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1D162459">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B7618A" w:rsidR="00E72E21">
        <w:rPr>
          <w:i/>
        </w:rPr>
        <w:t>Water Quality Standards Regulatory Revisions</w:t>
      </w:r>
      <w:r w:rsidR="00E72E21">
        <w:rPr>
          <w:i/>
        </w:rPr>
        <w:t xml:space="preserve"> to Protect Tribal Reserved Rights (Final Rule)</w:t>
      </w:r>
    </w:p>
    <w:p w:rsidR="00EE2403" w:rsidRPr="00BB3410" w:rsidP="00BB432F" w14:paraId="71D5121E" w14:textId="4966BB24">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E72E21">
        <w:rPr>
          <w:rFonts w:ascii="ArialMT" w:hAnsi="ArialMT" w:cs="ArialMT"/>
          <w:sz w:val="20"/>
          <w:szCs w:val="20"/>
        </w:rPr>
        <w:t>2040-0309</w:t>
      </w:r>
    </w:p>
    <w:p w:rsidR="00EE2403" w:rsidRPr="00BB3410" w:rsidP="00ED57A4" w14:paraId="4FB77BCA" w14:textId="6CED892A">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E72E21">
        <w:rPr>
          <w:rFonts w:ascii="ArialMT" w:hAnsi="ArialMT" w:cs="ArialMT"/>
          <w:sz w:val="20"/>
          <w:szCs w:val="20"/>
        </w:rPr>
        <w:t>2700.0</w:t>
      </w:r>
      <w:r w:rsidR="007F6967">
        <w:rPr>
          <w:rFonts w:ascii="ArialMT" w:hAnsi="ArialMT" w:cs="ArialMT"/>
          <w:sz w:val="20"/>
          <w:szCs w:val="20"/>
        </w:rPr>
        <w:t>2</w:t>
      </w:r>
    </w:p>
    <w:p w:rsidR="00E72E21" w:rsidRPr="00E72E21" w:rsidP="39A6AEC8" w14:paraId="0F458CFD" w14:textId="25007E00">
      <w:pPr>
        <w:pStyle w:val="BodyText"/>
        <w:rPr>
          <w:rFonts w:asciiTheme="minorHAnsi" w:hAnsiTheme="minorHAnsi" w:cstheme="minorBidi"/>
          <w:sz w:val="22"/>
          <w:szCs w:val="22"/>
        </w:rPr>
      </w:pPr>
      <w:r w:rsidRPr="39A6AEC8">
        <w:rPr>
          <w:rFonts w:asciiTheme="minorHAnsi" w:hAnsiTheme="minorHAnsi" w:cstheme="minorBidi"/>
          <w:b/>
          <w:bCs/>
          <w:sz w:val="22"/>
          <w:szCs w:val="22"/>
        </w:rPr>
        <w:t>Abstract:</w:t>
      </w:r>
      <w:r w:rsidRPr="39A6AEC8" w:rsidR="00BB432F">
        <w:rPr>
          <w:rFonts w:asciiTheme="minorHAnsi" w:hAnsiTheme="minorHAnsi" w:cstheme="minorBidi"/>
          <w:sz w:val="22"/>
          <w:szCs w:val="22"/>
        </w:rPr>
        <w:t xml:space="preserve"> </w:t>
      </w:r>
      <w:r w:rsidRPr="39A6AEC8">
        <w:rPr>
          <w:rFonts w:asciiTheme="minorHAnsi" w:hAnsiTheme="minorHAnsi" w:cstheme="minorBidi"/>
          <w:sz w:val="22"/>
          <w:szCs w:val="22"/>
        </w:rPr>
        <w:t>Under the Clean Water Act (CWA), states</w:t>
      </w:r>
      <w:r>
        <w:rPr>
          <w:rFonts w:asciiTheme="minorHAnsi" w:hAnsiTheme="minorHAnsi" w:cstheme="minorBidi"/>
          <w:sz w:val="22"/>
          <w:szCs w:val="22"/>
          <w:vertAlign w:val="superscript"/>
        </w:rPr>
        <w:footnoteReference w:id="3"/>
      </w:r>
      <w:r w:rsidRPr="39A6AEC8">
        <w:rPr>
          <w:rFonts w:asciiTheme="minorHAnsi" w:hAnsiTheme="minorHAnsi" w:cstheme="minorBidi"/>
          <w:sz w:val="22"/>
          <w:szCs w:val="22"/>
        </w:rPr>
        <w:t xml:space="preserve"> and authorized Tribes</w:t>
      </w:r>
      <w:r>
        <w:rPr>
          <w:rStyle w:val="FootnoteReference"/>
          <w:rFonts w:asciiTheme="minorHAnsi" w:hAnsiTheme="minorHAnsi" w:cstheme="minorBidi"/>
          <w:sz w:val="22"/>
          <w:szCs w:val="22"/>
        </w:rPr>
        <w:footnoteReference w:id="4"/>
      </w:r>
      <w:r w:rsidRPr="39A6AEC8">
        <w:rPr>
          <w:rFonts w:asciiTheme="minorHAnsi" w:hAnsiTheme="minorHAnsi" w:cstheme="minorBidi"/>
          <w:sz w:val="22"/>
          <w:szCs w:val="22"/>
        </w:rPr>
        <w:t xml:space="preserve"> establish water quality standards (WQS) for waters of the United States under their jurisdiction. WQS establish goals to protect public health or welfare, enhance the quality of water, and serve the purposes of the CWA. WQS serve as the regulatory basis for other CWA actions, including impairment and listing decisions under CWA Section 303(d) and establishing water quality</w:t>
      </w:r>
      <w:r w:rsidRPr="39A6AEC8" w:rsidR="249EF950">
        <w:rPr>
          <w:rFonts w:asciiTheme="minorHAnsi" w:hAnsiTheme="minorHAnsi" w:cstheme="minorBidi"/>
          <w:sz w:val="22"/>
          <w:szCs w:val="22"/>
        </w:rPr>
        <w:t>-</w:t>
      </w:r>
      <w:r w:rsidRPr="39A6AEC8">
        <w:rPr>
          <w:rFonts w:asciiTheme="minorHAnsi" w:hAnsiTheme="minorHAnsi" w:cstheme="minorBidi"/>
          <w:sz w:val="22"/>
          <w:szCs w:val="22"/>
        </w:rPr>
        <w:t xml:space="preserve">based effluent limits issued through state or National Pollutant Discharge Elimination System (NPDES) Programs under CWA Section 402. Any new or revised WQS must be submitted to the EPA for review and approval or disapproval. </w:t>
      </w:r>
    </w:p>
    <w:p w:rsidR="00E72E21" w:rsidRPr="00E72E21" w:rsidP="00E72E21" w14:paraId="7A3E73FD" w14:textId="3FA8A294">
      <w:pPr>
        <w:pStyle w:val="BodyText"/>
        <w:rPr>
          <w:rFonts w:asciiTheme="minorHAnsi" w:hAnsiTheme="minorHAnsi" w:cstheme="minorHAnsi"/>
          <w:sz w:val="22"/>
          <w:szCs w:val="22"/>
        </w:rPr>
      </w:pPr>
      <w:r w:rsidRPr="00E72E21">
        <w:rPr>
          <w:rFonts w:asciiTheme="minorHAnsi" w:hAnsiTheme="minorHAnsi" w:cstheme="minorHAnsi"/>
          <w:sz w:val="22"/>
          <w:szCs w:val="22"/>
        </w:rPr>
        <w:t xml:space="preserve">Many federally recognized </w:t>
      </w:r>
      <w:r w:rsidR="004E398E">
        <w:rPr>
          <w:rFonts w:asciiTheme="minorHAnsi" w:hAnsiTheme="minorHAnsi" w:cstheme="minorHAnsi"/>
          <w:sz w:val="22"/>
          <w:szCs w:val="22"/>
        </w:rPr>
        <w:t>T</w:t>
      </w:r>
      <w:r w:rsidRPr="00E72E21">
        <w:rPr>
          <w:rFonts w:asciiTheme="minorHAnsi" w:hAnsiTheme="minorHAnsi" w:cstheme="minorHAnsi"/>
          <w:sz w:val="22"/>
          <w:szCs w:val="22"/>
        </w:rPr>
        <w:t xml:space="preserve">ribes hold rights to </w:t>
      </w:r>
      <w:r w:rsidR="002D76F1">
        <w:rPr>
          <w:rFonts w:asciiTheme="minorHAnsi" w:hAnsiTheme="minorHAnsi" w:cstheme="minorHAnsi"/>
          <w:sz w:val="22"/>
          <w:szCs w:val="22"/>
        </w:rPr>
        <w:t xml:space="preserve">CWA-protected </w:t>
      </w:r>
      <w:r w:rsidRPr="00E72E21">
        <w:rPr>
          <w:rFonts w:asciiTheme="minorHAnsi" w:hAnsiTheme="minorHAnsi" w:cstheme="minorHAnsi"/>
          <w:sz w:val="22"/>
          <w:szCs w:val="22"/>
        </w:rPr>
        <w:t xml:space="preserve">aquatic and aquatic-dependent resources through treaties, statutes, or executive orders, in waters of the U.S. subject to state WQS. In implementing CWA Section 303(c), the EPA has an obligation to ensure that its actions are consistent with treaties, statutes, and executive orders reserving </w:t>
      </w:r>
      <w:r w:rsidR="004E398E">
        <w:rPr>
          <w:rFonts w:asciiTheme="minorHAnsi" w:hAnsiTheme="minorHAnsi" w:cstheme="minorHAnsi"/>
          <w:sz w:val="22"/>
          <w:szCs w:val="22"/>
        </w:rPr>
        <w:t>T</w:t>
      </w:r>
      <w:r w:rsidRPr="00E72E21">
        <w:rPr>
          <w:rFonts w:asciiTheme="minorHAnsi" w:hAnsiTheme="minorHAnsi" w:cstheme="minorHAnsi"/>
          <w:sz w:val="22"/>
          <w:szCs w:val="22"/>
        </w:rPr>
        <w:t xml:space="preserve">ribal rights. </w:t>
      </w:r>
      <w:r w:rsidRPr="00E72E21">
        <w:rPr>
          <w:rStyle w:val="cf01"/>
          <w:rFonts w:asciiTheme="minorHAnsi" w:hAnsiTheme="minorHAnsi" w:cstheme="minorHAnsi"/>
          <w:sz w:val="22"/>
          <w:szCs w:val="22"/>
        </w:rPr>
        <w:t xml:space="preserve">This rule establishes a framework for how Tribal reserved rights, as defined in this final rule, must be considered in establishing WQS. </w:t>
      </w:r>
      <w:r w:rsidRPr="00E72E21">
        <w:rPr>
          <w:rFonts w:asciiTheme="minorHAnsi" w:hAnsiTheme="minorHAnsi" w:cstheme="minorHAnsi"/>
          <w:sz w:val="22"/>
          <w:szCs w:val="22"/>
        </w:rPr>
        <w:t xml:space="preserve">In this final rule, the EPA is amending the federal WQS regulation at 40 CFR 131 to: (1) define Tribal reserved rights for purposes of that regulation; (2) establish and clarify the responsibilities of states </w:t>
      </w:r>
      <w:r w:rsidRPr="00E72E21">
        <w:rPr>
          <w:rFonts w:asciiTheme="minorHAnsi" w:hAnsiTheme="minorHAnsi" w:cstheme="minorHAnsi"/>
          <w:sz w:val="22"/>
          <w:szCs w:val="22"/>
        </w:rPr>
        <w:t>with regard to</w:t>
      </w:r>
      <w:r w:rsidRPr="00E72E21">
        <w:rPr>
          <w:rFonts w:asciiTheme="minorHAnsi" w:hAnsiTheme="minorHAnsi" w:cstheme="minorHAnsi"/>
          <w:sz w:val="22"/>
          <w:szCs w:val="22"/>
        </w:rPr>
        <w:t xml:space="preserve"> Tribal reserved rights in the WQS context; and </w:t>
      </w:r>
      <w:r w:rsidR="008753CE">
        <w:rPr>
          <w:rFonts w:asciiTheme="minorHAnsi" w:hAnsiTheme="minorHAnsi" w:cstheme="minorHAnsi"/>
          <w:sz w:val="22"/>
          <w:szCs w:val="22"/>
        </w:rPr>
        <w:t>(</w:t>
      </w:r>
      <w:r w:rsidRPr="00E72E21">
        <w:rPr>
          <w:rFonts w:asciiTheme="minorHAnsi" w:hAnsiTheme="minorHAnsi" w:cstheme="minorHAnsi"/>
          <w:sz w:val="22"/>
          <w:szCs w:val="22"/>
        </w:rPr>
        <w:t>3) establish and clarify the EPA’s related responsibilities and oversight role.</w:t>
      </w:r>
      <w:r w:rsidRPr="00E72E21">
        <w:rPr>
          <w:rFonts w:asciiTheme="minorHAnsi" w:hAnsiTheme="minorHAnsi" w:cstheme="minorHAnsi"/>
          <w:sz w:val="22"/>
          <w:szCs w:val="22"/>
        </w:rPr>
        <w:t xml:space="preserve"> </w:t>
      </w:r>
    </w:p>
    <w:p w:rsidR="00E72E21" w:rsidRPr="00E72E21" w:rsidP="00E72E21" w14:paraId="48F4A5F3" w14:textId="4129BAFD">
      <w:pPr>
        <w:pStyle w:val="BodyText"/>
        <w:rPr>
          <w:rFonts w:asciiTheme="minorHAnsi" w:hAnsiTheme="minorHAnsi" w:cstheme="minorHAnsi"/>
          <w:iCs/>
          <w:sz w:val="22"/>
          <w:szCs w:val="22"/>
        </w:rPr>
      </w:pPr>
      <w:r>
        <w:rPr>
          <w:rFonts w:asciiTheme="minorHAnsi" w:hAnsiTheme="minorHAnsi" w:cstheme="minorHAnsi"/>
          <w:sz w:val="22"/>
          <w:szCs w:val="22"/>
        </w:rPr>
        <w:t xml:space="preserve">The </w:t>
      </w:r>
      <w:r w:rsidRPr="00E72E21">
        <w:rPr>
          <w:rFonts w:asciiTheme="minorHAnsi" w:hAnsiTheme="minorHAnsi" w:cstheme="minorHAnsi"/>
          <w:sz w:val="22"/>
          <w:szCs w:val="22"/>
        </w:rPr>
        <w:t xml:space="preserve">EPA’s implementing regulation at 40 CFR Part 131 specifies requirements for states and authorized </w:t>
      </w:r>
      <w:r w:rsidR="000239BB">
        <w:rPr>
          <w:rFonts w:asciiTheme="minorHAnsi" w:hAnsiTheme="minorHAnsi" w:cstheme="minorHAnsi"/>
          <w:sz w:val="22"/>
          <w:szCs w:val="22"/>
        </w:rPr>
        <w:t>T</w:t>
      </w:r>
      <w:r w:rsidRPr="00E72E21">
        <w:rPr>
          <w:rFonts w:asciiTheme="minorHAnsi" w:hAnsiTheme="minorHAnsi" w:cstheme="minorHAnsi"/>
          <w:sz w:val="22"/>
          <w:szCs w:val="22"/>
        </w:rPr>
        <w:t xml:space="preserve">ribes to develop WQS for EPA review that are consistent with the CWA. This rule requires that if a </w:t>
      </w:r>
      <w:r w:rsidR="002369DE">
        <w:rPr>
          <w:rFonts w:asciiTheme="minorHAnsi" w:hAnsiTheme="minorHAnsi" w:cstheme="minorHAnsi"/>
          <w:sz w:val="22"/>
          <w:szCs w:val="22"/>
        </w:rPr>
        <w:t xml:space="preserve">right holder </w:t>
      </w:r>
      <w:r w:rsidRPr="00E72E21">
        <w:rPr>
          <w:rFonts w:asciiTheme="minorHAnsi" w:hAnsiTheme="minorHAnsi" w:cstheme="minorHAnsi"/>
          <w:sz w:val="22"/>
          <w:szCs w:val="22"/>
        </w:rPr>
        <w:t xml:space="preserve">asserts </w:t>
      </w:r>
      <w:r w:rsidR="002369DE">
        <w:rPr>
          <w:rFonts w:asciiTheme="minorHAnsi" w:hAnsiTheme="minorHAnsi" w:cstheme="minorHAnsi"/>
          <w:sz w:val="22"/>
          <w:szCs w:val="22"/>
        </w:rPr>
        <w:t xml:space="preserve">a </w:t>
      </w:r>
      <w:r w:rsidRPr="00E72E21">
        <w:rPr>
          <w:rFonts w:asciiTheme="minorHAnsi" w:hAnsiTheme="minorHAnsi" w:cstheme="minorHAnsi"/>
          <w:sz w:val="22"/>
          <w:szCs w:val="22"/>
        </w:rPr>
        <w:t xml:space="preserve">Tribal reserved right in writing to a state and the EPA for consideration in establishment of WQS, the state must, to the extent supported by available data and information 1) take into consideration the use and value of its waters for protecting </w:t>
      </w:r>
      <w:r w:rsidR="002369DE">
        <w:rPr>
          <w:rFonts w:asciiTheme="minorHAnsi" w:hAnsiTheme="minorHAnsi" w:cstheme="minorHAnsi"/>
          <w:sz w:val="22"/>
          <w:szCs w:val="22"/>
        </w:rPr>
        <w:t xml:space="preserve">the </w:t>
      </w:r>
      <w:r w:rsidRPr="00E72E21">
        <w:rPr>
          <w:rFonts w:asciiTheme="minorHAnsi" w:hAnsiTheme="minorHAnsi" w:cstheme="minorHAnsi"/>
          <w:sz w:val="22"/>
          <w:szCs w:val="22"/>
        </w:rPr>
        <w:t xml:space="preserve">Tribal reserved right in adopting or revising designated uses; 2) take into consideration the anticipated future exercise of </w:t>
      </w:r>
      <w:r w:rsidR="002369DE">
        <w:rPr>
          <w:rFonts w:asciiTheme="minorHAnsi" w:hAnsiTheme="minorHAnsi" w:cstheme="minorHAnsi"/>
          <w:sz w:val="22"/>
          <w:szCs w:val="22"/>
        </w:rPr>
        <w:t xml:space="preserve">the </w:t>
      </w:r>
      <w:r w:rsidRPr="00E72E21">
        <w:rPr>
          <w:rFonts w:asciiTheme="minorHAnsi" w:hAnsiTheme="minorHAnsi" w:cstheme="minorHAnsi"/>
          <w:sz w:val="22"/>
          <w:szCs w:val="22"/>
        </w:rPr>
        <w:t xml:space="preserve">Tribal reserved right unsuppressed by water quality in establishing relevant WQS; and 3) establish water quality criteria to protect </w:t>
      </w:r>
      <w:r w:rsidR="00753A35">
        <w:rPr>
          <w:rFonts w:asciiTheme="minorHAnsi" w:hAnsiTheme="minorHAnsi" w:cstheme="minorHAnsi"/>
          <w:sz w:val="22"/>
          <w:szCs w:val="22"/>
        </w:rPr>
        <w:t xml:space="preserve">the </w:t>
      </w:r>
      <w:r w:rsidRPr="00E72E21">
        <w:rPr>
          <w:rFonts w:asciiTheme="minorHAnsi" w:hAnsiTheme="minorHAnsi" w:cstheme="minorHAnsi"/>
          <w:sz w:val="22"/>
          <w:szCs w:val="22"/>
        </w:rPr>
        <w:t xml:space="preserve">Tribal reserved right where the state has adopted designated uses that either expressly incorporate protection of or encompass </w:t>
      </w:r>
      <w:r w:rsidR="00753A35">
        <w:rPr>
          <w:rFonts w:asciiTheme="minorHAnsi" w:hAnsiTheme="minorHAnsi" w:cstheme="minorHAnsi"/>
          <w:sz w:val="22"/>
          <w:szCs w:val="22"/>
        </w:rPr>
        <w:t>the</w:t>
      </w:r>
      <w:r w:rsidRPr="00E72E21" w:rsidR="00753A35">
        <w:rPr>
          <w:rFonts w:asciiTheme="minorHAnsi" w:hAnsiTheme="minorHAnsi" w:cstheme="minorHAnsi"/>
          <w:sz w:val="22"/>
          <w:szCs w:val="22"/>
        </w:rPr>
        <w:t xml:space="preserve"> </w:t>
      </w:r>
      <w:r w:rsidRPr="00E72E21">
        <w:rPr>
          <w:rFonts w:asciiTheme="minorHAnsi" w:hAnsiTheme="minorHAnsi" w:cstheme="minorHAnsi"/>
          <w:sz w:val="22"/>
          <w:szCs w:val="22"/>
        </w:rPr>
        <w:t xml:space="preserve">right. </w:t>
      </w:r>
    </w:p>
    <w:p w:rsidR="00E72E21" w:rsidRPr="00E72E21" w:rsidP="00E72E21" w14:paraId="6C8F2AA0" w14:textId="1F39A008">
      <w:pPr>
        <w:pStyle w:val="BodyText"/>
        <w:rPr>
          <w:rFonts w:asciiTheme="minorHAnsi" w:hAnsiTheme="minorHAnsi" w:cstheme="minorHAnsi"/>
          <w:iCs/>
          <w:sz w:val="22"/>
          <w:szCs w:val="22"/>
        </w:rPr>
      </w:pPr>
      <w:r w:rsidRPr="00E72E21">
        <w:rPr>
          <w:rFonts w:asciiTheme="minorHAnsi" w:hAnsiTheme="minorHAnsi" w:cstheme="minorHAnsi"/>
          <w:iCs/>
          <w:sz w:val="22"/>
          <w:szCs w:val="22"/>
        </w:rPr>
        <w:t xml:space="preserve">The current WQS regulation at 40 CFR Part 131 requires states and authorized </w:t>
      </w:r>
      <w:r w:rsidR="000239BB">
        <w:rPr>
          <w:rFonts w:asciiTheme="minorHAnsi" w:hAnsiTheme="minorHAnsi" w:cstheme="minorHAnsi"/>
          <w:iCs/>
          <w:sz w:val="22"/>
          <w:szCs w:val="22"/>
        </w:rPr>
        <w:t>T</w:t>
      </w:r>
      <w:r w:rsidRPr="00E72E21">
        <w:rPr>
          <w:rFonts w:asciiTheme="minorHAnsi" w:hAnsiTheme="minorHAnsi" w:cstheme="minorHAnsi"/>
          <w:iCs/>
          <w:sz w:val="22"/>
          <w:szCs w:val="22"/>
        </w:rPr>
        <w:t xml:space="preserve">ribes to include supporting information to accompany WQS submissions to help the EPA determine whether the </w:t>
      </w:r>
      <w:r w:rsidRPr="00E72E21">
        <w:rPr>
          <w:rFonts w:asciiTheme="minorHAnsi" w:hAnsiTheme="minorHAnsi" w:cstheme="minorHAnsi"/>
          <w:iCs/>
          <w:sz w:val="22"/>
          <w:szCs w:val="22"/>
        </w:rPr>
        <w:t xml:space="preserve">submitted new and revised WQS are consistent with the CWA. The rule adds two new requirements to 40 CFR Part 131: </w:t>
      </w:r>
    </w:p>
    <w:p w:rsidR="00E72E21" w:rsidRPr="00E72E21" w:rsidP="00E72E21" w14:paraId="4B6323AD" w14:textId="581CE8A9">
      <w:pPr>
        <w:pStyle w:val="BodyText"/>
        <w:rPr>
          <w:rFonts w:asciiTheme="minorHAnsi" w:hAnsiTheme="minorHAnsi" w:cstheme="minorHAnsi"/>
          <w:iCs/>
          <w:sz w:val="22"/>
          <w:szCs w:val="22"/>
        </w:rPr>
      </w:pPr>
      <w:r w:rsidRPr="00E72E21">
        <w:rPr>
          <w:rFonts w:asciiTheme="minorHAnsi" w:hAnsiTheme="minorHAnsi" w:cstheme="minorHAnsi"/>
          <w:iCs/>
          <w:sz w:val="22"/>
          <w:szCs w:val="22"/>
        </w:rPr>
        <w:t xml:space="preserve">1) by defining </w:t>
      </w:r>
      <w:r w:rsidR="001F2932">
        <w:rPr>
          <w:rFonts w:asciiTheme="minorHAnsi" w:hAnsiTheme="minorHAnsi" w:cstheme="minorHAnsi"/>
          <w:iCs/>
          <w:sz w:val="22"/>
          <w:szCs w:val="22"/>
        </w:rPr>
        <w:t>T</w:t>
      </w:r>
      <w:r w:rsidRPr="00E72E21">
        <w:rPr>
          <w:rFonts w:asciiTheme="minorHAnsi" w:hAnsiTheme="minorHAnsi" w:cstheme="minorHAnsi"/>
          <w:iCs/>
          <w:sz w:val="22"/>
          <w:szCs w:val="22"/>
        </w:rPr>
        <w:t xml:space="preserve">ribal reserved rights as, for purposes of this part, “any rights to </w:t>
      </w:r>
      <w:r w:rsidRPr="00E72E21">
        <w:rPr>
          <w:rFonts w:asciiTheme="minorHAnsi" w:hAnsiTheme="minorHAnsi" w:cstheme="minorHAnsi"/>
          <w:sz w:val="22"/>
          <w:szCs w:val="22"/>
        </w:rPr>
        <w:t xml:space="preserve">CWA-protected </w:t>
      </w:r>
      <w:r w:rsidRPr="00E72E21">
        <w:rPr>
          <w:rFonts w:asciiTheme="minorHAnsi" w:hAnsiTheme="minorHAnsi" w:cstheme="minorHAnsi"/>
          <w:iCs/>
          <w:sz w:val="22"/>
          <w:szCs w:val="22"/>
        </w:rPr>
        <w:t xml:space="preserve">aquatic and/or aquatic-dependent resources reserved </w:t>
      </w:r>
      <w:r w:rsidR="00AC1AA7">
        <w:rPr>
          <w:rFonts w:asciiTheme="minorHAnsi" w:hAnsiTheme="minorHAnsi" w:cstheme="minorHAnsi"/>
          <w:iCs/>
          <w:sz w:val="22"/>
          <w:szCs w:val="22"/>
        </w:rPr>
        <w:t>by right holders</w:t>
      </w:r>
      <w:r w:rsidRPr="00E72E21">
        <w:rPr>
          <w:rFonts w:asciiTheme="minorHAnsi" w:hAnsiTheme="minorHAnsi" w:cstheme="minorHAnsi"/>
          <w:iCs/>
          <w:sz w:val="22"/>
          <w:szCs w:val="22"/>
        </w:rPr>
        <w:t xml:space="preserve">, either expressly or implicitly, through </w:t>
      </w:r>
      <w:r w:rsidR="00AC1AA7">
        <w:rPr>
          <w:rFonts w:asciiTheme="minorHAnsi" w:hAnsiTheme="minorHAnsi" w:cstheme="minorHAnsi"/>
          <w:iCs/>
          <w:sz w:val="22"/>
          <w:szCs w:val="22"/>
        </w:rPr>
        <w:t xml:space="preserve">Federal </w:t>
      </w:r>
      <w:r w:rsidRPr="00E72E21">
        <w:rPr>
          <w:rFonts w:asciiTheme="minorHAnsi" w:hAnsiTheme="minorHAnsi" w:cstheme="minorHAnsi"/>
          <w:iCs/>
          <w:sz w:val="22"/>
          <w:szCs w:val="22"/>
        </w:rPr>
        <w:t>treaties, statutes, or executive orders” and specifying that the requirements are applicable “</w:t>
      </w:r>
      <w:r w:rsidRPr="00E72E21">
        <w:rPr>
          <w:rFonts w:asciiTheme="minorHAnsi" w:hAnsiTheme="minorHAnsi" w:cstheme="minorHAnsi"/>
          <w:sz w:val="22"/>
          <w:szCs w:val="22"/>
        </w:rPr>
        <w:t xml:space="preserve">where </w:t>
      </w:r>
      <w:r w:rsidR="00577CFD">
        <w:rPr>
          <w:rFonts w:asciiTheme="minorHAnsi" w:hAnsiTheme="minorHAnsi" w:cstheme="minorHAnsi"/>
          <w:sz w:val="22"/>
          <w:szCs w:val="22"/>
        </w:rPr>
        <w:t xml:space="preserve">a </w:t>
      </w:r>
      <w:r w:rsidRPr="00E72E21">
        <w:rPr>
          <w:rFonts w:asciiTheme="minorHAnsi" w:hAnsiTheme="minorHAnsi" w:cstheme="minorHAnsi"/>
          <w:sz w:val="22"/>
          <w:szCs w:val="22"/>
        </w:rPr>
        <w:t>right holders ha</w:t>
      </w:r>
      <w:r w:rsidR="00577CFD">
        <w:rPr>
          <w:rFonts w:asciiTheme="minorHAnsi" w:hAnsiTheme="minorHAnsi" w:cstheme="minorHAnsi"/>
          <w:sz w:val="22"/>
          <w:szCs w:val="22"/>
        </w:rPr>
        <w:t>s</w:t>
      </w:r>
      <w:r w:rsidRPr="00E72E21">
        <w:rPr>
          <w:rFonts w:asciiTheme="minorHAnsi" w:hAnsiTheme="minorHAnsi" w:cstheme="minorHAnsi"/>
          <w:sz w:val="22"/>
          <w:szCs w:val="22"/>
        </w:rPr>
        <w:t xml:space="preserve"> asserted </w:t>
      </w:r>
      <w:r w:rsidR="00577CFD">
        <w:rPr>
          <w:rFonts w:asciiTheme="minorHAnsi" w:hAnsiTheme="minorHAnsi" w:cstheme="minorHAnsi"/>
          <w:sz w:val="22"/>
          <w:szCs w:val="22"/>
        </w:rPr>
        <w:t xml:space="preserve">a </w:t>
      </w:r>
      <w:r w:rsidRPr="00E72E21">
        <w:rPr>
          <w:rFonts w:asciiTheme="minorHAnsi" w:hAnsiTheme="minorHAnsi" w:cstheme="minorHAnsi"/>
          <w:sz w:val="22"/>
          <w:szCs w:val="22"/>
        </w:rPr>
        <w:t xml:space="preserve">Tribal reserved right in writing to the </w:t>
      </w:r>
      <w:r w:rsidR="006B1539">
        <w:rPr>
          <w:rFonts w:asciiTheme="minorHAnsi" w:hAnsiTheme="minorHAnsi" w:cstheme="minorHAnsi"/>
          <w:sz w:val="22"/>
          <w:szCs w:val="22"/>
        </w:rPr>
        <w:t>s</w:t>
      </w:r>
      <w:r w:rsidRPr="00E72E21">
        <w:rPr>
          <w:rFonts w:asciiTheme="minorHAnsi" w:hAnsiTheme="minorHAnsi" w:cstheme="minorHAnsi"/>
          <w:sz w:val="22"/>
          <w:szCs w:val="22"/>
        </w:rPr>
        <w:t xml:space="preserve">tate and </w:t>
      </w:r>
      <w:r w:rsidR="006B1539">
        <w:rPr>
          <w:rFonts w:asciiTheme="minorHAnsi" w:hAnsiTheme="minorHAnsi" w:cstheme="minorHAnsi"/>
          <w:sz w:val="22"/>
          <w:szCs w:val="22"/>
        </w:rPr>
        <w:t xml:space="preserve">the </w:t>
      </w:r>
      <w:r w:rsidRPr="00E72E21">
        <w:rPr>
          <w:rFonts w:asciiTheme="minorHAnsi" w:hAnsiTheme="minorHAnsi" w:cstheme="minorHAnsi"/>
          <w:sz w:val="22"/>
          <w:szCs w:val="22"/>
        </w:rPr>
        <w:t>EPA for consideration in establishment of water quality standards,”</w:t>
      </w:r>
      <w:r w:rsidRPr="00E72E21">
        <w:rPr>
          <w:rFonts w:asciiTheme="minorHAnsi" w:hAnsiTheme="minorHAnsi" w:cstheme="minorHAnsi"/>
          <w:iCs/>
          <w:sz w:val="22"/>
          <w:szCs w:val="22"/>
        </w:rPr>
        <w:t xml:space="preserve"> the rule adds a condition that </w:t>
      </w:r>
      <w:r w:rsidR="00A42279">
        <w:rPr>
          <w:rFonts w:asciiTheme="minorHAnsi" w:hAnsiTheme="minorHAnsi" w:cstheme="minorHAnsi"/>
          <w:iCs/>
          <w:sz w:val="22"/>
          <w:szCs w:val="22"/>
        </w:rPr>
        <w:t>right holders</w:t>
      </w:r>
      <w:r w:rsidRPr="00E72E21" w:rsidR="00A42279">
        <w:rPr>
          <w:rFonts w:asciiTheme="minorHAnsi" w:hAnsiTheme="minorHAnsi" w:cstheme="minorHAnsi"/>
          <w:iCs/>
          <w:sz w:val="22"/>
          <w:szCs w:val="22"/>
        </w:rPr>
        <w:t xml:space="preserve"> </w:t>
      </w:r>
      <w:r w:rsidRPr="00E72E21">
        <w:rPr>
          <w:rFonts w:asciiTheme="minorHAnsi" w:hAnsiTheme="minorHAnsi" w:cstheme="minorHAnsi"/>
          <w:iCs/>
          <w:sz w:val="22"/>
          <w:szCs w:val="22"/>
        </w:rPr>
        <w:t xml:space="preserve">must assert their rights in writing before their rights can be considered for protection by the rule. </w:t>
      </w:r>
    </w:p>
    <w:p w:rsidR="00E72E21" w:rsidRPr="00E72E21" w:rsidP="00E72E21" w14:paraId="355C7EE3" w14:textId="3F715DEB">
      <w:pPr>
        <w:pStyle w:val="BodyText"/>
        <w:rPr>
          <w:rFonts w:asciiTheme="minorHAnsi" w:hAnsiTheme="minorHAnsi" w:cstheme="minorHAnsi"/>
          <w:iCs/>
          <w:sz w:val="22"/>
          <w:szCs w:val="22"/>
        </w:rPr>
      </w:pPr>
      <w:r w:rsidRPr="00E72E21">
        <w:rPr>
          <w:rFonts w:asciiTheme="minorHAnsi" w:hAnsiTheme="minorHAnsi" w:cstheme="minorHAnsi"/>
          <w:iCs/>
          <w:sz w:val="22"/>
          <w:szCs w:val="22"/>
        </w:rPr>
        <w:t xml:space="preserve">2) where applicable, </w:t>
      </w:r>
      <w:r w:rsidRPr="00E72E21">
        <w:rPr>
          <w:rFonts w:asciiTheme="minorHAnsi" w:hAnsiTheme="minorHAnsi" w:cstheme="minorHAnsi"/>
          <w:iCs/>
          <w:sz w:val="22"/>
          <w:szCs w:val="22"/>
        </w:rPr>
        <w:t>state</w:t>
      </w:r>
      <w:r w:rsidRPr="00E72E21">
        <w:rPr>
          <w:rFonts w:asciiTheme="minorHAnsi" w:hAnsiTheme="minorHAnsi" w:cstheme="minorHAnsi"/>
          <w:iCs/>
          <w:sz w:val="22"/>
          <w:szCs w:val="22"/>
        </w:rPr>
        <w:t xml:space="preserve"> and authorized </w:t>
      </w:r>
      <w:r w:rsidR="001F2932">
        <w:rPr>
          <w:rFonts w:asciiTheme="minorHAnsi" w:hAnsiTheme="minorHAnsi" w:cstheme="minorHAnsi"/>
          <w:iCs/>
          <w:sz w:val="22"/>
          <w:szCs w:val="22"/>
        </w:rPr>
        <w:t>T</w:t>
      </w:r>
      <w:r w:rsidRPr="00E72E21">
        <w:rPr>
          <w:rFonts w:asciiTheme="minorHAnsi" w:hAnsiTheme="minorHAnsi" w:cstheme="minorHAnsi"/>
          <w:iCs/>
          <w:sz w:val="22"/>
          <w:szCs w:val="22"/>
        </w:rPr>
        <w:t>ribal WQS submissions must provide the following supporting information: “Any information provided by right holders about relevant Tribal reserved rights and documentation of how that information was considered; and data and methods used to develop the water quality standards.”</w:t>
      </w:r>
    </w:p>
    <w:p w:rsidR="00E72E21" w:rsidRPr="00E72E21" w:rsidP="00E72E21" w14:paraId="387C988A" w14:textId="7B2CE05A">
      <w:pPr>
        <w:pStyle w:val="BodyText"/>
        <w:rPr>
          <w:rFonts w:asciiTheme="minorHAnsi" w:hAnsiTheme="minorHAnsi" w:cstheme="minorHAnsi"/>
          <w:sz w:val="22"/>
          <w:szCs w:val="22"/>
        </w:rPr>
      </w:pPr>
      <w:r w:rsidRPr="00E72E21">
        <w:rPr>
          <w:rFonts w:asciiTheme="minorHAnsi" w:hAnsiTheme="minorHAnsi" w:cstheme="minorHAnsi"/>
          <w:sz w:val="22"/>
          <w:szCs w:val="22"/>
        </w:rPr>
        <w:t xml:space="preserve">This ICR provides estimates of burden and cost to all federally recognized Tribes asserting reserved rights and to states and authorized Tribes with WQS to implement new collection requirements in the rule. These estimates represent the incremental burden and cost over and above the estimates presented in the ICR entitled </w:t>
      </w:r>
      <w:r w:rsidRPr="00E72E21">
        <w:rPr>
          <w:rFonts w:asciiTheme="minorHAnsi" w:hAnsiTheme="minorHAnsi" w:cstheme="minorHAnsi"/>
          <w:i/>
          <w:sz w:val="22"/>
          <w:szCs w:val="22"/>
        </w:rPr>
        <w:t>Water Quality Standards Regulation (Renewal)</w:t>
      </w:r>
      <w:r w:rsidRPr="00E72E21">
        <w:rPr>
          <w:rFonts w:asciiTheme="minorHAnsi" w:hAnsiTheme="minorHAnsi" w:cstheme="minorHAnsi"/>
          <w:sz w:val="22"/>
          <w:szCs w:val="22"/>
        </w:rPr>
        <w:t xml:space="preserve"> (EPA ICR Number 0988.15, OMB Control Number 2040</w:t>
      </w:r>
      <w:r w:rsidRPr="00E72E21">
        <w:rPr>
          <w:rFonts w:asciiTheme="minorHAnsi" w:hAnsiTheme="minorHAnsi" w:cstheme="minorHAnsi"/>
          <w:sz w:val="22"/>
          <w:szCs w:val="22"/>
        </w:rPr>
        <w:noBreakHyphen/>
        <w:t>0049). The burden and cost in this ICR are the same as the burden and cost the EPA estimated in the Economic Analysis for the final rule, which is available in the docket for this rule, except that for the purposes of this ICR, costs have been annualized.</w:t>
      </w:r>
    </w:p>
    <w:p w:rsidR="00DE4E0C" w:rsidRPr="00BB3410" w:rsidP="4BDBF0A0" w14:paraId="12DA0580" w14:textId="3A9EBC77">
      <w:pPr>
        <w:rPr>
          <w:b/>
          <w:bCs/>
          <w:u w:val="single"/>
        </w:rPr>
      </w:pPr>
      <w:r w:rsidRPr="4BDBF0A0">
        <w:rPr>
          <w:b/>
          <w:bCs/>
          <w:u w:val="single"/>
        </w:rPr>
        <w:t xml:space="preserve">Supporting </w:t>
      </w:r>
      <w:r w:rsidRPr="4BDBF0A0">
        <w:rPr>
          <w:b/>
          <w:bCs/>
          <w:u w:val="single"/>
        </w:rPr>
        <w:t>Statement</w:t>
      </w:r>
      <w:r w:rsidRPr="4BDBF0A0">
        <w:rPr>
          <w:b/>
          <w:bCs/>
          <w:u w:val="single"/>
        </w:rPr>
        <w:t xml:space="preserve">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E72E21" w:rsidRPr="00E72E21" w:rsidP="00E72E21" w14:paraId="3FD76544" w14:textId="7AD4C5EC">
      <w:pPr>
        <w:pStyle w:val="BodyText"/>
        <w:rPr>
          <w:rFonts w:asciiTheme="minorHAnsi" w:hAnsiTheme="minorHAnsi" w:cstheme="minorHAnsi"/>
          <w:iCs/>
          <w:sz w:val="22"/>
          <w:szCs w:val="22"/>
        </w:rPr>
      </w:pPr>
      <w:bookmarkStart w:id="2" w:name="_Toc156593369"/>
      <w:r>
        <w:rPr>
          <w:rFonts w:asciiTheme="minorHAnsi" w:hAnsiTheme="minorHAnsi" w:cstheme="minorHAnsi"/>
          <w:iCs/>
          <w:sz w:val="22"/>
          <w:szCs w:val="22"/>
        </w:rPr>
        <w:t xml:space="preserve">The </w:t>
      </w:r>
      <w:r w:rsidRPr="00E72E21">
        <w:rPr>
          <w:rFonts w:asciiTheme="minorHAnsi" w:hAnsiTheme="minorHAnsi" w:cstheme="minorHAnsi"/>
          <w:iCs/>
          <w:sz w:val="22"/>
          <w:szCs w:val="22"/>
        </w:rPr>
        <w:t xml:space="preserve">EPA’s existing WQS regulation at 40 CFR Part 131 does not explicitly address how WQS must protect </w:t>
      </w:r>
      <w:r w:rsidR="00F35348">
        <w:rPr>
          <w:rFonts w:asciiTheme="minorHAnsi" w:hAnsiTheme="minorHAnsi" w:cstheme="minorHAnsi"/>
          <w:iCs/>
          <w:sz w:val="22"/>
          <w:szCs w:val="22"/>
        </w:rPr>
        <w:t>T</w:t>
      </w:r>
      <w:r w:rsidRPr="00E72E21">
        <w:rPr>
          <w:rFonts w:asciiTheme="minorHAnsi" w:hAnsiTheme="minorHAnsi" w:cstheme="minorHAnsi"/>
          <w:iCs/>
          <w:sz w:val="22"/>
          <w:szCs w:val="22"/>
        </w:rPr>
        <w:t xml:space="preserve">ribal reserved rights. In this rule </w:t>
      </w:r>
      <w:r w:rsidR="00804F99">
        <w:rPr>
          <w:rFonts w:asciiTheme="minorHAnsi" w:hAnsiTheme="minorHAnsi" w:cstheme="minorHAnsi"/>
          <w:iCs/>
          <w:sz w:val="22"/>
          <w:szCs w:val="22"/>
        </w:rPr>
        <w:t xml:space="preserve">the </w:t>
      </w:r>
      <w:r w:rsidRPr="00E72E21">
        <w:rPr>
          <w:rFonts w:asciiTheme="minorHAnsi" w:hAnsiTheme="minorHAnsi" w:cstheme="minorHAnsi"/>
          <w:sz w:val="22"/>
          <w:szCs w:val="22"/>
        </w:rPr>
        <w:t xml:space="preserve">EPA is exercising its discretion in implementing CWA Section 303(c) to add new regulatory requirements to ensure that WQS give effect to rights to </w:t>
      </w:r>
      <w:r w:rsidR="00E63546">
        <w:rPr>
          <w:rFonts w:asciiTheme="minorHAnsi" w:hAnsiTheme="minorHAnsi" w:cstheme="minorHAnsi"/>
          <w:sz w:val="22"/>
          <w:szCs w:val="22"/>
        </w:rPr>
        <w:t xml:space="preserve">CWA-protected </w:t>
      </w:r>
      <w:r w:rsidRPr="00E72E21">
        <w:rPr>
          <w:rFonts w:asciiTheme="minorHAnsi" w:hAnsiTheme="minorHAnsi" w:cstheme="minorHAnsi"/>
          <w:sz w:val="22"/>
          <w:szCs w:val="22"/>
        </w:rPr>
        <w:t xml:space="preserve">aquatic and aquatic-dependent resources reserved in federal laws. The rule establishes a transparent and consistent process by which states, authorized </w:t>
      </w:r>
      <w:r w:rsidR="00804F99">
        <w:rPr>
          <w:rFonts w:asciiTheme="minorHAnsi" w:hAnsiTheme="minorHAnsi" w:cstheme="minorHAnsi"/>
          <w:sz w:val="22"/>
          <w:szCs w:val="22"/>
        </w:rPr>
        <w:t>T</w:t>
      </w:r>
      <w:r w:rsidRPr="00E72E21">
        <w:rPr>
          <w:rFonts w:asciiTheme="minorHAnsi" w:hAnsiTheme="minorHAnsi" w:cstheme="minorHAnsi"/>
          <w:sz w:val="22"/>
          <w:szCs w:val="22"/>
        </w:rPr>
        <w:t xml:space="preserve">ribes and </w:t>
      </w:r>
      <w:r w:rsidR="00804F99">
        <w:rPr>
          <w:rFonts w:asciiTheme="minorHAnsi" w:hAnsiTheme="minorHAnsi" w:cstheme="minorHAnsi"/>
          <w:sz w:val="22"/>
          <w:szCs w:val="22"/>
        </w:rPr>
        <w:t xml:space="preserve">the </w:t>
      </w:r>
      <w:r w:rsidRPr="00E72E21">
        <w:rPr>
          <w:rFonts w:asciiTheme="minorHAnsi" w:hAnsiTheme="minorHAnsi" w:cstheme="minorHAnsi"/>
          <w:sz w:val="22"/>
          <w:szCs w:val="22"/>
        </w:rPr>
        <w:t xml:space="preserve">EPA can set WQS that protect applicable reserved rights. </w:t>
      </w:r>
      <w:r w:rsidRPr="00E72E21">
        <w:rPr>
          <w:rFonts w:asciiTheme="minorHAnsi" w:hAnsiTheme="minorHAnsi" w:cstheme="minorHAnsi"/>
          <w:iCs/>
          <w:sz w:val="22"/>
          <w:szCs w:val="22"/>
        </w:rPr>
        <w:t xml:space="preserve">The rule adds new requirements to 40 CFR Part 131 to require that federally recognized </w:t>
      </w:r>
      <w:r w:rsidR="00F35348">
        <w:rPr>
          <w:rFonts w:asciiTheme="minorHAnsi" w:hAnsiTheme="minorHAnsi" w:cstheme="minorHAnsi"/>
          <w:iCs/>
          <w:sz w:val="22"/>
          <w:szCs w:val="22"/>
        </w:rPr>
        <w:t>T</w:t>
      </w:r>
      <w:r w:rsidRPr="00E72E21">
        <w:rPr>
          <w:rFonts w:asciiTheme="minorHAnsi" w:hAnsiTheme="minorHAnsi" w:cstheme="minorHAnsi"/>
          <w:iCs/>
          <w:sz w:val="22"/>
          <w:szCs w:val="22"/>
        </w:rPr>
        <w:t xml:space="preserve">ribes must assert their rights in writing to the state or authorized </w:t>
      </w:r>
      <w:r w:rsidR="00804F99">
        <w:rPr>
          <w:rFonts w:asciiTheme="minorHAnsi" w:hAnsiTheme="minorHAnsi" w:cstheme="minorHAnsi"/>
          <w:iCs/>
          <w:sz w:val="22"/>
          <w:szCs w:val="22"/>
        </w:rPr>
        <w:t>T</w:t>
      </w:r>
      <w:r w:rsidRPr="00E72E21">
        <w:rPr>
          <w:rFonts w:asciiTheme="minorHAnsi" w:hAnsiTheme="minorHAnsi" w:cstheme="minorHAnsi"/>
          <w:iCs/>
          <w:sz w:val="22"/>
          <w:szCs w:val="22"/>
        </w:rPr>
        <w:t xml:space="preserve">ribe and </w:t>
      </w:r>
      <w:r w:rsidR="00804F99">
        <w:rPr>
          <w:rFonts w:asciiTheme="minorHAnsi" w:hAnsiTheme="minorHAnsi" w:cstheme="minorHAnsi"/>
          <w:iCs/>
          <w:sz w:val="22"/>
          <w:szCs w:val="22"/>
        </w:rPr>
        <w:t xml:space="preserve">the </w:t>
      </w:r>
      <w:r w:rsidRPr="00E72E21">
        <w:rPr>
          <w:rFonts w:asciiTheme="minorHAnsi" w:hAnsiTheme="minorHAnsi" w:cstheme="minorHAnsi"/>
          <w:iCs/>
          <w:sz w:val="22"/>
          <w:szCs w:val="22"/>
        </w:rPr>
        <w:t xml:space="preserve">EPA before their rights can be considered for protection by the rule, and that, where applicable, </w:t>
      </w:r>
      <w:r w:rsidRPr="00E72E21">
        <w:rPr>
          <w:rFonts w:asciiTheme="minorHAnsi" w:hAnsiTheme="minorHAnsi" w:cstheme="minorHAnsi"/>
          <w:iCs/>
          <w:sz w:val="22"/>
          <w:szCs w:val="22"/>
        </w:rPr>
        <w:t>state</w:t>
      </w:r>
      <w:r w:rsidRPr="00E72E21">
        <w:rPr>
          <w:rFonts w:asciiTheme="minorHAnsi" w:hAnsiTheme="minorHAnsi" w:cstheme="minorHAnsi"/>
          <w:iCs/>
          <w:sz w:val="22"/>
          <w:szCs w:val="22"/>
        </w:rPr>
        <w:t xml:space="preserve"> and authorized </w:t>
      </w:r>
      <w:r w:rsidR="00F35348">
        <w:rPr>
          <w:rFonts w:asciiTheme="minorHAnsi" w:hAnsiTheme="minorHAnsi" w:cstheme="minorHAnsi"/>
          <w:iCs/>
          <w:sz w:val="22"/>
          <w:szCs w:val="22"/>
        </w:rPr>
        <w:t>T</w:t>
      </w:r>
      <w:r w:rsidRPr="00E72E21">
        <w:rPr>
          <w:rFonts w:asciiTheme="minorHAnsi" w:hAnsiTheme="minorHAnsi" w:cstheme="minorHAnsi"/>
          <w:iCs/>
          <w:sz w:val="22"/>
          <w:szCs w:val="22"/>
        </w:rPr>
        <w:t xml:space="preserve">ribal WQS submissions must provide additional supporting information about whether the submitted WQS protect </w:t>
      </w:r>
      <w:r w:rsidR="00F35348">
        <w:rPr>
          <w:rFonts w:asciiTheme="minorHAnsi" w:hAnsiTheme="minorHAnsi" w:cstheme="minorHAnsi"/>
          <w:iCs/>
          <w:sz w:val="22"/>
          <w:szCs w:val="22"/>
        </w:rPr>
        <w:t>T</w:t>
      </w:r>
      <w:r w:rsidRPr="00E72E21">
        <w:rPr>
          <w:rFonts w:asciiTheme="minorHAnsi" w:hAnsiTheme="minorHAnsi" w:cstheme="minorHAnsi"/>
          <w:iCs/>
          <w:sz w:val="22"/>
          <w:szCs w:val="22"/>
        </w:rPr>
        <w:t xml:space="preserve">ribal reserved rights. </w:t>
      </w:r>
      <w:r w:rsidRPr="00E72E21">
        <w:rPr>
          <w:rFonts w:asciiTheme="minorHAnsi" w:hAnsiTheme="minorHAnsi" w:cstheme="minorHAnsi"/>
          <w:sz w:val="22"/>
          <w:szCs w:val="22"/>
        </w:rPr>
        <w:t xml:space="preserve">This mandatory information collection would provide </w:t>
      </w:r>
      <w:r w:rsidR="00804F99">
        <w:rPr>
          <w:rFonts w:asciiTheme="minorHAnsi" w:hAnsiTheme="minorHAnsi" w:cstheme="minorHAnsi"/>
          <w:sz w:val="22"/>
          <w:szCs w:val="22"/>
        </w:rPr>
        <w:t xml:space="preserve">the </w:t>
      </w:r>
      <w:r w:rsidRPr="00E72E21">
        <w:rPr>
          <w:rFonts w:asciiTheme="minorHAnsi" w:hAnsiTheme="minorHAnsi" w:cstheme="minorHAnsi"/>
          <w:sz w:val="22"/>
          <w:szCs w:val="22"/>
        </w:rPr>
        <w:t>EPA with information necessary to review and approve or disapprove water quality standards in accordance with the CWA</w:t>
      </w:r>
      <w:r w:rsidR="00267A3C">
        <w:rPr>
          <w:rFonts w:asciiTheme="minorHAnsi" w:hAnsiTheme="minorHAnsi" w:cstheme="minorHAnsi"/>
          <w:sz w:val="22"/>
          <w:szCs w:val="22"/>
        </w:rPr>
        <w:t xml:space="preserve"> and</w:t>
      </w:r>
      <w:r w:rsidRPr="00E72E21">
        <w:rPr>
          <w:rFonts w:asciiTheme="minorHAnsi" w:hAnsiTheme="minorHAnsi" w:cstheme="minorHAnsi"/>
          <w:sz w:val="22"/>
          <w:szCs w:val="22"/>
        </w:rPr>
        <w:t xml:space="preserve"> 40 CFR Part 131.</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B432F" w:rsidRPr="00BB3410" w:rsidP="00854AAE" w14:paraId="1E879A61" w14:textId="0F4B8982">
      <w:pPr>
        <w:pBdr>
          <w:top w:val="single" w:sz="6" w:space="0" w:color="FFFFFF"/>
          <w:left w:val="single" w:sz="6" w:space="0" w:color="FFFFFF"/>
          <w:bottom w:val="single" w:sz="6" w:space="0" w:color="FFFFFF"/>
          <w:right w:val="single" w:sz="6" w:space="0" w:color="FFFFFF"/>
        </w:pBdr>
        <w:rPr>
          <w:rFonts w:cstheme="minorHAnsi"/>
          <w:color w:val="FF0000"/>
        </w:rPr>
      </w:pPr>
      <w:r>
        <w:t xml:space="preserve">The rule includes a new definition of </w:t>
      </w:r>
      <w:r w:rsidR="00945337">
        <w:t>T</w:t>
      </w:r>
      <w:r>
        <w:t xml:space="preserve">ribal reserved rights at </w:t>
      </w:r>
      <w:r w:rsidRPr="00AB4FDC">
        <w:t>§</w:t>
      </w:r>
      <w:r w:rsidR="00604FDF">
        <w:t xml:space="preserve"> </w:t>
      </w:r>
      <w:r>
        <w:t xml:space="preserve">131.3 providing that </w:t>
      </w:r>
      <w:r w:rsidRPr="00326119">
        <w:t xml:space="preserve">it is necessary for a </w:t>
      </w:r>
      <w:r>
        <w:t xml:space="preserve">federally recognized </w:t>
      </w:r>
      <w:r w:rsidR="00893327">
        <w:t>T</w:t>
      </w:r>
      <w:r>
        <w:t>ribe</w:t>
      </w:r>
      <w:r w:rsidRPr="00326119">
        <w:t xml:space="preserve"> to affirmatively assert an applicable right for that right to be considered a “</w:t>
      </w:r>
      <w:r w:rsidR="00945337">
        <w:t>T</w:t>
      </w:r>
      <w:r w:rsidRPr="00326119">
        <w:t xml:space="preserve">ribal reserved right” for the purposes of this rule. This revision provides two important clarifications. First, it provides </w:t>
      </w:r>
      <w:r>
        <w:t xml:space="preserve">federally recognized </w:t>
      </w:r>
      <w:r w:rsidR="00E51BB1">
        <w:t>T</w:t>
      </w:r>
      <w:r>
        <w:t>ribes</w:t>
      </w:r>
      <w:r w:rsidRPr="00326119">
        <w:t xml:space="preserve"> with control regarding how their rights are invoked and initially interpreted for WQS purposes</w:t>
      </w:r>
      <w:r>
        <w:t xml:space="preserve">. </w:t>
      </w:r>
      <w:r w:rsidRPr="00191B77">
        <w:t xml:space="preserve">Second, it provides </w:t>
      </w:r>
      <w:r>
        <w:t>s</w:t>
      </w:r>
      <w:r w:rsidRPr="00191B77">
        <w:t xml:space="preserve">tates </w:t>
      </w:r>
      <w:r>
        <w:t xml:space="preserve">and authorized </w:t>
      </w:r>
      <w:r w:rsidR="00945337">
        <w:t>T</w:t>
      </w:r>
      <w:r>
        <w:t xml:space="preserve">ribes </w:t>
      </w:r>
      <w:r w:rsidRPr="00191B77">
        <w:t xml:space="preserve">with requested clarity regarding the scope of rights that they need to consider, limiting the scope of the rule to those rights asserted </w:t>
      </w:r>
      <w:r w:rsidR="00DF558E">
        <w:t xml:space="preserve">in writing </w:t>
      </w:r>
      <w:r w:rsidRPr="00191B77">
        <w:t xml:space="preserve">by </w:t>
      </w:r>
      <w:r>
        <w:t xml:space="preserve">federally recognized </w:t>
      </w:r>
      <w:r w:rsidR="00893327">
        <w:t>T</w:t>
      </w:r>
      <w:r w:rsidRPr="00191B77">
        <w:t xml:space="preserve">ribes. </w:t>
      </w:r>
      <w:r>
        <w:t xml:space="preserve">The rule also includes a new regulatory section </w:t>
      </w:r>
      <w:r w:rsidRPr="00B7618A">
        <w:t xml:space="preserve">at </w:t>
      </w:r>
      <w:r>
        <w:t>§</w:t>
      </w:r>
      <w:r w:rsidR="00604FDF">
        <w:t xml:space="preserve"> </w:t>
      </w:r>
      <w:r w:rsidRPr="00B7618A">
        <w:t>131</w:t>
      </w:r>
      <w:r>
        <w:t xml:space="preserve">.6 requiring that when states and authorized </w:t>
      </w:r>
      <w:r w:rsidR="00893327">
        <w:t>T</w:t>
      </w:r>
      <w:r>
        <w:t xml:space="preserve">ribes submit WQS to </w:t>
      </w:r>
      <w:r w:rsidR="00E5252D">
        <w:t xml:space="preserve">the </w:t>
      </w:r>
      <w:r>
        <w:t>EPA for approval or disapproval, they must include additional supporting information that would allow</w:t>
      </w:r>
      <w:r w:rsidRPr="00B7618A">
        <w:t xml:space="preserve"> </w:t>
      </w:r>
      <w:r w:rsidR="00E5252D">
        <w:t xml:space="preserve">the </w:t>
      </w:r>
      <w:r w:rsidRPr="00B7618A">
        <w:t xml:space="preserve">EPA </w:t>
      </w:r>
      <w:r>
        <w:t xml:space="preserve">to evaluate if a WQS protects </w:t>
      </w:r>
      <w:r w:rsidR="00961A02">
        <w:t>T</w:t>
      </w:r>
      <w:r>
        <w:t xml:space="preserve">ribal reserved rights, where applicable. </w:t>
      </w:r>
      <w:r w:rsidR="00E5252D">
        <w:t xml:space="preserve">The </w:t>
      </w:r>
      <w:r w:rsidRPr="00B51CE4">
        <w:t xml:space="preserve">EPA would use the information collected </w:t>
      </w:r>
      <w:r w:rsidRPr="00B51CE4">
        <w:t>as a result of</w:t>
      </w:r>
      <w:r w:rsidRPr="00B51CE4">
        <w:t xml:space="preserve"> th</w:t>
      </w:r>
      <w:r>
        <w:t>is</w:t>
      </w:r>
      <w:r w:rsidRPr="00B51CE4">
        <w:t xml:space="preserve"> rule to inform its review and approval</w:t>
      </w:r>
      <w:r>
        <w:t xml:space="preserve"> or </w:t>
      </w:r>
      <w:r w:rsidRPr="00B51CE4">
        <w:t>disapproval decisions on submitted new and revised WQS in accordance with the requirements of the rule.</w:t>
      </w:r>
      <w:r>
        <w:t xml:space="preserve"> </w:t>
      </w:r>
      <w:r w:rsidRPr="006C3A2D">
        <w:t>If the information collection activities in this rule are not carried out, states</w:t>
      </w:r>
      <w:r>
        <w:t>,</w:t>
      </w:r>
      <w:r w:rsidRPr="006C3A2D">
        <w:t xml:space="preserve"> </w:t>
      </w:r>
      <w:r w:rsidR="00E5252D">
        <w:t>T</w:t>
      </w:r>
      <w:r>
        <w:t xml:space="preserve">ribes, </w:t>
      </w:r>
      <w:r w:rsidRPr="006C3A2D">
        <w:t xml:space="preserve">and </w:t>
      </w:r>
      <w:r w:rsidR="00E5252D">
        <w:t xml:space="preserve">the </w:t>
      </w:r>
      <w:r w:rsidRPr="006C3A2D">
        <w:t xml:space="preserve">EPA may not be able to ensure that WQS </w:t>
      </w:r>
      <w:r>
        <w:t>are consistent</w:t>
      </w:r>
      <w:r w:rsidRPr="006C3A2D">
        <w:t xml:space="preserve"> with treaties and other federal laws. In some cases, this could result in implementation steps such as TMDLs and NPDES permits that also </w:t>
      </w:r>
      <w:r>
        <w:t>are not consistent</w:t>
      </w:r>
      <w:r w:rsidRPr="006C3A2D">
        <w:t xml:space="preserve"> with treaties and other federal laws</w:t>
      </w:r>
      <w:r>
        <w:t>.</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82549" w:rsidP="00E72E21" w14:paraId="508DFDEC" w14:textId="231D86D3">
      <w:pPr>
        <w:pStyle w:val="BodyText"/>
        <w:rPr>
          <w:rFonts w:asciiTheme="minorHAnsi" w:hAnsiTheme="minorHAnsi" w:cstheme="minorHAnsi"/>
          <w:sz w:val="22"/>
          <w:szCs w:val="22"/>
        </w:rPr>
      </w:pPr>
      <w:r w:rsidRPr="003209DD">
        <w:rPr>
          <w:rFonts w:asciiTheme="minorHAnsi" w:hAnsiTheme="minorHAnsi" w:cstheme="minorHAnsi"/>
          <w:sz w:val="22"/>
          <w:szCs w:val="22"/>
        </w:rPr>
        <w:t xml:space="preserve">The </w:t>
      </w:r>
      <w:r w:rsidR="005D4895">
        <w:rPr>
          <w:rFonts w:asciiTheme="minorHAnsi" w:hAnsiTheme="minorHAnsi" w:cstheme="minorHAnsi"/>
          <w:sz w:val="22"/>
          <w:szCs w:val="22"/>
        </w:rPr>
        <w:t xml:space="preserve">preamble to the final rule specifies that </w:t>
      </w:r>
      <w:r w:rsidR="00191A0E">
        <w:rPr>
          <w:rFonts w:asciiTheme="minorHAnsi" w:hAnsiTheme="minorHAnsi" w:cstheme="minorHAnsi"/>
          <w:sz w:val="22"/>
          <w:szCs w:val="22"/>
        </w:rPr>
        <w:t>“</w:t>
      </w:r>
      <w:r w:rsidRPr="00191A0E" w:rsidR="00191A0E">
        <w:rPr>
          <w:rFonts w:asciiTheme="minorHAnsi" w:hAnsiTheme="minorHAnsi" w:cstheme="minorHAnsi"/>
          <w:sz w:val="22"/>
          <w:szCs w:val="22"/>
        </w:rPr>
        <w:t>an email with information about the right</w:t>
      </w:r>
      <w:r w:rsidR="00191A0E">
        <w:rPr>
          <w:rFonts w:asciiTheme="minorHAnsi" w:hAnsiTheme="minorHAnsi" w:cstheme="minorHAnsi"/>
          <w:sz w:val="22"/>
          <w:szCs w:val="22"/>
        </w:rPr>
        <w:t xml:space="preserve">” would be </w:t>
      </w:r>
      <w:r w:rsidR="00FC11A4">
        <w:rPr>
          <w:rFonts w:asciiTheme="minorHAnsi" w:hAnsiTheme="minorHAnsi" w:cstheme="minorHAnsi"/>
          <w:sz w:val="22"/>
          <w:szCs w:val="22"/>
        </w:rPr>
        <w:t xml:space="preserve">a </w:t>
      </w:r>
      <w:r w:rsidR="002F3CB2">
        <w:rPr>
          <w:rFonts w:asciiTheme="minorHAnsi" w:hAnsiTheme="minorHAnsi" w:cstheme="minorHAnsi"/>
          <w:sz w:val="22"/>
          <w:szCs w:val="22"/>
        </w:rPr>
        <w:t>sufficient</w:t>
      </w:r>
      <w:r w:rsidR="001E0852">
        <w:rPr>
          <w:rFonts w:asciiTheme="minorHAnsi" w:hAnsiTheme="minorHAnsi" w:cstheme="minorHAnsi"/>
          <w:sz w:val="22"/>
          <w:szCs w:val="22"/>
        </w:rPr>
        <w:t xml:space="preserve"> assertion</w:t>
      </w:r>
      <w:r w:rsidR="002F3CB2">
        <w:rPr>
          <w:rFonts w:asciiTheme="minorHAnsi" w:hAnsiTheme="minorHAnsi" w:cstheme="minorHAnsi"/>
          <w:sz w:val="22"/>
          <w:szCs w:val="22"/>
        </w:rPr>
        <w:t xml:space="preserve"> </w:t>
      </w:r>
      <w:r w:rsidR="00453B72">
        <w:rPr>
          <w:rFonts w:asciiTheme="minorHAnsi" w:hAnsiTheme="minorHAnsi" w:cstheme="minorHAnsi"/>
          <w:sz w:val="22"/>
          <w:szCs w:val="22"/>
        </w:rPr>
        <w:t>of a Tribal reserved right</w:t>
      </w:r>
      <w:r w:rsidR="00194E13">
        <w:rPr>
          <w:rFonts w:asciiTheme="minorHAnsi" w:hAnsiTheme="minorHAnsi" w:cstheme="minorHAnsi"/>
          <w:sz w:val="22"/>
          <w:szCs w:val="22"/>
        </w:rPr>
        <w:t xml:space="preserve"> in writing to the state and </w:t>
      </w:r>
      <w:r w:rsidR="00431A24">
        <w:rPr>
          <w:rFonts w:asciiTheme="minorHAnsi" w:hAnsiTheme="minorHAnsi" w:cstheme="minorHAnsi"/>
          <w:sz w:val="22"/>
          <w:szCs w:val="22"/>
        </w:rPr>
        <w:t xml:space="preserve">the </w:t>
      </w:r>
      <w:r w:rsidR="00194E13">
        <w:rPr>
          <w:rFonts w:asciiTheme="minorHAnsi" w:hAnsiTheme="minorHAnsi" w:cstheme="minorHAnsi"/>
          <w:sz w:val="22"/>
          <w:szCs w:val="22"/>
        </w:rPr>
        <w:t xml:space="preserve">EPA for </w:t>
      </w:r>
      <w:r w:rsidRPr="00C82549">
        <w:rPr>
          <w:rFonts w:asciiTheme="minorHAnsi" w:hAnsiTheme="minorHAnsi" w:cstheme="minorHAnsi"/>
          <w:sz w:val="22"/>
          <w:szCs w:val="22"/>
        </w:rPr>
        <w:t xml:space="preserve">consideration in establishment of </w:t>
      </w:r>
      <w:r w:rsidR="00504B75">
        <w:rPr>
          <w:rFonts w:asciiTheme="minorHAnsi" w:hAnsiTheme="minorHAnsi" w:cstheme="minorHAnsi"/>
          <w:sz w:val="22"/>
          <w:szCs w:val="22"/>
        </w:rPr>
        <w:t>WQS</w:t>
      </w:r>
      <w:r>
        <w:rPr>
          <w:rFonts w:asciiTheme="minorHAnsi" w:hAnsiTheme="minorHAnsi" w:cstheme="minorHAnsi"/>
          <w:sz w:val="22"/>
          <w:szCs w:val="22"/>
        </w:rPr>
        <w:t xml:space="preserve">. </w:t>
      </w:r>
      <w:r w:rsidR="00EC4515">
        <w:rPr>
          <w:rFonts w:asciiTheme="minorHAnsi" w:hAnsiTheme="minorHAnsi" w:cstheme="minorHAnsi"/>
          <w:sz w:val="22"/>
          <w:szCs w:val="22"/>
        </w:rPr>
        <w:t>The EPA decided to allow email</w:t>
      </w:r>
      <w:r w:rsidR="00E659D0">
        <w:rPr>
          <w:rFonts w:asciiTheme="minorHAnsi" w:hAnsiTheme="minorHAnsi" w:cstheme="minorHAnsi"/>
          <w:sz w:val="22"/>
          <w:szCs w:val="22"/>
        </w:rPr>
        <w:t>ed</w:t>
      </w:r>
      <w:r w:rsidR="00EC4515">
        <w:rPr>
          <w:rFonts w:asciiTheme="minorHAnsi" w:hAnsiTheme="minorHAnsi" w:cstheme="minorHAnsi"/>
          <w:sz w:val="22"/>
          <w:szCs w:val="22"/>
        </w:rPr>
        <w:t xml:space="preserve"> assertion</w:t>
      </w:r>
      <w:r w:rsidR="00E659D0">
        <w:rPr>
          <w:rFonts w:asciiTheme="minorHAnsi" w:hAnsiTheme="minorHAnsi" w:cstheme="minorHAnsi"/>
          <w:sz w:val="22"/>
          <w:szCs w:val="22"/>
        </w:rPr>
        <w:t>s</w:t>
      </w:r>
      <w:r w:rsidR="00EC4515">
        <w:rPr>
          <w:rFonts w:asciiTheme="minorHAnsi" w:hAnsiTheme="minorHAnsi" w:cstheme="minorHAnsi"/>
          <w:sz w:val="22"/>
          <w:szCs w:val="22"/>
        </w:rPr>
        <w:t xml:space="preserve"> because </w:t>
      </w:r>
      <w:r w:rsidR="00E25219">
        <w:rPr>
          <w:rFonts w:asciiTheme="minorHAnsi" w:hAnsiTheme="minorHAnsi" w:cstheme="minorHAnsi"/>
          <w:sz w:val="22"/>
          <w:szCs w:val="22"/>
        </w:rPr>
        <w:t>the EPA does not intend for this assertion requirement to be onerous, and email may be less onerous for Tribes than other means of communication.</w:t>
      </w:r>
    </w:p>
    <w:p w:rsidR="00E72E21" w:rsidRPr="00E72E21" w:rsidP="00E72E21" w14:paraId="177ECD14" w14:textId="46034333">
      <w:pPr>
        <w:pStyle w:val="BodyText"/>
        <w:rPr>
          <w:rFonts w:asciiTheme="minorHAnsi" w:hAnsiTheme="minorHAnsi" w:cstheme="minorHAnsi"/>
          <w:sz w:val="22"/>
          <w:szCs w:val="22"/>
        </w:rPr>
      </w:pPr>
      <w:r w:rsidRPr="00E72E21">
        <w:rPr>
          <w:rFonts w:asciiTheme="minorHAnsi" w:hAnsiTheme="minorHAnsi" w:cstheme="minorHAnsi"/>
          <w:sz w:val="22"/>
          <w:szCs w:val="22"/>
        </w:rPr>
        <w:t xml:space="preserve">States </w:t>
      </w:r>
      <w:r w:rsidR="001C3A7A">
        <w:rPr>
          <w:rFonts w:asciiTheme="minorHAnsi" w:hAnsiTheme="minorHAnsi" w:cstheme="minorHAnsi"/>
          <w:sz w:val="22"/>
          <w:szCs w:val="22"/>
        </w:rPr>
        <w:t xml:space="preserve">already </w:t>
      </w:r>
      <w:r w:rsidRPr="00E72E21">
        <w:rPr>
          <w:rFonts w:asciiTheme="minorHAnsi" w:hAnsiTheme="minorHAnsi" w:cstheme="minorHAnsi"/>
          <w:sz w:val="22"/>
          <w:szCs w:val="22"/>
        </w:rPr>
        <w:t>submit their revised WQS via e-mail to their EPA regional office</w:t>
      </w:r>
      <w:r w:rsidR="008A2673">
        <w:rPr>
          <w:rFonts w:asciiTheme="minorHAnsi" w:hAnsiTheme="minorHAnsi" w:cstheme="minorHAnsi"/>
          <w:sz w:val="22"/>
          <w:szCs w:val="22"/>
        </w:rPr>
        <w:t xml:space="preserve"> and they would include the additional information specified by this rule, where relevant, in that same email submission</w:t>
      </w:r>
      <w:r w:rsidRPr="00E72E21">
        <w:rPr>
          <w:rFonts w:asciiTheme="minorHAnsi" w:hAnsiTheme="minorHAnsi" w:cstheme="minorHAnsi"/>
          <w:sz w:val="22"/>
          <w:szCs w:val="22"/>
        </w:rPr>
        <w:t xml:space="preserve">. Regional offices have the responsibility to review the submissions for consistency with the CWA and </w:t>
      </w:r>
      <w:r w:rsidRPr="00E72E21">
        <w:rPr>
          <w:rFonts w:asciiTheme="minorHAnsi" w:hAnsiTheme="minorHAnsi" w:cstheme="minorHAnsi"/>
          <w:sz w:val="22"/>
          <w:szCs w:val="22"/>
        </w:rPr>
        <w:t>regulation, and</w:t>
      </w:r>
      <w:r w:rsidRPr="00E72E21">
        <w:rPr>
          <w:rFonts w:asciiTheme="minorHAnsi" w:hAnsiTheme="minorHAnsi" w:cstheme="minorHAnsi"/>
          <w:sz w:val="22"/>
          <w:szCs w:val="22"/>
        </w:rPr>
        <w:t xml:space="preserve"> approve or disapprove the WQS. The WQS staff in regional offices work closely with their states on WQS issues, including the review of both draft and final submissions of WQS. EPA headquarters provides support to the regional offices in the review of these submissions. </w:t>
      </w:r>
      <w:r w:rsidR="005A6FF7">
        <w:rPr>
          <w:rFonts w:asciiTheme="minorHAnsi" w:hAnsiTheme="minorHAnsi" w:cstheme="minorHAnsi"/>
          <w:sz w:val="22"/>
          <w:szCs w:val="22"/>
        </w:rPr>
        <w:t xml:space="preserve">The </w:t>
      </w:r>
      <w:r w:rsidRPr="00E72E21">
        <w:rPr>
          <w:rFonts w:asciiTheme="minorHAnsi" w:hAnsiTheme="minorHAnsi" w:cstheme="minorHAnsi"/>
          <w:sz w:val="22"/>
          <w:szCs w:val="22"/>
        </w:rPr>
        <w:t>EPA posts approved state and authorized</w:t>
      </w:r>
      <w:r w:rsidRPr="00E72E21">
        <w:rPr>
          <w:rFonts w:asciiTheme="minorHAnsi" w:hAnsiTheme="minorHAnsi" w:cstheme="minorHAnsi"/>
          <w:sz w:val="22"/>
          <w:szCs w:val="22"/>
        </w:rPr>
        <w:t xml:space="preserve"> </w:t>
      </w:r>
      <w:r w:rsidR="00961A02">
        <w:rPr>
          <w:rFonts w:asciiTheme="minorHAnsi" w:hAnsiTheme="minorHAnsi" w:cstheme="minorHAnsi"/>
          <w:sz w:val="22"/>
          <w:szCs w:val="22"/>
        </w:rPr>
        <w:t>T</w:t>
      </w:r>
      <w:r w:rsidRPr="00E72E21">
        <w:rPr>
          <w:rFonts w:asciiTheme="minorHAnsi" w:hAnsiTheme="minorHAnsi" w:cstheme="minorHAnsi"/>
          <w:sz w:val="22"/>
          <w:szCs w:val="22"/>
        </w:rPr>
        <w:t xml:space="preserve">ribal WQS at </w:t>
      </w:r>
      <w:hyperlink r:id="rId10" w:history="1">
        <w:r w:rsidRPr="00E72E21">
          <w:rPr>
            <w:rStyle w:val="Hyperlink"/>
            <w:rFonts w:asciiTheme="minorHAnsi" w:hAnsiTheme="minorHAnsi" w:cstheme="minorHAnsi"/>
            <w:sz w:val="22"/>
            <w:szCs w:val="22"/>
          </w:rPr>
          <w:t>https://www.epa.gov/wqs-tech/state-specific-water-quality-standards-effective-under-clean-water-act-cwa</w:t>
        </w:r>
      </w:hyperlink>
      <w:r w:rsidRPr="00E72E21">
        <w:rPr>
          <w:rFonts w:asciiTheme="minorHAnsi" w:hAnsiTheme="minorHAnsi" w:cstheme="minorHAnsi"/>
          <w:sz w:val="22"/>
          <w:szCs w:val="22"/>
        </w:rPr>
        <w:t xml:space="preserve">.  </w:t>
      </w:r>
      <w:r w:rsidR="005A6FF7">
        <w:rPr>
          <w:rFonts w:asciiTheme="minorHAnsi" w:hAnsiTheme="minorHAnsi" w:cstheme="minorHAnsi"/>
          <w:sz w:val="22"/>
          <w:szCs w:val="22"/>
        </w:rPr>
        <w:t xml:space="preserve">The </w:t>
      </w:r>
      <w:r w:rsidRPr="00E72E21">
        <w:rPr>
          <w:rFonts w:asciiTheme="minorHAnsi" w:hAnsiTheme="minorHAnsi" w:cstheme="minorHAnsi"/>
          <w:sz w:val="22"/>
          <w:szCs w:val="22"/>
        </w:rPr>
        <w:t xml:space="preserve">EPA provides links to promulgated WQS for states and </w:t>
      </w:r>
      <w:r w:rsidR="00961A02">
        <w:rPr>
          <w:rFonts w:asciiTheme="minorHAnsi" w:hAnsiTheme="minorHAnsi" w:cstheme="minorHAnsi"/>
          <w:sz w:val="22"/>
          <w:szCs w:val="22"/>
        </w:rPr>
        <w:t>T</w:t>
      </w:r>
      <w:r w:rsidRPr="00E72E21">
        <w:rPr>
          <w:rFonts w:asciiTheme="minorHAnsi" w:hAnsiTheme="minorHAnsi" w:cstheme="minorHAnsi"/>
          <w:sz w:val="22"/>
          <w:szCs w:val="22"/>
        </w:rPr>
        <w:t xml:space="preserve">ribes at </w:t>
      </w:r>
      <w:hyperlink r:id="rId11" w:history="1">
        <w:r w:rsidRPr="00E72E21">
          <w:rPr>
            <w:rStyle w:val="Hyperlink"/>
            <w:rFonts w:asciiTheme="minorHAnsi" w:hAnsiTheme="minorHAnsi" w:cstheme="minorHAnsi"/>
            <w:sz w:val="22"/>
            <w:szCs w:val="22"/>
          </w:rPr>
          <w:t>https://www.epa.gov/wqs-tech/federally-promulgated-water-quality-standards-specific-states-territories-and-tribes</w:t>
        </w:r>
      </w:hyperlink>
      <w:r w:rsidRPr="00E72E21">
        <w:rPr>
          <w:rFonts w:asciiTheme="minorHAnsi" w:hAnsiTheme="minorHAnsi" w:cstheme="minorHAnsi"/>
          <w:sz w:val="22"/>
          <w:szCs w:val="22"/>
        </w:rPr>
        <w:t xml:space="preserve">.  </w:t>
      </w:r>
    </w:p>
    <w:p w:rsidR="009F1E00" w:rsidRPr="00BB3410" w:rsidP="00E72E21" w14:paraId="7B30150C" w14:textId="0A8F0496">
      <w:pPr>
        <w:pBdr>
          <w:top w:val="single" w:sz="6" w:space="0" w:color="FFFFFF"/>
          <w:left w:val="single" w:sz="6" w:space="0" w:color="FFFFFF"/>
          <w:bottom w:val="single" w:sz="6" w:space="0" w:color="FFFFFF"/>
          <w:right w:val="single" w:sz="6" w:space="0" w:color="FFFFFF"/>
        </w:pBdr>
        <w:rPr>
          <w:rFonts w:cstheme="minorHAnsi"/>
        </w:rPr>
      </w:pPr>
      <w:r>
        <w:t xml:space="preserve">The </w:t>
      </w:r>
      <w:r w:rsidR="00E72E21">
        <w:t>EPA also maintains informational copies of state submission materials and EPA decisions in an internal system.</w:t>
      </w:r>
      <w:r w:rsidRPr="00BB3410">
        <w:rPr>
          <w:rFonts w:cstheme="minorHAnsi"/>
          <w:bdr w:val="none" w:sz="0" w:space="0" w:color="auto" w:frame="1"/>
          <w:shd w:val="clear" w:color="auto" w:fill="FFFFFF"/>
        </w:rPr>
        <w:t xml:space="preserve"> </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ED57A4" w:rsidRPr="00BB3410" w:rsidP="00854AAE" w14:paraId="0E470EF3" w14:textId="1CFD72B6">
      <w:pPr>
        <w:rPr>
          <w:rFonts w:cstheme="minorHAnsi"/>
          <w:shd w:val="clear" w:color="auto" w:fill="FFFFFF"/>
        </w:rPr>
      </w:pPr>
      <w:r>
        <w:t>The EPA carefully reviewed existing ICR</w:t>
      </w:r>
      <w:r w:rsidR="009574FB">
        <w:t>s</w:t>
      </w:r>
      <w:r>
        <w:t xml:space="preserve"> and determined that t</w:t>
      </w:r>
      <w:r w:rsidRPr="00B7618A" w:rsidR="00E72E21">
        <w:t xml:space="preserve">he information collection requirements </w:t>
      </w:r>
      <w:r w:rsidR="00E72E21">
        <w:t>described</w:t>
      </w:r>
      <w:r w:rsidRPr="00B7618A" w:rsidR="00E72E21">
        <w:t xml:space="preserve"> in this ICR do not duplicate the information collection requirements </w:t>
      </w:r>
      <w:r w:rsidR="00E72E21">
        <w:t>described</w:t>
      </w:r>
      <w:r w:rsidRPr="00B7618A" w:rsidR="00E72E21">
        <w:t xml:space="preserve"> in other ICRs provided by </w:t>
      </w:r>
      <w:r w:rsidR="0088056F">
        <w:t xml:space="preserve">the </w:t>
      </w:r>
      <w:r w:rsidRPr="00B7618A" w:rsidR="00E72E21">
        <w:t xml:space="preserve">EPA. </w:t>
      </w:r>
      <w:r w:rsidR="00E959F0">
        <w:t xml:space="preserve">No other ICRs </w:t>
      </w:r>
      <w:r w:rsidR="0002406B">
        <w:t xml:space="preserve">collect </w:t>
      </w:r>
      <w:r w:rsidR="00CB1917">
        <w:t xml:space="preserve">information related to </w:t>
      </w:r>
      <w:r w:rsidR="00E0277C">
        <w:t>federally recognized Tribes</w:t>
      </w:r>
      <w:r w:rsidR="00AF1A90">
        <w:t>’</w:t>
      </w:r>
      <w:r w:rsidR="00E0277C">
        <w:t xml:space="preserve"> </w:t>
      </w:r>
      <w:r w:rsidRPr="00FD2A81" w:rsidR="00FD2A81">
        <w:t>assert</w:t>
      </w:r>
      <w:r w:rsidR="00AF1A90">
        <w:t>ions of</w:t>
      </w:r>
      <w:r w:rsidRPr="00FD2A81" w:rsidR="00FD2A81">
        <w:t xml:space="preserve"> Tribal reserved right</w:t>
      </w:r>
      <w:r w:rsidR="00B1143D">
        <w:t>s</w:t>
      </w:r>
      <w:r w:rsidRPr="00FD2A81" w:rsidR="00FD2A81">
        <w:t xml:space="preserve"> for consideration in establishment of </w:t>
      </w:r>
      <w:r w:rsidR="008F7344">
        <w:t>WQS</w:t>
      </w:r>
      <w:r w:rsidR="00B1143D">
        <w:t xml:space="preserve">, nor to </w:t>
      </w:r>
      <w:r w:rsidR="00FB50D4">
        <w:t>states’ consideration of those ri</w:t>
      </w:r>
      <w:r w:rsidR="004E460C">
        <w:t xml:space="preserve">ghts </w:t>
      </w:r>
      <w:r w:rsidR="009D12E8">
        <w:t xml:space="preserve">in the development of </w:t>
      </w:r>
      <w:r w:rsidR="008F7344">
        <w:t>WQS</w:t>
      </w:r>
      <w:r w:rsidR="009D12E8">
        <w:t>.</w:t>
      </w:r>
      <w:r w:rsidRPr="00FD2A81" w:rsidR="00FD2A81">
        <w:t xml:space="preserve"> </w:t>
      </w:r>
      <w:r w:rsidRPr="00B7618A" w:rsidR="00E72E21">
        <w:t xml:space="preserve">The burden and </w:t>
      </w:r>
      <w:r w:rsidR="00E72E21">
        <w:t>cost</w:t>
      </w:r>
      <w:r w:rsidRPr="00B7618A" w:rsidR="00E72E21">
        <w:t xml:space="preserve"> estimated in this ICR are in addition to th</w:t>
      </w:r>
      <w:r w:rsidR="00E72E21">
        <w:t>e</w:t>
      </w:r>
      <w:r w:rsidRPr="00B7618A" w:rsidR="00E72E21">
        <w:t xml:space="preserve"> burden and </w:t>
      </w:r>
      <w:r w:rsidR="00E72E21">
        <w:t>cost</w:t>
      </w:r>
      <w:r w:rsidRPr="00B7618A" w:rsidR="00E72E21">
        <w:t xml:space="preserve"> provided in the ICR entitled </w:t>
      </w:r>
      <w:r w:rsidRPr="00B7618A" w:rsidR="00E72E21">
        <w:rPr>
          <w:i/>
        </w:rPr>
        <w:t>Water Quality Standards Regulation (Renewal)</w:t>
      </w:r>
      <w:r w:rsidRPr="00B7618A" w:rsidR="00E72E21">
        <w:t xml:space="preserve"> (EPA ICR Number 0988.1</w:t>
      </w:r>
      <w:r w:rsidR="00E72E21">
        <w:t>5</w:t>
      </w:r>
      <w:r w:rsidRPr="00B7618A" w:rsidR="00E72E21">
        <w:t>, OMB Control Number 2040</w:t>
      </w:r>
      <w:r w:rsidRPr="00B7618A" w:rsidR="00E72E21">
        <w:noBreakHyphen/>
        <w:t>0049).</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72E21" w:rsidRPr="00097DC7" w:rsidP="00E72E21" w14:paraId="3578BBAE" w14:textId="1DF1EB59">
      <w:pPr>
        <w:pStyle w:val="BodyText"/>
        <w:rPr>
          <w:rFonts w:asciiTheme="minorHAnsi" w:hAnsiTheme="minorHAnsi" w:cstheme="minorHAnsi"/>
          <w:sz w:val="22"/>
          <w:szCs w:val="22"/>
        </w:rPr>
      </w:pPr>
      <w:r w:rsidRPr="00097DC7">
        <w:rPr>
          <w:rFonts w:asciiTheme="minorHAnsi" w:hAnsiTheme="minorHAnsi" w:cstheme="minorHAnsi"/>
          <w:sz w:val="22"/>
          <w:szCs w:val="22"/>
        </w:rPr>
        <w:t xml:space="preserve">The 1995 Paperwork Reduction Act (PRA) incorporates the Regulatory Flexibility Act (RFA). The RFA requires </w:t>
      </w:r>
      <w:r w:rsidR="0088056F">
        <w:rPr>
          <w:rFonts w:asciiTheme="minorHAnsi" w:hAnsiTheme="minorHAnsi" w:cstheme="minorHAnsi"/>
          <w:sz w:val="22"/>
          <w:szCs w:val="22"/>
        </w:rPr>
        <w:t xml:space="preserve">the </w:t>
      </w:r>
      <w:r w:rsidRPr="00097DC7">
        <w:rPr>
          <w:rFonts w:asciiTheme="minorHAnsi" w:hAnsiTheme="minorHAnsi" w:cstheme="minorHAnsi"/>
          <w:sz w:val="22"/>
          <w:szCs w:val="22"/>
        </w:rPr>
        <w:t xml:space="preserve">EPA to prepare a regulatory flexibility analysis for any rule that has a “significant economic impact on a substantial number of small entities.” </w:t>
      </w:r>
      <w:r w:rsidR="0088056F">
        <w:rPr>
          <w:rFonts w:asciiTheme="minorHAnsi" w:hAnsiTheme="minorHAnsi" w:cstheme="minorHAnsi"/>
          <w:sz w:val="22"/>
          <w:szCs w:val="22"/>
        </w:rPr>
        <w:t xml:space="preserve">The </w:t>
      </w:r>
      <w:r w:rsidRPr="00097DC7">
        <w:rPr>
          <w:rFonts w:asciiTheme="minorHAnsi" w:hAnsiTheme="minorHAnsi" w:cstheme="minorHAnsi"/>
          <w:sz w:val="22"/>
          <w:szCs w:val="22"/>
        </w:rPr>
        <w:t>EPA must also consider the requirements of the Small Business Regulatory Enforcement Fairness Act of 1996. Small entities warrant special consideration because they generally cannot devote staff resources to follow regulatory developments and often are less likely to have their interests represented by lobbyists and associations. In addition, smaller entities may be less able to bear the burden of an information collection because of their small staff and resources.</w:t>
      </w:r>
    </w:p>
    <w:p w:rsidR="00E72E21" w:rsidRPr="00097DC7" w:rsidP="00E72E21" w14:paraId="73C4D05C" w14:textId="77777777">
      <w:pPr>
        <w:pStyle w:val="BodyText"/>
        <w:rPr>
          <w:rFonts w:asciiTheme="minorHAnsi" w:hAnsiTheme="minorHAnsi" w:cstheme="minorHAnsi"/>
          <w:sz w:val="22"/>
          <w:szCs w:val="22"/>
        </w:rPr>
      </w:pPr>
      <w:r w:rsidRPr="00097DC7">
        <w:rPr>
          <w:rFonts w:asciiTheme="minorHAnsi" w:hAnsiTheme="minorHAnsi" w:cstheme="minorHAnsi"/>
          <w:sz w:val="22"/>
          <w:szCs w:val="22"/>
        </w:rPr>
        <w:t>The Small Business Administration (SBA) establishes size eligibility provisions and standards (codified at 13 CFR Part 121). The RFA also provides some guidance for defining a small entity. Section 601 of the RFA defines a “small entity” to include “small business,” “small organization,” and “small governmental jurisdiction.” The RFA defines these terms as follows:</w:t>
      </w:r>
      <w:r w:rsidRPr="00097DC7">
        <w:rPr>
          <w:rFonts w:asciiTheme="minorHAnsi" w:hAnsiTheme="minorHAnsi" w:cstheme="minorHAnsi"/>
          <w:sz w:val="22"/>
          <w:szCs w:val="22"/>
        </w:rPr>
        <w:tab/>
      </w:r>
    </w:p>
    <w:p w:rsidR="00E72E21" w:rsidRPr="00097DC7" w:rsidP="00E72E21" w14:paraId="607A4491" w14:textId="77777777">
      <w:pPr>
        <w:pStyle w:val="bulletlist"/>
        <w:numPr>
          <w:ilvl w:val="0"/>
          <w:numId w:val="29"/>
        </w:numPr>
        <w:rPr>
          <w:rFonts w:asciiTheme="minorHAnsi" w:hAnsiTheme="minorHAnsi" w:cstheme="minorHAnsi"/>
          <w:sz w:val="22"/>
          <w:szCs w:val="22"/>
        </w:rPr>
      </w:pPr>
      <w:r w:rsidRPr="00097DC7">
        <w:rPr>
          <w:rFonts w:asciiTheme="minorHAnsi" w:hAnsiTheme="minorHAnsi" w:cstheme="minorHAnsi"/>
          <w:sz w:val="22"/>
          <w:szCs w:val="22"/>
        </w:rPr>
        <w:t>“Small Business” is any business that is independently owned and operated and not dominant in its field as defined by the Small Business Administration (SBA) regulations under Section 3 of the Small Business Act.</w:t>
      </w:r>
    </w:p>
    <w:p w:rsidR="00E72E21" w:rsidRPr="00097DC7" w:rsidP="00E72E21" w14:paraId="4DA56549" w14:textId="77777777">
      <w:pPr>
        <w:pStyle w:val="bulletlist"/>
        <w:numPr>
          <w:ilvl w:val="0"/>
          <w:numId w:val="29"/>
        </w:numPr>
        <w:rPr>
          <w:rFonts w:asciiTheme="minorHAnsi" w:hAnsiTheme="minorHAnsi" w:cstheme="minorHAnsi"/>
          <w:sz w:val="22"/>
          <w:szCs w:val="22"/>
        </w:rPr>
      </w:pPr>
      <w:r w:rsidRPr="00097DC7">
        <w:rPr>
          <w:rFonts w:asciiTheme="minorHAnsi" w:hAnsiTheme="minorHAnsi" w:cstheme="minorHAnsi"/>
          <w:sz w:val="22"/>
          <w:szCs w:val="22"/>
        </w:rPr>
        <w:t>“Small Organization” is any not-for-profit enterprise that is independently owned and operated and not dominant in its field (e.g., private hospitals and educational institutions).</w:t>
      </w:r>
    </w:p>
    <w:p w:rsidR="00E72E21" w:rsidRPr="00097DC7" w:rsidP="00E72E21" w14:paraId="5D2B8FF6" w14:textId="77777777">
      <w:pPr>
        <w:pStyle w:val="bulletlist"/>
        <w:numPr>
          <w:ilvl w:val="0"/>
          <w:numId w:val="29"/>
        </w:numPr>
        <w:rPr>
          <w:rFonts w:asciiTheme="minorHAnsi" w:hAnsiTheme="minorHAnsi" w:cstheme="minorHAnsi"/>
          <w:sz w:val="22"/>
          <w:szCs w:val="22"/>
        </w:rPr>
      </w:pPr>
      <w:r w:rsidRPr="00097DC7">
        <w:rPr>
          <w:rFonts w:asciiTheme="minorHAnsi" w:hAnsiTheme="minorHAnsi" w:cstheme="minorHAnsi"/>
          <w:sz w:val="22"/>
          <w:szCs w:val="22"/>
        </w:rPr>
        <w:t xml:space="preserve">“Small Governmental Jurisdiction” is the governments of cities, counties, towns, townships, villages, school districts, or special districts with a population of less than </w:t>
      </w:r>
      <w:r w:rsidRPr="00097DC7">
        <w:rPr>
          <w:rFonts w:asciiTheme="minorHAnsi" w:hAnsiTheme="minorHAnsi" w:cstheme="minorHAnsi"/>
          <w:sz w:val="22"/>
          <w:szCs w:val="22"/>
        </w:rPr>
        <w:t>50,000, and</w:t>
      </w:r>
      <w:r w:rsidRPr="00097DC7">
        <w:rPr>
          <w:rFonts w:asciiTheme="minorHAnsi" w:hAnsiTheme="minorHAnsi" w:cstheme="minorHAnsi"/>
          <w:sz w:val="22"/>
          <w:szCs w:val="22"/>
        </w:rPr>
        <w:t xml:space="preserve"> may also include Indian Tribes.</w:t>
      </w:r>
    </w:p>
    <w:p w:rsidR="00E72E21" w:rsidRPr="00097DC7" w:rsidP="00E72E21" w14:paraId="6B3EC687" w14:textId="238E38F4">
      <w:pPr>
        <w:pStyle w:val="BodyText"/>
        <w:rPr>
          <w:rFonts w:asciiTheme="minorHAnsi" w:hAnsiTheme="minorHAnsi" w:cstheme="minorHAnsi"/>
          <w:sz w:val="22"/>
          <w:szCs w:val="22"/>
        </w:rPr>
      </w:pPr>
      <w:r>
        <w:rPr>
          <w:rFonts w:asciiTheme="minorHAnsi" w:hAnsiTheme="minorHAnsi" w:cstheme="minorHAnsi"/>
          <w:sz w:val="22"/>
          <w:szCs w:val="22"/>
        </w:rPr>
        <w:t xml:space="preserve">The </w:t>
      </w:r>
      <w:r w:rsidRPr="00097DC7">
        <w:rPr>
          <w:rFonts w:asciiTheme="minorHAnsi" w:hAnsiTheme="minorHAnsi" w:cstheme="minorHAnsi"/>
          <w:sz w:val="22"/>
          <w:szCs w:val="22"/>
        </w:rPr>
        <w:t>EPA may also develop regulation-specific definitions of small entities when the above definitions are not appropriate.</w:t>
      </w:r>
    </w:p>
    <w:p w:rsidR="00E72E21" w:rsidRPr="00097DC7" w:rsidP="00E72E21" w14:paraId="6253140A" w14:textId="1D502B4A">
      <w:pPr>
        <w:pStyle w:val="BodyText"/>
        <w:rPr>
          <w:rFonts w:asciiTheme="minorHAnsi" w:hAnsiTheme="minorHAnsi" w:cstheme="minorHAnsi"/>
          <w:sz w:val="22"/>
          <w:szCs w:val="22"/>
        </w:rPr>
      </w:pPr>
      <w:r w:rsidRPr="00097DC7">
        <w:rPr>
          <w:rFonts w:asciiTheme="minorHAnsi" w:hAnsiTheme="minorHAnsi" w:cstheme="minorHAnsi"/>
          <w:sz w:val="22"/>
          <w:szCs w:val="22"/>
        </w:rPr>
        <w:t xml:space="preserve">This rule would have no direct impact on small businesses because the primary impact would be on state and </w:t>
      </w:r>
      <w:r w:rsidR="00740E97">
        <w:rPr>
          <w:rFonts w:asciiTheme="minorHAnsi" w:hAnsiTheme="minorHAnsi" w:cstheme="minorHAnsi"/>
          <w:sz w:val="22"/>
          <w:szCs w:val="22"/>
        </w:rPr>
        <w:t>T</w:t>
      </w:r>
      <w:r w:rsidRPr="00097DC7">
        <w:rPr>
          <w:rFonts w:asciiTheme="minorHAnsi" w:hAnsiTheme="minorHAnsi" w:cstheme="minorHAnsi"/>
          <w:sz w:val="22"/>
          <w:szCs w:val="22"/>
        </w:rPr>
        <w:t xml:space="preserve">ribal governments. There may be a secondary impact on some permitted facilities, including businesses, federal government entities, and local governments with publicly owned treatment works. However, </w:t>
      </w:r>
      <w:r w:rsidR="00FA2F99">
        <w:rPr>
          <w:rFonts w:asciiTheme="minorHAnsi" w:hAnsiTheme="minorHAnsi" w:cstheme="minorHAnsi"/>
          <w:sz w:val="22"/>
          <w:szCs w:val="22"/>
        </w:rPr>
        <w:t xml:space="preserve">the </w:t>
      </w:r>
      <w:r w:rsidRPr="00097DC7">
        <w:rPr>
          <w:rFonts w:asciiTheme="minorHAnsi" w:hAnsiTheme="minorHAnsi" w:cstheme="minorHAnsi"/>
          <w:sz w:val="22"/>
          <w:szCs w:val="22"/>
        </w:rPr>
        <w:t xml:space="preserve">EPA has no means to estimate secondary impacts. </w:t>
      </w:r>
    </w:p>
    <w:p w:rsidR="00ED57A4" w:rsidRPr="00BB3410" w:rsidP="00E72E21" w14:paraId="518B46AB" w14:textId="4F7C9063">
      <w:pPr>
        <w:rPr>
          <w:rFonts w:cstheme="minorHAnsi"/>
        </w:rPr>
      </w:pPr>
      <w:r w:rsidRPr="00097DC7">
        <w:rPr>
          <w:rFonts w:cstheme="minorHAnsi"/>
        </w:rPr>
        <w:t xml:space="preserve">The Agency has instituted several efforts to minimize the impact of its regulations on small businesses. </w:t>
      </w:r>
      <w:r w:rsidR="00FA2F99">
        <w:rPr>
          <w:rFonts w:cstheme="minorHAnsi"/>
        </w:rPr>
        <w:t xml:space="preserve">The </w:t>
      </w:r>
      <w:r w:rsidRPr="00B7618A">
        <w:t xml:space="preserve">EPA’s Small Business Division (SBD) maintains a website and a telephone hotline that small businesses can access with their questions about complying with environmental requirements. Small businesses are assisted by programs in the states, so partnerships between </w:t>
      </w:r>
      <w:r w:rsidR="00FA2F99">
        <w:t xml:space="preserve">the </w:t>
      </w:r>
      <w:r w:rsidRPr="00B7618A">
        <w:t xml:space="preserve">EPA and the </w:t>
      </w:r>
      <w:r w:rsidRPr="00417120">
        <w:t>s</w:t>
      </w:r>
      <w:r w:rsidRPr="00CF32C7">
        <w:t>tates a</w:t>
      </w:r>
      <w:r>
        <w:t>re essential. The Agency</w:t>
      </w:r>
      <w:r w:rsidRPr="00CF32C7">
        <w:t xml:space="preserve"> </w:t>
      </w:r>
      <w:r>
        <w:t>h</w:t>
      </w:r>
      <w:r w:rsidRPr="00B7618A">
        <w:t xml:space="preserve">as </w:t>
      </w:r>
      <w:r>
        <w:t xml:space="preserve">also </w:t>
      </w:r>
      <w:r w:rsidRPr="00B7618A">
        <w:t xml:space="preserve">developed an extensive network with State Compliance Advisory Panels, Small Business Ombudsmen and Small Business Assistance Providers. </w:t>
      </w:r>
      <w:r w:rsidR="00FA2F99">
        <w:t xml:space="preserve">The </w:t>
      </w:r>
      <w:r>
        <w:t xml:space="preserve">EPA’s </w:t>
      </w:r>
      <w:r w:rsidRPr="00B7618A">
        <w:t>SBD hosts an annual conference provid</w:t>
      </w:r>
      <w:r>
        <w:t>ing</w:t>
      </w:r>
      <w:r w:rsidRPr="00B7618A">
        <w:t xml:space="preserve"> an opportunity for state small business assistance providers, Compliance Advisory Panel members, trade association representatives, </w:t>
      </w:r>
      <w:r w:rsidR="008922B0">
        <w:t xml:space="preserve">the </w:t>
      </w:r>
      <w:r w:rsidRPr="00B7618A">
        <w:t>EPA</w:t>
      </w:r>
      <w:r>
        <w:t>,</w:t>
      </w:r>
      <w:r w:rsidRPr="00B7618A">
        <w:t xml:space="preserve"> and other federal agenc</w:t>
      </w:r>
      <w:r>
        <w:t>y</w:t>
      </w:r>
      <w:r w:rsidRPr="00B7618A">
        <w:t xml:space="preserve"> staff to learn and share information about helping the small business community</w:t>
      </w:r>
      <w:r>
        <w:t xml:space="preserve"> and</w:t>
      </w:r>
      <w:r w:rsidRPr="00B7618A">
        <w:t xml:space="preserve"> better coordinate their small business assistance delivery mechanisms. </w:t>
      </w:r>
      <w:r w:rsidR="008922B0">
        <w:t xml:space="preserve">The </w:t>
      </w:r>
      <w:r w:rsidRPr="00B7618A">
        <w:t>EPA Small Business Ombudsman also periodically reports to Congress on the activities and progress of the state Small Business Assistance Programs.</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6" w:name="_Toc156593373"/>
      <w:r w:rsidRPr="4BDBF0A0">
        <w:rPr>
          <w:b/>
          <w:bCs/>
        </w:rPr>
        <w:t>CONSEQUENCES</w:t>
      </w:r>
      <w:r w:rsidRPr="4BDBF0A0" w:rsidR="00061A77">
        <w:rPr>
          <w:b/>
          <w:bCs/>
        </w:rPr>
        <w:t xml:space="preserve"> OF LESS FREQUENT COLLECTION</w:t>
      </w:r>
      <w:bookmarkEnd w:id="6"/>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72150C" w:rsidP="00432449" w14:paraId="4E439270" w14:textId="702CFA52">
      <w:pPr>
        <w:pStyle w:val="BodyText"/>
        <w:rPr>
          <w:rFonts w:asciiTheme="minorHAnsi" w:hAnsiTheme="minorHAnsi" w:cstheme="minorHAnsi"/>
          <w:sz w:val="22"/>
          <w:szCs w:val="22"/>
        </w:rPr>
      </w:pPr>
      <w:r w:rsidRPr="0072150C">
        <w:rPr>
          <w:rFonts w:asciiTheme="minorHAnsi" w:hAnsiTheme="minorHAnsi" w:cstheme="minorHAnsi"/>
          <w:sz w:val="22"/>
          <w:szCs w:val="22"/>
        </w:rPr>
        <w:t xml:space="preserve">Pursuant to the language in </w:t>
      </w:r>
      <w:r w:rsidRPr="004D0115" w:rsidR="004D0115">
        <w:rPr>
          <w:rFonts w:asciiTheme="minorHAnsi" w:hAnsiTheme="minorHAnsi" w:cstheme="minorHAnsi"/>
          <w:sz w:val="22"/>
          <w:szCs w:val="22"/>
        </w:rPr>
        <w:t>§</w:t>
      </w:r>
      <w:r w:rsidRPr="0072150C">
        <w:rPr>
          <w:rFonts w:asciiTheme="minorHAnsi" w:hAnsiTheme="minorHAnsi" w:cstheme="minorHAnsi"/>
          <w:sz w:val="22"/>
          <w:szCs w:val="22"/>
        </w:rPr>
        <w:t xml:space="preserve"> 131.9(a), this rule’s requirements are triggered when right holders assert their reserved rights to </w:t>
      </w:r>
      <w:r w:rsidR="00873D59">
        <w:rPr>
          <w:rFonts w:asciiTheme="minorHAnsi" w:hAnsiTheme="minorHAnsi" w:cstheme="minorHAnsi"/>
          <w:sz w:val="22"/>
          <w:szCs w:val="22"/>
        </w:rPr>
        <w:t xml:space="preserve">CWA-protected </w:t>
      </w:r>
      <w:r w:rsidRPr="0072150C">
        <w:rPr>
          <w:rFonts w:asciiTheme="minorHAnsi" w:hAnsiTheme="minorHAnsi" w:cstheme="minorHAnsi"/>
          <w:sz w:val="22"/>
          <w:szCs w:val="22"/>
        </w:rPr>
        <w:t xml:space="preserve">aquatic and aquatic-dependent resources for consideration in the establishment of WQS. The right holders’ calculus in whether to assert a </w:t>
      </w:r>
      <w:r w:rsidRPr="0072150C">
        <w:rPr>
          <w:rFonts w:asciiTheme="minorHAnsi" w:hAnsiTheme="minorHAnsi" w:cstheme="minorHAnsi"/>
          <w:sz w:val="22"/>
          <w:szCs w:val="22"/>
        </w:rPr>
        <w:t>right entails numerous considerations</w:t>
      </w:r>
      <w:r w:rsidRPr="0072150C">
        <w:rPr>
          <w:rFonts w:asciiTheme="minorHAnsi" w:hAnsiTheme="minorHAnsi" w:cstheme="minorHAnsi"/>
          <w:sz w:val="22"/>
          <w:szCs w:val="22"/>
        </w:rPr>
        <w:t>, such as whether the</w:t>
      </w:r>
      <w:r w:rsidR="00E24989">
        <w:rPr>
          <w:rFonts w:asciiTheme="minorHAnsi" w:hAnsiTheme="minorHAnsi" w:cstheme="minorHAnsi"/>
          <w:sz w:val="22"/>
          <w:szCs w:val="22"/>
        </w:rPr>
        <w:t xml:space="preserve"> WQS</w:t>
      </w:r>
      <w:r w:rsidRPr="0072150C">
        <w:rPr>
          <w:rFonts w:asciiTheme="minorHAnsi" w:hAnsiTheme="minorHAnsi" w:cstheme="minorHAnsi"/>
          <w:sz w:val="22"/>
          <w:szCs w:val="22"/>
        </w:rPr>
        <w:t xml:space="preserve"> revisions at issue are focused on pollutants that impact the right holders’ ability to exercise their right.</w:t>
      </w:r>
      <w:r w:rsidR="00913BFD">
        <w:rPr>
          <w:rFonts w:asciiTheme="minorHAnsi" w:hAnsiTheme="minorHAnsi" w:cstheme="minorHAnsi"/>
          <w:sz w:val="22"/>
          <w:szCs w:val="22"/>
        </w:rPr>
        <w:t xml:space="preserve"> </w:t>
      </w:r>
      <w:r w:rsidR="001E353F">
        <w:rPr>
          <w:rFonts w:asciiTheme="minorHAnsi" w:hAnsiTheme="minorHAnsi" w:cstheme="minorHAnsi"/>
          <w:sz w:val="22"/>
          <w:szCs w:val="22"/>
        </w:rPr>
        <w:t xml:space="preserve">If this information on reserved rights </w:t>
      </w:r>
      <w:r w:rsidR="00550004">
        <w:rPr>
          <w:rFonts w:asciiTheme="minorHAnsi" w:hAnsiTheme="minorHAnsi" w:cstheme="minorHAnsi"/>
          <w:sz w:val="22"/>
          <w:szCs w:val="22"/>
        </w:rPr>
        <w:t xml:space="preserve">were not collected from </w:t>
      </w:r>
      <w:r w:rsidR="002B24DD">
        <w:rPr>
          <w:rFonts w:asciiTheme="minorHAnsi" w:hAnsiTheme="minorHAnsi" w:cstheme="minorHAnsi"/>
          <w:sz w:val="22"/>
          <w:szCs w:val="22"/>
        </w:rPr>
        <w:t xml:space="preserve">Tribes, establishment of </w:t>
      </w:r>
      <w:r w:rsidR="00BE4896">
        <w:rPr>
          <w:rFonts w:asciiTheme="minorHAnsi" w:hAnsiTheme="minorHAnsi" w:cstheme="minorHAnsi"/>
          <w:sz w:val="22"/>
          <w:szCs w:val="22"/>
        </w:rPr>
        <w:t xml:space="preserve">WQS to protect right holders </w:t>
      </w:r>
      <w:r w:rsidR="0055039E">
        <w:rPr>
          <w:rFonts w:asciiTheme="minorHAnsi" w:hAnsiTheme="minorHAnsi" w:cstheme="minorHAnsi"/>
          <w:sz w:val="22"/>
          <w:szCs w:val="22"/>
        </w:rPr>
        <w:t xml:space="preserve">would not be properly informed by the right holders’ decisions regarding when and how they </w:t>
      </w:r>
      <w:r w:rsidR="00F93867">
        <w:rPr>
          <w:rFonts w:asciiTheme="minorHAnsi" w:hAnsiTheme="minorHAnsi" w:cstheme="minorHAnsi"/>
          <w:sz w:val="22"/>
          <w:szCs w:val="22"/>
        </w:rPr>
        <w:t>choose to seek that p</w:t>
      </w:r>
      <w:r w:rsidR="00E64224">
        <w:rPr>
          <w:rFonts w:asciiTheme="minorHAnsi" w:hAnsiTheme="minorHAnsi" w:cstheme="minorHAnsi"/>
          <w:sz w:val="22"/>
          <w:szCs w:val="22"/>
        </w:rPr>
        <w:t>rotection.</w:t>
      </w:r>
    </w:p>
    <w:p w:rsidR="00432449" w:rsidRPr="00432449" w:rsidP="00432449" w14:paraId="75E5B0A4" w14:textId="0978D8CD">
      <w:pPr>
        <w:pStyle w:val="BodyText"/>
        <w:rPr>
          <w:rFonts w:asciiTheme="minorHAnsi" w:hAnsiTheme="minorHAnsi" w:cstheme="minorHAnsi"/>
          <w:sz w:val="22"/>
          <w:szCs w:val="22"/>
        </w:rPr>
      </w:pPr>
      <w:r>
        <w:rPr>
          <w:rFonts w:asciiTheme="minorHAnsi" w:hAnsiTheme="minorHAnsi" w:cstheme="minorHAnsi"/>
          <w:sz w:val="22"/>
          <w:szCs w:val="22"/>
        </w:rPr>
        <w:t>For states</w:t>
      </w:r>
      <w:r w:rsidR="0090292F">
        <w:rPr>
          <w:rFonts w:asciiTheme="minorHAnsi" w:hAnsiTheme="minorHAnsi" w:cstheme="minorHAnsi"/>
          <w:sz w:val="22"/>
          <w:szCs w:val="22"/>
        </w:rPr>
        <w:t xml:space="preserve"> or authorized Tribes</w:t>
      </w:r>
      <w:r>
        <w:rPr>
          <w:rFonts w:asciiTheme="minorHAnsi" w:hAnsiTheme="minorHAnsi" w:cstheme="minorHAnsi"/>
          <w:sz w:val="22"/>
          <w:szCs w:val="22"/>
        </w:rPr>
        <w:t xml:space="preserve">, </w:t>
      </w:r>
      <w:r w:rsidR="00C158C7">
        <w:rPr>
          <w:rFonts w:asciiTheme="minorHAnsi" w:hAnsiTheme="minorHAnsi" w:cstheme="minorHAnsi"/>
          <w:sz w:val="22"/>
          <w:szCs w:val="22"/>
        </w:rPr>
        <w:t>t</w:t>
      </w:r>
      <w:r w:rsidRPr="00432449">
        <w:rPr>
          <w:rFonts w:asciiTheme="minorHAnsi" w:hAnsiTheme="minorHAnsi" w:cstheme="minorHAnsi"/>
          <w:sz w:val="22"/>
          <w:szCs w:val="22"/>
        </w:rPr>
        <w:t xml:space="preserve">he information collection schedule is applicable when states or authorized </w:t>
      </w:r>
      <w:r w:rsidR="00740E97">
        <w:rPr>
          <w:rFonts w:asciiTheme="minorHAnsi" w:hAnsiTheme="minorHAnsi" w:cstheme="minorHAnsi"/>
          <w:sz w:val="22"/>
          <w:szCs w:val="22"/>
        </w:rPr>
        <w:t>T</w:t>
      </w:r>
      <w:r w:rsidRPr="00432449">
        <w:rPr>
          <w:rFonts w:asciiTheme="minorHAnsi" w:hAnsiTheme="minorHAnsi" w:cstheme="minorHAnsi"/>
          <w:sz w:val="22"/>
          <w:szCs w:val="22"/>
        </w:rPr>
        <w:t>ribes</w:t>
      </w:r>
      <w:r w:rsidRPr="00432449">
        <w:rPr>
          <w:rFonts w:asciiTheme="minorHAnsi" w:hAnsiTheme="minorHAnsi" w:cstheme="minorHAnsi"/>
          <w:sz w:val="22"/>
          <w:szCs w:val="22"/>
        </w:rPr>
        <w:t xml:space="preserve"> revi</w:t>
      </w:r>
      <w:r w:rsidR="005149B1">
        <w:rPr>
          <w:rFonts w:asciiTheme="minorHAnsi" w:hAnsiTheme="minorHAnsi" w:cstheme="minorHAnsi"/>
          <w:sz w:val="22"/>
          <w:szCs w:val="22"/>
        </w:rPr>
        <w:t>ew</w:t>
      </w:r>
      <w:r w:rsidRPr="00432449">
        <w:rPr>
          <w:rFonts w:asciiTheme="minorHAnsi" w:hAnsiTheme="minorHAnsi" w:cstheme="minorHAnsi"/>
          <w:sz w:val="22"/>
          <w:szCs w:val="22"/>
        </w:rPr>
        <w:t xml:space="preserve"> WQS</w:t>
      </w:r>
      <w:r w:rsidR="005149B1">
        <w:rPr>
          <w:rFonts w:asciiTheme="minorHAnsi" w:hAnsiTheme="minorHAnsi" w:cstheme="minorHAnsi"/>
          <w:sz w:val="22"/>
          <w:szCs w:val="22"/>
        </w:rPr>
        <w:t xml:space="preserve"> </w:t>
      </w:r>
      <w:r w:rsidR="00270145">
        <w:rPr>
          <w:rFonts w:asciiTheme="minorHAnsi" w:hAnsiTheme="minorHAnsi" w:cstheme="minorHAnsi"/>
          <w:sz w:val="22"/>
          <w:szCs w:val="22"/>
        </w:rPr>
        <w:t>following the assertion of a reserved right by a right holder</w:t>
      </w:r>
      <w:r w:rsidRPr="00432449">
        <w:rPr>
          <w:rFonts w:asciiTheme="minorHAnsi" w:hAnsiTheme="minorHAnsi" w:cstheme="minorHAnsi"/>
          <w:sz w:val="22"/>
          <w:szCs w:val="22"/>
        </w:rPr>
        <w:t xml:space="preserve">. At a minimum, CWA Section 303(c) requires states and authorized </w:t>
      </w:r>
      <w:r w:rsidR="00740E97">
        <w:rPr>
          <w:rFonts w:asciiTheme="minorHAnsi" w:hAnsiTheme="minorHAnsi" w:cstheme="minorHAnsi"/>
          <w:sz w:val="22"/>
          <w:szCs w:val="22"/>
        </w:rPr>
        <w:t>T</w:t>
      </w:r>
      <w:r w:rsidRPr="00432449">
        <w:rPr>
          <w:rFonts w:asciiTheme="minorHAnsi" w:hAnsiTheme="minorHAnsi" w:cstheme="minorHAnsi"/>
          <w:sz w:val="22"/>
          <w:szCs w:val="22"/>
        </w:rPr>
        <w:t xml:space="preserve">ribes to review WQS once every three years. Less frequent data collection would result in WQS submissions that </w:t>
      </w:r>
      <w:r w:rsidR="00173E46">
        <w:rPr>
          <w:rFonts w:asciiTheme="minorHAnsi" w:hAnsiTheme="minorHAnsi" w:cstheme="minorHAnsi"/>
          <w:sz w:val="22"/>
          <w:szCs w:val="22"/>
        </w:rPr>
        <w:t>are not appropriately responsive to new information</w:t>
      </w:r>
      <w:r w:rsidR="00B32D96">
        <w:rPr>
          <w:rFonts w:asciiTheme="minorHAnsi" w:hAnsiTheme="minorHAnsi" w:cstheme="minorHAnsi"/>
          <w:sz w:val="22"/>
          <w:szCs w:val="22"/>
        </w:rPr>
        <w:t xml:space="preserve"> to meet the goals of the CWA</w:t>
      </w:r>
      <w:r w:rsidRPr="00432449">
        <w:rPr>
          <w:rFonts w:asciiTheme="minorHAnsi" w:hAnsiTheme="minorHAnsi" w:cstheme="minorHAnsi"/>
          <w:sz w:val="22"/>
          <w:szCs w:val="22"/>
        </w:rPr>
        <w:t xml:space="preserve">. </w:t>
      </w:r>
      <w:r w:rsidR="00AB3DE5">
        <w:rPr>
          <w:rFonts w:asciiTheme="minorHAnsi" w:hAnsiTheme="minorHAnsi" w:cstheme="minorHAnsi"/>
          <w:sz w:val="22"/>
          <w:szCs w:val="22"/>
        </w:rPr>
        <w:t>If the information collection is not conducted</w:t>
      </w:r>
      <w:r w:rsidR="0045099B">
        <w:rPr>
          <w:rFonts w:asciiTheme="minorHAnsi" w:hAnsiTheme="minorHAnsi" w:cstheme="minorHAnsi"/>
          <w:sz w:val="22"/>
          <w:szCs w:val="22"/>
        </w:rPr>
        <w:t xml:space="preserve"> at all</w:t>
      </w:r>
      <w:r w:rsidRPr="00432449">
        <w:rPr>
          <w:rFonts w:asciiTheme="minorHAnsi" w:hAnsiTheme="minorHAnsi" w:cstheme="minorHAnsi"/>
          <w:sz w:val="22"/>
          <w:szCs w:val="22"/>
        </w:rPr>
        <w:t xml:space="preserve">, </w:t>
      </w:r>
      <w:r w:rsidR="008922B0">
        <w:rPr>
          <w:rFonts w:asciiTheme="minorHAnsi" w:hAnsiTheme="minorHAnsi" w:cstheme="minorHAnsi"/>
          <w:sz w:val="22"/>
          <w:szCs w:val="22"/>
        </w:rPr>
        <w:t xml:space="preserve">the </w:t>
      </w:r>
      <w:r w:rsidRPr="00432449">
        <w:rPr>
          <w:rFonts w:asciiTheme="minorHAnsi" w:hAnsiTheme="minorHAnsi" w:cstheme="minorHAnsi"/>
          <w:sz w:val="22"/>
          <w:szCs w:val="22"/>
        </w:rPr>
        <w:t xml:space="preserve">EPA would lack the information necessary to determine whether there are any </w:t>
      </w:r>
      <w:r w:rsidR="00740E97">
        <w:rPr>
          <w:rFonts w:asciiTheme="minorHAnsi" w:hAnsiTheme="minorHAnsi" w:cstheme="minorHAnsi"/>
          <w:sz w:val="22"/>
          <w:szCs w:val="22"/>
        </w:rPr>
        <w:t>T</w:t>
      </w:r>
      <w:r w:rsidRPr="00432449">
        <w:rPr>
          <w:rFonts w:asciiTheme="minorHAnsi" w:hAnsiTheme="minorHAnsi" w:cstheme="minorHAnsi"/>
          <w:sz w:val="22"/>
          <w:szCs w:val="22"/>
        </w:rPr>
        <w:t xml:space="preserve">ribal reserved rights applicable to the submission, and if yes, whether the submission protects those rights. This would mean that </w:t>
      </w:r>
      <w:r w:rsidR="008922B0">
        <w:rPr>
          <w:rFonts w:asciiTheme="minorHAnsi" w:hAnsiTheme="minorHAnsi" w:cstheme="minorHAnsi"/>
          <w:sz w:val="22"/>
          <w:szCs w:val="22"/>
        </w:rPr>
        <w:t xml:space="preserve">the </w:t>
      </w:r>
      <w:r w:rsidRPr="00432449">
        <w:rPr>
          <w:rFonts w:asciiTheme="minorHAnsi" w:hAnsiTheme="minorHAnsi" w:cstheme="minorHAnsi"/>
          <w:sz w:val="22"/>
          <w:szCs w:val="22"/>
        </w:rPr>
        <w:t xml:space="preserve">EPA would be unable to determine compliance with the rule and the CWA and would not have enough information to make the approval or disapproval decision required by CWA Section 303(c). </w:t>
      </w:r>
    </w:p>
    <w:p w:rsidR="00ED57A4" w:rsidRPr="00432449" w:rsidP="00432449" w14:paraId="5934FB28" w14:textId="2B69831D">
      <w:pPr>
        <w:pBdr>
          <w:top w:val="single" w:sz="6" w:space="0" w:color="FFFFFF"/>
          <w:left w:val="single" w:sz="6" w:space="0" w:color="FFFFFF"/>
          <w:bottom w:val="single" w:sz="6" w:space="0" w:color="FFFFFF"/>
          <w:right w:val="single" w:sz="6" w:space="0" w:color="FFFFFF"/>
        </w:pBdr>
        <w:rPr>
          <w:rFonts w:cstheme="minorHAnsi"/>
          <w:color w:val="000000"/>
        </w:rPr>
      </w:pPr>
      <w:r w:rsidRPr="00D718E5">
        <w:rPr>
          <w:rFonts w:cstheme="minorHAnsi"/>
        </w:rPr>
        <w:t>The EPA anticipates that once a state</w:t>
      </w:r>
      <w:r w:rsidR="00801EBE">
        <w:rPr>
          <w:rFonts w:cstheme="minorHAnsi"/>
        </w:rPr>
        <w:t xml:space="preserve"> or authorized Tribe</w:t>
      </w:r>
      <w:r w:rsidRPr="00D718E5">
        <w:rPr>
          <w:rFonts w:cstheme="minorHAnsi"/>
        </w:rPr>
        <w:t xml:space="preserve"> takes into consideration and, where it determines is necessary, adopts new or revised WQS to protect Tribal reserved rights, it will not have any recurring </w:t>
      </w:r>
      <w:r w:rsidR="00D04660">
        <w:rPr>
          <w:rFonts w:cstheme="minorHAnsi"/>
        </w:rPr>
        <w:t>burden</w:t>
      </w:r>
      <w:r w:rsidRPr="00D718E5">
        <w:rPr>
          <w:rFonts w:cstheme="minorHAnsi"/>
        </w:rPr>
        <w:t xml:space="preserve"> (i.e., ongoing annual burden and costs) that would be specifically attributable to the rule revisions to 40 CFR 131.20, because periodic evaluation of and revision to WQS is already a requirement of the CWA and WQS regulation. The EPA also determined that a federally recognized Tribe’s evaluation of whether they wish to assert their reserved rights in the context of WQS development was best modeled as a one-time </w:t>
      </w:r>
      <w:r w:rsidR="00B3541A">
        <w:rPr>
          <w:rFonts w:cstheme="minorHAnsi"/>
        </w:rPr>
        <w:t>burden</w:t>
      </w:r>
      <w:r w:rsidRPr="00D718E5">
        <w:rPr>
          <w:rFonts w:cstheme="minorHAnsi"/>
        </w:rPr>
        <w:t>, although the right may be asserted in stages</w:t>
      </w:r>
      <w:r w:rsidRPr="00432449" w:rsidR="00432449">
        <w:rPr>
          <w:rFonts w:cstheme="minorHAnsi"/>
        </w:rPr>
        <w:t>.</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BB3410" w:rsidP="00854AAE" w14:paraId="775EDF16" w14:textId="0C924E1D">
      <w:pPr>
        <w:pBdr>
          <w:top w:val="single" w:sz="6" w:space="0" w:color="FFFFFF"/>
          <w:left w:val="single" w:sz="6" w:space="0" w:color="FFFFFF"/>
          <w:bottom w:val="single" w:sz="6" w:space="0" w:color="FFFFFF"/>
          <w:right w:val="single" w:sz="6" w:space="0" w:color="FFFFFF"/>
        </w:pBdr>
        <w:rPr>
          <w:rFonts w:cstheme="minorHAnsi"/>
          <w:color w:val="000000"/>
        </w:rPr>
      </w:pPr>
      <w:r>
        <w:t xml:space="preserve">The </w:t>
      </w:r>
      <w:r w:rsidRPr="00B7618A" w:rsidR="00432449">
        <w:t>EPA reviewed this ICR for compliance with OMB’s information collection guidelines in 5 CFR 1320.5(d)(2) and conclude</w:t>
      </w:r>
      <w:r w:rsidR="00432449">
        <w:t xml:space="preserve">s </w:t>
      </w:r>
      <w:r w:rsidRPr="00B7618A" w:rsidR="00432449">
        <w:t xml:space="preserve">it </w:t>
      </w:r>
      <w:r w:rsidRPr="00B7618A" w:rsidR="00432449">
        <w:t>is in compliance</w:t>
      </w:r>
      <w:r w:rsidRPr="00B7618A" w:rsidR="00432449">
        <w:t>.</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8" w:name="_Toc156593375"/>
      <w:r w:rsidRPr="00E3122D">
        <w:rPr>
          <w:rFonts w:cstheme="minorHAnsi"/>
          <w:b/>
          <w:bCs/>
        </w:rPr>
        <w:t>PUBLIC COMMENT AND CONSULTATIONS</w:t>
      </w:r>
      <w:bookmarkStart w:id="9" w:name="_Toc156593376"/>
      <w:bookmarkEnd w:id="8"/>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854AAE" w14:paraId="4D2D25D5" w14:textId="09D7BFB6">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w:t>
      </w:r>
      <w:r w:rsidR="008D1BE6">
        <w:rPr>
          <w:rFonts w:cstheme="minorHAnsi"/>
          <w:i/>
          <w:iCs/>
        </w:rPr>
        <w:t>’</w:t>
      </w:r>
      <w:r w:rsidRPr="00A233E0">
        <w:rPr>
          <w:rFonts w:cstheme="minorHAnsi"/>
          <w:i/>
          <w:iCs/>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P="00854AAE" w14:paraId="102C4D0F" w14:textId="0CD8E7FF">
      <w:pPr>
        <w:pBdr>
          <w:top w:val="single" w:sz="6" w:space="0" w:color="FFFFFF"/>
          <w:left w:val="single" w:sz="6" w:space="0" w:color="FFFFFF"/>
          <w:bottom w:val="single" w:sz="6" w:space="0" w:color="FFFFFF"/>
          <w:right w:val="single" w:sz="6" w:space="0" w:color="FFFFFF"/>
        </w:pBdr>
      </w:pPr>
      <w:r>
        <w:t xml:space="preserve">On December 5, 2022, </w:t>
      </w:r>
      <w:r w:rsidR="00DB5355">
        <w:t xml:space="preserve">the </w:t>
      </w:r>
      <w:r>
        <w:t>EPA published a Federal Register notice requesting comments on the proposed rule, including the ICR, and provided a 90-day public notice and comment period.</w:t>
      </w:r>
    </w:p>
    <w:p w:rsidR="00682E47" w:rsidRPr="00682E47" w:rsidP="00682E47" w14:paraId="214F3012" w14:textId="20002F84">
      <w:pPr>
        <w:rPr>
          <w:rFonts w:cstheme="minorHAnsi"/>
        </w:rPr>
      </w:pPr>
      <w:r>
        <w:rPr>
          <w:rFonts w:cstheme="minorHAnsi"/>
        </w:rPr>
        <w:t xml:space="preserve">The </w:t>
      </w:r>
      <w:r w:rsidRPr="00432449">
        <w:rPr>
          <w:rFonts w:cstheme="minorHAnsi"/>
        </w:rPr>
        <w:t xml:space="preserve">EPA received 162 unique written public comments on the proposed rule. Several of these asserted that the costs of the rule were underestimated. In response to these comments, </w:t>
      </w:r>
      <w:r>
        <w:rPr>
          <w:rFonts w:cstheme="minorHAnsi"/>
        </w:rPr>
        <w:t xml:space="preserve">the </w:t>
      </w:r>
      <w:r w:rsidRPr="00432449">
        <w:rPr>
          <w:rFonts w:cstheme="minorHAnsi"/>
        </w:rPr>
        <w:t>EPA increased its low-end burden estimate five-fold and doubled its high-end burden estimate.</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04F99483" w14:textId="02767237">
      <w:pPr>
        <w:rPr>
          <w:rFonts w:cstheme="minorHAnsi"/>
          <w:i/>
          <w:iCs/>
        </w:rPr>
      </w:pPr>
      <w:r w:rsidRPr="00A233E0">
        <w:rPr>
          <w:rFonts w:cstheme="minorHAnsi"/>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w:t>
      </w:r>
      <w:r w:rsidR="008D1BE6">
        <w:rPr>
          <w:rFonts w:cstheme="minorHAnsi"/>
          <w:i/>
          <w:iCs/>
        </w:rPr>
        <w:t>–</w:t>
      </w:r>
      <w:r w:rsidRPr="00A233E0">
        <w:rPr>
          <w:rFonts w:cstheme="minorHAnsi"/>
          <w:i/>
          <w:iCs/>
        </w:rPr>
        <w:t xml:space="preserve"> even if the collection of information activity is the same as in prior periods. There may be circumstances that may preclude consultation in a specific situation. These circumstances should be explained.</w:t>
      </w:r>
    </w:p>
    <w:p w:rsidR="00432449" w:rsidRPr="00432449" w:rsidP="00432449" w14:paraId="0208BFE6" w14:textId="08854210">
      <w:pPr>
        <w:pStyle w:val="BodyText"/>
        <w:rPr>
          <w:rFonts w:asciiTheme="minorHAnsi" w:hAnsiTheme="minorHAnsi" w:cstheme="minorHAnsi"/>
          <w:sz w:val="22"/>
          <w:szCs w:val="22"/>
        </w:rPr>
      </w:pPr>
      <w:r w:rsidRPr="00432449">
        <w:rPr>
          <w:rFonts w:asciiTheme="minorHAnsi" w:hAnsiTheme="minorHAnsi" w:cstheme="minorHAnsi"/>
          <w:sz w:val="22"/>
          <w:szCs w:val="22"/>
        </w:rPr>
        <w:t xml:space="preserve">During development of the proposed rule </w:t>
      </w:r>
      <w:r w:rsidR="00FC5691">
        <w:rPr>
          <w:rFonts w:asciiTheme="minorHAnsi" w:hAnsiTheme="minorHAnsi" w:cstheme="minorHAnsi"/>
          <w:sz w:val="22"/>
          <w:szCs w:val="22"/>
        </w:rPr>
        <w:t xml:space="preserve">the </w:t>
      </w:r>
      <w:r w:rsidRPr="00432449">
        <w:rPr>
          <w:rFonts w:asciiTheme="minorHAnsi" w:hAnsiTheme="minorHAnsi" w:cstheme="minorHAnsi"/>
          <w:sz w:val="22"/>
          <w:szCs w:val="22"/>
        </w:rPr>
        <w:t xml:space="preserve">EPA held a presentation and Q&amp;A session in September 2021 with the Association of Clean Water Agencies (ACWA) Monitoring, Standards, and Assessment (MSA) Subcommittee at which </w:t>
      </w:r>
      <w:r w:rsidR="00FC5691">
        <w:rPr>
          <w:rFonts w:asciiTheme="minorHAnsi" w:hAnsiTheme="minorHAnsi" w:cstheme="minorHAnsi"/>
          <w:sz w:val="22"/>
          <w:szCs w:val="22"/>
        </w:rPr>
        <w:t xml:space="preserve">the </w:t>
      </w:r>
      <w:r w:rsidRPr="00432449">
        <w:rPr>
          <w:rFonts w:asciiTheme="minorHAnsi" w:hAnsiTheme="minorHAnsi" w:cstheme="minorHAnsi"/>
          <w:sz w:val="22"/>
          <w:szCs w:val="22"/>
        </w:rPr>
        <w:t xml:space="preserve">EPA provided an overview of the Agency’s preliminary thinking on potential regulatory revisions, received feedback, and answered questions. </w:t>
      </w:r>
      <w:r w:rsidR="00FC5691">
        <w:rPr>
          <w:rFonts w:asciiTheme="minorHAnsi" w:hAnsiTheme="minorHAnsi" w:cstheme="minorHAnsi"/>
          <w:sz w:val="22"/>
          <w:szCs w:val="22"/>
        </w:rPr>
        <w:t xml:space="preserve">The </w:t>
      </w:r>
      <w:r w:rsidRPr="00432449">
        <w:rPr>
          <w:rFonts w:asciiTheme="minorHAnsi" w:hAnsiTheme="minorHAnsi" w:cstheme="minorHAnsi"/>
          <w:sz w:val="22"/>
          <w:szCs w:val="22"/>
        </w:rPr>
        <w:t xml:space="preserve">EPA also met with representatives of state agencies responsible for WQS development from Idaho, Oklahoma, and Minnesota. </w:t>
      </w:r>
    </w:p>
    <w:p w:rsidR="00432449" w:rsidRPr="00432449" w:rsidP="00432449" w14:paraId="24B69B25" w14:textId="21BA5F6A">
      <w:pPr>
        <w:pStyle w:val="BodyText"/>
        <w:rPr>
          <w:rFonts w:asciiTheme="minorHAnsi" w:hAnsiTheme="minorHAnsi" w:cstheme="minorHAnsi"/>
          <w:sz w:val="22"/>
          <w:szCs w:val="22"/>
        </w:rPr>
      </w:pPr>
      <w:r>
        <w:rPr>
          <w:rFonts w:asciiTheme="minorHAnsi" w:hAnsiTheme="minorHAnsi" w:cstheme="minorHAnsi"/>
          <w:sz w:val="22"/>
          <w:szCs w:val="22"/>
        </w:rPr>
        <w:t xml:space="preserve">The </w:t>
      </w:r>
      <w:r w:rsidRPr="00432449">
        <w:rPr>
          <w:rFonts w:asciiTheme="minorHAnsi" w:hAnsiTheme="minorHAnsi" w:cstheme="minorHAnsi"/>
          <w:sz w:val="22"/>
          <w:szCs w:val="22"/>
        </w:rPr>
        <w:t xml:space="preserve">EPA also held a 90-day pre-proposal </w:t>
      </w:r>
      <w:r w:rsidR="001C031D">
        <w:rPr>
          <w:rFonts w:asciiTheme="minorHAnsi" w:hAnsiTheme="minorHAnsi" w:cstheme="minorHAnsi"/>
          <w:sz w:val="22"/>
          <w:szCs w:val="22"/>
        </w:rPr>
        <w:t>T</w:t>
      </w:r>
      <w:r w:rsidRPr="00432449">
        <w:rPr>
          <w:rFonts w:asciiTheme="minorHAnsi" w:hAnsiTheme="minorHAnsi" w:cstheme="minorHAnsi"/>
          <w:sz w:val="22"/>
          <w:szCs w:val="22"/>
        </w:rPr>
        <w:t xml:space="preserve">ribal consultation and coordination period from June 15 through September 13, </w:t>
      </w:r>
      <w:r w:rsidRPr="00432449">
        <w:rPr>
          <w:rFonts w:asciiTheme="minorHAnsi" w:hAnsiTheme="minorHAnsi" w:cstheme="minorHAnsi"/>
          <w:sz w:val="22"/>
          <w:szCs w:val="22"/>
        </w:rPr>
        <w:t>2021</w:t>
      </w:r>
      <w:r w:rsidRPr="00432449">
        <w:rPr>
          <w:rFonts w:asciiTheme="minorHAnsi" w:hAnsiTheme="minorHAnsi" w:cstheme="minorHAnsi"/>
          <w:sz w:val="22"/>
          <w:szCs w:val="22"/>
        </w:rPr>
        <w:t xml:space="preserve"> to inform development of the proposed rule. </w:t>
      </w:r>
      <w:r>
        <w:rPr>
          <w:rFonts w:asciiTheme="minorHAnsi" w:hAnsiTheme="minorHAnsi" w:cstheme="minorHAnsi"/>
          <w:sz w:val="22"/>
          <w:szCs w:val="22"/>
        </w:rPr>
        <w:t xml:space="preserve">The </w:t>
      </w:r>
      <w:r w:rsidRPr="00432449">
        <w:rPr>
          <w:rFonts w:asciiTheme="minorHAnsi" w:hAnsiTheme="minorHAnsi" w:cstheme="minorHAnsi"/>
          <w:sz w:val="22"/>
          <w:szCs w:val="22"/>
        </w:rPr>
        <w:t>EPA conducted the consultation and coordination process in accordance with the EPA Policy on Consultation and Coordination with Indian Tribes (</w:t>
      </w:r>
      <w:r w:rsidRPr="00E7087C" w:rsidR="00E7087C">
        <w:rPr>
          <w:rFonts w:asciiTheme="minorHAnsi" w:hAnsiTheme="minorHAnsi" w:cstheme="minorHAnsi"/>
          <w:sz w:val="22"/>
          <w:szCs w:val="22"/>
        </w:rPr>
        <w:t>https://www</w:t>
      </w:r>
      <w:r w:rsidRPr="00432449">
        <w:rPr>
          <w:rFonts w:asciiTheme="minorHAnsi" w:hAnsiTheme="minorHAnsi" w:cstheme="minorHAnsi"/>
          <w:sz w:val="22"/>
          <w:szCs w:val="22"/>
        </w:rPr>
        <w:t xml:space="preserve">.epa.gov/tribal/epa-policy-consultation-and-coordination-indian-tribes). In addition to two national </w:t>
      </w:r>
      <w:r w:rsidR="001C031D">
        <w:rPr>
          <w:rFonts w:asciiTheme="minorHAnsi" w:hAnsiTheme="minorHAnsi" w:cstheme="minorHAnsi"/>
          <w:sz w:val="22"/>
          <w:szCs w:val="22"/>
        </w:rPr>
        <w:t>T</w:t>
      </w:r>
      <w:r w:rsidRPr="00432449">
        <w:rPr>
          <w:rFonts w:asciiTheme="minorHAnsi" w:hAnsiTheme="minorHAnsi" w:cstheme="minorHAnsi"/>
          <w:sz w:val="22"/>
          <w:szCs w:val="22"/>
        </w:rPr>
        <w:t xml:space="preserve">ribal listening sessions held in July and August 2021, </w:t>
      </w:r>
      <w:r w:rsidR="0072556C">
        <w:rPr>
          <w:rFonts w:asciiTheme="minorHAnsi" w:hAnsiTheme="minorHAnsi" w:cstheme="minorHAnsi"/>
          <w:sz w:val="22"/>
          <w:szCs w:val="22"/>
        </w:rPr>
        <w:t xml:space="preserve">the </w:t>
      </w:r>
      <w:r w:rsidRPr="00432449">
        <w:rPr>
          <w:rFonts w:asciiTheme="minorHAnsi" w:hAnsiTheme="minorHAnsi" w:cstheme="minorHAnsi"/>
          <w:sz w:val="22"/>
          <w:szCs w:val="22"/>
        </w:rPr>
        <w:t xml:space="preserve">EPA presented at 20 meetings of </w:t>
      </w:r>
      <w:r w:rsidR="001C031D">
        <w:rPr>
          <w:rFonts w:asciiTheme="minorHAnsi" w:hAnsiTheme="minorHAnsi" w:cstheme="minorHAnsi"/>
          <w:sz w:val="22"/>
          <w:szCs w:val="22"/>
        </w:rPr>
        <w:t>T</w:t>
      </w:r>
      <w:r w:rsidRPr="00432449">
        <w:rPr>
          <w:rFonts w:asciiTheme="minorHAnsi" w:hAnsiTheme="minorHAnsi" w:cstheme="minorHAnsi"/>
          <w:sz w:val="22"/>
          <w:szCs w:val="22"/>
        </w:rPr>
        <w:t xml:space="preserve">ribal staff and leadership, as well as held seven staff-level coordination meetings and seven leader-to-leader meetings at the request of </w:t>
      </w:r>
      <w:r w:rsidR="001C031D">
        <w:rPr>
          <w:rFonts w:asciiTheme="minorHAnsi" w:hAnsiTheme="minorHAnsi" w:cstheme="minorHAnsi"/>
          <w:sz w:val="22"/>
          <w:szCs w:val="22"/>
        </w:rPr>
        <w:t>T</w:t>
      </w:r>
      <w:r w:rsidRPr="00432449">
        <w:rPr>
          <w:rFonts w:asciiTheme="minorHAnsi" w:hAnsiTheme="minorHAnsi" w:cstheme="minorHAnsi"/>
          <w:sz w:val="22"/>
          <w:szCs w:val="22"/>
        </w:rPr>
        <w:t xml:space="preserve">ribes. </w:t>
      </w:r>
      <w:r w:rsidR="0072556C">
        <w:rPr>
          <w:rFonts w:asciiTheme="minorHAnsi" w:hAnsiTheme="minorHAnsi" w:cstheme="minorHAnsi"/>
          <w:sz w:val="22"/>
          <w:szCs w:val="22"/>
        </w:rPr>
        <w:t xml:space="preserve">The </w:t>
      </w:r>
      <w:r w:rsidRPr="00432449">
        <w:rPr>
          <w:rFonts w:asciiTheme="minorHAnsi" w:hAnsiTheme="minorHAnsi" w:cstheme="minorHAnsi"/>
          <w:sz w:val="22"/>
          <w:szCs w:val="22"/>
        </w:rPr>
        <w:t xml:space="preserve">EPA continued outreach and engagement with </w:t>
      </w:r>
      <w:r w:rsidR="001C031D">
        <w:rPr>
          <w:rFonts w:asciiTheme="minorHAnsi" w:hAnsiTheme="minorHAnsi" w:cstheme="minorHAnsi"/>
          <w:sz w:val="22"/>
          <w:szCs w:val="22"/>
        </w:rPr>
        <w:t>T</w:t>
      </w:r>
      <w:r w:rsidRPr="00432449">
        <w:rPr>
          <w:rFonts w:asciiTheme="minorHAnsi" w:hAnsiTheme="minorHAnsi" w:cstheme="minorHAnsi"/>
          <w:sz w:val="22"/>
          <w:szCs w:val="22"/>
        </w:rPr>
        <w:t xml:space="preserve">ribes at national and regional </w:t>
      </w:r>
      <w:r w:rsidR="001C031D">
        <w:rPr>
          <w:rFonts w:asciiTheme="minorHAnsi" w:hAnsiTheme="minorHAnsi" w:cstheme="minorHAnsi"/>
          <w:sz w:val="22"/>
          <w:szCs w:val="22"/>
        </w:rPr>
        <w:t>T</w:t>
      </w:r>
      <w:r w:rsidRPr="00432449">
        <w:rPr>
          <w:rFonts w:asciiTheme="minorHAnsi" w:hAnsiTheme="minorHAnsi" w:cstheme="minorHAnsi"/>
          <w:sz w:val="22"/>
          <w:szCs w:val="22"/>
        </w:rPr>
        <w:t xml:space="preserve">ribal meetings after the end of the consultation period before publishing the proposed rule. </w:t>
      </w:r>
      <w:r w:rsidR="001C031D">
        <w:rPr>
          <w:rFonts w:asciiTheme="minorHAnsi" w:hAnsiTheme="minorHAnsi" w:cstheme="minorHAnsi"/>
          <w:sz w:val="22"/>
          <w:szCs w:val="22"/>
        </w:rPr>
        <w:t xml:space="preserve">A total of </w:t>
      </w:r>
      <w:r w:rsidRPr="00432449">
        <w:rPr>
          <w:rFonts w:asciiTheme="minorHAnsi" w:hAnsiTheme="minorHAnsi" w:cstheme="minorHAnsi"/>
          <w:sz w:val="22"/>
          <w:szCs w:val="22"/>
        </w:rPr>
        <w:t xml:space="preserve">21 </w:t>
      </w:r>
      <w:r w:rsidR="001C031D">
        <w:rPr>
          <w:rFonts w:asciiTheme="minorHAnsi" w:hAnsiTheme="minorHAnsi" w:cstheme="minorHAnsi"/>
          <w:sz w:val="22"/>
          <w:szCs w:val="22"/>
        </w:rPr>
        <w:t>T</w:t>
      </w:r>
      <w:r w:rsidRPr="00432449">
        <w:rPr>
          <w:rFonts w:asciiTheme="minorHAnsi" w:hAnsiTheme="minorHAnsi" w:cstheme="minorHAnsi"/>
          <w:sz w:val="22"/>
          <w:szCs w:val="22"/>
        </w:rPr>
        <w:t xml:space="preserve">ribes and </w:t>
      </w:r>
      <w:r w:rsidR="001C031D">
        <w:rPr>
          <w:rFonts w:asciiTheme="minorHAnsi" w:hAnsiTheme="minorHAnsi" w:cstheme="minorHAnsi"/>
          <w:sz w:val="22"/>
          <w:szCs w:val="22"/>
        </w:rPr>
        <w:t>T</w:t>
      </w:r>
      <w:r w:rsidRPr="00432449">
        <w:rPr>
          <w:rFonts w:asciiTheme="minorHAnsi" w:hAnsiTheme="minorHAnsi" w:cstheme="minorHAnsi"/>
          <w:sz w:val="22"/>
          <w:szCs w:val="22"/>
        </w:rPr>
        <w:t xml:space="preserve">ribal organizations submitted written pre-proposal comments to </w:t>
      </w:r>
      <w:r w:rsidR="004765D1">
        <w:rPr>
          <w:rFonts w:asciiTheme="minorHAnsi" w:hAnsiTheme="minorHAnsi" w:cstheme="minorHAnsi"/>
          <w:sz w:val="22"/>
          <w:szCs w:val="22"/>
        </w:rPr>
        <w:t xml:space="preserve">the </w:t>
      </w:r>
      <w:r w:rsidRPr="00432449">
        <w:rPr>
          <w:rFonts w:asciiTheme="minorHAnsi" w:hAnsiTheme="minorHAnsi" w:cstheme="minorHAnsi"/>
          <w:sz w:val="22"/>
          <w:szCs w:val="22"/>
        </w:rPr>
        <w:t>EPA. These are included in the docket for the rule.</w:t>
      </w:r>
    </w:p>
    <w:p w:rsidR="00432449" w:rsidRPr="00432449" w:rsidP="00432449" w14:paraId="0C6AA3F4" w14:textId="61D6D3B7">
      <w:pPr>
        <w:pStyle w:val="BodyText"/>
        <w:rPr>
          <w:rFonts w:asciiTheme="minorHAnsi" w:hAnsiTheme="minorHAnsi" w:cstheme="minorHAnsi"/>
          <w:sz w:val="22"/>
          <w:szCs w:val="22"/>
        </w:rPr>
      </w:pPr>
      <w:r w:rsidRPr="00432449">
        <w:rPr>
          <w:rFonts w:asciiTheme="minorHAnsi" w:hAnsiTheme="minorHAnsi" w:cstheme="minorHAnsi"/>
          <w:sz w:val="22"/>
          <w:szCs w:val="22"/>
        </w:rPr>
        <w:t xml:space="preserve">Early feedback received during these pre-proposal meetings with </w:t>
      </w:r>
      <w:r w:rsidR="001C031D">
        <w:rPr>
          <w:rFonts w:asciiTheme="minorHAnsi" w:hAnsiTheme="minorHAnsi" w:cstheme="minorHAnsi"/>
          <w:sz w:val="22"/>
          <w:szCs w:val="22"/>
        </w:rPr>
        <w:t>T</w:t>
      </w:r>
      <w:r w:rsidRPr="00432449">
        <w:rPr>
          <w:rFonts w:asciiTheme="minorHAnsi" w:hAnsiTheme="minorHAnsi" w:cstheme="minorHAnsi"/>
          <w:sz w:val="22"/>
          <w:szCs w:val="22"/>
        </w:rPr>
        <w:t xml:space="preserve">ribes, ACWA and states helped inform </w:t>
      </w:r>
      <w:r w:rsidR="0072556C">
        <w:rPr>
          <w:rFonts w:asciiTheme="minorHAnsi" w:hAnsiTheme="minorHAnsi" w:cstheme="minorHAnsi"/>
          <w:sz w:val="22"/>
          <w:szCs w:val="22"/>
        </w:rPr>
        <w:t xml:space="preserve">the </w:t>
      </w:r>
      <w:r w:rsidRPr="00432449">
        <w:rPr>
          <w:rFonts w:asciiTheme="minorHAnsi" w:hAnsiTheme="minorHAnsi" w:cstheme="minorHAnsi"/>
          <w:sz w:val="22"/>
          <w:szCs w:val="22"/>
        </w:rPr>
        <w:t>EPA’s proposed regulatory revisions.</w:t>
      </w:r>
    </w:p>
    <w:p w:rsidR="00432449" w:rsidRPr="00432449" w:rsidP="00432449" w14:paraId="72207305" w14:textId="7DA37DEC">
      <w:pPr>
        <w:pStyle w:val="BodyText"/>
        <w:rPr>
          <w:rFonts w:asciiTheme="minorHAnsi" w:hAnsiTheme="minorHAnsi" w:cstheme="minorHAnsi"/>
          <w:sz w:val="22"/>
          <w:szCs w:val="22"/>
        </w:rPr>
      </w:pPr>
      <w:r w:rsidRPr="00432449">
        <w:rPr>
          <w:rFonts w:asciiTheme="minorHAnsi" w:hAnsiTheme="minorHAnsi" w:cstheme="minorHAnsi"/>
          <w:sz w:val="22"/>
          <w:szCs w:val="22"/>
        </w:rPr>
        <w:t>During the public comment period</w:t>
      </w:r>
      <w:r w:rsidR="00382031">
        <w:rPr>
          <w:rFonts w:asciiTheme="minorHAnsi" w:hAnsiTheme="minorHAnsi" w:cstheme="minorHAnsi"/>
          <w:sz w:val="22"/>
          <w:szCs w:val="22"/>
        </w:rPr>
        <w:t>,</w:t>
      </w:r>
      <w:r w:rsidRPr="00432449">
        <w:rPr>
          <w:rFonts w:asciiTheme="minorHAnsi" w:hAnsiTheme="minorHAnsi" w:cstheme="minorHAnsi"/>
          <w:sz w:val="22"/>
          <w:szCs w:val="22"/>
        </w:rPr>
        <w:t xml:space="preserve"> </w:t>
      </w:r>
      <w:r w:rsidR="004765D1">
        <w:rPr>
          <w:rFonts w:asciiTheme="minorHAnsi" w:hAnsiTheme="minorHAnsi" w:cstheme="minorHAnsi"/>
          <w:sz w:val="22"/>
          <w:szCs w:val="22"/>
        </w:rPr>
        <w:t xml:space="preserve">the </w:t>
      </w:r>
      <w:r w:rsidRPr="00432449">
        <w:rPr>
          <w:rFonts w:asciiTheme="minorHAnsi" w:hAnsiTheme="minorHAnsi" w:cstheme="minorHAnsi"/>
          <w:sz w:val="22"/>
          <w:szCs w:val="22"/>
        </w:rPr>
        <w:t xml:space="preserve">EPA presented an overview of the proposed rule to ACWA’s MSA Subcommittee in January 2023. EPA provided additional engagement during three </w:t>
      </w:r>
      <w:r w:rsidR="0047204C">
        <w:rPr>
          <w:rFonts w:asciiTheme="minorHAnsi" w:hAnsiTheme="minorHAnsi" w:cstheme="minorHAnsi"/>
          <w:sz w:val="22"/>
          <w:szCs w:val="22"/>
        </w:rPr>
        <w:t>subsequent</w:t>
      </w:r>
      <w:r w:rsidRPr="00432449" w:rsidR="0047204C">
        <w:rPr>
          <w:rFonts w:asciiTheme="minorHAnsi" w:hAnsiTheme="minorHAnsi" w:cstheme="minorHAnsi"/>
          <w:sz w:val="22"/>
          <w:szCs w:val="22"/>
        </w:rPr>
        <w:t xml:space="preserve"> </w:t>
      </w:r>
      <w:r w:rsidRPr="00432449">
        <w:rPr>
          <w:rFonts w:asciiTheme="minorHAnsi" w:hAnsiTheme="minorHAnsi" w:cstheme="minorHAnsi"/>
          <w:sz w:val="22"/>
          <w:szCs w:val="22"/>
        </w:rPr>
        <w:t xml:space="preserve">meetings with ACWA representatives in 2023. Participants reiterated concerns raised in their comment letters but did not comment on the ICR specifically. </w:t>
      </w:r>
      <w:r w:rsidR="004765D1">
        <w:rPr>
          <w:rFonts w:asciiTheme="minorHAnsi" w:hAnsiTheme="minorHAnsi" w:cstheme="minorHAnsi"/>
          <w:sz w:val="22"/>
          <w:szCs w:val="22"/>
        </w:rPr>
        <w:t xml:space="preserve">The </w:t>
      </w:r>
      <w:r w:rsidRPr="00432449">
        <w:rPr>
          <w:rFonts w:asciiTheme="minorHAnsi" w:hAnsiTheme="minorHAnsi" w:cstheme="minorHAnsi"/>
          <w:sz w:val="22"/>
          <w:szCs w:val="22"/>
        </w:rPr>
        <w:t xml:space="preserve">EPA also held two public hearings during the public comment period where it provided an overview of the proposal and opportunity for public comment. There were no comments at the public hearings related to the ICR. </w:t>
      </w:r>
    </w:p>
    <w:p w:rsidR="00432449" w:rsidRPr="00432449" w:rsidP="00432449" w14:paraId="61E98D89" w14:textId="5BCF5A13">
      <w:pPr>
        <w:pStyle w:val="BodyText"/>
        <w:rPr>
          <w:rFonts w:asciiTheme="minorHAnsi" w:hAnsiTheme="minorHAnsi" w:cstheme="minorHAnsi"/>
          <w:sz w:val="22"/>
          <w:szCs w:val="22"/>
        </w:rPr>
      </w:pPr>
      <w:r w:rsidRPr="00432449">
        <w:rPr>
          <w:rFonts w:asciiTheme="minorHAnsi" w:hAnsiTheme="minorHAnsi" w:cstheme="minorHAnsi"/>
          <w:sz w:val="22"/>
          <w:szCs w:val="22"/>
        </w:rPr>
        <w:t xml:space="preserve">Finally, </w:t>
      </w:r>
      <w:r w:rsidR="004765D1">
        <w:rPr>
          <w:rFonts w:asciiTheme="minorHAnsi" w:hAnsiTheme="minorHAnsi" w:cstheme="minorHAnsi"/>
          <w:sz w:val="22"/>
          <w:szCs w:val="22"/>
        </w:rPr>
        <w:t xml:space="preserve">the </w:t>
      </w:r>
      <w:r w:rsidRPr="00432449">
        <w:rPr>
          <w:rFonts w:asciiTheme="minorHAnsi" w:hAnsiTheme="minorHAnsi" w:cstheme="minorHAnsi"/>
          <w:sz w:val="22"/>
          <w:szCs w:val="22"/>
        </w:rPr>
        <w:t xml:space="preserve">EPA opened a 90-day </w:t>
      </w:r>
      <w:r w:rsidR="001C031D">
        <w:rPr>
          <w:rFonts w:asciiTheme="minorHAnsi" w:hAnsiTheme="minorHAnsi" w:cstheme="minorHAnsi"/>
          <w:sz w:val="22"/>
          <w:szCs w:val="22"/>
        </w:rPr>
        <w:t>T</w:t>
      </w:r>
      <w:r w:rsidRPr="00432449">
        <w:rPr>
          <w:rFonts w:asciiTheme="minorHAnsi" w:hAnsiTheme="minorHAnsi" w:cstheme="minorHAnsi"/>
          <w:sz w:val="22"/>
          <w:szCs w:val="22"/>
        </w:rPr>
        <w:t xml:space="preserve">ribal consultation and coordination period from December 6, 2022, through March 6, 2023, after the Administrator signed the proposed rule, during which it held two national </w:t>
      </w:r>
      <w:r w:rsidR="001C031D">
        <w:rPr>
          <w:rFonts w:asciiTheme="minorHAnsi" w:hAnsiTheme="minorHAnsi" w:cstheme="minorHAnsi"/>
          <w:sz w:val="22"/>
          <w:szCs w:val="22"/>
        </w:rPr>
        <w:t>T</w:t>
      </w:r>
      <w:r w:rsidRPr="00432449">
        <w:rPr>
          <w:rFonts w:asciiTheme="minorHAnsi" w:hAnsiTheme="minorHAnsi" w:cstheme="minorHAnsi"/>
          <w:sz w:val="22"/>
          <w:szCs w:val="22"/>
        </w:rPr>
        <w:t xml:space="preserve">ribal listening sessions, seven leader-to-leader meetings with representatives of </w:t>
      </w:r>
      <w:r w:rsidR="001C031D">
        <w:rPr>
          <w:rFonts w:asciiTheme="minorHAnsi" w:hAnsiTheme="minorHAnsi" w:cstheme="minorHAnsi"/>
          <w:sz w:val="22"/>
          <w:szCs w:val="22"/>
        </w:rPr>
        <w:t>T</w:t>
      </w:r>
      <w:r w:rsidRPr="00432449">
        <w:rPr>
          <w:rFonts w:asciiTheme="minorHAnsi" w:hAnsiTheme="minorHAnsi" w:cstheme="minorHAnsi"/>
          <w:sz w:val="22"/>
          <w:szCs w:val="22"/>
        </w:rPr>
        <w:t xml:space="preserve">ribal governments, and six staff-level coordination meetings with representatives of individual </w:t>
      </w:r>
      <w:r w:rsidR="001C031D">
        <w:rPr>
          <w:rFonts w:asciiTheme="minorHAnsi" w:hAnsiTheme="minorHAnsi" w:cstheme="minorHAnsi"/>
          <w:sz w:val="22"/>
          <w:szCs w:val="22"/>
        </w:rPr>
        <w:t>T</w:t>
      </w:r>
      <w:r w:rsidRPr="00432449">
        <w:rPr>
          <w:rFonts w:asciiTheme="minorHAnsi" w:hAnsiTheme="minorHAnsi" w:cstheme="minorHAnsi"/>
          <w:sz w:val="22"/>
          <w:szCs w:val="22"/>
        </w:rPr>
        <w:t xml:space="preserve">ribes upon request. </w:t>
      </w:r>
      <w:r w:rsidR="00126B75">
        <w:rPr>
          <w:rFonts w:asciiTheme="minorHAnsi" w:hAnsiTheme="minorHAnsi" w:cstheme="minorHAnsi"/>
          <w:sz w:val="22"/>
          <w:szCs w:val="22"/>
        </w:rPr>
        <w:t xml:space="preserve">The </w:t>
      </w:r>
      <w:r w:rsidRPr="00432449">
        <w:rPr>
          <w:rFonts w:asciiTheme="minorHAnsi" w:hAnsiTheme="minorHAnsi" w:cstheme="minorHAnsi"/>
          <w:sz w:val="22"/>
          <w:szCs w:val="22"/>
        </w:rPr>
        <w:t xml:space="preserve">EPA also presented on the proposal at six staff-level engagement meetings upon request. </w:t>
      </w:r>
      <w:r w:rsidR="00126B75">
        <w:rPr>
          <w:rFonts w:asciiTheme="minorHAnsi" w:hAnsiTheme="minorHAnsi" w:cstheme="minorHAnsi"/>
          <w:sz w:val="22"/>
          <w:szCs w:val="22"/>
        </w:rPr>
        <w:t xml:space="preserve">The </w:t>
      </w:r>
      <w:r w:rsidRPr="00432449">
        <w:rPr>
          <w:rFonts w:asciiTheme="minorHAnsi" w:hAnsiTheme="minorHAnsi" w:cstheme="minorHAnsi"/>
          <w:sz w:val="22"/>
          <w:szCs w:val="22"/>
        </w:rPr>
        <w:t xml:space="preserve">EPA did not receive any comments relevant to the ICR. </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1" w:name="_Toc156593378"/>
      <w:r w:rsidRPr="00E3122D">
        <w:rPr>
          <w:rFonts w:cstheme="minorHAnsi"/>
          <w:b/>
          <w:bCs/>
        </w:rPr>
        <w:t>PAYMENTS OR GIFTS TO RESPONDENTS</w:t>
      </w:r>
      <w:bookmarkEnd w:id="11"/>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310E3E51">
      <w:pPr>
        <w:rPr>
          <w:rFonts w:cstheme="minorHAnsi"/>
        </w:rPr>
      </w:pPr>
      <w:r>
        <w:rPr>
          <w:rStyle w:val="normaltextrun"/>
          <w:color w:val="000000"/>
          <w:bdr w:val="none" w:sz="0" w:space="0" w:color="auto" w:frame="1"/>
        </w:rPr>
        <w:t>No payments or gifts to respondents are contemplated as part of this action.</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BB3410" w:rsidP="00854AAE" w14:paraId="3676EBC5" w14:textId="31491CF5">
      <w:pPr>
        <w:pBdr>
          <w:top w:val="single" w:sz="6" w:space="0" w:color="FFFFFF"/>
          <w:left w:val="single" w:sz="6" w:space="0" w:color="FFFFFF"/>
          <w:bottom w:val="single" w:sz="6" w:space="0" w:color="FFFFFF"/>
          <w:right w:val="single" w:sz="6" w:space="0" w:color="FFFFFF"/>
        </w:pBdr>
        <w:rPr>
          <w:rFonts w:cstheme="minorHAnsi"/>
          <w:color w:val="000000"/>
        </w:rPr>
      </w:pPr>
      <w:r>
        <w:t xml:space="preserve">The </w:t>
      </w:r>
      <w:r w:rsidRPr="000656BC" w:rsidR="00AC7460">
        <w:t xml:space="preserve">EPA is subject to the Freedom of Information Act (FOIA), and accordingly, FOIA disclosure requirements would apply to information provided to </w:t>
      </w:r>
      <w:r>
        <w:t xml:space="preserve">the </w:t>
      </w:r>
      <w:r w:rsidRPr="000656BC" w:rsidR="00AC7460">
        <w:t xml:space="preserve">EPA by </w:t>
      </w:r>
      <w:r w:rsidR="00AC7460">
        <w:t xml:space="preserve">federally recognized </w:t>
      </w:r>
      <w:r w:rsidR="001C031D">
        <w:t>T</w:t>
      </w:r>
      <w:r w:rsidRPr="000656BC" w:rsidR="00AC7460">
        <w:t>ribes</w:t>
      </w:r>
      <w:r w:rsidR="00581512">
        <w:t xml:space="preserve"> and by states</w:t>
      </w:r>
      <w:r w:rsidR="008D1BE6">
        <w:t xml:space="preserve"> and authorized Tribes</w:t>
      </w:r>
      <w:r w:rsidR="00AC7460">
        <w:t>.</w:t>
      </w:r>
      <w:r w:rsidR="00581512">
        <w:t xml:space="preserve"> </w:t>
      </w:r>
      <w:r w:rsidR="00203047">
        <w:t>In addition to FOIA, as noted in the preamble to the final rule,</w:t>
      </w:r>
      <w:r w:rsidRPr="00581512" w:rsidR="00581512">
        <w:t xml:space="preserve"> </w:t>
      </w:r>
      <w:r w:rsidR="00203047">
        <w:t>t</w:t>
      </w:r>
      <w:r w:rsidRPr="00581512" w:rsidR="00581512">
        <w:t>he EPA</w:t>
      </w:r>
      <w:r w:rsidR="001B6241">
        <w:t xml:space="preserve">, </w:t>
      </w:r>
      <w:r w:rsidRPr="00581512" w:rsidR="00581512">
        <w:t>states</w:t>
      </w:r>
      <w:r w:rsidR="001B6241">
        <w:t>, and authorized Tribes</w:t>
      </w:r>
      <w:r w:rsidRPr="00581512" w:rsidR="00581512">
        <w:t xml:space="preserve"> are unlikely to be able to keep most information provided by Tribes confidential</w:t>
      </w:r>
      <w:r w:rsidR="007E3767">
        <w:t xml:space="preserve"> because</w:t>
      </w:r>
      <w:r w:rsidRPr="00581512" w:rsidR="00581512">
        <w:t xml:space="preserve">, to have any bearing on a WQS action, a right holder’s assertion of a right would need to be part of the public record for any related WQS action. CWA Section 101(e) provides that “public participation in the development, revision, and enforcement of any regulations, standard, effluent limitation, plan, or program established …  under this Act shall be provided for, encouraged, and assisted…” </w:t>
      </w:r>
      <w:r w:rsidR="002B7F49">
        <w:t xml:space="preserve">In addition, </w:t>
      </w:r>
      <w:r w:rsidRPr="00581512" w:rsidR="00581512">
        <w:t xml:space="preserve">the EPA’s regulation related to public participation in the development of WQS, </w:t>
      </w:r>
      <w:r w:rsidRPr="00622DAB" w:rsidR="00622DAB">
        <w:t>§</w:t>
      </w:r>
      <w:r w:rsidRPr="00581512" w:rsidR="00581512">
        <w:t xml:space="preserve"> 131.20(b), references 40 CFR 25, which requires states to provide “[r]</w:t>
      </w:r>
      <w:r w:rsidRPr="00581512" w:rsidR="00581512">
        <w:t>eports</w:t>
      </w:r>
      <w:r w:rsidRPr="00581512" w:rsidR="00581512">
        <w:t>, documents and data” relevant to discussion of proposed WQS revisions in advance of public hearings on such revisions. Information relevant to the proposed WQS and their relationship to Tribal reserved rights would therefore be subject to public review and comment.</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2" w:name="_Toc156593380"/>
      <w:r w:rsidRPr="4BDBF0A0">
        <w:rPr>
          <w:b/>
          <w:bCs/>
        </w:rPr>
        <w:t>JUSTIFICATION FOR SENSITIVE QUESTIONS</w:t>
      </w:r>
      <w:bookmarkEnd w:id="12"/>
    </w:p>
    <w:p w:rsidR="00A233E0" w:rsidRPr="00A233E0" w:rsidP="00854AAE" w14:paraId="6E3B78D8" w14:textId="5C334C1C">
      <w:pPr>
        <w:pBdr>
          <w:bottom w:val="single" w:sz="4" w:space="1" w:color="auto"/>
        </w:pBdr>
        <w:spacing w:before="60"/>
        <w:rPr>
          <w:rFonts w:cstheme="minorHAnsi"/>
        </w:rPr>
      </w:pPr>
      <w:r w:rsidRPr="00A233E0">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w:t>
      </w:r>
      <w:r w:rsidRPr="00A233E0">
        <w:rPr>
          <w:rFonts w:cstheme="minorHAnsi"/>
          <w:i/>
          <w:iCs/>
        </w:rPr>
        <w:t>made of the information, the explanation to be given to persons from whom the information is requested, and any steps to be taken to obtain their consent.</w:t>
      </w:r>
    </w:p>
    <w:p w:rsidR="009F1E00" w:rsidRPr="00BB3410" w:rsidP="00854AAE" w14:paraId="77467D05" w14:textId="47EF85B5">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 xml:space="preserve">This action does not pose </w:t>
      </w:r>
      <w:r w:rsidRPr="00A44808" w:rsidR="00A44808">
        <w:rPr>
          <w:rFonts w:cstheme="minorHAnsi"/>
          <w:color w:val="000000"/>
        </w:rPr>
        <w:t>any questions of a sensitive nature, such as sexual behavior and attitudes, religious beliefs, and other matters that are commonly considered private.</w:t>
      </w:r>
    </w:p>
    <w:p w:rsidR="001172FE" w:rsidRPr="00E3122D" w:rsidP="00854AAE" w14:paraId="637A8E82" w14:textId="77777777">
      <w:pPr>
        <w:pStyle w:val="ListParagraph"/>
        <w:numPr>
          <w:ilvl w:val="0"/>
          <w:numId w:val="25"/>
        </w:numPr>
        <w:spacing w:before="240" w:after="0"/>
        <w:rPr>
          <w:rFonts w:cstheme="minorHAnsi"/>
          <w:b/>
          <w:bCs/>
        </w:rPr>
      </w:pPr>
      <w:bookmarkStart w:id="13" w:name="_Toc156593381"/>
      <w:r w:rsidRPr="4BDBF0A0">
        <w:rPr>
          <w:b/>
          <w:bCs/>
        </w:rPr>
        <w:t>RESPONDENT BURDEN HOURS</w:t>
      </w:r>
      <w:r w:rsidRPr="4BDBF0A0" w:rsidR="00DB799B">
        <w:rPr>
          <w:b/>
          <w:bCs/>
        </w:rPr>
        <w:t xml:space="preserve"> &amp; LABOR COSTS</w:t>
      </w:r>
      <w:bookmarkStart w:id="14" w:name="_Toc156593382"/>
      <w:bookmarkEnd w:id="13"/>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5" w:name="_Toc156593383"/>
      <w:bookmarkEnd w:id="14"/>
    </w:p>
    <w:p w:rsidR="00A56646" w:rsidRPr="00BF081C" w:rsidP="00A56646" w14:paraId="314545E9" w14:textId="237DCF20">
      <w:pPr>
        <w:pStyle w:val="BodyText"/>
        <w:rPr>
          <w:rFonts w:asciiTheme="minorHAnsi" w:hAnsiTheme="minorHAnsi" w:cstheme="minorHAnsi"/>
          <w:sz w:val="22"/>
          <w:szCs w:val="22"/>
        </w:rPr>
      </w:pPr>
      <w:r w:rsidRPr="00BF081C">
        <w:rPr>
          <w:rFonts w:asciiTheme="minorHAnsi" w:hAnsiTheme="minorHAnsi" w:cstheme="minorHAnsi"/>
          <w:sz w:val="22"/>
          <w:szCs w:val="22"/>
        </w:rPr>
        <w:t xml:space="preserve">The WQS regulation at 40 CFR Part 131 requires reporting at least once every three years from </w:t>
      </w:r>
      <w:r w:rsidRPr="00BF081C" w:rsidR="00E0272C">
        <w:rPr>
          <w:rFonts w:asciiTheme="minorHAnsi" w:hAnsiTheme="minorHAnsi" w:cstheme="minorHAnsi"/>
          <w:sz w:val="22"/>
          <w:szCs w:val="22"/>
        </w:rPr>
        <w:t>10</w:t>
      </w:r>
      <w:r w:rsidR="00E0272C">
        <w:rPr>
          <w:rFonts w:asciiTheme="minorHAnsi" w:hAnsiTheme="minorHAnsi" w:cstheme="minorHAnsi"/>
          <w:sz w:val="22"/>
          <w:szCs w:val="22"/>
        </w:rPr>
        <w:t>5</w:t>
      </w:r>
      <w:r w:rsidRPr="00BF081C" w:rsidR="00E0272C">
        <w:rPr>
          <w:rFonts w:asciiTheme="minorHAnsi" w:hAnsiTheme="minorHAnsi" w:cstheme="minorHAnsi"/>
          <w:sz w:val="22"/>
          <w:szCs w:val="22"/>
        </w:rPr>
        <w:t xml:space="preserve"> </w:t>
      </w:r>
      <w:r w:rsidRPr="00BF081C">
        <w:rPr>
          <w:rFonts w:asciiTheme="minorHAnsi" w:hAnsiTheme="minorHAnsi" w:cstheme="minorHAnsi"/>
          <w:sz w:val="22"/>
          <w:szCs w:val="22"/>
        </w:rPr>
        <w:t xml:space="preserve">jurisdictions – 50 states, 5 territories, the District of Columbia, and a subset of authorized </w:t>
      </w:r>
      <w:r w:rsidR="001C031D">
        <w:rPr>
          <w:rFonts w:asciiTheme="minorHAnsi" w:hAnsiTheme="minorHAnsi" w:cstheme="minorHAnsi"/>
          <w:sz w:val="22"/>
          <w:szCs w:val="22"/>
        </w:rPr>
        <w:t>T</w:t>
      </w:r>
      <w:r w:rsidRPr="00BF081C">
        <w:rPr>
          <w:rFonts w:asciiTheme="minorHAnsi" w:hAnsiTheme="minorHAnsi" w:cstheme="minorHAnsi"/>
          <w:sz w:val="22"/>
          <w:szCs w:val="22"/>
        </w:rPr>
        <w:t>ribes (those that have been authorized for treatment in a manner similar to a state (TAS) for purposes of establishing WQS under the CWA and also have EPA-approved WQS in place).</w:t>
      </w:r>
      <w:r>
        <w:rPr>
          <w:rStyle w:val="FootnoteReference"/>
          <w:rFonts w:asciiTheme="minorHAnsi" w:hAnsiTheme="minorHAnsi" w:cstheme="minorHAnsi"/>
          <w:color w:val="000000"/>
          <w:sz w:val="22"/>
          <w:szCs w:val="22"/>
        </w:rPr>
        <w:footnoteReference w:id="5"/>
      </w:r>
      <w:r w:rsidRPr="00BF081C">
        <w:rPr>
          <w:rFonts w:asciiTheme="minorHAnsi" w:hAnsiTheme="minorHAnsi" w:cstheme="minorHAnsi"/>
          <w:sz w:val="22"/>
          <w:szCs w:val="22"/>
        </w:rPr>
        <w:t xml:space="preserve"> There are currently 84 authorized </w:t>
      </w:r>
      <w:r w:rsidR="001C031D">
        <w:rPr>
          <w:rFonts w:asciiTheme="minorHAnsi" w:hAnsiTheme="minorHAnsi" w:cstheme="minorHAnsi"/>
          <w:sz w:val="22"/>
          <w:szCs w:val="22"/>
        </w:rPr>
        <w:t>T</w:t>
      </w:r>
      <w:r w:rsidRPr="00BF081C">
        <w:rPr>
          <w:rFonts w:asciiTheme="minorHAnsi" w:hAnsiTheme="minorHAnsi" w:cstheme="minorHAnsi"/>
          <w:sz w:val="22"/>
          <w:szCs w:val="22"/>
        </w:rPr>
        <w:t xml:space="preserve">ribes, however, only </w:t>
      </w:r>
      <w:r w:rsidRPr="00BF081C" w:rsidR="006B2DD5">
        <w:rPr>
          <w:rFonts w:asciiTheme="minorHAnsi" w:hAnsiTheme="minorHAnsi" w:cstheme="minorHAnsi"/>
          <w:sz w:val="22"/>
          <w:szCs w:val="22"/>
        </w:rPr>
        <w:t>4</w:t>
      </w:r>
      <w:r w:rsidR="006B2DD5">
        <w:rPr>
          <w:rFonts w:asciiTheme="minorHAnsi" w:hAnsiTheme="minorHAnsi" w:cstheme="minorHAnsi"/>
          <w:sz w:val="22"/>
          <w:szCs w:val="22"/>
        </w:rPr>
        <w:t>9</w:t>
      </w:r>
      <w:r w:rsidRPr="00BF081C" w:rsidR="006B2DD5">
        <w:rPr>
          <w:rFonts w:asciiTheme="minorHAnsi" w:hAnsiTheme="minorHAnsi" w:cstheme="minorHAnsi"/>
          <w:sz w:val="22"/>
          <w:szCs w:val="22"/>
        </w:rPr>
        <w:t xml:space="preserve"> </w:t>
      </w:r>
      <w:r w:rsidRPr="00BF081C">
        <w:rPr>
          <w:rFonts w:asciiTheme="minorHAnsi" w:hAnsiTheme="minorHAnsi" w:cstheme="minorHAnsi"/>
          <w:sz w:val="22"/>
          <w:szCs w:val="22"/>
        </w:rPr>
        <w:t xml:space="preserve">of these have EPA-approved WQS in place. For the purposes of the economic analysis and this ICR, </w:t>
      </w:r>
      <w:r w:rsidR="0085268C">
        <w:rPr>
          <w:rFonts w:asciiTheme="minorHAnsi" w:hAnsiTheme="minorHAnsi" w:cstheme="minorHAnsi"/>
          <w:sz w:val="22"/>
          <w:szCs w:val="22"/>
        </w:rPr>
        <w:t xml:space="preserve">the </w:t>
      </w:r>
      <w:r w:rsidRPr="00BF081C">
        <w:rPr>
          <w:rFonts w:asciiTheme="minorHAnsi" w:hAnsiTheme="minorHAnsi" w:cstheme="minorHAnsi"/>
          <w:sz w:val="22"/>
          <w:szCs w:val="22"/>
        </w:rPr>
        <w:t xml:space="preserve">EPA assumed that the remaining </w:t>
      </w:r>
      <w:r w:rsidRPr="00BF081C" w:rsidR="00F544B9">
        <w:rPr>
          <w:rFonts w:asciiTheme="minorHAnsi" w:hAnsiTheme="minorHAnsi" w:cstheme="minorHAnsi"/>
          <w:sz w:val="22"/>
          <w:szCs w:val="22"/>
        </w:rPr>
        <w:t>3</w:t>
      </w:r>
      <w:r w:rsidR="00F544B9">
        <w:rPr>
          <w:rFonts w:asciiTheme="minorHAnsi" w:hAnsiTheme="minorHAnsi" w:cstheme="minorHAnsi"/>
          <w:sz w:val="22"/>
          <w:szCs w:val="22"/>
        </w:rPr>
        <w:t>5</w:t>
      </w:r>
      <w:r w:rsidRPr="00BF081C" w:rsidR="00F544B9">
        <w:rPr>
          <w:rFonts w:asciiTheme="minorHAnsi" w:hAnsiTheme="minorHAnsi" w:cstheme="minorHAnsi"/>
          <w:sz w:val="22"/>
          <w:szCs w:val="22"/>
        </w:rPr>
        <w:t xml:space="preserve"> </w:t>
      </w:r>
      <w:r w:rsidRPr="00BF081C">
        <w:rPr>
          <w:rFonts w:asciiTheme="minorHAnsi" w:hAnsiTheme="minorHAnsi" w:cstheme="minorHAnsi"/>
          <w:sz w:val="22"/>
          <w:szCs w:val="22"/>
        </w:rPr>
        <w:t xml:space="preserve">authorized </w:t>
      </w:r>
      <w:r w:rsidR="001C031D">
        <w:rPr>
          <w:rFonts w:asciiTheme="minorHAnsi" w:hAnsiTheme="minorHAnsi" w:cstheme="minorHAnsi"/>
          <w:sz w:val="22"/>
          <w:szCs w:val="22"/>
        </w:rPr>
        <w:t>T</w:t>
      </w:r>
      <w:r w:rsidRPr="00BF081C">
        <w:rPr>
          <w:rFonts w:asciiTheme="minorHAnsi" w:hAnsiTheme="minorHAnsi" w:cstheme="minorHAnsi"/>
          <w:sz w:val="22"/>
          <w:szCs w:val="22"/>
        </w:rPr>
        <w:t xml:space="preserve">ribes without EPA-approved WQS in place will eventually have EPA-approved WQS, and that once they do, all 84 authorized </w:t>
      </w:r>
      <w:r w:rsidR="001C031D">
        <w:rPr>
          <w:rFonts w:asciiTheme="minorHAnsi" w:hAnsiTheme="minorHAnsi" w:cstheme="minorHAnsi"/>
          <w:sz w:val="22"/>
          <w:szCs w:val="22"/>
        </w:rPr>
        <w:t>T</w:t>
      </w:r>
      <w:r w:rsidRPr="00BF081C">
        <w:rPr>
          <w:rFonts w:asciiTheme="minorHAnsi" w:hAnsiTheme="minorHAnsi" w:cstheme="minorHAnsi"/>
          <w:sz w:val="22"/>
          <w:szCs w:val="22"/>
        </w:rPr>
        <w:t xml:space="preserve">ribes could be subject to this rule. </w:t>
      </w:r>
      <w:r w:rsidR="0085268C">
        <w:rPr>
          <w:rFonts w:asciiTheme="minorHAnsi" w:hAnsiTheme="minorHAnsi" w:cstheme="minorHAnsi"/>
          <w:sz w:val="22"/>
          <w:szCs w:val="22"/>
        </w:rPr>
        <w:t xml:space="preserve">The </w:t>
      </w:r>
      <w:r w:rsidRPr="00BF081C">
        <w:rPr>
          <w:rFonts w:asciiTheme="minorHAnsi" w:hAnsiTheme="minorHAnsi" w:cstheme="minorHAnsi"/>
          <w:sz w:val="22"/>
          <w:szCs w:val="22"/>
        </w:rPr>
        <w:t xml:space="preserve">EPA does not anticipate this rule will impose any compliance costs on the District of Columbia or any U.S. territories because </w:t>
      </w:r>
      <w:r w:rsidR="0085268C">
        <w:rPr>
          <w:rFonts w:asciiTheme="minorHAnsi" w:hAnsiTheme="minorHAnsi" w:cstheme="minorHAnsi"/>
          <w:sz w:val="22"/>
          <w:szCs w:val="22"/>
        </w:rPr>
        <w:t xml:space="preserve">the </w:t>
      </w:r>
      <w:r w:rsidRPr="00BF081C">
        <w:rPr>
          <w:rFonts w:asciiTheme="minorHAnsi" w:hAnsiTheme="minorHAnsi" w:cstheme="minorHAnsi"/>
          <w:sz w:val="22"/>
          <w:szCs w:val="22"/>
        </w:rPr>
        <w:t xml:space="preserve">EPA is not aware of any federally recognized </w:t>
      </w:r>
      <w:r w:rsidR="00AF18C4">
        <w:rPr>
          <w:rFonts w:asciiTheme="minorHAnsi" w:hAnsiTheme="minorHAnsi" w:cstheme="minorHAnsi"/>
          <w:sz w:val="22"/>
          <w:szCs w:val="22"/>
        </w:rPr>
        <w:t>T</w:t>
      </w:r>
      <w:r w:rsidRPr="00BF081C">
        <w:rPr>
          <w:rFonts w:asciiTheme="minorHAnsi" w:hAnsiTheme="minorHAnsi" w:cstheme="minorHAnsi"/>
          <w:sz w:val="22"/>
          <w:szCs w:val="22"/>
        </w:rPr>
        <w:t xml:space="preserve">ribes with reserved rights in or downstream of these jurisdictions. </w:t>
      </w:r>
      <w:r w:rsidRPr="00BF081C">
        <w:rPr>
          <w:rFonts w:eastAsia="Garamond" w:asciiTheme="minorHAnsi" w:hAnsiTheme="minorHAnsi" w:cstheme="minorHAnsi"/>
          <w:sz w:val="22"/>
          <w:szCs w:val="22"/>
        </w:rPr>
        <w:t xml:space="preserve">Additionally, </w:t>
      </w:r>
      <w:r w:rsidRPr="00BF081C">
        <w:rPr>
          <w:rFonts w:eastAsia="Garamond" w:asciiTheme="minorHAnsi" w:hAnsiTheme="minorHAnsi" w:cstheme="minorHAnsi"/>
          <w:sz w:val="22"/>
          <w:szCs w:val="22"/>
        </w:rPr>
        <w:t>in order to</w:t>
      </w:r>
      <w:r w:rsidRPr="00BF081C">
        <w:rPr>
          <w:rFonts w:eastAsia="Garamond" w:asciiTheme="minorHAnsi" w:hAnsiTheme="minorHAnsi" w:cstheme="minorHAnsi"/>
          <w:sz w:val="22"/>
          <w:szCs w:val="22"/>
        </w:rPr>
        <w:t xml:space="preserve"> benefit from this rule, any of the 574 federally recognized </w:t>
      </w:r>
      <w:r w:rsidR="00AF18C4">
        <w:rPr>
          <w:rFonts w:eastAsia="Garamond" w:asciiTheme="minorHAnsi" w:hAnsiTheme="minorHAnsi" w:cstheme="minorHAnsi"/>
          <w:sz w:val="22"/>
          <w:szCs w:val="22"/>
        </w:rPr>
        <w:t>T</w:t>
      </w:r>
      <w:r w:rsidRPr="00BF081C">
        <w:rPr>
          <w:rFonts w:eastAsia="Garamond" w:asciiTheme="minorHAnsi" w:hAnsiTheme="minorHAnsi" w:cstheme="minorHAnsi"/>
          <w:sz w:val="22"/>
          <w:szCs w:val="22"/>
        </w:rPr>
        <w:t>ribes would need to report by asserting their rights in the WQS context.</w:t>
      </w:r>
    </w:p>
    <w:p w:rsidR="00A56646" w:rsidRPr="00BF081C" w:rsidP="00A56646" w14:paraId="4997DC4D" w14:textId="7385E1F4">
      <w:pPr>
        <w:pStyle w:val="BodyText"/>
        <w:rPr>
          <w:rFonts w:asciiTheme="minorHAnsi" w:hAnsiTheme="minorHAnsi" w:cstheme="minorHAnsi"/>
          <w:sz w:val="22"/>
          <w:szCs w:val="22"/>
        </w:rPr>
      </w:pPr>
      <w:r w:rsidRPr="00BF081C">
        <w:rPr>
          <w:rFonts w:asciiTheme="minorHAnsi" w:hAnsiTheme="minorHAnsi" w:cstheme="minorHAnsi"/>
          <w:sz w:val="22"/>
          <w:szCs w:val="22"/>
        </w:rPr>
        <w:t xml:space="preserve">Therefore, </w:t>
      </w:r>
      <w:r w:rsidR="004B1900">
        <w:rPr>
          <w:rFonts w:asciiTheme="minorHAnsi" w:hAnsiTheme="minorHAnsi" w:cstheme="minorHAnsi"/>
          <w:sz w:val="22"/>
          <w:szCs w:val="22"/>
        </w:rPr>
        <w:t xml:space="preserve">the </w:t>
      </w:r>
      <w:r w:rsidRPr="00BF081C">
        <w:rPr>
          <w:rFonts w:asciiTheme="minorHAnsi" w:hAnsiTheme="minorHAnsi" w:cstheme="minorHAnsi"/>
          <w:sz w:val="22"/>
          <w:szCs w:val="22"/>
        </w:rPr>
        <w:t xml:space="preserve">EPA anticipates the universe of potential respondents to be the 574 federally recognized </w:t>
      </w:r>
      <w:r w:rsidR="00AF18C4">
        <w:rPr>
          <w:rFonts w:asciiTheme="minorHAnsi" w:hAnsiTheme="minorHAnsi" w:cstheme="minorHAnsi"/>
          <w:sz w:val="22"/>
          <w:szCs w:val="22"/>
        </w:rPr>
        <w:t>T</w:t>
      </w:r>
      <w:r w:rsidRPr="00BF081C">
        <w:rPr>
          <w:rFonts w:asciiTheme="minorHAnsi" w:hAnsiTheme="minorHAnsi" w:cstheme="minorHAnsi"/>
          <w:sz w:val="22"/>
          <w:szCs w:val="22"/>
        </w:rPr>
        <w:t xml:space="preserve">ribes, 50 states and 84 authorized </w:t>
      </w:r>
      <w:r w:rsidR="00AF18C4">
        <w:rPr>
          <w:rFonts w:asciiTheme="minorHAnsi" w:hAnsiTheme="minorHAnsi" w:cstheme="minorHAnsi"/>
          <w:sz w:val="22"/>
          <w:szCs w:val="22"/>
        </w:rPr>
        <w:t>T</w:t>
      </w:r>
      <w:r w:rsidRPr="00BF081C">
        <w:rPr>
          <w:rFonts w:asciiTheme="minorHAnsi" w:hAnsiTheme="minorHAnsi" w:cstheme="minorHAnsi"/>
          <w:sz w:val="22"/>
          <w:szCs w:val="22"/>
        </w:rPr>
        <w:t xml:space="preserve">ribes. </w:t>
      </w:r>
    </w:p>
    <w:p w:rsidR="00BB3410" w:rsidRPr="00BF081C" w:rsidP="00A56646" w14:paraId="0DA69975" w14:textId="61EB5BF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F081C">
        <w:rPr>
          <w:rFonts w:cstheme="minorHAnsi"/>
        </w:rPr>
        <w:t>The respondents affected by this collection activity are in NAICS code 92411 “Administration of Air and Water Resources and Solid Waste Management Programs,” formerly SIC 9511.</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6" w:name="_Toc156593384"/>
      <w:bookmarkEnd w:id="15"/>
    </w:p>
    <w:p w:rsidR="00FF3738" w:rsidRPr="00FF3738" w:rsidP="00FF3738" w14:paraId="2F71BBE9" w14:textId="23F1CA18">
      <w:pPr>
        <w:pStyle w:val="BodyText"/>
        <w:rPr>
          <w:rFonts w:asciiTheme="minorHAnsi" w:hAnsiTheme="minorHAnsi" w:cstheme="minorHAnsi"/>
          <w:sz w:val="22"/>
          <w:szCs w:val="22"/>
        </w:rPr>
      </w:pPr>
      <w:r w:rsidRPr="00FF3738">
        <w:rPr>
          <w:rFonts w:asciiTheme="minorHAnsi" w:hAnsiTheme="minorHAnsi" w:cstheme="minorHAnsi"/>
          <w:sz w:val="22"/>
          <w:szCs w:val="22"/>
        </w:rPr>
        <w:t xml:space="preserve">The rule may require states and authorized </w:t>
      </w:r>
      <w:r w:rsidR="00AF18C4">
        <w:rPr>
          <w:rFonts w:asciiTheme="minorHAnsi" w:hAnsiTheme="minorHAnsi" w:cstheme="minorHAnsi"/>
          <w:sz w:val="22"/>
          <w:szCs w:val="22"/>
        </w:rPr>
        <w:t>T</w:t>
      </w:r>
      <w:r w:rsidRPr="00FF3738">
        <w:rPr>
          <w:rFonts w:asciiTheme="minorHAnsi" w:hAnsiTheme="minorHAnsi" w:cstheme="minorHAnsi"/>
          <w:sz w:val="22"/>
          <w:szCs w:val="22"/>
        </w:rPr>
        <w:t xml:space="preserve">ribes to perform a WQS rulemaking for the purpose of ensuring state </w:t>
      </w:r>
      <w:r w:rsidR="0007254C">
        <w:rPr>
          <w:rFonts w:asciiTheme="minorHAnsi" w:hAnsiTheme="minorHAnsi" w:cstheme="minorHAnsi"/>
          <w:sz w:val="22"/>
          <w:szCs w:val="22"/>
        </w:rPr>
        <w:t xml:space="preserve">and authorized Tribal </w:t>
      </w:r>
      <w:r w:rsidRPr="00FF3738">
        <w:rPr>
          <w:rFonts w:asciiTheme="minorHAnsi" w:hAnsiTheme="minorHAnsi" w:cstheme="minorHAnsi"/>
          <w:sz w:val="22"/>
          <w:szCs w:val="22"/>
        </w:rPr>
        <w:t xml:space="preserve">WQS protect </w:t>
      </w:r>
      <w:r w:rsidR="00AF18C4">
        <w:rPr>
          <w:rFonts w:asciiTheme="minorHAnsi" w:hAnsiTheme="minorHAnsi" w:cstheme="minorHAnsi"/>
          <w:sz w:val="22"/>
          <w:szCs w:val="22"/>
        </w:rPr>
        <w:t>T</w:t>
      </w:r>
      <w:r w:rsidRPr="00FF3738">
        <w:rPr>
          <w:rFonts w:asciiTheme="minorHAnsi" w:hAnsiTheme="minorHAnsi" w:cstheme="minorHAnsi"/>
          <w:sz w:val="22"/>
          <w:szCs w:val="22"/>
        </w:rPr>
        <w:t xml:space="preserve">ribal reserved rights. State and authorized </w:t>
      </w:r>
      <w:r w:rsidR="00AF18C4">
        <w:rPr>
          <w:rFonts w:asciiTheme="minorHAnsi" w:hAnsiTheme="minorHAnsi" w:cstheme="minorHAnsi"/>
          <w:sz w:val="22"/>
          <w:szCs w:val="22"/>
        </w:rPr>
        <w:t>T</w:t>
      </w:r>
      <w:r w:rsidRPr="00FF3738">
        <w:rPr>
          <w:rFonts w:asciiTheme="minorHAnsi" w:hAnsiTheme="minorHAnsi" w:cstheme="minorHAnsi"/>
          <w:sz w:val="22"/>
          <w:szCs w:val="22"/>
        </w:rPr>
        <w:t xml:space="preserve">ribal </w:t>
      </w:r>
      <w:r w:rsidRPr="00FF3738">
        <w:rPr>
          <w:rFonts w:asciiTheme="minorHAnsi" w:hAnsiTheme="minorHAnsi" w:cstheme="minorHAnsi"/>
          <w:sz w:val="22"/>
          <w:szCs w:val="22"/>
        </w:rPr>
        <w:t xml:space="preserve">WQS are subject to EPA review and approval, and states and authorized </w:t>
      </w:r>
      <w:r w:rsidR="00AF18C4">
        <w:rPr>
          <w:rFonts w:asciiTheme="minorHAnsi" w:hAnsiTheme="minorHAnsi" w:cstheme="minorHAnsi"/>
          <w:sz w:val="22"/>
          <w:szCs w:val="22"/>
        </w:rPr>
        <w:t>T</w:t>
      </w:r>
      <w:r w:rsidRPr="00FF3738">
        <w:rPr>
          <w:rFonts w:asciiTheme="minorHAnsi" w:hAnsiTheme="minorHAnsi" w:cstheme="minorHAnsi"/>
          <w:sz w:val="22"/>
          <w:szCs w:val="22"/>
        </w:rPr>
        <w:t xml:space="preserve">ribes must submit new and revised WQS to </w:t>
      </w:r>
      <w:r w:rsidR="004B1900">
        <w:rPr>
          <w:rFonts w:asciiTheme="minorHAnsi" w:hAnsiTheme="minorHAnsi" w:cstheme="minorHAnsi"/>
          <w:sz w:val="22"/>
          <w:szCs w:val="22"/>
        </w:rPr>
        <w:t xml:space="preserve">the </w:t>
      </w:r>
      <w:r w:rsidRPr="00FF3738">
        <w:rPr>
          <w:rFonts w:asciiTheme="minorHAnsi" w:hAnsiTheme="minorHAnsi" w:cstheme="minorHAnsi"/>
          <w:sz w:val="22"/>
          <w:szCs w:val="22"/>
        </w:rPr>
        <w:t>EPA along with supporting information documenting the WQS’ compliance with the CWA and implementing regulations at 40 CFR Part 131.</w:t>
      </w:r>
    </w:p>
    <w:p w:rsidR="00FF3738" w:rsidRPr="00FF3738" w:rsidP="00FF3738" w14:paraId="3942A732" w14:textId="224F133A">
      <w:pPr>
        <w:pStyle w:val="BodyText"/>
        <w:rPr>
          <w:rFonts w:asciiTheme="minorHAnsi" w:hAnsiTheme="minorHAnsi" w:cstheme="minorHAnsi"/>
          <w:sz w:val="22"/>
          <w:szCs w:val="22"/>
        </w:rPr>
      </w:pPr>
      <w:r w:rsidRPr="00FF3738">
        <w:rPr>
          <w:rFonts w:asciiTheme="minorHAnsi" w:hAnsiTheme="minorHAnsi" w:cstheme="minorHAnsi"/>
          <w:sz w:val="22"/>
          <w:szCs w:val="22"/>
        </w:rPr>
        <w:t xml:space="preserve">The rule would require that, where applicable, states and authorized </w:t>
      </w:r>
      <w:r w:rsidR="00AF18C4">
        <w:rPr>
          <w:rFonts w:asciiTheme="minorHAnsi" w:hAnsiTheme="minorHAnsi" w:cstheme="minorHAnsi"/>
          <w:sz w:val="22"/>
          <w:szCs w:val="22"/>
        </w:rPr>
        <w:t>T</w:t>
      </w:r>
      <w:r w:rsidRPr="00FF3738">
        <w:rPr>
          <w:rFonts w:asciiTheme="minorHAnsi" w:hAnsiTheme="minorHAnsi" w:cstheme="minorHAnsi"/>
          <w:sz w:val="22"/>
          <w:szCs w:val="22"/>
        </w:rPr>
        <w:t xml:space="preserve">ribes include in their submission information which will aid </w:t>
      </w:r>
      <w:r w:rsidR="006D37FD">
        <w:rPr>
          <w:rFonts w:asciiTheme="minorHAnsi" w:hAnsiTheme="minorHAnsi" w:cstheme="minorHAnsi"/>
          <w:sz w:val="22"/>
          <w:szCs w:val="22"/>
        </w:rPr>
        <w:t xml:space="preserve">the </w:t>
      </w:r>
      <w:r w:rsidRPr="00FF3738">
        <w:rPr>
          <w:rFonts w:asciiTheme="minorHAnsi" w:hAnsiTheme="minorHAnsi" w:cstheme="minorHAnsi"/>
          <w:sz w:val="22"/>
          <w:szCs w:val="22"/>
        </w:rPr>
        <w:t xml:space="preserve">EPA in evaluating whether the submission is consistent with new 40 CFR 131.9, including: </w:t>
      </w:r>
    </w:p>
    <w:p w:rsidR="00FF3738" w:rsidRPr="00FF3738" w:rsidP="00FF3738" w14:paraId="4D1502ED" w14:textId="3D8C56D4">
      <w:pPr>
        <w:pStyle w:val="BodyText"/>
        <w:rPr>
          <w:rFonts w:asciiTheme="minorHAnsi" w:hAnsiTheme="minorHAnsi" w:cstheme="minorHAnsi"/>
          <w:sz w:val="22"/>
          <w:szCs w:val="22"/>
        </w:rPr>
      </w:pPr>
      <w:r w:rsidRPr="00FF3738">
        <w:rPr>
          <w:rFonts w:asciiTheme="minorHAnsi" w:hAnsiTheme="minorHAnsi" w:cstheme="minorHAnsi"/>
          <w:sz w:val="22"/>
          <w:szCs w:val="22"/>
        </w:rPr>
        <w:t xml:space="preserve">(1) </w:t>
      </w:r>
      <w:r w:rsidR="00C82697">
        <w:rPr>
          <w:rFonts w:asciiTheme="minorHAnsi" w:hAnsiTheme="minorHAnsi" w:cstheme="minorHAnsi"/>
          <w:sz w:val="22"/>
          <w:szCs w:val="22"/>
        </w:rPr>
        <w:t>Any i</w:t>
      </w:r>
      <w:r w:rsidRPr="00FF3738">
        <w:rPr>
          <w:rFonts w:asciiTheme="minorHAnsi" w:hAnsiTheme="minorHAnsi" w:cstheme="minorHAnsi"/>
          <w:sz w:val="22"/>
          <w:szCs w:val="22"/>
        </w:rPr>
        <w:t xml:space="preserve">nformation provided by the right holder about relevant </w:t>
      </w:r>
      <w:r w:rsidR="005A23A2">
        <w:rPr>
          <w:rFonts w:asciiTheme="minorHAnsi" w:hAnsiTheme="minorHAnsi" w:cstheme="minorHAnsi"/>
          <w:sz w:val="22"/>
          <w:szCs w:val="22"/>
        </w:rPr>
        <w:t>T</w:t>
      </w:r>
      <w:r w:rsidRPr="00FF3738">
        <w:rPr>
          <w:rFonts w:asciiTheme="minorHAnsi" w:hAnsiTheme="minorHAnsi" w:cstheme="minorHAnsi"/>
          <w:sz w:val="22"/>
          <w:szCs w:val="22"/>
        </w:rPr>
        <w:t xml:space="preserve">ribal reserved rights and documentation of how that information was considered; and, </w:t>
      </w:r>
    </w:p>
    <w:p w:rsidR="00FF3738" w:rsidRPr="00FF3738" w:rsidP="00FF3738" w14:paraId="3A1E2F2A" w14:textId="77777777">
      <w:pPr>
        <w:pStyle w:val="BodyText"/>
        <w:rPr>
          <w:rFonts w:asciiTheme="minorHAnsi" w:hAnsiTheme="minorHAnsi" w:cstheme="minorHAnsi"/>
          <w:sz w:val="22"/>
          <w:szCs w:val="22"/>
        </w:rPr>
      </w:pPr>
      <w:r w:rsidRPr="00FF3738">
        <w:rPr>
          <w:rFonts w:asciiTheme="minorHAnsi" w:hAnsiTheme="minorHAnsi" w:cstheme="minorHAnsi"/>
          <w:sz w:val="22"/>
          <w:szCs w:val="22"/>
        </w:rPr>
        <w:t>(2) Data and methods used to develop the water quality standards.</w:t>
      </w:r>
    </w:p>
    <w:p w:rsidR="00BB3410" w:rsidRPr="00FF3738" w:rsidP="00FF3738" w14:paraId="42074A5E" w14:textId="0065B166">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rPr>
        <w:t>Where federa</w:t>
      </w:r>
      <w:r w:rsidR="00304722">
        <w:rPr>
          <w:rFonts w:cstheme="minorHAnsi"/>
        </w:rPr>
        <w:t xml:space="preserve">l recognized Tribes </w:t>
      </w:r>
      <w:r w:rsidR="005E2CCB">
        <w:rPr>
          <w:rFonts w:cstheme="minorHAnsi"/>
        </w:rPr>
        <w:t xml:space="preserve">choose to have their </w:t>
      </w:r>
      <w:r w:rsidR="003B33E3">
        <w:rPr>
          <w:rFonts w:cstheme="minorHAnsi"/>
        </w:rPr>
        <w:t xml:space="preserve">Tribal </w:t>
      </w:r>
      <w:r w:rsidR="005E2CCB">
        <w:rPr>
          <w:rFonts w:cstheme="minorHAnsi"/>
        </w:rPr>
        <w:t>reserved rights considered in establishing WQS, t</w:t>
      </w:r>
      <w:r w:rsidRPr="00FF3738" w:rsidR="00FF3738">
        <w:rPr>
          <w:rFonts w:cstheme="minorHAnsi"/>
        </w:rPr>
        <w:t>he rule require</w:t>
      </w:r>
      <w:r w:rsidR="003B33E3">
        <w:rPr>
          <w:rFonts w:cstheme="minorHAnsi"/>
        </w:rPr>
        <w:t>s those</w:t>
      </w:r>
      <w:r w:rsidRPr="00FF3738" w:rsidR="00FF3738">
        <w:rPr>
          <w:rFonts w:cstheme="minorHAnsi"/>
        </w:rPr>
        <w:t xml:space="preserve"> federally recognized </w:t>
      </w:r>
      <w:r w:rsidR="005A23A2">
        <w:rPr>
          <w:rFonts w:cstheme="minorHAnsi"/>
        </w:rPr>
        <w:t>T</w:t>
      </w:r>
      <w:r w:rsidRPr="00FF3738" w:rsidR="00FF3738">
        <w:rPr>
          <w:rFonts w:cstheme="minorHAnsi"/>
        </w:rPr>
        <w:t xml:space="preserve">ribes to </w:t>
      </w:r>
      <w:r w:rsidR="003B33E3">
        <w:rPr>
          <w:rFonts w:cstheme="minorHAnsi"/>
        </w:rPr>
        <w:t>assert those rights in writing to</w:t>
      </w:r>
      <w:r w:rsidRPr="00FF3738" w:rsidR="003B33E3">
        <w:rPr>
          <w:rFonts w:cstheme="minorHAnsi"/>
        </w:rPr>
        <w:t xml:space="preserve"> </w:t>
      </w:r>
      <w:r w:rsidR="004B1900">
        <w:rPr>
          <w:rFonts w:cstheme="minorHAnsi"/>
        </w:rPr>
        <w:t xml:space="preserve">the </w:t>
      </w:r>
      <w:r w:rsidRPr="00FF3738" w:rsidR="00FF3738">
        <w:rPr>
          <w:rFonts w:cstheme="minorHAnsi"/>
        </w:rPr>
        <w:t xml:space="preserve">EPA and the relevant state(s) and authorized </w:t>
      </w:r>
      <w:r w:rsidR="004B1900">
        <w:rPr>
          <w:rFonts w:cstheme="minorHAnsi"/>
        </w:rPr>
        <w:t>T</w:t>
      </w:r>
      <w:r w:rsidRPr="00FF3738" w:rsidR="00FF3738">
        <w:rPr>
          <w:rFonts w:cstheme="minorHAnsi"/>
        </w:rPr>
        <w:t>ribe(s).</w:t>
      </w: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7" w:name="_Toc156593385"/>
      <w:bookmarkEnd w:id="16"/>
    </w:p>
    <w:p w:rsidR="00322D3B" w:rsidRPr="00CD4436" w:rsidP="00322D3B" w14:paraId="74099674" w14:textId="241BC0FF">
      <w:pPr>
        <w:pStyle w:val="BodyText"/>
        <w:rPr>
          <w:rFonts w:asciiTheme="minorHAnsi" w:hAnsiTheme="minorHAnsi" w:cstheme="minorHAnsi"/>
          <w:sz w:val="22"/>
          <w:szCs w:val="22"/>
        </w:rPr>
      </w:pPr>
      <w:r>
        <w:rPr>
          <w:rFonts w:asciiTheme="minorHAnsi" w:hAnsiTheme="minorHAnsi" w:cstheme="minorHAnsi"/>
          <w:sz w:val="22"/>
          <w:szCs w:val="22"/>
        </w:rPr>
        <w:t xml:space="preserve">The </w:t>
      </w:r>
      <w:r w:rsidRPr="00CD4436">
        <w:rPr>
          <w:rFonts w:asciiTheme="minorHAnsi" w:hAnsiTheme="minorHAnsi" w:cstheme="minorHAnsi"/>
          <w:sz w:val="22"/>
          <w:szCs w:val="22"/>
        </w:rPr>
        <w:t xml:space="preserve">EPA identified the following activities that federally recognized </w:t>
      </w:r>
      <w:r w:rsidR="005A23A2">
        <w:rPr>
          <w:rFonts w:asciiTheme="minorHAnsi" w:hAnsiTheme="minorHAnsi" w:cstheme="minorHAnsi"/>
          <w:sz w:val="22"/>
          <w:szCs w:val="22"/>
        </w:rPr>
        <w:t>T</w:t>
      </w:r>
      <w:r w:rsidRPr="00CD4436">
        <w:rPr>
          <w:rFonts w:asciiTheme="minorHAnsi" w:hAnsiTheme="minorHAnsi" w:cstheme="minorHAnsi"/>
          <w:sz w:val="22"/>
          <w:szCs w:val="22"/>
        </w:rPr>
        <w:t xml:space="preserve">ribes may need to undertake </w:t>
      </w:r>
      <w:r w:rsidRPr="00CD4436">
        <w:rPr>
          <w:rFonts w:asciiTheme="minorHAnsi" w:hAnsiTheme="minorHAnsi" w:cstheme="minorHAnsi"/>
          <w:sz w:val="22"/>
          <w:szCs w:val="22"/>
        </w:rPr>
        <w:t>as a result of</w:t>
      </w:r>
      <w:r w:rsidRPr="00CD4436">
        <w:rPr>
          <w:rFonts w:asciiTheme="minorHAnsi" w:hAnsiTheme="minorHAnsi" w:cstheme="minorHAnsi"/>
          <w:sz w:val="22"/>
          <w:szCs w:val="22"/>
        </w:rPr>
        <w:t xml:space="preserve"> the rule:</w:t>
      </w:r>
    </w:p>
    <w:p w:rsidR="00322D3B" w:rsidRPr="00CD4436" w:rsidP="00682E47" w14:paraId="2EDDCE5D" w14:textId="2296838B">
      <w:pPr>
        <w:pStyle w:val="BodyText"/>
        <w:numPr>
          <w:ilvl w:val="0"/>
          <w:numId w:val="31"/>
        </w:numPr>
        <w:spacing w:before="0" w:after="0"/>
        <w:rPr>
          <w:rFonts w:asciiTheme="minorHAnsi" w:hAnsiTheme="minorHAnsi" w:cstheme="minorHAnsi"/>
          <w:sz w:val="22"/>
          <w:szCs w:val="22"/>
        </w:rPr>
      </w:pPr>
      <w:r w:rsidRPr="00CD4436">
        <w:rPr>
          <w:rFonts w:asciiTheme="minorHAnsi" w:hAnsiTheme="minorHAnsi" w:cstheme="minorHAnsi"/>
          <w:sz w:val="22"/>
          <w:szCs w:val="22"/>
        </w:rPr>
        <w:t xml:space="preserve">Evaluating whether to assert their rights for consideration in establishment of state or authorized </w:t>
      </w:r>
      <w:r w:rsidR="005A23A2">
        <w:rPr>
          <w:rFonts w:asciiTheme="minorHAnsi" w:hAnsiTheme="minorHAnsi" w:cstheme="minorHAnsi"/>
          <w:sz w:val="22"/>
          <w:szCs w:val="22"/>
        </w:rPr>
        <w:t>T</w:t>
      </w:r>
      <w:r w:rsidRPr="00CD4436">
        <w:rPr>
          <w:rFonts w:asciiTheme="minorHAnsi" w:hAnsiTheme="minorHAnsi" w:cstheme="minorHAnsi"/>
          <w:sz w:val="22"/>
          <w:szCs w:val="22"/>
        </w:rPr>
        <w:t>ribal WQS.</w:t>
      </w:r>
    </w:p>
    <w:p w:rsidR="00322D3B" w:rsidRPr="00CD4436" w:rsidP="00682E47" w14:paraId="0E4280C2" w14:textId="78DA33C0">
      <w:pPr>
        <w:pStyle w:val="BodyText"/>
        <w:numPr>
          <w:ilvl w:val="0"/>
          <w:numId w:val="31"/>
        </w:numPr>
        <w:spacing w:before="0" w:after="0"/>
        <w:rPr>
          <w:rFonts w:asciiTheme="minorHAnsi" w:hAnsiTheme="minorHAnsi" w:cstheme="minorHAnsi"/>
          <w:sz w:val="22"/>
          <w:szCs w:val="22"/>
        </w:rPr>
      </w:pPr>
      <w:r w:rsidRPr="00CD4436">
        <w:rPr>
          <w:rFonts w:asciiTheme="minorHAnsi" w:hAnsiTheme="minorHAnsi" w:cstheme="minorHAnsi"/>
          <w:sz w:val="22"/>
          <w:szCs w:val="22"/>
        </w:rPr>
        <w:t xml:space="preserve">Communicating in writing with states, authorized </w:t>
      </w:r>
      <w:r w:rsidR="005A23A2">
        <w:rPr>
          <w:rFonts w:asciiTheme="minorHAnsi" w:hAnsiTheme="minorHAnsi" w:cstheme="minorHAnsi"/>
          <w:sz w:val="22"/>
          <w:szCs w:val="22"/>
        </w:rPr>
        <w:t>T</w:t>
      </w:r>
      <w:r w:rsidRPr="00CD4436">
        <w:rPr>
          <w:rFonts w:asciiTheme="minorHAnsi" w:hAnsiTheme="minorHAnsi" w:cstheme="minorHAnsi"/>
          <w:sz w:val="22"/>
          <w:szCs w:val="22"/>
        </w:rPr>
        <w:t xml:space="preserve">ribes, and </w:t>
      </w:r>
      <w:r w:rsidR="00776605">
        <w:rPr>
          <w:rFonts w:asciiTheme="minorHAnsi" w:hAnsiTheme="minorHAnsi" w:cstheme="minorHAnsi"/>
          <w:sz w:val="22"/>
          <w:szCs w:val="22"/>
        </w:rPr>
        <w:t xml:space="preserve">the </w:t>
      </w:r>
      <w:r w:rsidRPr="00CD4436">
        <w:rPr>
          <w:rFonts w:asciiTheme="minorHAnsi" w:hAnsiTheme="minorHAnsi" w:cstheme="minorHAnsi"/>
          <w:sz w:val="22"/>
          <w:szCs w:val="22"/>
        </w:rPr>
        <w:t>EPA to assert their rights.</w:t>
      </w:r>
    </w:p>
    <w:p w:rsidR="00322D3B" w:rsidRPr="00CD4436" w:rsidP="00322D3B" w14:paraId="28524415" w14:textId="319B57AA">
      <w:pPr>
        <w:pStyle w:val="BodyText"/>
        <w:rPr>
          <w:rFonts w:asciiTheme="minorHAnsi" w:hAnsiTheme="minorHAnsi" w:cstheme="minorHAnsi"/>
          <w:sz w:val="22"/>
          <w:szCs w:val="22"/>
        </w:rPr>
      </w:pPr>
      <w:r>
        <w:rPr>
          <w:rFonts w:asciiTheme="minorHAnsi" w:hAnsiTheme="minorHAnsi" w:cstheme="minorHAnsi"/>
          <w:sz w:val="22"/>
          <w:szCs w:val="22"/>
        </w:rPr>
        <w:t xml:space="preserve">The </w:t>
      </w:r>
      <w:r w:rsidRPr="00CD4436">
        <w:rPr>
          <w:rFonts w:asciiTheme="minorHAnsi" w:hAnsiTheme="minorHAnsi" w:cstheme="minorHAnsi"/>
          <w:sz w:val="22"/>
          <w:szCs w:val="22"/>
        </w:rPr>
        <w:t xml:space="preserve">EPA identified the following activities states and authorized </w:t>
      </w:r>
      <w:r w:rsidR="005A23A2">
        <w:rPr>
          <w:rFonts w:asciiTheme="minorHAnsi" w:hAnsiTheme="minorHAnsi" w:cstheme="minorHAnsi"/>
          <w:sz w:val="22"/>
          <w:szCs w:val="22"/>
        </w:rPr>
        <w:t>T</w:t>
      </w:r>
      <w:r w:rsidRPr="00CD4436">
        <w:rPr>
          <w:rFonts w:asciiTheme="minorHAnsi" w:hAnsiTheme="minorHAnsi" w:cstheme="minorHAnsi"/>
          <w:sz w:val="22"/>
          <w:szCs w:val="22"/>
        </w:rPr>
        <w:t xml:space="preserve">ribes may need to undertake </w:t>
      </w:r>
      <w:r w:rsidRPr="00CD4436">
        <w:rPr>
          <w:rFonts w:asciiTheme="minorHAnsi" w:hAnsiTheme="minorHAnsi" w:cstheme="minorHAnsi"/>
          <w:sz w:val="22"/>
          <w:szCs w:val="22"/>
        </w:rPr>
        <w:t>as a result of</w:t>
      </w:r>
      <w:r w:rsidRPr="00CD4436">
        <w:rPr>
          <w:rFonts w:asciiTheme="minorHAnsi" w:hAnsiTheme="minorHAnsi" w:cstheme="minorHAnsi"/>
          <w:sz w:val="22"/>
          <w:szCs w:val="22"/>
        </w:rPr>
        <w:t xml:space="preserve"> the rule:</w:t>
      </w:r>
    </w:p>
    <w:p w:rsidR="00322D3B" w:rsidRPr="00CD4436" w:rsidP="00682E47" w14:paraId="770A968B" w14:textId="488F4BA4">
      <w:pPr>
        <w:pStyle w:val="bulletlist"/>
        <w:numPr>
          <w:ilvl w:val="0"/>
          <w:numId w:val="30"/>
        </w:numPr>
        <w:spacing w:after="0"/>
        <w:rPr>
          <w:rFonts w:asciiTheme="minorHAnsi" w:hAnsiTheme="minorHAnsi" w:cstheme="minorHAnsi"/>
          <w:sz w:val="22"/>
          <w:szCs w:val="22"/>
        </w:rPr>
      </w:pPr>
      <w:r w:rsidRPr="00CD4436">
        <w:rPr>
          <w:rFonts w:asciiTheme="minorHAnsi" w:hAnsiTheme="minorHAnsi" w:cstheme="minorHAnsi"/>
          <w:sz w:val="22"/>
          <w:szCs w:val="22"/>
        </w:rPr>
        <w:t xml:space="preserve">Searching data sources to evaluate reserved rights asserted by </w:t>
      </w:r>
      <w:r w:rsidR="00C92DA3">
        <w:rPr>
          <w:rFonts w:asciiTheme="minorHAnsi" w:hAnsiTheme="minorHAnsi" w:cstheme="minorHAnsi"/>
          <w:sz w:val="22"/>
          <w:szCs w:val="22"/>
        </w:rPr>
        <w:t>T</w:t>
      </w:r>
      <w:r w:rsidRPr="00CD4436">
        <w:rPr>
          <w:rFonts w:asciiTheme="minorHAnsi" w:hAnsiTheme="minorHAnsi" w:cstheme="minorHAnsi"/>
          <w:sz w:val="22"/>
          <w:szCs w:val="22"/>
        </w:rPr>
        <w:t xml:space="preserve">ribes and the level of protection necessary to protect those rights. </w:t>
      </w:r>
    </w:p>
    <w:p w:rsidR="00322D3B" w:rsidRPr="00CD4436" w:rsidP="00682E47" w14:paraId="6C3E462F" w14:textId="787134DD">
      <w:pPr>
        <w:pStyle w:val="bulletlist"/>
        <w:numPr>
          <w:ilvl w:val="0"/>
          <w:numId w:val="30"/>
        </w:numPr>
        <w:spacing w:after="0"/>
        <w:rPr>
          <w:rFonts w:asciiTheme="minorHAnsi" w:hAnsiTheme="minorHAnsi" w:cstheme="minorHAnsi"/>
          <w:sz w:val="22"/>
          <w:szCs w:val="22"/>
        </w:rPr>
      </w:pPr>
      <w:r w:rsidRPr="00CD4436">
        <w:rPr>
          <w:rFonts w:asciiTheme="minorHAnsi" w:hAnsiTheme="minorHAnsi" w:cstheme="minorHAnsi"/>
          <w:sz w:val="22"/>
          <w:szCs w:val="22"/>
        </w:rPr>
        <w:t xml:space="preserve">Coordinating as necessary with </w:t>
      </w:r>
      <w:r w:rsidR="00776605">
        <w:rPr>
          <w:rFonts w:asciiTheme="minorHAnsi" w:hAnsiTheme="minorHAnsi" w:cstheme="minorHAnsi"/>
          <w:sz w:val="22"/>
          <w:szCs w:val="22"/>
        </w:rPr>
        <w:t xml:space="preserve">the </w:t>
      </w:r>
      <w:r w:rsidRPr="00CD4436">
        <w:rPr>
          <w:rFonts w:asciiTheme="minorHAnsi" w:hAnsiTheme="minorHAnsi" w:cstheme="minorHAnsi"/>
          <w:sz w:val="22"/>
          <w:szCs w:val="22"/>
        </w:rPr>
        <w:t xml:space="preserve">EPA, other state and federal agencies, and federally recognized </w:t>
      </w:r>
      <w:r w:rsidR="00C92DA3">
        <w:rPr>
          <w:rFonts w:asciiTheme="minorHAnsi" w:hAnsiTheme="minorHAnsi" w:cstheme="minorHAnsi"/>
          <w:sz w:val="22"/>
          <w:szCs w:val="22"/>
        </w:rPr>
        <w:t>T</w:t>
      </w:r>
      <w:r w:rsidRPr="00CD4436">
        <w:rPr>
          <w:rFonts w:asciiTheme="minorHAnsi" w:hAnsiTheme="minorHAnsi" w:cstheme="minorHAnsi"/>
          <w:sz w:val="22"/>
          <w:szCs w:val="22"/>
        </w:rPr>
        <w:t xml:space="preserve">ribes within their jurisdiction as well as those outside their jurisdiction who may hold reserved rights to </w:t>
      </w:r>
      <w:r w:rsidR="00E61BFC">
        <w:rPr>
          <w:rFonts w:asciiTheme="minorHAnsi" w:hAnsiTheme="minorHAnsi" w:cstheme="minorHAnsi"/>
          <w:sz w:val="22"/>
          <w:szCs w:val="22"/>
        </w:rPr>
        <w:t xml:space="preserve">CWA-protected </w:t>
      </w:r>
      <w:r w:rsidRPr="00CD4436">
        <w:rPr>
          <w:rFonts w:asciiTheme="minorHAnsi" w:hAnsiTheme="minorHAnsi" w:cstheme="minorHAnsi"/>
          <w:sz w:val="22"/>
          <w:szCs w:val="22"/>
        </w:rPr>
        <w:t xml:space="preserve">aquatic and aquatic-dependent resources within their jurisdiction. </w:t>
      </w:r>
    </w:p>
    <w:p w:rsidR="00322D3B" w:rsidRPr="00CD4436" w:rsidP="00682E47" w14:paraId="2C17644C" w14:textId="77777777">
      <w:pPr>
        <w:pStyle w:val="bulletlist"/>
        <w:numPr>
          <w:ilvl w:val="0"/>
          <w:numId w:val="30"/>
        </w:numPr>
        <w:spacing w:after="0"/>
        <w:rPr>
          <w:rFonts w:asciiTheme="minorHAnsi" w:hAnsiTheme="minorHAnsi" w:cstheme="minorHAnsi"/>
          <w:sz w:val="22"/>
          <w:szCs w:val="22"/>
        </w:rPr>
      </w:pPr>
      <w:r w:rsidRPr="00CD4436">
        <w:rPr>
          <w:rFonts w:asciiTheme="minorHAnsi" w:hAnsiTheme="minorHAnsi" w:cstheme="minorHAnsi"/>
          <w:sz w:val="22"/>
          <w:szCs w:val="22"/>
        </w:rPr>
        <w:t xml:space="preserve">Identifying and prioritizing WQS that need to be updated, </w:t>
      </w:r>
      <w:r w:rsidRPr="00CD4436">
        <w:rPr>
          <w:rFonts w:asciiTheme="minorHAnsi" w:hAnsiTheme="minorHAnsi" w:cstheme="minorHAnsi"/>
          <w:sz w:val="22"/>
          <w:szCs w:val="22"/>
        </w:rPr>
        <w:t>gathering</w:t>
      </w:r>
      <w:r w:rsidRPr="00CD4436">
        <w:rPr>
          <w:rFonts w:asciiTheme="minorHAnsi" w:hAnsiTheme="minorHAnsi" w:cstheme="minorHAnsi"/>
          <w:sz w:val="22"/>
          <w:szCs w:val="22"/>
        </w:rPr>
        <w:t xml:space="preserve"> and analyzing existing water quality data and waterbody use information as needed, and planning activities such as developing site-specific criteria and revising waterbody designated uses.</w:t>
      </w:r>
    </w:p>
    <w:p w:rsidR="00322D3B" w:rsidRPr="00CD4436" w:rsidP="00682E47" w14:paraId="186F8EC1" w14:textId="58533EAA">
      <w:pPr>
        <w:pStyle w:val="bulletlist"/>
        <w:numPr>
          <w:ilvl w:val="0"/>
          <w:numId w:val="30"/>
        </w:numPr>
        <w:spacing w:after="0"/>
        <w:rPr>
          <w:rFonts w:asciiTheme="minorHAnsi" w:hAnsiTheme="minorHAnsi" w:cstheme="minorHAnsi"/>
          <w:sz w:val="22"/>
          <w:szCs w:val="22"/>
        </w:rPr>
      </w:pPr>
      <w:r w:rsidRPr="00CD4436">
        <w:rPr>
          <w:rFonts w:asciiTheme="minorHAnsi" w:hAnsiTheme="minorHAnsi" w:cstheme="minorHAnsi"/>
          <w:sz w:val="22"/>
          <w:szCs w:val="22"/>
        </w:rPr>
        <w:t xml:space="preserve">Initiating rulemaking activities, including new </w:t>
      </w:r>
      <w:r w:rsidRPr="00CD4436">
        <w:rPr>
          <w:rFonts w:asciiTheme="minorHAnsi" w:hAnsiTheme="minorHAnsi" w:cstheme="minorHAnsi"/>
          <w:sz w:val="22"/>
          <w:szCs w:val="22"/>
        </w:rPr>
        <w:t>efforts</w:t>
      </w:r>
      <w:r w:rsidRPr="00CD4436">
        <w:rPr>
          <w:rFonts w:asciiTheme="minorHAnsi" w:hAnsiTheme="minorHAnsi" w:cstheme="minorHAnsi"/>
          <w:sz w:val="22"/>
          <w:szCs w:val="22"/>
        </w:rPr>
        <w:t xml:space="preserve"> or increas</w:t>
      </w:r>
      <w:r w:rsidR="00430A9E">
        <w:rPr>
          <w:rFonts w:asciiTheme="minorHAnsi" w:hAnsiTheme="minorHAnsi" w:cstheme="minorHAnsi"/>
          <w:sz w:val="22"/>
          <w:szCs w:val="22"/>
        </w:rPr>
        <w:t>ing the</w:t>
      </w:r>
      <w:r w:rsidRPr="00CD4436">
        <w:rPr>
          <w:rFonts w:asciiTheme="minorHAnsi" w:hAnsiTheme="minorHAnsi" w:cstheme="minorHAnsi"/>
          <w:sz w:val="22"/>
          <w:szCs w:val="22"/>
        </w:rPr>
        <w:t xml:space="preserve"> scope of other planned regulatory changes.</w:t>
      </w:r>
    </w:p>
    <w:p w:rsidR="00322D3B" w:rsidRPr="00CD4436" w:rsidP="00682E47" w14:paraId="0AC43F1C" w14:textId="3C75DE1E">
      <w:pPr>
        <w:pStyle w:val="bulletlist"/>
        <w:numPr>
          <w:ilvl w:val="0"/>
          <w:numId w:val="30"/>
        </w:numPr>
        <w:spacing w:after="0"/>
        <w:rPr>
          <w:rFonts w:asciiTheme="minorHAnsi" w:hAnsiTheme="minorHAnsi" w:cstheme="minorHAnsi"/>
          <w:sz w:val="22"/>
          <w:szCs w:val="22"/>
        </w:rPr>
      </w:pPr>
      <w:r w:rsidRPr="00CD4436">
        <w:rPr>
          <w:rFonts w:asciiTheme="minorHAnsi" w:hAnsiTheme="minorHAnsi" w:cstheme="minorHAnsi"/>
          <w:sz w:val="22"/>
          <w:szCs w:val="22"/>
        </w:rPr>
        <w:t xml:space="preserve">Compiling and developing materials to support public proposals of revised WQS and submission to </w:t>
      </w:r>
      <w:r w:rsidR="005A63C0">
        <w:rPr>
          <w:rFonts w:asciiTheme="minorHAnsi" w:hAnsiTheme="minorHAnsi" w:cstheme="minorHAnsi"/>
          <w:sz w:val="22"/>
          <w:szCs w:val="22"/>
        </w:rPr>
        <w:t xml:space="preserve">the </w:t>
      </w:r>
      <w:r w:rsidRPr="00CD4436">
        <w:rPr>
          <w:rFonts w:asciiTheme="minorHAnsi" w:hAnsiTheme="minorHAnsi" w:cstheme="minorHAnsi"/>
          <w:sz w:val="22"/>
          <w:szCs w:val="22"/>
        </w:rPr>
        <w:t xml:space="preserve">EPA. </w:t>
      </w:r>
    </w:p>
    <w:p w:rsidR="00322D3B" w:rsidRPr="00CD4436" w:rsidP="00682E47" w14:paraId="25B5C31B" w14:textId="77777777">
      <w:pPr>
        <w:pStyle w:val="bulletlist"/>
        <w:numPr>
          <w:ilvl w:val="0"/>
          <w:numId w:val="30"/>
        </w:numPr>
        <w:spacing w:after="0"/>
        <w:rPr>
          <w:rFonts w:asciiTheme="minorHAnsi" w:hAnsiTheme="minorHAnsi" w:cstheme="minorHAnsi"/>
          <w:sz w:val="22"/>
          <w:szCs w:val="22"/>
        </w:rPr>
      </w:pPr>
      <w:r w:rsidRPr="00CD4436">
        <w:rPr>
          <w:rFonts w:asciiTheme="minorHAnsi" w:hAnsiTheme="minorHAnsi" w:cstheme="minorHAnsi"/>
          <w:sz w:val="22"/>
          <w:szCs w:val="22"/>
        </w:rPr>
        <w:t xml:space="preserve">Preparing, </w:t>
      </w:r>
      <w:r w:rsidRPr="00CD4436">
        <w:rPr>
          <w:rFonts w:asciiTheme="minorHAnsi" w:hAnsiTheme="minorHAnsi" w:cstheme="minorHAnsi"/>
          <w:sz w:val="22"/>
          <w:szCs w:val="22"/>
        </w:rPr>
        <w:t>reviewing</w:t>
      </w:r>
      <w:r w:rsidRPr="00CD4436">
        <w:rPr>
          <w:rFonts w:asciiTheme="minorHAnsi" w:hAnsiTheme="minorHAnsi" w:cstheme="minorHAnsi"/>
          <w:sz w:val="22"/>
          <w:szCs w:val="22"/>
        </w:rPr>
        <w:t xml:space="preserve"> and completing the revised WQS package.</w:t>
      </w:r>
    </w:p>
    <w:p w:rsidR="00322D3B" w:rsidRPr="00CD4436" w:rsidP="00682E47" w14:paraId="490AA38C" w14:textId="21853171">
      <w:pPr>
        <w:pStyle w:val="bulletlist"/>
        <w:numPr>
          <w:ilvl w:val="0"/>
          <w:numId w:val="30"/>
        </w:numPr>
        <w:spacing w:after="0"/>
        <w:rPr>
          <w:rFonts w:asciiTheme="minorHAnsi" w:hAnsiTheme="minorHAnsi" w:cstheme="minorHAnsi"/>
          <w:sz w:val="22"/>
          <w:szCs w:val="22"/>
        </w:rPr>
      </w:pPr>
      <w:r w:rsidRPr="00CD4436">
        <w:rPr>
          <w:rFonts w:asciiTheme="minorHAnsi" w:hAnsiTheme="minorHAnsi" w:cstheme="minorHAnsi"/>
          <w:sz w:val="22"/>
          <w:szCs w:val="22"/>
        </w:rPr>
        <w:t xml:space="preserve">Adopting the revised WQS according to </w:t>
      </w:r>
      <w:r w:rsidRPr="00CD4436">
        <w:rPr>
          <w:rFonts w:asciiTheme="minorHAnsi" w:hAnsiTheme="minorHAnsi" w:cstheme="minorHAnsi"/>
          <w:sz w:val="22"/>
          <w:szCs w:val="22"/>
        </w:rPr>
        <w:t>states’</w:t>
      </w:r>
      <w:r w:rsidRPr="00CD4436">
        <w:rPr>
          <w:rFonts w:asciiTheme="minorHAnsi" w:hAnsiTheme="minorHAnsi" w:cstheme="minorHAnsi"/>
          <w:sz w:val="22"/>
          <w:szCs w:val="22"/>
        </w:rPr>
        <w:t xml:space="preserve"> </w:t>
      </w:r>
      <w:r w:rsidR="008068EC">
        <w:rPr>
          <w:rFonts w:asciiTheme="minorHAnsi" w:hAnsiTheme="minorHAnsi" w:cstheme="minorHAnsi"/>
          <w:sz w:val="22"/>
          <w:szCs w:val="22"/>
        </w:rPr>
        <w:t xml:space="preserve">or authorized Tribes’ </w:t>
      </w:r>
      <w:r w:rsidRPr="00CD4436">
        <w:rPr>
          <w:rFonts w:asciiTheme="minorHAnsi" w:hAnsiTheme="minorHAnsi" w:cstheme="minorHAnsi"/>
          <w:sz w:val="22"/>
          <w:szCs w:val="22"/>
        </w:rPr>
        <w:t xml:space="preserve">internal administrative procedures and </w:t>
      </w:r>
      <w:r w:rsidR="005A63C0">
        <w:rPr>
          <w:rFonts w:asciiTheme="minorHAnsi" w:hAnsiTheme="minorHAnsi" w:cstheme="minorHAnsi"/>
          <w:sz w:val="22"/>
          <w:szCs w:val="22"/>
        </w:rPr>
        <w:t xml:space="preserve">the </w:t>
      </w:r>
      <w:r w:rsidRPr="00CD4436">
        <w:rPr>
          <w:rFonts w:asciiTheme="minorHAnsi" w:hAnsiTheme="minorHAnsi" w:cstheme="minorHAnsi"/>
          <w:sz w:val="22"/>
          <w:szCs w:val="22"/>
        </w:rPr>
        <w:t>EPA’s public participation requirements, including conducting public hearings.</w:t>
      </w:r>
    </w:p>
    <w:p w:rsidR="009F1E00" w:rsidRPr="00682E47" w:rsidP="00682E47" w14:paraId="3C4B52CA" w14:textId="36D43CAF">
      <w:pPr>
        <w:pStyle w:val="bulletlist"/>
        <w:numPr>
          <w:ilvl w:val="0"/>
          <w:numId w:val="30"/>
        </w:numPr>
        <w:spacing w:after="0"/>
      </w:pPr>
      <w:r w:rsidRPr="00CD4436">
        <w:rPr>
          <w:rFonts w:asciiTheme="minorHAnsi" w:hAnsiTheme="minorHAnsi" w:cstheme="minorHAnsi"/>
          <w:sz w:val="22"/>
          <w:szCs w:val="22"/>
        </w:rPr>
        <w:t xml:space="preserve">Submitting revised WQS to </w:t>
      </w:r>
      <w:r w:rsidR="005A63C0">
        <w:rPr>
          <w:rFonts w:asciiTheme="minorHAnsi" w:hAnsiTheme="minorHAnsi" w:cstheme="minorHAnsi"/>
          <w:sz w:val="22"/>
          <w:szCs w:val="22"/>
        </w:rPr>
        <w:t xml:space="preserve">the </w:t>
      </w:r>
      <w:r w:rsidRPr="00CD4436">
        <w:rPr>
          <w:rFonts w:asciiTheme="minorHAnsi" w:hAnsiTheme="minorHAnsi" w:cstheme="minorHAnsi"/>
          <w:sz w:val="22"/>
          <w:szCs w:val="22"/>
        </w:rPr>
        <w:t>EPA for review and approval or disapproval.</w:t>
      </w:r>
    </w:p>
    <w:p w:rsidR="00682E47" w:rsidRPr="00CE4580" w:rsidP="00682E47" w14:paraId="0B7BAAEA" w14:textId="77777777">
      <w:pPr>
        <w:pStyle w:val="bulletlist"/>
        <w:numPr>
          <w:ilvl w:val="0"/>
          <w:numId w:val="0"/>
        </w:numPr>
        <w:spacing w:after="0"/>
        <w:ind w:left="720"/>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7"/>
      <w:r w:rsidRPr="00163C69" w:rsidR="00BB2B15">
        <w:rPr>
          <w:rFonts w:cstheme="minorHAnsi"/>
          <w:b/>
          <w:bCs/>
        </w:rPr>
        <w:t>Costs</w:t>
      </w:r>
    </w:p>
    <w:p w:rsidR="00ED57A4" w:rsidP="00854AAE" w14:paraId="68F435BE" w14:textId="12A18092">
      <w:pPr>
        <w:spacing w:before="60"/>
      </w:pPr>
      <w:r w:rsidRPr="00B7618A">
        <w:t>The CWA requires states</w:t>
      </w:r>
      <w:r>
        <w:t xml:space="preserve"> and authorized </w:t>
      </w:r>
      <w:r w:rsidR="00C92DA3">
        <w:t>T</w:t>
      </w:r>
      <w:r>
        <w:t>ribes</w:t>
      </w:r>
      <w:r w:rsidRPr="00B7618A">
        <w:t xml:space="preserve"> to review WQS at least once every three years and provide the results to </w:t>
      </w:r>
      <w:r w:rsidR="006D23A1">
        <w:t xml:space="preserve">the </w:t>
      </w:r>
      <w:r w:rsidRPr="00B7618A">
        <w:t>EPA. In practice, some states choose to review and revise portions of their WQS more frequently.</w:t>
      </w:r>
      <w:r>
        <w:t xml:space="preserve"> </w:t>
      </w:r>
      <w:r w:rsidR="006D23A1">
        <w:t xml:space="preserve">The </w:t>
      </w:r>
      <w:r w:rsidRPr="00213560">
        <w:t xml:space="preserve">EPA estimates that all 50 states will each undertake three WQS rulemakings to protect </w:t>
      </w:r>
      <w:r w:rsidR="00C92DA3">
        <w:t>T</w:t>
      </w:r>
      <w:r w:rsidRPr="00213560">
        <w:t>ribal reserved rights</w:t>
      </w:r>
      <w:r>
        <w:t xml:space="preserve"> and all 84 authorized </w:t>
      </w:r>
      <w:r w:rsidR="00C92DA3">
        <w:t>T</w:t>
      </w:r>
      <w:r>
        <w:t xml:space="preserve">ribes will each undertake two WQS rulemakings to protect </w:t>
      </w:r>
      <w:r w:rsidR="00C92DA3">
        <w:t>T</w:t>
      </w:r>
      <w:r>
        <w:t>ribal reserved rights</w:t>
      </w:r>
      <w:r w:rsidRPr="00213560">
        <w:t>.</w:t>
      </w:r>
    </w:p>
    <w:p w:rsidR="00676B49" w:rsidRPr="00682E47" w:rsidP="00854AAE" w14:paraId="32390472" w14:textId="3177718D">
      <w:pPr>
        <w:spacing w:before="60"/>
        <w:rPr>
          <w:b/>
          <w:bCs/>
        </w:rPr>
      </w:pPr>
      <w:r w:rsidRPr="00682E47">
        <w:rPr>
          <w:rFonts w:cstheme="minorHAnsi"/>
          <w:b/>
          <w:bCs/>
        </w:rPr>
        <w:t>Estimating Respondent Burden</w:t>
      </w:r>
    </w:p>
    <w:p w:rsidR="00947861" w:rsidRPr="00AF6F4C" w:rsidP="00947861" w14:paraId="56A65A9D" w14:textId="13CAEA9D">
      <w:pPr>
        <w:pStyle w:val="BodyText"/>
        <w:rPr>
          <w:rFonts w:asciiTheme="minorHAnsi" w:hAnsiTheme="minorHAnsi" w:cstheme="minorHAnsi"/>
          <w:sz w:val="22"/>
          <w:szCs w:val="22"/>
        </w:rPr>
      </w:pPr>
      <w:r>
        <w:rPr>
          <w:rFonts w:asciiTheme="minorHAnsi" w:hAnsiTheme="minorHAnsi" w:cstheme="minorHAnsi"/>
          <w:sz w:val="22"/>
          <w:szCs w:val="22"/>
        </w:rPr>
        <w:t xml:space="preserve">The </w:t>
      </w:r>
      <w:r w:rsidRPr="00AF6F4C">
        <w:rPr>
          <w:rFonts w:asciiTheme="minorHAnsi" w:hAnsiTheme="minorHAnsi" w:cstheme="minorHAnsi"/>
          <w:sz w:val="22"/>
          <w:szCs w:val="22"/>
        </w:rPr>
        <w:t xml:space="preserve">EPA estimated the incremental number of labor hours required to comply with the rule based on </w:t>
      </w:r>
      <w:bookmarkStart w:id="18" w:name="_Hlk86844216"/>
      <w:r w:rsidRPr="00AF6F4C">
        <w:rPr>
          <w:rFonts w:asciiTheme="minorHAnsi" w:hAnsiTheme="minorHAnsi" w:cstheme="minorHAnsi"/>
          <w:sz w:val="22"/>
          <w:szCs w:val="22"/>
        </w:rPr>
        <w:t>past</w:t>
      </w:r>
      <w:r w:rsidR="00CD4436">
        <w:rPr>
          <w:rFonts w:asciiTheme="minorHAnsi" w:hAnsiTheme="minorHAnsi" w:cstheme="minorHAnsi"/>
          <w:sz w:val="22"/>
          <w:szCs w:val="22"/>
        </w:rPr>
        <w:t xml:space="preserve"> </w:t>
      </w:r>
      <w:r w:rsidRPr="00AF6F4C">
        <w:rPr>
          <w:rFonts w:asciiTheme="minorHAnsi" w:hAnsiTheme="minorHAnsi" w:cstheme="minorHAnsi"/>
          <w:sz w:val="22"/>
          <w:szCs w:val="22"/>
        </w:rPr>
        <w:t>experience</w:t>
      </w:r>
      <w:r w:rsidRPr="00AF6F4C">
        <w:rPr>
          <w:rFonts w:asciiTheme="minorHAnsi" w:hAnsiTheme="minorHAnsi" w:cstheme="minorHAnsi"/>
          <w:sz w:val="22"/>
          <w:szCs w:val="22"/>
        </w:rPr>
        <w:t xml:space="preserve"> estimating the burden of state WQS rulemaking efforts to comply with </w:t>
      </w:r>
      <w:r>
        <w:rPr>
          <w:rFonts w:asciiTheme="minorHAnsi" w:hAnsiTheme="minorHAnsi" w:cstheme="minorHAnsi"/>
          <w:sz w:val="22"/>
          <w:szCs w:val="22"/>
        </w:rPr>
        <w:t xml:space="preserve">the </w:t>
      </w:r>
      <w:r w:rsidRPr="00AF6F4C">
        <w:rPr>
          <w:rFonts w:asciiTheme="minorHAnsi" w:hAnsiTheme="minorHAnsi" w:cstheme="minorHAnsi"/>
          <w:sz w:val="22"/>
          <w:szCs w:val="22"/>
        </w:rPr>
        <w:t xml:space="preserve">EPA’s 2015 WQS regulation </w:t>
      </w:r>
      <w:bookmarkEnd w:id="18"/>
      <w:r w:rsidRPr="00AF6F4C">
        <w:rPr>
          <w:rFonts w:asciiTheme="minorHAnsi" w:hAnsiTheme="minorHAnsi" w:cstheme="minorHAnsi"/>
          <w:sz w:val="22"/>
          <w:szCs w:val="22"/>
        </w:rPr>
        <w:t xml:space="preserve">revisions and the best professional judgment of </w:t>
      </w:r>
      <w:r>
        <w:rPr>
          <w:rFonts w:asciiTheme="minorHAnsi" w:hAnsiTheme="minorHAnsi" w:cstheme="minorHAnsi"/>
          <w:sz w:val="22"/>
          <w:szCs w:val="22"/>
        </w:rPr>
        <w:t xml:space="preserve">the </w:t>
      </w:r>
      <w:r w:rsidRPr="00AF6F4C">
        <w:rPr>
          <w:rFonts w:asciiTheme="minorHAnsi" w:hAnsiTheme="minorHAnsi" w:cstheme="minorHAnsi"/>
          <w:sz w:val="22"/>
          <w:szCs w:val="22"/>
        </w:rPr>
        <w:t xml:space="preserve">EPA’s personnel with experience administering the WQS program. </w:t>
      </w:r>
    </w:p>
    <w:p w:rsidR="00947861" w:rsidRPr="00682E47" w:rsidP="00947861" w14:paraId="46EF2741" w14:textId="77777777">
      <w:pPr>
        <w:pStyle w:val="Heading3"/>
        <w:rPr>
          <w:rFonts w:asciiTheme="minorHAnsi" w:hAnsiTheme="minorHAnsi" w:cstheme="minorHAnsi"/>
          <w:b/>
          <w:bCs/>
          <w:color w:val="auto"/>
          <w:sz w:val="22"/>
          <w:szCs w:val="22"/>
        </w:rPr>
      </w:pPr>
      <w:bookmarkStart w:id="19" w:name="_Toc154067333"/>
      <w:r w:rsidRPr="00682E47">
        <w:rPr>
          <w:rFonts w:asciiTheme="minorHAnsi" w:hAnsiTheme="minorHAnsi" w:cstheme="minorHAnsi"/>
          <w:b/>
          <w:bCs/>
          <w:color w:val="auto"/>
          <w:sz w:val="22"/>
          <w:szCs w:val="22"/>
        </w:rPr>
        <w:t>Federally Recognized Tribes</w:t>
      </w:r>
      <w:bookmarkEnd w:id="19"/>
    </w:p>
    <w:p w:rsidR="00947861" w:rsidRPr="00AF6F4C" w:rsidP="00947861" w14:paraId="5FC1C9DE" w14:textId="23E70117">
      <w:pPr>
        <w:pStyle w:val="BodyText"/>
        <w:rPr>
          <w:rFonts w:asciiTheme="minorHAnsi" w:hAnsiTheme="minorHAnsi" w:cstheme="minorHAnsi"/>
          <w:sz w:val="22"/>
          <w:szCs w:val="22"/>
        </w:rPr>
      </w:pPr>
      <w:r>
        <w:rPr>
          <w:rFonts w:asciiTheme="minorHAnsi" w:hAnsiTheme="minorHAnsi" w:cstheme="minorHAnsi"/>
          <w:sz w:val="22"/>
          <w:szCs w:val="22"/>
        </w:rPr>
        <w:t xml:space="preserve">The </w:t>
      </w:r>
      <w:r w:rsidRPr="00AF6F4C">
        <w:rPr>
          <w:rFonts w:asciiTheme="minorHAnsi" w:hAnsiTheme="minorHAnsi" w:cstheme="minorHAnsi"/>
          <w:sz w:val="22"/>
          <w:szCs w:val="22"/>
        </w:rPr>
        <w:t xml:space="preserve">EPA assumed all 574 federally recognized </w:t>
      </w:r>
      <w:r w:rsidR="00C92DA3">
        <w:rPr>
          <w:rFonts w:asciiTheme="minorHAnsi" w:hAnsiTheme="minorHAnsi" w:cstheme="minorHAnsi"/>
          <w:sz w:val="22"/>
          <w:szCs w:val="22"/>
        </w:rPr>
        <w:t>T</w:t>
      </w:r>
      <w:r w:rsidRPr="00AF6F4C">
        <w:rPr>
          <w:rFonts w:asciiTheme="minorHAnsi" w:hAnsiTheme="minorHAnsi" w:cstheme="minorHAnsi"/>
          <w:sz w:val="22"/>
          <w:szCs w:val="22"/>
        </w:rPr>
        <w:t>ribes could incur 10 hours each</w:t>
      </w:r>
      <w:r w:rsidR="00547C2C">
        <w:rPr>
          <w:rFonts w:asciiTheme="minorHAnsi" w:hAnsiTheme="minorHAnsi" w:cstheme="minorHAnsi"/>
          <w:sz w:val="22"/>
          <w:szCs w:val="22"/>
        </w:rPr>
        <w:t>,</w:t>
      </w:r>
      <w:r w:rsidRPr="00AF6F4C">
        <w:rPr>
          <w:rFonts w:asciiTheme="minorHAnsi" w:hAnsiTheme="minorHAnsi" w:cstheme="minorHAnsi"/>
          <w:sz w:val="22"/>
          <w:szCs w:val="22"/>
        </w:rPr>
        <w:t xml:space="preserve"> on average</w:t>
      </w:r>
      <w:r w:rsidR="00547C2C">
        <w:rPr>
          <w:rFonts w:asciiTheme="minorHAnsi" w:hAnsiTheme="minorHAnsi" w:cstheme="minorHAnsi"/>
          <w:sz w:val="22"/>
          <w:szCs w:val="22"/>
        </w:rPr>
        <w:t>,</w:t>
      </w:r>
      <w:r w:rsidRPr="00AF6F4C">
        <w:rPr>
          <w:rFonts w:asciiTheme="minorHAnsi" w:hAnsiTheme="minorHAnsi" w:cstheme="minorHAnsi"/>
          <w:sz w:val="22"/>
          <w:szCs w:val="22"/>
        </w:rPr>
        <w:t xml:space="preserve"> to evaluate whether to assert their reserved rights and to assert those rights for consideration in development of WQS if they choose to do so. This is likely an overestimate given that not all federally recognized </w:t>
      </w:r>
      <w:r w:rsidR="00C92DA3">
        <w:rPr>
          <w:rFonts w:asciiTheme="minorHAnsi" w:hAnsiTheme="minorHAnsi" w:cstheme="minorHAnsi"/>
          <w:sz w:val="22"/>
          <w:szCs w:val="22"/>
        </w:rPr>
        <w:t>T</w:t>
      </w:r>
      <w:r w:rsidRPr="00AF6F4C">
        <w:rPr>
          <w:rFonts w:asciiTheme="minorHAnsi" w:hAnsiTheme="minorHAnsi" w:cstheme="minorHAnsi"/>
          <w:sz w:val="22"/>
          <w:szCs w:val="22"/>
        </w:rPr>
        <w:t xml:space="preserve">ribes likely have relevant reserved rights. Some </w:t>
      </w:r>
      <w:r w:rsidR="00C92DA3">
        <w:rPr>
          <w:rFonts w:asciiTheme="minorHAnsi" w:hAnsiTheme="minorHAnsi" w:cstheme="minorHAnsi"/>
          <w:sz w:val="22"/>
          <w:szCs w:val="22"/>
        </w:rPr>
        <w:t>T</w:t>
      </w:r>
      <w:r w:rsidRPr="00AF6F4C">
        <w:rPr>
          <w:rFonts w:asciiTheme="minorHAnsi" w:hAnsiTheme="minorHAnsi" w:cstheme="minorHAnsi"/>
          <w:sz w:val="22"/>
          <w:szCs w:val="22"/>
        </w:rPr>
        <w:t xml:space="preserve">ribes may also have already decided whether to assert their rights in the WQS context and therefore may not incur any additional burden to consider their decision. Since attributing costs to all currently federally recognized </w:t>
      </w:r>
      <w:r w:rsidR="00C92DA3">
        <w:rPr>
          <w:rFonts w:asciiTheme="minorHAnsi" w:hAnsiTheme="minorHAnsi" w:cstheme="minorHAnsi"/>
          <w:sz w:val="22"/>
          <w:szCs w:val="22"/>
        </w:rPr>
        <w:t>T</w:t>
      </w:r>
      <w:r w:rsidRPr="00AF6F4C">
        <w:rPr>
          <w:rFonts w:asciiTheme="minorHAnsi" w:hAnsiTheme="minorHAnsi" w:cstheme="minorHAnsi"/>
          <w:sz w:val="22"/>
          <w:szCs w:val="22"/>
        </w:rPr>
        <w:t xml:space="preserve">ribes is likely an overestimate, </w:t>
      </w:r>
      <w:r w:rsidR="00E467A1">
        <w:rPr>
          <w:rFonts w:asciiTheme="minorHAnsi" w:hAnsiTheme="minorHAnsi" w:cstheme="minorHAnsi"/>
          <w:sz w:val="22"/>
          <w:szCs w:val="22"/>
        </w:rPr>
        <w:t xml:space="preserve">the </w:t>
      </w:r>
      <w:r w:rsidRPr="00AF6F4C">
        <w:rPr>
          <w:rFonts w:asciiTheme="minorHAnsi" w:hAnsiTheme="minorHAnsi" w:cstheme="minorHAnsi"/>
          <w:sz w:val="22"/>
          <w:szCs w:val="22"/>
        </w:rPr>
        <w:t xml:space="preserve">EPA anticipates that this accounts for any additional </w:t>
      </w:r>
      <w:r w:rsidR="00DE4140">
        <w:rPr>
          <w:rFonts w:asciiTheme="minorHAnsi" w:hAnsiTheme="minorHAnsi" w:cstheme="minorHAnsi"/>
          <w:sz w:val="22"/>
          <w:szCs w:val="22"/>
        </w:rPr>
        <w:t>T</w:t>
      </w:r>
      <w:r w:rsidRPr="00AF6F4C">
        <w:rPr>
          <w:rFonts w:asciiTheme="minorHAnsi" w:hAnsiTheme="minorHAnsi" w:cstheme="minorHAnsi"/>
          <w:sz w:val="22"/>
          <w:szCs w:val="22"/>
        </w:rPr>
        <w:t xml:space="preserve">ribes that gain federal recognition in the foreseeable future. Additionally, while many </w:t>
      </w:r>
      <w:r w:rsidR="00C92DA3">
        <w:rPr>
          <w:rFonts w:asciiTheme="minorHAnsi" w:hAnsiTheme="minorHAnsi" w:cstheme="minorHAnsi"/>
          <w:sz w:val="22"/>
          <w:szCs w:val="22"/>
        </w:rPr>
        <w:t>T</w:t>
      </w:r>
      <w:r w:rsidRPr="00AF6F4C">
        <w:rPr>
          <w:rFonts w:asciiTheme="minorHAnsi" w:hAnsiTheme="minorHAnsi" w:cstheme="minorHAnsi"/>
          <w:sz w:val="22"/>
          <w:szCs w:val="22"/>
        </w:rPr>
        <w:t xml:space="preserve">ribes may not incur costs, some may incur greater costs. </w:t>
      </w:r>
      <w:r w:rsidRPr="006C1275" w:rsidR="006C1275">
        <w:rPr>
          <w:rFonts w:asciiTheme="minorHAnsi" w:hAnsiTheme="minorHAnsi" w:cstheme="minorHAnsi"/>
          <w:sz w:val="22"/>
          <w:szCs w:val="22"/>
        </w:rPr>
        <w:t xml:space="preserve">For example, some Tribes may elect to incur a higher burden to coordinate with states and authorized Tribes to facilitate a better understanding of the scope and nature of the rights. As a result, the burden estimate described below should be considered an average value for all federally recognized Tribes. </w:t>
      </w:r>
      <w:r w:rsidRPr="00AF6F4C">
        <w:rPr>
          <w:rFonts w:asciiTheme="minorHAnsi" w:hAnsiTheme="minorHAnsi" w:cstheme="minorHAnsi"/>
          <w:sz w:val="22"/>
          <w:szCs w:val="22"/>
        </w:rPr>
        <w:t>In total, the agency estimated a burden of (574 respondents) * (10 hours</w:t>
      </w:r>
      <w:r w:rsidR="006C1275">
        <w:rPr>
          <w:rFonts w:asciiTheme="minorHAnsi" w:hAnsiTheme="minorHAnsi" w:cstheme="minorHAnsi"/>
          <w:sz w:val="22"/>
          <w:szCs w:val="22"/>
        </w:rPr>
        <w:t xml:space="preserve"> on average</w:t>
      </w:r>
      <w:r w:rsidRPr="00AF6F4C">
        <w:rPr>
          <w:rFonts w:asciiTheme="minorHAnsi" w:hAnsiTheme="minorHAnsi" w:cstheme="minorHAnsi"/>
          <w:sz w:val="22"/>
          <w:szCs w:val="22"/>
        </w:rPr>
        <w:t xml:space="preserve">/respondent) = 5,740 hours and assumed that those hours would be spread out over a 10-year period. A Tribe’s assertion of its reserved rights in the WQS context is not anticipated to be a recurring burden at regular intervals. </w:t>
      </w:r>
      <w:r w:rsidRPr="00AF6F4C">
        <w:rPr>
          <w:rFonts w:asciiTheme="minorHAnsi" w:hAnsiTheme="minorHAnsi" w:cstheme="minorHAnsi"/>
          <w:sz w:val="22"/>
          <w:szCs w:val="22"/>
        </w:rPr>
        <w:t>For the purpose of</w:t>
      </w:r>
      <w:r w:rsidRPr="00AF6F4C">
        <w:rPr>
          <w:rFonts w:asciiTheme="minorHAnsi" w:hAnsiTheme="minorHAnsi" w:cstheme="minorHAnsi"/>
          <w:sz w:val="22"/>
          <w:szCs w:val="22"/>
        </w:rPr>
        <w:t xml:space="preserve"> this annualization, </w:t>
      </w:r>
      <w:r w:rsidR="00E467A1">
        <w:rPr>
          <w:rFonts w:asciiTheme="minorHAnsi" w:hAnsiTheme="minorHAnsi" w:cstheme="minorHAnsi"/>
          <w:sz w:val="22"/>
          <w:szCs w:val="22"/>
        </w:rPr>
        <w:t xml:space="preserve">the </w:t>
      </w:r>
      <w:r w:rsidRPr="00AF6F4C">
        <w:rPr>
          <w:rFonts w:asciiTheme="minorHAnsi" w:hAnsiTheme="minorHAnsi" w:cstheme="minorHAnsi"/>
          <w:sz w:val="22"/>
          <w:szCs w:val="22"/>
        </w:rPr>
        <w:t xml:space="preserve">EPA estimated that this activity would occur at different times during a </w:t>
      </w:r>
      <w:r w:rsidRPr="00AF6F4C" w:rsidR="00527E4E">
        <w:rPr>
          <w:rFonts w:asciiTheme="minorHAnsi" w:hAnsiTheme="minorHAnsi" w:cstheme="minorHAnsi"/>
          <w:sz w:val="22"/>
          <w:szCs w:val="22"/>
        </w:rPr>
        <w:t>10</w:t>
      </w:r>
      <w:r w:rsidR="00527E4E">
        <w:rPr>
          <w:rFonts w:asciiTheme="minorHAnsi" w:hAnsiTheme="minorHAnsi" w:cstheme="minorHAnsi"/>
          <w:sz w:val="22"/>
          <w:szCs w:val="22"/>
        </w:rPr>
        <w:t>-</w:t>
      </w:r>
      <w:r w:rsidRPr="00AF6F4C">
        <w:rPr>
          <w:rFonts w:asciiTheme="minorHAnsi" w:hAnsiTheme="minorHAnsi" w:cstheme="minorHAnsi"/>
          <w:sz w:val="22"/>
          <w:szCs w:val="22"/>
        </w:rPr>
        <w:t xml:space="preserve">year period for different </w:t>
      </w:r>
      <w:r w:rsidR="00DE4140">
        <w:rPr>
          <w:rFonts w:asciiTheme="minorHAnsi" w:hAnsiTheme="minorHAnsi" w:cstheme="minorHAnsi"/>
          <w:sz w:val="22"/>
          <w:szCs w:val="22"/>
        </w:rPr>
        <w:t>T</w:t>
      </w:r>
      <w:r w:rsidRPr="00AF6F4C">
        <w:rPr>
          <w:rFonts w:asciiTheme="minorHAnsi" w:hAnsiTheme="minorHAnsi" w:cstheme="minorHAnsi"/>
          <w:sz w:val="22"/>
          <w:szCs w:val="22"/>
        </w:rPr>
        <w:t xml:space="preserve">ribes. In addition, a </w:t>
      </w:r>
      <w:r w:rsidR="00DE4140">
        <w:rPr>
          <w:rFonts w:asciiTheme="minorHAnsi" w:hAnsiTheme="minorHAnsi" w:cstheme="minorHAnsi"/>
          <w:sz w:val="22"/>
          <w:szCs w:val="22"/>
        </w:rPr>
        <w:t>T</w:t>
      </w:r>
      <w:r w:rsidRPr="00AF6F4C">
        <w:rPr>
          <w:rFonts w:asciiTheme="minorHAnsi" w:hAnsiTheme="minorHAnsi" w:cstheme="minorHAnsi"/>
          <w:sz w:val="22"/>
          <w:szCs w:val="22"/>
        </w:rPr>
        <w:t xml:space="preserve">ribe may assert different rights at different points of time during the </w:t>
      </w:r>
      <w:r w:rsidRPr="00AF6F4C" w:rsidR="00527E4E">
        <w:rPr>
          <w:rFonts w:asciiTheme="minorHAnsi" w:hAnsiTheme="minorHAnsi" w:cstheme="minorHAnsi"/>
          <w:sz w:val="22"/>
          <w:szCs w:val="22"/>
        </w:rPr>
        <w:t>10</w:t>
      </w:r>
      <w:r w:rsidR="00527E4E">
        <w:rPr>
          <w:rFonts w:asciiTheme="minorHAnsi" w:hAnsiTheme="minorHAnsi" w:cstheme="minorHAnsi"/>
          <w:sz w:val="22"/>
          <w:szCs w:val="22"/>
        </w:rPr>
        <w:t>-</w:t>
      </w:r>
      <w:r w:rsidRPr="00AF6F4C">
        <w:rPr>
          <w:rFonts w:asciiTheme="minorHAnsi" w:hAnsiTheme="minorHAnsi" w:cstheme="minorHAnsi"/>
          <w:sz w:val="22"/>
          <w:szCs w:val="22"/>
        </w:rPr>
        <w:t xml:space="preserve">year period, although the overall burden per </w:t>
      </w:r>
      <w:r w:rsidR="00DE4140">
        <w:rPr>
          <w:rFonts w:asciiTheme="minorHAnsi" w:hAnsiTheme="minorHAnsi" w:cstheme="minorHAnsi"/>
          <w:sz w:val="22"/>
          <w:szCs w:val="22"/>
        </w:rPr>
        <w:t>T</w:t>
      </w:r>
      <w:r w:rsidRPr="00AF6F4C">
        <w:rPr>
          <w:rFonts w:asciiTheme="minorHAnsi" w:hAnsiTheme="minorHAnsi" w:cstheme="minorHAnsi"/>
          <w:sz w:val="22"/>
          <w:szCs w:val="22"/>
        </w:rPr>
        <w:t xml:space="preserve">ribe is anticipated to be the same on average. Thus, the total estimated annual burden is (5,740 hours) ÷ (10 years) = </w:t>
      </w:r>
      <w:r w:rsidRPr="00AF6F4C">
        <w:rPr>
          <w:rFonts w:asciiTheme="minorHAnsi" w:hAnsiTheme="minorHAnsi" w:cstheme="minorHAnsi"/>
          <w:b/>
          <w:bCs/>
          <w:sz w:val="22"/>
          <w:szCs w:val="22"/>
        </w:rPr>
        <w:t>574 hours</w:t>
      </w:r>
      <w:r w:rsidRPr="00AF6F4C">
        <w:rPr>
          <w:rFonts w:asciiTheme="minorHAnsi" w:hAnsiTheme="minorHAnsi" w:cstheme="minorHAnsi"/>
          <w:sz w:val="22"/>
          <w:szCs w:val="22"/>
        </w:rPr>
        <w:t xml:space="preserve">. </w:t>
      </w:r>
    </w:p>
    <w:p w:rsidR="00947861" w:rsidRPr="00682E47" w:rsidP="00947861" w14:paraId="286A4103" w14:textId="77777777">
      <w:pPr>
        <w:pStyle w:val="Heading3"/>
        <w:rPr>
          <w:rFonts w:asciiTheme="minorHAnsi" w:hAnsiTheme="minorHAnsi" w:cstheme="minorHAnsi"/>
          <w:b/>
          <w:bCs/>
          <w:color w:val="auto"/>
          <w:sz w:val="22"/>
          <w:szCs w:val="22"/>
        </w:rPr>
      </w:pPr>
      <w:bookmarkStart w:id="20" w:name="_Toc154067334"/>
      <w:r w:rsidRPr="00682E47">
        <w:rPr>
          <w:rFonts w:asciiTheme="minorHAnsi" w:hAnsiTheme="minorHAnsi" w:cstheme="minorHAnsi"/>
          <w:b/>
          <w:bCs/>
          <w:color w:val="auto"/>
          <w:sz w:val="22"/>
          <w:szCs w:val="22"/>
        </w:rPr>
        <w:t>States</w:t>
      </w:r>
      <w:bookmarkEnd w:id="20"/>
    </w:p>
    <w:p w:rsidR="00947861" w:rsidRPr="00AF6F4C" w:rsidP="00947861" w14:paraId="0F4CD122" w14:textId="7BEB5A8D">
      <w:pPr>
        <w:pStyle w:val="BodyText"/>
        <w:rPr>
          <w:rFonts w:asciiTheme="minorHAnsi" w:hAnsiTheme="minorHAnsi" w:cstheme="minorHAnsi"/>
          <w:sz w:val="22"/>
          <w:szCs w:val="22"/>
          <w:lang w:val="en-CA"/>
        </w:rPr>
      </w:pPr>
      <w:r w:rsidRPr="00AF6F4C">
        <w:rPr>
          <w:rFonts w:asciiTheme="minorHAnsi" w:hAnsiTheme="minorHAnsi" w:cstheme="minorHAnsi"/>
          <w:sz w:val="22"/>
          <w:szCs w:val="22"/>
        </w:rPr>
        <w:t>In order to</w:t>
      </w:r>
      <w:r w:rsidRPr="00AF6F4C">
        <w:rPr>
          <w:rFonts w:asciiTheme="minorHAnsi" w:hAnsiTheme="minorHAnsi" w:cstheme="minorHAnsi"/>
          <w:sz w:val="22"/>
          <w:szCs w:val="22"/>
        </w:rPr>
        <w:t xml:space="preserve"> minimize the risk of underestimating potential burden, </w:t>
      </w:r>
      <w:r w:rsidR="00EC482B">
        <w:rPr>
          <w:rFonts w:asciiTheme="minorHAnsi" w:hAnsiTheme="minorHAnsi" w:cstheme="minorHAnsi"/>
          <w:sz w:val="22"/>
          <w:szCs w:val="22"/>
        </w:rPr>
        <w:t xml:space="preserve">the </w:t>
      </w:r>
      <w:r w:rsidRPr="00AF6F4C">
        <w:rPr>
          <w:rFonts w:asciiTheme="minorHAnsi" w:hAnsiTheme="minorHAnsi" w:cstheme="minorHAnsi"/>
          <w:sz w:val="22"/>
          <w:szCs w:val="22"/>
        </w:rPr>
        <w:t xml:space="preserve">EPA assumed that all 50 states will each undertake three WQS rulemakings to protect </w:t>
      </w:r>
      <w:r w:rsidR="00DE4140">
        <w:rPr>
          <w:rFonts w:asciiTheme="minorHAnsi" w:hAnsiTheme="minorHAnsi" w:cstheme="minorHAnsi"/>
          <w:sz w:val="22"/>
          <w:szCs w:val="22"/>
        </w:rPr>
        <w:t>T</w:t>
      </w:r>
      <w:r w:rsidRPr="00AF6F4C">
        <w:rPr>
          <w:rFonts w:asciiTheme="minorHAnsi" w:hAnsiTheme="minorHAnsi" w:cstheme="minorHAnsi"/>
          <w:sz w:val="22"/>
          <w:szCs w:val="22"/>
        </w:rPr>
        <w:t xml:space="preserve">ribal reserved rights. </w:t>
      </w:r>
      <w:bookmarkStart w:id="21" w:name="_Hlk92800185"/>
      <w:r w:rsidRPr="00AF6F4C">
        <w:rPr>
          <w:rFonts w:asciiTheme="minorHAnsi" w:hAnsiTheme="minorHAnsi" w:cstheme="minorHAnsi"/>
          <w:sz w:val="22"/>
          <w:szCs w:val="22"/>
        </w:rPr>
        <w:t xml:space="preserve">The Agency assumed one rulemaking per triennial review for each of the following purposes: </w:t>
      </w:r>
    </w:p>
    <w:p w:rsidR="00947861" w:rsidRPr="00AF6F4C" w:rsidP="00682E47" w14:paraId="10FFABF1" w14:textId="77777777">
      <w:pPr>
        <w:pStyle w:val="BodyText"/>
        <w:numPr>
          <w:ilvl w:val="0"/>
          <w:numId w:val="32"/>
        </w:numPr>
        <w:spacing w:before="0" w:after="0"/>
        <w:rPr>
          <w:rFonts w:asciiTheme="minorHAnsi" w:hAnsiTheme="minorHAnsi" w:cstheme="minorHAnsi"/>
          <w:sz w:val="22"/>
          <w:szCs w:val="22"/>
          <w:lang w:val="en-CA"/>
        </w:rPr>
      </w:pPr>
      <w:r w:rsidRPr="00AF6F4C">
        <w:rPr>
          <w:rFonts w:asciiTheme="minorHAnsi" w:hAnsiTheme="minorHAnsi" w:cstheme="minorHAnsi"/>
          <w:sz w:val="22"/>
          <w:szCs w:val="22"/>
        </w:rPr>
        <w:t xml:space="preserve">To evaluate or revise WQS for protection of human </w:t>
      </w:r>
      <w:r w:rsidRPr="00AF6F4C">
        <w:rPr>
          <w:rFonts w:asciiTheme="minorHAnsi" w:hAnsiTheme="minorHAnsi" w:cstheme="minorHAnsi"/>
          <w:sz w:val="22"/>
          <w:szCs w:val="22"/>
        </w:rPr>
        <w:t>health;</w:t>
      </w:r>
      <w:r w:rsidRPr="00AF6F4C">
        <w:rPr>
          <w:rFonts w:asciiTheme="minorHAnsi" w:hAnsiTheme="minorHAnsi" w:cstheme="minorHAnsi"/>
          <w:sz w:val="22"/>
          <w:szCs w:val="22"/>
        </w:rPr>
        <w:t xml:space="preserve"> </w:t>
      </w:r>
    </w:p>
    <w:p w:rsidR="00947861" w:rsidRPr="00AF6F4C" w:rsidP="00682E47" w14:paraId="3B7404EF" w14:textId="77777777">
      <w:pPr>
        <w:pStyle w:val="BodyText"/>
        <w:numPr>
          <w:ilvl w:val="0"/>
          <w:numId w:val="32"/>
        </w:numPr>
        <w:spacing w:before="0" w:after="0"/>
        <w:rPr>
          <w:rFonts w:asciiTheme="minorHAnsi" w:hAnsiTheme="minorHAnsi" w:cstheme="minorHAnsi"/>
          <w:sz w:val="22"/>
          <w:szCs w:val="22"/>
          <w:lang w:val="en-CA"/>
        </w:rPr>
      </w:pPr>
      <w:r w:rsidRPr="00AF6F4C">
        <w:rPr>
          <w:rFonts w:asciiTheme="minorHAnsi" w:hAnsiTheme="minorHAnsi" w:cstheme="minorHAnsi"/>
          <w:sz w:val="22"/>
          <w:szCs w:val="22"/>
        </w:rPr>
        <w:t>To evaluate or revise WQS for protection of aquatic life; and</w:t>
      </w:r>
    </w:p>
    <w:bookmarkEnd w:id="21"/>
    <w:p w:rsidR="00947861" w:rsidRPr="00AF6F4C" w:rsidP="00682E47" w14:paraId="6CEE0A21" w14:textId="78956592">
      <w:pPr>
        <w:pStyle w:val="BodyText"/>
        <w:numPr>
          <w:ilvl w:val="0"/>
          <w:numId w:val="32"/>
        </w:numPr>
        <w:spacing w:before="0" w:after="0"/>
        <w:rPr>
          <w:rFonts w:asciiTheme="minorHAnsi" w:hAnsiTheme="minorHAnsi" w:cstheme="minorHAnsi"/>
          <w:sz w:val="22"/>
          <w:szCs w:val="22"/>
          <w:lang w:val="en-CA"/>
        </w:rPr>
      </w:pPr>
      <w:r w:rsidRPr="00AF6F4C">
        <w:rPr>
          <w:rFonts w:asciiTheme="minorHAnsi" w:hAnsiTheme="minorHAnsi" w:cstheme="minorHAnsi"/>
          <w:sz w:val="22"/>
          <w:szCs w:val="22"/>
        </w:rPr>
        <w:t xml:space="preserve">To account for any other WQS changes needed to </w:t>
      </w:r>
      <w:r w:rsidRPr="00AF6F4C" w:rsidR="00DE4140">
        <w:rPr>
          <w:rFonts w:asciiTheme="minorHAnsi" w:hAnsiTheme="minorHAnsi" w:cstheme="minorHAnsi"/>
          <w:sz w:val="22"/>
          <w:szCs w:val="22"/>
        </w:rPr>
        <w:t>protect</w:t>
      </w:r>
      <w:r w:rsidR="00DE4140">
        <w:rPr>
          <w:rFonts w:asciiTheme="minorHAnsi" w:hAnsiTheme="minorHAnsi" w:cstheme="minorHAnsi"/>
          <w:sz w:val="22"/>
          <w:szCs w:val="22"/>
        </w:rPr>
        <w:t xml:space="preserve"> T</w:t>
      </w:r>
      <w:r w:rsidRPr="00AF6F4C" w:rsidR="00DE4140">
        <w:rPr>
          <w:rFonts w:asciiTheme="minorHAnsi" w:hAnsiTheme="minorHAnsi" w:cstheme="minorHAnsi"/>
          <w:sz w:val="22"/>
          <w:szCs w:val="22"/>
        </w:rPr>
        <w:t>ribal</w:t>
      </w:r>
      <w:r w:rsidRPr="00AF6F4C">
        <w:rPr>
          <w:rFonts w:asciiTheme="minorHAnsi" w:hAnsiTheme="minorHAnsi" w:cstheme="minorHAnsi"/>
          <w:sz w:val="22"/>
          <w:szCs w:val="22"/>
        </w:rPr>
        <w:t xml:space="preserve"> reserved rights, </w:t>
      </w:r>
      <w:r w:rsidRPr="00AF6F4C">
        <w:rPr>
          <w:rFonts w:asciiTheme="minorHAnsi" w:hAnsiTheme="minorHAnsi" w:cstheme="minorHAnsi"/>
          <w:sz w:val="22"/>
          <w:szCs w:val="22"/>
        </w:rPr>
        <w:t>e.g.</w:t>
      </w:r>
      <w:r w:rsidRPr="00AF6F4C">
        <w:rPr>
          <w:rFonts w:asciiTheme="minorHAnsi" w:hAnsiTheme="minorHAnsi" w:cstheme="minorHAnsi"/>
          <w:sz w:val="22"/>
          <w:szCs w:val="22"/>
        </w:rPr>
        <w:t xml:space="preserve"> ceremonial rights and addressing the emergence of any information in the future that informs either the applicability of the reserved rights or the necessary level of water quality. </w:t>
      </w:r>
    </w:p>
    <w:p w:rsidR="00782D24" w:rsidP="00947861" w14:paraId="3B05A8E6" w14:textId="5A844047">
      <w:pPr>
        <w:pStyle w:val="BodyText"/>
        <w:rPr>
          <w:rFonts w:asciiTheme="minorHAnsi" w:hAnsiTheme="minorHAnsi" w:cstheme="minorHAnsi"/>
          <w:sz w:val="22"/>
          <w:szCs w:val="22"/>
        </w:rPr>
      </w:pPr>
      <w:r>
        <w:rPr>
          <w:rFonts w:asciiTheme="minorHAnsi" w:hAnsiTheme="minorHAnsi" w:cstheme="minorHAnsi"/>
          <w:sz w:val="22"/>
          <w:szCs w:val="22"/>
        </w:rPr>
        <w:t xml:space="preserve">The </w:t>
      </w:r>
      <w:r w:rsidRPr="00AF6F4C" w:rsidR="00947861">
        <w:rPr>
          <w:rFonts w:asciiTheme="minorHAnsi" w:hAnsiTheme="minorHAnsi" w:cstheme="minorHAnsi"/>
          <w:sz w:val="22"/>
          <w:szCs w:val="22"/>
        </w:rPr>
        <w:t xml:space="preserve">EPA estimated that the incremental labor hours needed to complete the first rulemaking to protect </w:t>
      </w:r>
      <w:r w:rsidR="00DE4140">
        <w:rPr>
          <w:rFonts w:asciiTheme="minorHAnsi" w:hAnsiTheme="minorHAnsi" w:cstheme="minorHAnsi"/>
          <w:sz w:val="22"/>
          <w:szCs w:val="22"/>
        </w:rPr>
        <w:t>T</w:t>
      </w:r>
      <w:r w:rsidRPr="00AF6F4C" w:rsidR="00947861">
        <w:rPr>
          <w:rFonts w:asciiTheme="minorHAnsi" w:hAnsiTheme="minorHAnsi" w:cstheme="minorHAnsi"/>
          <w:sz w:val="22"/>
          <w:szCs w:val="22"/>
        </w:rPr>
        <w:t xml:space="preserve">ribal reserved rights would range from 500 hours for a relatively small change to 1,000 hours for a </w:t>
      </w:r>
      <w:r w:rsidRPr="00AF6F4C" w:rsidR="00947861">
        <w:rPr>
          <w:rFonts w:asciiTheme="minorHAnsi" w:hAnsiTheme="minorHAnsi" w:cstheme="minorHAnsi"/>
          <w:sz w:val="22"/>
          <w:szCs w:val="22"/>
        </w:rPr>
        <w:t xml:space="preserve">more complex rulemaking. </w:t>
      </w:r>
      <w:r>
        <w:rPr>
          <w:rFonts w:asciiTheme="minorHAnsi" w:hAnsiTheme="minorHAnsi" w:cstheme="minorHAnsi"/>
          <w:sz w:val="22"/>
          <w:szCs w:val="22"/>
        </w:rPr>
        <w:t xml:space="preserve">The </w:t>
      </w:r>
      <w:r w:rsidRPr="00AF6F4C" w:rsidR="00947861">
        <w:rPr>
          <w:rFonts w:asciiTheme="minorHAnsi" w:hAnsiTheme="minorHAnsi" w:cstheme="minorHAnsi"/>
          <w:sz w:val="22"/>
          <w:szCs w:val="22"/>
        </w:rPr>
        <w:t xml:space="preserve">EPA assumed that each subsequent rulemaking would benefit from the data, information, and experience gained from the prior rulemaking(s) and would require a smaller level of effort. </w:t>
      </w:r>
      <w:r>
        <w:rPr>
          <w:rFonts w:asciiTheme="minorHAnsi" w:hAnsiTheme="minorHAnsi" w:cstheme="minorHAnsi"/>
          <w:sz w:val="22"/>
          <w:szCs w:val="22"/>
        </w:rPr>
        <w:t xml:space="preserve">The </w:t>
      </w:r>
      <w:r w:rsidRPr="00AF6F4C" w:rsidR="00947861">
        <w:rPr>
          <w:rFonts w:asciiTheme="minorHAnsi" w:hAnsiTheme="minorHAnsi" w:cstheme="minorHAnsi"/>
          <w:sz w:val="22"/>
          <w:szCs w:val="22"/>
        </w:rPr>
        <w:t xml:space="preserve">EPA assumed that the second rulemaking would require 90% of the level of effort of the first rulemaking and the third rulemaking would require 75% of the level of effort of the first rulemaking. </w:t>
      </w:r>
      <w:r w:rsidRPr="00782D24">
        <w:rPr>
          <w:rFonts w:asciiTheme="minorHAnsi" w:hAnsiTheme="minorHAnsi" w:cstheme="minorHAnsi"/>
          <w:sz w:val="22"/>
          <w:szCs w:val="22"/>
        </w:rPr>
        <w:t xml:space="preserve">The EPA included burden and cost estimates for states to revise WQS for protection of aquatic life </w:t>
      </w:r>
      <w:r w:rsidRPr="00782D24">
        <w:rPr>
          <w:rFonts w:asciiTheme="minorHAnsi" w:hAnsiTheme="minorHAnsi" w:cstheme="minorHAnsi"/>
          <w:sz w:val="22"/>
          <w:szCs w:val="22"/>
        </w:rPr>
        <w:t>as a result of</w:t>
      </w:r>
      <w:r w:rsidRPr="00782D24">
        <w:rPr>
          <w:rFonts w:asciiTheme="minorHAnsi" w:hAnsiTheme="minorHAnsi" w:cstheme="minorHAnsi"/>
          <w:sz w:val="22"/>
          <w:szCs w:val="22"/>
        </w:rPr>
        <w:t xml:space="preserve"> this rule, even though</w:t>
      </w:r>
      <w:r>
        <w:rPr>
          <w:rFonts w:asciiTheme="minorHAnsi" w:hAnsiTheme="minorHAnsi" w:cstheme="minorHAnsi"/>
          <w:sz w:val="22"/>
          <w:szCs w:val="22"/>
        </w:rPr>
        <w:t xml:space="preserve"> </w:t>
      </w:r>
      <w:r w:rsidRPr="00782D24">
        <w:rPr>
          <w:rFonts w:asciiTheme="minorHAnsi" w:hAnsiTheme="minorHAnsi" w:cstheme="minorHAnsi"/>
          <w:sz w:val="22"/>
          <w:szCs w:val="22"/>
        </w:rPr>
        <w:t xml:space="preserve">the final rule is not expected to result in widespread changes to aquatic life criteria. In some cases, </w:t>
      </w:r>
      <w:r>
        <w:rPr>
          <w:rFonts w:asciiTheme="minorHAnsi" w:hAnsiTheme="minorHAnsi" w:cstheme="minorHAnsi"/>
          <w:sz w:val="22"/>
          <w:szCs w:val="22"/>
        </w:rPr>
        <w:t>the rule</w:t>
      </w:r>
      <w:r w:rsidRPr="00782D24">
        <w:rPr>
          <w:rFonts w:asciiTheme="minorHAnsi" w:hAnsiTheme="minorHAnsi" w:cstheme="minorHAnsi"/>
          <w:sz w:val="22"/>
          <w:szCs w:val="22"/>
        </w:rPr>
        <w:t xml:space="preserve"> may prompt a state to consider adjusting aquatic life criteria in a certain area to protect a culturally important species or to advance the scientific understanding of pollutant impacts to wildlife and plants that have not been the historic focus of criteria development. In addition, a state may choose to revise one or more designated uses to explicitly denote protection of </w:t>
      </w:r>
      <w:r w:rsidRPr="00782D24">
        <w:rPr>
          <w:rFonts w:asciiTheme="minorHAnsi" w:hAnsiTheme="minorHAnsi" w:cstheme="minorHAnsi"/>
          <w:sz w:val="22"/>
          <w:szCs w:val="22"/>
        </w:rPr>
        <w:t>particular aquatic</w:t>
      </w:r>
      <w:r w:rsidRPr="00782D24">
        <w:rPr>
          <w:rFonts w:asciiTheme="minorHAnsi" w:hAnsiTheme="minorHAnsi" w:cstheme="minorHAnsi"/>
          <w:sz w:val="22"/>
          <w:szCs w:val="22"/>
        </w:rPr>
        <w:t xml:space="preserve"> species to which a Tribal reserved right applies, even if the state concludes that existing aquatic life criteria for the relevant water bodies are protective of those species. The EPA included burden and cost related to aquatic life rulemakings to ensure that these burdens, if they occur, would be covered</w:t>
      </w:r>
      <w:r w:rsidR="00617632">
        <w:rPr>
          <w:rFonts w:asciiTheme="minorHAnsi" w:hAnsiTheme="minorHAnsi" w:cstheme="minorHAnsi"/>
          <w:sz w:val="22"/>
          <w:szCs w:val="22"/>
        </w:rPr>
        <w:t>.</w:t>
      </w:r>
    </w:p>
    <w:p w:rsidR="00947861" w:rsidRPr="00AF6F4C" w:rsidP="00947861" w14:paraId="030794DE" w14:textId="201030AB">
      <w:pPr>
        <w:pStyle w:val="BodyText"/>
        <w:rPr>
          <w:rFonts w:asciiTheme="minorHAnsi" w:hAnsiTheme="minorHAnsi" w:cstheme="minorHAnsi"/>
          <w:sz w:val="22"/>
          <w:szCs w:val="22"/>
        </w:rPr>
      </w:pPr>
      <w:r w:rsidRPr="00AF6F4C">
        <w:rPr>
          <w:rFonts w:asciiTheme="minorHAnsi" w:hAnsiTheme="minorHAnsi" w:cstheme="minorHAnsi"/>
          <w:sz w:val="22"/>
          <w:szCs w:val="22"/>
        </w:rPr>
        <w:t xml:space="preserve">As shown in Table 3 below, the average burden per response therefore ranges from 375-1,000 hours. </w:t>
      </w:r>
      <w:r w:rsidR="005C220B">
        <w:rPr>
          <w:rFonts w:asciiTheme="minorHAnsi" w:hAnsiTheme="minorHAnsi" w:cstheme="minorHAnsi"/>
          <w:sz w:val="22"/>
          <w:szCs w:val="22"/>
        </w:rPr>
        <w:t xml:space="preserve">The </w:t>
      </w:r>
      <w:r w:rsidRPr="00AF6F4C">
        <w:rPr>
          <w:rFonts w:asciiTheme="minorHAnsi" w:hAnsiTheme="minorHAnsi" w:cstheme="minorHAnsi"/>
          <w:sz w:val="22"/>
          <w:szCs w:val="22"/>
        </w:rPr>
        <w:t xml:space="preserve">EPA was not able to apportion the burden estimate by professional category required for each activity as it does not have information on the division of labor hours by professional category that states use to administer their WQS programs. Thus, the agency used the above approaches for rule scaling (500 or 1000 hours) and level of effort over three successive rulemakings and triennial review periods (100%, 90%, 75%) to estimate a total burden range of (1,325-2,650 hours/respondent) * (50 respondents) = 66,250–132,500 hours. To estimate an annual burden, the agency divided the mean of the range (given uncertainty </w:t>
      </w:r>
      <w:r w:rsidR="00C533E5">
        <w:rPr>
          <w:rFonts w:asciiTheme="minorHAnsi" w:hAnsiTheme="minorHAnsi" w:cstheme="minorHAnsi"/>
          <w:sz w:val="22"/>
          <w:szCs w:val="22"/>
        </w:rPr>
        <w:t>in</w:t>
      </w:r>
      <w:r w:rsidRPr="00AF6F4C" w:rsidR="00C533E5">
        <w:rPr>
          <w:rFonts w:asciiTheme="minorHAnsi" w:hAnsiTheme="minorHAnsi" w:cstheme="minorHAnsi"/>
          <w:sz w:val="22"/>
          <w:szCs w:val="22"/>
        </w:rPr>
        <w:t xml:space="preserve"> </w:t>
      </w:r>
      <w:r w:rsidRPr="00AF6F4C">
        <w:rPr>
          <w:rFonts w:asciiTheme="minorHAnsi" w:hAnsiTheme="minorHAnsi" w:cstheme="minorHAnsi"/>
          <w:sz w:val="22"/>
          <w:szCs w:val="22"/>
        </w:rPr>
        <w:t xml:space="preserve">where costs might fall for any particular entity and the assumption that complexity balances out on an annual basis) by a timeframe that included three consecutive ICR cycles plus an additional year for conservative rounding, resulting in a total estimated annual burden of (99,375 hours) ÷ (10 years) = </w:t>
      </w:r>
      <w:r w:rsidRPr="00AF6F4C">
        <w:rPr>
          <w:rFonts w:asciiTheme="minorHAnsi" w:hAnsiTheme="minorHAnsi" w:cstheme="minorHAnsi"/>
          <w:b/>
          <w:bCs/>
          <w:sz w:val="22"/>
          <w:szCs w:val="22"/>
        </w:rPr>
        <w:t>9,938 hours</w:t>
      </w:r>
      <w:r w:rsidRPr="00AF6F4C">
        <w:rPr>
          <w:rFonts w:asciiTheme="minorHAnsi" w:hAnsiTheme="minorHAnsi" w:cstheme="minorHAnsi"/>
          <w:sz w:val="22"/>
          <w:szCs w:val="22"/>
        </w:rPr>
        <w:t>.</w:t>
      </w:r>
    </w:p>
    <w:p w:rsidR="00947861" w:rsidRPr="00682E47" w:rsidP="00947861" w14:paraId="54E6CC4F" w14:textId="77777777">
      <w:pPr>
        <w:pStyle w:val="Heading3"/>
        <w:rPr>
          <w:rFonts w:asciiTheme="minorHAnsi" w:hAnsiTheme="minorHAnsi" w:cstheme="minorHAnsi"/>
          <w:b/>
          <w:bCs/>
          <w:color w:val="auto"/>
          <w:sz w:val="22"/>
          <w:szCs w:val="22"/>
        </w:rPr>
      </w:pPr>
      <w:bookmarkStart w:id="22" w:name="_Toc154067335"/>
      <w:r w:rsidRPr="00682E47">
        <w:rPr>
          <w:rFonts w:asciiTheme="minorHAnsi" w:hAnsiTheme="minorHAnsi" w:cstheme="minorHAnsi"/>
          <w:b/>
          <w:bCs/>
          <w:color w:val="auto"/>
          <w:sz w:val="22"/>
          <w:szCs w:val="22"/>
        </w:rPr>
        <w:t>Authorized Tribes</w:t>
      </w:r>
      <w:bookmarkEnd w:id="22"/>
    </w:p>
    <w:p w:rsidR="00947861" w:rsidRPr="00AF6F4C" w:rsidP="00947861" w14:paraId="3538CD5E" w14:textId="2827DCD9">
      <w:pPr>
        <w:pStyle w:val="BodyText"/>
        <w:rPr>
          <w:rFonts w:asciiTheme="minorHAnsi" w:hAnsiTheme="minorHAnsi" w:cstheme="minorHAnsi"/>
          <w:sz w:val="22"/>
          <w:szCs w:val="22"/>
        </w:rPr>
      </w:pPr>
      <w:r>
        <w:rPr>
          <w:rFonts w:asciiTheme="minorHAnsi" w:hAnsiTheme="minorHAnsi" w:cstheme="minorHAnsi"/>
          <w:sz w:val="22"/>
          <w:szCs w:val="22"/>
        </w:rPr>
        <w:t xml:space="preserve">The </w:t>
      </w:r>
      <w:r w:rsidRPr="00AF6F4C">
        <w:rPr>
          <w:rFonts w:asciiTheme="minorHAnsi" w:hAnsiTheme="minorHAnsi" w:cstheme="minorHAnsi"/>
          <w:sz w:val="22"/>
          <w:szCs w:val="22"/>
        </w:rPr>
        <w:t xml:space="preserve">EPA estimated that the final rule could require each authorized </w:t>
      </w:r>
      <w:r w:rsidR="00DE4140">
        <w:rPr>
          <w:rFonts w:asciiTheme="minorHAnsi" w:hAnsiTheme="minorHAnsi" w:cstheme="minorHAnsi"/>
          <w:sz w:val="22"/>
          <w:szCs w:val="22"/>
        </w:rPr>
        <w:t>T</w:t>
      </w:r>
      <w:r w:rsidRPr="00AF6F4C">
        <w:rPr>
          <w:rFonts w:asciiTheme="minorHAnsi" w:hAnsiTheme="minorHAnsi" w:cstheme="minorHAnsi"/>
          <w:sz w:val="22"/>
          <w:szCs w:val="22"/>
        </w:rPr>
        <w:t xml:space="preserve">ribe to complete one rulemaking with equivalent burden to state rulemaking #1 (ranging from 500 to 1,000 hours/respondent) and a second, lower complexity rulemaking with a burden half that of rulemaking #1 (ranging from 250 to 500 hours/respondent) to update its WQS. </w:t>
      </w:r>
      <w:r w:rsidRPr="00AA632F" w:rsidR="00AA632F">
        <w:rPr>
          <w:rFonts w:asciiTheme="minorHAnsi" w:hAnsiTheme="minorHAnsi" w:cstheme="minorHAnsi"/>
          <w:sz w:val="22"/>
          <w:szCs w:val="22"/>
        </w:rPr>
        <w:t>The EPA assumed that authorized Tribes would undertake fewer and less complex rulemakings than states given the smaller geographic area of waters under the WQS jurisdiction of authorized Tribes compared to the geographic area of states and since the EPA anticipates that few authorized Tribes will have to revise their WQS to protect another Tribe’s reserved rights, either because no other Tribes hold reserved rights in the authorized Tribe’s waters, or because the authorized Tribe’s WQS already protect reserved rights of other Tribes with reserved rights in their waters</w:t>
      </w:r>
      <w:r w:rsidR="008F380C">
        <w:rPr>
          <w:rFonts w:asciiTheme="minorHAnsi" w:hAnsiTheme="minorHAnsi" w:cstheme="minorHAnsi"/>
          <w:sz w:val="22"/>
          <w:szCs w:val="22"/>
        </w:rPr>
        <w:t xml:space="preserve">. </w:t>
      </w:r>
      <w:r w:rsidRPr="00AF6F4C">
        <w:rPr>
          <w:rFonts w:asciiTheme="minorHAnsi" w:hAnsiTheme="minorHAnsi" w:cstheme="minorHAnsi"/>
          <w:sz w:val="22"/>
          <w:szCs w:val="22"/>
        </w:rPr>
        <w:t xml:space="preserve">The agency added the ranges for both rulemakings to estimate a total burden range of (750-1,500 hours/respondent) * (84 authorized </w:t>
      </w:r>
      <w:r w:rsidR="00DE4140">
        <w:rPr>
          <w:rFonts w:asciiTheme="minorHAnsi" w:hAnsiTheme="minorHAnsi" w:cstheme="minorHAnsi"/>
          <w:sz w:val="22"/>
          <w:szCs w:val="22"/>
        </w:rPr>
        <w:t>T</w:t>
      </w:r>
      <w:r w:rsidRPr="00AF6F4C">
        <w:rPr>
          <w:rFonts w:asciiTheme="minorHAnsi" w:hAnsiTheme="minorHAnsi" w:cstheme="minorHAnsi"/>
          <w:sz w:val="22"/>
          <w:szCs w:val="22"/>
        </w:rPr>
        <w:t xml:space="preserve">ribes) = 63,000-126,000 hours. To estimate an annual burden, the agency assumed that these hours would be spread out over 10 years to be consistent with the assumptions for staggered assertion of </w:t>
      </w:r>
      <w:r w:rsidR="00DE4140">
        <w:rPr>
          <w:rFonts w:asciiTheme="minorHAnsi" w:hAnsiTheme="minorHAnsi" w:cstheme="minorHAnsi"/>
          <w:sz w:val="22"/>
          <w:szCs w:val="22"/>
        </w:rPr>
        <w:t>T</w:t>
      </w:r>
      <w:r w:rsidRPr="00AF6F4C">
        <w:rPr>
          <w:rFonts w:asciiTheme="minorHAnsi" w:hAnsiTheme="minorHAnsi" w:cstheme="minorHAnsi"/>
          <w:sz w:val="22"/>
          <w:szCs w:val="22"/>
        </w:rPr>
        <w:t xml:space="preserve">ribal rights over a </w:t>
      </w:r>
      <w:r w:rsidRPr="00AF6F4C" w:rsidR="008F380C">
        <w:rPr>
          <w:rFonts w:asciiTheme="minorHAnsi" w:hAnsiTheme="minorHAnsi" w:cstheme="minorHAnsi"/>
          <w:sz w:val="22"/>
          <w:szCs w:val="22"/>
        </w:rPr>
        <w:t>10</w:t>
      </w:r>
      <w:r w:rsidR="008F380C">
        <w:rPr>
          <w:rFonts w:asciiTheme="minorHAnsi" w:hAnsiTheme="minorHAnsi" w:cstheme="minorHAnsi"/>
          <w:sz w:val="22"/>
          <w:szCs w:val="22"/>
        </w:rPr>
        <w:t>-</w:t>
      </w:r>
      <w:r w:rsidRPr="00AF6F4C">
        <w:rPr>
          <w:rFonts w:asciiTheme="minorHAnsi" w:hAnsiTheme="minorHAnsi" w:cstheme="minorHAnsi"/>
          <w:sz w:val="22"/>
          <w:szCs w:val="22"/>
        </w:rPr>
        <w:t xml:space="preserve">year period as well as to be consistent with the overall </w:t>
      </w:r>
      <w:r w:rsidRPr="00AF6F4C">
        <w:rPr>
          <w:rFonts w:asciiTheme="minorHAnsi" w:hAnsiTheme="minorHAnsi" w:cstheme="minorHAnsi"/>
          <w:sz w:val="22"/>
          <w:szCs w:val="22"/>
        </w:rPr>
        <w:t>time period</w:t>
      </w:r>
      <w:r w:rsidRPr="00AF6F4C">
        <w:rPr>
          <w:rFonts w:asciiTheme="minorHAnsi" w:hAnsiTheme="minorHAnsi" w:cstheme="minorHAnsi"/>
          <w:sz w:val="22"/>
          <w:szCs w:val="22"/>
        </w:rPr>
        <w:t xml:space="preserve"> assumed for state rulemaking. The agency then used the mean of the range (given uncertainty </w:t>
      </w:r>
      <w:r w:rsidR="00817EC2">
        <w:rPr>
          <w:rFonts w:asciiTheme="minorHAnsi" w:hAnsiTheme="minorHAnsi" w:cstheme="minorHAnsi"/>
          <w:sz w:val="22"/>
          <w:szCs w:val="22"/>
        </w:rPr>
        <w:t>in</w:t>
      </w:r>
      <w:r w:rsidRPr="00AF6F4C" w:rsidR="00817EC2">
        <w:rPr>
          <w:rFonts w:asciiTheme="minorHAnsi" w:hAnsiTheme="minorHAnsi" w:cstheme="minorHAnsi"/>
          <w:sz w:val="22"/>
          <w:szCs w:val="22"/>
        </w:rPr>
        <w:t xml:space="preserve"> </w:t>
      </w:r>
      <w:r w:rsidRPr="00AF6F4C">
        <w:rPr>
          <w:rFonts w:asciiTheme="minorHAnsi" w:hAnsiTheme="minorHAnsi" w:cstheme="minorHAnsi"/>
          <w:sz w:val="22"/>
          <w:szCs w:val="22"/>
        </w:rPr>
        <w:t xml:space="preserve">where costs might fall for any particular entity and the assumption that complexity balances out on an annual basis) to estimate a total annual burden of (94,500 hours) ÷ (10 years) = </w:t>
      </w:r>
      <w:r w:rsidRPr="00AF6F4C">
        <w:rPr>
          <w:rFonts w:asciiTheme="minorHAnsi" w:hAnsiTheme="minorHAnsi" w:cstheme="minorHAnsi"/>
          <w:b/>
          <w:bCs/>
          <w:sz w:val="22"/>
          <w:szCs w:val="22"/>
        </w:rPr>
        <w:t>9,450 hours</w:t>
      </w:r>
      <w:r w:rsidRPr="00AF6F4C">
        <w:rPr>
          <w:rFonts w:asciiTheme="minorHAnsi" w:hAnsiTheme="minorHAnsi" w:cstheme="minorHAnsi"/>
          <w:sz w:val="22"/>
          <w:szCs w:val="22"/>
        </w:rPr>
        <w:t>.</w:t>
      </w:r>
    </w:p>
    <w:p w:rsidR="00947861" w:rsidRPr="00682E47" w:rsidP="00947861" w14:paraId="5F2B5162" w14:textId="693AB74A">
      <w:pPr>
        <w:pStyle w:val="Heading2"/>
        <w:rPr>
          <w:rFonts w:asciiTheme="minorHAnsi" w:hAnsiTheme="minorHAnsi" w:cstheme="minorHAnsi"/>
          <w:b/>
          <w:bCs/>
          <w:color w:val="auto"/>
          <w:sz w:val="22"/>
          <w:szCs w:val="22"/>
        </w:rPr>
      </w:pPr>
      <w:bookmarkStart w:id="23" w:name="_Toc103778463"/>
      <w:bookmarkStart w:id="24" w:name="_Toc154067336"/>
      <w:r w:rsidRPr="00682E47">
        <w:rPr>
          <w:rFonts w:asciiTheme="minorHAnsi" w:hAnsiTheme="minorHAnsi" w:cstheme="minorHAnsi"/>
          <w:b/>
          <w:bCs/>
          <w:color w:val="auto"/>
          <w:sz w:val="22"/>
          <w:szCs w:val="22"/>
        </w:rPr>
        <w:t xml:space="preserve">Estimating Respondent </w:t>
      </w:r>
      <w:r w:rsidR="00682E47">
        <w:rPr>
          <w:rFonts w:asciiTheme="minorHAnsi" w:hAnsiTheme="minorHAnsi" w:cstheme="minorHAnsi"/>
          <w:b/>
          <w:bCs/>
          <w:color w:val="auto"/>
          <w:sz w:val="22"/>
          <w:szCs w:val="22"/>
        </w:rPr>
        <w:t xml:space="preserve">Labor </w:t>
      </w:r>
      <w:r w:rsidRPr="00682E47">
        <w:rPr>
          <w:rFonts w:asciiTheme="minorHAnsi" w:hAnsiTheme="minorHAnsi" w:cstheme="minorHAnsi"/>
          <w:b/>
          <w:bCs/>
          <w:color w:val="auto"/>
          <w:sz w:val="22"/>
          <w:szCs w:val="22"/>
        </w:rPr>
        <w:t>Costs</w:t>
      </w:r>
      <w:bookmarkEnd w:id="23"/>
      <w:bookmarkEnd w:id="24"/>
    </w:p>
    <w:p w:rsidR="00947861" w:rsidRPr="00AF6F4C" w:rsidP="00947861" w14:paraId="1BDE0C52" w14:textId="45B9E7D2">
      <w:pPr>
        <w:pStyle w:val="BodyText"/>
        <w:rPr>
          <w:rFonts w:asciiTheme="minorHAnsi" w:hAnsiTheme="minorHAnsi" w:cstheme="minorHAnsi"/>
          <w:sz w:val="22"/>
          <w:szCs w:val="22"/>
        </w:rPr>
      </w:pPr>
      <w:r w:rsidRPr="00AF6F4C">
        <w:rPr>
          <w:rFonts w:asciiTheme="minorHAnsi" w:hAnsiTheme="minorHAnsi" w:cstheme="minorHAnsi"/>
          <w:sz w:val="22"/>
          <w:szCs w:val="22"/>
        </w:rPr>
        <w:t xml:space="preserve">This section describes how </w:t>
      </w:r>
      <w:r w:rsidR="005C220B">
        <w:rPr>
          <w:rFonts w:asciiTheme="minorHAnsi" w:hAnsiTheme="minorHAnsi" w:cstheme="minorHAnsi"/>
          <w:sz w:val="22"/>
          <w:szCs w:val="22"/>
        </w:rPr>
        <w:t xml:space="preserve">the </w:t>
      </w:r>
      <w:r w:rsidRPr="00AF6F4C">
        <w:rPr>
          <w:rFonts w:asciiTheme="minorHAnsi" w:hAnsiTheme="minorHAnsi" w:cstheme="minorHAnsi"/>
          <w:sz w:val="22"/>
          <w:szCs w:val="22"/>
        </w:rPr>
        <w:t xml:space="preserve">EPA estimated respondent </w:t>
      </w:r>
      <w:r w:rsidRPr="00AF6F4C">
        <w:rPr>
          <w:rFonts w:asciiTheme="minorHAnsi" w:hAnsiTheme="minorHAnsi" w:cstheme="minorHAnsi"/>
          <w:b/>
          <w:bCs/>
          <w:sz w:val="22"/>
          <w:szCs w:val="22"/>
        </w:rPr>
        <w:t>labor costs</w:t>
      </w:r>
      <w:r w:rsidRPr="00AF6F4C">
        <w:rPr>
          <w:rFonts w:asciiTheme="minorHAnsi" w:hAnsiTheme="minorHAnsi" w:cstheme="minorHAnsi"/>
          <w:sz w:val="22"/>
          <w:szCs w:val="22"/>
        </w:rPr>
        <w:t xml:space="preserve"> per reporting activity and for all respondents.</w:t>
      </w:r>
    </w:p>
    <w:p w:rsidR="00947861" w:rsidP="00947861" w14:paraId="308B78F6" w14:textId="1C504AAC">
      <w:pPr>
        <w:pStyle w:val="BodyText"/>
        <w:rPr>
          <w:rFonts w:asciiTheme="minorHAnsi" w:hAnsiTheme="minorHAnsi" w:cstheme="minorHAnsi"/>
          <w:sz w:val="22"/>
          <w:szCs w:val="22"/>
        </w:rPr>
      </w:pPr>
      <w:r>
        <w:rPr>
          <w:rFonts w:asciiTheme="minorHAnsi" w:hAnsiTheme="minorHAnsi" w:cstheme="minorHAnsi"/>
          <w:sz w:val="22"/>
          <w:szCs w:val="22"/>
        </w:rPr>
        <w:t xml:space="preserve">The </w:t>
      </w:r>
      <w:r w:rsidRPr="00AF6F4C">
        <w:rPr>
          <w:rFonts w:asciiTheme="minorHAnsi" w:hAnsiTheme="minorHAnsi" w:cstheme="minorHAnsi"/>
          <w:sz w:val="22"/>
          <w:szCs w:val="22"/>
        </w:rPr>
        <w:t xml:space="preserve">EPA estimated the cost of labor from data on state government hourly wage rates. </w:t>
      </w:r>
      <w:r w:rsidR="007233BF">
        <w:rPr>
          <w:rFonts w:asciiTheme="minorHAnsi" w:hAnsiTheme="minorHAnsi" w:cstheme="minorHAnsi"/>
          <w:sz w:val="22"/>
          <w:szCs w:val="22"/>
        </w:rPr>
        <w:t xml:space="preserve">Table 1 </w:t>
      </w:r>
      <w:r w:rsidRPr="00AF6F4C">
        <w:rPr>
          <w:rFonts w:asciiTheme="minorHAnsi" w:hAnsiTheme="minorHAnsi" w:cstheme="minorHAnsi"/>
          <w:sz w:val="22"/>
          <w:szCs w:val="22"/>
        </w:rPr>
        <w:t xml:space="preserve">shows the 2022 labor rates for the categories </w:t>
      </w:r>
      <w:r>
        <w:rPr>
          <w:rFonts w:asciiTheme="minorHAnsi" w:hAnsiTheme="minorHAnsi" w:cstheme="minorHAnsi"/>
          <w:sz w:val="22"/>
          <w:szCs w:val="22"/>
        </w:rPr>
        <w:t xml:space="preserve">the </w:t>
      </w:r>
      <w:r w:rsidRPr="00AF6F4C">
        <w:rPr>
          <w:rFonts w:asciiTheme="minorHAnsi" w:hAnsiTheme="minorHAnsi" w:cstheme="minorHAnsi"/>
          <w:sz w:val="22"/>
          <w:szCs w:val="22"/>
        </w:rPr>
        <w:t xml:space="preserve">EPA identifies as applicable to the rule, accounting for benefits using the Bureau of Labor Statistics Employer Cost for Employee Compensation for state and local government workers (38.3% of total compensation is attributable to benefits). </w:t>
      </w:r>
      <w:r>
        <w:rPr>
          <w:rFonts w:asciiTheme="minorHAnsi" w:hAnsiTheme="minorHAnsi" w:cstheme="minorHAnsi"/>
          <w:sz w:val="22"/>
          <w:szCs w:val="22"/>
        </w:rPr>
        <w:t xml:space="preserve">The </w:t>
      </w:r>
      <w:r w:rsidRPr="00AF6F4C">
        <w:rPr>
          <w:rFonts w:asciiTheme="minorHAnsi" w:hAnsiTheme="minorHAnsi" w:cstheme="minorHAnsi"/>
          <w:sz w:val="22"/>
          <w:szCs w:val="22"/>
        </w:rPr>
        <w:t xml:space="preserve">EPA estimated overhead costs at 29 percent of wages based on an example of evaluating the value of work time and the cost to state agencies for a 2016 EPA Information Collection Request as summarized in EPA’s 2020 </w:t>
      </w:r>
      <w:r w:rsidRPr="00AF6F4C">
        <w:rPr>
          <w:rFonts w:asciiTheme="minorHAnsi" w:hAnsiTheme="minorHAnsi" w:cstheme="minorHAnsi"/>
          <w:i/>
          <w:sz w:val="22"/>
          <w:szCs w:val="22"/>
        </w:rPr>
        <w:t>Handbook on Valuing Changes in Time Use Induced by Regulatory Requirements and Other EPA Actions</w:t>
      </w:r>
      <w:r w:rsidRPr="00AF6F4C">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AF6F4C">
        <w:rPr>
          <w:rFonts w:asciiTheme="minorHAnsi" w:hAnsiTheme="minorHAnsi" w:cstheme="minorHAnsi"/>
          <w:sz w:val="22"/>
          <w:szCs w:val="22"/>
        </w:rPr>
        <w:t xml:space="preserve">EPA used an average wage rate because it does not have information on the division of labor hours by professional category that states use to administer their WQS programs. </w:t>
      </w:r>
    </w:p>
    <w:p w:rsidR="004D3E59" w:rsidRPr="004D3E59" w:rsidP="00947861" w14:paraId="6A9F28BA" w14:textId="0D0B6013">
      <w:pPr>
        <w:pStyle w:val="BodyText"/>
        <w:rPr>
          <w:rFonts w:asciiTheme="minorHAnsi" w:hAnsiTheme="minorHAnsi" w:cstheme="minorHAnsi"/>
          <w:b/>
          <w:bCs/>
          <w:sz w:val="22"/>
          <w:szCs w:val="22"/>
        </w:rPr>
      </w:pPr>
      <w:bookmarkStart w:id="25" w:name="_Ref279661033"/>
      <w:bookmarkStart w:id="26" w:name="_Ref301788750"/>
      <w:bookmarkStart w:id="27" w:name="_Toc288043052"/>
      <w:bookmarkStart w:id="28" w:name="_Ref291066085"/>
      <w:bookmarkStart w:id="29" w:name="_Toc300763558"/>
      <w:r w:rsidRPr="004D3E59">
        <w:rPr>
          <w:rFonts w:asciiTheme="minorHAnsi" w:hAnsiTheme="minorHAnsi" w:cstheme="minorHAnsi"/>
          <w:b/>
          <w:bCs/>
          <w:sz w:val="22"/>
          <w:szCs w:val="22"/>
        </w:rPr>
        <w:t>Table</w:t>
      </w:r>
      <w:bookmarkEnd w:id="25"/>
      <w:bookmarkEnd w:id="26"/>
      <w:r w:rsidRPr="004D3E59">
        <w:rPr>
          <w:rFonts w:cstheme="minorHAnsi"/>
          <w:b/>
          <w:bCs/>
        </w:rPr>
        <w:t xml:space="preserve"> 1</w:t>
      </w:r>
      <w:r w:rsidRPr="004D3E59">
        <w:rPr>
          <w:rFonts w:asciiTheme="minorHAnsi" w:hAnsiTheme="minorHAnsi" w:cstheme="minorHAnsi"/>
          <w:b/>
          <w:bCs/>
          <w:sz w:val="22"/>
          <w:szCs w:val="22"/>
        </w:rPr>
        <w:t>: Summary of State</w:t>
      </w:r>
      <w:r w:rsidRPr="00BD56CF" w:rsidR="00BD56CF">
        <w:rPr>
          <w:rFonts w:asciiTheme="minorHAnsi" w:hAnsiTheme="minorHAnsi" w:cstheme="minorHAnsi"/>
          <w:b/>
          <w:bCs/>
          <w:sz w:val="22"/>
          <w:szCs w:val="22"/>
          <w:vertAlign w:val="superscript"/>
        </w:rPr>
        <w:t>1</w:t>
      </w:r>
      <w:r w:rsidRPr="004D3E59">
        <w:rPr>
          <w:rFonts w:asciiTheme="minorHAnsi" w:hAnsiTheme="minorHAnsi" w:cstheme="minorHAnsi"/>
          <w:b/>
          <w:bCs/>
          <w:sz w:val="22"/>
          <w:szCs w:val="22"/>
        </w:rPr>
        <w:t xml:space="preserve"> Government Average Hourly Wage Rates</w:t>
      </w:r>
      <w:bookmarkEnd w:id="27"/>
      <w:r w:rsidRPr="004D3E59">
        <w:rPr>
          <w:rFonts w:asciiTheme="minorHAnsi" w:hAnsiTheme="minorHAnsi" w:cstheme="minorHAnsi"/>
          <w:b/>
          <w:bCs/>
          <w:sz w:val="22"/>
          <w:szCs w:val="22"/>
        </w:rPr>
        <w:t xml:space="preserve"> (2022$)</w:t>
      </w:r>
      <w:bookmarkEnd w:id="28"/>
      <w:bookmarkEnd w:id="29"/>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tblPr>
      <w:tblGrid>
        <w:gridCol w:w="3780"/>
        <w:gridCol w:w="1980"/>
        <w:gridCol w:w="1800"/>
        <w:gridCol w:w="1800"/>
        <w:gridCol w:w="1800"/>
      </w:tblGrid>
      <w:tr w14:paraId="7250A7F8" w14:textId="77777777" w:rsidTr="00F15602">
        <w:tblPrEx>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tblPrEx>
        <w:trPr>
          <w:trHeight w:val="485"/>
          <w:jc w:val="center"/>
        </w:trPr>
        <w:tc>
          <w:tcPr>
            <w:tcW w:w="3780" w:type="dxa"/>
            <w:tcBorders>
              <w:top w:val="single" w:sz="4" w:space="0" w:color="auto"/>
            </w:tcBorders>
            <w:shd w:val="clear" w:color="auto" w:fill="FFFF99"/>
            <w:noWrap/>
            <w:vAlign w:val="bottom"/>
          </w:tcPr>
          <w:p w:rsidR="00947861" w:rsidRPr="00AF6F4C" w:rsidP="00F15602" w14:paraId="5CC79FB2" w14:textId="77777777">
            <w:pPr>
              <w:pStyle w:val="ExhibitHeading"/>
              <w:keepLines/>
              <w:rPr>
                <w:rFonts w:asciiTheme="minorHAnsi" w:hAnsiTheme="minorHAnsi" w:cstheme="minorHAnsi"/>
              </w:rPr>
            </w:pPr>
            <w:r w:rsidRPr="00AF6F4C">
              <w:rPr>
                <w:rFonts w:asciiTheme="minorHAnsi" w:hAnsiTheme="minorHAnsi" w:cstheme="minorHAnsi"/>
              </w:rPr>
              <w:t>Labor Category</w:t>
            </w:r>
          </w:p>
        </w:tc>
        <w:tc>
          <w:tcPr>
            <w:tcW w:w="1980" w:type="dxa"/>
            <w:tcBorders>
              <w:top w:val="single" w:sz="4" w:space="0" w:color="auto"/>
            </w:tcBorders>
            <w:shd w:val="clear" w:color="auto" w:fill="FFFF99"/>
            <w:noWrap/>
            <w:vAlign w:val="bottom"/>
          </w:tcPr>
          <w:p w:rsidR="00947861" w:rsidRPr="00AF6F4C" w:rsidP="00F15602" w14:paraId="7146685F" w14:textId="77777777">
            <w:pPr>
              <w:pStyle w:val="ExhibitHeading"/>
              <w:keepLines/>
              <w:rPr>
                <w:rFonts w:asciiTheme="minorHAnsi" w:hAnsiTheme="minorHAnsi" w:cstheme="minorHAnsi"/>
              </w:rPr>
            </w:pPr>
            <w:r w:rsidRPr="00AF6F4C">
              <w:rPr>
                <w:rFonts w:asciiTheme="minorHAnsi" w:hAnsiTheme="minorHAnsi" w:cstheme="minorHAnsi"/>
              </w:rPr>
              <w:t>Hourly Wage Rate</w:t>
            </w:r>
            <w:r w:rsidRPr="00AF6F4C">
              <w:rPr>
                <w:rFonts w:asciiTheme="minorHAnsi" w:hAnsiTheme="minorHAnsi" w:cstheme="minorHAnsi"/>
                <w:vertAlign w:val="superscript"/>
              </w:rPr>
              <w:t>2</w:t>
            </w:r>
          </w:p>
        </w:tc>
        <w:tc>
          <w:tcPr>
            <w:tcW w:w="1800" w:type="dxa"/>
            <w:tcBorders>
              <w:top w:val="single" w:sz="4" w:space="0" w:color="auto"/>
            </w:tcBorders>
            <w:shd w:val="clear" w:color="auto" w:fill="FFFF99"/>
            <w:vAlign w:val="bottom"/>
          </w:tcPr>
          <w:p w:rsidR="00947861" w:rsidRPr="00AF6F4C" w:rsidP="00FF6A82" w14:paraId="351EF641" w14:textId="77777777">
            <w:pPr>
              <w:pStyle w:val="ExhibitHeading"/>
              <w:keepLines/>
              <w:rPr>
                <w:rFonts w:asciiTheme="minorHAnsi" w:hAnsiTheme="minorHAnsi" w:cstheme="minorHAnsi"/>
              </w:rPr>
            </w:pPr>
            <w:r w:rsidRPr="00AF6F4C">
              <w:rPr>
                <w:rFonts w:asciiTheme="minorHAnsi" w:hAnsiTheme="minorHAnsi" w:cstheme="minorHAnsi"/>
              </w:rPr>
              <w:t>Hourly Benefits</w:t>
            </w:r>
          </w:p>
        </w:tc>
        <w:tc>
          <w:tcPr>
            <w:tcW w:w="1800" w:type="dxa"/>
            <w:tcBorders>
              <w:top w:val="single" w:sz="4" w:space="0" w:color="auto"/>
            </w:tcBorders>
            <w:shd w:val="clear" w:color="auto" w:fill="FFFF99"/>
          </w:tcPr>
          <w:p w:rsidR="00FF6A82" w:rsidP="00FF6A82" w14:paraId="6D2F06CB" w14:textId="77777777">
            <w:pPr>
              <w:pStyle w:val="ExhibitHeading"/>
              <w:keepLines/>
              <w:rPr>
                <w:rFonts w:asciiTheme="minorHAnsi" w:hAnsiTheme="minorHAnsi" w:cstheme="minorHAnsi"/>
              </w:rPr>
            </w:pPr>
          </w:p>
          <w:p w:rsidR="00947861" w:rsidRPr="00AF6F4C" w:rsidP="00FF6A82" w14:paraId="7FD9EB42" w14:textId="169F027C">
            <w:pPr>
              <w:pStyle w:val="ExhibitHeading"/>
              <w:keepLines/>
              <w:rPr>
                <w:rFonts w:asciiTheme="minorHAnsi" w:hAnsiTheme="minorHAnsi" w:cstheme="minorHAnsi"/>
              </w:rPr>
            </w:pPr>
            <w:r w:rsidRPr="00AF6F4C">
              <w:rPr>
                <w:rFonts w:asciiTheme="minorHAnsi" w:hAnsiTheme="minorHAnsi" w:cstheme="minorHAnsi"/>
              </w:rPr>
              <w:t>Hourly Overhead</w:t>
            </w:r>
          </w:p>
        </w:tc>
        <w:tc>
          <w:tcPr>
            <w:tcW w:w="1800" w:type="dxa"/>
            <w:tcBorders>
              <w:top w:val="single" w:sz="4" w:space="0" w:color="auto"/>
            </w:tcBorders>
            <w:shd w:val="clear" w:color="auto" w:fill="FFFF99"/>
            <w:noWrap/>
            <w:vAlign w:val="bottom"/>
          </w:tcPr>
          <w:p w:rsidR="00947861" w:rsidRPr="00AF6F4C" w:rsidP="00FF6A82" w14:paraId="66234666" w14:textId="77777777">
            <w:pPr>
              <w:pStyle w:val="ExhibitHeading"/>
              <w:keepLines/>
              <w:rPr>
                <w:rFonts w:asciiTheme="minorHAnsi" w:hAnsiTheme="minorHAnsi" w:cstheme="minorHAnsi"/>
              </w:rPr>
            </w:pPr>
            <w:r w:rsidRPr="00AF6F4C">
              <w:rPr>
                <w:rFonts w:asciiTheme="minorHAnsi" w:hAnsiTheme="minorHAnsi" w:cstheme="minorHAnsi"/>
              </w:rPr>
              <w:t>Hourly Labor Rate</w:t>
            </w:r>
          </w:p>
        </w:tc>
      </w:tr>
      <w:tr w14:paraId="309D1CEC" w14:textId="77777777" w:rsidTr="00F15602">
        <w:tblPrEx>
          <w:tblW w:w="11160" w:type="dxa"/>
          <w:jc w:val="center"/>
          <w:tblLayout w:type="fixed"/>
          <w:tblCellMar>
            <w:left w:w="58" w:type="dxa"/>
            <w:right w:w="58" w:type="dxa"/>
          </w:tblCellMar>
          <w:tblLook w:val="0000"/>
        </w:tblPrEx>
        <w:trPr>
          <w:trHeight w:val="255"/>
          <w:jc w:val="center"/>
        </w:trPr>
        <w:tc>
          <w:tcPr>
            <w:tcW w:w="3780" w:type="dxa"/>
            <w:noWrap/>
          </w:tcPr>
          <w:p w:rsidR="00947861" w:rsidRPr="002260DB" w:rsidP="00F15602" w14:paraId="1B48CB09" w14:textId="77777777">
            <w:pPr>
              <w:pStyle w:val="ExhibitLeft"/>
              <w:rPr>
                <w:rFonts w:asciiTheme="minorHAnsi" w:hAnsiTheme="minorHAnsi" w:cstheme="minorHAnsi"/>
                <w:sz w:val="22"/>
              </w:rPr>
            </w:pPr>
            <w:r w:rsidRPr="002260DB">
              <w:rPr>
                <w:rFonts w:asciiTheme="minorHAnsi" w:hAnsiTheme="minorHAnsi" w:cstheme="minorHAnsi"/>
                <w:sz w:val="22"/>
              </w:rPr>
              <w:t>Economist (19-3011)</w:t>
            </w:r>
          </w:p>
        </w:tc>
        <w:tc>
          <w:tcPr>
            <w:tcW w:w="1980" w:type="dxa"/>
            <w:noWrap/>
            <w:vAlign w:val="center"/>
          </w:tcPr>
          <w:p w:rsidR="00947861" w:rsidRPr="002260DB" w:rsidP="007722B0" w14:paraId="52A1C826"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$38.87</w:t>
            </w:r>
          </w:p>
        </w:tc>
        <w:tc>
          <w:tcPr>
            <w:tcW w:w="1800" w:type="dxa"/>
            <w:vAlign w:val="center"/>
          </w:tcPr>
          <w:p w:rsidR="00947861" w:rsidRPr="002260DB" w:rsidP="007722B0" w14:paraId="23883645"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 xml:space="preserve">$24.14 </w:t>
            </w:r>
          </w:p>
        </w:tc>
        <w:tc>
          <w:tcPr>
            <w:tcW w:w="1800" w:type="dxa"/>
            <w:vAlign w:val="center"/>
          </w:tcPr>
          <w:p w:rsidR="00947861" w:rsidRPr="002260DB" w:rsidP="007722B0" w14:paraId="3B96AE16"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$11.27</w:t>
            </w:r>
          </w:p>
        </w:tc>
        <w:tc>
          <w:tcPr>
            <w:tcW w:w="1800" w:type="dxa"/>
            <w:noWrap/>
            <w:vAlign w:val="center"/>
          </w:tcPr>
          <w:p w:rsidR="00947861" w:rsidRPr="002260DB" w:rsidP="007722B0" w14:paraId="1EA1649A"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$74.28</w:t>
            </w:r>
          </w:p>
        </w:tc>
      </w:tr>
      <w:tr w14:paraId="7E3058C0" w14:textId="77777777" w:rsidTr="00F15602">
        <w:tblPrEx>
          <w:tblW w:w="11160" w:type="dxa"/>
          <w:jc w:val="center"/>
          <w:tblLayout w:type="fixed"/>
          <w:tblCellMar>
            <w:left w:w="58" w:type="dxa"/>
            <w:right w:w="58" w:type="dxa"/>
          </w:tblCellMar>
          <w:tblLook w:val="0000"/>
        </w:tblPrEx>
        <w:trPr>
          <w:trHeight w:val="255"/>
          <w:jc w:val="center"/>
        </w:trPr>
        <w:tc>
          <w:tcPr>
            <w:tcW w:w="3780" w:type="dxa"/>
            <w:noWrap/>
          </w:tcPr>
          <w:p w:rsidR="00947861" w:rsidRPr="002260DB" w:rsidP="00F15602" w14:paraId="166B4D53" w14:textId="77777777">
            <w:pPr>
              <w:pStyle w:val="ExhibitLeft"/>
              <w:rPr>
                <w:rFonts w:asciiTheme="minorHAnsi" w:hAnsiTheme="minorHAnsi" w:cstheme="minorHAnsi"/>
                <w:sz w:val="22"/>
              </w:rPr>
            </w:pPr>
            <w:r w:rsidRPr="002260DB">
              <w:rPr>
                <w:rFonts w:asciiTheme="minorHAnsi" w:hAnsiTheme="minorHAnsi" w:cstheme="minorHAnsi"/>
                <w:sz w:val="22"/>
              </w:rPr>
              <w:t>Environmental Engineer (17-2081)</w:t>
            </w:r>
          </w:p>
        </w:tc>
        <w:tc>
          <w:tcPr>
            <w:tcW w:w="1980" w:type="dxa"/>
            <w:noWrap/>
            <w:vAlign w:val="center"/>
          </w:tcPr>
          <w:p w:rsidR="00947861" w:rsidRPr="002260DB" w:rsidP="007722B0" w14:paraId="2D82167C"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$45.10</w:t>
            </w:r>
          </w:p>
        </w:tc>
        <w:tc>
          <w:tcPr>
            <w:tcW w:w="1800" w:type="dxa"/>
            <w:vAlign w:val="center"/>
          </w:tcPr>
          <w:p w:rsidR="00947861" w:rsidRPr="002260DB" w:rsidP="007722B0" w14:paraId="72A568C3"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 xml:space="preserve">$28.01 </w:t>
            </w:r>
          </w:p>
        </w:tc>
        <w:tc>
          <w:tcPr>
            <w:tcW w:w="1800" w:type="dxa"/>
            <w:vAlign w:val="center"/>
          </w:tcPr>
          <w:p w:rsidR="00947861" w:rsidRPr="002260DB" w:rsidP="007722B0" w14:paraId="4EB0F940"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$13.08</w:t>
            </w:r>
          </w:p>
        </w:tc>
        <w:tc>
          <w:tcPr>
            <w:tcW w:w="1800" w:type="dxa"/>
            <w:noWrap/>
            <w:vAlign w:val="center"/>
          </w:tcPr>
          <w:p w:rsidR="00947861" w:rsidRPr="002260DB" w:rsidP="007722B0" w14:paraId="7656E231"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$86.19</w:t>
            </w:r>
          </w:p>
        </w:tc>
      </w:tr>
      <w:tr w14:paraId="72D06378" w14:textId="77777777" w:rsidTr="00F15602">
        <w:tblPrEx>
          <w:tblW w:w="11160" w:type="dxa"/>
          <w:jc w:val="center"/>
          <w:tblLayout w:type="fixed"/>
          <w:tblCellMar>
            <w:left w:w="58" w:type="dxa"/>
            <w:right w:w="58" w:type="dxa"/>
          </w:tblCellMar>
          <w:tblLook w:val="0000"/>
        </w:tblPrEx>
        <w:trPr>
          <w:trHeight w:val="255"/>
          <w:jc w:val="center"/>
        </w:trPr>
        <w:tc>
          <w:tcPr>
            <w:tcW w:w="3780" w:type="dxa"/>
            <w:noWrap/>
          </w:tcPr>
          <w:p w:rsidR="00947861" w:rsidRPr="002260DB" w:rsidP="00F15602" w14:paraId="1FC9ADC5" w14:textId="77777777">
            <w:pPr>
              <w:pStyle w:val="ExhibitLeft"/>
              <w:rPr>
                <w:rFonts w:asciiTheme="minorHAnsi" w:hAnsiTheme="minorHAnsi" w:cstheme="minorHAnsi"/>
                <w:sz w:val="22"/>
              </w:rPr>
            </w:pPr>
            <w:r w:rsidRPr="002260DB">
              <w:rPr>
                <w:rFonts w:asciiTheme="minorHAnsi" w:hAnsiTheme="minorHAnsi" w:cstheme="minorHAnsi"/>
                <w:sz w:val="22"/>
              </w:rPr>
              <w:t>Environmental Scientist (19-2041)</w:t>
            </w:r>
          </w:p>
        </w:tc>
        <w:tc>
          <w:tcPr>
            <w:tcW w:w="1980" w:type="dxa"/>
            <w:noWrap/>
            <w:vAlign w:val="center"/>
          </w:tcPr>
          <w:p w:rsidR="00947861" w:rsidRPr="002260DB" w:rsidP="007722B0" w14:paraId="171C2753"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$35.43</w:t>
            </w:r>
          </w:p>
        </w:tc>
        <w:tc>
          <w:tcPr>
            <w:tcW w:w="1800" w:type="dxa"/>
            <w:vAlign w:val="center"/>
          </w:tcPr>
          <w:p w:rsidR="00947861" w:rsidRPr="002260DB" w:rsidP="007722B0" w14:paraId="2E1D5CF1"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 xml:space="preserve">$22.00 </w:t>
            </w:r>
          </w:p>
        </w:tc>
        <w:tc>
          <w:tcPr>
            <w:tcW w:w="1800" w:type="dxa"/>
            <w:vAlign w:val="center"/>
          </w:tcPr>
          <w:p w:rsidR="00947861" w:rsidRPr="002260DB" w:rsidP="007722B0" w14:paraId="37834F76"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$10.27</w:t>
            </w:r>
          </w:p>
        </w:tc>
        <w:tc>
          <w:tcPr>
            <w:tcW w:w="1800" w:type="dxa"/>
            <w:noWrap/>
            <w:vAlign w:val="center"/>
          </w:tcPr>
          <w:p w:rsidR="00947861" w:rsidRPr="002260DB" w:rsidP="007722B0" w14:paraId="438C2767"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$67.70</w:t>
            </w:r>
          </w:p>
        </w:tc>
      </w:tr>
      <w:tr w14:paraId="7697427B" w14:textId="77777777" w:rsidTr="00F15602">
        <w:tblPrEx>
          <w:tblW w:w="11160" w:type="dxa"/>
          <w:jc w:val="center"/>
          <w:tblLayout w:type="fixed"/>
          <w:tblCellMar>
            <w:left w:w="58" w:type="dxa"/>
            <w:right w:w="58" w:type="dxa"/>
          </w:tblCellMar>
          <w:tblLook w:val="0000"/>
        </w:tblPrEx>
        <w:trPr>
          <w:trHeight w:val="255"/>
          <w:jc w:val="center"/>
        </w:trPr>
        <w:tc>
          <w:tcPr>
            <w:tcW w:w="3780" w:type="dxa"/>
            <w:noWrap/>
          </w:tcPr>
          <w:p w:rsidR="00947861" w:rsidRPr="002260DB" w:rsidP="00F15602" w14:paraId="3F84F69E" w14:textId="77777777">
            <w:pPr>
              <w:pStyle w:val="ExhibitLeft"/>
              <w:rPr>
                <w:rFonts w:asciiTheme="minorHAnsi" w:hAnsiTheme="minorHAnsi" w:cstheme="minorHAnsi"/>
                <w:sz w:val="22"/>
              </w:rPr>
            </w:pPr>
            <w:r w:rsidRPr="002260DB">
              <w:rPr>
                <w:rFonts w:asciiTheme="minorHAnsi" w:hAnsiTheme="minorHAnsi" w:cstheme="minorHAnsi"/>
                <w:sz w:val="22"/>
              </w:rPr>
              <w:t>Lawyer (23-1011)</w:t>
            </w:r>
          </w:p>
        </w:tc>
        <w:tc>
          <w:tcPr>
            <w:tcW w:w="1980" w:type="dxa"/>
            <w:noWrap/>
            <w:vAlign w:val="center"/>
          </w:tcPr>
          <w:p w:rsidR="00947861" w:rsidRPr="002260DB" w:rsidP="007722B0" w14:paraId="6AF5E755"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$49.71</w:t>
            </w:r>
          </w:p>
        </w:tc>
        <w:tc>
          <w:tcPr>
            <w:tcW w:w="1800" w:type="dxa"/>
            <w:vAlign w:val="center"/>
          </w:tcPr>
          <w:p w:rsidR="00947861" w:rsidRPr="002260DB" w:rsidP="007722B0" w14:paraId="76B8A335"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 xml:space="preserve">$30.87 </w:t>
            </w:r>
          </w:p>
        </w:tc>
        <w:tc>
          <w:tcPr>
            <w:tcW w:w="1800" w:type="dxa"/>
            <w:vAlign w:val="center"/>
          </w:tcPr>
          <w:p w:rsidR="00947861" w:rsidRPr="002260DB" w:rsidP="007722B0" w14:paraId="245A27DC"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$14.42</w:t>
            </w:r>
          </w:p>
        </w:tc>
        <w:tc>
          <w:tcPr>
            <w:tcW w:w="1800" w:type="dxa"/>
            <w:noWrap/>
            <w:vAlign w:val="center"/>
          </w:tcPr>
          <w:p w:rsidR="00947861" w:rsidRPr="002260DB" w:rsidP="007722B0" w14:paraId="31B7E349"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$95.00</w:t>
            </w:r>
          </w:p>
        </w:tc>
      </w:tr>
      <w:tr w14:paraId="275743EB" w14:textId="77777777" w:rsidTr="00F15602">
        <w:tblPrEx>
          <w:tblW w:w="11160" w:type="dxa"/>
          <w:jc w:val="center"/>
          <w:tblLayout w:type="fixed"/>
          <w:tblCellMar>
            <w:left w:w="58" w:type="dxa"/>
            <w:right w:w="58" w:type="dxa"/>
          </w:tblCellMar>
          <w:tblLook w:val="0000"/>
        </w:tblPrEx>
        <w:trPr>
          <w:trHeight w:val="255"/>
          <w:jc w:val="center"/>
        </w:trPr>
        <w:tc>
          <w:tcPr>
            <w:tcW w:w="3780" w:type="dxa"/>
            <w:noWrap/>
          </w:tcPr>
          <w:p w:rsidR="00947861" w:rsidRPr="002260DB" w:rsidP="00F15602" w14:paraId="23DE5628" w14:textId="77777777">
            <w:pPr>
              <w:pStyle w:val="ExhibitLeft"/>
              <w:rPr>
                <w:rFonts w:asciiTheme="minorHAnsi" w:hAnsiTheme="minorHAnsi" w:cstheme="minorHAnsi"/>
                <w:sz w:val="22"/>
              </w:rPr>
            </w:pPr>
            <w:r w:rsidRPr="002260DB">
              <w:rPr>
                <w:rFonts w:asciiTheme="minorHAnsi" w:hAnsiTheme="minorHAnsi" w:cstheme="minorHAnsi"/>
                <w:sz w:val="22"/>
              </w:rPr>
              <w:t>Natural Sciences Manager (11-9121)</w:t>
            </w:r>
          </w:p>
        </w:tc>
        <w:tc>
          <w:tcPr>
            <w:tcW w:w="1980" w:type="dxa"/>
            <w:noWrap/>
            <w:vAlign w:val="center"/>
          </w:tcPr>
          <w:p w:rsidR="00947861" w:rsidRPr="002260DB" w:rsidP="007722B0" w14:paraId="239BFE8C"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$44.21</w:t>
            </w:r>
          </w:p>
        </w:tc>
        <w:tc>
          <w:tcPr>
            <w:tcW w:w="1800" w:type="dxa"/>
            <w:vAlign w:val="center"/>
          </w:tcPr>
          <w:p w:rsidR="00947861" w:rsidRPr="002260DB" w:rsidP="007722B0" w14:paraId="3280F54F"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 xml:space="preserve">$27.45 </w:t>
            </w:r>
          </w:p>
        </w:tc>
        <w:tc>
          <w:tcPr>
            <w:tcW w:w="1800" w:type="dxa"/>
            <w:vAlign w:val="center"/>
          </w:tcPr>
          <w:p w:rsidR="00947861" w:rsidRPr="002260DB" w:rsidP="007722B0" w14:paraId="184FB73C"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$12.82</w:t>
            </w:r>
          </w:p>
        </w:tc>
        <w:tc>
          <w:tcPr>
            <w:tcW w:w="1800" w:type="dxa"/>
            <w:noWrap/>
            <w:vAlign w:val="center"/>
          </w:tcPr>
          <w:p w:rsidR="00947861" w:rsidRPr="002260DB" w:rsidP="007722B0" w14:paraId="453542FA"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$84.48</w:t>
            </w:r>
          </w:p>
        </w:tc>
      </w:tr>
      <w:tr w14:paraId="208414DA" w14:textId="77777777" w:rsidTr="00F15602">
        <w:tblPrEx>
          <w:tblW w:w="11160" w:type="dxa"/>
          <w:jc w:val="center"/>
          <w:tblLayout w:type="fixed"/>
          <w:tblCellMar>
            <w:left w:w="58" w:type="dxa"/>
            <w:right w:w="58" w:type="dxa"/>
          </w:tblCellMar>
          <w:tblLook w:val="0000"/>
        </w:tblPrEx>
        <w:trPr>
          <w:trHeight w:val="70"/>
          <w:jc w:val="center"/>
        </w:trPr>
        <w:tc>
          <w:tcPr>
            <w:tcW w:w="3780" w:type="dxa"/>
            <w:noWrap/>
          </w:tcPr>
          <w:p w:rsidR="00947861" w:rsidRPr="002260DB" w:rsidP="00F15602" w14:paraId="59D552B4" w14:textId="77777777">
            <w:pPr>
              <w:pStyle w:val="ExhibitLeft"/>
              <w:rPr>
                <w:rFonts w:asciiTheme="minorHAnsi" w:hAnsiTheme="minorHAnsi" w:cstheme="minorHAnsi"/>
                <w:b/>
                <w:sz w:val="22"/>
              </w:rPr>
            </w:pPr>
            <w:r w:rsidRPr="002260DB">
              <w:rPr>
                <w:rFonts w:asciiTheme="minorHAnsi" w:hAnsiTheme="minorHAnsi" w:cstheme="minorHAnsi"/>
                <w:b/>
                <w:sz w:val="22"/>
              </w:rPr>
              <w:t>Average</w:t>
            </w:r>
          </w:p>
        </w:tc>
        <w:tc>
          <w:tcPr>
            <w:tcW w:w="1980" w:type="dxa"/>
            <w:vAlign w:val="center"/>
          </w:tcPr>
          <w:p w:rsidR="00947861" w:rsidRPr="002260DB" w:rsidP="007722B0" w14:paraId="67D2B667"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 </w:t>
            </w:r>
          </w:p>
        </w:tc>
        <w:tc>
          <w:tcPr>
            <w:tcW w:w="1800" w:type="dxa"/>
            <w:vAlign w:val="center"/>
          </w:tcPr>
          <w:p w:rsidR="00947861" w:rsidRPr="002260DB" w:rsidP="007722B0" w14:paraId="19AC86A8"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 </w:t>
            </w:r>
          </w:p>
        </w:tc>
        <w:tc>
          <w:tcPr>
            <w:tcW w:w="1800" w:type="dxa"/>
          </w:tcPr>
          <w:p w:rsidR="00947861" w:rsidRPr="002260DB" w:rsidP="007722B0" w14:paraId="0AB68A77"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 </w:t>
            </w:r>
          </w:p>
        </w:tc>
        <w:tc>
          <w:tcPr>
            <w:tcW w:w="1800" w:type="dxa"/>
            <w:noWrap/>
            <w:vAlign w:val="center"/>
          </w:tcPr>
          <w:p w:rsidR="00947861" w:rsidRPr="002260DB" w:rsidP="007722B0" w14:paraId="17EAA9E3" w14:textId="77777777">
            <w:pPr>
              <w:pStyle w:val="ExhibitCenter"/>
              <w:rPr>
                <w:rFonts w:asciiTheme="minorHAnsi" w:hAnsiTheme="minorHAnsi" w:cstheme="minorHAnsi"/>
                <w:sz w:val="22"/>
                <w:szCs w:val="22"/>
              </w:rPr>
            </w:pPr>
            <w:r w:rsidRPr="002260DB">
              <w:rPr>
                <w:rFonts w:asciiTheme="minorHAnsi" w:hAnsiTheme="minorHAnsi" w:cstheme="minorHAnsi"/>
                <w:sz w:val="22"/>
                <w:szCs w:val="22"/>
              </w:rPr>
              <w:t>$81.53</w:t>
            </w:r>
          </w:p>
        </w:tc>
      </w:tr>
      <w:tr w14:paraId="71CF3E68" w14:textId="77777777" w:rsidTr="00F15602">
        <w:tblPrEx>
          <w:tblW w:w="11160" w:type="dxa"/>
          <w:jc w:val="center"/>
          <w:tblLayout w:type="fixed"/>
          <w:tblCellMar>
            <w:left w:w="58" w:type="dxa"/>
            <w:right w:w="58" w:type="dxa"/>
          </w:tblCellMar>
          <w:tblLook w:val="0000"/>
        </w:tblPrEx>
        <w:trPr>
          <w:trHeight w:val="512"/>
          <w:jc w:val="center"/>
        </w:trPr>
        <w:tc>
          <w:tcPr>
            <w:tcW w:w="11160" w:type="dxa"/>
            <w:gridSpan w:val="5"/>
          </w:tcPr>
          <w:p w:rsidR="00947861" w:rsidRPr="00FF6A82" w:rsidP="00F15602" w14:paraId="0620A932" w14:textId="4ED55963">
            <w:pPr>
              <w:pStyle w:val="Exhibitnotes"/>
              <w:rPr>
                <w:rFonts w:asciiTheme="minorHAnsi" w:hAnsiTheme="minorHAnsi" w:cstheme="minorHAnsi"/>
                <w:bCs/>
                <w:sz w:val="18"/>
                <w:szCs w:val="18"/>
              </w:rPr>
            </w:pPr>
            <w:r w:rsidRPr="00FF6A82">
              <w:rPr>
                <w:rFonts w:asciiTheme="minorHAnsi" w:hAnsiTheme="minorHAnsi" w:cstheme="minorHAnsi"/>
                <w:b/>
                <w:sz w:val="18"/>
                <w:szCs w:val="18"/>
                <w:vertAlign w:val="superscript"/>
              </w:rPr>
              <w:t>1</w:t>
            </w:r>
            <w:r w:rsidRPr="00FF6A82">
              <w:rPr>
                <w:rFonts w:asciiTheme="minorHAnsi" w:hAnsiTheme="minorHAnsi" w:cstheme="minorHAnsi"/>
                <w:bCs/>
                <w:sz w:val="18"/>
                <w:szCs w:val="18"/>
              </w:rPr>
              <w:t xml:space="preserve">Assumes that </w:t>
            </w:r>
            <w:r w:rsidR="00424819">
              <w:rPr>
                <w:rFonts w:asciiTheme="minorHAnsi" w:hAnsiTheme="minorHAnsi" w:cstheme="minorHAnsi"/>
                <w:bCs/>
                <w:sz w:val="18"/>
                <w:szCs w:val="18"/>
              </w:rPr>
              <w:t>T</w:t>
            </w:r>
            <w:r w:rsidRPr="00FF6A82">
              <w:rPr>
                <w:rFonts w:asciiTheme="minorHAnsi" w:hAnsiTheme="minorHAnsi" w:cstheme="minorHAnsi"/>
                <w:bCs/>
                <w:sz w:val="18"/>
                <w:szCs w:val="18"/>
              </w:rPr>
              <w:t>ribal government labor rates are the same as state government labor rates.</w:t>
            </w:r>
          </w:p>
          <w:p w:rsidR="00947861" w:rsidRPr="00FF6A82" w:rsidP="00F15602" w14:paraId="2E0786E8" w14:textId="77777777">
            <w:pPr>
              <w:pStyle w:val="Exhibitnotes"/>
              <w:rPr>
                <w:rFonts w:asciiTheme="minorHAnsi" w:hAnsiTheme="minorHAnsi" w:cstheme="minorHAnsi"/>
                <w:sz w:val="18"/>
                <w:szCs w:val="18"/>
              </w:rPr>
            </w:pPr>
            <w:r w:rsidRPr="00FF6A82">
              <w:rPr>
                <w:rFonts w:asciiTheme="minorHAnsi" w:hAnsiTheme="minorHAnsi" w:cstheme="minorHAnsi"/>
                <w:b/>
                <w:sz w:val="18"/>
                <w:szCs w:val="18"/>
                <w:vertAlign w:val="superscript"/>
              </w:rPr>
              <w:t xml:space="preserve">2 </w:t>
            </w:r>
            <w:r w:rsidRPr="00FF6A82">
              <w:rPr>
                <w:rFonts w:asciiTheme="minorHAnsi" w:hAnsiTheme="minorHAnsi" w:cstheme="minorHAnsi"/>
                <w:sz w:val="18"/>
                <w:szCs w:val="18"/>
              </w:rPr>
              <w:t xml:space="preserve">Occupational Employment and Wage Statistics for May 2022 (USBLS 2022a); </w:t>
            </w:r>
            <w:bookmarkStart w:id="30" w:name="_Hlk108604958"/>
            <w:r w:rsidRPr="00FF6A82">
              <w:rPr>
                <w:rFonts w:asciiTheme="minorHAnsi" w:hAnsiTheme="minorHAnsi" w:cstheme="minorHAnsi"/>
                <w:sz w:val="18"/>
                <w:szCs w:val="18"/>
              </w:rPr>
              <w:t>Employer Cost for Employee Compensation—June 2022 (USBLS 2022b</w:t>
            </w:r>
            <w:bookmarkEnd w:id="30"/>
            <w:r w:rsidRPr="00FF6A82">
              <w:rPr>
                <w:rFonts w:asciiTheme="minorHAnsi" w:hAnsiTheme="minorHAnsi" w:cstheme="minorHAnsi"/>
                <w:sz w:val="18"/>
                <w:szCs w:val="18"/>
              </w:rPr>
              <w:t xml:space="preserve">); </w:t>
            </w:r>
            <w:r w:rsidRPr="00FF6A82">
              <w:rPr>
                <w:rFonts w:asciiTheme="minorHAnsi" w:hAnsiTheme="minorHAnsi" w:cstheme="minorHAnsi"/>
                <w:i/>
                <w:sz w:val="18"/>
                <w:szCs w:val="18"/>
              </w:rPr>
              <w:t>Handbook on Valuing Changes in Time Use Induced by Regulatory Requirements and Other EPA Actions</w:t>
            </w:r>
            <w:r w:rsidRPr="00FF6A82">
              <w:rPr>
                <w:rFonts w:asciiTheme="minorHAnsi" w:hAnsiTheme="minorHAnsi" w:cstheme="minorHAnsi"/>
                <w:sz w:val="18"/>
                <w:szCs w:val="18"/>
              </w:rPr>
              <w:t xml:space="preserve"> (USEPA 2020a)</w:t>
            </w:r>
          </w:p>
        </w:tc>
      </w:tr>
    </w:tbl>
    <w:p w:rsidR="0050026F" w:rsidP="00947861" w14:paraId="2060EC74" w14:textId="77777777">
      <w:pPr>
        <w:pStyle w:val="Heading3"/>
        <w:rPr>
          <w:rFonts w:asciiTheme="minorHAnsi" w:hAnsiTheme="minorHAnsi" w:cstheme="minorHAnsi"/>
          <w:sz w:val="22"/>
          <w:szCs w:val="22"/>
        </w:rPr>
      </w:pPr>
      <w:bookmarkStart w:id="31" w:name="_Toc154067337"/>
    </w:p>
    <w:p w:rsidR="00947861" w:rsidRPr="00AF6F4C" w:rsidP="00947861" w14:paraId="369A0A9A" w14:textId="1C5C6A26">
      <w:pPr>
        <w:pStyle w:val="Heading3"/>
        <w:rPr>
          <w:rFonts w:asciiTheme="minorHAnsi" w:hAnsiTheme="minorHAnsi" w:cstheme="minorHAnsi"/>
          <w:sz w:val="22"/>
          <w:szCs w:val="22"/>
        </w:rPr>
      </w:pPr>
      <w:r w:rsidRPr="00AF6F4C">
        <w:rPr>
          <w:rFonts w:asciiTheme="minorHAnsi" w:hAnsiTheme="minorHAnsi" w:cstheme="minorHAnsi"/>
          <w:sz w:val="22"/>
          <w:szCs w:val="22"/>
        </w:rPr>
        <w:t>Federally Recognized Tribes</w:t>
      </w:r>
      <w:bookmarkEnd w:id="31"/>
    </w:p>
    <w:p w:rsidR="00947861" w:rsidP="00947861" w14:paraId="4E95824C" w14:textId="4F4D7A28">
      <w:pPr>
        <w:rPr>
          <w:rFonts w:cstheme="minorHAnsi"/>
        </w:rPr>
      </w:pPr>
      <w:r>
        <w:rPr>
          <w:rFonts w:cstheme="minorHAnsi"/>
        </w:rPr>
        <w:t xml:space="preserve">The </w:t>
      </w:r>
      <w:r w:rsidRPr="00AF6F4C">
        <w:rPr>
          <w:rFonts w:cstheme="minorHAnsi"/>
        </w:rPr>
        <w:t xml:space="preserve">EPA estimated a total, one-time burden of 10 hours per </w:t>
      </w:r>
      <w:r w:rsidR="00424819">
        <w:rPr>
          <w:rFonts w:cstheme="minorHAnsi"/>
        </w:rPr>
        <w:t>T</w:t>
      </w:r>
      <w:r w:rsidRPr="00AF6F4C">
        <w:rPr>
          <w:rFonts w:cstheme="minorHAnsi"/>
        </w:rPr>
        <w:t xml:space="preserve">ribe on average, half for a lawyer and half for a natural sciences manager, for all 574 federally recognized </w:t>
      </w:r>
      <w:r w:rsidR="00424819">
        <w:rPr>
          <w:rFonts w:cstheme="minorHAnsi"/>
        </w:rPr>
        <w:t>T</w:t>
      </w:r>
      <w:r w:rsidRPr="00AF6F4C">
        <w:rPr>
          <w:rFonts w:cstheme="minorHAnsi"/>
        </w:rPr>
        <w:t xml:space="preserve">ribes. The EPA considered it most likely that Tribes would utilize these two professional categories for tasks related to these efforts because of the legal and decision-making nature of the activities, and that assertions of rights do not inherently raise technical or economic issues. The estimated total one-time cost for federally recognized </w:t>
      </w:r>
      <w:r w:rsidR="00424819">
        <w:rPr>
          <w:rFonts w:cstheme="minorHAnsi"/>
        </w:rPr>
        <w:t>T</w:t>
      </w:r>
      <w:r w:rsidRPr="00AF6F4C">
        <w:rPr>
          <w:rFonts w:cstheme="minorHAnsi"/>
        </w:rPr>
        <w:t>ribes to comply with the rule is $515,000, as detailed in Table</w:t>
      </w:r>
      <w:r w:rsidR="0050026F">
        <w:rPr>
          <w:rFonts w:cstheme="minorHAnsi"/>
        </w:rPr>
        <w:t xml:space="preserve"> 2</w:t>
      </w:r>
      <w:r w:rsidRPr="00AF6F4C">
        <w:rPr>
          <w:rFonts w:cstheme="minorHAnsi"/>
        </w:rPr>
        <w:t xml:space="preserve"> below. </w:t>
      </w:r>
      <w:r>
        <w:rPr>
          <w:rFonts w:cstheme="minorHAnsi"/>
        </w:rPr>
        <w:t xml:space="preserve">The </w:t>
      </w:r>
      <w:r w:rsidRPr="00AF6F4C">
        <w:rPr>
          <w:rFonts w:cstheme="minorHAnsi"/>
        </w:rPr>
        <w:t>EPA divided this total cost (rounded to $520,000) by</w:t>
      </w:r>
      <w:r w:rsidR="00DB3C6B">
        <w:rPr>
          <w:rFonts w:cstheme="minorHAnsi"/>
        </w:rPr>
        <w:t xml:space="preserve"> </w:t>
      </w:r>
      <w:r w:rsidRPr="00AF6F4C">
        <w:rPr>
          <w:rFonts w:cstheme="minorHAnsi"/>
        </w:rPr>
        <w:t xml:space="preserve">10 years to generate a total estimated annual cost of ($520,000) ÷ (10 years) = </w:t>
      </w:r>
      <w:r w:rsidRPr="00AF6F4C">
        <w:rPr>
          <w:rFonts w:cstheme="minorHAnsi"/>
          <w:b/>
          <w:bCs/>
        </w:rPr>
        <w:t>$52,000</w:t>
      </w:r>
      <w:r w:rsidRPr="00AF6F4C">
        <w:rPr>
          <w:rFonts w:cstheme="minorHAnsi"/>
        </w:rPr>
        <w:t>.</w:t>
      </w:r>
    </w:p>
    <w:p w:rsidR="00947861" w:rsidRPr="00AF6F4C" w:rsidP="00947861" w14:paraId="420E80BD" w14:textId="23BFBD07">
      <w:pPr>
        <w:pStyle w:val="ExhibitTitle"/>
        <w:rPr>
          <w:rFonts w:asciiTheme="minorHAnsi" w:hAnsiTheme="minorHAnsi" w:cstheme="minorHAnsi"/>
          <w:sz w:val="22"/>
          <w:szCs w:val="22"/>
        </w:rPr>
      </w:pPr>
      <w:bookmarkStart w:id="32" w:name="_Toc139968475"/>
      <w:r w:rsidRPr="00AF6F4C">
        <w:rPr>
          <w:rFonts w:asciiTheme="minorHAnsi" w:hAnsiTheme="minorHAnsi" w:cstheme="minorHAnsi"/>
          <w:sz w:val="22"/>
          <w:szCs w:val="22"/>
        </w:rPr>
        <w:t>Table 2: Potential One-Time Burden and Cost for Federally Recognized Tribes to Evaluate Whether to Assert Reserved Rights in the WQS Context or to Assert Reserved Rights (2022 $)</w:t>
      </w:r>
      <w:bookmarkEnd w:id="32"/>
    </w:p>
    <w:tbl>
      <w:tblPr>
        <w:tblW w:w="8219" w:type="dxa"/>
        <w:tblLook w:val="04A0"/>
      </w:tblPr>
      <w:tblGrid>
        <w:gridCol w:w="2081"/>
        <w:gridCol w:w="949"/>
        <w:gridCol w:w="1100"/>
        <w:gridCol w:w="1208"/>
        <w:gridCol w:w="1177"/>
        <w:gridCol w:w="1704"/>
      </w:tblGrid>
      <w:tr w14:paraId="79430D43" w14:textId="77777777" w:rsidTr="00682E47">
        <w:tblPrEx>
          <w:tblW w:w="8219" w:type="dxa"/>
          <w:tblLook w:val="04A0"/>
        </w:tblPrEx>
        <w:trPr>
          <w:trHeight w:val="537"/>
        </w:trPr>
        <w:tc>
          <w:tcPr>
            <w:tcW w:w="2081" w:type="dxa"/>
            <w:tcBorders>
              <w:top w:val="single" w:sz="12" w:space="0" w:color="000000"/>
              <w:left w:val="single" w:sz="12" w:space="0" w:color="000000"/>
              <w:bottom w:val="single" w:sz="4" w:space="0" w:color="000000"/>
              <w:right w:val="single" w:sz="4" w:space="0" w:color="000000"/>
            </w:tcBorders>
            <w:shd w:val="clear" w:color="000000" w:fill="FFFF99"/>
            <w:vAlign w:val="center"/>
            <w:hideMark/>
          </w:tcPr>
          <w:p w:rsidR="00947861" w:rsidRPr="00AF6F4C" w:rsidP="00F15602" w14:paraId="27CD18AF" w14:textId="77777777">
            <w:pPr>
              <w:jc w:val="center"/>
              <w:rPr>
                <w:rFonts w:cstheme="minorHAnsi"/>
                <w:b/>
                <w:bCs/>
                <w:color w:val="000000"/>
              </w:rPr>
            </w:pPr>
            <w:r w:rsidRPr="00AF6F4C">
              <w:rPr>
                <w:rFonts w:cstheme="minorHAnsi"/>
                <w:b/>
                <w:bCs/>
                <w:color w:val="000000"/>
              </w:rPr>
              <w:t>Occupation</w:t>
            </w:r>
          </w:p>
        </w:tc>
        <w:tc>
          <w:tcPr>
            <w:tcW w:w="949" w:type="dxa"/>
            <w:tcBorders>
              <w:top w:val="single" w:sz="12" w:space="0" w:color="000000"/>
              <w:left w:val="nil"/>
              <w:bottom w:val="single" w:sz="4" w:space="0" w:color="000000"/>
              <w:right w:val="single" w:sz="4" w:space="0" w:color="000000"/>
            </w:tcBorders>
            <w:shd w:val="clear" w:color="000000" w:fill="FFFF99"/>
            <w:vAlign w:val="center"/>
            <w:hideMark/>
          </w:tcPr>
          <w:p w:rsidR="00947861" w:rsidRPr="00AF6F4C" w:rsidP="00F15602" w14:paraId="0238A86D" w14:textId="77777777">
            <w:pPr>
              <w:jc w:val="center"/>
              <w:rPr>
                <w:rFonts w:cstheme="minorHAnsi"/>
                <w:b/>
                <w:bCs/>
                <w:color w:val="000000"/>
              </w:rPr>
            </w:pPr>
            <w:r w:rsidRPr="00AF6F4C">
              <w:rPr>
                <w:rFonts w:cstheme="minorHAnsi"/>
                <w:b/>
                <w:bCs/>
                <w:color w:val="000000"/>
              </w:rPr>
              <w:t>Burden per Tribe (hours)</w:t>
            </w:r>
          </w:p>
        </w:tc>
        <w:tc>
          <w:tcPr>
            <w:tcW w:w="1100" w:type="dxa"/>
            <w:tcBorders>
              <w:top w:val="single" w:sz="12" w:space="0" w:color="000000"/>
              <w:left w:val="nil"/>
              <w:bottom w:val="single" w:sz="4" w:space="0" w:color="000000"/>
              <w:right w:val="single" w:sz="4" w:space="0" w:color="000000"/>
            </w:tcBorders>
            <w:shd w:val="clear" w:color="000000" w:fill="FFFF99"/>
            <w:vAlign w:val="center"/>
            <w:hideMark/>
          </w:tcPr>
          <w:p w:rsidR="00947861" w:rsidRPr="00AF6F4C" w:rsidP="00F15602" w14:paraId="52A20F93" w14:textId="77777777">
            <w:pPr>
              <w:jc w:val="center"/>
              <w:rPr>
                <w:rFonts w:cstheme="minorHAnsi"/>
                <w:b/>
                <w:bCs/>
                <w:color w:val="000000"/>
              </w:rPr>
            </w:pPr>
            <w:r w:rsidRPr="00AF6F4C">
              <w:rPr>
                <w:rFonts w:cstheme="minorHAnsi"/>
                <w:b/>
                <w:bCs/>
                <w:color w:val="000000"/>
              </w:rPr>
              <w:t>Cost per Tribe</w:t>
            </w:r>
            <w:r w:rsidRPr="00AF6F4C">
              <w:rPr>
                <w:rFonts w:cstheme="minorHAnsi"/>
                <w:b/>
                <w:bCs/>
                <w:color w:val="000000"/>
                <w:vertAlign w:val="superscript"/>
              </w:rPr>
              <w:t>1</w:t>
            </w:r>
          </w:p>
        </w:tc>
        <w:tc>
          <w:tcPr>
            <w:tcW w:w="1208" w:type="dxa"/>
            <w:tcBorders>
              <w:top w:val="single" w:sz="12" w:space="0" w:color="000000"/>
              <w:left w:val="nil"/>
              <w:bottom w:val="single" w:sz="4" w:space="0" w:color="000000"/>
              <w:right w:val="nil"/>
            </w:tcBorders>
            <w:shd w:val="clear" w:color="000000" w:fill="FFFF99"/>
            <w:vAlign w:val="center"/>
            <w:hideMark/>
          </w:tcPr>
          <w:p w:rsidR="00947861" w:rsidRPr="00AF6F4C" w:rsidP="00F15602" w14:paraId="2E3C5A2A" w14:textId="77777777">
            <w:pPr>
              <w:jc w:val="center"/>
              <w:rPr>
                <w:rFonts w:cstheme="minorHAnsi"/>
                <w:b/>
                <w:bCs/>
                <w:color w:val="000000"/>
              </w:rPr>
            </w:pPr>
            <w:r w:rsidRPr="00AF6F4C">
              <w:rPr>
                <w:rFonts w:cstheme="minorHAnsi"/>
                <w:b/>
                <w:bCs/>
                <w:color w:val="000000"/>
              </w:rPr>
              <w:t>Number of Potentially Affected Tribes</w:t>
            </w:r>
            <w:r w:rsidRPr="00AF6F4C">
              <w:rPr>
                <w:rFonts w:cstheme="minorHAnsi"/>
                <w:b/>
                <w:bCs/>
                <w:color w:val="000000"/>
                <w:vertAlign w:val="superscript"/>
              </w:rPr>
              <w:t>2</w:t>
            </w:r>
          </w:p>
        </w:tc>
        <w:tc>
          <w:tcPr>
            <w:tcW w:w="1177" w:type="dxa"/>
            <w:tcBorders>
              <w:top w:val="single" w:sz="12" w:space="0" w:color="000000"/>
              <w:left w:val="single" w:sz="8" w:space="0" w:color="000000"/>
              <w:bottom w:val="nil"/>
              <w:right w:val="single" w:sz="8" w:space="0" w:color="000000"/>
            </w:tcBorders>
            <w:shd w:val="clear" w:color="000000" w:fill="FFFF99"/>
            <w:vAlign w:val="center"/>
            <w:hideMark/>
          </w:tcPr>
          <w:p w:rsidR="00947861" w:rsidRPr="00AF6F4C" w:rsidP="00F15602" w14:paraId="5C5BCCFB" w14:textId="77777777">
            <w:pPr>
              <w:jc w:val="center"/>
              <w:rPr>
                <w:rFonts w:cstheme="minorHAnsi"/>
                <w:b/>
                <w:bCs/>
                <w:color w:val="000000"/>
              </w:rPr>
            </w:pPr>
            <w:r w:rsidRPr="00AF6F4C">
              <w:rPr>
                <w:rFonts w:cstheme="minorHAnsi"/>
                <w:b/>
                <w:bCs/>
                <w:color w:val="000000"/>
              </w:rPr>
              <w:t>Total Burden for All Tribes (hours)</w:t>
            </w:r>
            <w:r w:rsidRPr="00AF6F4C">
              <w:rPr>
                <w:rFonts w:cstheme="minorHAnsi"/>
                <w:b/>
                <w:bCs/>
                <w:color w:val="000000"/>
                <w:vertAlign w:val="superscript"/>
              </w:rPr>
              <w:t>3</w:t>
            </w:r>
          </w:p>
        </w:tc>
        <w:tc>
          <w:tcPr>
            <w:tcW w:w="1704" w:type="dxa"/>
            <w:tcBorders>
              <w:top w:val="single" w:sz="12" w:space="0" w:color="000000"/>
              <w:left w:val="single" w:sz="4" w:space="0" w:color="000000"/>
              <w:bottom w:val="single" w:sz="4" w:space="0" w:color="000000"/>
              <w:right w:val="single" w:sz="12" w:space="0" w:color="000000"/>
            </w:tcBorders>
            <w:shd w:val="clear" w:color="000000" w:fill="FFFF99"/>
            <w:vAlign w:val="center"/>
            <w:hideMark/>
          </w:tcPr>
          <w:p w:rsidR="00947861" w:rsidRPr="00AF6F4C" w:rsidP="00F15602" w14:paraId="48D39D36" w14:textId="77777777">
            <w:pPr>
              <w:jc w:val="center"/>
              <w:rPr>
                <w:rFonts w:cstheme="minorHAnsi"/>
                <w:b/>
                <w:bCs/>
                <w:color w:val="000000"/>
              </w:rPr>
            </w:pPr>
            <w:r w:rsidRPr="00AF6F4C">
              <w:rPr>
                <w:rFonts w:cstheme="minorHAnsi"/>
                <w:b/>
                <w:bCs/>
                <w:color w:val="000000"/>
              </w:rPr>
              <w:t>Total Cost for All Tribes</w:t>
            </w:r>
            <w:r w:rsidRPr="00AF6F4C">
              <w:rPr>
                <w:rFonts w:cstheme="minorHAnsi"/>
                <w:b/>
                <w:bCs/>
                <w:color w:val="000000"/>
              </w:rPr>
              <w:br/>
              <w:t>(2022 $; one-time)</w:t>
            </w:r>
            <w:r w:rsidRPr="00AF6F4C">
              <w:rPr>
                <w:rFonts w:cstheme="minorHAnsi"/>
                <w:b/>
                <w:bCs/>
                <w:color w:val="000000"/>
                <w:vertAlign w:val="superscript"/>
              </w:rPr>
              <w:t>4</w:t>
            </w:r>
          </w:p>
        </w:tc>
      </w:tr>
      <w:tr w14:paraId="4FFDB99C" w14:textId="77777777" w:rsidTr="00682E47">
        <w:tblPrEx>
          <w:tblW w:w="8219" w:type="dxa"/>
          <w:tblLook w:val="04A0"/>
        </w:tblPrEx>
        <w:trPr>
          <w:trHeight w:val="273"/>
        </w:trPr>
        <w:tc>
          <w:tcPr>
            <w:tcW w:w="2081" w:type="dxa"/>
            <w:tcBorders>
              <w:top w:val="nil"/>
              <w:left w:val="single" w:sz="12" w:space="0" w:color="000000"/>
              <w:bottom w:val="single" w:sz="4" w:space="0" w:color="000000"/>
              <w:right w:val="single" w:sz="4" w:space="0" w:color="000000"/>
            </w:tcBorders>
            <w:shd w:val="clear" w:color="auto" w:fill="auto"/>
            <w:vAlign w:val="center"/>
            <w:hideMark/>
          </w:tcPr>
          <w:p w:rsidR="00947861" w:rsidRPr="00AF6F4C" w:rsidP="00F15602" w14:paraId="1C60ABB8" w14:textId="77777777">
            <w:pPr>
              <w:rPr>
                <w:rFonts w:cstheme="minorHAnsi"/>
                <w:color w:val="000000"/>
              </w:rPr>
            </w:pPr>
            <w:r w:rsidRPr="00AF6F4C">
              <w:rPr>
                <w:rFonts w:cstheme="minorHAnsi"/>
                <w:color w:val="000000"/>
              </w:rPr>
              <w:t>Lawyer (23-1011)</w:t>
            </w:r>
          </w:p>
        </w:tc>
        <w:tc>
          <w:tcPr>
            <w:tcW w:w="949" w:type="dxa"/>
            <w:tcBorders>
              <w:top w:val="nil"/>
              <w:left w:val="nil"/>
              <w:bottom w:val="single" w:sz="4" w:space="0" w:color="000000"/>
              <w:right w:val="single" w:sz="4" w:space="0" w:color="000000"/>
            </w:tcBorders>
            <w:shd w:val="clear" w:color="auto" w:fill="auto"/>
            <w:vAlign w:val="center"/>
            <w:hideMark/>
          </w:tcPr>
          <w:p w:rsidR="00947861" w:rsidRPr="00AF6F4C" w:rsidP="00F15602" w14:paraId="43A8665E" w14:textId="77777777">
            <w:pPr>
              <w:jc w:val="center"/>
              <w:rPr>
                <w:rFonts w:cstheme="minorHAnsi"/>
                <w:color w:val="000000"/>
              </w:rPr>
            </w:pPr>
            <w:r w:rsidRPr="00AF6F4C">
              <w:rPr>
                <w:rFonts w:cstheme="minorHAnsi"/>
                <w:color w:val="000000"/>
              </w:rPr>
              <w:t>5</w:t>
            </w:r>
          </w:p>
        </w:tc>
        <w:tc>
          <w:tcPr>
            <w:tcW w:w="1100" w:type="dxa"/>
            <w:tcBorders>
              <w:top w:val="nil"/>
              <w:left w:val="nil"/>
              <w:bottom w:val="single" w:sz="4" w:space="0" w:color="000000"/>
              <w:right w:val="single" w:sz="4" w:space="0" w:color="000000"/>
            </w:tcBorders>
            <w:shd w:val="clear" w:color="auto" w:fill="auto"/>
            <w:vAlign w:val="center"/>
            <w:hideMark/>
          </w:tcPr>
          <w:p w:rsidR="00947861" w:rsidRPr="00AF6F4C" w:rsidP="00F15602" w14:paraId="2E6C0AA7" w14:textId="77777777">
            <w:pPr>
              <w:jc w:val="center"/>
              <w:rPr>
                <w:rFonts w:cstheme="minorHAnsi"/>
                <w:color w:val="000000"/>
              </w:rPr>
            </w:pPr>
            <w:r w:rsidRPr="00AF6F4C">
              <w:rPr>
                <w:rFonts w:cstheme="minorHAnsi"/>
                <w:color w:val="000000"/>
              </w:rPr>
              <w:t>$475.00</w:t>
            </w:r>
          </w:p>
        </w:tc>
        <w:tc>
          <w:tcPr>
            <w:tcW w:w="1208" w:type="dxa"/>
            <w:tcBorders>
              <w:top w:val="nil"/>
              <w:left w:val="nil"/>
              <w:bottom w:val="single" w:sz="4" w:space="0" w:color="000000"/>
              <w:right w:val="nil"/>
            </w:tcBorders>
            <w:shd w:val="clear" w:color="auto" w:fill="auto"/>
            <w:vAlign w:val="center"/>
            <w:hideMark/>
          </w:tcPr>
          <w:p w:rsidR="00947861" w:rsidRPr="00AF6F4C" w:rsidP="00F15602" w14:paraId="01E16EBB" w14:textId="77777777">
            <w:pPr>
              <w:jc w:val="center"/>
              <w:rPr>
                <w:rFonts w:cstheme="minorHAnsi"/>
                <w:color w:val="000000"/>
              </w:rPr>
            </w:pPr>
            <w:r w:rsidRPr="00AF6F4C">
              <w:rPr>
                <w:rFonts w:cstheme="minorHAnsi"/>
                <w:color w:val="000000"/>
              </w:rPr>
              <w:t>574</w:t>
            </w:r>
          </w:p>
        </w:tc>
        <w:tc>
          <w:tcPr>
            <w:tcW w:w="1177" w:type="dxa"/>
            <w:tcBorders>
              <w:top w:val="single" w:sz="4" w:space="0" w:color="000000"/>
              <w:left w:val="single" w:sz="4" w:space="0" w:color="000000"/>
              <w:bottom w:val="nil"/>
              <w:right w:val="single" w:sz="4" w:space="0" w:color="000000"/>
            </w:tcBorders>
            <w:shd w:val="clear" w:color="auto" w:fill="auto"/>
            <w:vAlign w:val="center"/>
            <w:hideMark/>
          </w:tcPr>
          <w:p w:rsidR="00947861" w:rsidRPr="00AF6F4C" w:rsidP="00F15602" w14:paraId="4061A90A" w14:textId="77777777">
            <w:pPr>
              <w:jc w:val="center"/>
              <w:rPr>
                <w:rFonts w:cstheme="minorHAnsi"/>
                <w:color w:val="000000"/>
              </w:rPr>
            </w:pPr>
            <w:r w:rsidRPr="00AF6F4C">
              <w:rPr>
                <w:rFonts w:cstheme="minorHAnsi"/>
                <w:color w:val="000000"/>
              </w:rPr>
              <w:t>2870</w:t>
            </w:r>
          </w:p>
        </w:tc>
        <w:tc>
          <w:tcPr>
            <w:tcW w:w="1704" w:type="dxa"/>
            <w:tcBorders>
              <w:top w:val="nil"/>
              <w:left w:val="nil"/>
              <w:bottom w:val="single" w:sz="4" w:space="0" w:color="000000"/>
              <w:right w:val="single" w:sz="12" w:space="0" w:color="000000"/>
            </w:tcBorders>
            <w:shd w:val="clear" w:color="auto" w:fill="auto"/>
            <w:vAlign w:val="center"/>
            <w:hideMark/>
          </w:tcPr>
          <w:p w:rsidR="00947861" w:rsidRPr="00AF6F4C" w:rsidP="00F15602" w14:paraId="7D9ECBCF" w14:textId="77777777">
            <w:pPr>
              <w:jc w:val="center"/>
              <w:rPr>
                <w:rFonts w:cstheme="minorHAnsi"/>
                <w:color w:val="000000"/>
              </w:rPr>
            </w:pPr>
            <w:r w:rsidRPr="00AF6F4C">
              <w:rPr>
                <w:rFonts w:cstheme="minorHAnsi"/>
                <w:color w:val="000000"/>
              </w:rPr>
              <w:t>$272,600</w:t>
            </w:r>
          </w:p>
        </w:tc>
      </w:tr>
      <w:tr w14:paraId="5AD7F468" w14:textId="77777777" w:rsidTr="00682E47">
        <w:tblPrEx>
          <w:tblW w:w="8219" w:type="dxa"/>
          <w:tblLook w:val="04A0"/>
        </w:tblPrEx>
        <w:trPr>
          <w:trHeight w:val="282"/>
        </w:trPr>
        <w:tc>
          <w:tcPr>
            <w:tcW w:w="2081" w:type="dxa"/>
            <w:tcBorders>
              <w:top w:val="nil"/>
              <w:left w:val="single" w:sz="12" w:space="0" w:color="000000"/>
              <w:bottom w:val="nil"/>
              <w:right w:val="single" w:sz="4" w:space="0" w:color="000000"/>
            </w:tcBorders>
            <w:shd w:val="clear" w:color="auto" w:fill="auto"/>
            <w:vAlign w:val="center"/>
            <w:hideMark/>
          </w:tcPr>
          <w:p w:rsidR="00947861" w:rsidRPr="00AF6F4C" w:rsidP="00F15602" w14:paraId="53C687C9" w14:textId="77777777">
            <w:pPr>
              <w:rPr>
                <w:rFonts w:cstheme="minorHAnsi"/>
                <w:color w:val="000000"/>
              </w:rPr>
            </w:pPr>
            <w:r w:rsidRPr="00AF6F4C">
              <w:rPr>
                <w:rFonts w:cstheme="minorHAnsi"/>
                <w:color w:val="000000"/>
              </w:rPr>
              <w:t>Natural Sciences Manager (11-9121)</w:t>
            </w:r>
          </w:p>
        </w:tc>
        <w:tc>
          <w:tcPr>
            <w:tcW w:w="949" w:type="dxa"/>
            <w:tcBorders>
              <w:top w:val="nil"/>
              <w:left w:val="nil"/>
              <w:bottom w:val="nil"/>
              <w:right w:val="single" w:sz="4" w:space="0" w:color="000000"/>
            </w:tcBorders>
            <w:shd w:val="clear" w:color="auto" w:fill="auto"/>
            <w:vAlign w:val="center"/>
            <w:hideMark/>
          </w:tcPr>
          <w:p w:rsidR="00947861" w:rsidRPr="00AF6F4C" w:rsidP="00F15602" w14:paraId="02541C5D" w14:textId="77777777">
            <w:pPr>
              <w:jc w:val="center"/>
              <w:rPr>
                <w:rFonts w:cstheme="minorHAnsi"/>
                <w:color w:val="000000"/>
              </w:rPr>
            </w:pPr>
            <w:r w:rsidRPr="00AF6F4C">
              <w:rPr>
                <w:rFonts w:cstheme="minorHAnsi"/>
                <w:color w:val="000000"/>
              </w:rPr>
              <w:t>5</w:t>
            </w:r>
          </w:p>
        </w:tc>
        <w:tc>
          <w:tcPr>
            <w:tcW w:w="1100" w:type="dxa"/>
            <w:tcBorders>
              <w:top w:val="nil"/>
              <w:left w:val="nil"/>
              <w:bottom w:val="single" w:sz="4" w:space="0" w:color="000000"/>
              <w:right w:val="single" w:sz="4" w:space="0" w:color="000000"/>
            </w:tcBorders>
            <w:shd w:val="clear" w:color="auto" w:fill="auto"/>
            <w:vAlign w:val="center"/>
            <w:hideMark/>
          </w:tcPr>
          <w:p w:rsidR="00947861" w:rsidRPr="00AF6F4C" w:rsidP="00F15602" w14:paraId="6FD0D64D" w14:textId="77777777">
            <w:pPr>
              <w:jc w:val="center"/>
              <w:rPr>
                <w:rFonts w:cstheme="minorHAnsi"/>
                <w:color w:val="000000"/>
              </w:rPr>
            </w:pPr>
            <w:r w:rsidRPr="00AF6F4C">
              <w:rPr>
                <w:rFonts w:cstheme="minorHAnsi"/>
                <w:color w:val="000000"/>
              </w:rPr>
              <w:t>$422.40</w:t>
            </w:r>
          </w:p>
        </w:tc>
        <w:tc>
          <w:tcPr>
            <w:tcW w:w="1208" w:type="dxa"/>
            <w:tcBorders>
              <w:top w:val="nil"/>
              <w:left w:val="nil"/>
              <w:bottom w:val="single" w:sz="12" w:space="0" w:color="000000"/>
              <w:right w:val="nil"/>
            </w:tcBorders>
            <w:shd w:val="clear" w:color="auto" w:fill="auto"/>
            <w:vAlign w:val="center"/>
            <w:hideMark/>
          </w:tcPr>
          <w:p w:rsidR="00947861" w:rsidRPr="00AF6F4C" w:rsidP="00F15602" w14:paraId="39BA42DC" w14:textId="77777777">
            <w:pPr>
              <w:jc w:val="center"/>
              <w:rPr>
                <w:rFonts w:cstheme="minorHAnsi"/>
                <w:color w:val="000000"/>
              </w:rPr>
            </w:pPr>
            <w:r w:rsidRPr="00AF6F4C">
              <w:rPr>
                <w:rFonts w:cstheme="minorHAnsi"/>
                <w:color w:val="000000"/>
              </w:rPr>
              <w:t>574</w:t>
            </w:r>
          </w:p>
        </w:tc>
        <w:tc>
          <w:tcPr>
            <w:tcW w:w="1177" w:type="dxa"/>
            <w:tcBorders>
              <w:top w:val="single" w:sz="4" w:space="0" w:color="000000"/>
              <w:left w:val="single" w:sz="4" w:space="0" w:color="000000"/>
              <w:bottom w:val="nil"/>
              <w:right w:val="single" w:sz="4" w:space="0" w:color="000000"/>
            </w:tcBorders>
            <w:shd w:val="clear" w:color="auto" w:fill="auto"/>
            <w:vAlign w:val="center"/>
            <w:hideMark/>
          </w:tcPr>
          <w:p w:rsidR="00947861" w:rsidRPr="00AF6F4C" w:rsidP="00F15602" w14:paraId="39A3B848" w14:textId="77777777">
            <w:pPr>
              <w:jc w:val="center"/>
              <w:rPr>
                <w:rFonts w:cstheme="minorHAnsi"/>
                <w:color w:val="000000"/>
              </w:rPr>
            </w:pPr>
            <w:r w:rsidRPr="00AF6F4C">
              <w:rPr>
                <w:rFonts w:cstheme="minorHAnsi"/>
                <w:color w:val="000000"/>
              </w:rPr>
              <w:t>2870</w:t>
            </w:r>
          </w:p>
        </w:tc>
        <w:tc>
          <w:tcPr>
            <w:tcW w:w="1704" w:type="dxa"/>
            <w:tcBorders>
              <w:top w:val="nil"/>
              <w:left w:val="nil"/>
              <w:bottom w:val="single" w:sz="4" w:space="0" w:color="000000"/>
              <w:right w:val="single" w:sz="12" w:space="0" w:color="000000"/>
            </w:tcBorders>
            <w:shd w:val="clear" w:color="auto" w:fill="auto"/>
            <w:vAlign w:val="center"/>
            <w:hideMark/>
          </w:tcPr>
          <w:p w:rsidR="00947861" w:rsidRPr="00AF6F4C" w:rsidP="00F15602" w14:paraId="58E16B23" w14:textId="77777777">
            <w:pPr>
              <w:jc w:val="center"/>
              <w:rPr>
                <w:rFonts w:cstheme="minorHAnsi"/>
                <w:color w:val="000000"/>
              </w:rPr>
            </w:pPr>
            <w:r w:rsidRPr="00AF6F4C">
              <w:rPr>
                <w:rFonts w:cstheme="minorHAnsi"/>
                <w:color w:val="000000"/>
              </w:rPr>
              <w:t>$242,400</w:t>
            </w:r>
          </w:p>
        </w:tc>
      </w:tr>
      <w:tr w14:paraId="1C58F995" w14:textId="77777777" w:rsidTr="00682E47">
        <w:tblPrEx>
          <w:tblW w:w="8219" w:type="dxa"/>
          <w:tblLook w:val="04A0"/>
        </w:tblPrEx>
        <w:trPr>
          <w:trHeight w:val="292"/>
        </w:trPr>
        <w:tc>
          <w:tcPr>
            <w:tcW w:w="2081" w:type="dxa"/>
            <w:tcBorders>
              <w:top w:val="single" w:sz="12" w:space="0" w:color="000000"/>
              <w:left w:val="single" w:sz="12" w:space="0" w:color="000000"/>
              <w:bottom w:val="single" w:sz="12" w:space="0" w:color="000000"/>
              <w:right w:val="single" w:sz="4" w:space="0" w:color="000000"/>
            </w:tcBorders>
            <w:shd w:val="clear" w:color="auto" w:fill="auto"/>
            <w:vAlign w:val="center"/>
            <w:hideMark/>
          </w:tcPr>
          <w:p w:rsidR="00947861" w:rsidRPr="00AF6F4C" w:rsidP="00F15602" w14:paraId="29C819B1" w14:textId="77777777">
            <w:pPr>
              <w:rPr>
                <w:rFonts w:cstheme="minorHAnsi"/>
                <w:b/>
                <w:bCs/>
                <w:color w:val="000000"/>
              </w:rPr>
            </w:pPr>
            <w:r w:rsidRPr="00AF6F4C">
              <w:rPr>
                <w:rFonts w:cstheme="minorHAnsi"/>
                <w:b/>
                <w:bCs/>
                <w:color w:val="000000"/>
              </w:rPr>
              <w:t>Total</w:t>
            </w:r>
          </w:p>
        </w:tc>
        <w:tc>
          <w:tcPr>
            <w:tcW w:w="949" w:type="dxa"/>
            <w:tcBorders>
              <w:top w:val="single" w:sz="12" w:space="0" w:color="000000"/>
              <w:left w:val="nil"/>
              <w:bottom w:val="single" w:sz="12" w:space="0" w:color="000000"/>
              <w:right w:val="single" w:sz="4" w:space="0" w:color="000000"/>
            </w:tcBorders>
            <w:shd w:val="clear" w:color="auto" w:fill="auto"/>
            <w:vAlign w:val="center"/>
            <w:hideMark/>
          </w:tcPr>
          <w:p w:rsidR="00947861" w:rsidRPr="00AF6F4C" w:rsidP="00F15602" w14:paraId="7C8E61F4" w14:textId="77777777">
            <w:pPr>
              <w:jc w:val="center"/>
              <w:rPr>
                <w:rFonts w:cstheme="minorHAnsi"/>
                <w:b/>
                <w:bCs/>
                <w:color w:val="000000"/>
              </w:rPr>
            </w:pPr>
            <w:r w:rsidRPr="00AF6F4C">
              <w:rPr>
                <w:rFonts w:cstheme="minorHAnsi"/>
                <w:b/>
                <w:bCs/>
                <w:color w:val="000000"/>
              </w:rPr>
              <w:t>-- </w:t>
            </w:r>
          </w:p>
        </w:tc>
        <w:tc>
          <w:tcPr>
            <w:tcW w:w="1100" w:type="dxa"/>
            <w:tcBorders>
              <w:top w:val="single" w:sz="12" w:space="0" w:color="000000"/>
              <w:left w:val="nil"/>
              <w:bottom w:val="single" w:sz="12" w:space="0" w:color="000000"/>
              <w:right w:val="single" w:sz="4" w:space="0" w:color="000000"/>
            </w:tcBorders>
            <w:shd w:val="clear" w:color="auto" w:fill="auto"/>
            <w:vAlign w:val="center"/>
            <w:hideMark/>
          </w:tcPr>
          <w:p w:rsidR="00947861" w:rsidRPr="00AF6F4C" w:rsidP="00F15602" w14:paraId="7D50D8DB" w14:textId="77777777">
            <w:pPr>
              <w:jc w:val="center"/>
              <w:rPr>
                <w:rFonts w:cstheme="minorHAnsi"/>
                <w:b/>
                <w:bCs/>
                <w:color w:val="000000"/>
              </w:rPr>
            </w:pPr>
            <w:r w:rsidRPr="00AF6F4C">
              <w:rPr>
                <w:rFonts w:cstheme="minorHAnsi"/>
                <w:b/>
                <w:bCs/>
                <w:color w:val="000000"/>
              </w:rPr>
              <w:t>$897.40</w:t>
            </w:r>
          </w:p>
        </w:tc>
        <w:tc>
          <w:tcPr>
            <w:tcW w:w="1208" w:type="dxa"/>
            <w:tcBorders>
              <w:top w:val="nil"/>
              <w:left w:val="nil"/>
              <w:bottom w:val="single" w:sz="12" w:space="0" w:color="000000"/>
              <w:right w:val="nil"/>
            </w:tcBorders>
            <w:shd w:val="clear" w:color="auto" w:fill="auto"/>
            <w:vAlign w:val="center"/>
            <w:hideMark/>
          </w:tcPr>
          <w:p w:rsidR="00947861" w:rsidRPr="00AF6F4C" w:rsidP="00F15602" w14:paraId="219C3648" w14:textId="77777777">
            <w:pPr>
              <w:jc w:val="center"/>
              <w:rPr>
                <w:rFonts w:cstheme="minorHAnsi"/>
                <w:b/>
                <w:bCs/>
                <w:color w:val="000000"/>
              </w:rPr>
            </w:pPr>
            <w:r w:rsidRPr="00AF6F4C">
              <w:rPr>
                <w:rFonts w:cstheme="minorHAnsi"/>
                <w:b/>
                <w:bCs/>
                <w:color w:val="000000"/>
              </w:rPr>
              <w:t>574</w:t>
            </w:r>
          </w:p>
        </w:tc>
        <w:tc>
          <w:tcPr>
            <w:tcW w:w="1177" w:type="dxa"/>
            <w:tcBorders>
              <w:top w:val="single" w:sz="12" w:space="0" w:color="000000"/>
              <w:left w:val="single" w:sz="4" w:space="0" w:color="000000"/>
              <w:bottom w:val="single" w:sz="12" w:space="0" w:color="000000"/>
              <w:right w:val="single" w:sz="12" w:space="0" w:color="000000"/>
            </w:tcBorders>
            <w:shd w:val="clear" w:color="auto" w:fill="auto"/>
            <w:vAlign w:val="center"/>
            <w:hideMark/>
          </w:tcPr>
          <w:p w:rsidR="00947861" w:rsidRPr="00AF6F4C" w:rsidP="00F15602" w14:paraId="00DB3137" w14:textId="77777777">
            <w:pPr>
              <w:jc w:val="center"/>
              <w:rPr>
                <w:rFonts w:cstheme="minorHAnsi"/>
                <w:b/>
                <w:bCs/>
                <w:color w:val="000000"/>
              </w:rPr>
            </w:pPr>
            <w:r w:rsidRPr="00AF6F4C">
              <w:rPr>
                <w:rFonts w:cstheme="minorHAnsi"/>
                <w:b/>
                <w:bCs/>
                <w:color w:val="000000"/>
              </w:rPr>
              <w:t>5740</w:t>
            </w:r>
          </w:p>
        </w:tc>
        <w:tc>
          <w:tcPr>
            <w:tcW w:w="1704" w:type="dxa"/>
            <w:tcBorders>
              <w:top w:val="single" w:sz="12" w:space="0" w:color="000000"/>
              <w:left w:val="single" w:sz="4" w:space="0" w:color="000000"/>
              <w:bottom w:val="single" w:sz="12" w:space="0" w:color="000000"/>
              <w:right w:val="single" w:sz="12" w:space="0" w:color="000000"/>
            </w:tcBorders>
            <w:shd w:val="clear" w:color="auto" w:fill="auto"/>
            <w:vAlign w:val="center"/>
            <w:hideMark/>
          </w:tcPr>
          <w:p w:rsidR="00947861" w:rsidRPr="00AF6F4C" w:rsidP="00F15602" w14:paraId="73FBC246" w14:textId="77777777">
            <w:pPr>
              <w:jc w:val="center"/>
              <w:rPr>
                <w:rFonts w:cstheme="minorHAnsi"/>
                <w:b/>
                <w:bCs/>
                <w:color w:val="000000"/>
              </w:rPr>
            </w:pPr>
            <w:r w:rsidRPr="00AF6F4C">
              <w:rPr>
                <w:rFonts w:cstheme="minorHAnsi"/>
                <w:b/>
                <w:bCs/>
                <w:color w:val="000000"/>
              </w:rPr>
              <w:t>$515,000</w:t>
            </w:r>
          </w:p>
        </w:tc>
      </w:tr>
    </w:tbl>
    <w:p w:rsidR="00947861" w:rsidRPr="003975BD" w:rsidP="00947861" w14:paraId="1C6B9BC7" w14:textId="5B62B135">
      <w:pPr>
        <w:pStyle w:val="Tablenote"/>
        <w:rPr>
          <w:rFonts w:asciiTheme="minorHAnsi" w:hAnsiTheme="minorHAnsi" w:cstheme="minorHAnsi"/>
          <w:szCs w:val="18"/>
        </w:rPr>
      </w:pPr>
      <w:r w:rsidRPr="003975BD">
        <w:rPr>
          <w:rFonts w:asciiTheme="minorHAnsi" w:hAnsiTheme="minorHAnsi" w:cstheme="minorHAnsi"/>
          <w:szCs w:val="18"/>
          <w:vertAlign w:val="superscript"/>
        </w:rPr>
        <w:t>1</w:t>
      </w:r>
      <w:r w:rsidRPr="00AF6F4C">
        <w:rPr>
          <w:rFonts w:asciiTheme="minorHAnsi" w:hAnsiTheme="minorHAnsi" w:cstheme="minorHAnsi"/>
          <w:sz w:val="22"/>
          <w:szCs w:val="22"/>
        </w:rPr>
        <w:t xml:space="preserve"> </w:t>
      </w:r>
      <w:r w:rsidRPr="003975BD">
        <w:rPr>
          <w:rFonts w:asciiTheme="minorHAnsi" w:hAnsiTheme="minorHAnsi" w:cstheme="minorHAnsi"/>
          <w:szCs w:val="18"/>
        </w:rPr>
        <w:t>Hours per Tribe multiplied by corresponding hourly labor rate on Table 1.</w:t>
      </w:r>
    </w:p>
    <w:p w:rsidR="00947861" w:rsidRPr="003975BD" w:rsidP="00947861" w14:paraId="6743E22E" w14:textId="77777777">
      <w:pPr>
        <w:pStyle w:val="Tablenote"/>
        <w:rPr>
          <w:rFonts w:asciiTheme="minorHAnsi" w:hAnsiTheme="minorHAnsi" w:cstheme="minorHAnsi"/>
          <w:szCs w:val="18"/>
        </w:rPr>
      </w:pPr>
      <w:r w:rsidRPr="003975BD">
        <w:rPr>
          <w:rFonts w:asciiTheme="minorHAnsi" w:hAnsiTheme="minorHAnsi" w:cstheme="minorHAnsi"/>
          <w:szCs w:val="18"/>
          <w:vertAlign w:val="superscript"/>
        </w:rPr>
        <w:t>2</w:t>
      </w:r>
      <w:r w:rsidRPr="003975BD">
        <w:rPr>
          <w:rFonts w:asciiTheme="minorHAnsi" w:hAnsiTheme="minorHAnsi" w:cstheme="minorHAnsi"/>
          <w:szCs w:val="18"/>
        </w:rPr>
        <w:t xml:space="preserve"> Includes 574 federally recognized Tribes.</w:t>
      </w:r>
    </w:p>
    <w:p w:rsidR="00947861" w:rsidRPr="003975BD" w:rsidP="0000565A" w14:paraId="316316FB" w14:textId="187B112C">
      <w:pPr>
        <w:pStyle w:val="Tablenote"/>
        <w:rPr>
          <w:rFonts w:asciiTheme="minorHAnsi" w:hAnsiTheme="minorHAnsi" w:cstheme="minorHAnsi"/>
          <w:szCs w:val="18"/>
        </w:rPr>
      </w:pPr>
      <w:r w:rsidRPr="003975BD">
        <w:rPr>
          <w:rFonts w:asciiTheme="minorHAnsi" w:hAnsiTheme="minorHAnsi" w:cstheme="minorHAnsi"/>
          <w:szCs w:val="18"/>
          <w:vertAlign w:val="superscript"/>
        </w:rPr>
        <w:t>3</w:t>
      </w:r>
      <w:r w:rsidRPr="003975BD">
        <w:rPr>
          <w:rFonts w:asciiTheme="minorHAnsi" w:hAnsiTheme="minorHAnsi" w:cstheme="minorHAnsi"/>
          <w:szCs w:val="18"/>
        </w:rPr>
        <w:t xml:space="preserve"> Burden per Tribe multiplied by total number of potentially affected Tribes.</w:t>
      </w:r>
    </w:p>
    <w:p w:rsidR="00947861" w:rsidRPr="003975BD" w:rsidP="00947861" w14:paraId="41755FBE" w14:textId="444E960F">
      <w:pPr>
        <w:pStyle w:val="Tablenote"/>
        <w:rPr>
          <w:rFonts w:asciiTheme="minorHAnsi" w:hAnsiTheme="minorHAnsi" w:cstheme="minorHAnsi"/>
          <w:szCs w:val="18"/>
        </w:rPr>
      </w:pPr>
      <w:r>
        <w:rPr>
          <w:rFonts w:asciiTheme="minorHAnsi" w:hAnsiTheme="minorHAnsi" w:cstheme="minorHAnsi"/>
          <w:szCs w:val="18"/>
          <w:vertAlign w:val="superscript"/>
        </w:rPr>
        <w:t>4</w:t>
      </w:r>
      <w:r w:rsidRPr="003975BD">
        <w:rPr>
          <w:rFonts w:asciiTheme="minorHAnsi" w:hAnsiTheme="minorHAnsi" w:cstheme="minorHAnsi"/>
          <w:szCs w:val="18"/>
          <w:vertAlign w:val="superscript"/>
        </w:rPr>
        <w:t xml:space="preserve"> </w:t>
      </w:r>
      <w:r w:rsidRPr="003975BD">
        <w:rPr>
          <w:rFonts w:asciiTheme="minorHAnsi" w:hAnsiTheme="minorHAnsi" w:cstheme="minorHAnsi"/>
          <w:szCs w:val="18"/>
        </w:rPr>
        <w:t>Total burden for all potentially affected Tribes multiplied by corresponding hourly labor rate on Table</w:t>
      </w:r>
      <w:r w:rsidRPr="003975BD" w:rsidR="004D3E59">
        <w:rPr>
          <w:rFonts w:asciiTheme="minorHAnsi" w:hAnsiTheme="minorHAnsi" w:cstheme="minorHAnsi"/>
          <w:szCs w:val="18"/>
        </w:rPr>
        <w:t xml:space="preserve"> </w:t>
      </w:r>
      <w:r w:rsidRPr="003975BD">
        <w:rPr>
          <w:rFonts w:asciiTheme="minorHAnsi" w:hAnsiTheme="minorHAnsi" w:cstheme="minorHAnsi"/>
          <w:szCs w:val="18"/>
        </w:rPr>
        <w:t>1.</w:t>
      </w:r>
    </w:p>
    <w:p w:rsidR="00947861" w:rsidRPr="00AF6F4C" w:rsidP="00947861" w14:paraId="09CF63A4" w14:textId="77777777">
      <w:pPr>
        <w:pStyle w:val="Heading3"/>
        <w:rPr>
          <w:rFonts w:asciiTheme="minorHAnsi" w:hAnsiTheme="minorHAnsi" w:cstheme="minorHAnsi"/>
          <w:sz w:val="22"/>
          <w:szCs w:val="22"/>
        </w:rPr>
      </w:pPr>
      <w:bookmarkStart w:id="33" w:name="_Toc154067338"/>
      <w:r w:rsidRPr="00AF6F4C">
        <w:rPr>
          <w:rFonts w:asciiTheme="minorHAnsi" w:hAnsiTheme="minorHAnsi" w:cstheme="minorHAnsi"/>
          <w:sz w:val="22"/>
          <w:szCs w:val="22"/>
        </w:rPr>
        <w:t>States</w:t>
      </w:r>
      <w:bookmarkEnd w:id="33"/>
    </w:p>
    <w:p w:rsidR="00947861" w:rsidP="00947861" w14:paraId="742E3B21" w14:textId="1FAF28C8">
      <w:pPr>
        <w:pStyle w:val="BodyText"/>
        <w:rPr>
          <w:rFonts w:asciiTheme="minorHAnsi" w:hAnsiTheme="minorHAnsi" w:cstheme="minorHAnsi"/>
          <w:sz w:val="22"/>
          <w:szCs w:val="22"/>
        </w:rPr>
      </w:pPr>
      <w:r w:rsidRPr="00AF6F4C">
        <w:rPr>
          <w:rFonts w:asciiTheme="minorHAnsi" w:hAnsiTheme="minorHAnsi" w:cstheme="minorHAnsi"/>
          <w:sz w:val="22"/>
          <w:szCs w:val="22"/>
        </w:rPr>
        <w:t xml:space="preserve">The estimated total cost per state to comply with the rule ranges from $108,027 to $216,050, as detailed in Table 3 below. </w:t>
      </w:r>
      <w:r w:rsidR="00C63D71">
        <w:rPr>
          <w:rFonts w:asciiTheme="minorHAnsi" w:hAnsiTheme="minorHAnsi" w:cstheme="minorHAnsi"/>
          <w:sz w:val="22"/>
          <w:szCs w:val="22"/>
        </w:rPr>
        <w:t xml:space="preserve">The </w:t>
      </w:r>
      <w:r w:rsidRPr="00AF6F4C">
        <w:rPr>
          <w:rFonts w:asciiTheme="minorHAnsi" w:hAnsiTheme="minorHAnsi" w:cstheme="minorHAnsi"/>
          <w:sz w:val="22"/>
          <w:szCs w:val="22"/>
        </w:rPr>
        <w:t xml:space="preserve">EPA estimated that the total cost associated with WQS review and rulemaking activities for all 50 states would range from approximately $5,401,000 ($81.53 per hour * 66,250 hours) to $10,802,00 ($81.53 per hour * 132,500 hours). Lacking information on the division of labor hours by professional category that states use to administer their WQS programs, use of the average hourly labor rate reflects the EPA’s assumption of equal usage of each labor category represented. </w:t>
      </w:r>
      <w:r w:rsidR="00BF3035">
        <w:rPr>
          <w:rFonts w:asciiTheme="minorHAnsi" w:hAnsiTheme="minorHAnsi" w:cstheme="minorHAnsi"/>
          <w:sz w:val="22"/>
          <w:szCs w:val="22"/>
        </w:rPr>
        <w:t xml:space="preserve">The </w:t>
      </w:r>
      <w:r w:rsidRPr="00AF6F4C">
        <w:rPr>
          <w:rFonts w:asciiTheme="minorHAnsi" w:hAnsiTheme="minorHAnsi" w:cstheme="minorHAnsi"/>
          <w:sz w:val="22"/>
          <w:szCs w:val="22"/>
        </w:rPr>
        <w:t xml:space="preserve">EPA anticipates that once a state updates its WQS to protect all applicable </w:t>
      </w:r>
      <w:r w:rsidR="008F7B9F">
        <w:rPr>
          <w:rFonts w:asciiTheme="minorHAnsi" w:hAnsiTheme="minorHAnsi" w:cstheme="minorHAnsi"/>
          <w:sz w:val="22"/>
          <w:szCs w:val="22"/>
        </w:rPr>
        <w:t>T</w:t>
      </w:r>
      <w:r w:rsidRPr="00AF6F4C">
        <w:rPr>
          <w:rFonts w:asciiTheme="minorHAnsi" w:hAnsiTheme="minorHAnsi" w:cstheme="minorHAnsi"/>
          <w:sz w:val="22"/>
          <w:szCs w:val="22"/>
        </w:rPr>
        <w:t>ribal reserved rights, it will not have any recurring costs (i.e., ongoing annual burden and costs) that would be specifically attributable to the rule, because periodic evaluation of and revision to state WQS is already a requirement of the CWA and WQS regulation. To calculate annual costs, the agency divided the mean of the total estimated range (rounded to $8,10</w:t>
      </w:r>
      <w:r w:rsidR="00220BD4">
        <w:rPr>
          <w:rFonts w:asciiTheme="minorHAnsi" w:hAnsiTheme="minorHAnsi" w:cstheme="minorHAnsi"/>
          <w:sz w:val="22"/>
          <w:szCs w:val="22"/>
        </w:rPr>
        <w:t>2</w:t>
      </w:r>
      <w:r w:rsidRPr="00AF6F4C">
        <w:rPr>
          <w:rFonts w:asciiTheme="minorHAnsi" w:hAnsiTheme="minorHAnsi" w:cstheme="minorHAnsi"/>
          <w:sz w:val="22"/>
          <w:szCs w:val="22"/>
        </w:rPr>
        <w:t>,000) by the 10-year timeframe for all 50 states to undertake three WQS rulemakings to generate a total estimated annual cost of ($8,10</w:t>
      </w:r>
      <w:r w:rsidR="00220BD4">
        <w:rPr>
          <w:rFonts w:asciiTheme="minorHAnsi" w:hAnsiTheme="minorHAnsi" w:cstheme="minorHAnsi"/>
          <w:sz w:val="22"/>
          <w:szCs w:val="22"/>
        </w:rPr>
        <w:t>2</w:t>
      </w:r>
      <w:r w:rsidRPr="00AF6F4C">
        <w:rPr>
          <w:rFonts w:asciiTheme="minorHAnsi" w:hAnsiTheme="minorHAnsi" w:cstheme="minorHAnsi"/>
          <w:sz w:val="22"/>
          <w:szCs w:val="22"/>
        </w:rPr>
        <w:t xml:space="preserve">,000) ÷ (10 years) = </w:t>
      </w:r>
      <w:r w:rsidRPr="00AF6F4C">
        <w:rPr>
          <w:rFonts w:asciiTheme="minorHAnsi" w:hAnsiTheme="minorHAnsi" w:cstheme="minorHAnsi"/>
          <w:b/>
          <w:bCs/>
          <w:sz w:val="22"/>
          <w:szCs w:val="22"/>
        </w:rPr>
        <w:t>$81</w:t>
      </w:r>
      <w:r w:rsidR="00FC2DCD">
        <w:rPr>
          <w:rFonts w:asciiTheme="minorHAnsi" w:hAnsiTheme="minorHAnsi" w:cstheme="minorHAnsi"/>
          <w:b/>
          <w:bCs/>
          <w:sz w:val="22"/>
          <w:szCs w:val="22"/>
        </w:rPr>
        <w:t>0</w:t>
      </w:r>
      <w:r w:rsidRPr="00AF6F4C">
        <w:rPr>
          <w:rFonts w:asciiTheme="minorHAnsi" w:hAnsiTheme="minorHAnsi" w:cstheme="minorHAnsi"/>
          <w:b/>
          <w:bCs/>
          <w:sz w:val="22"/>
          <w:szCs w:val="22"/>
        </w:rPr>
        <w:t>,</w:t>
      </w:r>
      <w:r w:rsidR="00FC2DCD">
        <w:rPr>
          <w:rFonts w:asciiTheme="minorHAnsi" w:hAnsiTheme="minorHAnsi" w:cstheme="minorHAnsi"/>
          <w:b/>
          <w:bCs/>
          <w:sz w:val="22"/>
          <w:szCs w:val="22"/>
        </w:rPr>
        <w:t>2</w:t>
      </w:r>
      <w:r w:rsidRPr="00AF6F4C">
        <w:rPr>
          <w:rFonts w:asciiTheme="minorHAnsi" w:hAnsiTheme="minorHAnsi" w:cstheme="minorHAnsi"/>
          <w:b/>
          <w:bCs/>
          <w:sz w:val="22"/>
          <w:szCs w:val="22"/>
        </w:rPr>
        <w:t>00</w:t>
      </w:r>
      <w:r w:rsidRPr="00AF6F4C">
        <w:rPr>
          <w:rFonts w:asciiTheme="minorHAnsi" w:hAnsiTheme="minorHAnsi" w:cstheme="minorHAnsi"/>
          <w:sz w:val="22"/>
          <w:szCs w:val="22"/>
        </w:rPr>
        <w:t>.</w:t>
      </w:r>
    </w:p>
    <w:p w:rsidR="00947861" w:rsidRPr="00AF6F4C" w:rsidP="00947861" w14:paraId="1A890802" w14:textId="58B6A8EF">
      <w:pPr>
        <w:pStyle w:val="ExhibitTitle"/>
        <w:rPr>
          <w:rFonts w:asciiTheme="minorHAnsi" w:hAnsiTheme="minorHAnsi" w:cstheme="minorHAnsi"/>
          <w:sz w:val="22"/>
          <w:szCs w:val="22"/>
        </w:rPr>
      </w:pPr>
      <w:bookmarkStart w:id="34" w:name="_Toc92738834"/>
      <w:r w:rsidRPr="00AF6F4C">
        <w:rPr>
          <w:rFonts w:asciiTheme="minorHAnsi" w:hAnsiTheme="minorHAnsi" w:cstheme="minorHAnsi"/>
          <w:sz w:val="22"/>
          <w:szCs w:val="22"/>
        </w:rPr>
        <w:t>Table 3: Potential One-Time Burden and Cost Associated with State Rulemaking Activities</w:t>
      </w:r>
      <w:bookmarkEnd w:id="34"/>
    </w:p>
    <w:tbl>
      <w:tblPr>
        <w:tblW w:w="9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tblPr>
      <w:tblGrid>
        <w:gridCol w:w="1439"/>
        <w:gridCol w:w="1273"/>
        <w:gridCol w:w="1457"/>
        <w:gridCol w:w="1491"/>
        <w:gridCol w:w="1530"/>
        <w:gridCol w:w="1890"/>
      </w:tblGrid>
      <w:tr w14:paraId="5E3F61A7" w14:textId="77777777" w:rsidTr="00F15602">
        <w:tblPrEx>
          <w:tblW w:w="9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tblPrEx>
        <w:trPr>
          <w:cantSplit/>
          <w:tblHeader/>
        </w:trPr>
        <w:tc>
          <w:tcPr>
            <w:tcW w:w="1439" w:type="dxa"/>
            <w:tcBorders>
              <w:top w:val="single" w:sz="12" w:space="0" w:color="000000"/>
              <w:left w:val="single" w:sz="12" w:space="0" w:color="000000"/>
              <w:bottom w:val="single" w:sz="8" w:space="0" w:color="000000"/>
              <w:right w:val="single" w:sz="8" w:space="0" w:color="000000"/>
            </w:tcBorders>
            <w:shd w:val="clear" w:color="auto" w:fill="FFFF99"/>
            <w:vAlign w:val="center"/>
          </w:tcPr>
          <w:p w:rsidR="00947861" w:rsidRPr="00AF6F4C" w:rsidP="00F15602" w14:paraId="1604FDB6" w14:textId="77777777">
            <w:pPr>
              <w:pStyle w:val="TableParagraph"/>
              <w:jc w:val="center"/>
              <w:rPr>
                <w:rFonts w:asciiTheme="minorHAnsi" w:hAnsiTheme="minorHAnsi" w:cstheme="minorHAnsi"/>
                <w:b/>
                <w:bCs/>
                <w:sz w:val="22"/>
              </w:rPr>
            </w:pPr>
            <w:bookmarkStart w:id="35" w:name="_Hlk83384484"/>
            <w:r w:rsidRPr="00AF6F4C">
              <w:rPr>
                <w:rFonts w:asciiTheme="minorHAnsi" w:hAnsiTheme="minorHAnsi" w:cstheme="minorHAnsi"/>
                <w:b/>
                <w:bCs/>
                <w:sz w:val="22"/>
              </w:rPr>
              <w:t>Rulemaking Effort</w:t>
            </w:r>
            <w:r w:rsidRPr="00AF6F4C">
              <w:rPr>
                <w:rFonts w:asciiTheme="minorHAnsi" w:hAnsiTheme="minorHAnsi" w:cstheme="minorHAnsi"/>
                <w:b/>
                <w:bCs/>
                <w:sz w:val="22"/>
                <w:vertAlign w:val="superscript"/>
              </w:rPr>
              <w:t>1</w:t>
            </w:r>
          </w:p>
        </w:tc>
        <w:tc>
          <w:tcPr>
            <w:tcW w:w="1273" w:type="dxa"/>
            <w:tcBorders>
              <w:top w:val="single" w:sz="12" w:space="0" w:color="000000"/>
              <w:left w:val="single" w:sz="8" w:space="0" w:color="000000"/>
              <w:bottom w:val="single" w:sz="8" w:space="0" w:color="000000"/>
              <w:right w:val="single" w:sz="8" w:space="0" w:color="000000"/>
            </w:tcBorders>
            <w:shd w:val="clear" w:color="auto" w:fill="FFFF99"/>
            <w:vAlign w:val="center"/>
          </w:tcPr>
          <w:p w:rsidR="00947861" w:rsidRPr="00AF6F4C" w:rsidP="00F15602" w14:paraId="5885DF72" w14:textId="77777777">
            <w:pPr>
              <w:pStyle w:val="TableParagraph"/>
              <w:jc w:val="center"/>
              <w:rPr>
                <w:rFonts w:asciiTheme="minorHAnsi" w:hAnsiTheme="minorHAnsi" w:cstheme="minorHAnsi"/>
                <w:b/>
                <w:bCs/>
                <w:sz w:val="22"/>
              </w:rPr>
            </w:pPr>
            <w:r w:rsidRPr="00AF6F4C">
              <w:rPr>
                <w:rFonts w:asciiTheme="minorHAnsi" w:hAnsiTheme="minorHAnsi" w:cstheme="minorHAnsi"/>
                <w:b/>
                <w:bCs/>
                <w:sz w:val="22"/>
              </w:rPr>
              <w:t>Burden per State (hours)</w:t>
            </w:r>
          </w:p>
        </w:tc>
        <w:tc>
          <w:tcPr>
            <w:tcW w:w="1457" w:type="dxa"/>
            <w:tcBorders>
              <w:top w:val="single" w:sz="12" w:space="0" w:color="000000"/>
              <w:left w:val="single" w:sz="8" w:space="0" w:color="000000"/>
              <w:bottom w:val="single" w:sz="8" w:space="0" w:color="000000"/>
              <w:right w:val="single" w:sz="8" w:space="0" w:color="000000"/>
            </w:tcBorders>
            <w:shd w:val="clear" w:color="auto" w:fill="FFFF99"/>
            <w:vAlign w:val="center"/>
          </w:tcPr>
          <w:p w:rsidR="00947861" w:rsidRPr="00AF6F4C" w:rsidP="00F15602" w14:paraId="22D9F853" w14:textId="77777777">
            <w:pPr>
              <w:pStyle w:val="TableParagraph"/>
              <w:jc w:val="center"/>
              <w:rPr>
                <w:rFonts w:asciiTheme="minorHAnsi" w:hAnsiTheme="minorHAnsi" w:cstheme="minorHAnsi"/>
                <w:b/>
                <w:bCs/>
                <w:sz w:val="22"/>
              </w:rPr>
            </w:pPr>
            <w:r w:rsidRPr="00AF6F4C">
              <w:rPr>
                <w:rFonts w:asciiTheme="minorHAnsi" w:hAnsiTheme="minorHAnsi" w:cstheme="minorHAnsi"/>
                <w:b/>
                <w:bCs/>
                <w:sz w:val="22"/>
              </w:rPr>
              <w:t>Cost per State (2022 $)</w:t>
            </w:r>
            <w:r w:rsidRPr="00AF6F4C">
              <w:rPr>
                <w:rFonts w:asciiTheme="minorHAnsi" w:hAnsiTheme="minorHAnsi" w:cstheme="minorHAnsi"/>
                <w:b/>
                <w:bCs/>
                <w:sz w:val="22"/>
                <w:vertAlign w:val="superscript"/>
              </w:rPr>
              <w:t>2</w:t>
            </w:r>
          </w:p>
        </w:tc>
        <w:tc>
          <w:tcPr>
            <w:tcW w:w="1491" w:type="dxa"/>
            <w:tcBorders>
              <w:top w:val="single" w:sz="12" w:space="0" w:color="000000"/>
              <w:left w:val="single" w:sz="8" w:space="0" w:color="000000"/>
              <w:bottom w:val="single" w:sz="8" w:space="0" w:color="000000"/>
              <w:right w:val="single" w:sz="8" w:space="0" w:color="000000"/>
            </w:tcBorders>
            <w:shd w:val="clear" w:color="auto" w:fill="FFFF99"/>
          </w:tcPr>
          <w:p w:rsidR="00947861" w:rsidRPr="00AF6F4C" w:rsidP="00F15602" w14:paraId="1F184ED0" w14:textId="77777777">
            <w:pPr>
              <w:pStyle w:val="TableParagraph"/>
              <w:jc w:val="center"/>
              <w:rPr>
                <w:rFonts w:asciiTheme="minorHAnsi" w:hAnsiTheme="minorHAnsi" w:cstheme="minorHAnsi"/>
                <w:b/>
                <w:bCs/>
                <w:sz w:val="22"/>
              </w:rPr>
            </w:pPr>
            <w:r w:rsidRPr="00AF6F4C">
              <w:rPr>
                <w:rFonts w:asciiTheme="minorHAnsi" w:hAnsiTheme="minorHAnsi" w:cstheme="minorHAnsi"/>
                <w:b/>
                <w:bCs/>
                <w:sz w:val="22"/>
              </w:rPr>
              <w:t>Number of Potentially Affected States</w:t>
            </w:r>
            <w:r w:rsidRPr="00AF6F4C">
              <w:rPr>
                <w:rFonts w:asciiTheme="minorHAnsi" w:hAnsiTheme="minorHAnsi" w:cstheme="minorHAnsi"/>
                <w:b/>
                <w:bCs/>
                <w:sz w:val="22"/>
                <w:vertAlign w:val="superscript"/>
              </w:rPr>
              <w:t>3</w:t>
            </w:r>
          </w:p>
        </w:tc>
        <w:tc>
          <w:tcPr>
            <w:tcW w:w="1530" w:type="dxa"/>
            <w:tcBorders>
              <w:top w:val="single" w:sz="12" w:space="0" w:color="000000"/>
              <w:left w:val="single" w:sz="8" w:space="0" w:color="000000"/>
              <w:bottom w:val="single" w:sz="8" w:space="0" w:color="000000"/>
              <w:right w:val="single" w:sz="8" w:space="0" w:color="000000"/>
            </w:tcBorders>
            <w:shd w:val="clear" w:color="auto" w:fill="FFFF99"/>
            <w:vAlign w:val="center"/>
          </w:tcPr>
          <w:p w:rsidR="00947861" w:rsidRPr="00AF6F4C" w:rsidP="00F15602" w14:paraId="0294400F" w14:textId="77777777">
            <w:pPr>
              <w:pStyle w:val="TableParagraph"/>
              <w:jc w:val="center"/>
              <w:rPr>
                <w:rFonts w:asciiTheme="minorHAnsi" w:hAnsiTheme="minorHAnsi" w:cstheme="minorHAnsi"/>
                <w:b/>
                <w:bCs/>
                <w:sz w:val="22"/>
              </w:rPr>
            </w:pPr>
            <w:r w:rsidRPr="00AF6F4C">
              <w:rPr>
                <w:rFonts w:asciiTheme="minorHAnsi" w:hAnsiTheme="minorHAnsi" w:cstheme="minorHAnsi"/>
                <w:b/>
                <w:bCs/>
                <w:sz w:val="22"/>
              </w:rPr>
              <w:t>Total Burden (hours)</w:t>
            </w:r>
            <w:r w:rsidRPr="00AF6F4C">
              <w:rPr>
                <w:rFonts w:asciiTheme="minorHAnsi" w:hAnsiTheme="minorHAnsi" w:cstheme="minorHAnsi"/>
                <w:b/>
                <w:bCs/>
                <w:sz w:val="22"/>
                <w:vertAlign w:val="superscript"/>
              </w:rPr>
              <w:t>4</w:t>
            </w:r>
          </w:p>
        </w:tc>
        <w:tc>
          <w:tcPr>
            <w:tcW w:w="1890" w:type="dxa"/>
            <w:tcBorders>
              <w:top w:val="single" w:sz="12" w:space="0" w:color="000000"/>
              <w:left w:val="single" w:sz="8" w:space="0" w:color="000000"/>
              <w:bottom w:val="single" w:sz="8" w:space="0" w:color="000000"/>
              <w:right w:val="single" w:sz="8" w:space="0" w:color="000000"/>
            </w:tcBorders>
            <w:shd w:val="clear" w:color="auto" w:fill="FFFF99"/>
            <w:vAlign w:val="center"/>
          </w:tcPr>
          <w:p w:rsidR="00947861" w:rsidRPr="00AF6F4C" w:rsidP="00F15602" w14:paraId="0C6A1F4C" w14:textId="77777777">
            <w:pPr>
              <w:pStyle w:val="TableParagraph"/>
              <w:jc w:val="center"/>
              <w:rPr>
                <w:rFonts w:asciiTheme="minorHAnsi" w:hAnsiTheme="minorHAnsi" w:cstheme="minorHAnsi"/>
                <w:b/>
                <w:bCs/>
                <w:sz w:val="22"/>
              </w:rPr>
            </w:pPr>
            <w:r w:rsidRPr="00AF6F4C">
              <w:rPr>
                <w:rFonts w:asciiTheme="minorHAnsi" w:hAnsiTheme="minorHAnsi" w:cstheme="minorHAnsi"/>
                <w:b/>
                <w:bCs/>
                <w:sz w:val="22"/>
              </w:rPr>
              <w:t>Total Cost (2022 $;</w:t>
            </w:r>
            <w:r w:rsidRPr="00AF6F4C">
              <w:rPr>
                <w:rFonts w:asciiTheme="minorHAnsi" w:hAnsiTheme="minorHAnsi" w:cstheme="minorHAnsi"/>
                <w:b/>
                <w:bCs/>
                <w:sz w:val="22"/>
              </w:rPr>
              <w:br/>
              <w:t>one-time)</w:t>
            </w:r>
            <w:r w:rsidRPr="00AF6F4C">
              <w:rPr>
                <w:rFonts w:asciiTheme="minorHAnsi" w:hAnsiTheme="minorHAnsi" w:cstheme="minorHAnsi"/>
                <w:b/>
                <w:bCs/>
                <w:sz w:val="22"/>
                <w:vertAlign w:val="superscript"/>
              </w:rPr>
              <w:t>5</w:t>
            </w:r>
          </w:p>
        </w:tc>
      </w:tr>
      <w:tr w14:paraId="0DBE7CA6" w14:textId="77777777" w:rsidTr="00F15602">
        <w:tblPrEx>
          <w:tblW w:w="9080" w:type="dxa"/>
          <w:tblInd w:w="-5" w:type="dxa"/>
          <w:tblLayout w:type="fixed"/>
          <w:tblCellMar>
            <w:left w:w="58" w:type="dxa"/>
            <w:right w:w="58" w:type="dxa"/>
          </w:tblCellMar>
          <w:tblLook w:val="01E0"/>
        </w:tblPrEx>
        <w:trPr>
          <w:cantSplit/>
        </w:trPr>
        <w:tc>
          <w:tcPr>
            <w:tcW w:w="1439" w:type="dxa"/>
            <w:tcBorders>
              <w:top w:val="single" w:sz="8" w:space="0" w:color="000000"/>
              <w:left w:val="single" w:sz="12" w:space="0" w:color="000000"/>
              <w:bottom w:val="single" w:sz="8" w:space="0" w:color="000000"/>
              <w:right w:val="single" w:sz="8" w:space="0" w:color="000000"/>
            </w:tcBorders>
            <w:vAlign w:val="center"/>
          </w:tcPr>
          <w:p w:rsidR="00947861" w:rsidRPr="00AF6F4C" w:rsidP="00F15602" w14:paraId="40923999" w14:textId="77777777">
            <w:pPr>
              <w:pStyle w:val="TableParagraph"/>
              <w:jc w:val="center"/>
              <w:rPr>
                <w:rFonts w:asciiTheme="minorHAnsi" w:hAnsiTheme="minorHAnsi" w:cstheme="minorHAnsi"/>
                <w:sz w:val="22"/>
              </w:rPr>
            </w:pPr>
            <w:r w:rsidRPr="00AF6F4C">
              <w:rPr>
                <w:rFonts w:asciiTheme="minorHAnsi" w:hAnsiTheme="minorHAnsi" w:cstheme="minorHAnsi"/>
                <w:sz w:val="22"/>
              </w:rPr>
              <w:t>Rulemaking #1</w:t>
            </w:r>
          </w:p>
        </w:tc>
        <w:tc>
          <w:tcPr>
            <w:tcW w:w="1273"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44B86964" w14:textId="77777777">
            <w:pPr>
              <w:pStyle w:val="TableParagraph"/>
              <w:spacing w:line="244" w:lineRule="exact"/>
              <w:jc w:val="center"/>
              <w:rPr>
                <w:rFonts w:asciiTheme="minorHAnsi" w:hAnsiTheme="minorHAnsi" w:cstheme="minorHAnsi"/>
                <w:sz w:val="22"/>
              </w:rPr>
            </w:pPr>
            <w:r w:rsidRPr="00AF6F4C">
              <w:rPr>
                <w:rFonts w:asciiTheme="minorHAnsi" w:hAnsiTheme="minorHAnsi" w:cstheme="minorHAnsi"/>
                <w:sz w:val="22"/>
              </w:rPr>
              <w:t>500–1,000</w:t>
            </w:r>
          </w:p>
        </w:tc>
        <w:tc>
          <w:tcPr>
            <w:tcW w:w="1457"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71AFEDC1" w14:textId="77777777">
            <w:pPr>
              <w:pStyle w:val="TableParagraph"/>
              <w:jc w:val="center"/>
              <w:rPr>
                <w:rFonts w:asciiTheme="minorHAnsi" w:hAnsiTheme="minorHAnsi" w:cstheme="minorHAnsi"/>
                <w:sz w:val="22"/>
              </w:rPr>
            </w:pPr>
            <w:r w:rsidRPr="00AF6F4C">
              <w:rPr>
                <w:rFonts w:asciiTheme="minorHAnsi" w:hAnsiTheme="minorHAnsi" w:cstheme="minorHAnsi"/>
                <w:sz w:val="22"/>
              </w:rPr>
              <w:t>$40,760-$81,530</w:t>
            </w:r>
          </w:p>
        </w:tc>
        <w:tc>
          <w:tcPr>
            <w:tcW w:w="1491"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0540E972" w14:textId="77777777">
            <w:pPr>
              <w:pStyle w:val="TableParagraph"/>
              <w:jc w:val="center"/>
              <w:rPr>
                <w:rFonts w:asciiTheme="minorHAnsi" w:hAnsiTheme="minorHAnsi" w:cstheme="minorHAnsi"/>
                <w:sz w:val="22"/>
              </w:rPr>
            </w:pPr>
            <w:r w:rsidRPr="00AF6F4C">
              <w:rPr>
                <w:rFonts w:asciiTheme="minorHAnsi" w:hAnsiTheme="minorHAnsi" w:cstheme="minorHAnsi"/>
                <w:sz w:val="22"/>
              </w:rPr>
              <w:t>50</w:t>
            </w:r>
          </w:p>
        </w:tc>
        <w:tc>
          <w:tcPr>
            <w:tcW w:w="1530"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26487649" w14:textId="77777777">
            <w:pPr>
              <w:pStyle w:val="TableParagraph"/>
              <w:spacing w:line="244" w:lineRule="exact"/>
              <w:jc w:val="center"/>
              <w:rPr>
                <w:rFonts w:asciiTheme="minorHAnsi" w:hAnsiTheme="minorHAnsi" w:cstheme="minorHAnsi"/>
                <w:sz w:val="22"/>
              </w:rPr>
            </w:pPr>
            <w:r w:rsidRPr="00AF6F4C">
              <w:rPr>
                <w:rFonts w:asciiTheme="minorHAnsi" w:hAnsiTheme="minorHAnsi" w:cstheme="minorHAnsi"/>
                <w:sz w:val="22"/>
              </w:rPr>
              <w:t>25,000–50,000</w:t>
            </w:r>
          </w:p>
        </w:tc>
        <w:tc>
          <w:tcPr>
            <w:tcW w:w="1890"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44EE8704" w14:textId="77777777">
            <w:pPr>
              <w:pStyle w:val="TableParagraph"/>
              <w:spacing w:line="244" w:lineRule="exact"/>
              <w:jc w:val="center"/>
              <w:rPr>
                <w:rFonts w:asciiTheme="minorHAnsi" w:hAnsiTheme="minorHAnsi" w:cstheme="minorHAnsi"/>
                <w:sz w:val="22"/>
              </w:rPr>
            </w:pPr>
            <w:r w:rsidRPr="00AF6F4C">
              <w:rPr>
                <w:rFonts w:asciiTheme="minorHAnsi" w:hAnsiTheme="minorHAnsi" w:cstheme="minorHAnsi"/>
                <w:sz w:val="22"/>
              </w:rPr>
              <w:t>$2,038,000–$4,076,000</w:t>
            </w:r>
          </w:p>
        </w:tc>
      </w:tr>
      <w:tr w14:paraId="7F4972A7" w14:textId="77777777" w:rsidTr="00F15602">
        <w:tblPrEx>
          <w:tblW w:w="9080" w:type="dxa"/>
          <w:tblInd w:w="-5" w:type="dxa"/>
          <w:tblLayout w:type="fixed"/>
          <w:tblCellMar>
            <w:left w:w="58" w:type="dxa"/>
            <w:right w:w="58" w:type="dxa"/>
          </w:tblCellMar>
          <w:tblLook w:val="01E0"/>
        </w:tblPrEx>
        <w:trPr>
          <w:cantSplit/>
        </w:trPr>
        <w:tc>
          <w:tcPr>
            <w:tcW w:w="1439" w:type="dxa"/>
            <w:tcBorders>
              <w:top w:val="single" w:sz="8" w:space="0" w:color="000000"/>
              <w:left w:val="single" w:sz="12" w:space="0" w:color="000000"/>
              <w:bottom w:val="single" w:sz="8" w:space="0" w:color="000000"/>
              <w:right w:val="single" w:sz="8" w:space="0" w:color="000000"/>
            </w:tcBorders>
            <w:vAlign w:val="center"/>
          </w:tcPr>
          <w:p w:rsidR="00947861" w:rsidRPr="00AF6F4C" w:rsidP="00F15602" w14:paraId="5FC097C3" w14:textId="77777777">
            <w:pPr>
              <w:pStyle w:val="TableParagraph"/>
              <w:jc w:val="center"/>
              <w:rPr>
                <w:rFonts w:asciiTheme="minorHAnsi" w:hAnsiTheme="minorHAnsi" w:cstheme="minorHAnsi"/>
                <w:sz w:val="22"/>
              </w:rPr>
            </w:pPr>
            <w:r w:rsidRPr="00AF6F4C">
              <w:rPr>
                <w:rFonts w:asciiTheme="minorHAnsi" w:hAnsiTheme="minorHAnsi" w:cstheme="minorHAnsi"/>
                <w:sz w:val="22"/>
              </w:rPr>
              <w:t>Rulemaking #2</w:t>
            </w:r>
          </w:p>
        </w:tc>
        <w:tc>
          <w:tcPr>
            <w:tcW w:w="1273"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7A8AFB2A" w14:textId="77777777">
            <w:pPr>
              <w:pStyle w:val="TableParagraph"/>
              <w:spacing w:line="244" w:lineRule="exact"/>
              <w:jc w:val="center"/>
              <w:rPr>
                <w:rFonts w:asciiTheme="minorHAnsi" w:hAnsiTheme="minorHAnsi" w:cstheme="minorHAnsi"/>
                <w:sz w:val="22"/>
              </w:rPr>
            </w:pPr>
            <w:r w:rsidRPr="00AF6F4C">
              <w:rPr>
                <w:rFonts w:asciiTheme="minorHAnsi" w:hAnsiTheme="minorHAnsi" w:cstheme="minorHAnsi"/>
                <w:sz w:val="22"/>
              </w:rPr>
              <w:t>450–900</w:t>
            </w:r>
          </w:p>
        </w:tc>
        <w:tc>
          <w:tcPr>
            <w:tcW w:w="1457"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40D2669B" w14:textId="77777777">
            <w:pPr>
              <w:pStyle w:val="TableParagraph"/>
              <w:jc w:val="center"/>
              <w:rPr>
                <w:rFonts w:asciiTheme="minorHAnsi" w:hAnsiTheme="minorHAnsi" w:cstheme="minorHAnsi"/>
                <w:sz w:val="22"/>
              </w:rPr>
            </w:pPr>
            <w:r w:rsidRPr="00AF6F4C">
              <w:rPr>
                <w:rFonts w:asciiTheme="minorHAnsi" w:hAnsiTheme="minorHAnsi" w:cstheme="minorHAnsi"/>
                <w:sz w:val="22"/>
              </w:rPr>
              <w:t>$36,690–$73,380</w:t>
            </w:r>
          </w:p>
        </w:tc>
        <w:tc>
          <w:tcPr>
            <w:tcW w:w="1491"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62B714F5" w14:textId="77777777">
            <w:pPr>
              <w:pStyle w:val="TableParagraph"/>
              <w:jc w:val="center"/>
              <w:rPr>
                <w:rFonts w:asciiTheme="minorHAnsi" w:hAnsiTheme="minorHAnsi" w:cstheme="minorHAnsi"/>
                <w:sz w:val="22"/>
              </w:rPr>
            </w:pPr>
            <w:r w:rsidRPr="00AF6F4C">
              <w:rPr>
                <w:rFonts w:asciiTheme="minorHAnsi" w:hAnsiTheme="minorHAnsi" w:cstheme="minorHAnsi"/>
                <w:sz w:val="22"/>
              </w:rPr>
              <w:t>50</w:t>
            </w:r>
          </w:p>
        </w:tc>
        <w:tc>
          <w:tcPr>
            <w:tcW w:w="1530"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24ABF43D" w14:textId="77777777">
            <w:pPr>
              <w:pStyle w:val="TableParagraph"/>
              <w:spacing w:line="244" w:lineRule="exact"/>
              <w:jc w:val="center"/>
              <w:rPr>
                <w:rFonts w:asciiTheme="minorHAnsi" w:hAnsiTheme="minorHAnsi" w:cstheme="minorHAnsi"/>
                <w:sz w:val="22"/>
              </w:rPr>
            </w:pPr>
            <w:r w:rsidRPr="00AF6F4C">
              <w:rPr>
                <w:rFonts w:asciiTheme="minorHAnsi" w:hAnsiTheme="minorHAnsi" w:cstheme="minorHAnsi"/>
                <w:sz w:val="22"/>
              </w:rPr>
              <w:t>22,500–45,000</w:t>
            </w:r>
          </w:p>
        </w:tc>
        <w:tc>
          <w:tcPr>
            <w:tcW w:w="1890"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73C59DF3" w14:textId="77777777">
            <w:pPr>
              <w:pStyle w:val="TableParagraph"/>
              <w:spacing w:line="244" w:lineRule="exact"/>
              <w:jc w:val="center"/>
              <w:rPr>
                <w:rFonts w:asciiTheme="minorHAnsi" w:hAnsiTheme="minorHAnsi" w:cstheme="minorHAnsi"/>
                <w:sz w:val="22"/>
              </w:rPr>
            </w:pPr>
            <w:r w:rsidRPr="00AF6F4C">
              <w:rPr>
                <w:rFonts w:asciiTheme="minorHAnsi" w:hAnsiTheme="minorHAnsi" w:cstheme="minorHAnsi"/>
                <w:color w:val="000000"/>
                <w:sz w:val="22"/>
              </w:rPr>
              <w:t xml:space="preserve">$1,834,000 </w:t>
            </w:r>
            <w:r w:rsidRPr="00AF6F4C">
              <w:rPr>
                <w:rFonts w:asciiTheme="minorHAnsi" w:hAnsiTheme="minorHAnsi" w:cstheme="minorHAnsi"/>
                <w:sz w:val="22"/>
              </w:rPr>
              <w:t>–</w:t>
            </w:r>
            <w:r w:rsidRPr="00AF6F4C">
              <w:rPr>
                <w:rFonts w:asciiTheme="minorHAnsi" w:hAnsiTheme="minorHAnsi" w:cstheme="minorHAnsi"/>
                <w:color w:val="000000"/>
                <w:sz w:val="22"/>
              </w:rPr>
              <w:t>$3,668,000</w:t>
            </w:r>
          </w:p>
        </w:tc>
      </w:tr>
      <w:tr w14:paraId="7848C86A" w14:textId="77777777" w:rsidTr="00F15602">
        <w:tblPrEx>
          <w:tblW w:w="9080" w:type="dxa"/>
          <w:tblInd w:w="-5" w:type="dxa"/>
          <w:tblLayout w:type="fixed"/>
          <w:tblCellMar>
            <w:left w:w="58" w:type="dxa"/>
            <w:right w:w="58" w:type="dxa"/>
          </w:tblCellMar>
          <w:tblLook w:val="01E0"/>
        </w:tblPrEx>
        <w:trPr>
          <w:cantSplit/>
        </w:trPr>
        <w:tc>
          <w:tcPr>
            <w:tcW w:w="1439" w:type="dxa"/>
            <w:tcBorders>
              <w:top w:val="single" w:sz="8" w:space="0" w:color="000000"/>
              <w:left w:val="single" w:sz="12" w:space="0" w:color="000000"/>
              <w:bottom w:val="single" w:sz="8" w:space="0" w:color="000000"/>
              <w:right w:val="single" w:sz="8" w:space="0" w:color="000000"/>
            </w:tcBorders>
            <w:vAlign w:val="center"/>
          </w:tcPr>
          <w:p w:rsidR="00947861" w:rsidRPr="00AF6F4C" w:rsidP="00F15602" w14:paraId="3FC068C7" w14:textId="77777777">
            <w:pPr>
              <w:pStyle w:val="TableParagraph"/>
              <w:jc w:val="center"/>
              <w:rPr>
                <w:rFonts w:asciiTheme="minorHAnsi" w:hAnsiTheme="minorHAnsi" w:cstheme="minorHAnsi"/>
                <w:sz w:val="22"/>
              </w:rPr>
            </w:pPr>
            <w:r w:rsidRPr="00AF6F4C">
              <w:rPr>
                <w:rFonts w:asciiTheme="minorHAnsi" w:hAnsiTheme="minorHAnsi" w:cstheme="minorHAnsi"/>
                <w:sz w:val="22"/>
              </w:rPr>
              <w:t>Rulemaking #3</w:t>
            </w:r>
          </w:p>
        </w:tc>
        <w:tc>
          <w:tcPr>
            <w:tcW w:w="1273"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53807ABA" w14:textId="77777777">
            <w:pPr>
              <w:pStyle w:val="TableParagraph"/>
              <w:spacing w:line="244" w:lineRule="exact"/>
              <w:jc w:val="center"/>
              <w:rPr>
                <w:rFonts w:asciiTheme="minorHAnsi" w:hAnsiTheme="minorHAnsi" w:cstheme="minorHAnsi"/>
                <w:sz w:val="22"/>
              </w:rPr>
            </w:pPr>
            <w:r w:rsidRPr="00AF6F4C">
              <w:rPr>
                <w:rFonts w:asciiTheme="minorHAnsi" w:hAnsiTheme="minorHAnsi" w:cstheme="minorHAnsi"/>
                <w:sz w:val="22"/>
              </w:rPr>
              <w:t>375–750</w:t>
            </w:r>
          </w:p>
        </w:tc>
        <w:tc>
          <w:tcPr>
            <w:tcW w:w="1457"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02F102A6" w14:textId="77777777">
            <w:pPr>
              <w:pStyle w:val="TableParagraph"/>
              <w:jc w:val="center"/>
              <w:rPr>
                <w:rFonts w:asciiTheme="minorHAnsi" w:hAnsiTheme="minorHAnsi" w:cstheme="minorHAnsi"/>
                <w:sz w:val="22"/>
              </w:rPr>
            </w:pPr>
            <w:r w:rsidRPr="00AF6F4C">
              <w:rPr>
                <w:rFonts w:asciiTheme="minorHAnsi" w:hAnsiTheme="minorHAnsi" w:cstheme="minorHAnsi"/>
                <w:sz w:val="22"/>
              </w:rPr>
              <w:t>$30,570–$61,150</w:t>
            </w:r>
          </w:p>
        </w:tc>
        <w:tc>
          <w:tcPr>
            <w:tcW w:w="1491"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72FF3BF2" w14:textId="77777777">
            <w:pPr>
              <w:pStyle w:val="TableParagraph"/>
              <w:jc w:val="center"/>
              <w:rPr>
                <w:rFonts w:asciiTheme="minorHAnsi" w:hAnsiTheme="minorHAnsi" w:cstheme="minorHAnsi"/>
                <w:sz w:val="22"/>
              </w:rPr>
            </w:pPr>
            <w:r w:rsidRPr="00AF6F4C">
              <w:rPr>
                <w:rFonts w:asciiTheme="minorHAnsi" w:hAnsiTheme="minorHAnsi" w:cstheme="minorHAnsi"/>
                <w:sz w:val="22"/>
              </w:rPr>
              <w:t>50</w:t>
            </w:r>
          </w:p>
        </w:tc>
        <w:tc>
          <w:tcPr>
            <w:tcW w:w="1530"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44ABA21C" w14:textId="77777777">
            <w:pPr>
              <w:pStyle w:val="TableParagraph"/>
              <w:spacing w:line="244" w:lineRule="exact"/>
              <w:jc w:val="center"/>
              <w:rPr>
                <w:rFonts w:asciiTheme="minorHAnsi" w:hAnsiTheme="minorHAnsi" w:cstheme="minorHAnsi"/>
                <w:sz w:val="22"/>
              </w:rPr>
            </w:pPr>
            <w:r w:rsidRPr="00AF6F4C">
              <w:rPr>
                <w:rFonts w:asciiTheme="minorHAnsi" w:hAnsiTheme="minorHAnsi" w:cstheme="minorHAnsi"/>
                <w:sz w:val="22"/>
              </w:rPr>
              <w:t>18,750–37,500</w:t>
            </w:r>
          </w:p>
        </w:tc>
        <w:tc>
          <w:tcPr>
            <w:tcW w:w="1890"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0776EC02" w14:textId="77777777">
            <w:pPr>
              <w:pStyle w:val="TableParagraph"/>
              <w:spacing w:line="244" w:lineRule="exact"/>
              <w:jc w:val="center"/>
              <w:rPr>
                <w:rFonts w:asciiTheme="minorHAnsi" w:hAnsiTheme="minorHAnsi" w:cstheme="minorHAnsi"/>
                <w:sz w:val="22"/>
              </w:rPr>
            </w:pPr>
            <w:r w:rsidRPr="00AF6F4C">
              <w:rPr>
                <w:rFonts w:asciiTheme="minorHAnsi" w:hAnsiTheme="minorHAnsi" w:cstheme="minorHAnsi"/>
                <w:color w:val="000000"/>
                <w:sz w:val="22"/>
              </w:rPr>
              <w:t>$1,528,000</w:t>
            </w:r>
            <w:r w:rsidRPr="00AF6F4C">
              <w:rPr>
                <w:rFonts w:asciiTheme="minorHAnsi" w:hAnsiTheme="minorHAnsi" w:cstheme="minorHAnsi"/>
                <w:sz w:val="22"/>
              </w:rPr>
              <w:t>–</w:t>
            </w:r>
            <w:r w:rsidRPr="00AF6F4C">
              <w:rPr>
                <w:rFonts w:asciiTheme="minorHAnsi" w:hAnsiTheme="minorHAnsi" w:cstheme="minorHAnsi"/>
                <w:color w:val="000000"/>
                <w:sz w:val="22"/>
              </w:rPr>
              <w:t>$3,058,000</w:t>
            </w:r>
          </w:p>
        </w:tc>
      </w:tr>
      <w:tr w14:paraId="2B5D070C" w14:textId="77777777" w:rsidTr="00F15602">
        <w:tblPrEx>
          <w:tblW w:w="9080" w:type="dxa"/>
          <w:tblInd w:w="-5" w:type="dxa"/>
          <w:tblLayout w:type="fixed"/>
          <w:tblCellMar>
            <w:left w:w="58" w:type="dxa"/>
            <w:right w:w="58" w:type="dxa"/>
          </w:tblCellMar>
          <w:tblLook w:val="01E0"/>
        </w:tblPrEx>
        <w:trPr>
          <w:cantSplit/>
        </w:trPr>
        <w:tc>
          <w:tcPr>
            <w:tcW w:w="1439" w:type="dxa"/>
            <w:tcBorders>
              <w:top w:val="single" w:sz="8" w:space="0" w:color="000000"/>
              <w:left w:val="single" w:sz="12" w:space="0" w:color="000000"/>
              <w:bottom w:val="single" w:sz="12" w:space="0" w:color="000000"/>
              <w:right w:val="single" w:sz="8" w:space="0" w:color="000000"/>
            </w:tcBorders>
            <w:vAlign w:val="center"/>
          </w:tcPr>
          <w:p w:rsidR="00947861" w:rsidRPr="00AF6F4C" w:rsidP="00F15602" w14:paraId="1B3D737C" w14:textId="77777777">
            <w:pPr>
              <w:pStyle w:val="TableParagraph"/>
              <w:jc w:val="center"/>
              <w:rPr>
                <w:rFonts w:asciiTheme="minorHAnsi" w:hAnsiTheme="minorHAnsi" w:cstheme="minorHAnsi"/>
                <w:b/>
                <w:sz w:val="22"/>
              </w:rPr>
            </w:pPr>
            <w:r w:rsidRPr="00AF6F4C">
              <w:rPr>
                <w:rFonts w:asciiTheme="minorHAnsi" w:hAnsiTheme="minorHAnsi" w:cstheme="minorHAnsi"/>
                <w:b/>
                <w:sz w:val="22"/>
              </w:rPr>
              <w:t>Total</w:t>
            </w:r>
          </w:p>
        </w:tc>
        <w:tc>
          <w:tcPr>
            <w:tcW w:w="1273" w:type="dxa"/>
            <w:tcBorders>
              <w:top w:val="single" w:sz="8" w:space="0" w:color="000000"/>
              <w:left w:val="single" w:sz="12" w:space="0" w:color="000000"/>
              <w:bottom w:val="single" w:sz="12" w:space="0" w:color="000000"/>
              <w:right w:val="single" w:sz="8" w:space="0" w:color="000000"/>
            </w:tcBorders>
            <w:vAlign w:val="center"/>
          </w:tcPr>
          <w:p w:rsidR="00947861" w:rsidRPr="00AF6F4C" w:rsidP="00F15602" w14:paraId="1F8421F5" w14:textId="77777777">
            <w:pPr>
              <w:pStyle w:val="TableParagraph"/>
              <w:jc w:val="center"/>
              <w:rPr>
                <w:rFonts w:asciiTheme="minorHAnsi" w:hAnsiTheme="minorHAnsi" w:cstheme="minorHAnsi"/>
                <w:b/>
                <w:sz w:val="22"/>
              </w:rPr>
            </w:pPr>
            <w:r w:rsidRPr="00AF6F4C">
              <w:rPr>
                <w:rFonts w:asciiTheme="minorHAnsi" w:hAnsiTheme="minorHAnsi" w:cstheme="minorHAnsi"/>
                <w:b/>
                <w:sz w:val="22"/>
              </w:rPr>
              <w:t>1,325-2,650</w:t>
            </w:r>
          </w:p>
        </w:tc>
        <w:tc>
          <w:tcPr>
            <w:tcW w:w="1457" w:type="dxa"/>
            <w:tcBorders>
              <w:top w:val="single" w:sz="8" w:space="0" w:color="000000"/>
              <w:left w:val="single" w:sz="8" w:space="0" w:color="000000"/>
              <w:bottom w:val="single" w:sz="12" w:space="0" w:color="000000"/>
              <w:right w:val="single" w:sz="8" w:space="0" w:color="000000"/>
            </w:tcBorders>
            <w:vAlign w:val="center"/>
          </w:tcPr>
          <w:p w:rsidR="00947861" w:rsidRPr="00AF6F4C" w:rsidP="00F15602" w14:paraId="2B17798A" w14:textId="77777777">
            <w:pPr>
              <w:pStyle w:val="TableParagraph"/>
              <w:jc w:val="center"/>
              <w:rPr>
                <w:rFonts w:asciiTheme="minorHAnsi" w:hAnsiTheme="minorHAnsi" w:cstheme="minorHAnsi"/>
                <w:b/>
                <w:sz w:val="22"/>
              </w:rPr>
            </w:pPr>
            <w:r w:rsidRPr="00AF6F4C">
              <w:rPr>
                <w:rFonts w:asciiTheme="minorHAnsi" w:hAnsiTheme="minorHAnsi" w:cstheme="minorHAnsi"/>
                <w:b/>
                <w:sz w:val="22"/>
              </w:rPr>
              <w:t>$108,027–$216,050</w:t>
            </w:r>
          </w:p>
        </w:tc>
        <w:tc>
          <w:tcPr>
            <w:tcW w:w="1491" w:type="dxa"/>
            <w:tcBorders>
              <w:top w:val="single" w:sz="8" w:space="0" w:color="000000"/>
              <w:left w:val="single" w:sz="8" w:space="0" w:color="000000"/>
              <w:bottom w:val="single" w:sz="12" w:space="0" w:color="000000"/>
              <w:right w:val="single" w:sz="8" w:space="0" w:color="000000"/>
            </w:tcBorders>
            <w:vAlign w:val="center"/>
          </w:tcPr>
          <w:p w:rsidR="00947861" w:rsidRPr="00AF6F4C" w:rsidP="00F15602" w14:paraId="3E9E6C30" w14:textId="77777777">
            <w:pPr>
              <w:pStyle w:val="TableParagraph"/>
              <w:jc w:val="center"/>
              <w:rPr>
                <w:rFonts w:asciiTheme="minorHAnsi" w:hAnsiTheme="minorHAnsi" w:cstheme="minorHAnsi"/>
                <w:b/>
                <w:sz w:val="22"/>
              </w:rPr>
            </w:pPr>
            <w:r w:rsidRPr="00AF6F4C">
              <w:rPr>
                <w:rFonts w:asciiTheme="minorHAnsi" w:hAnsiTheme="minorHAnsi" w:cstheme="minorHAnsi"/>
                <w:b/>
                <w:sz w:val="22"/>
              </w:rPr>
              <w:t>50</w:t>
            </w:r>
          </w:p>
        </w:tc>
        <w:tc>
          <w:tcPr>
            <w:tcW w:w="1530" w:type="dxa"/>
            <w:tcBorders>
              <w:top w:val="single" w:sz="8" w:space="0" w:color="000000"/>
              <w:left w:val="single" w:sz="8" w:space="0" w:color="000000"/>
              <w:bottom w:val="single" w:sz="12" w:space="0" w:color="000000"/>
              <w:right w:val="single" w:sz="8" w:space="0" w:color="000000"/>
            </w:tcBorders>
            <w:vAlign w:val="center"/>
          </w:tcPr>
          <w:p w:rsidR="00947861" w:rsidRPr="00AF6F4C" w:rsidP="00F15602" w14:paraId="5EA94B19" w14:textId="77777777">
            <w:pPr>
              <w:pStyle w:val="TableParagraph"/>
              <w:spacing w:line="244" w:lineRule="exact"/>
              <w:jc w:val="center"/>
              <w:rPr>
                <w:rFonts w:asciiTheme="minorHAnsi" w:hAnsiTheme="minorHAnsi" w:cstheme="minorHAnsi"/>
                <w:b/>
                <w:sz w:val="22"/>
              </w:rPr>
            </w:pPr>
            <w:r w:rsidRPr="00AF6F4C">
              <w:rPr>
                <w:rFonts w:asciiTheme="minorHAnsi" w:hAnsiTheme="minorHAnsi" w:cstheme="minorHAnsi"/>
                <w:b/>
                <w:sz w:val="22"/>
              </w:rPr>
              <w:t>66,250–132,500</w:t>
            </w:r>
          </w:p>
        </w:tc>
        <w:tc>
          <w:tcPr>
            <w:tcW w:w="1890" w:type="dxa"/>
            <w:tcBorders>
              <w:top w:val="single" w:sz="8" w:space="0" w:color="000000"/>
              <w:left w:val="single" w:sz="8" w:space="0" w:color="000000"/>
              <w:bottom w:val="single" w:sz="12" w:space="0" w:color="000000"/>
              <w:right w:val="single" w:sz="8" w:space="0" w:color="000000"/>
            </w:tcBorders>
            <w:vAlign w:val="center"/>
          </w:tcPr>
          <w:p w:rsidR="00947861" w:rsidRPr="00AF6F4C" w:rsidP="00F15602" w14:paraId="1FB2D9DF" w14:textId="77777777">
            <w:pPr>
              <w:pStyle w:val="TableParagraph"/>
              <w:spacing w:line="244" w:lineRule="exact"/>
              <w:jc w:val="center"/>
              <w:rPr>
                <w:rFonts w:asciiTheme="minorHAnsi" w:hAnsiTheme="minorHAnsi" w:cstheme="minorHAnsi"/>
                <w:b/>
                <w:sz w:val="22"/>
              </w:rPr>
            </w:pPr>
            <w:r w:rsidRPr="00AF6F4C">
              <w:rPr>
                <w:rFonts w:asciiTheme="minorHAnsi" w:hAnsiTheme="minorHAnsi" w:cstheme="minorHAnsi"/>
                <w:b/>
                <w:bCs/>
                <w:color w:val="000000"/>
                <w:sz w:val="22"/>
              </w:rPr>
              <w:t>$5,401,000</w:t>
            </w:r>
            <w:r w:rsidRPr="00AF6F4C">
              <w:rPr>
                <w:rFonts w:asciiTheme="minorHAnsi" w:hAnsiTheme="minorHAnsi" w:cstheme="minorHAnsi"/>
                <w:b/>
                <w:sz w:val="22"/>
              </w:rPr>
              <w:t>–</w:t>
            </w:r>
            <w:r w:rsidRPr="00AF6F4C">
              <w:rPr>
                <w:rFonts w:asciiTheme="minorHAnsi" w:hAnsiTheme="minorHAnsi" w:cstheme="minorHAnsi"/>
                <w:b/>
                <w:bCs/>
                <w:color w:val="000000"/>
                <w:sz w:val="22"/>
              </w:rPr>
              <w:t>$10,802,000</w:t>
            </w:r>
          </w:p>
        </w:tc>
      </w:tr>
    </w:tbl>
    <w:bookmarkEnd w:id="35"/>
    <w:p w:rsidR="00947861" w:rsidRPr="00C43E05" w:rsidP="00947861" w14:paraId="2AE41254" w14:textId="77777777">
      <w:pPr>
        <w:pStyle w:val="Tablenote"/>
        <w:rPr>
          <w:rFonts w:asciiTheme="minorHAnsi" w:hAnsiTheme="minorHAnsi" w:cstheme="minorHAnsi"/>
          <w:szCs w:val="18"/>
        </w:rPr>
      </w:pPr>
      <w:r w:rsidRPr="00CD7BF9">
        <w:rPr>
          <w:rFonts w:asciiTheme="minorHAnsi" w:hAnsiTheme="minorHAnsi" w:cstheme="minorHAnsi"/>
          <w:szCs w:val="18"/>
          <w:vertAlign w:val="superscript"/>
        </w:rPr>
        <w:t>1</w:t>
      </w:r>
      <w:r w:rsidRPr="00AF6F4C">
        <w:rPr>
          <w:rFonts w:asciiTheme="minorHAnsi" w:hAnsiTheme="minorHAnsi" w:cstheme="minorHAnsi"/>
          <w:sz w:val="22"/>
          <w:szCs w:val="22"/>
        </w:rPr>
        <w:t xml:space="preserve"> </w:t>
      </w:r>
      <w:r w:rsidRPr="00C43E05">
        <w:rPr>
          <w:rFonts w:asciiTheme="minorHAnsi" w:hAnsiTheme="minorHAnsi" w:cstheme="minorHAnsi"/>
          <w:szCs w:val="18"/>
        </w:rPr>
        <w:t>Reflects potential new or increased rulemaking activities to adopt provisions consistent with the rule into WQS.</w:t>
      </w:r>
    </w:p>
    <w:p w:rsidR="00947861" w:rsidRPr="00C43E05" w:rsidP="00947861" w14:paraId="0A9FF87C" w14:textId="77777777">
      <w:pPr>
        <w:pStyle w:val="Tablenote"/>
        <w:rPr>
          <w:rFonts w:asciiTheme="minorHAnsi" w:hAnsiTheme="minorHAnsi" w:cstheme="minorHAnsi"/>
          <w:szCs w:val="18"/>
        </w:rPr>
      </w:pPr>
      <w:r w:rsidRPr="00C43E05">
        <w:rPr>
          <w:rFonts w:asciiTheme="minorHAnsi" w:hAnsiTheme="minorHAnsi" w:cstheme="minorHAnsi"/>
          <w:szCs w:val="18"/>
          <w:vertAlign w:val="superscript"/>
        </w:rPr>
        <w:t>2</w:t>
      </w:r>
      <w:r w:rsidRPr="00C43E05">
        <w:rPr>
          <w:rFonts w:asciiTheme="minorHAnsi" w:hAnsiTheme="minorHAnsi" w:cstheme="minorHAnsi"/>
          <w:szCs w:val="18"/>
        </w:rPr>
        <w:t xml:space="preserve"> Hours per state multiplied by average hourly labor rate of $81.53 and rounded to the nearest dollar.</w:t>
      </w:r>
    </w:p>
    <w:p w:rsidR="00947861" w:rsidRPr="00C43E05" w:rsidP="00947861" w14:paraId="360C69F7" w14:textId="7884AB00">
      <w:pPr>
        <w:pStyle w:val="Tablenote"/>
        <w:rPr>
          <w:rFonts w:asciiTheme="minorHAnsi" w:hAnsiTheme="minorHAnsi" w:cstheme="minorHAnsi"/>
          <w:szCs w:val="18"/>
        </w:rPr>
      </w:pPr>
      <w:r w:rsidRPr="00C43E05">
        <w:rPr>
          <w:rFonts w:asciiTheme="minorHAnsi" w:hAnsiTheme="minorHAnsi" w:cstheme="minorHAnsi"/>
          <w:szCs w:val="18"/>
          <w:vertAlign w:val="superscript"/>
        </w:rPr>
        <w:t>3</w:t>
      </w:r>
      <w:r w:rsidRPr="00C43E05">
        <w:rPr>
          <w:rFonts w:asciiTheme="minorHAnsi" w:hAnsiTheme="minorHAnsi" w:cstheme="minorHAnsi"/>
          <w:szCs w:val="18"/>
        </w:rPr>
        <w:t xml:space="preserve"> Includes 50 states, but no territories or </w:t>
      </w:r>
      <w:r w:rsidR="008F7B9F">
        <w:rPr>
          <w:rFonts w:asciiTheme="minorHAnsi" w:hAnsiTheme="minorHAnsi" w:cstheme="minorHAnsi"/>
          <w:szCs w:val="18"/>
        </w:rPr>
        <w:t>T</w:t>
      </w:r>
      <w:r w:rsidRPr="00C43E05">
        <w:rPr>
          <w:rFonts w:asciiTheme="minorHAnsi" w:hAnsiTheme="minorHAnsi" w:cstheme="minorHAnsi"/>
          <w:szCs w:val="18"/>
        </w:rPr>
        <w:t>ribes.</w:t>
      </w:r>
    </w:p>
    <w:p w:rsidR="00947861" w:rsidRPr="00C43E05" w:rsidP="00947861" w14:paraId="1549F60F" w14:textId="77777777">
      <w:pPr>
        <w:pStyle w:val="Tablenote"/>
        <w:rPr>
          <w:rFonts w:asciiTheme="minorHAnsi" w:hAnsiTheme="minorHAnsi" w:cstheme="minorHAnsi"/>
          <w:szCs w:val="18"/>
        </w:rPr>
      </w:pPr>
      <w:r w:rsidRPr="00C43E05">
        <w:rPr>
          <w:rFonts w:asciiTheme="minorHAnsi" w:hAnsiTheme="minorHAnsi" w:cstheme="minorHAnsi"/>
          <w:szCs w:val="18"/>
          <w:vertAlign w:val="superscript"/>
        </w:rPr>
        <w:t>4</w:t>
      </w:r>
      <w:r w:rsidRPr="00C43E05">
        <w:rPr>
          <w:rFonts w:asciiTheme="minorHAnsi" w:hAnsiTheme="minorHAnsi" w:cstheme="minorHAnsi"/>
          <w:szCs w:val="18"/>
        </w:rPr>
        <w:t xml:space="preserve"> Burden per state multiplied by total number of potentially affected states.</w:t>
      </w:r>
    </w:p>
    <w:p w:rsidR="00947861" w:rsidRPr="00C43E05" w:rsidP="00947861" w14:paraId="5171624F" w14:textId="15355CBC">
      <w:pPr>
        <w:pStyle w:val="Tablenote"/>
        <w:rPr>
          <w:rFonts w:asciiTheme="minorHAnsi" w:hAnsiTheme="minorHAnsi" w:cstheme="minorHAnsi"/>
          <w:szCs w:val="18"/>
        </w:rPr>
      </w:pPr>
      <w:r w:rsidRPr="00C43E05">
        <w:rPr>
          <w:rFonts w:asciiTheme="minorHAnsi" w:hAnsiTheme="minorHAnsi" w:cstheme="minorHAnsi"/>
          <w:szCs w:val="18"/>
          <w:vertAlign w:val="superscript"/>
        </w:rPr>
        <w:t xml:space="preserve">5 </w:t>
      </w:r>
      <w:r w:rsidRPr="00C43E05">
        <w:rPr>
          <w:rFonts w:asciiTheme="minorHAnsi" w:hAnsiTheme="minorHAnsi" w:cstheme="minorHAnsi"/>
          <w:szCs w:val="18"/>
        </w:rPr>
        <w:t>Total burden for all potentially affected states multiplied by average hourly labor rate of $81.53.</w:t>
      </w:r>
    </w:p>
    <w:p w:rsidR="00947861" w:rsidRPr="00AF6F4C" w:rsidP="00947861" w14:paraId="05D547C5" w14:textId="77777777">
      <w:pPr>
        <w:pStyle w:val="Heading3"/>
        <w:rPr>
          <w:rFonts w:asciiTheme="minorHAnsi" w:hAnsiTheme="minorHAnsi" w:cstheme="minorHAnsi"/>
          <w:sz w:val="22"/>
          <w:szCs w:val="22"/>
        </w:rPr>
      </w:pPr>
      <w:bookmarkStart w:id="36" w:name="_Toc154067339"/>
      <w:r w:rsidRPr="00AF6F4C">
        <w:rPr>
          <w:rFonts w:asciiTheme="minorHAnsi" w:hAnsiTheme="minorHAnsi" w:cstheme="minorHAnsi"/>
          <w:sz w:val="22"/>
          <w:szCs w:val="22"/>
        </w:rPr>
        <w:t>Authorized Tribes</w:t>
      </w:r>
      <w:bookmarkEnd w:id="36"/>
    </w:p>
    <w:p w:rsidR="00947861" w:rsidRPr="00AF6F4C" w:rsidP="00947861" w14:paraId="622F0697" w14:textId="503F7408">
      <w:pPr>
        <w:rPr>
          <w:rFonts w:cstheme="minorHAnsi"/>
        </w:rPr>
      </w:pPr>
      <w:r w:rsidRPr="00AF6F4C">
        <w:rPr>
          <w:rFonts w:cstheme="minorHAnsi"/>
        </w:rPr>
        <w:t xml:space="preserve">The estimated total cost per authorized </w:t>
      </w:r>
      <w:r w:rsidR="006B6A17">
        <w:rPr>
          <w:rFonts w:cstheme="minorHAnsi"/>
        </w:rPr>
        <w:t>T</w:t>
      </w:r>
      <w:r w:rsidRPr="00AF6F4C">
        <w:rPr>
          <w:rFonts w:cstheme="minorHAnsi"/>
        </w:rPr>
        <w:t xml:space="preserve">ribe to comply with the rule ranges from $61,142–$122,295, as detailed in Table 4 below. </w:t>
      </w:r>
      <w:r w:rsidR="00BF3035">
        <w:rPr>
          <w:rFonts w:cstheme="minorHAnsi"/>
        </w:rPr>
        <w:t xml:space="preserve">The </w:t>
      </w:r>
      <w:r w:rsidRPr="00AF6F4C">
        <w:rPr>
          <w:rFonts w:cstheme="minorHAnsi"/>
        </w:rPr>
        <w:t xml:space="preserve">EPA estimated that the total cost associated with WQS review and rulemaking activities for all 84 authorized </w:t>
      </w:r>
      <w:r w:rsidR="006B6A17">
        <w:rPr>
          <w:rFonts w:cstheme="minorHAnsi"/>
        </w:rPr>
        <w:t>T</w:t>
      </w:r>
      <w:r w:rsidRPr="00AF6F4C">
        <w:rPr>
          <w:rFonts w:cstheme="minorHAnsi"/>
        </w:rPr>
        <w:t xml:space="preserve">ribes would range from approximately $5,136,000 ($81.53 per hour * 63,000 hours) to $10,272,000 ($81.53 per hour * 126,000 hours). Lacking information on the division of labor hours by professional category that authorized Tribes use to administer their WQS programs, use of the average hourly labor rate reflects the EPA’s assumption of equal usage of each labor category represented. </w:t>
      </w:r>
      <w:r w:rsidR="00AE4F1C">
        <w:rPr>
          <w:rFonts w:cstheme="minorHAnsi"/>
        </w:rPr>
        <w:t xml:space="preserve">The </w:t>
      </w:r>
      <w:r w:rsidRPr="00AF6F4C">
        <w:rPr>
          <w:rFonts w:cstheme="minorHAnsi"/>
        </w:rPr>
        <w:t xml:space="preserve">EPA’s assumption that the final rule will impose burden on all 84 authorized </w:t>
      </w:r>
      <w:r w:rsidR="006B6A17">
        <w:rPr>
          <w:rFonts w:cstheme="minorHAnsi"/>
        </w:rPr>
        <w:t>T</w:t>
      </w:r>
      <w:r w:rsidRPr="00AF6F4C">
        <w:rPr>
          <w:rFonts w:cstheme="minorHAnsi"/>
        </w:rPr>
        <w:t xml:space="preserve">ribes is likely an overestimate since </w:t>
      </w:r>
      <w:r w:rsidR="00AE4F1C">
        <w:rPr>
          <w:rFonts w:cstheme="minorHAnsi"/>
        </w:rPr>
        <w:t xml:space="preserve">the </w:t>
      </w:r>
      <w:r w:rsidRPr="00AF6F4C">
        <w:rPr>
          <w:rFonts w:cstheme="minorHAnsi"/>
        </w:rPr>
        <w:t xml:space="preserve">EPA anticipates that very few authorized </w:t>
      </w:r>
      <w:r w:rsidR="006B6A17">
        <w:rPr>
          <w:rFonts w:cstheme="minorHAnsi"/>
        </w:rPr>
        <w:t>T</w:t>
      </w:r>
      <w:r w:rsidRPr="00AF6F4C">
        <w:rPr>
          <w:rFonts w:cstheme="minorHAnsi"/>
        </w:rPr>
        <w:t xml:space="preserve">ribes will have to revise their WQS to protect another </w:t>
      </w:r>
      <w:r w:rsidR="00901E1B">
        <w:rPr>
          <w:rFonts w:cstheme="minorHAnsi"/>
        </w:rPr>
        <w:t>T</w:t>
      </w:r>
      <w:r w:rsidRPr="00AF6F4C">
        <w:rPr>
          <w:rFonts w:cstheme="minorHAnsi"/>
        </w:rPr>
        <w:t xml:space="preserve">ribe’s reserved rights, either because no other tribes hold reserved rights in the authorized </w:t>
      </w:r>
      <w:r w:rsidR="006B6A17">
        <w:rPr>
          <w:rFonts w:cstheme="minorHAnsi"/>
        </w:rPr>
        <w:t>T</w:t>
      </w:r>
      <w:r w:rsidRPr="00AF6F4C">
        <w:rPr>
          <w:rFonts w:cstheme="minorHAnsi"/>
        </w:rPr>
        <w:t xml:space="preserve">ribe’s waters, or because the authorized </w:t>
      </w:r>
      <w:r w:rsidR="006B6A17">
        <w:rPr>
          <w:rFonts w:cstheme="minorHAnsi"/>
        </w:rPr>
        <w:t>T</w:t>
      </w:r>
      <w:r w:rsidRPr="00AF6F4C">
        <w:rPr>
          <w:rFonts w:cstheme="minorHAnsi"/>
        </w:rPr>
        <w:t xml:space="preserve">ribe’s WQS already protect reserved rights of other </w:t>
      </w:r>
      <w:r w:rsidR="006B6A17">
        <w:rPr>
          <w:rFonts w:cstheme="minorHAnsi"/>
        </w:rPr>
        <w:t>T</w:t>
      </w:r>
      <w:r w:rsidRPr="00AF6F4C">
        <w:rPr>
          <w:rFonts w:cstheme="minorHAnsi"/>
        </w:rPr>
        <w:t xml:space="preserve">ribes with reserved rights in their waters. However, </w:t>
      </w:r>
      <w:r w:rsidR="00AE4F1C">
        <w:rPr>
          <w:rFonts w:cstheme="minorHAnsi"/>
        </w:rPr>
        <w:t xml:space="preserve">the </w:t>
      </w:r>
      <w:r w:rsidRPr="00AF6F4C">
        <w:rPr>
          <w:rFonts w:cstheme="minorHAnsi"/>
        </w:rPr>
        <w:t xml:space="preserve">EPA anticipates that this overestimate accounts for additional </w:t>
      </w:r>
      <w:r w:rsidR="00901E1B">
        <w:rPr>
          <w:rFonts w:cstheme="minorHAnsi"/>
        </w:rPr>
        <w:t>T</w:t>
      </w:r>
      <w:r w:rsidRPr="00AF6F4C">
        <w:rPr>
          <w:rFonts w:cstheme="minorHAnsi"/>
        </w:rPr>
        <w:t xml:space="preserve">ribes that may be authorized to administer the WQS program in the foreseeable future that may need to account for reserved rights of other </w:t>
      </w:r>
      <w:r w:rsidR="00901E1B">
        <w:rPr>
          <w:rFonts w:cstheme="minorHAnsi"/>
        </w:rPr>
        <w:t>T</w:t>
      </w:r>
      <w:r w:rsidRPr="00AF6F4C">
        <w:rPr>
          <w:rFonts w:cstheme="minorHAnsi"/>
        </w:rPr>
        <w:t>ribes in their waters.</w:t>
      </w:r>
    </w:p>
    <w:p w:rsidR="00947861" w:rsidP="00947861" w14:paraId="411CA745" w14:textId="607BFF8A">
      <w:pPr>
        <w:rPr>
          <w:rFonts w:cstheme="minorHAnsi"/>
        </w:rPr>
      </w:pPr>
      <w:r>
        <w:rPr>
          <w:rFonts w:cstheme="minorHAnsi"/>
        </w:rPr>
        <w:t xml:space="preserve">The </w:t>
      </w:r>
      <w:r w:rsidRPr="00AF6F4C">
        <w:rPr>
          <w:rFonts w:cstheme="minorHAnsi"/>
        </w:rPr>
        <w:t xml:space="preserve">EPA anticipates that once an authorized </w:t>
      </w:r>
      <w:r w:rsidR="00901E1B">
        <w:rPr>
          <w:rFonts w:cstheme="minorHAnsi"/>
        </w:rPr>
        <w:t>T</w:t>
      </w:r>
      <w:r w:rsidRPr="00AF6F4C">
        <w:rPr>
          <w:rFonts w:cstheme="minorHAnsi"/>
        </w:rPr>
        <w:t xml:space="preserve">ribe updates its WQS to protect all applicable </w:t>
      </w:r>
      <w:r w:rsidR="00901E1B">
        <w:rPr>
          <w:rFonts w:cstheme="minorHAnsi"/>
        </w:rPr>
        <w:t>T</w:t>
      </w:r>
      <w:r w:rsidRPr="00AF6F4C">
        <w:rPr>
          <w:rFonts w:cstheme="minorHAnsi"/>
        </w:rPr>
        <w:t xml:space="preserve">ribal reserved rights, it will not have any recurring costs (i.e., ongoing annual burden and costs) that would be specifically attributable to the rule, because periodic evaluation of and revision to state WQS is already a requirement of the CWA and WQS regulation. To calculate annual costs, the agency divided the mean of the total estimated cost range (rounded to $7,700,000) by </w:t>
      </w:r>
      <w:r w:rsidR="001A3856">
        <w:rPr>
          <w:rFonts w:cstheme="minorHAnsi"/>
        </w:rPr>
        <w:t>the 10-year</w:t>
      </w:r>
      <w:r w:rsidRPr="00AF6F4C">
        <w:rPr>
          <w:rFonts w:cstheme="minorHAnsi"/>
        </w:rPr>
        <w:t xml:space="preserve"> timeframe for </w:t>
      </w:r>
      <w:r w:rsidR="001A3856">
        <w:rPr>
          <w:rFonts w:cstheme="minorHAnsi"/>
        </w:rPr>
        <w:t xml:space="preserve">all 84 </w:t>
      </w:r>
      <w:r w:rsidRPr="00AF6F4C">
        <w:rPr>
          <w:rFonts w:cstheme="minorHAnsi"/>
        </w:rPr>
        <w:t xml:space="preserve">authorized </w:t>
      </w:r>
      <w:r w:rsidR="00901E1B">
        <w:rPr>
          <w:rFonts w:cstheme="minorHAnsi"/>
        </w:rPr>
        <w:t>T</w:t>
      </w:r>
      <w:r w:rsidRPr="00AF6F4C">
        <w:rPr>
          <w:rFonts w:cstheme="minorHAnsi"/>
        </w:rPr>
        <w:t xml:space="preserve">ribes to undertake </w:t>
      </w:r>
      <w:r w:rsidR="001A3856">
        <w:rPr>
          <w:rFonts w:cstheme="minorHAnsi"/>
        </w:rPr>
        <w:t>two WQS rulemakings</w:t>
      </w:r>
      <w:r w:rsidRPr="00AF6F4C">
        <w:rPr>
          <w:rFonts w:cstheme="minorHAnsi"/>
        </w:rPr>
        <w:t xml:space="preserve"> to generate a total estimated annual cost of ($7,700,000) ÷ (10 years) = </w:t>
      </w:r>
      <w:r w:rsidRPr="00AF6F4C">
        <w:rPr>
          <w:rFonts w:cstheme="minorHAnsi"/>
          <w:b/>
          <w:bCs/>
        </w:rPr>
        <w:t>$770,000</w:t>
      </w:r>
      <w:r w:rsidRPr="00AF6F4C">
        <w:rPr>
          <w:rFonts w:cstheme="minorHAnsi"/>
        </w:rPr>
        <w:t>.</w:t>
      </w:r>
    </w:p>
    <w:p w:rsidR="00947861" w:rsidRPr="00AF6F4C" w:rsidP="00947861" w14:paraId="0349E8CC" w14:textId="4E86D631">
      <w:pPr>
        <w:pStyle w:val="ExhibitTitle"/>
        <w:rPr>
          <w:rFonts w:asciiTheme="minorHAnsi" w:hAnsiTheme="minorHAnsi" w:cstheme="minorHAnsi"/>
          <w:sz w:val="22"/>
          <w:szCs w:val="22"/>
        </w:rPr>
      </w:pPr>
      <w:bookmarkStart w:id="37" w:name="_Toc139968477"/>
      <w:r w:rsidRPr="00AF6F4C">
        <w:rPr>
          <w:rFonts w:asciiTheme="minorHAnsi" w:hAnsiTheme="minorHAnsi" w:cstheme="minorHAnsi"/>
          <w:sz w:val="22"/>
          <w:szCs w:val="22"/>
        </w:rPr>
        <w:t>Table 4: Potential One-Time Burden and Cost to Authorized Tribes Associated with WQS Review and Rulemaking Activities</w:t>
      </w:r>
      <w:bookmarkEnd w:id="37"/>
    </w:p>
    <w:tbl>
      <w:tblPr>
        <w:tblW w:w="8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tblPr>
      <w:tblGrid>
        <w:gridCol w:w="1439"/>
        <w:gridCol w:w="1273"/>
        <w:gridCol w:w="1457"/>
        <w:gridCol w:w="1144"/>
        <w:gridCol w:w="1349"/>
        <w:gridCol w:w="2148"/>
      </w:tblGrid>
      <w:tr w14:paraId="43D31846" w14:textId="77777777" w:rsidTr="00F15602">
        <w:tblPrEx>
          <w:tblW w:w="8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tblPrEx>
        <w:trPr>
          <w:cantSplit/>
          <w:tblHeader/>
        </w:trPr>
        <w:tc>
          <w:tcPr>
            <w:tcW w:w="1439" w:type="dxa"/>
            <w:tcBorders>
              <w:top w:val="single" w:sz="12" w:space="0" w:color="000000"/>
              <w:left w:val="single" w:sz="12" w:space="0" w:color="000000"/>
              <w:bottom w:val="single" w:sz="8" w:space="0" w:color="000000"/>
              <w:right w:val="single" w:sz="8" w:space="0" w:color="000000"/>
            </w:tcBorders>
            <w:shd w:val="clear" w:color="auto" w:fill="FFFF99"/>
            <w:vAlign w:val="center"/>
          </w:tcPr>
          <w:p w:rsidR="00947861" w:rsidRPr="00AF6F4C" w:rsidP="00F15602" w14:paraId="45748EB6" w14:textId="77777777">
            <w:pPr>
              <w:rPr>
                <w:rFonts w:cstheme="minorHAnsi"/>
                <w:b/>
                <w:bCs/>
              </w:rPr>
            </w:pPr>
            <w:r w:rsidRPr="00AF6F4C">
              <w:rPr>
                <w:rFonts w:cstheme="minorHAnsi"/>
                <w:b/>
                <w:bCs/>
              </w:rPr>
              <w:t>Rulemaking Effort</w:t>
            </w:r>
            <w:r w:rsidRPr="00AF6F4C">
              <w:rPr>
                <w:rFonts w:cstheme="minorHAnsi"/>
                <w:b/>
                <w:bCs/>
                <w:vertAlign w:val="superscript"/>
              </w:rPr>
              <w:t>1</w:t>
            </w:r>
          </w:p>
        </w:tc>
        <w:tc>
          <w:tcPr>
            <w:tcW w:w="1273" w:type="dxa"/>
            <w:tcBorders>
              <w:top w:val="single" w:sz="12" w:space="0" w:color="000000"/>
              <w:left w:val="single" w:sz="8" w:space="0" w:color="000000"/>
              <w:bottom w:val="single" w:sz="8" w:space="0" w:color="000000"/>
              <w:right w:val="single" w:sz="8" w:space="0" w:color="000000"/>
            </w:tcBorders>
            <w:shd w:val="clear" w:color="auto" w:fill="FFFF99"/>
            <w:vAlign w:val="center"/>
          </w:tcPr>
          <w:p w:rsidR="00947861" w:rsidRPr="00AF6F4C" w:rsidP="00F15602" w14:paraId="2393A33B" w14:textId="77777777">
            <w:pPr>
              <w:rPr>
                <w:rFonts w:cstheme="minorHAnsi"/>
                <w:b/>
                <w:bCs/>
              </w:rPr>
            </w:pPr>
            <w:r w:rsidRPr="00AF6F4C">
              <w:rPr>
                <w:rFonts w:cstheme="minorHAnsi"/>
                <w:b/>
                <w:bCs/>
              </w:rPr>
              <w:t>Burden per Tribe (hours)</w:t>
            </w:r>
          </w:p>
        </w:tc>
        <w:tc>
          <w:tcPr>
            <w:tcW w:w="1457" w:type="dxa"/>
            <w:tcBorders>
              <w:top w:val="single" w:sz="12" w:space="0" w:color="000000"/>
              <w:left w:val="single" w:sz="8" w:space="0" w:color="000000"/>
              <w:bottom w:val="single" w:sz="8" w:space="0" w:color="000000"/>
              <w:right w:val="single" w:sz="8" w:space="0" w:color="000000"/>
            </w:tcBorders>
            <w:shd w:val="clear" w:color="auto" w:fill="FFFF99"/>
            <w:vAlign w:val="center"/>
          </w:tcPr>
          <w:p w:rsidR="00947861" w:rsidRPr="00AF6F4C" w:rsidP="00F15602" w14:paraId="71E9C102" w14:textId="77777777">
            <w:pPr>
              <w:rPr>
                <w:rFonts w:cstheme="minorHAnsi"/>
                <w:b/>
                <w:bCs/>
              </w:rPr>
            </w:pPr>
            <w:r w:rsidRPr="00AF6F4C">
              <w:rPr>
                <w:rFonts w:cstheme="minorHAnsi"/>
                <w:b/>
                <w:bCs/>
              </w:rPr>
              <w:t>Cost per Tribe (2022 $)</w:t>
            </w:r>
            <w:r w:rsidRPr="00AF6F4C">
              <w:rPr>
                <w:rFonts w:cstheme="minorHAnsi"/>
                <w:b/>
                <w:bCs/>
                <w:vertAlign w:val="superscript"/>
              </w:rPr>
              <w:t>2</w:t>
            </w:r>
          </w:p>
        </w:tc>
        <w:tc>
          <w:tcPr>
            <w:tcW w:w="1144" w:type="dxa"/>
            <w:tcBorders>
              <w:top w:val="single" w:sz="12" w:space="0" w:color="000000"/>
              <w:left w:val="single" w:sz="8" w:space="0" w:color="000000"/>
              <w:bottom w:val="single" w:sz="8" w:space="0" w:color="000000"/>
              <w:right w:val="single" w:sz="8" w:space="0" w:color="000000"/>
            </w:tcBorders>
            <w:shd w:val="clear" w:color="auto" w:fill="FFFF99"/>
          </w:tcPr>
          <w:p w:rsidR="00947861" w:rsidRPr="00AF6F4C" w:rsidP="00F15602" w14:paraId="2F9E5ADF" w14:textId="77777777">
            <w:pPr>
              <w:rPr>
                <w:rFonts w:cstheme="minorHAnsi"/>
                <w:b/>
                <w:bCs/>
              </w:rPr>
            </w:pPr>
            <w:r w:rsidRPr="00AF6F4C">
              <w:rPr>
                <w:rFonts w:cstheme="minorHAnsi"/>
                <w:b/>
                <w:bCs/>
              </w:rPr>
              <w:t>Number of Potentially Affected Tribes</w:t>
            </w:r>
            <w:r w:rsidRPr="00AF6F4C">
              <w:rPr>
                <w:rFonts w:cstheme="minorHAnsi"/>
                <w:b/>
                <w:bCs/>
                <w:vertAlign w:val="superscript"/>
              </w:rPr>
              <w:t>3</w:t>
            </w:r>
          </w:p>
        </w:tc>
        <w:tc>
          <w:tcPr>
            <w:tcW w:w="1349" w:type="dxa"/>
            <w:tcBorders>
              <w:top w:val="single" w:sz="12" w:space="0" w:color="000000"/>
              <w:left w:val="single" w:sz="8" w:space="0" w:color="000000"/>
              <w:bottom w:val="single" w:sz="8" w:space="0" w:color="000000"/>
              <w:right w:val="single" w:sz="8" w:space="0" w:color="000000"/>
            </w:tcBorders>
            <w:shd w:val="clear" w:color="auto" w:fill="FFFF99"/>
            <w:vAlign w:val="center"/>
          </w:tcPr>
          <w:p w:rsidR="00947861" w:rsidRPr="00AF6F4C" w:rsidP="00F15602" w14:paraId="6910DB46" w14:textId="77777777">
            <w:pPr>
              <w:rPr>
                <w:rFonts w:cstheme="minorHAnsi"/>
                <w:b/>
                <w:bCs/>
              </w:rPr>
            </w:pPr>
            <w:r w:rsidRPr="00AF6F4C">
              <w:rPr>
                <w:rFonts w:cstheme="minorHAnsi"/>
                <w:b/>
                <w:bCs/>
              </w:rPr>
              <w:t>Total Burden (hours)</w:t>
            </w:r>
            <w:r w:rsidRPr="00AF6F4C">
              <w:rPr>
                <w:rFonts w:cstheme="minorHAnsi"/>
                <w:b/>
                <w:bCs/>
                <w:vertAlign w:val="superscript"/>
              </w:rPr>
              <w:t>4</w:t>
            </w:r>
          </w:p>
        </w:tc>
        <w:tc>
          <w:tcPr>
            <w:tcW w:w="2148" w:type="dxa"/>
            <w:tcBorders>
              <w:top w:val="single" w:sz="12" w:space="0" w:color="000000"/>
              <w:left w:val="single" w:sz="8" w:space="0" w:color="000000"/>
              <w:bottom w:val="single" w:sz="8" w:space="0" w:color="000000"/>
              <w:right w:val="single" w:sz="8" w:space="0" w:color="000000"/>
            </w:tcBorders>
            <w:shd w:val="clear" w:color="auto" w:fill="FFFF99"/>
            <w:vAlign w:val="center"/>
          </w:tcPr>
          <w:p w:rsidR="00947861" w:rsidRPr="00AF6F4C" w:rsidP="00F15602" w14:paraId="46B90A76" w14:textId="77777777">
            <w:pPr>
              <w:rPr>
                <w:rFonts w:cstheme="minorHAnsi"/>
                <w:b/>
                <w:bCs/>
              </w:rPr>
            </w:pPr>
            <w:r w:rsidRPr="00AF6F4C">
              <w:rPr>
                <w:rFonts w:cstheme="minorHAnsi"/>
                <w:b/>
                <w:bCs/>
              </w:rPr>
              <w:t>Total Cost (2022 $;</w:t>
            </w:r>
            <w:r w:rsidRPr="00AF6F4C">
              <w:rPr>
                <w:rFonts w:cstheme="minorHAnsi"/>
                <w:b/>
                <w:bCs/>
              </w:rPr>
              <w:br/>
              <w:t>one-time)</w:t>
            </w:r>
            <w:r w:rsidRPr="00AF6F4C">
              <w:rPr>
                <w:rFonts w:cstheme="minorHAnsi"/>
                <w:b/>
                <w:bCs/>
                <w:vertAlign w:val="superscript"/>
              </w:rPr>
              <w:t>5</w:t>
            </w:r>
          </w:p>
        </w:tc>
      </w:tr>
      <w:tr w14:paraId="5178FE93" w14:textId="77777777" w:rsidTr="00F15602">
        <w:tblPrEx>
          <w:tblW w:w="8810" w:type="dxa"/>
          <w:tblInd w:w="-5" w:type="dxa"/>
          <w:tblLayout w:type="fixed"/>
          <w:tblCellMar>
            <w:left w:w="58" w:type="dxa"/>
            <w:right w:w="58" w:type="dxa"/>
          </w:tblCellMar>
          <w:tblLook w:val="01E0"/>
        </w:tblPrEx>
        <w:trPr>
          <w:cantSplit/>
        </w:trPr>
        <w:tc>
          <w:tcPr>
            <w:tcW w:w="1439" w:type="dxa"/>
            <w:tcBorders>
              <w:top w:val="single" w:sz="8" w:space="0" w:color="000000"/>
              <w:left w:val="single" w:sz="12" w:space="0" w:color="000000"/>
              <w:bottom w:val="single" w:sz="8" w:space="0" w:color="000000"/>
              <w:right w:val="single" w:sz="8" w:space="0" w:color="000000"/>
            </w:tcBorders>
            <w:vAlign w:val="center"/>
          </w:tcPr>
          <w:p w:rsidR="00947861" w:rsidRPr="00AF6F4C" w:rsidP="00F15602" w14:paraId="1457133E" w14:textId="77777777">
            <w:pPr>
              <w:rPr>
                <w:rFonts w:cstheme="minorHAnsi"/>
              </w:rPr>
            </w:pPr>
            <w:r w:rsidRPr="00AF6F4C">
              <w:rPr>
                <w:rFonts w:cstheme="minorHAnsi"/>
              </w:rPr>
              <w:t>Rulemaking #1</w:t>
            </w:r>
          </w:p>
        </w:tc>
        <w:tc>
          <w:tcPr>
            <w:tcW w:w="1273"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6B89F4E2" w14:textId="77777777">
            <w:pPr>
              <w:rPr>
                <w:rFonts w:cstheme="minorHAnsi"/>
              </w:rPr>
            </w:pPr>
            <w:r w:rsidRPr="00AF6F4C">
              <w:rPr>
                <w:rFonts w:cstheme="minorHAnsi"/>
              </w:rPr>
              <w:t>500–1,000</w:t>
            </w:r>
          </w:p>
        </w:tc>
        <w:tc>
          <w:tcPr>
            <w:tcW w:w="1457"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26846742" w14:textId="77777777">
            <w:pPr>
              <w:rPr>
                <w:rFonts w:cstheme="minorHAnsi"/>
              </w:rPr>
            </w:pPr>
            <w:r w:rsidRPr="00AF6F4C">
              <w:rPr>
                <w:rFonts w:cstheme="minorHAnsi"/>
              </w:rPr>
              <w:t>$40,760-$81,530</w:t>
            </w:r>
          </w:p>
        </w:tc>
        <w:tc>
          <w:tcPr>
            <w:tcW w:w="1144"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407A0AD8" w14:textId="77777777">
            <w:pPr>
              <w:rPr>
                <w:rFonts w:cstheme="minorHAnsi"/>
              </w:rPr>
            </w:pPr>
            <w:r w:rsidRPr="00AF6F4C">
              <w:rPr>
                <w:rFonts w:cstheme="minorHAnsi"/>
              </w:rPr>
              <w:t>84</w:t>
            </w:r>
          </w:p>
        </w:tc>
        <w:tc>
          <w:tcPr>
            <w:tcW w:w="1349"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24FEDF54" w14:textId="77777777">
            <w:pPr>
              <w:rPr>
                <w:rFonts w:cstheme="minorHAnsi"/>
              </w:rPr>
            </w:pPr>
            <w:r w:rsidRPr="00AF6F4C">
              <w:rPr>
                <w:rFonts w:cstheme="minorHAnsi"/>
              </w:rPr>
              <w:t>42,000–84,000</w:t>
            </w:r>
          </w:p>
        </w:tc>
        <w:tc>
          <w:tcPr>
            <w:tcW w:w="2148"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60CA71B4" w14:textId="77777777">
            <w:pPr>
              <w:rPr>
                <w:rFonts w:cstheme="minorHAnsi"/>
              </w:rPr>
            </w:pPr>
            <w:r w:rsidRPr="00AF6F4C">
              <w:rPr>
                <w:rFonts w:cstheme="minorHAnsi"/>
              </w:rPr>
              <w:t>$3,424,000– $6,848,000</w:t>
            </w:r>
          </w:p>
        </w:tc>
      </w:tr>
      <w:tr w14:paraId="29A5A962" w14:textId="77777777" w:rsidTr="00F15602">
        <w:tblPrEx>
          <w:tblW w:w="8810" w:type="dxa"/>
          <w:tblInd w:w="-5" w:type="dxa"/>
          <w:tblLayout w:type="fixed"/>
          <w:tblCellMar>
            <w:left w:w="58" w:type="dxa"/>
            <w:right w:w="58" w:type="dxa"/>
          </w:tblCellMar>
          <w:tblLook w:val="01E0"/>
        </w:tblPrEx>
        <w:trPr>
          <w:cantSplit/>
        </w:trPr>
        <w:tc>
          <w:tcPr>
            <w:tcW w:w="1439" w:type="dxa"/>
            <w:tcBorders>
              <w:top w:val="single" w:sz="8" w:space="0" w:color="000000"/>
              <w:left w:val="single" w:sz="12" w:space="0" w:color="000000"/>
              <w:bottom w:val="single" w:sz="8" w:space="0" w:color="000000"/>
              <w:right w:val="single" w:sz="8" w:space="0" w:color="000000"/>
            </w:tcBorders>
            <w:vAlign w:val="center"/>
          </w:tcPr>
          <w:p w:rsidR="00947861" w:rsidRPr="00AF6F4C" w:rsidP="00F15602" w14:paraId="29CB34BB" w14:textId="77777777">
            <w:pPr>
              <w:rPr>
                <w:rFonts w:cstheme="minorHAnsi"/>
              </w:rPr>
            </w:pPr>
            <w:r w:rsidRPr="00AF6F4C">
              <w:rPr>
                <w:rFonts w:cstheme="minorHAnsi"/>
              </w:rPr>
              <w:t>Rulemaking #2</w:t>
            </w:r>
          </w:p>
        </w:tc>
        <w:tc>
          <w:tcPr>
            <w:tcW w:w="1273"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73B2AFEA" w14:textId="77777777">
            <w:pPr>
              <w:rPr>
                <w:rFonts w:cstheme="minorHAnsi"/>
              </w:rPr>
            </w:pPr>
            <w:r w:rsidRPr="00AF6F4C">
              <w:rPr>
                <w:rFonts w:cstheme="minorHAnsi"/>
              </w:rPr>
              <w:t>250–500</w:t>
            </w:r>
          </w:p>
        </w:tc>
        <w:tc>
          <w:tcPr>
            <w:tcW w:w="1457"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291396E0" w14:textId="77777777">
            <w:pPr>
              <w:rPr>
                <w:rFonts w:cstheme="minorHAnsi"/>
              </w:rPr>
            </w:pPr>
            <w:r w:rsidRPr="00AF6F4C">
              <w:rPr>
                <w:rFonts w:cstheme="minorHAnsi"/>
              </w:rPr>
              <w:t>$20,382–$40,760</w:t>
            </w:r>
          </w:p>
        </w:tc>
        <w:tc>
          <w:tcPr>
            <w:tcW w:w="1144"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6F8FD462" w14:textId="77777777">
            <w:pPr>
              <w:rPr>
                <w:rFonts w:cstheme="minorHAnsi"/>
              </w:rPr>
            </w:pPr>
            <w:r w:rsidRPr="00AF6F4C">
              <w:rPr>
                <w:rFonts w:cstheme="minorHAnsi"/>
              </w:rPr>
              <w:t>84</w:t>
            </w:r>
          </w:p>
        </w:tc>
        <w:tc>
          <w:tcPr>
            <w:tcW w:w="1349"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7BD3989A" w14:textId="77777777">
            <w:pPr>
              <w:rPr>
                <w:rFonts w:cstheme="minorHAnsi"/>
              </w:rPr>
            </w:pPr>
            <w:r w:rsidRPr="00AF6F4C">
              <w:rPr>
                <w:rFonts w:cstheme="minorHAnsi"/>
              </w:rPr>
              <w:t>21,000–42,000</w:t>
            </w:r>
          </w:p>
        </w:tc>
        <w:tc>
          <w:tcPr>
            <w:tcW w:w="2148" w:type="dxa"/>
            <w:tcBorders>
              <w:top w:val="single" w:sz="8" w:space="0" w:color="000000"/>
              <w:left w:val="single" w:sz="8" w:space="0" w:color="000000"/>
              <w:bottom w:val="single" w:sz="8" w:space="0" w:color="000000"/>
              <w:right w:val="single" w:sz="8" w:space="0" w:color="000000"/>
            </w:tcBorders>
            <w:vAlign w:val="center"/>
          </w:tcPr>
          <w:p w:rsidR="00947861" w:rsidRPr="00AF6F4C" w:rsidP="00F15602" w14:paraId="7F924673" w14:textId="77777777">
            <w:pPr>
              <w:rPr>
                <w:rFonts w:cstheme="minorHAnsi"/>
              </w:rPr>
            </w:pPr>
            <w:r w:rsidRPr="00AF6F4C">
              <w:rPr>
                <w:rFonts w:cstheme="minorHAnsi"/>
              </w:rPr>
              <w:t>$1,712,000– $3,424,000</w:t>
            </w:r>
          </w:p>
        </w:tc>
      </w:tr>
      <w:tr w14:paraId="3712ECC4" w14:textId="77777777" w:rsidTr="00F15602">
        <w:tblPrEx>
          <w:tblW w:w="8810" w:type="dxa"/>
          <w:tblInd w:w="-5" w:type="dxa"/>
          <w:tblLayout w:type="fixed"/>
          <w:tblCellMar>
            <w:left w:w="58" w:type="dxa"/>
            <w:right w:w="58" w:type="dxa"/>
          </w:tblCellMar>
          <w:tblLook w:val="01E0"/>
        </w:tblPrEx>
        <w:trPr>
          <w:cantSplit/>
        </w:trPr>
        <w:tc>
          <w:tcPr>
            <w:tcW w:w="1439" w:type="dxa"/>
            <w:tcBorders>
              <w:top w:val="single" w:sz="8" w:space="0" w:color="000000"/>
              <w:left w:val="single" w:sz="12" w:space="0" w:color="000000"/>
              <w:bottom w:val="single" w:sz="12" w:space="0" w:color="000000"/>
              <w:right w:val="single" w:sz="8" w:space="0" w:color="000000"/>
            </w:tcBorders>
            <w:vAlign w:val="center"/>
          </w:tcPr>
          <w:p w:rsidR="00947861" w:rsidRPr="00AF6F4C" w:rsidP="00F15602" w14:paraId="535FD4F7" w14:textId="77777777">
            <w:pPr>
              <w:rPr>
                <w:rFonts w:cstheme="minorHAnsi"/>
                <w:b/>
              </w:rPr>
            </w:pPr>
            <w:r w:rsidRPr="00AF6F4C">
              <w:rPr>
                <w:rFonts w:cstheme="minorHAnsi"/>
                <w:b/>
              </w:rPr>
              <w:t>Total</w:t>
            </w:r>
          </w:p>
        </w:tc>
        <w:tc>
          <w:tcPr>
            <w:tcW w:w="1273" w:type="dxa"/>
            <w:tcBorders>
              <w:top w:val="single" w:sz="8" w:space="0" w:color="000000"/>
              <w:left w:val="single" w:sz="12" w:space="0" w:color="000000"/>
              <w:bottom w:val="single" w:sz="12" w:space="0" w:color="000000"/>
              <w:right w:val="single" w:sz="8" w:space="0" w:color="000000"/>
            </w:tcBorders>
            <w:vAlign w:val="center"/>
          </w:tcPr>
          <w:p w:rsidR="00947861" w:rsidRPr="00AF6F4C" w:rsidP="00F15602" w14:paraId="1E79E2B2" w14:textId="77777777">
            <w:pPr>
              <w:rPr>
                <w:rFonts w:cstheme="minorHAnsi"/>
                <w:b/>
              </w:rPr>
            </w:pPr>
            <w:r w:rsidRPr="00AF6F4C">
              <w:rPr>
                <w:rFonts w:cstheme="minorHAnsi"/>
                <w:b/>
              </w:rPr>
              <w:t>750-1,500</w:t>
            </w:r>
          </w:p>
        </w:tc>
        <w:tc>
          <w:tcPr>
            <w:tcW w:w="1457" w:type="dxa"/>
            <w:tcBorders>
              <w:top w:val="single" w:sz="8" w:space="0" w:color="000000"/>
              <w:left w:val="single" w:sz="8" w:space="0" w:color="000000"/>
              <w:bottom w:val="single" w:sz="12" w:space="0" w:color="000000"/>
              <w:right w:val="single" w:sz="8" w:space="0" w:color="000000"/>
            </w:tcBorders>
            <w:vAlign w:val="center"/>
          </w:tcPr>
          <w:p w:rsidR="00947861" w:rsidRPr="00AF6F4C" w:rsidP="00F15602" w14:paraId="44FA8DC5" w14:textId="77777777">
            <w:pPr>
              <w:rPr>
                <w:rFonts w:cstheme="minorHAnsi"/>
                <w:b/>
              </w:rPr>
            </w:pPr>
            <w:r w:rsidRPr="00AF6F4C">
              <w:rPr>
                <w:rFonts w:cstheme="minorHAnsi"/>
                <w:b/>
              </w:rPr>
              <w:t>$61,142–$122,295</w:t>
            </w:r>
          </w:p>
        </w:tc>
        <w:tc>
          <w:tcPr>
            <w:tcW w:w="1144" w:type="dxa"/>
            <w:tcBorders>
              <w:top w:val="single" w:sz="8" w:space="0" w:color="000000"/>
              <w:left w:val="single" w:sz="8" w:space="0" w:color="000000"/>
              <w:bottom w:val="single" w:sz="12" w:space="0" w:color="000000"/>
              <w:right w:val="single" w:sz="8" w:space="0" w:color="000000"/>
            </w:tcBorders>
            <w:vAlign w:val="center"/>
          </w:tcPr>
          <w:p w:rsidR="00947861" w:rsidRPr="00AF6F4C" w:rsidP="00F15602" w14:paraId="5B1DA6DE" w14:textId="77777777">
            <w:pPr>
              <w:rPr>
                <w:rFonts w:cstheme="minorHAnsi"/>
                <w:b/>
              </w:rPr>
            </w:pPr>
            <w:r w:rsidRPr="00AF6F4C">
              <w:rPr>
                <w:rFonts w:cstheme="minorHAnsi"/>
                <w:b/>
              </w:rPr>
              <w:t>84</w:t>
            </w:r>
          </w:p>
        </w:tc>
        <w:tc>
          <w:tcPr>
            <w:tcW w:w="1349" w:type="dxa"/>
            <w:tcBorders>
              <w:top w:val="single" w:sz="8" w:space="0" w:color="000000"/>
              <w:left w:val="single" w:sz="8" w:space="0" w:color="000000"/>
              <w:bottom w:val="single" w:sz="12" w:space="0" w:color="000000"/>
              <w:right w:val="single" w:sz="8" w:space="0" w:color="000000"/>
            </w:tcBorders>
            <w:vAlign w:val="center"/>
          </w:tcPr>
          <w:p w:rsidR="00947861" w:rsidRPr="00AF6F4C" w:rsidP="00F15602" w14:paraId="1B97667F" w14:textId="77777777">
            <w:pPr>
              <w:rPr>
                <w:rFonts w:cstheme="minorHAnsi"/>
                <w:b/>
              </w:rPr>
            </w:pPr>
            <w:r w:rsidRPr="00AF6F4C">
              <w:rPr>
                <w:rFonts w:cstheme="minorHAnsi"/>
                <w:b/>
              </w:rPr>
              <w:t>63,000–126,000</w:t>
            </w:r>
          </w:p>
        </w:tc>
        <w:tc>
          <w:tcPr>
            <w:tcW w:w="2148" w:type="dxa"/>
            <w:tcBorders>
              <w:top w:val="single" w:sz="8" w:space="0" w:color="000000"/>
              <w:left w:val="single" w:sz="8" w:space="0" w:color="000000"/>
              <w:bottom w:val="single" w:sz="12" w:space="0" w:color="000000"/>
              <w:right w:val="single" w:sz="8" w:space="0" w:color="000000"/>
            </w:tcBorders>
            <w:vAlign w:val="center"/>
          </w:tcPr>
          <w:p w:rsidR="00947861" w:rsidRPr="00AF6F4C" w:rsidP="00F15602" w14:paraId="1A43D36E" w14:textId="77777777">
            <w:pPr>
              <w:rPr>
                <w:rFonts w:cstheme="minorHAnsi"/>
                <w:b/>
              </w:rPr>
            </w:pPr>
            <w:r w:rsidRPr="00AF6F4C">
              <w:rPr>
                <w:rFonts w:cstheme="minorHAnsi"/>
                <w:b/>
                <w:bCs/>
              </w:rPr>
              <w:t>$5,136,000</w:t>
            </w:r>
            <w:r w:rsidRPr="00AF6F4C">
              <w:rPr>
                <w:rFonts w:cstheme="minorHAnsi"/>
                <w:b/>
              </w:rPr>
              <w:t>–</w:t>
            </w:r>
            <w:r w:rsidRPr="00AF6F4C">
              <w:rPr>
                <w:rFonts w:cstheme="minorHAnsi"/>
                <w:b/>
                <w:bCs/>
              </w:rPr>
              <w:t>$10,272,000</w:t>
            </w:r>
          </w:p>
        </w:tc>
      </w:tr>
    </w:tbl>
    <w:p w:rsidR="00947861" w:rsidRPr="00C43E05" w:rsidP="00947861" w14:paraId="6C11F1D1" w14:textId="77777777">
      <w:pPr>
        <w:spacing w:after="0"/>
        <w:rPr>
          <w:rFonts w:cstheme="minorHAnsi"/>
          <w:sz w:val="18"/>
          <w:szCs w:val="18"/>
        </w:rPr>
      </w:pPr>
      <w:r w:rsidRPr="004C7459">
        <w:rPr>
          <w:rFonts w:cstheme="minorHAnsi"/>
          <w:sz w:val="18"/>
          <w:szCs w:val="18"/>
          <w:vertAlign w:val="superscript"/>
        </w:rPr>
        <w:t>1</w:t>
      </w:r>
      <w:r w:rsidRPr="00C43E05">
        <w:rPr>
          <w:rFonts w:cstheme="minorHAnsi"/>
          <w:sz w:val="18"/>
          <w:szCs w:val="18"/>
        </w:rPr>
        <w:t xml:space="preserve"> Reflects potential new or increased rulemaking activities.</w:t>
      </w:r>
    </w:p>
    <w:p w:rsidR="00947861" w:rsidRPr="00C43E05" w:rsidP="00947861" w14:paraId="0776DE3C" w14:textId="1FB59A37">
      <w:pPr>
        <w:spacing w:after="0"/>
        <w:rPr>
          <w:rFonts w:cstheme="minorHAnsi"/>
          <w:sz w:val="18"/>
          <w:szCs w:val="18"/>
        </w:rPr>
      </w:pPr>
      <w:r w:rsidRPr="00CD7BF9">
        <w:rPr>
          <w:rFonts w:cstheme="minorHAnsi"/>
          <w:sz w:val="18"/>
          <w:szCs w:val="18"/>
          <w:vertAlign w:val="superscript"/>
        </w:rPr>
        <w:t>2</w:t>
      </w:r>
      <w:r w:rsidRPr="00C43E05">
        <w:rPr>
          <w:rFonts w:cstheme="minorHAnsi"/>
          <w:sz w:val="18"/>
          <w:szCs w:val="18"/>
        </w:rPr>
        <w:t xml:space="preserve"> Hours per </w:t>
      </w:r>
      <w:r w:rsidR="00901E1B">
        <w:rPr>
          <w:rFonts w:cstheme="minorHAnsi"/>
          <w:sz w:val="18"/>
          <w:szCs w:val="18"/>
        </w:rPr>
        <w:t>T</w:t>
      </w:r>
      <w:r w:rsidRPr="00C43E05">
        <w:rPr>
          <w:rFonts w:cstheme="minorHAnsi"/>
          <w:sz w:val="18"/>
          <w:szCs w:val="18"/>
        </w:rPr>
        <w:t>ribe multiplied by average hourly labor rate of $81.53 and rounded to the nearest dollar.</w:t>
      </w:r>
    </w:p>
    <w:p w:rsidR="00947861" w:rsidRPr="00C43E05" w:rsidP="00947861" w14:paraId="76384849" w14:textId="6EEF8CD5">
      <w:pPr>
        <w:spacing w:after="0"/>
        <w:rPr>
          <w:rFonts w:cstheme="minorHAnsi"/>
          <w:sz w:val="18"/>
          <w:szCs w:val="18"/>
        </w:rPr>
      </w:pPr>
      <w:r w:rsidRPr="00CD7BF9">
        <w:rPr>
          <w:rFonts w:cstheme="minorHAnsi"/>
          <w:sz w:val="18"/>
          <w:szCs w:val="18"/>
          <w:vertAlign w:val="superscript"/>
        </w:rPr>
        <w:t>3</w:t>
      </w:r>
      <w:r w:rsidRPr="00C43E05">
        <w:rPr>
          <w:rFonts w:cstheme="minorHAnsi"/>
          <w:sz w:val="18"/>
          <w:szCs w:val="18"/>
        </w:rPr>
        <w:t xml:space="preserve"> Includes 84 </w:t>
      </w:r>
      <w:r w:rsidR="00901E1B">
        <w:rPr>
          <w:rFonts w:cstheme="minorHAnsi"/>
          <w:sz w:val="18"/>
          <w:szCs w:val="18"/>
        </w:rPr>
        <w:t>T</w:t>
      </w:r>
      <w:r w:rsidRPr="00C43E05">
        <w:rPr>
          <w:rFonts w:cstheme="minorHAnsi"/>
          <w:sz w:val="18"/>
          <w:szCs w:val="18"/>
        </w:rPr>
        <w:t>ribes with TAS.</w:t>
      </w:r>
    </w:p>
    <w:p w:rsidR="00947861" w:rsidRPr="00C43E05" w:rsidP="00947861" w14:paraId="683A03F7" w14:textId="231E475B">
      <w:pPr>
        <w:spacing w:after="0"/>
        <w:rPr>
          <w:rFonts w:cstheme="minorHAnsi"/>
          <w:sz w:val="18"/>
          <w:szCs w:val="18"/>
        </w:rPr>
      </w:pPr>
      <w:r w:rsidRPr="00CD7BF9">
        <w:rPr>
          <w:rFonts w:cstheme="minorHAnsi"/>
          <w:sz w:val="18"/>
          <w:szCs w:val="18"/>
          <w:vertAlign w:val="superscript"/>
        </w:rPr>
        <w:t>4</w:t>
      </w:r>
      <w:r w:rsidRPr="00C43E05">
        <w:rPr>
          <w:rFonts w:cstheme="minorHAnsi"/>
          <w:sz w:val="18"/>
          <w:szCs w:val="18"/>
        </w:rPr>
        <w:t xml:space="preserve"> Burden per </w:t>
      </w:r>
      <w:r w:rsidR="008F6895">
        <w:rPr>
          <w:rFonts w:cstheme="minorHAnsi"/>
          <w:sz w:val="18"/>
          <w:szCs w:val="18"/>
        </w:rPr>
        <w:t>T</w:t>
      </w:r>
      <w:r w:rsidRPr="00C43E05">
        <w:rPr>
          <w:rFonts w:cstheme="minorHAnsi"/>
          <w:sz w:val="18"/>
          <w:szCs w:val="18"/>
        </w:rPr>
        <w:t xml:space="preserve">ribe multiplied by total number of potentially affected </w:t>
      </w:r>
      <w:r w:rsidR="00901E1B">
        <w:rPr>
          <w:rFonts w:cstheme="minorHAnsi"/>
          <w:sz w:val="18"/>
          <w:szCs w:val="18"/>
        </w:rPr>
        <w:t>T</w:t>
      </w:r>
      <w:r w:rsidRPr="00C43E05">
        <w:rPr>
          <w:rFonts w:cstheme="minorHAnsi"/>
          <w:sz w:val="18"/>
          <w:szCs w:val="18"/>
        </w:rPr>
        <w:t>ribes.</w:t>
      </w:r>
    </w:p>
    <w:p w:rsidR="00947861" w:rsidRPr="004C7459" w:rsidP="00947861" w14:paraId="14B706DB" w14:textId="468709D3">
      <w:pPr>
        <w:spacing w:after="0"/>
        <w:rPr>
          <w:rFonts w:cstheme="minorHAnsi"/>
          <w:sz w:val="18"/>
          <w:szCs w:val="18"/>
        </w:rPr>
      </w:pPr>
      <w:r w:rsidRPr="00CD7BF9">
        <w:rPr>
          <w:rFonts w:cstheme="minorHAnsi"/>
          <w:sz w:val="18"/>
          <w:szCs w:val="18"/>
          <w:vertAlign w:val="superscript"/>
        </w:rPr>
        <w:t>5</w:t>
      </w:r>
      <w:r w:rsidRPr="004C7459">
        <w:rPr>
          <w:rFonts w:cstheme="minorHAnsi"/>
          <w:sz w:val="18"/>
          <w:szCs w:val="18"/>
        </w:rPr>
        <w:t xml:space="preserve"> Total burden for all potentially affected </w:t>
      </w:r>
      <w:r w:rsidR="008F6895">
        <w:rPr>
          <w:rFonts w:cstheme="minorHAnsi"/>
          <w:sz w:val="18"/>
          <w:szCs w:val="18"/>
        </w:rPr>
        <w:t>T</w:t>
      </w:r>
      <w:r w:rsidRPr="004C7459">
        <w:rPr>
          <w:rFonts w:cstheme="minorHAnsi"/>
          <w:sz w:val="18"/>
          <w:szCs w:val="18"/>
        </w:rPr>
        <w:t>ribes multiplied by average hourly labor rate of $81.53.</w:t>
      </w:r>
    </w:p>
    <w:p w:rsidR="001220DC" w:rsidP="00947861" w14:paraId="1A444F4D" w14:textId="77777777">
      <w:pPr>
        <w:pStyle w:val="Heading3"/>
        <w:rPr>
          <w:rFonts w:asciiTheme="minorHAnsi" w:hAnsiTheme="minorHAnsi" w:cstheme="minorHAnsi"/>
          <w:sz w:val="22"/>
          <w:szCs w:val="22"/>
        </w:rPr>
      </w:pPr>
      <w:bookmarkStart w:id="38" w:name="_Toc154067340"/>
    </w:p>
    <w:p w:rsidR="00947861" w:rsidRPr="00AF6F4C" w:rsidP="00947861" w14:paraId="1A154AD5" w14:textId="3CD6DF61">
      <w:pPr>
        <w:pStyle w:val="Heading3"/>
        <w:rPr>
          <w:rFonts w:asciiTheme="minorHAnsi" w:hAnsiTheme="minorHAnsi" w:cstheme="minorHAnsi"/>
          <w:sz w:val="22"/>
          <w:szCs w:val="22"/>
        </w:rPr>
      </w:pPr>
      <w:r w:rsidRPr="00AF6F4C">
        <w:rPr>
          <w:rFonts w:asciiTheme="minorHAnsi" w:hAnsiTheme="minorHAnsi" w:cstheme="minorHAnsi"/>
          <w:sz w:val="22"/>
          <w:szCs w:val="22"/>
        </w:rPr>
        <w:t>Summary of Total Estimated Burden and Cost to Federally Recognized Tribes, States and Authorized Tribes</w:t>
      </w:r>
      <w:bookmarkEnd w:id="38"/>
    </w:p>
    <w:p w:rsidR="00947861" w:rsidRPr="00AF6F4C" w:rsidP="00947861" w14:paraId="3DE483ED" w14:textId="77777777">
      <w:pPr>
        <w:pStyle w:val="BodyText"/>
        <w:rPr>
          <w:rFonts w:asciiTheme="minorHAnsi" w:hAnsiTheme="minorHAnsi" w:cstheme="minorHAnsi"/>
          <w:sz w:val="22"/>
          <w:szCs w:val="22"/>
        </w:rPr>
      </w:pPr>
    </w:p>
    <w:p w:rsidR="00947861" w:rsidP="00947861" w14:paraId="02A5FDEF" w14:textId="2C4C8029">
      <w:pPr>
        <w:pStyle w:val="BodyText"/>
        <w:rPr>
          <w:rFonts w:asciiTheme="minorHAnsi" w:hAnsiTheme="minorHAnsi" w:cstheme="minorHAnsi"/>
          <w:sz w:val="22"/>
          <w:szCs w:val="22"/>
        </w:rPr>
      </w:pPr>
      <w:r w:rsidRPr="00AF6F4C">
        <w:rPr>
          <w:rFonts w:asciiTheme="minorHAnsi" w:hAnsiTheme="minorHAnsi" w:cstheme="minorHAnsi"/>
          <w:sz w:val="22"/>
          <w:szCs w:val="22"/>
        </w:rPr>
        <w:t xml:space="preserve">Table 5 below summarizes the estimated national burden and cost to all federally recognized </w:t>
      </w:r>
      <w:r w:rsidR="008F6895">
        <w:rPr>
          <w:rFonts w:asciiTheme="minorHAnsi" w:hAnsiTheme="minorHAnsi" w:cstheme="minorHAnsi"/>
          <w:sz w:val="22"/>
          <w:szCs w:val="22"/>
        </w:rPr>
        <w:t>T</w:t>
      </w:r>
      <w:r w:rsidRPr="00AF6F4C">
        <w:rPr>
          <w:rFonts w:asciiTheme="minorHAnsi" w:hAnsiTheme="minorHAnsi" w:cstheme="minorHAnsi"/>
          <w:sz w:val="22"/>
          <w:szCs w:val="22"/>
        </w:rPr>
        <w:t xml:space="preserve">ribes, states, and authorized </w:t>
      </w:r>
      <w:r w:rsidR="008F6895">
        <w:rPr>
          <w:rFonts w:asciiTheme="minorHAnsi" w:hAnsiTheme="minorHAnsi" w:cstheme="minorHAnsi"/>
          <w:sz w:val="22"/>
          <w:szCs w:val="22"/>
        </w:rPr>
        <w:t>T</w:t>
      </w:r>
      <w:r w:rsidRPr="00AF6F4C">
        <w:rPr>
          <w:rFonts w:asciiTheme="minorHAnsi" w:hAnsiTheme="minorHAnsi" w:cstheme="minorHAnsi"/>
          <w:sz w:val="22"/>
          <w:szCs w:val="22"/>
        </w:rPr>
        <w:t xml:space="preserve">ribes to comply with the rule. The total estimated annual burden is </w:t>
      </w:r>
      <w:r w:rsidRPr="00AF6F4C">
        <w:rPr>
          <w:rFonts w:asciiTheme="minorHAnsi" w:hAnsiTheme="minorHAnsi" w:cstheme="minorHAnsi"/>
          <w:b/>
          <w:bCs/>
          <w:sz w:val="22"/>
          <w:szCs w:val="22"/>
        </w:rPr>
        <w:t>19,962 hours</w:t>
      </w:r>
      <w:r w:rsidRPr="00AF6F4C">
        <w:rPr>
          <w:rFonts w:asciiTheme="minorHAnsi" w:hAnsiTheme="minorHAnsi" w:cstheme="minorHAnsi"/>
          <w:sz w:val="22"/>
          <w:szCs w:val="22"/>
        </w:rPr>
        <w:t xml:space="preserve">. The total estimated annual labor costs </w:t>
      </w:r>
      <w:r w:rsidRPr="00AF6F4C">
        <w:rPr>
          <w:rFonts w:asciiTheme="minorHAnsi" w:hAnsiTheme="minorHAnsi" w:cstheme="minorHAnsi"/>
          <w:sz w:val="22"/>
          <w:szCs w:val="22"/>
        </w:rPr>
        <w:t>is</w:t>
      </w:r>
      <w:r w:rsidRPr="00AF6F4C">
        <w:rPr>
          <w:rFonts w:asciiTheme="minorHAnsi" w:hAnsiTheme="minorHAnsi" w:cstheme="minorHAnsi"/>
          <w:sz w:val="22"/>
          <w:szCs w:val="22"/>
        </w:rPr>
        <w:t xml:space="preserve"> </w:t>
      </w:r>
      <w:r w:rsidRPr="00AF6F4C">
        <w:rPr>
          <w:rFonts w:asciiTheme="minorHAnsi" w:hAnsiTheme="minorHAnsi" w:cstheme="minorHAnsi"/>
          <w:b/>
          <w:bCs/>
          <w:sz w:val="22"/>
          <w:szCs w:val="22"/>
        </w:rPr>
        <w:t>$1,63</w:t>
      </w:r>
      <w:r w:rsidR="00EA717C">
        <w:rPr>
          <w:rFonts w:asciiTheme="minorHAnsi" w:hAnsiTheme="minorHAnsi" w:cstheme="minorHAnsi"/>
          <w:b/>
          <w:bCs/>
          <w:sz w:val="22"/>
          <w:szCs w:val="22"/>
        </w:rPr>
        <w:t>2</w:t>
      </w:r>
      <w:r w:rsidRPr="00AF6F4C">
        <w:rPr>
          <w:rFonts w:asciiTheme="minorHAnsi" w:hAnsiTheme="minorHAnsi" w:cstheme="minorHAnsi"/>
          <w:b/>
          <w:bCs/>
          <w:sz w:val="22"/>
          <w:szCs w:val="22"/>
        </w:rPr>
        <w:t>,000</w:t>
      </w:r>
      <w:r w:rsidRPr="00AF6F4C">
        <w:rPr>
          <w:rFonts w:asciiTheme="minorHAnsi" w:hAnsiTheme="minorHAnsi" w:cstheme="minorHAnsi"/>
          <w:sz w:val="22"/>
          <w:szCs w:val="22"/>
        </w:rPr>
        <w:t>. There are no annualized capital or operation and maintenance costs anticipated with this ICR</w:t>
      </w:r>
      <w:r w:rsidR="00191BEC">
        <w:rPr>
          <w:rFonts w:asciiTheme="minorHAnsi" w:hAnsiTheme="minorHAnsi" w:cstheme="minorHAnsi"/>
          <w:sz w:val="22"/>
          <w:szCs w:val="22"/>
        </w:rPr>
        <w:t>.</w:t>
      </w:r>
      <w:r w:rsidRPr="00AF6F4C">
        <w:rPr>
          <w:rFonts w:asciiTheme="minorHAnsi" w:hAnsiTheme="minorHAnsi" w:cstheme="minorHAnsi"/>
          <w:sz w:val="22"/>
          <w:szCs w:val="22"/>
        </w:rPr>
        <w:t xml:space="preserve"> </w:t>
      </w:r>
      <w:r w:rsidRPr="00AF6F4C">
        <w:rPr>
          <w:rFonts w:asciiTheme="minorHAnsi" w:hAnsiTheme="minorHAnsi" w:cstheme="minorHAnsi"/>
          <w:sz w:val="22"/>
          <w:szCs w:val="22"/>
        </w:rPr>
        <w:t>The incremental burden</w:t>
      </w:r>
      <w:r w:rsidR="005A4728">
        <w:rPr>
          <w:rFonts w:asciiTheme="minorHAnsi" w:hAnsiTheme="minorHAnsi" w:cstheme="minorHAnsi"/>
          <w:sz w:val="22"/>
          <w:szCs w:val="22"/>
        </w:rPr>
        <w:t>s</w:t>
      </w:r>
      <w:r w:rsidRPr="00AF6F4C">
        <w:rPr>
          <w:rFonts w:asciiTheme="minorHAnsi" w:hAnsiTheme="minorHAnsi" w:cstheme="minorHAnsi"/>
          <w:sz w:val="22"/>
          <w:szCs w:val="22"/>
        </w:rPr>
        <w:t xml:space="preserve"> for states and authorized </w:t>
      </w:r>
      <w:r w:rsidR="00637130">
        <w:rPr>
          <w:rFonts w:asciiTheme="minorHAnsi" w:hAnsiTheme="minorHAnsi" w:cstheme="minorHAnsi"/>
          <w:sz w:val="22"/>
          <w:szCs w:val="22"/>
        </w:rPr>
        <w:t>T</w:t>
      </w:r>
      <w:r w:rsidRPr="00AF6F4C">
        <w:rPr>
          <w:rFonts w:asciiTheme="minorHAnsi" w:hAnsiTheme="minorHAnsi" w:cstheme="minorHAnsi"/>
          <w:sz w:val="22"/>
          <w:szCs w:val="22"/>
        </w:rPr>
        <w:t xml:space="preserve">ribes to comply with the regulatory revisions are likely specific to each state or </w:t>
      </w:r>
      <w:r w:rsidR="00637130">
        <w:rPr>
          <w:rFonts w:asciiTheme="minorHAnsi" w:hAnsiTheme="minorHAnsi" w:cstheme="minorHAnsi"/>
          <w:sz w:val="22"/>
          <w:szCs w:val="22"/>
        </w:rPr>
        <w:t>T</w:t>
      </w:r>
      <w:r w:rsidRPr="00AF6F4C">
        <w:rPr>
          <w:rFonts w:asciiTheme="minorHAnsi" w:hAnsiTheme="minorHAnsi" w:cstheme="minorHAnsi"/>
          <w:sz w:val="22"/>
          <w:szCs w:val="22"/>
        </w:rPr>
        <w:t xml:space="preserve">ribe and will depend on the scope and nature of applicable </w:t>
      </w:r>
      <w:r w:rsidR="00637130">
        <w:rPr>
          <w:rFonts w:asciiTheme="minorHAnsi" w:hAnsiTheme="minorHAnsi" w:cstheme="minorHAnsi"/>
          <w:sz w:val="22"/>
          <w:szCs w:val="22"/>
        </w:rPr>
        <w:t>T</w:t>
      </w:r>
      <w:r w:rsidRPr="00AF6F4C">
        <w:rPr>
          <w:rFonts w:asciiTheme="minorHAnsi" w:hAnsiTheme="minorHAnsi" w:cstheme="minorHAnsi"/>
          <w:sz w:val="22"/>
          <w:szCs w:val="22"/>
        </w:rPr>
        <w:t xml:space="preserve">ribal reserved rights, the number of </w:t>
      </w:r>
      <w:r w:rsidR="00637130">
        <w:rPr>
          <w:rFonts w:asciiTheme="minorHAnsi" w:hAnsiTheme="minorHAnsi" w:cstheme="minorHAnsi"/>
          <w:sz w:val="22"/>
          <w:szCs w:val="22"/>
        </w:rPr>
        <w:t>T</w:t>
      </w:r>
      <w:r w:rsidRPr="00AF6F4C">
        <w:rPr>
          <w:rFonts w:asciiTheme="minorHAnsi" w:hAnsiTheme="minorHAnsi" w:cstheme="minorHAnsi"/>
          <w:sz w:val="22"/>
          <w:szCs w:val="22"/>
        </w:rPr>
        <w:t xml:space="preserve">ribes with applicable reserved rights, </w:t>
      </w:r>
      <w:r w:rsidRPr="001A42E1" w:rsidR="001A42E1">
        <w:rPr>
          <w:rFonts w:asciiTheme="minorHAnsi" w:hAnsiTheme="minorHAnsi" w:cstheme="minorHAnsi"/>
          <w:sz w:val="22"/>
          <w:szCs w:val="22"/>
        </w:rPr>
        <w:t xml:space="preserve">where Tribes choose to assert applicable reserved rights, </w:t>
      </w:r>
      <w:r w:rsidRPr="00AF6F4C">
        <w:rPr>
          <w:rFonts w:asciiTheme="minorHAnsi" w:hAnsiTheme="minorHAnsi" w:cstheme="minorHAnsi"/>
          <w:sz w:val="22"/>
          <w:szCs w:val="22"/>
        </w:rPr>
        <w:t xml:space="preserve">the amount of available scientific data and level of certainty about the level of water quality necessary to protect the applicable reserved rights, the level of public interest, and the state or authorized </w:t>
      </w:r>
      <w:r w:rsidR="00EF27B0">
        <w:rPr>
          <w:rFonts w:asciiTheme="minorHAnsi" w:hAnsiTheme="minorHAnsi" w:cstheme="minorHAnsi"/>
          <w:sz w:val="22"/>
          <w:szCs w:val="22"/>
        </w:rPr>
        <w:t>T</w:t>
      </w:r>
      <w:r w:rsidRPr="00AF6F4C">
        <w:rPr>
          <w:rFonts w:asciiTheme="minorHAnsi" w:hAnsiTheme="minorHAnsi" w:cstheme="minorHAnsi"/>
          <w:sz w:val="22"/>
          <w:szCs w:val="22"/>
        </w:rPr>
        <w:t>ribe’s administrative procedures.</w:t>
      </w:r>
    </w:p>
    <w:p w:rsidR="0021742F" w:rsidRPr="00AF6F4C" w:rsidP="00947861" w14:paraId="639BC6C0" w14:textId="77777777">
      <w:pPr>
        <w:pStyle w:val="BodyText"/>
        <w:rPr>
          <w:rFonts w:asciiTheme="minorHAnsi" w:hAnsiTheme="minorHAnsi" w:cstheme="minorHAnsi"/>
          <w:sz w:val="22"/>
          <w:szCs w:val="22"/>
        </w:rPr>
      </w:pPr>
    </w:p>
    <w:p w:rsidR="00947861" w:rsidRPr="00AF6F4C" w:rsidP="00947861" w14:paraId="4A605066" w14:textId="6B5C2C6C">
      <w:pPr>
        <w:pStyle w:val="ExhibitTitle"/>
        <w:rPr>
          <w:rFonts w:asciiTheme="minorHAnsi" w:hAnsiTheme="minorHAnsi" w:cstheme="minorHAnsi"/>
          <w:sz w:val="22"/>
          <w:szCs w:val="22"/>
        </w:rPr>
      </w:pPr>
      <w:bookmarkStart w:id="39" w:name="_Toc139968478"/>
      <w:r w:rsidRPr="00AF6F4C">
        <w:rPr>
          <w:rFonts w:asciiTheme="minorHAnsi" w:hAnsiTheme="minorHAnsi" w:cstheme="minorHAnsi"/>
          <w:sz w:val="22"/>
          <w:szCs w:val="22"/>
        </w:rPr>
        <w:t>Table 5</w:t>
      </w:r>
      <w:r w:rsidR="00443803">
        <w:rPr>
          <w:rFonts w:asciiTheme="minorHAnsi" w:hAnsiTheme="minorHAnsi" w:cstheme="minorHAnsi"/>
          <w:sz w:val="22"/>
          <w:szCs w:val="22"/>
        </w:rPr>
        <w:t>.</w:t>
      </w:r>
      <w:r w:rsidRPr="00AF6F4C">
        <w:rPr>
          <w:rFonts w:asciiTheme="minorHAnsi" w:hAnsiTheme="minorHAnsi" w:cstheme="minorHAnsi"/>
          <w:sz w:val="22"/>
          <w:szCs w:val="22"/>
        </w:rPr>
        <w:t xml:space="preserve"> Summary of Total Potential One-Time Burden and Cost of the Final Rule to Federally Recognized Tribes, States and Authorized Tribes</w:t>
      </w:r>
      <w:bookmarkEnd w:id="39"/>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tblPr>
      <w:tblGrid>
        <w:gridCol w:w="1800"/>
        <w:gridCol w:w="1530"/>
        <w:gridCol w:w="1422"/>
        <w:gridCol w:w="1278"/>
        <w:gridCol w:w="1260"/>
        <w:gridCol w:w="1800"/>
      </w:tblGrid>
      <w:tr w14:paraId="3CD0AB39" w14:textId="77777777" w:rsidTr="00F15602">
        <w:tblPrEx>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tblPrEx>
        <w:trPr>
          <w:cantSplit/>
          <w:tblHeader/>
        </w:trPr>
        <w:tc>
          <w:tcPr>
            <w:tcW w:w="1800" w:type="dxa"/>
            <w:shd w:val="clear" w:color="auto" w:fill="FFFF99"/>
            <w:vAlign w:val="center"/>
          </w:tcPr>
          <w:p w:rsidR="00947861" w:rsidRPr="00AF6F4C" w:rsidP="00F15602" w14:paraId="6BF93477" w14:textId="77777777">
            <w:pPr>
              <w:pStyle w:val="TableParagraph"/>
              <w:jc w:val="center"/>
              <w:rPr>
                <w:rFonts w:asciiTheme="minorHAnsi" w:hAnsiTheme="minorHAnsi" w:cstheme="minorHAnsi"/>
                <w:b/>
                <w:sz w:val="22"/>
              </w:rPr>
            </w:pPr>
            <w:r w:rsidRPr="00AF6F4C">
              <w:rPr>
                <w:rFonts w:asciiTheme="minorHAnsi" w:hAnsiTheme="minorHAnsi" w:cstheme="minorHAnsi"/>
                <w:b/>
                <w:sz w:val="22"/>
              </w:rPr>
              <w:t>Government Entity</w:t>
            </w:r>
          </w:p>
        </w:tc>
        <w:tc>
          <w:tcPr>
            <w:tcW w:w="1530" w:type="dxa"/>
            <w:tcBorders>
              <w:right w:val="single" w:sz="4" w:space="0" w:color="000000"/>
            </w:tcBorders>
            <w:shd w:val="clear" w:color="auto" w:fill="FFFF99"/>
            <w:vAlign w:val="center"/>
          </w:tcPr>
          <w:p w:rsidR="00947861" w:rsidRPr="00AF6F4C" w:rsidP="00F15602" w14:paraId="525EAA26" w14:textId="77777777">
            <w:pPr>
              <w:pStyle w:val="TableParagraph"/>
              <w:jc w:val="center"/>
              <w:rPr>
                <w:rFonts w:asciiTheme="minorHAnsi" w:hAnsiTheme="minorHAnsi" w:cstheme="minorHAnsi"/>
                <w:b/>
                <w:sz w:val="22"/>
              </w:rPr>
            </w:pPr>
            <w:r w:rsidRPr="00AF6F4C">
              <w:rPr>
                <w:rFonts w:asciiTheme="minorHAnsi" w:hAnsiTheme="minorHAnsi" w:cstheme="minorHAnsi"/>
                <w:b/>
                <w:sz w:val="22"/>
              </w:rPr>
              <w:t>Burden per Entity (hours)</w:t>
            </w:r>
          </w:p>
        </w:tc>
        <w:tc>
          <w:tcPr>
            <w:tcW w:w="1422" w:type="dxa"/>
            <w:tcBorders>
              <w:left w:val="single" w:sz="4" w:space="0" w:color="000000"/>
              <w:right w:val="single" w:sz="4" w:space="0" w:color="000000"/>
            </w:tcBorders>
            <w:shd w:val="clear" w:color="auto" w:fill="FFFF99"/>
            <w:vAlign w:val="center"/>
          </w:tcPr>
          <w:p w:rsidR="00947861" w:rsidRPr="00AF6F4C" w:rsidP="00F15602" w14:paraId="14B24375" w14:textId="77777777">
            <w:pPr>
              <w:pStyle w:val="TableParagraph"/>
              <w:jc w:val="center"/>
              <w:rPr>
                <w:rFonts w:asciiTheme="minorHAnsi" w:hAnsiTheme="minorHAnsi" w:cstheme="minorHAnsi"/>
                <w:b/>
                <w:sz w:val="22"/>
              </w:rPr>
            </w:pPr>
            <w:r w:rsidRPr="00AF6F4C">
              <w:rPr>
                <w:rFonts w:asciiTheme="minorHAnsi" w:hAnsiTheme="minorHAnsi" w:cstheme="minorHAnsi"/>
                <w:b/>
                <w:sz w:val="22"/>
              </w:rPr>
              <w:t>Cost per Entity (2022$)</w:t>
            </w:r>
          </w:p>
        </w:tc>
        <w:tc>
          <w:tcPr>
            <w:tcW w:w="1278" w:type="dxa"/>
            <w:tcBorders>
              <w:left w:val="single" w:sz="4" w:space="0" w:color="000000"/>
              <w:right w:val="single" w:sz="4" w:space="0" w:color="000000"/>
            </w:tcBorders>
            <w:shd w:val="clear" w:color="auto" w:fill="FFFF99"/>
          </w:tcPr>
          <w:p w:rsidR="00947861" w:rsidRPr="00AF6F4C" w:rsidP="00F15602" w14:paraId="15D29634" w14:textId="77777777">
            <w:pPr>
              <w:pStyle w:val="TableParagraph"/>
              <w:jc w:val="center"/>
              <w:rPr>
                <w:rFonts w:asciiTheme="minorHAnsi" w:hAnsiTheme="minorHAnsi" w:cstheme="minorHAnsi"/>
                <w:b/>
                <w:sz w:val="22"/>
              </w:rPr>
            </w:pPr>
            <w:r w:rsidRPr="00AF6F4C">
              <w:rPr>
                <w:rFonts w:asciiTheme="minorHAnsi" w:hAnsiTheme="minorHAnsi" w:cstheme="minorHAnsi"/>
                <w:b/>
                <w:sz w:val="22"/>
              </w:rPr>
              <w:t>Number of Potentially Affected Entities</w:t>
            </w:r>
          </w:p>
        </w:tc>
        <w:tc>
          <w:tcPr>
            <w:tcW w:w="1260" w:type="dxa"/>
            <w:tcBorders>
              <w:left w:val="single" w:sz="4" w:space="0" w:color="000000"/>
            </w:tcBorders>
            <w:shd w:val="clear" w:color="auto" w:fill="FFFF99"/>
            <w:vAlign w:val="center"/>
          </w:tcPr>
          <w:p w:rsidR="00947861" w:rsidRPr="00AF6F4C" w:rsidP="00F15602" w14:paraId="4AD9134B" w14:textId="77777777">
            <w:pPr>
              <w:pStyle w:val="TableParagraph"/>
              <w:jc w:val="center"/>
              <w:rPr>
                <w:rFonts w:asciiTheme="minorHAnsi" w:hAnsiTheme="minorHAnsi" w:cstheme="minorHAnsi"/>
                <w:b/>
                <w:sz w:val="22"/>
              </w:rPr>
            </w:pPr>
            <w:r w:rsidRPr="00AF6F4C">
              <w:rPr>
                <w:rFonts w:asciiTheme="minorHAnsi" w:hAnsiTheme="minorHAnsi" w:cstheme="minorHAnsi"/>
                <w:b/>
                <w:sz w:val="22"/>
              </w:rPr>
              <w:t>Total Burden (hours)</w:t>
            </w:r>
          </w:p>
        </w:tc>
        <w:tc>
          <w:tcPr>
            <w:tcW w:w="1800" w:type="dxa"/>
            <w:shd w:val="clear" w:color="auto" w:fill="FFFF99"/>
            <w:vAlign w:val="center"/>
          </w:tcPr>
          <w:p w:rsidR="00947861" w:rsidRPr="00AF6F4C" w:rsidP="00F15602" w14:paraId="04C60C40" w14:textId="77777777">
            <w:pPr>
              <w:pStyle w:val="TableParagraph"/>
              <w:jc w:val="center"/>
              <w:rPr>
                <w:rFonts w:asciiTheme="minorHAnsi" w:hAnsiTheme="minorHAnsi" w:cstheme="minorHAnsi"/>
                <w:b/>
                <w:sz w:val="22"/>
              </w:rPr>
            </w:pPr>
            <w:r w:rsidRPr="00AF6F4C">
              <w:rPr>
                <w:rFonts w:asciiTheme="minorHAnsi" w:hAnsiTheme="minorHAnsi" w:cstheme="minorHAnsi"/>
                <w:b/>
                <w:sz w:val="22"/>
              </w:rPr>
              <w:t>Total Cost (2022$;</w:t>
            </w:r>
            <w:r w:rsidRPr="00AF6F4C">
              <w:rPr>
                <w:rFonts w:asciiTheme="minorHAnsi" w:hAnsiTheme="minorHAnsi" w:cstheme="minorHAnsi"/>
                <w:b/>
                <w:sz w:val="22"/>
              </w:rPr>
              <w:br/>
              <w:t>one-time)</w:t>
            </w:r>
          </w:p>
        </w:tc>
      </w:tr>
      <w:tr w14:paraId="2A132DB2" w14:textId="77777777" w:rsidTr="00F15602">
        <w:tblPrEx>
          <w:tblW w:w="9090" w:type="dxa"/>
          <w:tblInd w:w="-5" w:type="dxa"/>
          <w:tblLayout w:type="fixed"/>
          <w:tblCellMar>
            <w:left w:w="58" w:type="dxa"/>
            <w:right w:w="58" w:type="dxa"/>
          </w:tblCellMar>
          <w:tblLook w:val="01E0"/>
        </w:tblPrEx>
        <w:trPr>
          <w:cantSplit/>
        </w:trPr>
        <w:tc>
          <w:tcPr>
            <w:tcW w:w="1800" w:type="dxa"/>
            <w:vAlign w:val="center"/>
          </w:tcPr>
          <w:p w:rsidR="00947861" w:rsidRPr="00AF6F4C" w:rsidP="00F15602" w14:paraId="2C45777C" w14:textId="77777777">
            <w:pPr>
              <w:pStyle w:val="TableParagraph"/>
              <w:jc w:val="center"/>
              <w:rPr>
                <w:rFonts w:asciiTheme="minorHAnsi" w:hAnsiTheme="minorHAnsi" w:cstheme="minorHAnsi"/>
                <w:sz w:val="22"/>
              </w:rPr>
            </w:pPr>
            <w:r w:rsidRPr="00AF6F4C">
              <w:rPr>
                <w:rFonts w:asciiTheme="minorHAnsi" w:hAnsiTheme="minorHAnsi" w:cstheme="minorHAnsi"/>
                <w:sz w:val="22"/>
              </w:rPr>
              <w:t>Federally Recognized Tribes</w:t>
            </w:r>
          </w:p>
        </w:tc>
        <w:tc>
          <w:tcPr>
            <w:tcW w:w="1530" w:type="dxa"/>
            <w:vAlign w:val="center"/>
          </w:tcPr>
          <w:p w:rsidR="00947861" w:rsidRPr="00AF6F4C" w:rsidP="00F15602" w14:paraId="0005985B" w14:textId="77777777">
            <w:pPr>
              <w:pStyle w:val="TableParagraph"/>
              <w:spacing w:line="244" w:lineRule="exact"/>
              <w:jc w:val="center"/>
              <w:rPr>
                <w:rFonts w:asciiTheme="minorHAnsi" w:hAnsiTheme="minorHAnsi" w:cstheme="minorHAnsi"/>
                <w:sz w:val="22"/>
              </w:rPr>
            </w:pPr>
            <w:r w:rsidRPr="00AF6F4C">
              <w:rPr>
                <w:rFonts w:asciiTheme="minorHAnsi" w:hAnsiTheme="minorHAnsi" w:cstheme="minorHAnsi"/>
                <w:sz w:val="22"/>
              </w:rPr>
              <w:t>10</w:t>
            </w:r>
          </w:p>
        </w:tc>
        <w:tc>
          <w:tcPr>
            <w:tcW w:w="1422" w:type="dxa"/>
            <w:vAlign w:val="center"/>
          </w:tcPr>
          <w:p w:rsidR="00947861" w:rsidRPr="00AF6F4C" w:rsidP="00F15602" w14:paraId="71B29965" w14:textId="77777777">
            <w:pPr>
              <w:pStyle w:val="TableParagraph"/>
              <w:jc w:val="center"/>
              <w:rPr>
                <w:rFonts w:asciiTheme="minorHAnsi" w:hAnsiTheme="minorHAnsi" w:cstheme="minorHAnsi"/>
                <w:sz w:val="22"/>
              </w:rPr>
            </w:pPr>
            <w:r w:rsidRPr="00AF6F4C">
              <w:rPr>
                <w:rFonts w:asciiTheme="minorHAnsi" w:hAnsiTheme="minorHAnsi" w:cstheme="minorHAnsi"/>
                <w:sz w:val="22"/>
              </w:rPr>
              <w:t>$897.40</w:t>
            </w:r>
          </w:p>
        </w:tc>
        <w:tc>
          <w:tcPr>
            <w:tcW w:w="1278" w:type="dxa"/>
            <w:vAlign w:val="center"/>
          </w:tcPr>
          <w:p w:rsidR="00947861" w:rsidRPr="00AF6F4C" w:rsidP="00F15602" w14:paraId="6BB3BCB0" w14:textId="77777777">
            <w:pPr>
              <w:pStyle w:val="TableParagraph"/>
              <w:jc w:val="center"/>
              <w:rPr>
                <w:rFonts w:asciiTheme="minorHAnsi" w:hAnsiTheme="minorHAnsi" w:cstheme="minorHAnsi"/>
                <w:sz w:val="22"/>
              </w:rPr>
            </w:pPr>
            <w:r w:rsidRPr="00AF6F4C">
              <w:rPr>
                <w:rFonts w:asciiTheme="minorHAnsi" w:hAnsiTheme="minorHAnsi" w:cstheme="minorHAnsi"/>
                <w:sz w:val="22"/>
              </w:rPr>
              <w:t>574</w:t>
            </w:r>
          </w:p>
        </w:tc>
        <w:tc>
          <w:tcPr>
            <w:tcW w:w="1260" w:type="dxa"/>
            <w:vAlign w:val="center"/>
          </w:tcPr>
          <w:p w:rsidR="00947861" w:rsidRPr="00AF6F4C" w:rsidP="00F15602" w14:paraId="695AA372" w14:textId="77777777">
            <w:pPr>
              <w:pStyle w:val="TableParagraph"/>
              <w:spacing w:line="244" w:lineRule="exact"/>
              <w:jc w:val="center"/>
              <w:rPr>
                <w:rFonts w:asciiTheme="minorHAnsi" w:hAnsiTheme="minorHAnsi" w:cstheme="minorHAnsi"/>
                <w:sz w:val="22"/>
              </w:rPr>
            </w:pPr>
            <w:r w:rsidRPr="00AF6F4C">
              <w:rPr>
                <w:rFonts w:asciiTheme="minorHAnsi" w:hAnsiTheme="minorHAnsi" w:cstheme="minorHAnsi"/>
                <w:sz w:val="22"/>
              </w:rPr>
              <w:t>5740</w:t>
            </w:r>
          </w:p>
        </w:tc>
        <w:tc>
          <w:tcPr>
            <w:tcW w:w="1800" w:type="dxa"/>
            <w:vAlign w:val="center"/>
          </w:tcPr>
          <w:p w:rsidR="00947861" w:rsidRPr="00AF6F4C" w:rsidP="00F15602" w14:paraId="553D41D3" w14:textId="77777777">
            <w:pPr>
              <w:pStyle w:val="TableParagraph"/>
              <w:spacing w:line="244" w:lineRule="exact"/>
              <w:jc w:val="center"/>
              <w:rPr>
                <w:rFonts w:asciiTheme="minorHAnsi" w:hAnsiTheme="minorHAnsi" w:cstheme="minorHAnsi"/>
                <w:sz w:val="22"/>
              </w:rPr>
            </w:pPr>
            <w:r w:rsidRPr="00AF6F4C">
              <w:rPr>
                <w:rFonts w:asciiTheme="minorHAnsi" w:hAnsiTheme="minorHAnsi" w:cstheme="minorHAnsi"/>
                <w:sz w:val="22"/>
              </w:rPr>
              <w:t>$515,100</w:t>
            </w:r>
          </w:p>
        </w:tc>
      </w:tr>
      <w:tr w14:paraId="52EA00E7" w14:textId="77777777" w:rsidTr="00F15602">
        <w:tblPrEx>
          <w:tblW w:w="9090" w:type="dxa"/>
          <w:tblInd w:w="-5" w:type="dxa"/>
          <w:tblLayout w:type="fixed"/>
          <w:tblCellMar>
            <w:left w:w="58" w:type="dxa"/>
            <w:right w:w="58" w:type="dxa"/>
          </w:tblCellMar>
          <w:tblLook w:val="01E0"/>
        </w:tblPrEx>
        <w:trPr>
          <w:cantSplit/>
        </w:trPr>
        <w:tc>
          <w:tcPr>
            <w:tcW w:w="1800" w:type="dxa"/>
            <w:vAlign w:val="center"/>
          </w:tcPr>
          <w:p w:rsidR="00947861" w:rsidRPr="00AF6F4C" w:rsidP="00F15602" w14:paraId="3CCCCAAC" w14:textId="77777777">
            <w:pPr>
              <w:pStyle w:val="TableParagraph"/>
              <w:jc w:val="center"/>
              <w:rPr>
                <w:rFonts w:asciiTheme="minorHAnsi" w:hAnsiTheme="minorHAnsi" w:cstheme="minorHAnsi"/>
                <w:sz w:val="22"/>
              </w:rPr>
            </w:pPr>
            <w:r w:rsidRPr="00AF6F4C">
              <w:rPr>
                <w:rFonts w:asciiTheme="minorHAnsi" w:hAnsiTheme="minorHAnsi" w:cstheme="minorHAnsi"/>
                <w:sz w:val="22"/>
              </w:rPr>
              <w:t>States</w:t>
            </w:r>
          </w:p>
        </w:tc>
        <w:tc>
          <w:tcPr>
            <w:tcW w:w="1530" w:type="dxa"/>
            <w:vAlign w:val="center"/>
          </w:tcPr>
          <w:p w:rsidR="00947861" w:rsidRPr="00AF6F4C" w:rsidP="00F15602" w14:paraId="17880D7E" w14:textId="77777777">
            <w:pPr>
              <w:pStyle w:val="TableParagraph"/>
              <w:spacing w:line="244" w:lineRule="exact"/>
              <w:jc w:val="center"/>
              <w:rPr>
                <w:rFonts w:asciiTheme="minorHAnsi" w:hAnsiTheme="minorHAnsi" w:cstheme="minorHAnsi"/>
                <w:bCs/>
                <w:sz w:val="22"/>
              </w:rPr>
            </w:pPr>
            <w:r w:rsidRPr="00AF6F4C">
              <w:rPr>
                <w:rFonts w:asciiTheme="minorHAnsi" w:hAnsiTheme="minorHAnsi" w:cstheme="minorHAnsi"/>
                <w:bCs/>
                <w:sz w:val="22"/>
              </w:rPr>
              <w:t>1,325-2,650</w:t>
            </w:r>
          </w:p>
        </w:tc>
        <w:tc>
          <w:tcPr>
            <w:tcW w:w="1422" w:type="dxa"/>
            <w:vAlign w:val="center"/>
          </w:tcPr>
          <w:p w:rsidR="00947861" w:rsidRPr="00AF6F4C" w:rsidP="00F15602" w14:paraId="597A488E" w14:textId="77777777">
            <w:pPr>
              <w:pStyle w:val="TableParagraph"/>
              <w:jc w:val="center"/>
              <w:rPr>
                <w:rFonts w:asciiTheme="minorHAnsi" w:hAnsiTheme="minorHAnsi" w:cstheme="minorHAnsi"/>
                <w:bCs/>
                <w:sz w:val="22"/>
              </w:rPr>
            </w:pPr>
            <w:r w:rsidRPr="00AF6F4C">
              <w:rPr>
                <w:rFonts w:asciiTheme="minorHAnsi" w:hAnsiTheme="minorHAnsi" w:cstheme="minorHAnsi"/>
                <w:bCs/>
                <w:sz w:val="22"/>
              </w:rPr>
              <w:t>$108,020–$216,055</w:t>
            </w:r>
          </w:p>
        </w:tc>
        <w:tc>
          <w:tcPr>
            <w:tcW w:w="1278" w:type="dxa"/>
            <w:vAlign w:val="center"/>
          </w:tcPr>
          <w:p w:rsidR="00947861" w:rsidRPr="00AF6F4C" w:rsidP="00F15602" w14:paraId="433E48C0" w14:textId="77777777">
            <w:pPr>
              <w:pStyle w:val="TableParagraph"/>
              <w:jc w:val="center"/>
              <w:rPr>
                <w:rFonts w:asciiTheme="minorHAnsi" w:hAnsiTheme="minorHAnsi" w:cstheme="minorHAnsi"/>
                <w:sz w:val="22"/>
              </w:rPr>
            </w:pPr>
            <w:r w:rsidRPr="00AF6F4C">
              <w:rPr>
                <w:rFonts w:asciiTheme="minorHAnsi" w:hAnsiTheme="minorHAnsi" w:cstheme="minorHAnsi"/>
                <w:sz w:val="22"/>
              </w:rPr>
              <w:t>50</w:t>
            </w:r>
          </w:p>
        </w:tc>
        <w:tc>
          <w:tcPr>
            <w:tcW w:w="1260" w:type="dxa"/>
            <w:vAlign w:val="center"/>
          </w:tcPr>
          <w:p w:rsidR="00947861" w:rsidRPr="00AF6F4C" w:rsidP="00F15602" w14:paraId="4779CD6F" w14:textId="77777777">
            <w:pPr>
              <w:pStyle w:val="TableParagraph"/>
              <w:spacing w:line="244" w:lineRule="exact"/>
              <w:jc w:val="center"/>
              <w:rPr>
                <w:rFonts w:asciiTheme="minorHAnsi" w:hAnsiTheme="minorHAnsi" w:cstheme="minorHAnsi"/>
                <w:sz w:val="22"/>
              </w:rPr>
            </w:pPr>
            <w:r w:rsidRPr="00AF6F4C">
              <w:rPr>
                <w:rFonts w:asciiTheme="minorHAnsi" w:hAnsiTheme="minorHAnsi" w:cstheme="minorHAnsi"/>
                <w:bCs/>
                <w:sz w:val="22"/>
              </w:rPr>
              <w:t>66,250-132,500</w:t>
            </w:r>
          </w:p>
        </w:tc>
        <w:tc>
          <w:tcPr>
            <w:tcW w:w="1800" w:type="dxa"/>
            <w:vAlign w:val="center"/>
          </w:tcPr>
          <w:p w:rsidR="00947861" w:rsidRPr="00AF6F4C" w:rsidP="00F15602" w14:paraId="26CAF371" w14:textId="77777777">
            <w:pPr>
              <w:pStyle w:val="TableParagraph"/>
              <w:spacing w:line="244" w:lineRule="exact"/>
              <w:jc w:val="center"/>
              <w:rPr>
                <w:rFonts w:asciiTheme="minorHAnsi" w:hAnsiTheme="minorHAnsi" w:cstheme="minorHAnsi"/>
                <w:sz w:val="22"/>
              </w:rPr>
            </w:pPr>
            <w:r w:rsidRPr="00AF6F4C">
              <w:rPr>
                <w:rFonts w:asciiTheme="minorHAnsi" w:hAnsiTheme="minorHAnsi" w:cstheme="minorHAnsi"/>
                <w:sz w:val="22"/>
              </w:rPr>
              <w:t>$5,401,000 - $10,802,000</w:t>
            </w:r>
          </w:p>
        </w:tc>
      </w:tr>
      <w:tr w14:paraId="3A6C95DC" w14:textId="77777777" w:rsidTr="00F15602">
        <w:tblPrEx>
          <w:tblW w:w="9090" w:type="dxa"/>
          <w:tblInd w:w="-5" w:type="dxa"/>
          <w:tblLayout w:type="fixed"/>
          <w:tblCellMar>
            <w:left w:w="58" w:type="dxa"/>
            <w:right w:w="58" w:type="dxa"/>
          </w:tblCellMar>
          <w:tblLook w:val="01E0"/>
        </w:tblPrEx>
        <w:trPr>
          <w:cantSplit/>
        </w:trPr>
        <w:tc>
          <w:tcPr>
            <w:tcW w:w="1800" w:type="dxa"/>
            <w:vAlign w:val="center"/>
          </w:tcPr>
          <w:p w:rsidR="00947861" w:rsidRPr="00AF6F4C" w:rsidP="00F15602" w14:paraId="7631895D" w14:textId="77777777">
            <w:pPr>
              <w:pStyle w:val="TableParagraph"/>
              <w:jc w:val="center"/>
              <w:rPr>
                <w:rFonts w:asciiTheme="minorHAnsi" w:hAnsiTheme="minorHAnsi" w:cstheme="minorHAnsi"/>
                <w:sz w:val="22"/>
              </w:rPr>
            </w:pPr>
            <w:r w:rsidRPr="00AF6F4C">
              <w:rPr>
                <w:rFonts w:asciiTheme="minorHAnsi" w:hAnsiTheme="minorHAnsi" w:cstheme="minorHAnsi"/>
                <w:sz w:val="22"/>
              </w:rPr>
              <w:t>Authorized Tribes</w:t>
            </w:r>
          </w:p>
        </w:tc>
        <w:tc>
          <w:tcPr>
            <w:tcW w:w="1530" w:type="dxa"/>
            <w:vAlign w:val="center"/>
          </w:tcPr>
          <w:p w:rsidR="00947861" w:rsidRPr="00AF6F4C" w:rsidP="00F15602" w14:paraId="656FA0C1" w14:textId="77777777">
            <w:pPr>
              <w:pStyle w:val="TableParagraph"/>
              <w:spacing w:line="244" w:lineRule="exact"/>
              <w:jc w:val="center"/>
              <w:rPr>
                <w:rFonts w:asciiTheme="minorHAnsi" w:hAnsiTheme="minorHAnsi" w:cstheme="minorHAnsi"/>
                <w:sz w:val="22"/>
              </w:rPr>
            </w:pPr>
            <w:r w:rsidRPr="00AF6F4C">
              <w:rPr>
                <w:rFonts w:asciiTheme="minorHAnsi" w:hAnsiTheme="minorHAnsi" w:cstheme="minorHAnsi"/>
                <w:sz w:val="22"/>
              </w:rPr>
              <w:t>750-1,500</w:t>
            </w:r>
          </w:p>
        </w:tc>
        <w:tc>
          <w:tcPr>
            <w:tcW w:w="1422" w:type="dxa"/>
            <w:vAlign w:val="center"/>
          </w:tcPr>
          <w:p w:rsidR="00947861" w:rsidRPr="00AF6F4C" w:rsidP="00F15602" w14:paraId="06770294" w14:textId="77777777">
            <w:pPr>
              <w:pStyle w:val="TableParagraph"/>
              <w:jc w:val="center"/>
              <w:rPr>
                <w:rFonts w:asciiTheme="minorHAnsi" w:hAnsiTheme="minorHAnsi" w:cstheme="minorHAnsi"/>
                <w:sz w:val="22"/>
              </w:rPr>
            </w:pPr>
            <w:r w:rsidRPr="00AF6F4C">
              <w:rPr>
                <w:rFonts w:asciiTheme="minorHAnsi" w:hAnsiTheme="minorHAnsi" w:cstheme="minorHAnsi"/>
                <w:sz w:val="22"/>
              </w:rPr>
              <w:t>$61,147.50–$122,295</w:t>
            </w:r>
          </w:p>
        </w:tc>
        <w:tc>
          <w:tcPr>
            <w:tcW w:w="1278" w:type="dxa"/>
            <w:vAlign w:val="center"/>
          </w:tcPr>
          <w:p w:rsidR="00947861" w:rsidRPr="00AF6F4C" w:rsidP="00F15602" w14:paraId="1EAAA1EA" w14:textId="77777777">
            <w:pPr>
              <w:pStyle w:val="TableParagraph"/>
              <w:jc w:val="center"/>
              <w:rPr>
                <w:rFonts w:asciiTheme="minorHAnsi" w:hAnsiTheme="minorHAnsi" w:cstheme="minorHAnsi"/>
                <w:sz w:val="22"/>
              </w:rPr>
            </w:pPr>
            <w:r w:rsidRPr="00AF6F4C">
              <w:rPr>
                <w:rFonts w:asciiTheme="minorHAnsi" w:hAnsiTheme="minorHAnsi" w:cstheme="minorHAnsi"/>
                <w:sz w:val="22"/>
              </w:rPr>
              <w:t>84</w:t>
            </w:r>
          </w:p>
        </w:tc>
        <w:tc>
          <w:tcPr>
            <w:tcW w:w="1260" w:type="dxa"/>
            <w:vAlign w:val="center"/>
          </w:tcPr>
          <w:p w:rsidR="00947861" w:rsidRPr="00AF6F4C" w:rsidP="00F15602" w14:paraId="13123FB0" w14:textId="77777777">
            <w:pPr>
              <w:pStyle w:val="TableParagraph"/>
              <w:spacing w:line="244" w:lineRule="exact"/>
              <w:jc w:val="center"/>
              <w:rPr>
                <w:rFonts w:asciiTheme="minorHAnsi" w:hAnsiTheme="minorHAnsi" w:cstheme="minorHAnsi"/>
                <w:sz w:val="22"/>
              </w:rPr>
            </w:pPr>
            <w:r w:rsidRPr="00AF6F4C">
              <w:rPr>
                <w:rFonts w:asciiTheme="minorHAnsi" w:hAnsiTheme="minorHAnsi" w:cstheme="minorHAnsi"/>
                <w:bCs/>
                <w:sz w:val="22"/>
              </w:rPr>
              <w:t>63,000–126,000</w:t>
            </w:r>
          </w:p>
        </w:tc>
        <w:tc>
          <w:tcPr>
            <w:tcW w:w="1800" w:type="dxa"/>
            <w:vAlign w:val="center"/>
          </w:tcPr>
          <w:p w:rsidR="00947861" w:rsidRPr="00AF6F4C" w:rsidP="00F15602" w14:paraId="3E2206D3" w14:textId="77777777">
            <w:pPr>
              <w:jc w:val="center"/>
              <w:rPr>
                <w:rFonts w:cstheme="minorHAnsi"/>
                <w:b/>
                <w:bCs/>
                <w:color w:val="000000"/>
              </w:rPr>
            </w:pPr>
            <w:r w:rsidRPr="00AF6F4C">
              <w:rPr>
                <w:rFonts w:cstheme="minorHAnsi"/>
                <w:color w:val="000000"/>
              </w:rPr>
              <w:t>$5,136,000 -$10,272,000</w:t>
            </w:r>
          </w:p>
        </w:tc>
      </w:tr>
      <w:tr w14:paraId="0B8FEA63" w14:textId="77777777" w:rsidTr="00F15602">
        <w:tblPrEx>
          <w:tblW w:w="9090" w:type="dxa"/>
          <w:tblInd w:w="-5" w:type="dxa"/>
          <w:tblLayout w:type="fixed"/>
          <w:tblCellMar>
            <w:left w:w="58" w:type="dxa"/>
            <w:right w:w="58" w:type="dxa"/>
          </w:tblCellMar>
          <w:tblLook w:val="01E0"/>
        </w:tblPrEx>
        <w:trPr>
          <w:cantSplit/>
        </w:trPr>
        <w:tc>
          <w:tcPr>
            <w:tcW w:w="1800" w:type="dxa"/>
            <w:vAlign w:val="center"/>
          </w:tcPr>
          <w:p w:rsidR="00947861" w:rsidRPr="00AF6F4C" w:rsidP="00F15602" w14:paraId="72BDDE27" w14:textId="77777777">
            <w:pPr>
              <w:pStyle w:val="TableParagraph"/>
              <w:jc w:val="center"/>
              <w:rPr>
                <w:rFonts w:asciiTheme="minorHAnsi" w:hAnsiTheme="minorHAnsi" w:cstheme="minorHAnsi"/>
                <w:sz w:val="22"/>
              </w:rPr>
            </w:pPr>
            <w:r w:rsidRPr="00AF6F4C">
              <w:rPr>
                <w:rFonts w:asciiTheme="minorHAnsi" w:hAnsiTheme="minorHAnsi" w:cstheme="minorHAnsi"/>
                <w:sz w:val="22"/>
              </w:rPr>
              <w:t>Total</w:t>
            </w:r>
          </w:p>
        </w:tc>
        <w:tc>
          <w:tcPr>
            <w:tcW w:w="1530" w:type="dxa"/>
            <w:vAlign w:val="center"/>
          </w:tcPr>
          <w:p w:rsidR="00947861" w:rsidRPr="00AF6F4C" w:rsidP="00F15602" w14:paraId="79007813" w14:textId="77777777">
            <w:pPr>
              <w:pStyle w:val="TableParagraph"/>
              <w:spacing w:line="244" w:lineRule="exact"/>
              <w:jc w:val="center"/>
              <w:rPr>
                <w:rFonts w:asciiTheme="minorHAnsi" w:hAnsiTheme="minorHAnsi" w:cstheme="minorHAnsi"/>
                <w:sz w:val="22"/>
              </w:rPr>
            </w:pPr>
            <w:r w:rsidRPr="00AF6F4C">
              <w:rPr>
                <w:rFonts w:asciiTheme="minorHAnsi" w:hAnsiTheme="minorHAnsi" w:cstheme="minorHAnsi"/>
                <w:sz w:val="22"/>
              </w:rPr>
              <w:t>-</w:t>
            </w:r>
          </w:p>
        </w:tc>
        <w:tc>
          <w:tcPr>
            <w:tcW w:w="1422" w:type="dxa"/>
            <w:vAlign w:val="center"/>
          </w:tcPr>
          <w:p w:rsidR="00947861" w:rsidRPr="00AF6F4C" w:rsidP="00F15602" w14:paraId="220B5F20" w14:textId="77777777">
            <w:pPr>
              <w:pStyle w:val="TableParagraph"/>
              <w:jc w:val="center"/>
              <w:rPr>
                <w:rFonts w:asciiTheme="minorHAnsi" w:hAnsiTheme="minorHAnsi" w:cstheme="minorHAnsi"/>
                <w:sz w:val="22"/>
              </w:rPr>
            </w:pPr>
            <w:r w:rsidRPr="00AF6F4C">
              <w:rPr>
                <w:rFonts w:asciiTheme="minorHAnsi" w:hAnsiTheme="minorHAnsi" w:cstheme="minorHAnsi"/>
                <w:sz w:val="22"/>
              </w:rPr>
              <w:t>-</w:t>
            </w:r>
          </w:p>
        </w:tc>
        <w:tc>
          <w:tcPr>
            <w:tcW w:w="1278" w:type="dxa"/>
            <w:vAlign w:val="center"/>
          </w:tcPr>
          <w:p w:rsidR="00947861" w:rsidRPr="00AF6F4C" w:rsidP="00F15602" w14:paraId="294D0998" w14:textId="77777777">
            <w:pPr>
              <w:pStyle w:val="TableParagraph"/>
              <w:jc w:val="center"/>
              <w:rPr>
                <w:rFonts w:asciiTheme="minorHAnsi" w:hAnsiTheme="minorHAnsi" w:cstheme="minorHAnsi"/>
                <w:sz w:val="22"/>
              </w:rPr>
            </w:pPr>
            <w:r w:rsidRPr="00AF6F4C">
              <w:rPr>
                <w:rFonts w:asciiTheme="minorHAnsi" w:hAnsiTheme="minorHAnsi" w:cstheme="minorHAnsi"/>
                <w:sz w:val="22"/>
              </w:rPr>
              <w:t>-</w:t>
            </w:r>
          </w:p>
        </w:tc>
        <w:tc>
          <w:tcPr>
            <w:tcW w:w="1260" w:type="dxa"/>
            <w:vAlign w:val="center"/>
          </w:tcPr>
          <w:p w:rsidR="00947861" w:rsidRPr="00AF6F4C" w:rsidP="00F15602" w14:paraId="0B75E430" w14:textId="77777777">
            <w:pPr>
              <w:pStyle w:val="TableParagraph"/>
              <w:spacing w:line="244" w:lineRule="exact"/>
              <w:jc w:val="center"/>
              <w:rPr>
                <w:rFonts w:asciiTheme="minorHAnsi" w:hAnsiTheme="minorHAnsi" w:cstheme="minorHAnsi"/>
                <w:sz w:val="22"/>
              </w:rPr>
            </w:pPr>
            <w:r w:rsidRPr="00AF6F4C">
              <w:rPr>
                <w:rFonts w:asciiTheme="minorHAnsi" w:hAnsiTheme="minorHAnsi" w:cstheme="minorHAnsi"/>
                <w:b/>
                <w:sz w:val="22"/>
              </w:rPr>
              <w:t>134,990- 264,240</w:t>
            </w:r>
          </w:p>
        </w:tc>
        <w:tc>
          <w:tcPr>
            <w:tcW w:w="1800" w:type="dxa"/>
            <w:vAlign w:val="center"/>
          </w:tcPr>
          <w:p w:rsidR="00947861" w:rsidRPr="00AF6F4C" w:rsidP="00F15602" w14:paraId="44BFC25B" w14:textId="77777777">
            <w:pPr>
              <w:pStyle w:val="TableParagraph"/>
              <w:spacing w:line="244" w:lineRule="exact"/>
              <w:jc w:val="center"/>
              <w:rPr>
                <w:rFonts w:asciiTheme="minorHAnsi" w:hAnsiTheme="minorHAnsi" w:cstheme="minorHAnsi"/>
                <w:sz w:val="22"/>
              </w:rPr>
            </w:pPr>
            <w:r w:rsidRPr="00AF6F4C">
              <w:rPr>
                <w:rFonts w:asciiTheme="minorHAnsi" w:hAnsiTheme="minorHAnsi" w:cstheme="minorHAnsi"/>
                <w:b/>
                <w:sz w:val="22"/>
              </w:rPr>
              <w:t>$11,052,000-</w:t>
            </w:r>
            <w:r w:rsidRPr="00AF6F4C">
              <w:rPr>
                <w:rFonts w:asciiTheme="minorHAnsi" w:hAnsiTheme="minorHAnsi" w:cstheme="minorHAnsi"/>
                <w:sz w:val="22"/>
              </w:rPr>
              <w:t xml:space="preserve"> </w:t>
            </w:r>
            <w:r w:rsidRPr="00AF6F4C">
              <w:rPr>
                <w:rFonts w:asciiTheme="minorHAnsi" w:hAnsiTheme="minorHAnsi" w:cstheme="minorHAnsi"/>
                <w:b/>
                <w:sz w:val="22"/>
              </w:rPr>
              <w:t>$21,589,000</w:t>
            </w:r>
          </w:p>
        </w:tc>
      </w:tr>
    </w:tbl>
    <w:p w:rsidR="00983F89" w:rsidP="00947861" w14:paraId="2369C13D" w14:textId="77777777">
      <w:pPr>
        <w:pStyle w:val="BodyText"/>
        <w:rPr>
          <w:rFonts w:asciiTheme="minorHAnsi" w:hAnsiTheme="minorHAnsi" w:cstheme="minorHAnsi"/>
          <w:sz w:val="22"/>
          <w:szCs w:val="22"/>
        </w:rPr>
      </w:pPr>
    </w:p>
    <w:p w:rsidR="00947861" w:rsidRPr="00AF6F4C" w:rsidP="00947861" w14:paraId="2B1F9CD3" w14:textId="02CD9214">
      <w:pPr>
        <w:pStyle w:val="BodyText"/>
        <w:rPr>
          <w:rFonts w:asciiTheme="minorHAnsi" w:hAnsiTheme="minorHAnsi" w:cstheme="minorHAnsi"/>
          <w:sz w:val="22"/>
          <w:szCs w:val="22"/>
        </w:rPr>
      </w:pPr>
      <w:r>
        <w:rPr>
          <w:rFonts w:asciiTheme="minorHAnsi" w:hAnsiTheme="minorHAnsi" w:cstheme="minorHAnsi"/>
          <w:sz w:val="22"/>
          <w:szCs w:val="22"/>
        </w:rPr>
        <w:t>A</w:t>
      </w:r>
      <w:r w:rsidRPr="00AF6F4C">
        <w:rPr>
          <w:rFonts w:asciiTheme="minorHAnsi" w:hAnsiTheme="minorHAnsi" w:cstheme="minorHAnsi"/>
          <w:sz w:val="22"/>
          <w:szCs w:val="22"/>
        </w:rPr>
        <w:t xml:space="preserve"> summary of the uncertainties associated with the estimates</w:t>
      </w:r>
      <w:r>
        <w:rPr>
          <w:rFonts w:asciiTheme="minorHAnsi" w:hAnsiTheme="minorHAnsi" w:cstheme="minorHAnsi"/>
          <w:sz w:val="22"/>
          <w:szCs w:val="22"/>
        </w:rPr>
        <w:t xml:space="preserve"> is provided below:</w:t>
      </w:r>
    </w:p>
    <w:tbl>
      <w:tblPr>
        <w:tblW w:w="929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3530"/>
        <w:gridCol w:w="2027"/>
        <w:gridCol w:w="3740"/>
      </w:tblGrid>
      <w:tr w14:paraId="0F02EA52" w14:textId="77777777" w:rsidTr="00987DE1">
        <w:tblPrEx>
          <w:tblW w:w="929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cantSplit/>
          <w:trHeight w:val="520"/>
          <w:tblHeader/>
        </w:trPr>
        <w:tc>
          <w:tcPr>
            <w:tcW w:w="353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947861" w:rsidRPr="00AF6F4C" w:rsidP="00F15602" w14:paraId="0A06EBED" w14:textId="77777777">
            <w:pPr>
              <w:pStyle w:val="ExhibitHeading"/>
              <w:rPr>
                <w:rFonts w:asciiTheme="minorHAnsi" w:hAnsiTheme="minorHAnsi" w:cstheme="minorHAnsi"/>
              </w:rPr>
            </w:pPr>
            <w:r w:rsidRPr="00AF6F4C">
              <w:rPr>
                <w:rFonts w:asciiTheme="minorHAnsi" w:hAnsiTheme="minorHAnsi" w:cstheme="minorHAnsi"/>
              </w:rPr>
              <w:t>Key Assumption/Uncertainty</w:t>
            </w:r>
          </w:p>
        </w:tc>
        <w:tc>
          <w:tcPr>
            <w:tcW w:w="2027"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947861" w:rsidRPr="00AF6F4C" w:rsidP="00F15602" w14:paraId="4695AA6E" w14:textId="77777777">
            <w:pPr>
              <w:pStyle w:val="ExhibitHeading"/>
              <w:rPr>
                <w:rFonts w:asciiTheme="minorHAnsi" w:hAnsiTheme="minorHAnsi" w:cstheme="minorHAnsi"/>
              </w:rPr>
            </w:pPr>
            <w:r w:rsidRPr="00AF6F4C">
              <w:rPr>
                <w:rFonts w:asciiTheme="minorHAnsi" w:hAnsiTheme="minorHAnsi" w:cstheme="minorHAnsi"/>
              </w:rPr>
              <w:t>Potential Impact on Estimated Burden and Cost</w:t>
            </w:r>
          </w:p>
        </w:tc>
        <w:tc>
          <w:tcPr>
            <w:tcW w:w="374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947861" w:rsidRPr="00AF6F4C" w:rsidP="00F15602" w14:paraId="76B814CD" w14:textId="77777777">
            <w:pPr>
              <w:pStyle w:val="ExhibitHeading"/>
              <w:rPr>
                <w:rFonts w:asciiTheme="minorHAnsi" w:hAnsiTheme="minorHAnsi" w:cstheme="minorHAnsi"/>
              </w:rPr>
            </w:pPr>
            <w:r w:rsidRPr="00AF6F4C">
              <w:rPr>
                <w:rFonts w:asciiTheme="minorHAnsi" w:hAnsiTheme="minorHAnsi" w:cstheme="minorHAnsi"/>
              </w:rPr>
              <w:t>Comment</w:t>
            </w:r>
          </w:p>
        </w:tc>
      </w:tr>
      <w:tr w14:paraId="683E75AD" w14:textId="77777777" w:rsidTr="00987DE1">
        <w:tblPrEx>
          <w:tblW w:w="9297" w:type="dxa"/>
          <w:tblInd w:w="103" w:type="dxa"/>
          <w:tblLayout w:type="fixed"/>
          <w:tblCellMar>
            <w:left w:w="58" w:type="dxa"/>
            <w:right w:w="58" w:type="dxa"/>
          </w:tblCellMar>
          <w:tblLook w:val="04A0"/>
        </w:tblPrEx>
        <w:trPr>
          <w:cantSplit/>
          <w:trHeight w:val="720"/>
        </w:trPr>
        <w:tc>
          <w:tcPr>
            <w:tcW w:w="3530" w:type="dxa"/>
            <w:tcBorders>
              <w:top w:val="single" w:sz="4" w:space="0" w:color="auto"/>
              <w:left w:val="single" w:sz="4" w:space="0" w:color="auto"/>
              <w:bottom w:val="single" w:sz="4" w:space="0" w:color="auto"/>
              <w:right w:val="single" w:sz="4" w:space="0" w:color="auto"/>
            </w:tcBorders>
            <w:hideMark/>
          </w:tcPr>
          <w:p w:rsidR="00947861" w:rsidRPr="00AF6F4C" w:rsidP="00F15602" w14:paraId="7DE40A5A" w14:textId="77777777">
            <w:pPr>
              <w:pStyle w:val="ExhibitLeft"/>
              <w:rPr>
                <w:rFonts w:asciiTheme="minorHAnsi" w:hAnsiTheme="minorHAnsi" w:cstheme="minorHAnsi"/>
                <w:sz w:val="22"/>
              </w:rPr>
            </w:pPr>
            <w:r w:rsidRPr="00AF6F4C">
              <w:rPr>
                <w:rFonts w:asciiTheme="minorHAnsi" w:hAnsiTheme="minorHAnsi" w:cstheme="minorHAnsi"/>
                <w:sz w:val="22"/>
              </w:rPr>
              <w:t>Labor hours required to implement various provisions based on best professional judgment.</w:t>
            </w:r>
          </w:p>
        </w:tc>
        <w:tc>
          <w:tcPr>
            <w:tcW w:w="2027" w:type="dxa"/>
            <w:tcBorders>
              <w:top w:val="single" w:sz="4" w:space="0" w:color="auto"/>
              <w:left w:val="single" w:sz="4" w:space="0" w:color="auto"/>
              <w:bottom w:val="single" w:sz="4" w:space="0" w:color="auto"/>
              <w:right w:val="single" w:sz="4" w:space="0" w:color="auto"/>
            </w:tcBorders>
            <w:vAlign w:val="center"/>
            <w:hideMark/>
          </w:tcPr>
          <w:p w:rsidR="00947861" w:rsidRPr="00AF6F4C" w:rsidP="007722B0" w14:paraId="306E123C" w14:textId="77777777">
            <w:pPr>
              <w:pStyle w:val="ExhibitCenter"/>
            </w:pPr>
            <w:r w:rsidRPr="00AF6F4C">
              <w:t>?</w:t>
            </w:r>
          </w:p>
        </w:tc>
        <w:tc>
          <w:tcPr>
            <w:tcW w:w="3740" w:type="dxa"/>
            <w:tcBorders>
              <w:top w:val="single" w:sz="4" w:space="0" w:color="auto"/>
              <w:left w:val="single" w:sz="4" w:space="0" w:color="auto"/>
              <w:bottom w:val="single" w:sz="4" w:space="0" w:color="auto"/>
              <w:right w:val="single" w:sz="4" w:space="0" w:color="auto"/>
            </w:tcBorders>
            <w:hideMark/>
          </w:tcPr>
          <w:p w:rsidR="00947861" w:rsidRPr="00AF6F4C" w:rsidP="00F15602" w14:paraId="09BE653C" w14:textId="490E1807">
            <w:pPr>
              <w:pStyle w:val="TableParagraph"/>
              <w:rPr>
                <w:rFonts w:asciiTheme="minorHAnsi" w:hAnsiTheme="minorHAnsi" w:cstheme="minorHAnsi"/>
                <w:sz w:val="22"/>
              </w:rPr>
            </w:pPr>
            <w:r w:rsidRPr="00AF6F4C">
              <w:rPr>
                <w:rFonts w:asciiTheme="minorHAnsi" w:hAnsiTheme="minorHAnsi" w:cstheme="minorHAnsi"/>
                <w:sz w:val="22"/>
              </w:rPr>
              <w:t xml:space="preserve">Labor hours needed for a given state or </w:t>
            </w:r>
            <w:r w:rsidR="00EF27B0">
              <w:rPr>
                <w:rFonts w:asciiTheme="minorHAnsi" w:hAnsiTheme="minorHAnsi" w:cstheme="minorHAnsi"/>
                <w:sz w:val="22"/>
              </w:rPr>
              <w:t>T</w:t>
            </w:r>
            <w:r w:rsidRPr="00AF6F4C">
              <w:rPr>
                <w:rFonts w:asciiTheme="minorHAnsi" w:hAnsiTheme="minorHAnsi" w:cstheme="minorHAnsi"/>
                <w:sz w:val="22"/>
              </w:rPr>
              <w:t xml:space="preserve">ribe depend on several factors, including the scope and nature of applicable </w:t>
            </w:r>
            <w:r w:rsidR="00EF27B0">
              <w:rPr>
                <w:rFonts w:asciiTheme="minorHAnsi" w:hAnsiTheme="minorHAnsi" w:cstheme="minorHAnsi"/>
                <w:sz w:val="22"/>
              </w:rPr>
              <w:t>T</w:t>
            </w:r>
            <w:r w:rsidRPr="00AF6F4C">
              <w:rPr>
                <w:rFonts w:asciiTheme="minorHAnsi" w:hAnsiTheme="minorHAnsi" w:cstheme="minorHAnsi"/>
                <w:sz w:val="22"/>
              </w:rPr>
              <w:t xml:space="preserve">ribal reserved rights, the number of </w:t>
            </w:r>
            <w:r w:rsidR="00EF27B0">
              <w:rPr>
                <w:rFonts w:asciiTheme="minorHAnsi" w:hAnsiTheme="minorHAnsi" w:cstheme="minorHAnsi"/>
                <w:sz w:val="22"/>
              </w:rPr>
              <w:t>T</w:t>
            </w:r>
            <w:r w:rsidRPr="00AF6F4C">
              <w:rPr>
                <w:rFonts w:asciiTheme="minorHAnsi" w:hAnsiTheme="minorHAnsi" w:cstheme="minorHAnsi"/>
                <w:sz w:val="22"/>
              </w:rPr>
              <w:t xml:space="preserve">ribes with applicable reserved rights, </w:t>
            </w:r>
            <w:r w:rsidRPr="007E5786" w:rsidR="007E5786">
              <w:rPr>
                <w:rFonts w:asciiTheme="minorHAnsi" w:hAnsiTheme="minorHAnsi" w:cstheme="minorHAnsi"/>
                <w:sz w:val="22"/>
              </w:rPr>
              <w:t xml:space="preserve">where Tribes choose to assert applicable reserved rights, </w:t>
            </w:r>
            <w:r w:rsidRPr="00AF6F4C">
              <w:rPr>
                <w:rFonts w:asciiTheme="minorHAnsi" w:hAnsiTheme="minorHAnsi" w:cstheme="minorHAnsi"/>
                <w:sz w:val="22"/>
              </w:rPr>
              <w:t xml:space="preserve">the amount of available scientific data and level of certainty about the level of water quality necessary to protect the applicable reserved rights, the level of public interest, and the state or </w:t>
            </w:r>
            <w:r w:rsidR="00EF27B0">
              <w:rPr>
                <w:rFonts w:asciiTheme="minorHAnsi" w:hAnsiTheme="minorHAnsi" w:cstheme="minorHAnsi"/>
                <w:sz w:val="22"/>
              </w:rPr>
              <w:t>T</w:t>
            </w:r>
            <w:r w:rsidRPr="00AF6F4C">
              <w:rPr>
                <w:rFonts w:asciiTheme="minorHAnsi" w:hAnsiTheme="minorHAnsi" w:cstheme="minorHAnsi"/>
                <w:sz w:val="22"/>
              </w:rPr>
              <w:t xml:space="preserve">ribe’s administrative procedures. Labor hours may be higher or lower than </w:t>
            </w:r>
            <w:r w:rsidR="00140E0D">
              <w:rPr>
                <w:rFonts w:asciiTheme="minorHAnsi" w:hAnsiTheme="minorHAnsi" w:cstheme="minorHAnsi"/>
                <w:sz w:val="22"/>
              </w:rPr>
              <w:t xml:space="preserve">the </w:t>
            </w:r>
            <w:r w:rsidRPr="00AF6F4C">
              <w:rPr>
                <w:rFonts w:asciiTheme="minorHAnsi" w:hAnsiTheme="minorHAnsi" w:cstheme="minorHAnsi"/>
                <w:sz w:val="22"/>
              </w:rPr>
              <w:t xml:space="preserve">EPA’s estimates. </w:t>
            </w:r>
          </w:p>
        </w:tc>
      </w:tr>
      <w:tr w14:paraId="0546987F" w14:textId="77777777" w:rsidTr="00987DE1">
        <w:tblPrEx>
          <w:tblW w:w="9297" w:type="dxa"/>
          <w:tblInd w:w="103" w:type="dxa"/>
          <w:tblLayout w:type="fixed"/>
          <w:tblCellMar>
            <w:left w:w="58" w:type="dxa"/>
            <w:right w:w="58" w:type="dxa"/>
          </w:tblCellMar>
          <w:tblLook w:val="04A0"/>
        </w:tblPrEx>
        <w:trPr>
          <w:cantSplit/>
          <w:trHeight w:val="720"/>
        </w:trPr>
        <w:tc>
          <w:tcPr>
            <w:tcW w:w="3530" w:type="dxa"/>
            <w:tcBorders>
              <w:top w:val="single" w:sz="4" w:space="0" w:color="auto"/>
              <w:left w:val="single" w:sz="4" w:space="0" w:color="auto"/>
              <w:bottom w:val="single" w:sz="4" w:space="0" w:color="auto"/>
              <w:right w:val="single" w:sz="4" w:space="0" w:color="auto"/>
            </w:tcBorders>
            <w:hideMark/>
          </w:tcPr>
          <w:p w:rsidR="00947861" w:rsidRPr="00AF6F4C" w:rsidP="00F15602" w14:paraId="3F35679B" w14:textId="77777777">
            <w:pPr>
              <w:pStyle w:val="ExhibitLeft"/>
              <w:rPr>
                <w:rFonts w:asciiTheme="minorHAnsi" w:hAnsiTheme="minorHAnsi" w:cstheme="minorHAnsi"/>
                <w:sz w:val="22"/>
              </w:rPr>
            </w:pPr>
            <w:r w:rsidRPr="00AF6F4C">
              <w:rPr>
                <w:rFonts w:asciiTheme="minorHAnsi" w:hAnsiTheme="minorHAnsi" w:cstheme="minorHAnsi"/>
                <w:sz w:val="22"/>
              </w:rPr>
              <w:t>Labor cost based on state government wage and labor rates.</w:t>
            </w:r>
          </w:p>
        </w:tc>
        <w:tc>
          <w:tcPr>
            <w:tcW w:w="2027" w:type="dxa"/>
            <w:tcBorders>
              <w:top w:val="single" w:sz="4" w:space="0" w:color="auto"/>
              <w:left w:val="single" w:sz="4" w:space="0" w:color="auto"/>
              <w:bottom w:val="single" w:sz="4" w:space="0" w:color="auto"/>
              <w:right w:val="single" w:sz="4" w:space="0" w:color="auto"/>
            </w:tcBorders>
            <w:vAlign w:val="center"/>
            <w:hideMark/>
          </w:tcPr>
          <w:p w:rsidR="00947861" w:rsidRPr="00AF6F4C" w:rsidP="00F15602" w14:paraId="7ED48583" w14:textId="77777777">
            <w:pPr>
              <w:jc w:val="center"/>
              <w:rPr>
                <w:rFonts w:cstheme="minorHAnsi"/>
              </w:rPr>
            </w:pPr>
            <w:r w:rsidRPr="00AF6F4C">
              <w:rPr>
                <w:rFonts w:cstheme="minorHAnsi"/>
              </w:rPr>
              <w:t>?</w:t>
            </w:r>
          </w:p>
        </w:tc>
        <w:tc>
          <w:tcPr>
            <w:tcW w:w="3740" w:type="dxa"/>
            <w:tcBorders>
              <w:top w:val="single" w:sz="4" w:space="0" w:color="auto"/>
              <w:left w:val="single" w:sz="4" w:space="0" w:color="auto"/>
              <w:bottom w:val="single" w:sz="4" w:space="0" w:color="auto"/>
              <w:right w:val="single" w:sz="4" w:space="0" w:color="auto"/>
            </w:tcBorders>
            <w:hideMark/>
          </w:tcPr>
          <w:p w:rsidR="00947861" w:rsidRPr="00AF6F4C" w:rsidP="00F15602" w14:paraId="3A12FB7C" w14:textId="1F018318">
            <w:pPr>
              <w:pStyle w:val="ExhibitLeft"/>
              <w:rPr>
                <w:rFonts w:asciiTheme="minorHAnsi" w:hAnsiTheme="minorHAnsi" w:cstheme="minorHAnsi"/>
                <w:sz w:val="22"/>
              </w:rPr>
            </w:pPr>
            <w:r w:rsidRPr="00AF6F4C">
              <w:rPr>
                <w:rFonts w:asciiTheme="minorHAnsi" w:hAnsiTheme="minorHAnsi" w:cstheme="minorHAnsi"/>
                <w:sz w:val="22"/>
              </w:rPr>
              <w:t xml:space="preserve">The mix of labor categories (economist, environmental engineer, environmental scientist, lawyer, natural sciences manager) may be different for individual states and </w:t>
            </w:r>
            <w:r w:rsidR="00193541">
              <w:rPr>
                <w:rFonts w:asciiTheme="minorHAnsi" w:hAnsiTheme="minorHAnsi" w:cstheme="minorHAnsi"/>
                <w:sz w:val="22"/>
              </w:rPr>
              <w:t>T</w:t>
            </w:r>
            <w:r w:rsidRPr="00AF6F4C">
              <w:rPr>
                <w:rFonts w:asciiTheme="minorHAnsi" w:hAnsiTheme="minorHAnsi" w:cstheme="minorHAnsi"/>
                <w:sz w:val="22"/>
              </w:rPr>
              <w:t xml:space="preserve">ribes from the mix that </w:t>
            </w:r>
            <w:r w:rsidR="00140E0D">
              <w:rPr>
                <w:rFonts w:asciiTheme="minorHAnsi" w:hAnsiTheme="minorHAnsi" w:cstheme="minorHAnsi"/>
                <w:sz w:val="22"/>
              </w:rPr>
              <w:t xml:space="preserve">the </w:t>
            </w:r>
            <w:r w:rsidRPr="00AF6F4C">
              <w:rPr>
                <w:rFonts w:asciiTheme="minorHAnsi" w:hAnsiTheme="minorHAnsi" w:cstheme="minorHAnsi"/>
                <w:sz w:val="22"/>
              </w:rPr>
              <w:t xml:space="preserve">EPA used to calculate hourly wage and labor rates. </w:t>
            </w:r>
          </w:p>
        </w:tc>
      </w:tr>
      <w:tr w14:paraId="712505D7" w14:textId="77777777" w:rsidTr="00987DE1">
        <w:tblPrEx>
          <w:tblW w:w="9297" w:type="dxa"/>
          <w:tblInd w:w="103" w:type="dxa"/>
          <w:tblLayout w:type="fixed"/>
          <w:tblCellMar>
            <w:left w:w="58" w:type="dxa"/>
            <w:right w:w="58" w:type="dxa"/>
          </w:tblCellMar>
          <w:tblLook w:val="04A0"/>
        </w:tblPrEx>
        <w:trPr>
          <w:cantSplit/>
          <w:trHeight w:val="70"/>
        </w:trPr>
        <w:tc>
          <w:tcPr>
            <w:tcW w:w="3530" w:type="dxa"/>
            <w:tcBorders>
              <w:top w:val="single" w:sz="4" w:space="0" w:color="auto"/>
              <w:left w:val="single" w:sz="4" w:space="0" w:color="auto"/>
              <w:bottom w:val="single" w:sz="4" w:space="0" w:color="auto"/>
              <w:right w:val="single" w:sz="4" w:space="0" w:color="auto"/>
            </w:tcBorders>
            <w:hideMark/>
          </w:tcPr>
          <w:p w:rsidR="00947861" w:rsidRPr="00AF6F4C" w:rsidP="00F15602" w14:paraId="0054E874" w14:textId="77777777">
            <w:pPr>
              <w:pStyle w:val="ExhibitLeft"/>
              <w:rPr>
                <w:rFonts w:asciiTheme="minorHAnsi" w:hAnsiTheme="minorHAnsi" w:cstheme="minorHAnsi"/>
                <w:sz w:val="22"/>
              </w:rPr>
            </w:pPr>
            <w:r w:rsidRPr="00AF6F4C">
              <w:rPr>
                <w:rFonts w:asciiTheme="minorHAnsi" w:hAnsiTheme="minorHAnsi" w:cstheme="minorHAnsi"/>
                <w:sz w:val="22"/>
              </w:rPr>
              <w:t>The number of rulemakings to ensure reserved rights are protected in WQS is unknown.</w:t>
            </w:r>
          </w:p>
        </w:tc>
        <w:tc>
          <w:tcPr>
            <w:tcW w:w="2027" w:type="dxa"/>
            <w:tcBorders>
              <w:top w:val="single" w:sz="4" w:space="0" w:color="auto"/>
              <w:left w:val="single" w:sz="4" w:space="0" w:color="auto"/>
              <w:bottom w:val="single" w:sz="4" w:space="0" w:color="auto"/>
              <w:right w:val="single" w:sz="4" w:space="0" w:color="auto"/>
            </w:tcBorders>
            <w:vAlign w:val="center"/>
            <w:hideMark/>
          </w:tcPr>
          <w:p w:rsidR="00947861" w:rsidRPr="00AF6F4C" w:rsidP="007722B0" w14:paraId="546652FA" w14:textId="77777777">
            <w:pPr>
              <w:pStyle w:val="ExhibitCenter"/>
            </w:pPr>
            <w:r w:rsidRPr="00AF6F4C">
              <w:t>?</w:t>
            </w:r>
          </w:p>
        </w:tc>
        <w:tc>
          <w:tcPr>
            <w:tcW w:w="3740" w:type="dxa"/>
            <w:tcBorders>
              <w:top w:val="single" w:sz="4" w:space="0" w:color="auto"/>
              <w:left w:val="single" w:sz="4" w:space="0" w:color="auto"/>
              <w:bottom w:val="single" w:sz="4" w:space="0" w:color="auto"/>
              <w:right w:val="single" w:sz="4" w:space="0" w:color="auto"/>
            </w:tcBorders>
            <w:hideMark/>
          </w:tcPr>
          <w:p w:rsidR="00947861" w:rsidRPr="00AF6F4C" w:rsidP="00F15602" w14:paraId="748A1A6F" w14:textId="6E437445">
            <w:pPr>
              <w:pStyle w:val="ExhibitLeft"/>
              <w:rPr>
                <w:rFonts w:asciiTheme="minorHAnsi" w:hAnsiTheme="minorHAnsi" w:cstheme="minorHAnsi"/>
                <w:sz w:val="22"/>
              </w:rPr>
            </w:pPr>
            <w:r w:rsidRPr="00AF6F4C">
              <w:rPr>
                <w:rFonts w:asciiTheme="minorHAnsi" w:hAnsiTheme="minorHAnsi" w:cstheme="minorHAnsi"/>
                <w:sz w:val="22"/>
              </w:rPr>
              <w:t xml:space="preserve">The number of rulemakings will depend on the extent of reserved rights to </w:t>
            </w:r>
            <w:r w:rsidR="00B16164">
              <w:rPr>
                <w:rFonts w:asciiTheme="minorHAnsi" w:hAnsiTheme="minorHAnsi" w:cstheme="minorHAnsi"/>
                <w:sz w:val="22"/>
              </w:rPr>
              <w:t xml:space="preserve">CWA-protected </w:t>
            </w:r>
            <w:r w:rsidRPr="00AF6F4C">
              <w:rPr>
                <w:rFonts w:asciiTheme="minorHAnsi" w:hAnsiTheme="minorHAnsi" w:cstheme="minorHAnsi"/>
                <w:sz w:val="22"/>
              </w:rPr>
              <w:t>aquatic and aquatic-dependent resources across the country</w:t>
            </w:r>
            <w:r w:rsidRPr="00487514" w:rsidR="00487514">
              <w:rPr>
                <w:rFonts w:asciiTheme="minorHAnsi" w:hAnsiTheme="minorHAnsi" w:cstheme="minorHAnsi"/>
                <w:sz w:val="22"/>
              </w:rPr>
              <w:t>, where Tribes choose to assert applicable reserved rights,</w:t>
            </w:r>
            <w:r w:rsidRPr="00AF6F4C">
              <w:rPr>
                <w:rFonts w:asciiTheme="minorHAnsi" w:hAnsiTheme="minorHAnsi" w:cstheme="minorHAnsi"/>
                <w:sz w:val="22"/>
              </w:rPr>
              <w:t xml:space="preserve"> and the extent to which existing WQS already protect reserved resources. It is also uncertain how states and authorized </w:t>
            </w:r>
            <w:r w:rsidR="00193541">
              <w:rPr>
                <w:rFonts w:asciiTheme="minorHAnsi" w:hAnsiTheme="minorHAnsi" w:cstheme="minorHAnsi"/>
                <w:sz w:val="22"/>
              </w:rPr>
              <w:t>T</w:t>
            </w:r>
            <w:r w:rsidRPr="00AF6F4C">
              <w:rPr>
                <w:rFonts w:asciiTheme="minorHAnsi" w:hAnsiTheme="minorHAnsi" w:cstheme="minorHAnsi"/>
                <w:sz w:val="22"/>
              </w:rPr>
              <w:t>ribes will elect to conduct rulemakings (e.g., all at once or in stages) and whether new information about reserved rights will become available over time.</w:t>
            </w:r>
          </w:p>
        </w:tc>
      </w:tr>
      <w:tr w14:paraId="49F1D296" w14:textId="77777777" w:rsidTr="007722B0">
        <w:tblPrEx>
          <w:tblW w:w="9297" w:type="dxa"/>
          <w:tblInd w:w="103" w:type="dxa"/>
          <w:tblLayout w:type="fixed"/>
          <w:tblCellMar>
            <w:left w:w="58" w:type="dxa"/>
            <w:right w:w="58" w:type="dxa"/>
          </w:tblCellMar>
          <w:tblLook w:val="04A0"/>
        </w:tblPrEx>
        <w:trPr>
          <w:cantSplit/>
          <w:trHeight w:val="70"/>
        </w:trPr>
        <w:tc>
          <w:tcPr>
            <w:tcW w:w="3530" w:type="dxa"/>
            <w:tcBorders>
              <w:top w:val="single" w:sz="4" w:space="0" w:color="auto"/>
              <w:left w:val="single" w:sz="4" w:space="0" w:color="auto"/>
              <w:bottom w:val="single" w:sz="4" w:space="0" w:color="auto"/>
              <w:right w:val="single" w:sz="4" w:space="0" w:color="auto"/>
            </w:tcBorders>
          </w:tcPr>
          <w:p w:rsidR="00987DE1" w:rsidRPr="00536872" w:rsidP="00987DE1" w14:paraId="7DFF8996" w14:textId="0B866760">
            <w:pPr>
              <w:pStyle w:val="ExhibitLeft"/>
              <w:rPr>
                <w:rFonts w:asciiTheme="minorHAnsi" w:hAnsiTheme="minorHAnsi" w:cstheme="minorHAnsi"/>
                <w:sz w:val="22"/>
              </w:rPr>
            </w:pPr>
            <w:r w:rsidRPr="00536872">
              <w:rPr>
                <w:rFonts w:asciiTheme="minorHAnsi" w:hAnsiTheme="minorHAnsi" w:cstheme="minorHAnsi"/>
                <w:sz w:val="22"/>
              </w:rPr>
              <w:t xml:space="preserve">In addition to other activities undertaken </w:t>
            </w:r>
            <w:r w:rsidRPr="00536872">
              <w:rPr>
                <w:rFonts w:asciiTheme="minorHAnsi" w:hAnsiTheme="minorHAnsi" w:cstheme="minorHAnsi"/>
                <w:sz w:val="22"/>
              </w:rPr>
              <w:t>as a result of</w:t>
            </w:r>
            <w:r w:rsidRPr="00536872">
              <w:rPr>
                <w:rFonts w:asciiTheme="minorHAnsi" w:hAnsiTheme="minorHAnsi" w:cstheme="minorHAnsi"/>
                <w:sz w:val="22"/>
              </w:rPr>
              <w:t xml:space="preserve"> this rule, states will undertake a rulemaking to consider and revise WQS for protection of aquatic life, and authorized Tribes will undertake more than one rulemaking (with the second rulemaking potentially including consideration and revision of WQS for protection of aquatic life).</w:t>
            </w:r>
          </w:p>
        </w:tc>
        <w:tc>
          <w:tcPr>
            <w:tcW w:w="2027" w:type="dxa"/>
            <w:tcBorders>
              <w:top w:val="single" w:sz="4" w:space="0" w:color="auto"/>
              <w:left w:val="single" w:sz="4" w:space="0" w:color="auto"/>
              <w:bottom w:val="single" w:sz="4" w:space="0" w:color="auto"/>
              <w:right w:val="single" w:sz="4" w:space="0" w:color="auto"/>
            </w:tcBorders>
            <w:vAlign w:val="center"/>
          </w:tcPr>
          <w:p w:rsidR="00987DE1" w:rsidRPr="00536872" w:rsidP="007722B0" w14:paraId="4F4E2BC3" w14:textId="3E388F4A">
            <w:pPr>
              <w:pStyle w:val="ExhibitCenter"/>
              <w:rPr>
                <w:rFonts w:asciiTheme="minorHAnsi" w:hAnsiTheme="minorHAnsi" w:cstheme="minorHAnsi"/>
                <w:sz w:val="22"/>
                <w:szCs w:val="22"/>
              </w:rPr>
            </w:pPr>
            <w:r w:rsidRPr="00536872">
              <w:rPr>
                <w:rFonts w:asciiTheme="minorHAnsi" w:hAnsiTheme="minorHAnsi" w:cstheme="minorHAnsi"/>
                <w:sz w:val="22"/>
                <w:szCs w:val="22"/>
              </w:rPr>
              <w:t>+</w:t>
            </w:r>
          </w:p>
        </w:tc>
        <w:tc>
          <w:tcPr>
            <w:tcW w:w="3740" w:type="dxa"/>
            <w:tcBorders>
              <w:top w:val="single" w:sz="4" w:space="0" w:color="auto"/>
              <w:left w:val="single" w:sz="4" w:space="0" w:color="auto"/>
              <w:bottom w:val="single" w:sz="4" w:space="0" w:color="auto"/>
              <w:right w:val="single" w:sz="4" w:space="0" w:color="auto"/>
            </w:tcBorders>
          </w:tcPr>
          <w:p w:rsidR="00987DE1" w:rsidRPr="00536872" w:rsidP="00987DE1" w14:paraId="04F1C3D1" w14:textId="1ADDD351">
            <w:pPr>
              <w:pStyle w:val="ExhibitLeft"/>
              <w:rPr>
                <w:rFonts w:asciiTheme="minorHAnsi" w:hAnsiTheme="minorHAnsi" w:cstheme="minorHAnsi"/>
                <w:sz w:val="22"/>
              </w:rPr>
            </w:pPr>
            <w:r w:rsidRPr="00536872">
              <w:rPr>
                <w:rFonts w:asciiTheme="minorHAnsi" w:hAnsiTheme="minorHAnsi" w:cstheme="minorHAnsi"/>
                <w:sz w:val="22"/>
              </w:rPr>
              <w:t>The final rule is not expected to result in widespread changes to aquatic life criteria.</w:t>
            </w:r>
          </w:p>
        </w:tc>
      </w:tr>
      <w:tr w14:paraId="45AA37AF" w14:textId="77777777" w:rsidTr="00987DE1">
        <w:tblPrEx>
          <w:tblW w:w="9297" w:type="dxa"/>
          <w:tblInd w:w="103" w:type="dxa"/>
          <w:tblLayout w:type="fixed"/>
          <w:tblCellMar>
            <w:left w:w="58" w:type="dxa"/>
            <w:right w:w="58" w:type="dxa"/>
          </w:tblCellMar>
          <w:tblLook w:val="04A0"/>
        </w:tblPrEx>
        <w:trPr>
          <w:cantSplit/>
          <w:trHeight w:val="70"/>
        </w:trPr>
        <w:tc>
          <w:tcPr>
            <w:tcW w:w="3530" w:type="dxa"/>
            <w:tcBorders>
              <w:top w:val="single" w:sz="4" w:space="0" w:color="auto"/>
              <w:left w:val="single" w:sz="4" w:space="0" w:color="auto"/>
              <w:bottom w:val="single" w:sz="4" w:space="0" w:color="auto"/>
              <w:right w:val="single" w:sz="4" w:space="0" w:color="auto"/>
            </w:tcBorders>
          </w:tcPr>
          <w:p w:rsidR="00947861" w:rsidRPr="00AF6F4C" w:rsidP="00F15602" w14:paraId="345DEA23" w14:textId="65EEB346">
            <w:pPr>
              <w:pStyle w:val="ExhibitLeft"/>
              <w:rPr>
                <w:rFonts w:asciiTheme="minorHAnsi" w:hAnsiTheme="minorHAnsi" w:cstheme="minorHAnsi"/>
                <w:sz w:val="22"/>
              </w:rPr>
            </w:pPr>
            <w:r w:rsidRPr="00AF6F4C">
              <w:rPr>
                <w:rFonts w:asciiTheme="minorHAnsi" w:hAnsiTheme="minorHAnsi" w:cstheme="minorHAnsi"/>
                <w:sz w:val="22"/>
              </w:rPr>
              <w:t xml:space="preserve">In some cases, federally recognized </w:t>
            </w:r>
            <w:r w:rsidR="00193541">
              <w:rPr>
                <w:rFonts w:asciiTheme="minorHAnsi" w:hAnsiTheme="minorHAnsi" w:cstheme="minorHAnsi"/>
                <w:sz w:val="22"/>
              </w:rPr>
              <w:t>T</w:t>
            </w:r>
            <w:r w:rsidRPr="00AF6F4C">
              <w:rPr>
                <w:rFonts w:asciiTheme="minorHAnsi" w:hAnsiTheme="minorHAnsi" w:cstheme="minorHAnsi"/>
                <w:sz w:val="22"/>
              </w:rPr>
              <w:t xml:space="preserve">ribes, states, and/or authorized </w:t>
            </w:r>
            <w:r w:rsidR="00193541">
              <w:rPr>
                <w:rFonts w:asciiTheme="minorHAnsi" w:hAnsiTheme="minorHAnsi" w:cstheme="minorHAnsi"/>
                <w:sz w:val="22"/>
              </w:rPr>
              <w:t>T</w:t>
            </w:r>
            <w:r w:rsidRPr="00AF6F4C">
              <w:rPr>
                <w:rFonts w:asciiTheme="minorHAnsi" w:hAnsiTheme="minorHAnsi" w:cstheme="minorHAnsi"/>
                <w:sz w:val="22"/>
              </w:rPr>
              <w:t xml:space="preserve">ribes, may want to collect additional data to evaluate the level of water quality necessary to protect those rights. </w:t>
            </w:r>
          </w:p>
        </w:tc>
        <w:tc>
          <w:tcPr>
            <w:tcW w:w="2027" w:type="dxa"/>
            <w:tcBorders>
              <w:top w:val="single" w:sz="4" w:space="0" w:color="auto"/>
              <w:left w:val="single" w:sz="4" w:space="0" w:color="auto"/>
              <w:bottom w:val="single" w:sz="4" w:space="0" w:color="auto"/>
              <w:right w:val="single" w:sz="4" w:space="0" w:color="auto"/>
            </w:tcBorders>
            <w:vAlign w:val="center"/>
          </w:tcPr>
          <w:p w:rsidR="00947861" w:rsidRPr="00AF6F4C" w:rsidP="007722B0" w14:paraId="11EC2340" w14:textId="77777777">
            <w:pPr>
              <w:pStyle w:val="ExhibitCenter"/>
            </w:pPr>
            <w:r w:rsidRPr="00AF6F4C">
              <w:t>?</w:t>
            </w:r>
          </w:p>
        </w:tc>
        <w:tc>
          <w:tcPr>
            <w:tcW w:w="3740" w:type="dxa"/>
            <w:tcBorders>
              <w:top w:val="single" w:sz="4" w:space="0" w:color="auto"/>
              <w:left w:val="single" w:sz="4" w:space="0" w:color="auto"/>
              <w:bottom w:val="single" w:sz="4" w:space="0" w:color="auto"/>
              <w:right w:val="single" w:sz="4" w:space="0" w:color="auto"/>
            </w:tcBorders>
          </w:tcPr>
          <w:p w:rsidR="00947861" w:rsidRPr="00AF6F4C" w:rsidP="00F15602" w14:paraId="2B10FC42" w14:textId="77777777">
            <w:pPr>
              <w:pStyle w:val="ExhibitLeft"/>
              <w:rPr>
                <w:rFonts w:asciiTheme="minorHAnsi" w:hAnsiTheme="minorHAnsi" w:cstheme="minorHAnsi"/>
                <w:sz w:val="22"/>
              </w:rPr>
            </w:pPr>
            <w:r w:rsidRPr="00AF6F4C">
              <w:rPr>
                <w:rFonts w:asciiTheme="minorHAnsi" w:hAnsiTheme="minorHAnsi" w:cstheme="minorHAnsi"/>
                <w:sz w:val="22"/>
              </w:rPr>
              <w:t>The cost of resources required to collect data and perform analyses is unknown, and likely specific to the reserved rights under consideration. The number of analyses will depend on the number of WQS changes needed to protect reserved rights and the sufficiency of existing, readily available data on the scope of the right(s) and level of water quality necessary to protect those rights.</w:t>
            </w:r>
          </w:p>
        </w:tc>
      </w:tr>
      <w:tr w14:paraId="7AA21207" w14:textId="77777777" w:rsidTr="00987DE1">
        <w:tblPrEx>
          <w:tblW w:w="9297" w:type="dxa"/>
          <w:tblInd w:w="103" w:type="dxa"/>
          <w:tblLayout w:type="fixed"/>
          <w:tblCellMar>
            <w:left w:w="58" w:type="dxa"/>
            <w:right w:w="58" w:type="dxa"/>
          </w:tblCellMar>
          <w:tblLook w:val="04A0"/>
        </w:tblPrEx>
        <w:trPr>
          <w:cantSplit/>
          <w:trHeight w:val="70"/>
        </w:trPr>
        <w:tc>
          <w:tcPr>
            <w:tcW w:w="3530" w:type="dxa"/>
            <w:tcBorders>
              <w:top w:val="single" w:sz="4" w:space="0" w:color="auto"/>
              <w:left w:val="single" w:sz="4" w:space="0" w:color="auto"/>
              <w:bottom w:val="single" w:sz="4" w:space="0" w:color="auto"/>
              <w:right w:val="single" w:sz="4" w:space="0" w:color="auto"/>
            </w:tcBorders>
          </w:tcPr>
          <w:p w:rsidR="00947861" w:rsidRPr="00AF6F4C" w:rsidP="00F15602" w14:paraId="2E2707E5" w14:textId="5A3B9B80">
            <w:pPr>
              <w:pStyle w:val="ExhibitLeft"/>
              <w:rPr>
                <w:rFonts w:asciiTheme="minorHAnsi" w:hAnsiTheme="minorHAnsi" w:cstheme="minorHAnsi"/>
                <w:sz w:val="22"/>
              </w:rPr>
            </w:pPr>
            <w:r w:rsidRPr="00AF6F4C">
              <w:rPr>
                <w:rFonts w:asciiTheme="minorHAnsi" w:hAnsiTheme="minorHAnsi" w:cstheme="minorHAnsi"/>
                <w:sz w:val="22"/>
              </w:rPr>
              <w:t xml:space="preserve">All states and authorized </w:t>
            </w:r>
            <w:r w:rsidR="003268B3">
              <w:rPr>
                <w:rFonts w:asciiTheme="minorHAnsi" w:hAnsiTheme="minorHAnsi" w:cstheme="minorHAnsi"/>
                <w:sz w:val="22"/>
              </w:rPr>
              <w:t>T</w:t>
            </w:r>
            <w:r w:rsidRPr="00AF6F4C">
              <w:rPr>
                <w:rFonts w:asciiTheme="minorHAnsi" w:hAnsiTheme="minorHAnsi" w:cstheme="minorHAnsi"/>
                <w:sz w:val="22"/>
              </w:rPr>
              <w:t xml:space="preserve">ribes undertake a rulemaking effort in response to the rule and all federally recognized </w:t>
            </w:r>
            <w:r w:rsidR="003268B3">
              <w:rPr>
                <w:rFonts w:asciiTheme="minorHAnsi" w:hAnsiTheme="minorHAnsi" w:cstheme="minorHAnsi"/>
                <w:sz w:val="22"/>
              </w:rPr>
              <w:t>T</w:t>
            </w:r>
            <w:r w:rsidRPr="00AF6F4C">
              <w:rPr>
                <w:rFonts w:asciiTheme="minorHAnsi" w:hAnsiTheme="minorHAnsi" w:cstheme="minorHAnsi"/>
                <w:sz w:val="22"/>
              </w:rPr>
              <w:t>ribes evaluate whether to assert their reserved rights for consideration in the establishment of WQS.</w:t>
            </w:r>
          </w:p>
        </w:tc>
        <w:tc>
          <w:tcPr>
            <w:tcW w:w="2027" w:type="dxa"/>
            <w:tcBorders>
              <w:top w:val="single" w:sz="4" w:space="0" w:color="auto"/>
              <w:left w:val="single" w:sz="4" w:space="0" w:color="auto"/>
              <w:bottom w:val="single" w:sz="4" w:space="0" w:color="auto"/>
              <w:right w:val="single" w:sz="4" w:space="0" w:color="auto"/>
            </w:tcBorders>
            <w:vAlign w:val="center"/>
          </w:tcPr>
          <w:p w:rsidR="00947861" w:rsidRPr="00AF6F4C" w:rsidP="007722B0" w14:paraId="2A66B56F" w14:textId="77777777">
            <w:pPr>
              <w:pStyle w:val="ExhibitCenter"/>
            </w:pPr>
            <w:r w:rsidRPr="00AF6F4C">
              <w:t>+</w:t>
            </w:r>
          </w:p>
        </w:tc>
        <w:tc>
          <w:tcPr>
            <w:tcW w:w="3740" w:type="dxa"/>
            <w:tcBorders>
              <w:top w:val="single" w:sz="4" w:space="0" w:color="auto"/>
              <w:left w:val="single" w:sz="4" w:space="0" w:color="auto"/>
              <w:bottom w:val="single" w:sz="4" w:space="0" w:color="auto"/>
              <w:right w:val="single" w:sz="4" w:space="0" w:color="auto"/>
            </w:tcBorders>
          </w:tcPr>
          <w:p w:rsidR="00947861" w:rsidRPr="00AF6F4C" w:rsidP="00F15602" w14:paraId="414B239D" w14:textId="097D1B1B">
            <w:pPr>
              <w:pStyle w:val="ExhibitLeft"/>
              <w:rPr>
                <w:rFonts w:asciiTheme="minorHAnsi" w:hAnsiTheme="minorHAnsi" w:cstheme="minorHAnsi"/>
                <w:sz w:val="22"/>
              </w:rPr>
            </w:pPr>
            <w:r w:rsidRPr="00AF6F4C">
              <w:rPr>
                <w:rFonts w:asciiTheme="minorHAnsi" w:hAnsiTheme="minorHAnsi" w:cstheme="minorHAnsi"/>
                <w:sz w:val="22"/>
              </w:rPr>
              <w:t xml:space="preserve">The cost may be overestimated because there may not be </w:t>
            </w:r>
            <w:r w:rsidR="003268B3">
              <w:rPr>
                <w:rFonts w:asciiTheme="minorHAnsi" w:hAnsiTheme="minorHAnsi" w:cstheme="minorHAnsi"/>
                <w:sz w:val="22"/>
              </w:rPr>
              <w:t>T</w:t>
            </w:r>
            <w:r w:rsidRPr="00AF6F4C">
              <w:rPr>
                <w:rFonts w:asciiTheme="minorHAnsi" w:hAnsiTheme="minorHAnsi" w:cstheme="minorHAnsi"/>
                <w:sz w:val="22"/>
              </w:rPr>
              <w:t xml:space="preserve">ribal reserved rights applicable to waterbodies </w:t>
            </w:r>
            <w:r w:rsidR="00FC736E">
              <w:rPr>
                <w:rFonts w:asciiTheme="minorHAnsi" w:hAnsiTheme="minorHAnsi" w:cstheme="minorHAnsi"/>
                <w:sz w:val="22"/>
              </w:rPr>
              <w:t>within the jurisdiction of</w:t>
            </w:r>
            <w:r w:rsidRPr="00AF6F4C" w:rsidR="00FC736E">
              <w:rPr>
                <w:rFonts w:asciiTheme="minorHAnsi" w:hAnsiTheme="minorHAnsi" w:cstheme="minorHAnsi"/>
                <w:sz w:val="22"/>
              </w:rPr>
              <w:t xml:space="preserve"> </w:t>
            </w:r>
            <w:r w:rsidRPr="00AF6F4C">
              <w:rPr>
                <w:rFonts w:asciiTheme="minorHAnsi" w:hAnsiTheme="minorHAnsi" w:cstheme="minorHAnsi"/>
                <w:sz w:val="22"/>
              </w:rPr>
              <w:t xml:space="preserve">all 50 states and all 84 authorized </w:t>
            </w:r>
            <w:r w:rsidR="00813A69">
              <w:rPr>
                <w:rFonts w:asciiTheme="minorHAnsi" w:hAnsiTheme="minorHAnsi" w:cstheme="minorHAnsi"/>
                <w:sz w:val="22"/>
              </w:rPr>
              <w:t>T</w:t>
            </w:r>
            <w:r w:rsidRPr="00AF6F4C">
              <w:rPr>
                <w:rFonts w:asciiTheme="minorHAnsi" w:hAnsiTheme="minorHAnsi" w:cstheme="minorHAnsi"/>
                <w:sz w:val="22"/>
              </w:rPr>
              <w:t xml:space="preserve">ribes; some resources reserved to </w:t>
            </w:r>
            <w:r w:rsidR="00813A69">
              <w:rPr>
                <w:rFonts w:asciiTheme="minorHAnsi" w:hAnsiTheme="minorHAnsi" w:cstheme="minorHAnsi"/>
                <w:sz w:val="22"/>
              </w:rPr>
              <w:t>T</w:t>
            </w:r>
            <w:r w:rsidRPr="00AF6F4C">
              <w:rPr>
                <w:rFonts w:asciiTheme="minorHAnsi" w:hAnsiTheme="minorHAnsi" w:cstheme="minorHAnsi"/>
                <w:sz w:val="22"/>
              </w:rPr>
              <w:t xml:space="preserve">ribes may already be protected by existing WQS; and some federally recognized </w:t>
            </w:r>
            <w:r w:rsidR="003268B3">
              <w:rPr>
                <w:rFonts w:asciiTheme="minorHAnsi" w:hAnsiTheme="minorHAnsi" w:cstheme="minorHAnsi"/>
                <w:sz w:val="22"/>
              </w:rPr>
              <w:t>T</w:t>
            </w:r>
            <w:r w:rsidRPr="00AF6F4C">
              <w:rPr>
                <w:rFonts w:asciiTheme="minorHAnsi" w:hAnsiTheme="minorHAnsi" w:cstheme="minorHAnsi"/>
                <w:sz w:val="22"/>
              </w:rPr>
              <w:t>ribes may not need to expend any effort to determine whether to assert their rights, either because they don’t have any rights or already know whether they wish to assert their rights.</w:t>
            </w:r>
          </w:p>
        </w:tc>
      </w:tr>
      <w:tr w14:paraId="1D5F19DD" w14:textId="77777777" w:rsidTr="00987DE1">
        <w:tblPrEx>
          <w:tblW w:w="9297" w:type="dxa"/>
          <w:tblInd w:w="103" w:type="dxa"/>
          <w:tblLayout w:type="fixed"/>
          <w:tblCellMar>
            <w:left w:w="58" w:type="dxa"/>
            <w:right w:w="58" w:type="dxa"/>
          </w:tblCellMar>
          <w:tblLook w:val="04A0"/>
        </w:tblPrEx>
        <w:trPr>
          <w:cantSplit/>
          <w:trHeight w:val="70"/>
        </w:trPr>
        <w:tc>
          <w:tcPr>
            <w:tcW w:w="9297" w:type="dxa"/>
            <w:gridSpan w:val="3"/>
            <w:tcBorders>
              <w:top w:val="single" w:sz="4" w:space="0" w:color="auto"/>
              <w:left w:val="single" w:sz="4" w:space="0" w:color="auto"/>
              <w:bottom w:val="single" w:sz="4" w:space="0" w:color="auto"/>
              <w:right w:val="single" w:sz="4" w:space="0" w:color="auto"/>
            </w:tcBorders>
            <w:vAlign w:val="center"/>
            <w:hideMark/>
          </w:tcPr>
          <w:p w:rsidR="00947861" w:rsidRPr="00AF6F4C" w:rsidP="00F15602" w14:paraId="401AD113" w14:textId="77777777">
            <w:pPr>
              <w:pStyle w:val="ExhibitLeft"/>
              <w:rPr>
                <w:rFonts w:asciiTheme="minorHAnsi" w:hAnsiTheme="minorHAnsi" w:cstheme="minorHAnsi"/>
                <w:sz w:val="22"/>
              </w:rPr>
            </w:pPr>
            <w:r w:rsidRPr="00AF6F4C">
              <w:rPr>
                <w:rFonts w:asciiTheme="minorHAnsi" w:hAnsiTheme="minorHAnsi" w:cstheme="minorHAnsi"/>
                <w:sz w:val="22"/>
              </w:rPr>
              <w:t>Key:</w:t>
            </w:r>
          </w:p>
          <w:p w:rsidR="00947861" w:rsidRPr="00AF6F4C" w:rsidP="00F15602" w14:paraId="5FD392DA" w14:textId="77777777">
            <w:pPr>
              <w:pStyle w:val="ExhibitLeft"/>
              <w:rPr>
                <w:rFonts w:asciiTheme="minorHAnsi" w:hAnsiTheme="minorHAnsi" w:cstheme="minorHAnsi"/>
                <w:sz w:val="22"/>
              </w:rPr>
            </w:pPr>
            <w:r w:rsidRPr="00AF6F4C">
              <w:rPr>
                <w:rFonts w:asciiTheme="minorHAnsi" w:hAnsiTheme="minorHAnsi" w:cstheme="minorHAnsi"/>
                <w:sz w:val="22"/>
              </w:rPr>
              <w:t>“+” = Burden and cost potentially overestimated</w:t>
            </w:r>
          </w:p>
          <w:p w:rsidR="00947861" w:rsidRPr="00AF6F4C" w:rsidP="00F15602" w14:paraId="52B5A3F0" w14:textId="77777777">
            <w:pPr>
              <w:pStyle w:val="ExhibitLeft"/>
              <w:rPr>
                <w:rFonts w:asciiTheme="minorHAnsi" w:hAnsiTheme="minorHAnsi" w:cstheme="minorHAnsi"/>
                <w:sz w:val="22"/>
              </w:rPr>
            </w:pPr>
            <w:r w:rsidRPr="00AF6F4C">
              <w:rPr>
                <w:rFonts w:asciiTheme="minorHAnsi" w:hAnsiTheme="minorHAnsi" w:cstheme="minorHAnsi"/>
                <w:sz w:val="22"/>
              </w:rPr>
              <w:t>“?” = Impact on burden and cost uncertain</w:t>
            </w:r>
          </w:p>
        </w:tc>
      </w:tr>
    </w:tbl>
    <w:p w:rsidR="00CF5C67" w:rsidP="00854AAE" w14:paraId="18FEC534" w14:textId="77777777">
      <w:pPr>
        <w:spacing w:before="60"/>
        <w:rPr>
          <w:rStyle w:val="cf01"/>
          <w:rFonts w:asciiTheme="minorHAnsi" w:hAnsiTheme="minorHAnsi" w:cstheme="minorHAnsi"/>
          <w:sz w:val="22"/>
          <w:szCs w:val="22"/>
        </w:rPr>
      </w:pPr>
    </w:p>
    <w:p w:rsidR="009D78E9" w:rsidRPr="00AF6F4C" w:rsidP="00854AAE" w14:paraId="5EAFF94A" w14:textId="6E644D84">
      <w:pPr>
        <w:spacing w:before="60"/>
        <w:rPr>
          <w:rFonts w:cstheme="minorHAnsi"/>
        </w:rPr>
      </w:pPr>
      <w:r w:rsidRPr="00AF6F4C">
        <w:rPr>
          <w:rStyle w:val="cf01"/>
          <w:rFonts w:asciiTheme="minorHAnsi" w:hAnsiTheme="minorHAnsi" w:cstheme="minorHAnsi"/>
          <w:sz w:val="22"/>
          <w:szCs w:val="22"/>
        </w:rPr>
        <w:t xml:space="preserve">Given the uncertainties in the analysis, </w:t>
      </w:r>
      <w:r w:rsidR="00140E0D">
        <w:rPr>
          <w:rStyle w:val="cf01"/>
          <w:rFonts w:asciiTheme="minorHAnsi" w:hAnsiTheme="minorHAnsi" w:cstheme="minorHAnsi"/>
          <w:sz w:val="22"/>
          <w:szCs w:val="22"/>
        </w:rPr>
        <w:t xml:space="preserve">the </w:t>
      </w:r>
      <w:r w:rsidRPr="00AF6F4C">
        <w:rPr>
          <w:rStyle w:val="cf01"/>
          <w:rFonts w:asciiTheme="minorHAnsi" w:hAnsiTheme="minorHAnsi" w:cstheme="minorHAnsi"/>
          <w:sz w:val="22"/>
          <w:szCs w:val="22"/>
        </w:rPr>
        <w:t>EPA expects to revise estimates based on experience gained as this collection is renewed (and/or when these collection activities are folded into the base ICR for WQS).</w:t>
      </w:r>
    </w:p>
    <w:p w:rsidR="00BB2B15" w:rsidRPr="00163C69" w:rsidP="00854AAE" w14:paraId="5D1B71A2" w14:textId="2ADBBFA0">
      <w:pPr>
        <w:pStyle w:val="ListParagraph"/>
        <w:numPr>
          <w:ilvl w:val="0"/>
          <w:numId w:val="25"/>
        </w:numPr>
        <w:spacing w:before="240" w:after="0"/>
        <w:rPr>
          <w:rFonts w:cstheme="minorHAnsi"/>
          <w:b/>
          <w:bCs/>
          <w:caps/>
        </w:rPr>
      </w:pPr>
      <w:bookmarkStart w:id="4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40"/>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 xml:space="preserve">The cost estimate should be split into two components: (a) a total capital and start-up </w:t>
      </w:r>
      <w:r w:rsidRPr="00F92596">
        <w:rPr>
          <w:rFonts w:cstheme="minorHAnsi"/>
          <w:i/>
          <w:iCs/>
        </w:rPr>
        <w:t>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RPr="00BB3410" w:rsidP="00854AAE" w14:paraId="678BA42F" w14:textId="70EBF17B">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This section is not applicable to this action.</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41" w:name="_Toc156593387"/>
      <w:r w:rsidRPr="4BDBF0A0">
        <w:rPr>
          <w:b/>
          <w:bCs/>
        </w:rPr>
        <w:t xml:space="preserve">AGENCY </w:t>
      </w:r>
      <w:bookmarkStart w:id="42" w:name="_Toc156593388"/>
      <w:bookmarkEnd w:id="41"/>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855030" w:rsidRPr="00855030" w:rsidP="00855030" w14:paraId="65AF12F9" w14:textId="7A478247">
      <w:pPr>
        <w:pStyle w:val="BodyText"/>
        <w:rPr>
          <w:rFonts w:asciiTheme="minorHAnsi" w:hAnsiTheme="minorHAnsi" w:cstheme="minorHAnsi"/>
          <w:sz w:val="22"/>
          <w:szCs w:val="22"/>
        </w:rPr>
      </w:pPr>
      <w:r w:rsidRPr="00855030">
        <w:rPr>
          <w:rFonts w:asciiTheme="minorHAnsi" w:hAnsiTheme="minorHAnsi" w:cstheme="minorHAnsi"/>
          <w:sz w:val="22"/>
          <w:szCs w:val="22"/>
        </w:rPr>
        <w:t xml:space="preserve">The CWA and implementing regulation require states to review and, as appropriate, revise WQS at least once every three years. States must submit the results of such reviews to </w:t>
      </w:r>
      <w:r w:rsidR="00140E0D">
        <w:rPr>
          <w:rFonts w:asciiTheme="minorHAnsi" w:hAnsiTheme="minorHAnsi" w:cstheme="minorHAnsi"/>
          <w:sz w:val="22"/>
          <w:szCs w:val="22"/>
        </w:rPr>
        <w:t xml:space="preserve">the </w:t>
      </w:r>
      <w:r w:rsidRPr="00855030">
        <w:rPr>
          <w:rFonts w:asciiTheme="minorHAnsi" w:hAnsiTheme="minorHAnsi" w:cstheme="minorHAnsi"/>
          <w:sz w:val="22"/>
          <w:szCs w:val="22"/>
        </w:rPr>
        <w:t xml:space="preserve">EPA for approval or disapproval. </w:t>
      </w:r>
      <w:r w:rsidR="00140E0D">
        <w:rPr>
          <w:rFonts w:asciiTheme="minorHAnsi" w:hAnsiTheme="minorHAnsi" w:cstheme="minorHAnsi"/>
          <w:sz w:val="22"/>
          <w:szCs w:val="22"/>
        </w:rPr>
        <w:t xml:space="preserve">The </w:t>
      </w:r>
      <w:r w:rsidRPr="00855030">
        <w:rPr>
          <w:rFonts w:asciiTheme="minorHAnsi" w:hAnsiTheme="minorHAnsi" w:cstheme="minorHAnsi"/>
          <w:sz w:val="22"/>
          <w:szCs w:val="22"/>
        </w:rPr>
        <w:t xml:space="preserve">EPA reviews the states’ WQS for consistency with the CWA and the WQS regulation at 40 CFR Part 131. If the WQS are </w:t>
      </w:r>
      <w:r w:rsidR="00F35267">
        <w:rPr>
          <w:rFonts w:asciiTheme="minorHAnsi" w:hAnsiTheme="minorHAnsi" w:cstheme="minorHAnsi"/>
          <w:sz w:val="22"/>
          <w:szCs w:val="22"/>
        </w:rPr>
        <w:t xml:space="preserve">found by the EPA to be </w:t>
      </w:r>
      <w:r w:rsidRPr="00855030">
        <w:rPr>
          <w:rFonts w:asciiTheme="minorHAnsi" w:hAnsiTheme="minorHAnsi" w:cstheme="minorHAnsi"/>
          <w:sz w:val="22"/>
          <w:szCs w:val="22"/>
        </w:rPr>
        <w:t xml:space="preserve">inconsistent with the Act or regulation and the state does not revise their WQS accordingly, </w:t>
      </w:r>
      <w:r w:rsidR="00140E0D">
        <w:rPr>
          <w:rFonts w:asciiTheme="minorHAnsi" w:hAnsiTheme="minorHAnsi" w:cstheme="minorHAnsi"/>
          <w:sz w:val="22"/>
          <w:szCs w:val="22"/>
        </w:rPr>
        <w:t xml:space="preserve">the </w:t>
      </w:r>
      <w:r w:rsidRPr="00855030">
        <w:rPr>
          <w:rFonts w:asciiTheme="minorHAnsi" w:hAnsiTheme="minorHAnsi" w:cstheme="minorHAnsi"/>
          <w:sz w:val="22"/>
          <w:szCs w:val="22"/>
        </w:rPr>
        <w:t xml:space="preserve">EPA must promptly propose federal replacement WQS. </w:t>
      </w:r>
    </w:p>
    <w:p w:rsidR="00855030" w:rsidRPr="00855030" w:rsidP="00855030" w14:paraId="0877D9C4" w14:textId="19903956">
      <w:pPr>
        <w:pStyle w:val="BodyText"/>
        <w:rPr>
          <w:rFonts w:asciiTheme="minorHAnsi" w:hAnsiTheme="minorHAnsi" w:cstheme="minorHAnsi"/>
          <w:sz w:val="22"/>
          <w:szCs w:val="22"/>
        </w:rPr>
      </w:pPr>
      <w:r>
        <w:rPr>
          <w:rFonts w:asciiTheme="minorHAnsi" w:hAnsiTheme="minorHAnsi" w:cstheme="minorHAnsi"/>
          <w:sz w:val="22"/>
          <w:szCs w:val="22"/>
        </w:rPr>
        <w:t xml:space="preserve">The </w:t>
      </w:r>
      <w:r w:rsidRPr="00855030">
        <w:rPr>
          <w:rFonts w:asciiTheme="minorHAnsi" w:hAnsiTheme="minorHAnsi" w:cstheme="minorHAnsi"/>
          <w:sz w:val="22"/>
          <w:szCs w:val="22"/>
        </w:rPr>
        <w:t xml:space="preserve">EPA conducts a range of activities to manage the WQS program. Activities related to but </w:t>
      </w:r>
      <w:r w:rsidRPr="00855030">
        <w:rPr>
          <w:rFonts w:asciiTheme="minorHAnsi" w:hAnsiTheme="minorHAnsi" w:cstheme="minorHAnsi"/>
          <w:sz w:val="22"/>
          <w:szCs w:val="22"/>
          <w:u w:val="single"/>
        </w:rPr>
        <w:t>not</w:t>
      </w:r>
      <w:r w:rsidRPr="00855030">
        <w:rPr>
          <w:rFonts w:asciiTheme="minorHAnsi" w:hAnsiTheme="minorHAnsi" w:cstheme="minorHAnsi"/>
          <w:sz w:val="22"/>
          <w:szCs w:val="22"/>
        </w:rPr>
        <w:t xml:space="preserve"> included in this ICR include:</w:t>
      </w:r>
    </w:p>
    <w:p w:rsidR="00855030" w:rsidRPr="00855030" w:rsidP="00682E47" w14:paraId="78E9D89D" w14:textId="77777777">
      <w:pPr>
        <w:pStyle w:val="BodyText"/>
        <w:numPr>
          <w:ilvl w:val="0"/>
          <w:numId w:val="34"/>
        </w:numPr>
        <w:spacing w:before="0" w:after="0"/>
        <w:rPr>
          <w:rFonts w:asciiTheme="minorHAnsi" w:hAnsiTheme="minorHAnsi" w:cstheme="minorHAnsi"/>
          <w:sz w:val="22"/>
          <w:szCs w:val="22"/>
        </w:rPr>
      </w:pPr>
      <w:r w:rsidRPr="00855030">
        <w:rPr>
          <w:rFonts w:asciiTheme="minorHAnsi" w:hAnsiTheme="minorHAnsi" w:cstheme="minorHAnsi"/>
          <w:sz w:val="22"/>
          <w:szCs w:val="22"/>
        </w:rPr>
        <w:t>Transmission of policy and guidance to the states,</w:t>
      </w:r>
    </w:p>
    <w:p w:rsidR="00855030" w:rsidRPr="00855030" w:rsidP="00682E47" w14:paraId="3E2809E1" w14:textId="77777777">
      <w:pPr>
        <w:pStyle w:val="BodyText"/>
        <w:numPr>
          <w:ilvl w:val="0"/>
          <w:numId w:val="34"/>
        </w:numPr>
        <w:spacing w:before="0" w:after="0"/>
        <w:rPr>
          <w:rFonts w:asciiTheme="minorHAnsi" w:hAnsiTheme="minorHAnsi" w:cstheme="minorHAnsi"/>
          <w:sz w:val="22"/>
          <w:szCs w:val="22"/>
        </w:rPr>
      </w:pPr>
      <w:r w:rsidRPr="00855030">
        <w:rPr>
          <w:rFonts w:asciiTheme="minorHAnsi" w:hAnsiTheme="minorHAnsi" w:cstheme="minorHAnsi"/>
          <w:sz w:val="22"/>
          <w:szCs w:val="22"/>
        </w:rPr>
        <w:t>Development of CWA Section 304(a) national recommended water quality criteria,</w:t>
      </w:r>
    </w:p>
    <w:p w:rsidR="00855030" w:rsidRPr="00855030" w:rsidP="00682E47" w14:paraId="210FC68B" w14:textId="77777777">
      <w:pPr>
        <w:pStyle w:val="BodyText"/>
        <w:numPr>
          <w:ilvl w:val="0"/>
          <w:numId w:val="34"/>
        </w:numPr>
        <w:spacing w:before="0" w:after="0"/>
        <w:rPr>
          <w:rFonts w:asciiTheme="minorHAnsi" w:hAnsiTheme="minorHAnsi" w:cstheme="minorHAnsi"/>
          <w:sz w:val="22"/>
          <w:szCs w:val="22"/>
        </w:rPr>
      </w:pPr>
      <w:r w:rsidRPr="00855030">
        <w:rPr>
          <w:rFonts w:asciiTheme="minorHAnsi" w:hAnsiTheme="minorHAnsi" w:cstheme="minorHAnsi"/>
          <w:sz w:val="22"/>
          <w:szCs w:val="22"/>
        </w:rPr>
        <w:t>Assistance to states in interpretation and implementation of laws and regulations,</w:t>
      </w:r>
    </w:p>
    <w:p w:rsidR="00855030" w:rsidRPr="00855030" w:rsidP="00682E47" w14:paraId="7540991C" w14:textId="0670B8E9">
      <w:pPr>
        <w:pStyle w:val="BodyText"/>
        <w:numPr>
          <w:ilvl w:val="0"/>
          <w:numId w:val="34"/>
        </w:numPr>
        <w:spacing w:before="0" w:after="0"/>
        <w:rPr>
          <w:rFonts w:asciiTheme="minorHAnsi" w:hAnsiTheme="minorHAnsi" w:cstheme="minorHAnsi"/>
          <w:sz w:val="22"/>
          <w:szCs w:val="22"/>
        </w:rPr>
      </w:pPr>
      <w:r w:rsidRPr="00855030">
        <w:rPr>
          <w:rFonts w:asciiTheme="minorHAnsi" w:hAnsiTheme="minorHAnsi" w:cstheme="minorHAnsi"/>
          <w:sz w:val="22"/>
          <w:szCs w:val="22"/>
        </w:rPr>
        <w:t xml:space="preserve">Coordination of activities related to </w:t>
      </w:r>
      <w:r w:rsidR="00525FD6">
        <w:rPr>
          <w:rFonts w:asciiTheme="minorHAnsi" w:hAnsiTheme="minorHAnsi" w:cstheme="minorHAnsi"/>
          <w:sz w:val="22"/>
          <w:szCs w:val="22"/>
        </w:rPr>
        <w:t>WQS</w:t>
      </w:r>
      <w:r w:rsidRPr="00855030" w:rsidR="00525FD6">
        <w:rPr>
          <w:rFonts w:asciiTheme="minorHAnsi" w:hAnsiTheme="minorHAnsi" w:cstheme="minorHAnsi"/>
          <w:sz w:val="22"/>
          <w:szCs w:val="22"/>
        </w:rPr>
        <w:t xml:space="preserve"> </w:t>
      </w:r>
      <w:r w:rsidRPr="00855030">
        <w:rPr>
          <w:rFonts w:asciiTheme="minorHAnsi" w:hAnsiTheme="minorHAnsi" w:cstheme="minorHAnsi"/>
          <w:sz w:val="22"/>
          <w:szCs w:val="22"/>
        </w:rPr>
        <w:t xml:space="preserve">with other CWA programs, with other federal agencies, and for interstate and international waters. </w:t>
      </w:r>
    </w:p>
    <w:p w:rsidR="00855030" w:rsidRPr="00855030" w:rsidP="00855030" w14:paraId="4A3EC67A" w14:textId="451FFEF7">
      <w:pPr>
        <w:pStyle w:val="BodyText"/>
        <w:rPr>
          <w:rFonts w:asciiTheme="minorHAnsi" w:hAnsiTheme="minorHAnsi" w:cstheme="minorHAnsi"/>
          <w:sz w:val="22"/>
          <w:szCs w:val="22"/>
        </w:rPr>
      </w:pPr>
      <w:r w:rsidRPr="00855030">
        <w:rPr>
          <w:rFonts w:asciiTheme="minorHAnsi" w:hAnsiTheme="minorHAnsi" w:cstheme="minorHAnsi"/>
          <w:sz w:val="22"/>
          <w:szCs w:val="22"/>
        </w:rPr>
        <w:t xml:space="preserve">See </w:t>
      </w:r>
      <w:r w:rsidR="006C50DB">
        <w:rPr>
          <w:rFonts w:asciiTheme="minorHAnsi" w:hAnsiTheme="minorHAnsi" w:cstheme="minorHAnsi"/>
          <w:sz w:val="22"/>
          <w:szCs w:val="22"/>
        </w:rPr>
        <w:t xml:space="preserve">the </w:t>
      </w:r>
      <w:r w:rsidRPr="00855030">
        <w:rPr>
          <w:rFonts w:asciiTheme="minorHAnsi" w:hAnsiTheme="minorHAnsi" w:cstheme="minorHAnsi"/>
          <w:sz w:val="22"/>
          <w:szCs w:val="22"/>
        </w:rPr>
        <w:t xml:space="preserve">EPA’s website, </w:t>
      </w:r>
      <w:hyperlink r:id="rId12" w:history="1">
        <w:r w:rsidRPr="00855030">
          <w:rPr>
            <w:rStyle w:val="Hyperlink"/>
            <w:rFonts w:asciiTheme="minorHAnsi" w:hAnsiTheme="minorHAnsi" w:cstheme="minorHAnsi"/>
            <w:sz w:val="22"/>
            <w:szCs w:val="22"/>
          </w:rPr>
          <w:t>http://water.epa.gov/scitech/</w:t>
        </w:r>
      </w:hyperlink>
      <w:r w:rsidRPr="00855030">
        <w:rPr>
          <w:rFonts w:asciiTheme="minorHAnsi" w:hAnsiTheme="minorHAnsi" w:cstheme="minorHAnsi"/>
          <w:sz w:val="22"/>
          <w:szCs w:val="22"/>
        </w:rPr>
        <w:t>, for more information.</w:t>
      </w:r>
    </w:p>
    <w:p w:rsidR="00855030" w:rsidRPr="00855030" w:rsidP="00855030" w14:paraId="6551012C" w14:textId="2D726E7B">
      <w:pPr>
        <w:pStyle w:val="BodyText"/>
        <w:rPr>
          <w:rFonts w:asciiTheme="minorHAnsi" w:hAnsiTheme="minorHAnsi" w:cstheme="minorHAnsi"/>
          <w:sz w:val="22"/>
          <w:szCs w:val="22"/>
        </w:rPr>
      </w:pPr>
      <w:r w:rsidRPr="00855030">
        <w:rPr>
          <w:rFonts w:asciiTheme="minorHAnsi" w:hAnsiTheme="minorHAnsi" w:cstheme="minorHAnsi"/>
          <w:sz w:val="22"/>
          <w:szCs w:val="22"/>
        </w:rPr>
        <w:t xml:space="preserve">For this ICR, EPA activities associated with WQS review include: </w:t>
      </w:r>
    </w:p>
    <w:p w:rsidR="00855030" w:rsidRPr="00855030" w:rsidP="00682E47" w14:paraId="6FA6E06E" w14:textId="1A052221">
      <w:pPr>
        <w:pStyle w:val="bulletlist"/>
        <w:numPr>
          <w:ilvl w:val="0"/>
          <w:numId w:val="33"/>
        </w:numPr>
        <w:spacing w:after="0"/>
        <w:rPr>
          <w:rFonts w:asciiTheme="minorHAnsi" w:hAnsiTheme="minorHAnsi" w:cstheme="minorHAnsi"/>
          <w:sz w:val="22"/>
          <w:szCs w:val="22"/>
        </w:rPr>
      </w:pPr>
      <w:r w:rsidRPr="00855030">
        <w:rPr>
          <w:rFonts w:asciiTheme="minorHAnsi" w:hAnsiTheme="minorHAnsi" w:cstheme="minorHAnsi"/>
          <w:sz w:val="22"/>
          <w:szCs w:val="22"/>
        </w:rPr>
        <w:t xml:space="preserve">Reviewing </w:t>
      </w:r>
      <w:r w:rsidR="00B41890">
        <w:rPr>
          <w:rFonts w:asciiTheme="minorHAnsi" w:hAnsiTheme="minorHAnsi" w:cstheme="minorHAnsi"/>
          <w:sz w:val="22"/>
          <w:szCs w:val="22"/>
        </w:rPr>
        <w:t xml:space="preserve">new and revised </w:t>
      </w:r>
      <w:r w:rsidRPr="00855030">
        <w:rPr>
          <w:rFonts w:asciiTheme="minorHAnsi" w:hAnsiTheme="minorHAnsi" w:cstheme="minorHAnsi"/>
          <w:sz w:val="22"/>
          <w:szCs w:val="22"/>
        </w:rPr>
        <w:t xml:space="preserve">WQS for consistency with the CWA, including protection of </w:t>
      </w:r>
      <w:r w:rsidR="006319E5">
        <w:rPr>
          <w:rFonts w:asciiTheme="minorHAnsi" w:hAnsiTheme="minorHAnsi" w:cstheme="minorHAnsi"/>
          <w:sz w:val="22"/>
          <w:szCs w:val="22"/>
        </w:rPr>
        <w:t>T</w:t>
      </w:r>
      <w:r w:rsidRPr="00855030">
        <w:rPr>
          <w:rFonts w:asciiTheme="minorHAnsi" w:hAnsiTheme="minorHAnsi" w:cstheme="minorHAnsi"/>
          <w:sz w:val="22"/>
          <w:szCs w:val="22"/>
        </w:rPr>
        <w:t xml:space="preserve">ribal reserved rights. </w:t>
      </w:r>
    </w:p>
    <w:p w:rsidR="00855030" w:rsidRPr="00855030" w:rsidP="00682E47" w14:paraId="6FFCC7EE" w14:textId="141266CD">
      <w:pPr>
        <w:pStyle w:val="bulletlist"/>
        <w:numPr>
          <w:ilvl w:val="0"/>
          <w:numId w:val="33"/>
        </w:numPr>
        <w:spacing w:after="0"/>
        <w:rPr>
          <w:rFonts w:asciiTheme="minorHAnsi" w:hAnsiTheme="minorHAnsi" w:cstheme="minorHAnsi"/>
          <w:sz w:val="22"/>
          <w:szCs w:val="22"/>
        </w:rPr>
      </w:pPr>
      <w:r w:rsidRPr="00855030">
        <w:rPr>
          <w:rFonts w:asciiTheme="minorHAnsi" w:hAnsiTheme="minorHAnsi" w:cstheme="minorHAnsi"/>
          <w:sz w:val="22"/>
          <w:szCs w:val="22"/>
        </w:rPr>
        <w:t xml:space="preserve">Initiating government-to-government consultation with all federally recognized </w:t>
      </w:r>
      <w:r w:rsidR="006319E5">
        <w:rPr>
          <w:rFonts w:asciiTheme="minorHAnsi" w:hAnsiTheme="minorHAnsi" w:cstheme="minorHAnsi"/>
          <w:sz w:val="22"/>
          <w:szCs w:val="22"/>
        </w:rPr>
        <w:t>T</w:t>
      </w:r>
      <w:r w:rsidRPr="00855030">
        <w:rPr>
          <w:rFonts w:asciiTheme="minorHAnsi" w:hAnsiTheme="minorHAnsi" w:cstheme="minorHAnsi"/>
          <w:sz w:val="22"/>
          <w:szCs w:val="22"/>
        </w:rPr>
        <w:t>ribes whose rights or interests may be affected by the WQS revision.</w:t>
      </w:r>
    </w:p>
    <w:p w:rsidR="00855030" w:rsidRPr="00855030" w:rsidP="00682E47" w14:paraId="4F8EEBEC" w14:textId="4A5327D9">
      <w:pPr>
        <w:pStyle w:val="bulletlist"/>
        <w:numPr>
          <w:ilvl w:val="0"/>
          <w:numId w:val="33"/>
        </w:numPr>
        <w:spacing w:after="0"/>
        <w:rPr>
          <w:rFonts w:asciiTheme="minorHAnsi" w:hAnsiTheme="minorHAnsi" w:cstheme="minorHAnsi"/>
          <w:sz w:val="22"/>
          <w:szCs w:val="22"/>
        </w:rPr>
      </w:pPr>
      <w:r w:rsidRPr="00855030">
        <w:rPr>
          <w:rFonts w:asciiTheme="minorHAnsi" w:hAnsiTheme="minorHAnsi" w:cstheme="minorHAnsi"/>
          <w:sz w:val="22"/>
          <w:szCs w:val="22"/>
        </w:rPr>
        <w:t xml:space="preserve">Preparing and sending a letter to the state conveying </w:t>
      </w:r>
      <w:r w:rsidR="006C50DB">
        <w:rPr>
          <w:rFonts w:asciiTheme="minorHAnsi" w:hAnsiTheme="minorHAnsi" w:cstheme="minorHAnsi"/>
          <w:sz w:val="22"/>
          <w:szCs w:val="22"/>
        </w:rPr>
        <w:t xml:space="preserve">the </w:t>
      </w:r>
      <w:r w:rsidRPr="00855030">
        <w:rPr>
          <w:rFonts w:asciiTheme="minorHAnsi" w:hAnsiTheme="minorHAnsi" w:cstheme="minorHAnsi"/>
          <w:sz w:val="22"/>
          <w:szCs w:val="22"/>
        </w:rPr>
        <w:t>EPA’s approval or disapproval decision(s)</w:t>
      </w:r>
      <w:r w:rsidR="00CD6616">
        <w:rPr>
          <w:rFonts w:asciiTheme="minorHAnsi" w:hAnsiTheme="minorHAnsi" w:cstheme="minorHAnsi"/>
          <w:sz w:val="22"/>
          <w:szCs w:val="22"/>
        </w:rPr>
        <w:t xml:space="preserve"> and the rationale for those decisions</w:t>
      </w:r>
      <w:r w:rsidRPr="00855030">
        <w:rPr>
          <w:rFonts w:asciiTheme="minorHAnsi" w:hAnsiTheme="minorHAnsi" w:cstheme="minorHAnsi"/>
          <w:sz w:val="22"/>
          <w:szCs w:val="22"/>
        </w:rPr>
        <w:t>.</w:t>
      </w:r>
    </w:p>
    <w:p w:rsidR="00855030" w:rsidRPr="00855030" w:rsidP="00682E47" w14:paraId="38FD9D51" w14:textId="77777777">
      <w:pPr>
        <w:pStyle w:val="bulletlist"/>
        <w:numPr>
          <w:ilvl w:val="0"/>
          <w:numId w:val="33"/>
        </w:numPr>
        <w:spacing w:after="0"/>
        <w:rPr>
          <w:rFonts w:asciiTheme="minorHAnsi" w:hAnsiTheme="minorHAnsi" w:cstheme="minorHAnsi"/>
          <w:sz w:val="22"/>
          <w:szCs w:val="22"/>
        </w:rPr>
      </w:pPr>
      <w:r w:rsidRPr="00855030">
        <w:rPr>
          <w:rFonts w:asciiTheme="minorHAnsi" w:hAnsiTheme="minorHAnsi" w:cstheme="minorHAnsi"/>
          <w:sz w:val="22"/>
          <w:szCs w:val="22"/>
        </w:rPr>
        <w:t>Determining whether federal WQS are necessary to meet the requirements of the CWA.</w:t>
      </w:r>
    </w:p>
    <w:p w:rsidR="000747C6" w:rsidP="00682E47" w14:paraId="6B118941" w14:textId="51FAFD5E">
      <w:pPr>
        <w:pStyle w:val="bulletlist"/>
        <w:numPr>
          <w:ilvl w:val="0"/>
          <w:numId w:val="33"/>
        </w:numPr>
        <w:spacing w:after="0"/>
        <w:rPr>
          <w:rFonts w:asciiTheme="minorHAnsi" w:hAnsiTheme="minorHAnsi" w:cstheme="minorHAnsi"/>
          <w:sz w:val="22"/>
          <w:szCs w:val="22"/>
        </w:rPr>
      </w:pPr>
      <w:r w:rsidRPr="00855030">
        <w:rPr>
          <w:rFonts w:asciiTheme="minorHAnsi" w:hAnsiTheme="minorHAnsi" w:cstheme="minorHAnsi"/>
          <w:sz w:val="22"/>
          <w:szCs w:val="22"/>
        </w:rPr>
        <w:t xml:space="preserve">Proposing and promulgating federal replacement </w:t>
      </w:r>
      <w:r w:rsidR="00CD6616">
        <w:rPr>
          <w:rFonts w:asciiTheme="minorHAnsi" w:hAnsiTheme="minorHAnsi" w:cstheme="minorHAnsi"/>
          <w:sz w:val="22"/>
          <w:szCs w:val="22"/>
        </w:rPr>
        <w:t>WQS</w:t>
      </w:r>
      <w:r w:rsidRPr="00855030" w:rsidR="00CD6616">
        <w:rPr>
          <w:rFonts w:asciiTheme="minorHAnsi" w:hAnsiTheme="minorHAnsi" w:cstheme="minorHAnsi"/>
          <w:sz w:val="22"/>
          <w:szCs w:val="22"/>
        </w:rPr>
        <w:t xml:space="preserve"> </w:t>
      </w:r>
      <w:r w:rsidRPr="00855030">
        <w:rPr>
          <w:rFonts w:asciiTheme="minorHAnsi" w:hAnsiTheme="minorHAnsi" w:cstheme="minorHAnsi"/>
          <w:sz w:val="22"/>
          <w:szCs w:val="22"/>
        </w:rPr>
        <w:t>when necessary.</w:t>
      </w:r>
    </w:p>
    <w:p w:rsidR="009F1E00" w:rsidRPr="006C50DB" w:rsidP="00682E47" w14:paraId="647FDC77" w14:textId="24D6CD87">
      <w:pPr>
        <w:pStyle w:val="bulletlist"/>
        <w:numPr>
          <w:ilvl w:val="0"/>
          <w:numId w:val="33"/>
        </w:numPr>
        <w:spacing w:after="0"/>
        <w:rPr>
          <w:rFonts w:asciiTheme="minorHAnsi" w:hAnsiTheme="minorHAnsi" w:cstheme="minorHAnsi"/>
          <w:sz w:val="22"/>
          <w:szCs w:val="22"/>
        </w:rPr>
      </w:pPr>
      <w:r w:rsidRPr="006C50DB">
        <w:rPr>
          <w:rFonts w:asciiTheme="minorHAnsi" w:hAnsiTheme="minorHAnsi" w:cstheme="minorHAnsi"/>
          <w:sz w:val="22"/>
          <w:szCs w:val="22"/>
        </w:rPr>
        <w:t xml:space="preserve">Proposing and finalizing the withdrawal of federal </w:t>
      </w:r>
      <w:r w:rsidR="00CD6616">
        <w:rPr>
          <w:rFonts w:asciiTheme="minorHAnsi" w:hAnsiTheme="minorHAnsi" w:cstheme="minorHAnsi"/>
          <w:sz w:val="22"/>
          <w:szCs w:val="22"/>
        </w:rPr>
        <w:t>WQS</w:t>
      </w:r>
      <w:r w:rsidRPr="006C50DB" w:rsidR="00CD6616">
        <w:rPr>
          <w:rFonts w:asciiTheme="minorHAnsi" w:hAnsiTheme="minorHAnsi" w:cstheme="minorHAnsi"/>
          <w:sz w:val="22"/>
          <w:szCs w:val="22"/>
        </w:rPr>
        <w:t xml:space="preserve"> </w:t>
      </w:r>
      <w:r w:rsidRPr="006C50DB">
        <w:rPr>
          <w:rFonts w:asciiTheme="minorHAnsi" w:hAnsiTheme="minorHAnsi" w:cstheme="minorHAnsi"/>
          <w:sz w:val="22"/>
          <w:szCs w:val="22"/>
        </w:rPr>
        <w:t>when a state adopts WQS that meet CWA requirements.</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D20ADD" w:rsidRPr="00D20ADD" w:rsidP="00D20ADD" w14:paraId="1BA7DB76" w14:textId="331E4B79">
      <w:pPr>
        <w:pStyle w:val="BodyText"/>
        <w:rPr>
          <w:rFonts w:asciiTheme="minorHAnsi" w:hAnsiTheme="minorHAnsi" w:cstheme="minorHAnsi"/>
          <w:sz w:val="22"/>
          <w:szCs w:val="22"/>
        </w:rPr>
      </w:pPr>
      <w:r w:rsidRPr="00D20ADD">
        <w:rPr>
          <w:rFonts w:asciiTheme="minorHAnsi" w:hAnsiTheme="minorHAnsi" w:cstheme="minorHAnsi"/>
          <w:sz w:val="22"/>
          <w:szCs w:val="22"/>
        </w:rPr>
        <w:t xml:space="preserve">In addition to the potential burden and cost to federally recognized </w:t>
      </w:r>
      <w:r w:rsidR="00574D75">
        <w:rPr>
          <w:rFonts w:asciiTheme="minorHAnsi" w:hAnsiTheme="minorHAnsi" w:cstheme="minorHAnsi"/>
          <w:sz w:val="22"/>
          <w:szCs w:val="22"/>
        </w:rPr>
        <w:t>T</w:t>
      </w:r>
      <w:r w:rsidRPr="00D20ADD">
        <w:rPr>
          <w:rFonts w:asciiTheme="minorHAnsi" w:hAnsiTheme="minorHAnsi" w:cstheme="minorHAnsi"/>
          <w:sz w:val="22"/>
          <w:szCs w:val="22"/>
        </w:rPr>
        <w:t xml:space="preserve">ribes, states, and authorized </w:t>
      </w:r>
      <w:r w:rsidR="00574D75">
        <w:rPr>
          <w:rFonts w:asciiTheme="minorHAnsi" w:hAnsiTheme="minorHAnsi" w:cstheme="minorHAnsi"/>
          <w:sz w:val="22"/>
          <w:szCs w:val="22"/>
        </w:rPr>
        <w:t>T</w:t>
      </w:r>
      <w:r w:rsidRPr="00D20ADD">
        <w:rPr>
          <w:rFonts w:asciiTheme="minorHAnsi" w:hAnsiTheme="minorHAnsi" w:cstheme="minorHAnsi"/>
          <w:sz w:val="22"/>
          <w:szCs w:val="22"/>
        </w:rPr>
        <w:t xml:space="preserve">ribes, the rule could result in incremental burden and cost to </w:t>
      </w:r>
      <w:r w:rsidR="00D75506">
        <w:rPr>
          <w:rFonts w:asciiTheme="minorHAnsi" w:hAnsiTheme="minorHAnsi" w:cstheme="minorHAnsi"/>
          <w:sz w:val="22"/>
          <w:szCs w:val="22"/>
        </w:rPr>
        <w:t xml:space="preserve">the </w:t>
      </w:r>
      <w:r w:rsidRPr="00D20ADD">
        <w:rPr>
          <w:rFonts w:asciiTheme="minorHAnsi" w:hAnsiTheme="minorHAnsi" w:cstheme="minorHAnsi"/>
          <w:sz w:val="22"/>
          <w:szCs w:val="22"/>
        </w:rPr>
        <w:t xml:space="preserve">EPA associated with reviewing the assertions of </w:t>
      </w:r>
      <w:r w:rsidR="00574D75">
        <w:rPr>
          <w:rFonts w:asciiTheme="minorHAnsi" w:hAnsiTheme="minorHAnsi" w:cstheme="minorHAnsi"/>
          <w:sz w:val="22"/>
          <w:szCs w:val="22"/>
        </w:rPr>
        <w:t>T</w:t>
      </w:r>
      <w:r w:rsidRPr="00D20ADD">
        <w:rPr>
          <w:rFonts w:asciiTheme="minorHAnsi" w:hAnsiTheme="minorHAnsi" w:cstheme="minorHAnsi"/>
          <w:sz w:val="22"/>
          <w:szCs w:val="22"/>
        </w:rPr>
        <w:t xml:space="preserve">ribal reserved rights submitted by federally recognized </w:t>
      </w:r>
      <w:r w:rsidR="00574D75">
        <w:rPr>
          <w:rFonts w:asciiTheme="minorHAnsi" w:hAnsiTheme="minorHAnsi" w:cstheme="minorHAnsi"/>
          <w:sz w:val="22"/>
          <w:szCs w:val="22"/>
        </w:rPr>
        <w:t>T</w:t>
      </w:r>
      <w:r w:rsidRPr="00D20ADD">
        <w:rPr>
          <w:rFonts w:asciiTheme="minorHAnsi" w:hAnsiTheme="minorHAnsi" w:cstheme="minorHAnsi"/>
          <w:sz w:val="22"/>
          <w:szCs w:val="22"/>
        </w:rPr>
        <w:t>ribes a</w:t>
      </w:r>
      <w:r w:rsidR="00CF00FD">
        <w:rPr>
          <w:rFonts w:asciiTheme="minorHAnsi" w:hAnsiTheme="minorHAnsi" w:cstheme="minorHAnsi"/>
          <w:sz w:val="22"/>
          <w:szCs w:val="22"/>
        </w:rPr>
        <w:t xml:space="preserve">s well as documentation of how that </w:t>
      </w:r>
      <w:r w:rsidR="00A07307">
        <w:rPr>
          <w:rFonts w:asciiTheme="minorHAnsi" w:hAnsiTheme="minorHAnsi" w:cstheme="minorHAnsi"/>
          <w:sz w:val="22"/>
          <w:szCs w:val="22"/>
        </w:rPr>
        <w:t>information</w:t>
      </w:r>
      <w:r w:rsidR="003119AF">
        <w:rPr>
          <w:rFonts w:asciiTheme="minorHAnsi" w:hAnsiTheme="minorHAnsi" w:cstheme="minorHAnsi"/>
          <w:sz w:val="22"/>
          <w:szCs w:val="22"/>
        </w:rPr>
        <w:t xml:space="preserve"> was considered and data and methods used to develop any resulting WQS</w:t>
      </w:r>
      <w:r w:rsidRPr="00D20ADD">
        <w:rPr>
          <w:rFonts w:asciiTheme="minorHAnsi" w:hAnsiTheme="minorHAnsi" w:cstheme="minorHAnsi"/>
          <w:sz w:val="22"/>
          <w:szCs w:val="22"/>
        </w:rPr>
        <w:t xml:space="preserve"> submitted by states and authorized </w:t>
      </w:r>
      <w:r w:rsidR="00574D75">
        <w:rPr>
          <w:rFonts w:asciiTheme="minorHAnsi" w:hAnsiTheme="minorHAnsi" w:cstheme="minorHAnsi"/>
          <w:sz w:val="22"/>
          <w:szCs w:val="22"/>
        </w:rPr>
        <w:t>T</w:t>
      </w:r>
      <w:r w:rsidRPr="00D20ADD">
        <w:rPr>
          <w:rFonts w:asciiTheme="minorHAnsi" w:hAnsiTheme="minorHAnsi" w:cstheme="minorHAnsi"/>
          <w:sz w:val="22"/>
          <w:szCs w:val="22"/>
        </w:rPr>
        <w:t xml:space="preserve">ribes. </w:t>
      </w:r>
      <w:r w:rsidRPr="00D20ADD">
        <w:rPr>
          <w:rFonts w:asciiTheme="minorHAnsi" w:hAnsiTheme="minorHAnsi" w:cstheme="minorHAnsi"/>
          <w:sz w:val="22"/>
          <w:szCs w:val="22"/>
        </w:rPr>
        <w:t>On the basis of</w:t>
      </w:r>
      <w:r w:rsidRPr="00D20ADD">
        <w:rPr>
          <w:rFonts w:asciiTheme="minorHAnsi" w:hAnsiTheme="minorHAnsi" w:cstheme="minorHAnsi"/>
          <w:sz w:val="22"/>
          <w:szCs w:val="22"/>
        </w:rPr>
        <w:t xml:space="preserve"> best professional judgment, </w:t>
      </w:r>
      <w:r w:rsidR="00D75506">
        <w:rPr>
          <w:rFonts w:asciiTheme="minorHAnsi" w:hAnsiTheme="minorHAnsi" w:cstheme="minorHAnsi"/>
          <w:sz w:val="22"/>
          <w:szCs w:val="22"/>
        </w:rPr>
        <w:t xml:space="preserve">the </w:t>
      </w:r>
      <w:r w:rsidRPr="00D20ADD">
        <w:rPr>
          <w:rFonts w:asciiTheme="minorHAnsi" w:hAnsiTheme="minorHAnsi" w:cstheme="minorHAnsi"/>
          <w:sz w:val="22"/>
          <w:szCs w:val="22"/>
        </w:rPr>
        <w:t xml:space="preserve">EPA conservatively estimates the incremental cost to </w:t>
      </w:r>
      <w:r w:rsidR="00D75506">
        <w:rPr>
          <w:rFonts w:asciiTheme="minorHAnsi" w:hAnsiTheme="minorHAnsi" w:cstheme="minorHAnsi"/>
          <w:sz w:val="22"/>
          <w:szCs w:val="22"/>
        </w:rPr>
        <w:t xml:space="preserve">the </w:t>
      </w:r>
      <w:r w:rsidRPr="00D20ADD">
        <w:rPr>
          <w:rFonts w:asciiTheme="minorHAnsi" w:hAnsiTheme="minorHAnsi" w:cstheme="minorHAnsi"/>
          <w:sz w:val="22"/>
          <w:szCs w:val="22"/>
        </w:rPr>
        <w:t xml:space="preserve">EPA as approximately 20% of the total cost to federally recognized </w:t>
      </w:r>
      <w:r w:rsidR="00B34E2E">
        <w:rPr>
          <w:rFonts w:asciiTheme="minorHAnsi" w:hAnsiTheme="minorHAnsi" w:cstheme="minorHAnsi"/>
          <w:sz w:val="22"/>
          <w:szCs w:val="22"/>
        </w:rPr>
        <w:t>T</w:t>
      </w:r>
      <w:r w:rsidRPr="00D20ADD">
        <w:rPr>
          <w:rFonts w:asciiTheme="minorHAnsi" w:hAnsiTheme="minorHAnsi" w:cstheme="minorHAnsi"/>
          <w:sz w:val="22"/>
          <w:szCs w:val="22"/>
        </w:rPr>
        <w:t xml:space="preserve">ribes, states and authorized </w:t>
      </w:r>
      <w:r w:rsidR="00B34E2E">
        <w:rPr>
          <w:rFonts w:asciiTheme="minorHAnsi" w:hAnsiTheme="minorHAnsi" w:cstheme="minorHAnsi"/>
          <w:sz w:val="22"/>
          <w:szCs w:val="22"/>
        </w:rPr>
        <w:t>T</w:t>
      </w:r>
      <w:r w:rsidRPr="00D20ADD">
        <w:rPr>
          <w:rFonts w:asciiTheme="minorHAnsi" w:hAnsiTheme="minorHAnsi" w:cstheme="minorHAnsi"/>
          <w:sz w:val="22"/>
          <w:szCs w:val="22"/>
        </w:rPr>
        <w:t xml:space="preserve">ribes, as summarized in Table 5 above. Thus, </w:t>
      </w:r>
      <w:r w:rsidR="00D75506">
        <w:rPr>
          <w:rFonts w:asciiTheme="minorHAnsi" w:hAnsiTheme="minorHAnsi" w:cstheme="minorHAnsi"/>
          <w:sz w:val="22"/>
          <w:szCs w:val="22"/>
        </w:rPr>
        <w:t xml:space="preserve">the </w:t>
      </w:r>
      <w:r w:rsidRPr="00D20ADD">
        <w:rPr>
          <w:rFonts w:asciiTheme="minorHAnsi" w:hAnsiTheme="minorHAnsi" w:cstheme="minorHAnsi"/>
          <w:sz w:val="22"/>
          <w:szCs w:val="22"/>
        </w:rPr>
        <w:t>EPA estimates that one-time incremental cost to the Agency could range from $2,210,</w:t>
      </w:r>
      <w:r w:rsidR="00A21CA4">
        <w:rPr>
          <w:rFonts w:asciiTheme="minorHAnsi" w:hAnsiTheme="minorHAnsi" w:cstheme="minorHAnsi"/>
          <w:sz w:val="22"/>
          <w:szCs w:val="22"/>
        </w:rPr>
        <w:t>400</w:t>
      </w:r>
      <w:r w:rsidRPr="00D20ADD" w:rsidR="00A21CA4">
        <w:rPr>
          <w:rFonts w:asciiTheme="minorHAnsi" w:hAnsiTheme="minorHAnsi" w:cstheme="minorHAnsi"/>
          <w:sz w:val="22"/>
          <w:szCs w:val="22"/>
        </w:rPr>
        <w:t xml:space="preserve"> </w:t>
      </w:r>
      <w:r w:rsidRPr="00D20ADD">
        <w:rPr>
          <w:rFonts w:asciiTheme="minorHAnsi" w:hAnsiTheme="minorHAnsi" w:cstheme="minorHAnsi"/>
          <w:sz w:val="22"/>
          <w:szCs w:val="22"/>
        </w:rPr>
        <w:t>($11,052,</w:t>
      </w:r>
      <w:r w:rsidR="00A21CA4">
        <w:rPr>
          <w:rFonts w:asciiTheme="minorHAnsi" w:hAnsiTheme="minorHAnsi" w:cstheme="minorHAnsi"/>
          <w:sz w:val="22"/>
          <w:szCs w:val="22"/>
        </w:rPr>
        <w:t>00</w:t>
      </w:r>
      <w:r w:rsidRPr="00D20ADD" w:rsidR="00A21CA4">
        <w:rPr>
          <w:rFonts w:asciiTheme="minorHAnsi" w:hAnsiTheme="minorHAnsi" w:cstheme="minorHAnsi"/>
          <w:sz w:val="22"/>
          <w:szCs w:val="22"/>
        </w:rPr>
        <w:t>0</w:t>
      </w:r>
      <w:r w:rsidRPr="00D20ADD">
        <w:rPr>
          <w:rFonts w:asciiTheme="minorHAnsi" w:hAnsiTheme="minorHAnsi" w:cstheme="minorHAnsi"/>
          <w:sz w:val="22"/>
          <w:szCs w:val="22"/>
        </w:rPr>
        <w:t xml:space="preserve"> * 20%) to $4,</w:t>
      </w:r>
      <w:r w:rsidRPr="00D20ADD" w:rsidR="00A21CA4">
        <w:rPr>
          <w:rFonts w:asciiTheme="minorHAnsi" w:hAnsiTheme="minorHAnsi" w:cstheme="minorHAnsi"/>
          <w:sz w:val="22"/>
          <w:szCs w:val="22"/>
        </w:rPr>
        <w:t>31</w:t>
      </w:r>
      <w:r w:rsidR="00A21CA4">
        <w:rPr>
          <w:rFonts w:asciiTheme="minorHAnsi" w:hAnsiTheme="minorHAnsi" w:cstheme="minorHAnsi"/>
          <w:sz w:val="22"/>
          <w:szCs w:val="22"/>
        </w:rPr>
        <w:t>7</w:t>
      </w:r>
      <w:r w:rsidRPr="00D20ADD">
        <w:rPr>
          <w:rFonts w:asciiTheme="minorHAnsi" w:hAnsiTheme="minorHAnsi" w:cstheme="minorHAnsi"/>
          <w:sz w:val="22"/>
          <w:szCs w:val="22"/>
        </w:rPr>
        <w:t>,</w:t>
      </w:r>
      <w:r w:rsidR="00A21CA4">
        <w:rPr>
          <w:rFonts w:asciiTheme="minorHAnsi" w:hAnsiTheme="minorHAnsi" w:cstheme="minorHAnsi"/>
          <w:sz w:val="22"/>
          <w:szCs w:val="22"/>
        </w:rPr>
        <w:t>800</w:t>
      </w:r>
      <w:r w:rsidRPr="00D20ADD" w:rsidR="00A21CA4">
        <w:rPr>
          <w:rFonts w:asciiTheme="minorHAnsi" w:hAnsiTheme="minorHAnsi" w:cstheme="minorHAnsi"/>
          <w:sz w:val="22"/>
          <w:szCs w:val="22"/>
        </w:rPr>
        <w:t xml:space="preserve"> </w:t>
      </w:r>
      <w:r w:rsidRPr="00D20ADD">
        <w:rPr>
          <w:rFonts w:asciiTheme="minorHAnsi" w:hAnsiTheme="minorHAnsi" w:cstheme="minorHAnsi"/>
          <w:sz w:val="22"/>
          <w:szCs w:val="22"/>
        </w:rPr>
        <w:t>($21,</w:t>
      </w:r>
      <w:r w:rsidRPr="00D20ADD" w:rsidR="00A21CA4">
        <w:rPr>
          <w:rFonts w:asciiTheme="minorHAnsi" w:hAnsiTheme="minorHAnsi" w:cstheme="minorHAnsi"/>
          <w:sz w:val="22"/>
          <w:szCs w:val="22"/>
        </w:rPr>
        <w:t>5</w:t>
      </w:r>
      <w:r w:rsidR="00A21CA4">
        <w:rPr>
          <w:rFonts w:asciiTheme="minorHAnsi" w:hAnsiTheme="minorHAnsi" w:cstheme="minorHAnsi"/>
          <w:sz w:val="22"/>
          <w:szCs w:val="22"/>
        </w:rPr>
        <w:t>89</w:t>
      </w:r>
      <w:r w:rsidRPr="00D20ADD">
        <w:rPr>
          <w:rFonts w:asciiTheme="minorHAnsi" w:hAnsiTheme="minorHAnsi" w:cstheme="minorHAnsi"/>
          <w:sz w:val="22"/>
          <w:szCs w:val="22"/>
        </w:rPr>
        <w:t>,</w:t>
      </w:r>
      <w:r w:rsidR="00A21CA4">
        <w:rPr>
          <w:rFonts w:asciiTheme="minorHAnsi" w:hAnsiTheme="minorHAnsi" w:cstheme="minorHAnsi"/>
          <w:sz w:val="22"/>
          <w:szCs w:val="22"/>
        </w:rPr>
        <w:t>000</w:t>
      </w:r>
      <w:r w:rsidRPr="00D20ADD">
        <w:rPr>
          <w:rFonts w:asciiTheme="minorHAnsi" w:hAnsiTheme="minorHAnsi" w:cstheme="minorHAnsi"/>
          <w:sz w:val="22"/>
          <w:szCs w:val="22"/>
        </w:rPr>
        <w:t xml:space="preserve"> * 20%). To generate an annual cost estimate, the agency divided the mean of the range (rounded to $3,264,000) by the assumed 10</w:t>
      </w:r>
      <w:r w:rsidR="00587A6F">
        <w:rPr>
          <w:rFonts w:asciiTheme="minorHAnsi" w:hAnsiTheme="minorHAnsi" w:cstheme="minorHAnsi"/>
          <w:sz w:val="22"/>
          <w:szCs w:val="22"/>
        </w:rPr>
        <w:t>-</w:t>
      </w:r>
      <w:r w:rsidRPr="00D20ADD">
        <w:rPr>
          <w:rFonts w:asciiTheme="minorHAnsi" w:hAnsiTheme="minorHAnsi" w:cstheme="minorHAnsi"/>
          <w:sz w:val="22"/>
          <w:szCs w:val="22"/>
        </w:rPr>
        <w:t xml:space="preserve">year timeframe for states and </w:t>
      </w:r>
      <w:r w:rsidR="00B34E2E">
        <w:rPr>
          <w:rFonts w:asciiTheme="minorHAnsi" w:hAnsiTheme="minorHAnsi" w:cstheme="minorHAnsi"/>
          <w:sz w:val="22"/>
          <w:szCs w:val="22"/>
        </w:rPr>
        <w:t>T</w:t>
      </w:r>
      <w:r w:rsidRPr="00D20ADD">
        <w:rPr>
          <w:rFonts w:asciiTheme="minorHAnsi" w:hAnsiTheme="minorHAnsi" w:cstheme="minorHAnsi"/>
          <w:sz w:val="22"/>
          <w:szCs w:val="22"/>
        </w:rPr>
        <w:t xml:space="preserve">ribes to complete their activities associated with implementing the final rule, resulting in a total estimated annual cost of ($3,264,000) ÷ (10 years) = </w:t>
      </w:r>
      <w:r w:rsidRPr="00D20ADD">
        <w:rPr>
          <w:rFonts w:asciiTheme="minorHAnsi" w:hAnsiTheme="minorHAnsi" w:cstheme="minorHAnsi"/>
          <w:b/>
          <w:bCs/>
          <w:sz w:val="22"/>
          <w:szCs w:val="22"/>
        </w:rPr>
        <w:t>$326,400.</w:t>
      </w:r>
    </w:p>
    <w:p w:rsidR="00D20ADD" w:rsidRPr="00D20ADD" w:rsidP="00D20ADD" w14:paraId="119AF372" w14:textId="7665123A">
      <w:pPr>
        <w:pStyle w:val="BodyText"/>
        <w:rPr>
          <w:rFonts w:asciiTheme="minorHAnsi" w:hAnsiTheme="minorHAnsi" w:cstheme="minorHAnsi"/>
          <w:sz w:val="22"/>
          <w:szCs w:val="22"/>
        </w:rPr>
      </w:pPr>
      <w:r>
        <w:rPr>
          <w:rFonts w:asciiTheme="minorHAnsi" w:hAnsiTheme="minorHAnsi" w:cstheme="minorHAnsi"/>
          <w:sz w:val="22"/>
          <w:szCs w:val="22"/>
        </w:rPr>
        <w:t xml:space="preserve">The </w:t>
      </w:r>
      <w:r w:rsidRPr="00D20ADD">
        <w:rPr>
          <w:rFonts w:asciiTheme="minorHAnsi" w:hAnsiTheme="minorHAnsi" w:cstheme="minorHAnsi"/>
          <w:sz w:val="22"/>
          <w:szCs w:val="22"/>
        </w:rPr>
        <w:t>EPA assumes that review of WQS program submissions would be performed by General Schedule (GS) 13, Step 5 federal employees (including EPA regional staff). Using the Washington, D.C. salary table as a conservative estimate, in 2022 the hourly wage rate for all federal employees at this grade and step receiving the Washington, D.C. locality pay adjustment was $58.01 per hour</w:t>
      </w:r>
      <w:r w:rsidR="00F47791">
        <w:rPr>
          <w:rFonts w:asciiTheme="minorHAnsi" w:hAnsiTheme="minorHAnsi" w:cstheme="minorHAnsi"/>
          <w:sz w:val="22"/>
          <w:szCs w:val="22"/>
        </w:rPr>
        <w:t>.</w:t>
      </w:r>
      <w:r>
        <w:rPr>
          <w:rStyle w:val="FootnoteReference"/>
          <w:rFonts w:asciiTheme="minorHAnsi" w:hAnsiTheme="minorHAnsi" w:cstheme="minorHAnsi"/>
          <w:sz w:val="22"/>
          <w:szCs w:val="22"/>
        </w:rPr>
        <w:footnoteReference w:id="6"/>
      </w:r>
      <w:r w:rsidRPr="00D20ADD">
        <w:rPr>
          <w:rFonts w:asciiTheme="minorHAnsi" w:hAnsiTheme="minorHAnsi" w:cstheme="minorHAnsi"/>
          <w:sz w:val="22"/>
          <w:szCs w:val="22"/>
        </w:rPr>
        <w:t xml:space="preserve"> Assuming that benefits and overhead are equal to 60% of the hourly wage, the average loaded hourly wage rate for federal employees is equal to $92.82 ($58.01 per hour + (60% * ($58.01 per hour)). Full-time equivalent (FTE) employees work 2,080 hours per year (40 hours per week * 52 weeks).</w:t>
      </w:r>
    </w:p>
    <w:p w:rsidR="00D20ADD" w:rsidRPr="00D20ADD" w:rsidP="39A6AEC8" w14:paraId="007A0B06" w14:textId="1D2CE919">
      <w:pPr>
        <w:pStyle w:val="BodyText"/>
        <w:rPr>
          <w:rFonts w:asciiTheme="minorHAnsi" w:hAnsiTheme="minorHAnsi" w:cstheme="minorBidi"/>
          <w:b/>
          <w:bCs/>
          <w:sz w:val="22"/>
          <w:szCs w:val="22"/>
        </w:rPr>
      </w:pPr>
      <w:r w:rsidRPr="39A6AEC8">
        <w:rPr>
          <w:rFonts w:asciiTheme="minorHAnsi" w:hAnsiTheme="minorHAnsi" w:cstheme="minorBidi"/>
          <w:sz w:val="22"/>
          <w:szCs w:val="22"/>
        </w:rPr>
        <w:t xml:space="preserve">Using the loaded wage rate and the number of hours worked per FTE, </w:t>
      </w:r>
      <w:r w:rsidRPr="39A6AEC8" w:rsidR="00F92DD6">
        <w:rPr>
          <w:rFonts w:asciiTheme="minorHAnsi" w:hAnsiTheme="minorHAnsi" w:cstheme="minorBidi"/>
          <w:sz w:val="22"/>
          <w:szCs w:val="22"/>
        </w:rPr>
        <w:t xml:space="preserve">the </w:t>
      </w:r>
      <w:r w:rsidRPr="39A6AEC8">
        <w:rPr>
          <w:rFonts w:asciiTheme="minorHAnsi" w:hAnsiTheme="minorHAnsi" w:cstheme="minorBidi"/>
          <w:sz w:val="22"/>
          <w:szCs w:val="22"/>
        </w:rPr>
        <w:t xml:space="preserve">EPA estimates the burden </w:t>
      </w:r>
      <w:r w:rsidRPr="39A6AEC8" w:rsidR="00F92DD6">
        <w:rPr>
          <w:rFonts w:asciiTheme="minorHAnsi" w:hAnsiTheme="minorHAnsi" w:cstheme="minorBidi"/>
          <w:sz w:val="22"/>
          <w:szCs w:val="22"/>
        </w:rPr>
        <w:t xml:space="preserve">and </w:t>
      </w:r>
      <w:r w:rsidRPr="39A6AEC8">
        <w:rPr>
          <w:rFonts w:asciiTheme="minorHAnsi" w:hAnsiTheme="minorHAnsi" w:cstheme="minorBidi"/>
          <w:sz w:val="22"/>
          <w:szCs w:val="22"/>
        </w:rPr>
        <w:t xml:space="preserve">EPA FTEs associated with the incremental effort. Burden to </w:t>
      </w:r>
      <w:r w:rsidRPr="39A6AEC8" w:rsidR="00F92DD6">
        <w:rPr>
          <w:rFonts w:asciiTheme="minorHAnsi" w:hAnsiTheme="minorHAnsi" w:cstheme="minorBidi"/>
          <w:sz w:val="22"/>
          <w:szCs w:val="22"/>
        </w:rPr>
        <w:t xml:space="preserve">the </w:t>
      </w:r>
      <w:r w:rsidRPr="39A6AEC8">
        <w:rPr>
          <w:rFonts w:asciiTheme="minorHAnsi" w:hAnsiTheme="minorHAnsi" w:cstheme="minorBidi"/>
          <w:sz w:val="22"/>
          <w:szCs w:val="22"/>
        </w:rPr>
        <w:t>EPA associated with one-time incremental activities ranges from 23,</w:t>
      </w:r>
      <w:r w:rsidRPr="39A6AEC8" w:rsidR="00E63164">
        <w:rPr>
          <w:rFonts w:asciiTheme="minorHAnsi" w:hAnsiTheme="minorHAnsi" w:cstheme="minorBidi"/>
          <w:sz w:val="22"/>
          <w:szCs w:val="22"/>
        </w:rPr>
        <w:t>81</w:t>
      </w:r>
      <w:r w:rsidR="00E63164">
        <w:rPr>
          <w:rFonts w:asciiTheme="minorHAnsi" w:hAnsiTheme="minorHAnsi" w:cstheme="minorBidi"/>
          <w:sz w:val="22"/>
          <w:szCs w:val="22"/>
        </w:rPr>
        <w:t>5</w:t>
      </w:r>
      <w:r w:rsidRPr="39A6AEC8" w:rsidR="00E63164">
        <w:rPr>
          <w:rFonts w:asciiTheme="minorHAnsi" w:hAnsiTheme="minorHAnsi" w:cstheme="minorBidi"/>
          <w:sz w:val="22"/>
          <w:szCs w:val="22"/>
        </w:rPr>
        <w:t xml:space="preserve"> </w:t>
      </w:r>
      <w:r w:rsidRPr="39A6AEC8">
        <w:rPr>
          <w:rFonts w:asciiTheme="minorHAnsi" w:hAnsiTheme="minorHAnsi" w:cstheme="minorBidi"/>
          <w:sz w:val="22"/>
          <w:szCs w:val="22"/>
        </w:rPr>
        <w:t>hours ($2,210,</w:t>
      </w:r>
      <w:r w:rsidR="001016FA">
        <w:rPr>
          <w:rFonts w:asciiTheme="minorHAnsi" w:hAnsiTheme="minorHAnsi" w:cstheme="minorBidi"/>
          <w:sz w:val="22"/>
          <w:szCs w:val="22"/>
        </w:rPr>
        <w:t>400</w:t>
      </w:r>
      <w:r w:rsidRPr="39A6AEC8" w:rsidR="001016FA">
        <w:rPr>
          <w:rFonts w:asciiTheme="minorHAnsi" w:hAnsiTheme="minorHAnsi" w:cstheme="minorBidi"/>
          <w:sz w:val="22"/>
          <w:szCs w:val="22"/>
        </w:rPr>
        <w:t xml:space="preserve"> </w:t>
      </w:r>
      <w:r w:rsidRPr="39A6AEC8">
        <w:rPr>
          <w:rFonts w:asciiTheme="minorHAnsi" w:hAnsiTheme="minorHAnsi" w:cstheme="minorBidi"/>
          <w:sz w:val="22"/>
          <w:szCs w:val="22"/>
        </w:rPr>
        <w:t>÷ $92.82 per hour) to 46,</w:t>
      </w:r>
      <w:r w:rsidRPr="39A6AEC8" w:rsidR="002F3F8A">
        <w:rPr>
          <w:rFonts w:asciiTheme="minorHAnsi" w:hAnsiTheme="minorHAnsi" w:cstheme="minorBidi"/>
          <w:sz w:val="22"/>
          <w:szCs w:val="22"/>
        </w:rPr>
        <w:t>52</w:t>
      </w:r>
      <w:r w:rsidR="002F3F8A">
        <w:rPr>
          <w:rFonts w:asciiTheme="minorHAnsi" w:hAnsiTheme="minorHAnsi" w:cstheme="minorBidi"/>
          <w:sz w:val="22"/>
          <w:szCs w:val="22"/>
        </w:rPr>
        <w:t>0</w:t>
      </w:r>
      <w:r w:rsidRPr="39A6AEC8" w:rsidR="002F3F8A">
        <w:rPr>
          <w:rFonts w:asciiTheme="minorHAnsi" w:hAnsiTheme="minorHAnsi" w:cstheme="minorBidi"/>
          <w:sz w:val="22"/>
          <w:szCs w:val="22"/>
        </w:rPr>
        <w:t xml:space="preserve"> </w:t>
      </w:r>
      <w:r w:rsidRPr="39A6AEC8">
        <w:rPr>
          <w:rFonts w:asciiTheme="minorHAnsi" w:hAnsiTheme="minorHAnsi" w:cstheme="minorBidi"/>
          <w:sz w:val="22"/>
          <w:szCs w:val="22"/>
        </w:rPr>
        <w:t>hours ($4,</w:t>
      </w:r>
      <w:r w:rsidRPr="39A6AEC8" w:rsidR="002F3F8A">
        <w:rPr>
          <w:rFonts w:asciiTheme="minorHAnsi" w:hAnsiTheme="minorHAnsi" w:cstheme="minorBidi"/>
          <w:sz w:val="22"/>
          <w:szCs w:val="22"/>
        </w:rPr>
        <w:t>31</w:t>
      </w:r>
      <w:r w:rsidR="002F3F8A">
        <w:rPr>
          <w:rFonts w:asciiTheme="minorHAnsi" w:hAnsiTheme="minorHAnsi" w:cstheme="minorBidi"/>
          <w:sz w:val="22"/>
          <w:szCs w:val="22"/>
        </w:rPr>
        <w:t>7</w:t>
      </w:r>
      <w:r w:rsidRPr="39A6AEC8">
        <w:rPr>
          <w:rFonts w:asciiTheme="minorHAnsi" w:hAnsiTheme="minorHAnsi" w:cstheme="minorBidi"/>
          <w:sz w:val="22"/>
          <w:szCs w:val="22"/>
        </w:rPr>
        <w:t>,</w:t>
      </w:r>
      <w:r w:rsidR="002F3F8A">
        <w:rPr>
          <w:rFonts w:asciiTheme="minorHAnsi" w:hAnsiTheme="minorHAnsi" w:cstheme="minorBidi"/>
          <w:sz w:val="22"/>
          <w:szCs w:val="22"/>
        </w:rPr>
        <w:t>800</w:t>
      </w:r>
      <w:r w:rsidRPr="39A6AEC8" w:rsidR="002F3F8A">
        <w:rPr>
          <w:rFonts w:asciiTheme="minorHAnsi" w:hAnsiTheme="minorHAnsi" w:cstheme="minorBidi"/>
          <w:sz w:val="22"/>
          <w:szCs w:val="22"/>
        </w:rPr>
        <w:t xml:space="preserve"> </w:t>
      </w:r>
      <w:r w:rsidRPr="39A6AEC8">
        <w:rPr>
          <w:rFonts w:asciiTheme="minorHAnsi" w:hAnsiTheme="minorHAnsi" w:cstheme="minorBidi"/>
          <w:sz w:val="22"/>
          <w:szCs w:val="22"/>
        </w:rPr>
        <w:t>÷ $92.82 per hour). These one-time incremental burden estimates correspond to 11.</w:t>
      </w:r>
      <w:r w:rsidR="00582742">
        <w:rPr>
          <w:rFonts w:asciiTheme="minorHAnsi" w:hAnsiTheme="minorHAnsi" w:cstheme="minorBidi"/>
          <w:sz w:val="22"/>
          <w:szCs w:val="22"/>
        </w:rPr>
        <w:t>4</w:t>
      </w:r>
      <w:r w:rsidRPr="39A6AEC8" w:rsidR="00582742">
        <w:rPr>
          <w:rFonts w:asciiTheme="minorHAnsi" w:hAnsiTheme="minorHAnsi" w:cstheme="minorBidi"/>
          <w:sz w:val="22"/>
          <w:szCs w:val="22"/>
        </w:rPr>
        <w:t xml:space="preserve"> </w:t>
      </w:r>
      <w:r w:rsidRPr="39A6AEC8">
        <w:rPr>
          <w:rFonts w:asciiTheme="minorHAnsi" w:hAnsiTheme="minorHAnsi" w:cstheme="minorBidi"/>
          <w:sz w:val="22"/>
          <w:szCs w:val="22"/>
        </w:rPr>
        <w:t>FTEs (23,</w:t>
      </w:r>
      <w:r w:rsidRPr="39A6AEC8" w:rsidR="002F3F8A">
        <w:rPr>
          <w:rFonts w:asciiTheme="minorHAnsi" w:hAnsiTheme="minorHAnsi" w:cstheme="minorBidi"/>
          <w:sz w:val="22"/>
          <w:szCs w:val="22"/>
        </w:rPr>
        <w:t>81</w:t>
      </w:r>
      <w:r w:rsidR="002F3F8A">
        <w:rPr>
          <w:rFonts w:asciiTheme="minorHAnsi" w:hAnsiTheme="minorHAnsi" w:cstheme="minorBidi"/>
          <w:sz w:val="22"/>
          <w:szCs w:val="22"/>
        </w:rPr>
        <w:t>5</w:t>
      </w:r>
      <w:r w:rsidRPr="39A6AEC8" w:rsidR="002F3F8A">
        <w:rPr>
          <w:rFonts w:asciiTheme="minorHAnsi" w:hAnsiTheme="minorHAnsi" w:cstheme="minorBidi"/>
          <w:sz w:val="22"/>
          <w:szCs w:val="22"/>
        </w:rPr>
        <w:t xml:space="preserve"> </w:t>
      </w:r>
      <w:r w:rsidRPr="39A6AEC8">
        <w:rPr>
          <w:rFonts w:asciiTheme="minorHAnsi" w:hAnsiTheme="minorHAnsi" w:cstheme="minorBidi"/>
          <w:sz w:val="22"/>
          <w:szCs w:val="22"/>
        </w:rPr>
        <w:t>burden hours ÷ 2,080 hours worked per FTE) to 22.</w:t>
      </w:r>
      <w:r w:rsidR="00582742">
        <w:rPr>
          <w:rFonts w:asciiTheme="minorHAnsi" w:hAnsiTheme="minorHAnsi" w:cstheme="minorBidi"/>
          <w:sz w:val="22"/>
          <w:szCs w:val="22"/>
        </w:rPr>
        <w:t>4</w:t>
      </w:r>
      <w:r w:rsidRPr="39A6AEC8" w:rsidR="00582742">
        <w:rPr>
          <w:rFonts w:asciiTheme="minorHAnsi" w:hAnsiTheme="minorHAnsi" w:cstheme="minorBidi"/>
          <w:sz w:val="22"/>
          <w:szCs w:val="22"/>
        </w:rPr>
        <w:t xml:space="preserve"> </w:t>
      </w:r>
      <w:r w:rsidRPr="39A6AEC8">
        <w:rPr>
          <w:rFonts w:asciiTheme="minorHAnsi" w:hAnsiTheme="minorHAnsi" w:cstheme="minorBidi"/>
          <w:sz w:val="22"/>
          <w:szCs w:val="22"/>
        </w:rPr>
        <w:t>FTEs (46,</w:t>
      </w:r>
      <w:r w:rsidRPr="39A6AEC8" w:rsidR="00FE23C0">
        <w:rPr>
          <w:rFonts w:asciiTheme="minorHAnsi" w:hAnsiTheme="minorHAnsi" w:cstheme="minorBidi"/>
          <w:sz w:val="22"/>
          <w:szCs w:val="22"/>
        </w:rPr>
        <w:t>52</w:t>
      </w:r>
      <w:r w:rsidR="00FE23C0">
        <w:rPr>
          <w:rFonts w:asciiTheme="minorHAnsi" w:hAnsiTheme="minorHAnsi" w:cstheme="minorBidi"/>
          <w:sz w:val="22"/>
          <w:szCs w:val="22"/>
        </w:rPr>
        <w:t>0</w:t>
      </w:r>
      <w:r w:rsidRPr="39A6AEC8" w:rsidR="00FE23C0">
        <w:rPr>
          <w:rFonts w:asciiTheme="minorHAnsi" w:hAnsiTheme="minorHAnsi" w:cstheme="minorBidi"/>
          <w:sz w:val="22"/>
          <w:szCs w:val="22"/>
        </w:rPr>
        <w:t xml:space="preserve"> </w:t>
      </w:r>
      <w:r w:rsidRPr="39A6AEC8">
        <w:rPr>
          <w:rFonts w:asciiTheme="minorHAnsi" w:hAnsiTheme="minorHAnsi" w:cstheme="minorBidi"/>
          <w:sz w:val="22"/>
          <w:szCs w:val="22"/>
        </w:rPr>
        <w:t>burden hours ÷ 2,080 hours worked per FTE). To generate an annual burden estimate, the agency divided the mean of the range of burden hours (rounded to 35,200 hours) by the assumed 10</w:t>
      </w:r>
      <w:r w:rsidR="002944D8">
        <w:rPr>
          <w:rFonts w:asciiTheme="minorHAnsi" w:hAnsiTheme="minorHAnsi" w:cstheme="minorBidi"/>
          <w:sz w:val="22"/>
          <w:szCs w:val="22"/>
        </w:rPr>
        <w:t>-</w:t>
      </w:r>
      <w:r w:rsidRPr="39A6AEC8">
        <w:rPr>
          <w:rFonts w:asciiTheme="minorHAnsi" w:hAnsiTheme="minorHAnsi" w:cstheme="minorBidi"/>
          <w:sz w:val="22"/>
          <w:szCs w:val="22"/>
        </w:rPr>
        <w:t xml:space="preserve">year timeframe for states and </w:t>
      </w:r>
      <w:r w:rsidRPr="39A6AEC8" w:rsidR="00B34E2E">
        <w:rPr>
          <w:rFonts w:asciiTheme="minorHAnsi" w:hAnsiTheme="minorHAnsi" w:cstheme="minorBidi"/>
          <w:sz w:val="22"/>
          <w:szCs w:val="22"/>
        </w:rPr>
        <w:t>T</w:t>
      </w:r>
      <w:r w:rsidRPr="39A6AEC8">
        <w:rPr>
          <w:rFonts w:asciiTheme="minorHAnsi" w:hAnsiTheme="minorHAnsi" w:cstheme="minorBidi"/>
          <w:sz w:val="22"/>
          <w:szCs w:val="22"/>
        </w:rPr>
        <w:t xml:space="preserve">ribes to complete their activities associated with implementing the final rule., resulting in a total estimated annual burden of (35,200 hours) ÷ (10 years) = </w:t>
      </w:r>
      <w:r w:rsidRPr="39A6AEC8">
        <w:rPr>
          <w:rFonts w:asciiTheme="minorHAnsi" w:hAnsiTheme="minorHAnsi" w:cstheme="minorBidi"/>
          <w:b/>
          <w:bCs/>
          <w:sz w:val="22"/>
          <w:szCs w:val="22"/>
        </w:rPr>
        <w:t>3,520 hours.</w:t>
      </w:r>
    </w:p>
    <w:p w:rsidR="00BB3410" w:rsidRPr="00D20ADD" w:rsidP="00D20ADD" w14:paraId="5BA12778" w14:textId="48739F1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20ADD">
        <w:rPr>
          <w:rFonts w:cstheme="minorHAnsi"/>
        </w:rPr>
        <w:t xml:space="preserve">Framed another way, considering a total of 150 state and 168 Tribal WQS submissions to the EPA, or approximately 32 per year over a </w:t>
      </w:r>
      <w:r w:rsidRPr="00D20ADD" w:rsidR="00171753">
        <w:rPr>
          <w:rFonts w:cstheme="minorHAnsi"/>
        </w:rPr>
        <w:t>10</w:t>
      </w:r>
      <w:r w:rsidR="00171753">
        <w:rPr>
          <w:rFonts w:cstheme="minorHAnsi"/>
        </w:rPr>
        <w:t>-</w:t>
      </w:r>
      <w:r w:rsidRPr="00D20ADD">
        <w:rPr>
          <w:rFonts w:cstheme="minorHAnsi"/>
        </w:rPr>
        <w:t>year period, the burden estimate reflects approximately 110 hours per submission. This is a reasonable estimate of the effort it takes to review each submission.</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11E1C87F">
      <w:pPr>
        <w:spacing w:before="60"/>
        <w:rPr>
          <w:rFonts w:cstheme="minorHAnsi"/>
        </w:rPr>
      </w:pPr>
      <w:r>
        <w:rPr>
          <w:rFonts w:cstheme="minorHAnsi"/>
        </w:rPr>
        <w:t>This section is not applicable to this action.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42"/>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951184" w:rsidRPr="00951184" w:rsidP="00951184" w14:paraId="6AA7D8D9" w14:textId="2C68F0D5">
      <w:pPr>
        <w:pStyle w:val="BodyText"/>
        <w:rPr>
          <w:rFonts w:asciiTheme="minorHAnsi" w:hAnsiTheme="minorHAnsi" w:cstheme="minorHAnsi"/>
          <w:sz w:val="22"/>
          <w:szCs w:val="22"/>
        </w:rPr>
      </w:pPr>
      <w:r>
        <w:rPr>
          <w:rFonts w:asciiTheme="minorHAnsi" w:hAnsiTheme="minorHAnsi" w:cstheme="minorHAnsi"/>
          <w:sz w:val="22"/>
          <w:szCs w:val="22"/>
        </w:rPr>
        <w:t xml:space="preserve">The </w:t>
      </w:r>
      <w:r w:rsidRPr="00951184">
        <w:rPr>
          <w:rFonts w:asciiTheme="minorHAnsi" w:hAnsiTheme="minorHAnsi" w:cstheme="minorHAnsi"/>
          <w:sz w:val="22"/>
          <w:szCs w:val="22"/>
        </w:rPr>
        <w:t>EPA is revising the WQS regulation at 40 CFR Part 131. The rule would add new burden as described in this ICR.</w:t>
      </w:r>
    </w:p>
    <w:p w:rsidR="005D140B" w:rsidRPr="00163C69" w:rsidP="4BDBF0A0" w14:paraId="3604F417" w14:textId="5D0F3160">
      <w:pPr>
        <w:pStyle w:val="ListParagraph"/>
        <w:numPr>
          <w:ilvl w:val="0"/>
          <w:numId w:val="27"/>
        </w:numPr>
        <w:spacing w:before="240" w:after="0"/>
        <w:rPr>
          <w:b/>
          <w:bCs/>
        </w:rPr>
      </w:pPr>
      <w:bookmarkStart w:id="43" w:name="_Toc156593389"/>
      <w:r w:rsidRPr="4BDBF0A0">
        <w:rPr>
          <w:b/>
          <w:bCs/>
        </w:rPr>
        <w:t xml:space="preserve">PUBLICATION OF </w:t>
      </w:r>
      <w:bookmarkStart w:id="44" w:name="_Toc156593390"/>
      <w:bookmarkEnd w:id="43"/>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41AD5" w:rsidRPr="00041AD5" w:rsidP="00041AD5" w14:paraId="0A69215E" w14:textId="0E143B89">
      <w:pPr>
        <w:pStyle w:val="BodyText"/>
        <w:rPr>
          <w:rFonts w:asciiTheme="minorHAnsi" w:hAnsiTheme="minorHAnsi" w:cstheme="minorHAnsi"/>
          <w:sz w:val="22"/>
          <w:szCs w:val="22"/>
        </w:rPr>
      </w:pPr>
      <w:r>
        <w:rPr>
          <w:rFonts w:asciiTheme="minorHAnsi" w:hAnsiTheme="minorHAnsi" w:cstheme="minorHAnsi"/>
          <w:sz w:val="22"/>
          <w:szCs w:val="22"/>
        </w:rPr>
        <w:t xml:space="preserve">The </w:t>
      </w:r>
      <w:r w:rsidRPr="00041AD5">
        <w:rPr>
          <w:rFonts w:asciiTheme="minorHAnsi" w:hAnsiTheme="minorHAnsi" w:cstheme="minorHAnsi"/>
          <w:sz w:val="22"/>
          <w:szCs w:val="22"/>
        </w:rPr>
        <w:t>EPA posts approved state and authorized</w:t>
      </w:r>
      <w:r w:rsidRPr="00041AD5">
        <w:rPr>
          <w:rFonts w:asciiTheme="minorHAnsi" w:hAnsiTheme="minorHAnsi" w:cstheme="minorHAnsi"/>
          <w:sz w:val="22"/>
          <w:szCs w:val="22"/>
        </w:rPr>
        <w:t xml:space="preserve"> </w:t>
      </w:r>
      <w:r w:rsidR="00B34E2E">
        <w:rPr>
          <w:rFonts w:asciiTheme="minorHAnsi" w:hAnsiTheme="minorHAnsi" w:cstheme="minorHAnsi"/>
          <w:sz w:val="22"/>
          <w:szCs w:val="22"/>
        </w:rPr>
        <w:t>T</w:t>
      </w:r>
      <w:r w:rsidRPr="00041AD5">
        <w:rPr>
          <w:rFonts w:asciiTheme="minorHAnsi" w:hAnsiTheme="minorHAnsi" w:cstheme="minorHAnsi"/>
          <w:sz w:val="22"/>
          <w:szCs w:val="22"/>
        </w:rPr>
        <w:t xml:space="preserve">ribal WQS at </w:t>
      </w:r>
      <w:hyperlink r:id="rId10" w:history="1">
        <w:r w:rsidRPr="00041AD5">
          <w:rPr>
            <w:rStyle w:val="Hyperlink"/>
            <w:rFonts w:asciiTheme="minorHAnsi" w:hAnsiTheme="minorHAnsi" w:cstheme="minorHAnsi"/>
            <w:sz w:val="22"/>
            <w:szCs w:val="22"/>
          </w:rPr>
          <w:t>https://www.epa.gov/wqs-tech/state-specific-water-quality-standards-effective-under-clean-water-act-cwa</w:t>
        </w:r>
      </w:hyperlink>
      <w:r w:rsidRPr="00041AD5">
        <w:rPr>
          <w:rFonts w:asciiTheme="minorHAnsi" w:hAnsiTheme="minorHAnsi" w:cstheme="minorHAnsi"/>
          <w:sz w:val="22"/>
          <w:szCs w:val="22"/>
        </w:rPr>
        <w:t xml:space="preserve">. </w:t>
      </w:r>
      <w:r w:rsidR="00A936C4">
        <w:rPr>
          <w:rFonts w:asciiTheme="minorHAnsi" w:hAnsiTheme="minorHAnsi" w:cstheme="minorHAnsi"/>
          <w:sz w:val="22"/>
          <w:szCs w:val="22"/>
        </w:rPr>
        <w:t xml:space="preserve">The </w:t>
      </w:r>
      <w:r w:rsidRPr="00041AD5">
        <w:rPr>
          <w:rFonts w:asciiTheme="minorHAnsi" w:hAnsiTheme="minorHAnsi" w:cstheme="minorHAnsi"/>
          <w:sz w:val="22"/>
          <w:szCs w:val="22"/>
        </w:rPr>
        <w:t xml:space="preserve">EPA provides links to promulgated WQS for states and </w:t>
      </w:r>
      <w:r w:rsidR="00B34E2E">
        <w:rPr>
          <w:rFonts w:asciiTheme="minorHAnsi" w:hAnsiTheme="minorHAnsi" w:cstheme="minorHAnsi"/>
          <w:sz w:val="22"/>
          <w:szCs w:val="22"/>
        </w:rPr>
        <w:t>T</w:t>
      </w:r>
      <w:r w:rsidRPr="00041AD5">
        <w:rPr>
          <w:rFonts w:asciiTheme="minorHAnsi" w:hAnsiTheme="minorHAnsi" w:cstheme="minorHAnsi"/>
          <w:sz w:val="22"/>
          <w:szCs w:val="22"/>
        </w:rPr>
        <w:t xml:space="preserve">ribes at </w:t>
      </w:r>
      <w:hyperlink r:id="rId11" w:history="1">
        <w:r w:rsidRPr="00041AD5">
          <w:rPr>
            <w:rStyle w:val="Hyperlink"/>
            <w:rFonts w:asciiTheme="minorHAnsi" w:hAnsiTheme="minorHAnsi" w:cstheme="minorHAnsi"/>
            <w:sz w:val="22"/>
            <w:szCs w:val="22"/>
          </w:rPr>
          <w:t>https://www.epa.gov/wqs-tech/federally-promulgated-water-quality-standards-specific-states-territories-and-tribes</w:t>
        </w:r>
      </w:hyperlink>
      <w:r w:rsidRPr="00041AD5">
        <w:rPr>
          <w:rFonts w:asciiTheme="minorHAnsi" w:hAnsiTheme="minorHAnsi" w:cstheme="minorHAnsi"/>
          <w:sz w:val="22"/>
          <w:szCs w:val="22"/>
        </w:rPr>
        <w:t xml:space="preserve">.  </w:t>
      </w:r>
    </w:p>
    <w:p w:rsidR="0073767D" w:rsidRPr="00041AD5" w:rsidP="00041AD5" w14:paraId="5CBE5491" w14:textId="6813B205">
      <w:pPr>
        <w:pBdr>
          <w:top w:val="single" w:sz="6" w:space="0" w:color="FFFFFF"/>
          <w:left w:val="single" w:sz="6" w:space="0" w:color="FFFFFF"/>
          <w:bottom w:val="single" w:sz="6" w:space="0" w:color="FFFFFF"/>
          <w:right w:val="single" w:sz="6" w:space="0" w:color="FFFFFF"/>
        </w:pBdr>
        <w:rPr>
          <w:rFonts w:cstheme="minorHAnsi"/>
        </w:rPr>
      </w:pPr>
      <w:r>
        <w:rPr>
          <w:rFonts w:cstheme="minorHAnsi"/>
        </w:rPr>
        <w:t xml:space="preserve">The </w:t>
      </w:r>
      <w:r w:rsidRPr="00041AD5" w:rsidR="00041AD5">
        <w:rPr>
          <w:rFonts w:cstheme="minorHAnsi"/>
        </w:rPr>
        <w:t>EPA also maintains informational copies of state submission materials and EPA decisions in an internal system.</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44"/>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374CDD63">
      <w:pPr>
        <w:pBdr>
          <w:top w:val="single" w:sz="6" w:space="0" w:color="FFFFFF"/>
          <w:left w:val="single" w:sz="6" w:space="0" w:color="FFFFFF"/>
          <w:bottom w:val="single" w:sz="6" w:space="0" w:color="FFFFFF"/>
          <w:right w:val="single" w:sz="6" w:space="0" w:color="FFFFFF"/>
        </w:pBdr>
      </w:pPr>
      <w:r>
        <w:t>This section is not applicable to this action.</w:t>
      </w:r>
    </w:p>
    <w:p w:rsidR="00691828" w:rsidRPr="00163C69" w:rsidP="00854AAE" w14:paraId="7CCB26DD" w14:textId="4CB12282">
      <w:pPr>
        <w:pStyle w:val="ListParagraph"/>
        <w:numPr>
          <w:ilvl w:val="0"/>
          <w:numId w:val="27"/>
        </w:numPr>
        <w:spacing w:before="240" w:after="0"/>
        <w:rPr>
          <w:rFonts w:cstheme="minorHAnsi"/>
          <w:b/>
          <w:bCs/>
        </w:rPr>
      </w:pPr>
      <w:bookmarkStart w:id="45" w:name="_Toc156593391"/>
      <w:r w:rsidRPr="00163C69">
        <w:rPr>
          <w:rFonts w:cstheme="minorHAnsi"/>
          <w:b/>
          <w:bCs/>
        </w:rPr>
        <w:t>CERTIFICATION STATEMENT</w:t>
      </w:r>
      <w:bookmarkEnd w:id="4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RPr="00BB3410" w:rsidP="00F53879" w14:paraId="0F10E677" w14:textId="2BF6AC41">
      <w:pPr>
        <w:pBdr>
          <w:top w:val="single" w:sz="6" w:space="0" w:color="FFFFFF"/>
          <w:left w:val="single" w:sz="6" w:space="0" w:color="FFFFFF"/>
          <w:bottom w:val="single" w:sz="6" w:space="0" w:color="FFFFFF"/>
          <w:right w:val="single" w:sz="6" w:space="0" w:color="FFFFFF"/>
        </w:pBdr>
        <w:rPr>
          <w:rFonts w:cstheme="minorHAnsi"/>
          <w:color w:val="000000"/>
          <w:shd w:val="clear" w:color="auto" w:fill="FFFFFF"/>
        </w:rPr>
        <w:sectPr>
          <w:footerReference w:type="default" r:id="rId13"/>
          <w:pgSz w:w="12240" w:h="15840"/>
          <w:pgMar w:top="1440" w:right="1440" w:bottom="1440" w:left="1440" w:header="720" w:footer="720" w:gutter="0"/>
          <w:cols w:space="720"/>
          <w:docGrid w:linePitch="360"/>
        </w:sectPr>
      </w:pPr>
      <w:r>
        <w:t>This section is not applicable to this action.</w:t>
      </w:r>
    </w:p>
    <w:p w:rsidR="00BB3410" w:rsidRPr="00BB3410" w:rsidP="00BB3410" w14:paraId="02BFB1B4" w14:textId="77777777">
      <w:pPr>
        <w:pStyle w:val="ListParagraph"/>
        <w:spacing w:before="240"/>
        <w:ind w:left="0"/>
        <w:rPr>
          <w:rFonts w:cstheme="minorHAnsi"/>
          <w:sz w:val="24"/>
          <w:szCs w:val="24"/>
        </w:rPr>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5788" w:rsidP="002335AB" w14:paraId="3C63F71E" w14:textId="77777777">
      <w:pPr>
        <w:spacing w:after="0" w:line="240" w:lineRule="auto"/>
      </w:pPr>
      <w:r>
        <w:separator/>
      </w:r>
    </w:p>
  </w:footnote>
  <w:footnote w:type="continuationSeparator" w:id="1">
    <w:p w:rsidR="00E65788" w:rsidP="002335AB" w14:paraId="01DFE80C" w14:textId="77777777">
      <w:pPr>
        <w:spacing w:after="0" w:line="240" w:lineRule="auto"/>
      </w:pPr>
      <w:r>
        <w:continuationSeparator/>
      </w:r>
    </w:p>
  </w:footnote>
  <w:footnote w:type="continuationNotice" w:id="2">
    <w:p w:rsidR="00E65788" w14:paraId="746EB947" w14:textId="77777777">
      <w:pPr>
        <w:spacing w:after="0" w:line="240" w:lineRule="auto"/>
      </w:pPr>
    </w:p>
  </w:footnote>
  <w:footnote w:id="3">
    <w:p w:rsidR="00E72E21" w:rsidRPr="007678DE" w:rsidP="00E72E21" w14:paraId="5F76314A" w14:textId="2D2FEAC7">
      <w:pPr>
        <w:rPr>
          <w:sz w:val="18"/>
          <w:szCs w:val="18"/>
        </w:rPr>
      </w:pPr>
      <w:r w:rsidRPr="007678DE">
        <w:rPr>
          <w:sz w:val="18"/>
          <w:szCs w:val="18"/>
          <w:vertAlign w:val="superscript"/>
        </w:rPr>
        <w:footnoteRef/>
      </w:r>
      <w:r w:rsidRPr="007678DE">
        <w:t xml:space="preserve"> </w:t>
      </w:r>
      <w:r w:rsidRPr="007678DE">
        <w:rPr>
          <w:sz w:val="18"/>
          <w:szCs w:val="18"/>
        </w:rPr>
        <w:t xml:space="preserve">Includes the 50 states, the District of Columbia, Guam, the Commonwealth of Puerto Rico, Virgin Islands, American Samoa, and the Commonwealth of the Northern Mariana Islands. </w:t>
      </w:r>
    </w:p>
  </w:footnote>
  <w:footnote w:id="4">
    <w:p w:rsidR="00E72E21" w:rsidP="00E72E21" w14:paraId="544DBF72" w14:textId="341968C1">
      <w:pPr>
        <w:pStyle w:val="FootnoteText"/>
      </w:pPr>
      <w:r w:rsidRPr="007678DE">
        <w:rPr>
          <w:rStyle w:val="FootnoteReference"/>
          <w:sz w:val="18"/>
          <w:szCs w:val="18"/>
        </w:rPr>
        <w:footnoteRef/>
      </w:r>
      <w:r w:rsidRPr="007678DE">
        <w:rPr>
          <w:sz w:val="18"/>
          <w:szCs w:val="18"/>
        </w:rPr>
        <w:t>“</w:t>
      </w:r>
      <w:r>
        <w:rPr>
          <w:sz w:val="18"/>
          <w:szCs w:val="18"/>
        </w:rPr>
        <w:t>A</w:t>
      </w:r>
      <w:r w:rsidRPr="007678DE">
        <w:rPr>
          <w:sz w:val="18"/>
          <w:szCs w:val="18"/>
        </w:rPr>
        <w:t xml:space="preserve">uthorized </w:t>
      </w:r>
      <w:r w:rsidR="006D4825">
        <w:rPr>
          <w:sz w:val="18"/>
          <w:szCs w:val="18"/>
        </w:rPr>
        <w:t>T</w:t>
      </w:r>
      <w:r w:rsidRPr="007678DE">
        <w:rPr>
          <w:sz w:val="18"/>
          <w:szCs w:val="18"/>
        </w:rPr>
        <w:t xml:space="preserve">ribes” </w:t>
      </w:r>
      <w:r>
        <w:rPr>
          <w:sz w:val="18"/>
          <w:szCs w:val="18"/>
        </w:rPr>
        <w:t xml:space="preserve">for the purpose of this document </w:t>
      </w:r>
      <w:r w:rsidRPr="007678DE">
        <w:rPr>
          <w:sz w:val="18"/>
          <w:szCs w:val="18"/>
        </w:rPr>
        <w:t xml:space="preserve">refers to those federally recognized </w:t>
      </w:r>
      <w:r w:rsidR="006D4825">
        <w:rPr>
          <w:sz w:val="18"/>
          <w:szCs w:val="18"/>
        </w:rPr>
        <w:t>T</w:t>
      </w:r>
      <w:r w:rsidRPr="007678DE">
        <w:rPr>
          <w:sz w:val="18"/>
          <w:szCs w:val="18"/>
        </w:rPr>
        <w:t>ribes with authority to administer a CWA WQS program in the same manner as states.</w:t>
      </w:r>
      <w:r>
        <w:rPr>
          <w:sz w:val="18"/>
          <w:szCs w:val="18"/>
        </w:rPr>
        <w:t xml:space="preserve"> </w:t>
      </w:r>
    </w:p>
  </w:footnote>
  <w:footnote w:id="5">
    <w:p w:rsidR="00A56646" w:rsidRPr="00596832" w:rsidP="00A56646" w14:paraId="1D335B49" w14:textId="14D5C8FA">
      <w:pPr>
        <w:pStyle w:val="Foonote"/>
        <w:rPr>
          <w:rStyle w:val="Footnote"/>
        </w:rPr>
      </w:pPr>
      <w:r w:rsidRPr="00596832">
        <w:rPr>
          <w:rStyle w:val="Footnote"/>
          <w:vertAlign w:val="superscript"/>
        </w:rPr>
        <w:footnoteRef/>
      </w:r>
      <w:r>
        <w:rPr>
          <w:rStyle w:val="Footnote"/>
        </w:rPr>
        <w:t xml:space="preserve"> </w:t>
      </w:r>
      <w:r w:rsidRPr="00596832" w:rsidR="000A71EA">
        <w:rPr>
          <w:rStyle w:val="Footnote"/>
        </w:rPr>
        <w:t>4</w:t>
      </w:r>
      <w:r w:rsidR="000A71EA">
        <w:rPr>
          <w:rStyle w:val="Footnote"/>
        </w:rPr>
        <w:t>9</w:t>
      </w:r>
      <w:r w:rsidRPr="00596832" w:rsidR="000A71EA">
        <w:rPr>
          <w:rStyle w:val="Footnote"/>
        </w:rPr>
        <w:t xml:space="preserve"> </w:t>
      </w:r>
      <w:r>
        <w:rPr>
          <w:rStyle w:val="Footnote"/>
        </w:rPr>
        <w:t xml:space="preserve">federally recognized </w:t>
      </w:r>
      <w:r w:rsidR="00AF18C4">
        <w:rPr>
          <w:rStyle w:val="Footnote"/>
        </w:rPr>
        <w:t>T</w:t>
      </w:r>
      <w:r w:rsidRPr="00596832">
        <w:rPr>
          <w:rStyle w:val="Footnote"/>
        </w:rPr>
        <w:t xml:space="preserve">ribes have received EPA authorization to administer the </w:t>
      </w:r>
      <w:r>
        <w:rPr>
          <w:rStyle w:val="Footnote"/>
        </w:rPr>
        <w:t>WQS</w:t>
      </w:r>
      <w:r w:rsidRPr="00596832">
        <w:rPr>
          <w:rStyle w:val="Footnote"/>
        </w:rPr>
        <w:t xml:space="preserve"> program under 40 CFR 131.8</w:t>
      </w:r>
      <w:r>
        <w:rPr>
          <w:rStyle w:val="Footnote"/>
        </w:rPr>
        <w:t xml:space="preserve"> and have EPA-approved WQS</w:t>
      </w:r>
      <w:r w:rsidRPr="00596832">
        <w:rPr>
          <w:rStyle w:val="Footnote"/>
        </w:rPr>
        <w:t xml:space="preserve">. </w:t>
      </w:r>
      <w:r w:rsidR="0085268C">
        <w:rPr>
          <w:rStyle w:val="Footnote"/>
        </w:rPr>
        <w:t xml:space="preserve">The </w:t>
      </w:r>
      <w:r>
        <w:rPr>
          <w:rStyle w:val="Footnote"/>
        </w:rPr>
        <w:t>EPA</w:t>
      </w:r>
      <w:r w:rsidRPr="00596832">
        <w:rPr>
          <w:rStyle w:val="Footnote"/>
        </w:rPr>
        <w:t xml:space="preserve"> maintains a current list of</w:t>
      </w:r>
      <w:r>
        <w:rPr>
          <w:rStyle w:val="Footnote"/>
        </w:rPr>
        <w:t xml:space="preserve"> </w:t>
      </w:r>
      <w:r w:rsidR="00AF18C4">
        <w:rPr>
          <w:rStyle w:val="Footnote"/>
        </w:rPr>
        <w:t>T</w:t>
      </w:r>
      <w:r w:rsidRPr="00596832">
        <w:rPr>
          <w:rStyle w:val="Footnote"/>
        </w:rPr>
        <w:t xml:space="preserve">ribes </w:t>
      </w:r>
      <w:r>
        <w:rPr>
          <w:rStyle w:val="Footnote"/>
        </w:rPr>
        <w:t xml:space="preserve">authorized to administer WQS </w:t>
      </w:r>
      <w:r w:rsidRPr="00596832">
        <w:rPr>
          <w:rStyle w:val="Footnote"/>
        </w:rPr>
        <w:t xml:space="preserve">at </w:t>
      </w:r>
      <w:hyperlink r:id="rId1" w:history="1">
        <w:r w:rsidRPr="00D41EB8">
          <w:rPr>
            <w:rStyle w:val="Hyperlink"/>
          </w:rPr>
          <w:t>http://water.epa.gov/scitech/swguidance/standards/wqslibrary/approvtable.cfm</w:t>
        </w:r>
      </w:hyperlink>
      <w:r w:rsidRPr="00596832">
        <w:rPr>
          <w:rStyle w:val="Footnote"/>
        </w:rPr>
        <w:t>.</w:t>
      </w:r>
      <w:r>
        <w:rPr>
          <w:rStyle w:val="Footnote"/>
        </w:rPr>
        <w:t xml:space="preserve"> </w:t>
      </w:r>
    </w:p>
  </w:footnote>
  <w:footnote w:id="6">
    <w:p w:rsidR="00D20ADD" w:rsidP="00D20ADD" w14:paraId="22A17800" w14:textId="77777777">
      <w:pPr>
        <w:pStyle w:val="FootnoteText"/>
      </w:pPr>
      <w:r>
        <w:rPr>
          <w:rStyle w:val="FootnoteReference"/>
        </w:rPr>
        <w:footnoteRef/>
      </w:r>
      <w:r>
        <w:t xml:space="preserve"> </w:t>
      </w:r>
      <w:r w:rsidRPr="00CB2AB8">
        <w:rPr>
          <w:sz w:val="18"/>
          <w:szCs w:val="18"/>
        </w:rPr>
        <w:t>https://www.opm.gov/policy-data-oversight/pay-leave/salaries-wages/202</w:t>
      </w:r>
      <w:r>
        <w:rPr>
          <w:sz w:val="18"/>
          <w:szCs w:val="18"/>
        </w:rPr>
        <w:t>2</w:t>
      </w:r>
      <w:r w:rsidRPr="00CB2AB8">
        <w:rPr>
          <w:sz w:val="18"/>
          <w:szCs w:val="18"/>
        </w:rPr>
        <w:t>/general-schedule/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817F5D"/>
    <w:multiLevelType w:val="hybridMultilevel"/>
    <w:tmpl w:val="7D3CF9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75693C"/>
    <w:multiLevelType w:val="hybridMultilevel"/>
    <w:tmpl w:val="032C1E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392592"/>
    <w:multiLevelType w:val="hybridMultilevel"/>
    <w:tmpl w:val="082E2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EC5582A"/>
    <w:multiLevelType w:val="hybridMultilevel"/>
    <w:tmpl w:val="323CB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F5D6C9C"/>
    <w:multiLevelType w:val="hybridMultilevel"/>
    <w:tmpl w:val="B4A6E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6">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DF81EE1"/>
    <w:multiLevelType w:val="hybridMultilevel"/>
    <w:tmpl w:val="512A33CE"/>
    <w:lvl w:ilvl="0">
      <w:start w:val="1"/>
      <w:numFmt w:val="bullet"/>
      <w:pStyle w:val="bulletlis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75382B53"/>
    <w:multiLevelType w:val="hybridMultilevel"/>
    <w:tmpl w:val="723E2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4"/>
  </w:num>
  <w:num w:numId="2" w16cid:durableId="1032609060">
    <w:abstractNumId w:val="7"/>
  </w:num>
  <w:num w:numId="3" w16cid:durableId="1158494831">
    <w:abstractNumId w:val="2"/>
  </w:num>
  <w:num w:numId="4" w16cid:durableId="493573829">
    <w:abstractNumId w:val="32"/>
  </w:num>
  <w:num w:numId="5" w16cid:durableId="2055687918">
    <w:abstractNumId w:val="21"/>
  </w:num>
  <w:num w:numId="6" w16cid:durableId="1603025219">
    <w:abstractNumId w:val="29"/>
  </w:num>
  <w:num w:numId="7" w16cid:durableId="423957196">
    <w:abstractNumId w:val="18"/>
  </w:num>
  <w:num w:numId="8" w16cid:durableId="2031829208">
    <w:abstractNumId w:val="24"/>
  </w:num>
  <w:num w:numId="9" w16cid:durableId="218439549">
    <w:abstractNumId w:val="10"/>
  </w:num>
  <w:num w:numId="10" w16cid:durableId="1285231924">
    <w:abstractNumId w:val="4"/>
  </w:num>
  <w:num w:numId="11" w16cid:durableId="327370686">
    <w:abstractNumId w:val="9"/>
  </w:num>
  <w:num w:numId="12" w16cid:durableId="1802993385">
    <w:abstractNumId w:val="12"/>
  </w:num>
  <w:num w:numId="13" w16cid:durableId="1792938267">
    <w:abstractNumId w:val="33"/>
  </w:num>
  <w:num w:numId="14" w16cid:durableId="239490726">
    <w:abstractNumId w:val="8"/>
  </w:num>
  <w:num w:numId="15" w16cid:durableId="1395350314">
    <w:abstractNumId w:val="11"/>
  </w:num>
  <w:num w:numId="16" w16cid:durableId="441535906">
    <w:abstractNumId w:val="16"/>
  </w:num>
  <w:num w:numId="17" w16cid:durableId="2008243381">
    <w:abstractNumId w:val="25"/>
  </w:num>
  <w:num w:numId="18" w16cid:durableId="840463183">
    <w:abstractNumId w:val="23"/>
  </w:num>
  <w:num w:numId="19" w16cid:durableId="469980091">
    <w:abstractNumId w:val="27"/>
  </w:num>
  <w:num w:numId="20" w16cid:durableId="2126730031">
    <w:abstractNumId w:val="13"/>
  </w:num>
  <w:num w:numId="21" w16cid:durableId="106124704">
    <w:abstractNumId w:val="1"/>
  </w:num>
  <w:num w:numId="22" w16cid:durableId="1552418013">
    <w:abstractNumId w:val="17"/>
  </w:num>
  <w:num w:numId="23" w16cid:durableId="1598828334">
    <w:abstractNumId w:val="30"/>
  </w:num>
  <w:num w:numId="24" w16cid:durableId="2051031068">
    <w:abstractNumId w:val="0"/>
  </w:num>
  <w:num w:numId="25" w16cid:durableId="258569098">
    <w:abstractNumId w:val="19"/>
  </w:num>
  <w:num w:numId="26" w16cid:durableId="331181582">
    <w:abstractNumId w:val="22"/>
  </w:num>
  <w:num w:numId="27" w16cid:durableId="1015961391">
    <w:abstractNumId w:val="26"/>
  </w:num>
  <w:num w:numId="28" w16cid:durableId="508447097">
    <w:abstractNumId w:val="28"/>
  </w:num>
  <w:num w:numId="29" w16cid:durableId="1508789338">
    <w:abstractNumId w:val="31"/>
  </w:num>
  <w:num w:numId="30" w16cid:durableId="1125730581">
    <w:abstractNumId w:val="5"/>
  </w:num>
  <w:num w:numId="31" w16cid:durableId="7492266">
    <w:abstractNumId w:val="15"/>
  </w:num>
  <w:num w:numId="32" w16cid:durableId="1279607500">
    <w:abstractNumId w:val="3"/>
  </w:num>
  <w:num w:numId="33" w16cid:durableId="1182548054">
    <w:abstractNumId w:val="20"/>
  </w:num>
  <w:num w:numId="34" w16cid:durableId="198477565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565A"/>
    <w:rsid w:val="000069C3"/>
    <w:rsid w:val="00006C95"/>
    <w:rsid w:val="00007FB5"/>
    <w:rsid w:val="00010EEE"/>
    <w:rsid w:val="000119DC"/>
    <w:rsid w:val="000129E1"/>
    <w:rsid w:val="00013852"/>
    <w:rsid w:val="00013CE8"/>
    <w:rsid w:val="00014B10"/>
    <w:rsid w:val="00015FF6"/>
    <w:rsid w:val="0001637F"/>
    <w:rsid w:val="00017B90"/>
    <w:rsid w:val="00020791"/>
    <w:rsid w:val="000239BB"/>
    <w:rsid w:val="00023EFE"/>
    <w:rsid w:val="0002406B"/>
    <w:rsid w:val="000267E1"/>
    <w:rsid w:val="00030670"/>
    <w:rsid w:val="0003166C"/>
    <w:rsid w:val="00032552"/>
    <w:rsid w:val="00033219"/>
    <w:rsid w:val="00036CF2"/>
    <w:rsid w:val="00037107"/>
    <w:rsid w:val="00041AD5"/>
    <w:rsid w:val="00041ADA"/>
    <w:rsid w:val="00042F77"/>
    <w:rsid w:val="0004467E"/>
    <w:rsid w:val="000452DC"/>
    <w:rsid w:val="000461BA"/>
    <w:rsid w:val="00047160"/>
    <w:rsid w:val="00050BB4"/>
    <w:rsid w:val="00051045"/>
    <w:rsid w:val="00053570"/>
    <w:rsid w:val="000544D0"/>
    <w:rsid w:val="0005572E"/>
    <w:rsid w:val="00056185"/>
    <w:rsid w:val="0005629D"/>
    <w:rsid w:val="0005783D"/>
    <w:rsid w:val="00060163"/>
    <w:rsid w:val="0006085E"/>
    <w:rsid w:val="0006128A"/>
    <w:rsid w:val="00061A77"/>
    <w:rsid w:val="00061BCE"/>
    <w:rsid w:val="00062D34"/>
    <w:rsid w:val="00063CA7"/>
    <w:rsid w:val="00065167"/>
    <w:rsid w:val="00065411"/>
    <w:rsid w:val="000656BC"/>
    <w:rsid w:val="00066059"/>
    <w:rsid w:val="00070074"/>
    <w:rsid w:val="00070956"/>
    <w:rsid w:val="0007254C"/>
    <w:rsid w:val="000728E0"/>
    <w:rsid w:val="00073C3D"/>
    <w:rsid w:val="000747C6"/>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9797E"/>
    <w:rsid w:val="00097DC7"/>
    <w:rsid w:val="000A1198"/>
    <w:rsid w:val="000A11F1"/>
    <w:rsid w:val="000A170A"/>
    <w:rsid w:val="000A397C"/>
    <w:rsid w:val="000A4527"/>
    <w:rsid w:val="000A71EA"/>
    <w:rsid w:val="000A7286"/>
    <w:rsid w:val="000B3576"/>
    <w:rsid w:val="000B461B"/>
    <w:rsid w:val="000B7BBA"/>
    <w:rsid w:val="000C0B8C"/>
    <w:rsid w:val="000C41A7"/>
    <w:rsid w:val="000C43C8"/>
    <w:rsid w:val="000C608D"/>
    <w:rsid w:val="000D224E"/>
    <w:rsid w:val="000D251E"/>
    <w:rsid w:val="000D2D5D"/>
    <w:rsid w:val="000D3C22"/>
    <w:rsid w:val="000D3CFC"/>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5118"/>
    <w:rsid w:val="000F6D04"/>
    <w:rsid w:val="00100432"/>
    <w:rsid w:val="00100499"/>
    <w:rsid w:val="00100BF7"/>
    <w:rsid w:val="00100FA6"/>
    <w:rsid w:val="00101362"/>
    <w:rsid w:val="0010158E"/>
    <w:rsid w:val="001016FA"/>
    <w:rsid w:val="0010258D"/>
    <w:rsid w:val="00102EE5"/>
    <w:rsid w:val="00103DD8"/>
    <w:rsid w:val="00105F52"/>
    <w:rsid w:val="00106C2C"/>
    <w:rsid w:val="00107505"/>
    <w:rsid w:val="00111663"/>
    <w:rsid w:val="00111C99"/>
    <w:rsid w:val="00112360"/>
    <w:rsid w:val="00112675"/>
    <w:rsid w:val="001141DA"/>
    <w:rsid w:val="00114D70"/>
    <w:rsid w:val="00116064"/>
    <w:rsid w:val="001172FE"/>
    <w:rsid w:val="00117FE1"/>
    <w:rsid w:val="001220DC"/>
    <w:rsid w:val="00126B75"/>
    <w:rsid w:val="0013006A"/>
    <w:rsid w:val="00130CF9"/>
    <w:rsid w:val="001310E0"/>
    <w:rsid w:val="00132921"/>
    <w:rsid w:val="001329B3"/>
    <w:rsid w:val="00135EAD"/>
    <w:rsid w:val="00136237"/>
    <w:rsid w:val="00137EB8"/>
    <w:rsid w:val="00140A6B"/>
    <w:rsid w:val="00140E0D"/>
    <w:rsid w:val="00142CA3"/>
    <w:rsid w:val="001434C0"/>
    <w:rsid w:val="00145DAE"/>
    <w:rsid w:val="00147B68"/>
    <w:rsid w:val="0015084F"/>
    <w:rsid w:val="00152A80"/>
    <w:rsid w:val="00153D68"/>
    <w:rsid w:val="00154ED2"/>
    <w:rsid w:val="00160461"/>
    <w:rsid w:val="00161846"/>
    <w:rsid w:val="001636DA"/>
    <w:rsid w:val="00163C69"/>
    <w:rsid w:val="00164169"/>
    <w:rsid w:val="00166B27"/>
    <w:rsid w:val="00170329"/>
    <w:rsid w:val="00170689"/>
    <w:rsid w:val="00170EB8"/>
    <w:rsid w:val="00171753"/>
    <w:rsid w:val="00171DC0"/>
    <w:rsid w:val="00173422"/>
    <w:rsid w:val="00173E46"/>
    <w:rsid w:val="00173E50"/>
    <w:rsid w:val="00174A6C"/>
    <w:rsid w:val="00176BA8"/>
    <w:rsid w:val="001775F3"/>
    <w:rsid w:val="00180511"/>
    <w:rsid w:val="00184011"/>
    <w:rsid w:val="00185251"/>
    <w:rsid w:val="0019149E"/>
    <w:rsid w:val="0019182F"/>
    <w:rsid w:val="00191A0E"/>
    <w:rsid w:val="00191B77"/>
    <w:rsid w:val="00191BEC"/>
    <w:rsid w:val="00191C72"/>
    <w:rsid w:val="001925B3"/>
    <w:rsid w:val="00192F55"/>
    <w:rsid w:val="00193541"/>
    <w:rsid w:val="00194E13"/>
    <w:rsid w:val="0019580A"/>
    <w:rsid w:val="00195BEB"/>
    <w:rsid w:val="00197A23"/>
    <w:rsid w:val="001A20B0"/>
    <w:rsid w:val="001A21A7"/>
    <w:rsid w:val="001A3351"/>
    <w:rsid w:val="001A3856"/>
    <w:rsid w:val="001A42E1"/>
    <w:rsid w:val="001A53A7"/>
    <w:rsid w:val="001A76B3"/>
    <w:rsid w:val="001A7DEF"/>
    <w:rsid w:val="001B1773"/>
    <w:rsid w:val="001B1962"/>
    <w:rsid w:val="001B2595"/>
    <w:rsid w:val="001B2D25"/>
    <w:rsid w:val="001B4565"/>
    <w:rsid w:val="001B46D7"/>
    <w:rsid w:val="001B4BEC"/>
    <w:rsid w:val="001B6241"/>
    <w:rsid w:val="001B7B47"/>
    <w:rsid w:val="001C0151"/>
    <w:rsid w:val="001C031D"/>
    <w:rsid w:val="001C260A"/>
    <w:rsid w:val="001C2D48"/>
    <w:rsid w:val="001C3106"/>
    <w:rsid w:val="001C38C5"/>
    <w:rsid w:val="001C3A7A"/>
    <w:rsid w:val="001C3D5A"/>
    <w:rsid w:val="001C4634"/>
    <w:rsid w:val="001C6741"/>
    <w:rsid w:val="001C7470"/>
    <w:rsid w:val="001C7D52"/>
    <w:rsid w:val="001D01BB"/>
    <w:rsid w:val="001D294E"/>
    <w:rsid w:val="001D47F8"/>
    <w:rsid w:val="001D4CDC"/>
    <w:rsid w:val="001D4D40"/>
    <w:rsid w:val="001D4F2F"/>
    <w:rsid w:val="001D51D8"/>
    <w:rsid w:val="001D5CED"/>
    <w:rsid w:val="001E0852"/>
    <w:rsid w:val="001E0924"/>
    <w:rsid w:val="001E211E"/>
    <w:rsid w:val="001E353F"/>
    <w:rsid w:val="001E3A31"/>
    <w:rsid w:val="001E43D7"/>
    <w:rsid w:val="001E534A"/>
    <w:rsid w:val="001E548A"/>
    <w:rsid w:val="001E601A"/>
    <w:rsid w:val="001E6E50"/>
    <w:rsid w:val="001E7480"/>
    <w:rsid w:val="001E74E1"/>
    <w:rsid w:val="001F0834"/>
    <w:rsid w:val="001F0D3B"/>
    <w:rsid w:val="001F1A52"/>
    <w:rsid w:val="001F1F14"/>
    <w:rsid w:val="001F2932"/>
    <w:rsid w:val="001F34A5"/>
    <w:rsid w:val="001F370A"/>
    <w:rsid w:val="001F5541"/>
    <w:rsid w:val="001F75D9"/>
    <w:rsid w:val="001F7B1A"/>
    <w:rsid w:val="001F7DF2"/>
    <w:rsid w:val="0020142E"/>
    <w:rsid w:val="00201886"/>
    <w:rsid w:val="00203047"/>
    <w:rsid w:val="002064A4"/>
    <w:rsid w:val="00210F2E"/>
    <w:rsid w:val="00211627"/>
    <w:rsid w:val="00212F97"/>
    <w:rsid w:val="0021345A"/>
    <w:rsid w:val="00213560"/>
    <w:rsid w:val="00213AE6"/>
    <w:rsid w:val="00216C6A"/>
    <w:rsid w:val="0021742F"/>
    <w:rsid w:val="00220258"/>
    <w:rsid w:val="00220BD4"/>
    <w:rsid w:val="00222530"/>
    <w:rsid w:val="0022259D"/>
    <w:rsid w:val="0022416D"/>
    <w:rsid w:val="00224BB3"/>
    <w:rsid w:val="00224D61"/>
    <w:rsid w:val="00224F14"/>
    <w:rsid w:val="002260DB"/>
    <w:rsid w:val="00226D49"/>
    <w:rsid w:val="0022710C"/>
    <w:rsid w:val="002272EE"/>
    <w:rsid w:val="00227759"/>
    <w:rsid w:val="00230F45"/>
    <w:rsid w:val="00233342"/>
    <w:rsid w:val="002335AB"/>
    <w:rsid w:val="00234B8D"/>
    <w:rsid w:val="00235E79"/>
    <w:rsid w:val="002360BC"/>
    <w:rsid w:val="002369DE"/>
    <w:rsid w:val="00240F23"/>
    <w:rsid w:val="0024175E"/>
    <w:rsid w:val="002420F2"/>
    <w:rsid w:val="0024254B"/>
    <w:rsid w:val="002455F0"/>
    <w:rsid w:val="0024599B"/>
    <w:rsid w:val="00245E15"/>
    <w:rsid w:val="00246A7E"/>
    <w:rsid w:val="00247198"/>
    <w:rsid w:val="0025051F"/>
    <w:rsid w:val="00251151"/>
    <w:rsid w:val="00252A4E"/>
    <w:rsid w:val="0025319A"/>
    <w:rsid w:val="002550BD"/>
    <w:rsid w:val="0025617C"/>
    <w:rsid w:val="0026050F"/>
    <w:rsid w:val="00260FB7"/>
    <w:rsid w:val="002648CF"/>
    <w:rsid w:val="00265FE7"/>
    <w:rsid w:val="00267A3C"/>
    <w:rsid w:val="00270145"/>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44D8"/>
    <w:rsid w:val="00294CEA"/>
    <w:rsid w:val="0029755D"/>
    <w:rsid w:val="002A43D0"/>
    <w:rsid w:val="002A6075"/>
    <w:rsid w:val="002A676B"/>
    <w:rsid w:val="002A6E4E"/>
    <w:rsid w:val="002A774D"/>
    <w:rsid w:val="002A7860"/>
    <w:rsid w:val="002A78D3"/>
    <w:rsid w:val="002B0036"/>
    <w:rsid w:val="002B24DD"/>
    <w:rsid w:val="002B4615"/>
    <w:rsid w:val="002B7383"/>
    <w:rsid w:val="002B77A2"/>
    <w:rsid w:val="002B7F49"/>
    <w:rsid w:val="002C0623"/>
    <w:rsid w:val="002C1434"/>
    <w:rsid w:val="002C1646"/>
    <w:rsid w:val="002C4713"/>
    <w:rsid w:val="002C48D1"/>
    <w:rsid w:val="002C7DDE"/>
    <w:rsid w:val="002D3E1A"/>
    <w:rsid w:val="002D76F1"/>
    <w:rsid w:val="002E0316"/>
    <w:rsid w:val="002E0999"/>
    <w:rsid w:val="002E2569"/>
    <w:rsid w:val="002E5BAD"/>
    <w:rsid w:val="002E6047"/>
    <w:rsid w:val="002E6D1D"/>
    <w:rsid w:val="002F0614"/>
    <w:rsid w:val="002F077A"/>
    <w:rsid w:val="002F10BE"/>
    <w:rsid w:val="002F13DA"/>
    <w:rsid w:val="002F15EB"/>
    <w:rsid w:val="002F3CB2"/>
    <w:rsid w:val="002F3CE0"/>
    <w:rsid w:val="002F3F8A"/>
    <w:rsid w:val="002F6A76"/>
    <w:rsid w:val="003005BB"/>
    <w:rsid w:val="00303DE5"/>
    <w:rsid w:val="00304722"/>
    <w:rsid w:val="00304842"/>
    <w:rsid w:val="00305054"/>
    <w:rsid w:val="00307411"/>
    <w:rsid w:val="00310FDB"/>
    <w:rsid w:val="003119AF"/>
    <w:rsid w:val="00312370"/>
    <w:rsid w:val="00312797"/>
    <w:rsid w:val="00312F28"/>
    <w:rsid w:val="003132A5"/>
    <w:rsid w:val="00313941"/>
    <w:rsid w:val="00316194"/>
    <w:rsid w:val="003162B1"/>
    <w:rsid w:val="003169B4"/>
    <w:rsid w:val="00316BE6"/>
    <w:rsid w:val="00317844"/>
    <w:rsid w:val="00317A6C"/>
    <w:rsid w:val="00317D89"/>
    <w:rsid w:val="003209DD"/>
    <w:rsid w:val="003224B7"/>
    <w:rsid w:val="00322A16"/>
    <w:rsid w:val="00322D3B"/>
    <w:rsid w:val="0032350D"/>
    <w:rsid w:val="00323E74"/>
    <w:rsid w:val="00324F21"/>
    <w:rsid w:val="003256A4"/>
    <w:rsid w:val="00326119"/>
    <w:rsid w:val="003268B3"/>
    <w:rsid w:val="00330B87"/>
    <w:rsid w:val="00331168"/>
    <w:rsid w:val="0033211D"/>
    <w:rsid w:val="00332FDB"/>
    <w:rsid w:val="00333489"/>
    <w:rsid w:val="00336ADD"/>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3EF9"/>
    <w:rsid w:val="00374E24"/>
    <w:rsid w:val="00375E2A"/>
    <w:rsid w:val="00376609"/>
    <w:rsid w:val="00382031"/>
    <w:rsid w:val="0038330C"/>
    <w:rsid w:val="003856DC"/>
    <w:rsid w:val="00385840"/>
    <w:rsid w:val="00385CC7"/>
    <w:rsid w:val="003901B8"/>
    <w:rsid w:val="003946D3"/>
    <w:rsid w:val="003975BD"/>
    <w:rsid w:val="003A1D0D"/>
    <w:rsid w:val="003A38FB"/>
    <w:rsid w:val="003A41A0"/>
    <w:rsid w:val="003A52B0"/>
    <w:rsid w:val="003A6BEF"/>
    <w:rsid w:val="003B04B9"/>
    <w:rsid w:val="003B0A8F"/>
    <w:rsid w:val="003B153D"/>
    <w:rsid w:val="003B22CE"/>
    <w:rsid w:val="003B33E3"/>
    <w:rsid w:val="003B4D4F"/>
    <w:rsid w:val="003C0DBC"/>
    <w:rsid w:val="003C2B04"/>
    <w:rsid w:val="003C321D"/>
    <w:rsid w:val="003C5631"/>
    <w:rsid w:val="003C68C2"/>
    <w:rsid w:val="003C6CE9"/>
    <w:rsid w:val="003D06CD"/>
    <w:rsid w:val="003D0C03"/>
    <w:rsid w:val="003D1457"/>
    <w:rsid w:val="003D21D4"/>
    <w:rsid w:val="003D23D5"/>
    <w:rsid w:val="003D29E8"/>
    <w:rsid w:val="003D2F77"/>
    <w:rsid w:val="003D3498"/>
    <w:rsid w:val="003D4C45"/>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01A2"/>
    <w:rsid w:val="00401C79"/>
    <w:rsid w:val="00402C51"/>
    <w:rsid w:val="00403FAB"/>
    <w:rsid w:val="00404886"/>
    <w:rsid w:val="0040643E"/>
    <w:rsid w:val="004064AA"/>
    <w:rsid w:val="004065CB"/>
    <w:rsid w:val="004113CD"/>
    <w:rsid w:val="00412B2A"/>
    <w:rsid w:val="00412F14"/>
    <w:rsid w:val="00414BB8"/>
    <w:rsid w:val="00415248"/>
    <w:rsid w:val="00415988"/>
    <w:rsid w:val="00417120"/>
    <w:rsid w:val="00417612"/>
    <w:rsid w:val="00420F58"/>
    <w:rsid w:val="0042175B"/>
    <w:rsid w:val="0042383B"/>
    <w:rsid w:val="0042409F"/>
    <w:rsid w:val="00424819"/>
    <w:rsid w:val="00424DDE"/>
    <w:rsid w:val="00424F93"/>
    <w:rsid w:val="004252C1"/>
    <w:rsid w:val="0042541E"/>
    <w:rsid w:val="00427079"/>
    <w:rsid w:val="004306A8"/>
    <w:rsid w:val="00430A9E"/>
    <w:rsid w:val="00430EDC"/>
    <w:rsid w:val="00431A24"/>
    <w:rsid w:val="00431D3F"/>
    <w:rsid w:val="00432449"/>
    <w:rsid w:val="00432AC2"/>
    <w:rsid w:val="0043515D"/>
    <w:rsid w:val="00436FD0"/>
    <w:rsid w:val="00441783"/>
    <w:rsid w:val="004420DA"/>
    <w:rsid w:val="00443803"/>
    <w:rsid w:val="00444707"/>
    <w:rsid w:val="004455F6"/>
    <w:rsid w:val="00445751"/>
    <w:rsid w:val="004468C2"/>
    <w:rsid w:val="00446B8D"/>
    <w:rsid w:val="0045099B"/>
    <w:rsid w:val="00450C44"/>
    <w:rsid w:val="00452189"/>
    <w:rsid w:val="00453B72"/>
    <w:rsid w:val="00456E33"/>
    <w:rsid w:val="004600ED"/>
    <w:rsid w:val="004620CA"/>
    <w:rsid w:val="00463285"/>
    <w:rsid w:val="00465846"/>
    <w:rsid w:val="00466349"/>
    <w:rsid w:val="00466B43"/>
    <w:rsid w:val="00470E22"/>
    <w:rsid w:val="0047204C"/>
    <w:rsid w:val="00472D33"/>
    <w:rsid w:val="00475BA6"/>
    <w:rsid w:val="004765D1"/>
    <w:rsid w:val="00477D70"/>
    <w:rsid w:val="004831CC"/>
    <w:rsid w:val="0048494C"/>
    <w:rsid w:val="00485567"/>
    <w:rsid w:val="004855BE"/>
    <w:rsid w:val="00486860"/>
    <w:rsid w:val="00487514"/>
    <w:rsid w:val="00491CC3"/>
    <w:rsid w:val="00491ED9"/>
    <w:rsid w:val="004932D8"/>
    <w:rsid w:val="00495623"/>
    <w:rsid w:val="00496F19"/>
    <w:rsid w:val="0049718B"/>
    <w:rsid w:val="004A0C7A"/>
    <w:rsid w:val="004A2646"/>
    <w:rsid w:val="004A284B"/>
    <w:rsid w:val="004A2961"/>
    <w:rsid w:val="004A2CDE"/>
    <w:rsid w:val="004A3ABF"/>
    <w:rsid w:val="004A4B8D"/>
    <w:rsid w:val="004A5B46"/>
    <w:rsid w:val="004A6B13"/>
    <w:rsid w:val="004B0167"/>
    <w:rsid w:val="004B12E5"/>
    <w:rsid w:val="004B1900"/>
    <w:rsid w:val="004B491C"/>
    <w:rsid w:val="004B5B9D"/>
    <w:rsid w:val="004B69AA"/>
    <w:rsid w:val="004B710E"/>
    <w:rsid w:val="004C17A6"/>
    <w:rsid w:val="004C3065"/>
    <w:rsid w:val="004C43EA"/>
    <w:rsid w:val="004C4445"/>
    <w:rsid w:val="004C53AD"/>
    <w:rsid w:val="004C6291"/>
    <w:rsid w:val="004C65F0"/>
    <w:rsid w:val="004C680C"/>
    <w:rsid w:val="004C6EC4"/>
    <w:rsid w:val="004C7205"/>
    <w:rsid w:val="004C7459"/>
    <w:rsid w:val="004D0115"/>
    <w:rsid w:val="004D0275"/>
    <w:rsid w:val="004D2C04"/>
    <w:rsid w:val="004D3E59"/>
    <w:rsid w:val="004D59E6"/>
    <w:rsid w:val="004D5E8D"/>
    <w:rsid w:val="004D6404"/>
    <w:rsid w:val="004E1414"/>
    <w:rsid w:val="004E30CB"/>
    <w:rsid w:val="004E336F"/>
    <w:rsid w:val="004E398E"/>
    <w:rsid w:val="004E3CB0"/>
    <w:rsid w:val="004E460C"/>
    <w:rsid w:val="004E5457"/>
    <w:rsid w:val="004E5A83"/>
    <w:rsid w:val="004E7F0A"/>
    <w:rsid w:val="004F05F2"/>
    <w:rsid w:val="004F106A"/>
    <w:rsid w:val="004F1136"/>
    <w:rsid w:val="004F1426"/>
    <w:rsid w:val="004F3C8A"/>
    <w:rsid w:val="004F4144"/>
    <w:rsid w:val="004F4CDB"/>
    <w:rsid w:val="004F4FDD"/>
    <w:rsid w:val="004F6CF4"/>
    <w:rsid w:val="004F7A80"/>
    <w:rsid w:val="0050026F"/>
    <w:rsid w:val="0050085E"/>
    <w:rsid w:val="005016D0"/>
    <w:rsid w:val="00501DE1"/>
    <w:rsid w:val="00501E75"/>
    <w:rsid w:val="005024CE"/>
    <w:rsid w:val="00502BAA"/>
    <w:rsid w:val="00504949"/>
    <w:rsid w:val="00504B53"/>
    <w:rsid w:val="00504B75"/>
    <w:rsid w:val="00506171"/>
    <w:rsid w:val="005062F5"/>
    <w:rsid w:val="00510C48"/>
    <w:rsid w:val="005119F4"/>
    <w:rsid w:val="00511DDD"/>
    <w:rsid w:val="00512F2D"/>
    <w:rsid w:val="00513479"/>
    <w:rsid w:val="005149B1"/>
    <w:rsid w:val="00515388"/>
    <w:rsid w:val="00515993"/>
    <w:rsid w:val="00517F46"/>
    <w:rsid w:val="00520209"/>
    <w:rsid w:val="0052076B"/>
    <w:rsid w:val="00524059"/>
    <w:rsid w:val="00525FD6"/>
    <w:rsid w:val="005263EC"/>
    <w:rsid w:val="00526DFC"/>
    <w:rsid w:val="00527E4E"/>
    <w:rsid w:val="00527EB0"/>
    <w:rsid w:val="00527ECB"/>
    <w:rsid w:val="005303CA"/>
    <w:rsid w:val="00530DF8"/>
    <w:rsid w:val="00531CA7"/>
    <w:rsid w:val="005324A6"/>
    <w:rsid w:val="005346D7"/>
    <w:rsid w:val="00535D3D"/>
    <w:rsid w:val="00535FF1"/>
    <w:rsid w:val="00536768"/>
    <w:rsid w:val="00536872"/>
    <w:rsid w:val="005372F7"/>
    <w:rsid w:val="00537322"/>
    <w:rsid w:val="00542227"/>
    <w:rsid w:val="005424B5"/>
    <w:rsid w:val="00542CEE"/>
    <w:rsid w:val="0054302E"/>
    <w:rsid w:val="00546097"/>
    <w:rsid w:val="00546B65"/>
    <w:rsid w:val="00546FB4"/>
    <w:rsid w:val="00547C2C"/>
    <w:rsid w:val="00550004"/>
    <w:rsid w:val="0055039E"/>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317"/>
    <w:rsid w:val="00565A5E"/>
    <w:rsid w:val="00566F71"/>
    <w:rsid w:val="00571C92"/>
    <w:rsid w:val="00571D24"/>
    <w:rsid w:val="005723B9"/>
    <w:rsid w:val="005726BA"/>
    <w:rsid w:val="0057299B"/>
    <w:rsid w:val="00574C83"/>
    <w:rsid w:val="00574D75"/>
    <w:rsid w:val="0057518E"/>
    <w:rsid w:val="00577CFD"/>
    <w:rsid w:val="005810DF"/>
    <w:rsid w:val="00581512"/>
    <w:rsid w:val="00581922"/>
    <w:rsid w:val="00582742"/>
    <w:rsid w:val="00583101"/>
    <w:rsid w:val="005836B3"/>
    <w:rsid w:val="00584D72"/>
    <w:rsid w:val="00585A2A"/>
    <w:rsid w:val="00585E58"/>
    <w:rsid w:val="0058662D"/>
    <w:rsid w:val="00587A6F"/>
    <w:rsid w:val="005900C3"/>
    <w:rsid w:val="00590A21"/>
    <w:rsid w:val="005932EC"/>
    <w:rsid w:val="005966D8"/>
    <w:rsid w:val="00596832"/>
    <w:rsid w:val="0059769C"/>
    <w:rsid w:val="005A09B9"/>
    <w:rsid w:val="005A0F75"/>
    <w:rsid w:val="005A129A"/>
    <w:rsid w:val="005A23A2"/>
    <w:rsid w:val="005A335C"/>
    <w:rsid w:val="005A35B4"/>
    <w:rsid w:val="005A422E"/>
    <w:rsid w:val="005A4728"/>
    <w:rsid w:val="005A63C0"/>
    <w:rsid w:val="005A6FF7"/>
    <w:rsid w:val="005A7235"/>
    <w:rsid w:val="005A7BA6"/>
    <w:rsid w:val="005B499E"/>
    <w:rsid w:val="005B6A8D"/>
    <w:rsid w:val="005C195D"/>
    <w:rsid w:val="005C2031"/>
    <w:rsid w:val="005C220B"/>
    <w:rsid w:val="005D0ACB"/>
    <w:rsid w:val="005D140B"/>
    <w:rsid w:val="005D1C36"/>
    <w:rsid w:val="005D1F2E"/>
    <w:rsid w:val="005D2654"/>
    <w:rsid w:val="005D2E6F"/>
    <w:rsid w:val="005D4895"/>
    <w:rsid w:val="005D5624"/>
    <w:rsid w:val="005D5865"/>
    <w:rsid w:val="005D5F1D"/>
    <w:rsid w:val="005E03A2"/>
    <w:rsid w:val="005E2CCB"/>
    <w:rsid w:val="005E35C4"/>
    <w:rsid w:val="005E4A7B"/>
    <w:rsid w:val="005E588F"/>
    <w:rsid w:val="005E5BEC"/>
    <w:rsid w:val="005E5D2D"/>
    <w:rsid w:val="005E6FAB"/>
    <w:rsid w:val="005F1234"/>
    <w:rsid w:val="005F13AA"/>
    <w:rsid w:val="005F207D"/>
    <w:rsid w:val="005F484B"/>
    <w:rsid w:val="005F4DCC"/>
    <w:rsid w:val="00601B3B"/>
    <w:rsid w:val="00602636"/>
    <w:rsid w:val="006036CD"/>
    <w:rsid w:val="00603CAA"/>
    <w:rsid w:val="00603CC1"/>
    <w:rsid w:val="0060451D"/>
    <w:rsid w:val="00604681"/>
    <w:rsid w:val="00604D35"/>
    <w:rsid w:val="00604FDF"/>
    <w:rsid w:val="0060549C"/>
    <w:rsid w:val="006071E2"/>
    <w:rsid w:val="0060750F"/>
    <w:rsid w:val="006079C2"/>
    <w:rsid w:val="00611426"/>
    <w:rsid w:val="00613362"/>
    <w:rsid w:val="006150A3"/>
    <w:rsid w:val="006161DD"/>
    <w:rsid w:val="0061689C"/>
    <w:rsid w:val="00617632"/>
    <w:rsid w:val="006210DF"/>
    <w:rsid w:val="0062163B"/>
    <w:rsid w:val="00622434"/>
    <w:rsid w:val="00622500"/>
    <w:rsid w:val="00622738"/>
    <w:rsid w:val="00622DAB"/>
    <w:rsid w:val="00623817"/>
    <w:rsid w:val="00624119"/>
    <w:rsid w:val="00624BE7"/>
    <w:rsid w:val="0062570F"/>
    <w:rsid w:val="006262C0"/>
    <w:rsid w:val="00627768"/>
    <w:rsid w:val="006319E5"/>
    <w:rsid w:val="00635E63"/>
    <w:rsid w:val="006364B9"/>
    <w:rsid w:val="0063696C"/>
    <w:rsid w:val="00637130"/>
    <w:rsid w:val="00637244"/>
    <w:rsid w:val="00640646"/>
    <w:rsid w:val="006406C5"/>
    <w:rsid w:val="00640DB6"/>
    <w:rsid w:val="00642467"/>
    <w:rsid w:val="00642D76"/>
    <w:rsid w:val="00643931"/>
    <w:rsid w:val="00643FF8"/>
    <w:rsid w:val="00644EBE"/>
    <w:rsid w:val="00645B0D"/>
    <w:rsid w:val="00651606"/>
    <w:rsid w:val="0065161C"/>
    <w:rsid w:val="00652B35"/>
    <w:rsid w:val="00652EE5"/>
    <w:rsid w:val="0065454C"/>
    <w:rsid w:val="00657282"/>
    <w:rsid w:val="00660027"/>
    <w:rsid w:val="006602DA"/>
    <w:rsid w:val="00660B98"/>
    <w:rsid w:val="00665EAF"/>
    <w:rsid w:val="00666566"/>
    <w:rsid w:val="00666D5A"/>
    <w:rsid w:val="00670897"/>
    <w:rsid w:val="00672A20"/>
    <w:rsid w:val="006737EC"/>
    <w:rsid w:val="006739CE"/>
    <w:rsid w:val="00676B49"/>
    <w:rsid w:val="00682E47"/>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39"/>
    <w:rsid w:val="006B15F9"/>
    <w:rsid w:val="006B18D6"/>
    <w:rsid w:val="006B20E9"/>
    <w:rsid w:val="006B2749"/>
    <w:rsid w:val="006B2DD5"/>
    <w:rsid w:val="006B42B0"/>
    <w:rsid w:val="006B490F"/>
    <w:rsid w:val="006B57A3"/>
    <w:rsid w:val="006B58DB"/>
    <w:rsid w:val="006B6448"/>
    <w:rsid w:val="006B6A17"/>
    <w:rsid w:val="006B6B7D"/>
    <w:rsid w:val="006B738C"/>
    <w:rsid w:val="006B770D"/>
    <w:rsid w:val="006C1275"/>
    <w:rsid w:val="006C1677"/>
    <w:rsid w:val="006C3A2D"/>
    <w:rsid w:val="006C4CAA"/>
    <w:rsid w:val="006C50DB"/>
    <w:rsid w:val="006C68A7"/>
    <w:rsid w:val="006C780F"/>
    <w:rsid w:val="006C79DB"/>
    <w:rsid w:val="006C7DC6"/>
    <w:rsid w:val="006D09D6"/>
    <w:rsid w:val="006D1400"/>
    <w:rsid w:val="006D23A1"/>
    <w:rsid w:val="006D37FD"/>
    <w:rsid w:val="006D419B"/>
    <w:rsid w:val="006D4825"/>
    <w:rsid w:val="006D7A1A"/>
    <w:rsid w:val="006E009D"/>
    <w:rsid w:val="006E0122"/>
    <w:rsid w:val="006E0960"/>
    <w:rsid w:val="006E0C94"/>
    <w:rsid w:val="006E116F"/>
    <w:rsid w:val="006E13FF"/>
    <w:rsid w:val="006E197A"/>
    <w:rsid w:val="006E1DC0"/>
    <w:rsid w:val="006E4817"/>
    <w:rsid w:val="006E6819"/>
    <w:rsid w:val="006E6A2C"/>
    <w:rsid w:val="006E6C7E"/>
    <w:rsid w:val="006E7D37"/>
    <w:rsid w:val="006F1F1D"/>
    <w:rsid w:val="006F3588"/>
    <w:rsid w:val="006F3980"/>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17F8F"/>
    <w:rsid w:val="0072150C"/>
    <w:rsid w:val="007233BF"/>
    <w:rsid w:val="00724442"/>
    <w:rsid w:val="00724815"/>
    <w:rsid w:val="0072556C"/>
    <w:rsid w:val="00725F81"/>
    <w:rsid w:val="00726EFA"/>
    <w:rsid w:val="007279D9"/>
    <w:rsid w:val="00732759"/>
    <w:rsid w:val="00732A40"/>
    <w:rsid w:val="00735197"/>
    <w:rsid w:val="007351AB"/>
    <w:rsid w:val="00735C37"/>
    <w:rsid w:val="0073654B"/>
    <w:rsid w:val="0073767D"/>
    <w:rsid w:val="0074077E"/>
    <w:rsid w:val="00740E97"/>
    <w:rsid w:val="00741CD7"/>
    <w:rsid w:val="00742631"/>
    <w:rsid w:val="00742DE0"/>
    <w:rsid w:val="00743A10"/>
    <w:rsid w:val="00743BAD"/>
    <w:rsid w:val="00745A5F"/>
    <w:rsid w:val="00746988"/>
    <w:rsid w:val="00746F8F"/>
    <w:rsid w:val="00747678"/>
    <w:rsid w:val="00750796"/>
    <w:rsid w:val="00753431"/>
    <w:rsid w:val="007534F8"/>
    <w:rsid w:val="00753A35"/>
    <w:rsid w:val="0075404F"/>
    <w:rsid w:val="007558ED"/>
    <w:rsid w:val="00755A52"/>
    <w:rsid w:val="007560F1"/>
    <w:rsid w:val="00761B9F"/>
    <w:rsid w:val="00762228"/>
    <w:rsid w:val="0076222F"/>
    <w:rsid w:val="00762A7E"/>
    <w:rsid w:val="00763E34"/>
    <w:rsid w:val="00764EF9"/>
    <w:rsid w:val="00765A6E"/>
    <w:rsid w:val="007678DE"/>
    <w:rsid w:val="00770A34"/>
    <w:rsid w:val="00770FC4"/>
    <w:rsid w:val="007711BC"/>
    <w:rsid w:val="007713C7"/>
    <w:rsid w:val="007715A0"/>
    <w:rsid w:val="007722B0"/>
    <w:rsid w:val="00772C87"/>
    <w:rsid w:val="00772D61"/>
    <w:rsid w:val="00775025"/>
    <w:rsid w:val="00776605"/>
    <w:rsid w:val="00776C0D"/>
    <w:rsid w:val="0077747C"/>
    <w:rsid w:val="00780787"/>
    <w:rsid w:val="00782D24"/>
    <w:rsid w:val="007837C6"/>
    <w:rsid w:val="007838DA"/>
    <w:rsid w:val="0078463B"/>
    <w:rsid w:val="007853D4"/>
    <w:rsid w:val="007860F8"/>
    <w:rsid w:val="00786880"/>
    <w:rsid w:val="00791DFE"/>
    <w:rsid w:val="007927B8"/>
    <w:rsid w:val="007937AD"/>
    <w:rsid w:val="00794978"/>
    <w:rsid w:val="00796ED4"/>
    <w:rsid w:val="007975D8"/>
    <w:rsid w:val="007A0115"/>
    <w:rsid w:val="007A072C"/>
    <w:rsid w:val="007A2883"/>
    <w:rsid w:val="007A3403"/>
    <w:rsid w:val="007A3539"/>
    <w:rsid w:val="007A3C78"/>
    <w:rsid w:val="007A4ADE"/>
    <w:rsid w:val="007A5180"/>
    <w:rsid w:val="007A5A6C"/>
    <w:rsid w:val="007A5EE5"/>
    <w:rsid w:val="007A7F45"/>
    <w:rsid w:val="007B00E3"/>
    <w:rsid w:val="007B0E15"/>
    <w:rsid w:val="007B14AA"/>
    <w:rsid w:val="007B22C1"/>
    <w:rsid w:val="007B2A30"/>
    <w:rsid w:val="007B41DD"/>
    <w:rsid w:val="007B5199"/>
    <w:rsid w:val="007B74AA"/>
    <w:rsid w:val="007C285F"/>
    <w:rsid w:val="007C3A41"/>
    <w:rsid w:val="007C7191"/>
    <w:rsid w:val="007C7392"/>
    <w:rsid w:val="007D0ACC"/>
    <w:rsid w:val="007D1451"/>
    <w:rsid w:val="007D1B8B"/>
    <w:rsid w:val="007D1CF3"/>
    <w:rsid w:val="007D2824"/>
    <w:rsid w:val="007D36C1"/>
    <w:rsid w:val="007D3C4B"/>
    <w:rsid w:val="007D4381"/>
    <w:rsid w:val="007D47D8"/>
    <w:rsid w:val="007D58A8"/>
    <w:rsid w:val="007E0597"/>
    <w:rsid w:val="007E0985"/>
    <w:rsid w:val="007E1BD7"/>
    <w:rsid w:val="007E1DEB"/>
    <w:rsid w:val="007E2E4D"/>
    <w:rsid w:val="007E3767"/>
    <w:rsid w:val="007E403E"/>
    <w:rsid w:val="007E4B86"/>
    <w:rsid w:val="007E5786"/>
    <w:rsid w:val="007E6E0D"/>
    <w:rsid w:val="007F1502"/>
    <w:rsid w:val="007F1FD4"/>
    <w:rsid w:val="007F246C"/>
    <w:rsid w:val="007F2A90"/>
    <w:rsid w:val="007F5265"/>
    <w:rsid w:val="007F60B7"/>
    <w:rsid w:val="007F6967"/>
    <w:rsid w:val="007F7757"/>
    <w:rsid w:val="0080187D"/>
    <w:rsid w:val="00801EBE"/>
    <w:rsid w:val="00802495"/>
    <w:rsid w:val="0080293D"/>
    <w:rsid w:val="00803457"/>
    <w:rsid w:val="00803877"/>
    <w:rsid w:val="008042DB"/>
    <w:rsid w:val="00804F99"/>
    <w:rsid w:val="008068EC"/>
    <w:rsid w:val="00806D50"/>
    <w:rsid w:val="00807B4F"/>
    <w:rsid w:val="00811D22"/>
    <w:rsid w:val="00811FC2"/>
    <w:rsid w:val="00813A69"/>
    <w:rsid w:val="008144DD"/>
    <w:rsid w:val="0081485B"/>
    <w:rsid w:val="00815A4C"/>
    <w:rsid w:val="00816010"/>
    <w:rsid w:val="00817EC2"/>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0B8"/>
    <w:rsid w:val="008416DF"/>
    <w:rsid w:val="008443B3"/>
    <w:rsid w:val="00844CAE"/>
    <w:rsid w:val="00844D00"/>
    <w:rsid w:val="00846433"/>
    <w:rsid w:val="0084668A"/>
    <w:rsid w:val="00850DF4"/>
    <w:rsid w:val="008510C7"/>
    <w:rsid w:val="0085150A"/>
    <w:rsid w:val="0085160F"/>
    <w:rsid w:val="0085268C"/>
    <w:rsid w:val="0085327B"/>
    <w:rsid w:val="00853B1E"/>
    <w:rsid w:val="00854AAE"/>
    <w:rsid w:val="00855030"/>
    <w:rsid w:val="00856CDB"/>
    <w:rsid w:val="00860243"/>
    <w:rsid w:val="00862ACA"/>
    <w:rsid w:val="00863B5C"/>
    <w:rsid w:val="00863E35"/>
    <w:rsid w:val="0086480C"/>
    <w:rsid w:val="0086680C"/>
    <w:rsid w:val="00866A4F"/>
    <w:rsid w:val="00866F44"/>
    <w:rsid w:val="00870F86"/>
    <w:rsid w:val="00873D59"/>
    <w:rsid w:val="00873EFF"/>
    <w:rsid w:val="008749E8"/>
    <w:rsid w:val="008753CE"/>
    <w:rsid w:val="00876774"/>
    <w:rsid w:val="00876C6F"/>
    <w:rsid w:val="008803DA"/>
    <w:rsid w:val="0088056F"/>
    <w:rsid w:val="00881794"/>
    <w:rsid w:val="00881CAD"/>
    <w:rsid w:val="00883A58"/>
    <w:rsid w:val="008922B0"/>
    <w:rsid w:val="0089326A"/>
    <w:rsid w:val="00893327"/>
    <w:rsid w:val="0089358E"/>
    <w:rsid w:val="00893F67"/>
    <w:rsid w:val="00895E6F"/>
    <w:rsid w:val="008A0297"/>
    <w:rsid w:val="008A034D"/>
    <w:rsid w:val="008A1004"/>
    <w:rsid w:val="008A15C2"/>
    <w:rsid w:val="008A2673"/>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1BE6"/>
    <w:rsid w:val="008D2A1E"/>
    <w:rsid w:val="008D2CA0"/>
    <w:rsid w:val="008D3B33"/>
    <w:rsid w:val="008D4703"/>
    <w:rsid w:val="008D659E"/>
    <w:rsid w:val="008D6656"/>
    <w:rsid w:val="008D6EC0"/>
    <w:rsid w:val="008E26A8"/>
    <w:rsid w:val="008E2B3A"/>
    <w:rsid w:val="008E3EF5"/>
    <w:rsid w:val="008E4DC6"/>
    <w:rsid w:val="008E5DFF"/>
    <w:rsid w:val="008E6B14"/>
    <w:rsid w:val="008E6FC3"/>
    <w:rsid w:val="008E7C2B"/>
    <w:rsid w:val="008F0A00"/>
    <w:rsid w:val="008F0EEB"/>
    <w:rsid w:val="008F1F04"/>
    <w:rsid w:val="008F2C24"/>
    <w:rsid w:val="008F380C"/>
    <w:rsid w:val="008F48A5"/>
    <w:rsid w:val="008F4B28"/>
    <w:rsid w:val="008F5FAF"/>
    <w:rsid w:val="008F6895"/>
    <w:rsid w:val="008F7344"/>
    <w:rsid w:val="008F74C2"/>
    <w:rsid w:val="008F7820"/>
    <w:rsid w:val="008F7B9F"/>
    <w:rsid w:val="008F7CEE"/>
    <w:rsid w:val="00900E6F"/>
    <w:rsid w:val="00901C53"/>
    <w:rsid w:val="00901E1B"/>
    <w:rsid w:val="00902767"/>
    <w:rsid w:val="0090292F"/>
    <w:rsid w:val="00902BB7"/>
    <w:rsid w:val="009048BF"/>
    <w:rsid w:val="00911E06"/>
    <w:rsid w:val="009124E7"/>
    <w:rsid w:val="00912F15"/>
    <w:rsid w:val="00913BFD"/>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337"/>
    <w:rsid w:val="00945D12"/>
    <w:rsid w:val="00947861"/>
    <w:rsid w:val="00951184"/>
    <w:rsid w:val="0095227C"/>
    <w:rsid w:val="009523A7"/>
    <w:rsid w:val="009523F2"/>
    <w:rsid w:val="00952DA9"/>
    <w:rsid w:val="00953FB7"/>
    <w:rsid w:val="009551C5"/>
    <w:rsid w:val="00956636"/>
    <w:rsid w:val="009574FB"/>
    <w:rsid w:val="00961A02"/>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3F89"/>
    <w:rsid w:val="00986137"/>
    <w:rsid w:val="00986389"/>
    <w:rsid w:val="009872CD"/>
    <w:rsid w:val="00987A8B"/>
    <w:rsid w:val="00987DE1"/>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9D0"/>
    <w:rsid w:val="009C3BA8"/>
    <w:rsid w:val="009C3C64"/>
    <w:rsid w:val="009C66BD"/>
    <w:rsid w:val="009D040F"/>
    <w:rsid w:val="009D043F"/>
    <w:rsid w:val="009D12E8"/>
    <w:rsid w:val="009D1603"/>
    <w:rsid w:val="009D23AF"/>
    <w:rsid w:val="009D2F92"/>
    <w:rsid w:val="009D4058"/>
    <w:rsid w:val="009D48DB"/>
    <w:rsid w:val="009D4B0D"/>
    <w:rsid w:val="009D57EC"/>
    <w:rsid w:val="009D5839"/>
    <w:rsid w:val="009D5AD5"/>
    <w:rsid w:val="009D607F"/>
    <w:rsid w:val="009D6EDD"/>
    <w:rsid w:val="009D75E4"/>
    <w:rsid w:val="009D78E9"/>
    <w:rsid w:val="009D7CC1"/>
    <w:rsid w:val="009E0CD5"/>
    <w:rsid w:val="009E107C"/>
    <w:rsid w:val="009E1340"/>
    <w:rsid w:val="009E1EB9"/>
    <w:rsid w:val="009E2496"/>
    <w:rsid w:val="009E25DF"/>
    <w:rsid w:val="009E33E8"/>
    <w:rsid w:val="009E3400"/>
    <w:rsid w:val="009E39DB"/>
    <w:rsid w:val="009E3F6A"/>
    <w:rsid w:val="009E40F8"/>
    <w:rsid w:val="009E5EDB"/>
    <w:rsid w:val="009E7B88"/>
    <w:rsid w:val="009F06DE"/>
    <w:rsid w:val="009F1184"/>
    <w:rsid w:val="009F1E00"/>
    <w:rsid w:val="009F3011"/>
    <w:rsid w:val="009F45ED"/>
    <w:rsid w:val="009F4CD8"/>
    <w:rsid w:val="00A02D1A"/>
    <w:rsid w:val="00A03078"/>
    <w:rsid w:val="00A0627A"/>
    <w:rsid w:val="00A07307"/>
    <w:rsid w:val="00A10781"/>
    <w:rsid w:val="00A10C30"/>
    <w:rsid w:val="00A1293A"/>
    <w:rsid w:val="00A12BD8"/>
    <w:rsid w:val="00A1306D"/>
    <w:rsid w:val="00A15F64"/>
    <w:rsid w:val="00A1684B"/>
    <w:rsid w:val="00A21099"/>
    <w:rsid w:val="00A21CA4"/>
    <w:rsid w:val="00A233E0"/>
    <w:rsid w:val="00A24F5B"/>
    <w:rsid w:val="00A26353"/>
    <w:rsid w:val="00A26E89"/>
    <w:rsid w:val="00A274B4"/>
    <w:rsid w:val="00A27E5C"/>
    <w:rsid w:val="00A306EB"/>
    <w:rsid w:val="00A31484"/>
    <w:rsid w:val="00A352DB"/>
    <w:rsid w:val="00A358CC"/>
    <w:rsid w:val="00A35BC3"/>
    <w:rsid w:val="00A35F5B"/>
    <w:rsid w:val="00A361CE"/>
    <w:rsid w:val="00A42279"/>
    <w:rsid w:val="00A44808"/>
    <w:rsid w:val="00A45770"/>
    <w:rsid w:val="00A45865"/>
    <w:rsid w:val="00A5226D"/>
    <w:rsid w:val="00A53BD4"/>
    <w:rsid w:val="00A53C9A"/>
    <w:rsid w:val="00A55764"/>
    <w:rsid w:val="00A56646"/>
    <w:rsid w:val="00A56C84"/>
    <w:rsid w:val="00A60384"/>
    <w:rsid w:val="00A6282F"/>
    <w:rsid w:val="00A62AFA"/>
    <w:rsid w:val="00A64B54"/>
    <w:rsid w:val="00A67FC6"/>
    <w:rsid w:val="00A68791"/>
    <w:rsid w:val="00A71397"/>
    <w:rsid w:val="00A71F84"/>
    <w:rsid w:val="00A7239E"/>
    <w:rsid w:val="00A72623"/>
    <w:rsid w:val="00A768D2"/>
    <w:rsid w:val="00A80A27"/>
    <w:rsid w:val="00A816BC"/>
    <w:rsid w:val="00A82647"/>
    <w:rsid w:val="00A8542E"/>
    <w:rsid w:val="00A8593A"/>
    <w:rsid w:val="00A9188B"/>
    <w:rsid w:val="00A91B9D"/>
    <w:rsid w:val="00A91EFC"/>
    <w:rsid w:val="00A936C4"/>
    <w:rsid w:val="00A955EC"/>
    <w:rsid w:val="00A9734E"/>
    <w:rsid w:val="00A975AC"/>
    <w:rsid w:val="00A97EE9"/>
    <w:rsid w:val="00A97FA2"/>
    <w:rsid w:val="00AA26C8"/>
    <w:rsid w:val="00AA2AE3"/>
    <w:rsid w:val="00AA3857"/>
    <w:rsid w:val="00AA4A5E"/>
    <w:rsid w:val="00AA4F24"/>
    <w:rsid w:val="00AA5BD7"/>
    <w:rsid w:val="00AA632F"/>
    <w:rsid w:val="00AA67A0"/>
    <w:rsid w:val="00AA74E9"/>
    <w:rsid w:val="00AB3DE5"/>
    <w:rsid w:val="00AB479F"/>
    <w:rsid w:val="00AB4FDC"/>
    <w:rsid w:val="00AB58D2"/>
    <w:rsid w:val="00AC105E"/>
    <w:rsid w:val="00AC1131"/>
    <w:rsid w:val="00AC1AA7"/>
    <w:rsid w:val="00AC1AC4"/>
    <w:rsid w:val="00AC35C6"/>
    <w:rsid w:val="00AC5472"/>
    <w:rsid w:val="00AC7460"/>
    <w:rsid w:val="00AD0FCA"/>
    <w:rsid w:val="00AD15AC"/>
    <w:rsid w:val="00AD1B66"/>
    <w:rsid w:val="00AD1CFF"/>
    <w:rsid w:val="00AD2447"/>
    <w:rsid w:val="00AD3F78"/>
    <w:rsid w:val="00AD46F7"/>
    <w:rsid w:val="00AE026A"/>
    <w:rsid w:val="00AE1346"/>
    <w:rsid w:val="00AE2594"/>
    <w:rsid w:val="00AE274D"/>
    <w:rsid w:val="00AE33E1"/>
    <w:rsid w:val="00AE3624"/>
    <w:rsid w:val="00AE3760"/>
    <w:rsid w:val="00AE3F7E"/>
    <w:rsid w:val="00AE4F1C"/>
    <w:rsid w:val="00AE63B1"/>
    <w:rsid w:val="00AE7BE7"/>
    <w:rsid w:val="00AE7FC5"/>
    <w:rsid w:val="00AF18C4"/>
    <w:rsid w:val="00AF1A90"/>
    <w:rsid w:val="00AF2486"/>
    <w:rsid w:val="00AF3D20"/>
    <w:rsid w:val="00AF4218"/>
    <w:rsid w:val="00AF6F4C"/>
    <w:rsid w:val="00AF6F5C"/>
    <w:rsid w:val="00B027C5"/>
    <w:rsid w:val="00B02874"/>
    <w:rsid w:val="00B04655"/>
    <w:rsid w:val="00B06750"/>
    <w:rsid w:val="00B07337"/>
    <w:rsid w:val="00B1143D"/>
    <w:rsid w:val="00B11B2A"/>
    <w:rsid w:val="00B13545"/>
    <w:rsid w:val="00B13DEC"/>
    <w:rsid w:val="00B15AEE"/>
    <w:rsid w:val="00B15B9E"/>
    <w:rsid w:val="00B16164"/>
    <w:rsid w:val="00B2038B"/>
    <w:rsid w:val="00B222EC"/>
    <w:rsid w:val="00B22810"/>
    <w:rsid w:val="00B22F84"/>
    <w:rsid w:val="00B2326A"/>
    <w:rsid w:val="00B23E0D"/>
    <w:rsid w:val="00B24852"/>
    <w:rsid w:val="00B26757"/>
    <w:rsid w:val="00B31C31"/>
    <w:rsid w:val="00B32D96"/>
    <w:rsid w:val="00B34E2E"/>
    <w:rsid w:val="00B3541A"/>
    <w:rsid w:val="00B37C28"/>
    <w:rsid w:val="00B400AE"/>
    <w:rsid w:val="00B41890"/>
    <w:rsid w:val="00B434D7"/>
    <w:rsid w:val="00B45BEF"/>
    <w:rsid w:val="00B47058"/>
    <w:rsid w:val="00B5068E"/>
    <w:rsid w:val="00B50E8D"/>
    <w:rsid w:val="00B51024"/>
    <w:rsid w:val="00B51CE4"/>
    <w:rsid w:val="00B524A9"/>
    <w:rsid w:val="00B53BAB"/>
    <w:rsid w:val="00B603E4"/>
    <w:rsid w:val="00B62988"/>
    <w:rsid w:val="00B63B97"/>
    <w:rsid w:val="00B65237"/>
    <w:rsid w:val="00B666CD"/>
    <w:rsid w:val="00B67894"/>
    <w:rsid w:val="00B72371"/>
    <w:rsid w:val="00B737EF"/>
    <w:rsid w:val="00B74D25"/>
    <w:rsid w:val="00B7519D"/>
    <w:rsid w:val="00B7618A"/>
    <w:rsid w:val="00B77C81"/>
    <w:rsid w:val="00B80F76"/>
    <w:rsid w:val="00B818B8"/>
    <w:rsid w:val="00B81A2E"/>
    <w:rsid w:val="00B82CD5"/>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6D9"/>
    <w:rsid w:val="00BA5E6F"/>
    <w:rsid w:val="00BB0A80"/>
    <w:rsid w:val="00BB0D04"/>
    <w:rsid w:val="00BB29FA"/>
    <w:rsid w:val="00BB2B15"/>
    <w:rsid w:val="00BB3410"/>
    <w:rsid w:val="00BB432F"/>
    <w:rsid w:val="00BB49A7"/>
    <w:rsid w:val="00BB49C0"/>
    <w:rsid w:val="00BB4FB4"/>
    <w:rsid w:val="00BB53B6"/>
    <w:rsid w:val="00BB6F4C"/>
    <w:rsid w:val="00BB6FB5"/>
    <w:rsid w:val="00BB753F"/>
    <w:rsid w:val="00BB7DA0"/>
    <w:rsid w:val="00BB7FF2"/>
    <w:rsid w:val="00BC0B1A"/>
    <w:rsid w:val="00BC0FD7"/>
    <w:rsid w:val="00BC1522"/>
    <w:rsid w:val="00BC1BF0"/>
    <w:rsid w:val="00BC26B6"/>
    <w:rsid w:val="00BC3541"/>
    <w:rsid w:val="00BC3DD2"/>
    <w:rsid w:val="00BD12E4"/>
    <w:rsid w:val="00BD56CF"/>
    <w:rsid w:val="00BD6B16"/>
    <w:rsid w:val="00BE12E1"/>
    <w:rsid w:val="00BE1442"/>
    <w:rsid w:val="00BE1B26"/>
    <w:rsid w:val="00BE1F44"/>
    <w:rsid w:val="00BE3D6F"/>
    <w:rsid w:val="00BE4548"/>
    <w:rsid w:val="00BE4896"/>
    <w:rsid w:val="00BE53BF"/>
    <w:rsid w:val="00BE63D7"/>
    <w:rsid w:val="00BF081C"/>
    <w:rsid w:val="00BF0CAD"/>
    <w:rsid w:val="00BF2700"/>
    <w:rsid w:val="00BF2A34"/>
    <w:rsid w:val="00BF2DF6"/>
    <w:rsid w:val="00BF3035"/>
    <w:rsid w:val="00BF5699"/>
    <w:rsid w:val="00BF6721"/>
    <w:rsid w:val="00C00B4F"/>
    <w:rsid w:val="00C02D9A"/>
    <w:rsid w:val="00C033E9"/>
    <w:rsid w:val="00C0389F"/>
    <w:rsid w:val="00C04326"/>
    <w:rsid w:val="00C046AD"/>
    <w:rsid w:val="00C049C6"/>
    <w:rsid w:val="00C054E3"/>
    <w:rsid w:val="00C066B7"/>
    <w:rsid w:val="00C07AAE"/>
    <w:rsid w:val="00C07D74"/>
    <w:rsid w:val="00C11ED5"/>
    <w:rsid w:val="00C13B84"/>
    <w:rsid w:val="00C14B7B"/>
    <w:rsid w:val="00C14D9D"/>
    <w:rsid w:val="00C158C7"/>
    <w:rsid w:val="00C1628D"/>
    <w:rsid w:val="00C20372"/>
    <w:rsid w:val="00C2356F"/>
    <w:rsid w:val="00C24C6C"/>
    <w:rsid w:val="00C25A7A"/>
    <w:rsid w:val="00C27150"/>
    <w:rsid w:val="00C30469"/>
    <w:rsid w:val="00C3183C"/>
    <w:rsid w:val="00C32359"/>
    <w:rsid w:val="00C32D5B"/>
    <w:rsid w:val="00C33A7C"/>
    <w:rsid w:val="00C33E98"/>
    <w:rsid w:val="00C347F1"/>
    <w:rsid w:val="00C34842"/>
    <w:rsid w:val="00C3486B"/>
    <w:rsid w:val="00C36AEE"/>
    <w:rsid w:val="00C36E61"/>
    <w:rsid w:val="00C375CA"/>
    <w:rsid w:val="00C406D0"/>
    <w:rsid w:val="00C4298A"/>
    <w:rsid w:val="00C42F7B"/>
    <w:rsid w:val="00C43E05"/>
    <w:rsid w:val="00C441E0"/>
    <w:rsid w:val="00C44A9E"/>
    <w:rsid w:val="00C457F1"/>
    <w:rsid w:val="00C45979"/>
    <w:rsid w:val="00C51D4B"/>
    <w:rsid w:val="00C533E5"/>
    <w:rsid w:val="00C53697"/>
    <w:rsid w:val="00C538F7"/>
    <w:rsid w:val="00C541C4"/>
    <w:rsid w:val="00C54E17"/>
    <w:rsid w:val="00C54FDB"/>
    <w:rsid w:val="00C573BC"/>
    <w:rsid w:val="00C60DDA"/>
    <w:rsid w:val="00C6228D"/>
    <w:rsid w:val="00C626E3"/>
    <w:rsid w:val="00C63846"/>
    <w:rsid w:val="00C63D71"/>
    <w:rsid w:val="00C67D9C"/>
    <w:rsid w:val="00C706D7"/>
    <w:rsid w:val="00C72590"/>
    <w:rsid w:val="00C72CCD"/>
    <w:rsid w:val="00C733F7"/>
    <w:rsid w:val="00C754FD"/>
    <w:rsid w:val="00C76FDB"/>
    <w:rsid w:val="00C80081"/>
    <w:rsid w:val="00C80E50"/>
    <w:rsid w:val="00C81982"/>
    <w:rsid w:val="00C81E8A"/>
    <w:rsid w:val="00C82549"/>
    <w:rsid w:val="00C82697"/>
    <w:rsid w:val="00C83ECD"/>
    <w:rsid w:val="00C8408B"/>
    <w:rsid w:val="00C86ABE"/>
    <w:rsid w:val="00C8720B"/>
    <w:rsid w:val="00C87C08"/>
    <w:rsid w:val="00C87E71"/>
    <w:rsid w:val="00C91270"/>
    <w:rsid w:val="00C9141A"/>
    <w:rsid w:val="00C916DE"/>
    <w:rsid w:val="00C92DA3"/>
    <w:rsid w:val="00C93634"/>
    <w:rsid w:val="00C943C6"/>
    <w:rsid w:val="00C94D70"/>
    <w:rsid w:val="00C9517E"/>
    <w:rsid w:val="00C96032"/>
    <w:rsid w:val="00C96BDE"/>
    <w:rsid w:val="00CA0D88"/>
    <w:rsid w:val="00CA27B9"/>
    <w:rsid w:val="00CA32FE"/>
    <w:rsid w:val="00CA4137"/>
    <w:rsid w:val="00CA5AE4"/>
    <w:rsid w:val="00CA6D14"/>
    <w:rsid w:val="00CA7D74"/>
    <w:rsid w:val="00CB02A1"/>
    <w:rsid w:val="00CB038B"/>
    <w:rsid w:val="00CB1797"/>
    <w:rsid w:val="00CB1917"/>
    <w:rsid w:val="00CB2AB8"/>
    <w:rsid w:val="00CB4B04"/>
    <w:rsid w:val="00CB6AD7"/>
    <w:rsid w:val="00CC03C4"/>
    <w:rsid w:val="00CC2643"/>
    <w:rsid w:val="00CC338D"/>
    <w:rsid w:val="00CC3C26"/>
    <w:rsid w:val="00CC43C3"/>
    <w:rsid w:val="00CC43C5"/>
    <w:rsid w:val="00CC43CD"/>
    <w:rsid w:val="00CC4618"/>
    <w:rsid w:val="00CD119C"/>
    <w:rsid w:val="00CD1614"/>
    <w:rsid w:val="00CD1836"/>
    <w:rsid w:val="00CD275E"/>
    <w:rsid w:val="00CD2EF7"/>
    <w:rsid w:val="00CD38AB"/>
    <w:rsid w:val="00CD4100"/>
    <w:rsid w:val="00CD4338"/>
    <w:rsid w:val="00CD4436"/>
    <w:rsid w:val="00CD4809"/>
    <w:rsid w:val="00CD5A92"/>
    <w:rsid w:val="00CD6616"/>
    <w:rsid w:val="00CD7BF9"/>
    <w:rsid w:val="00CE0942"/>
    <w:rsid w:val="00CE1EF9"/>
    <w:rsid w:val="00CE2CB1"/>
    <w:rsid w:val="00CE3ACF"/>
    <w:rsid w:val="00CE4292"/>
    <w:rsid w:val="00CE4580"/>
    <w:rsid w:val="00CE4DEB"/>
    <w:rsid w:val="00CE4F47"/>
    <w:rsid w:val="00CE5752"/>
    <w:rsid w:val="00CE6F2D"/>
    <w:rsid w:val="00CF00FD"/>
    <w:rsid w:val="00CF23B4"/>
    <w:rsid w:val="00CF242E"/>
    <w:rsid w:val="00CF27DB"/>
    <w:rsid w:val="00CF32C7"/>
    <w:rsid w:val="00CF413A"/>
    <w:rsid w:val="00CF4631"/>
    <w:rsid w:val="00CF5A3C"/>
    <w:rsid w:val="00CF5C67"/>
    <w:rsid w:val="00CF5EFF"/>
    <w:rsid w:val="00D00106"/>
    <w:rsid w:val="00D00D33"/>
    <w:rsid w:val="00D01A8F"/>
    <w:rsid w:val="00D04072"/>
    <w:rsid w:val="00D043F3"/>
    <w:rsid w:val="00D04660"/>
    <w:rsid w:val="00D10B82"/>
    <w:rsid w:val="00D11206"/>
    <w:rsid w:val="00D12D20"/>
    <w:rsid w:val="00D14A68"/>
    <w:rsid w:val="00D163B0"/>
    <w:rsid w:val="00D17BB9"/>
    <w:rsid w:val="00D20ADD"/>
    <w:rsid w:val="00D210DB"/>
    <w:rsid w:val="00D225E2"/>
    <w:rsid w:val="00D234AD"/>
    <w:rsid w:val="00D24AC0"/>
    <w:rsid w:val="00D255DA"/>
    <w:rsid w:val="00D26124"/>
    <w:rsid w:val="00D27F39"/>
    <w:rsid w:val="00D31DCE"/>
    <w:rsid w:val="00D33817"/>
    <w:rsid w:val="00D36464"/>
    <w:rsid w:val="00D37D03"/>
    <w:rsid w:val="00D37D3F"/>
    <w:rsid w:val="00D414EB"/>
    <w:rsid w:val="00D41EB8"/>
    <w:rsid w:val="00D4260C"/>
    <w:rsid w:val="00D43278"/>
    <w:rsid w:val="00D432B7"/>
    <w:rsid w:val="00D437E5"/>
    <w:rsid w:val="00D440F1"/>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8E5"/>
    <w:rsid w:val="00D73509"/>
    <w:rsid w:val="00D73DBE"/>
    <w:rsid w:val="00D73E09"/>
    <w:rsid w:val="00D74290"/>
    <w:rsid w:val="00D75506"/>
    <w:rsid w:val="00D76DB3"/>
    <w:rsid w:val="00D77C8D"/>
    <w:rsid w:val="00D83C46"/>
    <w:rsid w:val="00D871FD"/>
    <w:rsid w:val="00D87764"/>
    <w:rsid w:val="00D90653"/>
    <w:rsid w:val="00D92ED6"/>
    <w:rsid w:val="00D95943"/>
    <w:rsid w:val="00D9599C"/>
    <w:rsid w:val="00DA4019"/>
    <w:rsid w:val="00DA4E0C"/>
    <w:rsid w:val="00DA53F8"/>
    <w:rsid w:val="00DA7843"/>
    <w:rsid w:val="00DA7AB5"/>
    <w:rsid w:val="00DA7E80"/>
    <w:rsid w:val="00DB0E66"/>
    <w:rsid w:val="00DB13CB"/>
    <w:rsid w:val="00DB3C6B"/>
    <w:rsid w:val="00DB523F"/>
    <w:rsid w:val="00DB52E0"/>
    <w:rsid w:val="00DB5355"/>
    <w:rsid w:val="00DB5E95"/>
    <w:rsid w:val="00DB6062"/>
    <w:rsid w:val="00DB7775"/>
    <w:rsid w:val="00DB799B"/>
    <w:rsid w:val="00DC1889"/>
    <w:rsid w:val="00DC1EEC"/>
    <w:rsid w:val="00DC2D99"/>
    <w:rsid w:val="00DC57CD"/>
    <w:rsid w:val="00DC6593"/>
    <w:rsid w:val="00DD0EA7"/>
    <w:rsid w:val="00DD2682"/>
    <w:rsid w:val="00DD35B0"/>
    <w:rsid w:val="00DD4E7A"/>
    <w:rsid w:val="00DD6533"/>
    <w:rsid w:val="00DD718B"/>
    <w:rsid w:val="00DE0684"/>
    <w:rsid w:val="00DE15D8"/>
    <w:rsid w:val="00DE1F5D"/>
    <w:rsid w:val="00DE26D9"/>
    <w:rsid w:val="00DE3DF8"/>
    <w:rsid w:val="00DE4140"/>
    <w:rsid w:val="00DE4E0C"/>
    <w:rsid w:val="00DE50FF"/>
    <w:rsid w:val="00DE60DC"/>
    <w:rsid w:val="00DE68CB"/>
    <w:rsid w:val="00DF0955"/>
    <w:rsid w:val="00DF3AA1"/>
    <w:rsid w:val="00DF4973"/>
    <w:rsid w:val="00DF558E"/>
    <w:rsid w:val="00DF6030"/>
    <w:rsid w:val="00DF7E5D"/>
    <w:rsid w:val="00DF7EAC"/>
    <w:rsid w:val="00E00589"/>
    <w:rsid w:val="00E0220E"/>
    <w:rsid w:val="00E024C3"/>
    <w:rsid w:val="00E0272C"/>
    <w:rsid w:val="00E0277C"/>
    <w:rsid w:val="00E034D9"/>
    <w:rsid w:val="00E03FC8"/>
    <w:rsid w:val="00E04947"/>
    <w:rsid w:val="00E04C52"/>
    <w:rsid w:val="00E076DF"/>
    <w:rsid w:val="00E10927"/>
    <w:rsid w:val="00E128B1"/>
    <w:rsid w:val="00E14467"/>
    <w:rsid w:val="00E14BF3"/>
    <w:rsid w:val="00E16410"/>
    <w:rsid w:val="00E205A3"/>
    <w:rsid w:val="00E2389F"/>
    <w:rsid w:val="00E24989"/>
    <w:rsid w:val="00E25157"/>
    <w:rsid w:val="00E25219"/>
    <w:rsid w:val="00E2769D"/>
    <w:rsid w:val="00E27F78"/>
    <w:rsid w:val="00E30F8E"/>
    <w:rsid w:val="00E3122D"/>
    <w:rsid w:val="00E33FC1"/>
    <w:rsid w:val="00E3518D"/>
    <w:rsid w:val="00E35BF8"/>
    <w:rsid w:val="00E37A2B"/>
    <w:rsid w:val="00E40D81"/>
    <w:rsid w:val="00E425F7"/>
    <w:rsid w:val="00E42EA6"/>
    <w:rsid w:val="00E439D8"/>
    <w:rsid w:val="00E45536"/>
    <w:rsid w:val="00E463E4"/>
    <w:rsid w:val="00E467A1"/>
    <w:rsid w:val="00E47562"/>
    <w:rsid w:val="00E50CD6"/>
    <w:rsid w:val="00E51BB1"/>
    <w:rsid w:val="00E5252D"/>
    <w:rsid w:val="00E5311D"/>
    <w:rsid w:val="00E54B97"/>
    <w:rsid w:val="00E55F68"/>
    <w:rsid w:val="00E5685B"/>
    <w:rsid w:val="00E604E8"/>
    <w:rsid w:val="00E61BFC"/>
    <w:rsid w:val="00E63164"/>
    <w:rsid w:val="00E63258"/>
    <w:rsid w:val="00E63546"/>
    <w:rsid w:val="00E63B7C"/>
    <w:rsid w:val="00E64224"/>
    <w:rsid w:val="00E64357"/>
    <w:rsid w:val="00E64935"/>
    <w:rsid w:val="00E64F9E"/>
    <w:rsid w:val="00E65788"/>
    <w:rsid w:val="00E659D0"/>
    <w:rsid w:val="00E663AF"/>
    <w:rsid w:val="00E6714A"/>
    <w:rsid w:val="00E671A5"/>
    <w:rsid w:val="00E67AA0"/>
    <w:rsid w:val="00E70167"/>
    <w:rsid w:val="00E705EC"/>
    <w:rsid w:val="00E7087C"/>
    <w:rsid w:val="00E71E8B"/>
    <w:rsid w:val="00E72DB0"/>
    <w:rsid w:val="00E72E06"/>
    <w:rsid w:val="00E72E21"/>
    <w:rsid w:val="00E73765"/>
    <w:rsid w:val="00E73E81"/>
    <w:rsid w:val="00E74511"/>
    <w:rsid w:val="00E75438"/>
    <w:rsid w:val="00E75DBD"/>
    <w:rsid w:val="00E777B0"/>
    <w:rsid w:val="00E77E40"/>
    <w:rsid w:val="00E815E1"/>
    <w:rsid w:val="00E833F8"/>
    <w:rsid w:val="00E83D5C"/>
    <w:rsid w:val="00E85622"/>
    <w:rsid w:val="00E87F99"/>
    <w:rsid w:val="00E87FCD"/>
    <w:rsid w:val="00E91325"/>
    <w:rsid w:val="00E914AE"/>
    <w:rsid w:val="00E91C6A"/>
    <w:rsid w:val="00E94E34"/>
    <w:rsid w:val="00E957A4"/>
    <w:rsid w:val="00E959F0"/>
    <w:rsid w:val="00E97093"/>
    <w:rsid w:val="00EA0CF2"/>
    <w:rsid w:val="00EA0D20"/>
    <w:rsid w:val="00EA3AE4"/>
    <w:rsid w:val="00EA4A33"/>
    <w:rsid w:val="00EA58E6"/>
    <w:rsid w:val="00EA5D83"/>
    <w:rsid w:val="00EA6184"/>
    <w:rsid w:val="00EA6BDC"/>
    <w:rsid w:val="00EA717C"/>
    <w:rsid w:val="00EB0C83"/>
    <w:rsid w:val="00EB1912"/>
    <w:rsid w:val="00EB1C08"/>
    <w:rsid w:val="00EB20CA"/>
    <w:rsid w:val="00EB2A3A"/>
    <w:rsid w:val="00EB34A6"/>
    <w:rsid w:val="00EB4BFD"/>
    <w:rsid w:val="00EB4C2F"/>
    <w:rsid w:val="00EC04E3"/>
    <w:rsid w:val="00EC0D68"/>
    <w:rsid w:val="00EC1141"/>
    <w:rsid w:val="00EC11F9"/>
    <w:rsid w:val="00EC122D"/>
    <w:rsid w:val="00EC1979"/>
    <w:rsid w:val="00EC230D"/>
    <w:rsid w:val="00EC4515"/>
    <w:rsid w:val="00EC482B"/>
    <w:rsid w:val="00EC6B27"/>
    <w:rsid w:val="00EC700B"/>
    <w:rsid w:val="00EC72D5"/>
    <w:rsid w:val="00EC7AEE"/>
    <w:rsid w:val="00ED0082"/>
    <w:rsid w:val="00ED1842"/>
    <w:rsid w:val="00ED1C59"/>
    <w:rsid w:val="00ED2C2E"/>
    <w:rsid w:val="00ED31BD"/>
    <w:rsid w:val="00ED3C90"/>
    <w:rsid w:val="00ED4385"/>
    <w:rsid w:val="00ED44A3"/>
    <w:rsid w:val="00ED57A4"/>
    <w:rsid w:val="00ED6496"/>
    <w:rsid w:val="00EE038B"/>
    <w:rsid w:val="00EE04B2"/>
    <w:rsid w:val="00EE2072"/>
    <w:rsid w:val="00EE2403"/>
    <w:rsid w:val="00EE2B2F"/>
    <w:rsid w:val="00EE3936"/>
    <w:rsid w:val="00EE5AC9"/>
    <w:rsid w:val="00EE68B7"/>
    <w:rsid w:val="00EE7609"/>
    <w:rsid w:val="00EE782C"/>
    <w:rsid w:val="00EF038C"/>
    <w:rsid w:val="00EF27B0"/>
    <w:rsid w:val="00EF2E9D"/>
    <w:rsid w:val="00EF3B34"/>
    <w:rsid w:val="00EF71E8"/>
    <w:rsid w:val="00EF7A31"/>
    <w:rsid w:val="00EF7B2E"/>
    <w:rsid w:val="00F0015C"/>
    <w:rsid w:val="00F02003"/>
    <w:rsid w:val="00F03C9D"/>
    <w:rsid w:val="00F0705E"/>
    <w:rsid w:val="00F071BE"/>
    <w:rsid w:val="00F07361"/>
    <w:rsid w:val="00F10CF0"/>
    <w:rsid w:val="00F12340"/>
    <w:rsid w:val="00F13918"/>
    <w:rsid w:val="00F15602"/>
    <w:rsid w:val="00F15CFE"/>
    <w:rsid w:val="00F1698F"/>
    <w:rsid w:val="00F171C6"/>
    <w:rsid w:val="00F1773A"/>
    <w:rsid w:val="00F17E88"/>
    <w:rsid w:val="00F17F8C"/>
    <w:rsid w:val="00F229AC"/>
    <w:rsid w:val="00F252CD"/>
    <w:rsid w:val="00F254D5"/>
    <w:rsid w:val="00F2554C"/>
    <w:rsid w:val="00F27BD2"/>
    <w:rsid w:val="00F3030A"/>
    <w:rsid w:val="00F31DEE"/>
    <w:rsid w:val="00F32BF6"/>
    <w:rsid w:val="00F33388"/>
    <w:rsid w:val="00F33E4D"/>
    <w:rsid w:val="00F34178"/>
    <w:rsid w:val="00F34BCA"/>
    <w:rsid w:val="00F35267"/>
    <w:rsid w:val="00F35348"/>
    <w:rsid w:val="00F36723"/>
    <w:rsid w:val="00F37D13"/>
    <w:rsid w:val="00F405E9"/>
    <w:rsid w:val="00F43533"/>
    <w:rsid w:val="00F440BC"/>
    <w:rsid w:val="00F462DB"/>
    <w:rsid w:val="00F47791"/>
    <w:rsid w:val="00F47EAC"/>
    <w:rsid w:val="00F5019F"/>
    <w:rsid w:val="00F50C29"/>
    <w:rsid w:val="00F51F05"/>
    <w:rsid w:val="00F532D6"/>
    <w:rsid w:val="00F53879"/>
    <w:rsid w:val="00F544B9"/>
    <w:rsid w:val="00F549B4"/>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5320"/>
    <w:rsid w:val="00F772A8"/>
    <w:rsid w:val="00F7776D"/>
    <w:rsid w:val="00F823FF"/>
    <w:rsid w:val="00F84AF9"/>
    <w:rsid w:val="00F85BB1"/>
    <w:rsid w:val="00F8697C"/>
    <w:rsid w:val="00F904F9"/>
    <w:rsid w:val="00F90ACE"/>
    <w:rsid w:val="00F9157A"/>
    <w:rsid w:val="00F916E8"/>
    <w:rsid w:val="00F91707"/>
    <w:rsid w:val="00F919C9"/>
    <w:rsid w:val="00F91EF0"/>
    <w:rsid w:val="00F92596"/>
    <w:rsid w:val="00F92DD6"/>
    <w:rsid w:val="00F93867"/>
    <w:rsid w:val="00F95973"/>
    <w:rsid w:val="00FA0F0D"/>
    <w:rsid w:val="00FA243A"/>
    <w:rsid w:val="00FA2F99"/>
    <w:rsid w:val="00FA4C93"/>
    <w:rsid w:val="00FA5FC1"/>
    <w:rsid w:val="00FA7931"/>
    <w:rsid w:val="00FB012C"/>
    <w:rsid w:val="00FB2200"/>
    <w:rsid w:val="00FB37E2"/>
    <w:rsid w:val="00FB38ED"/>
    <w:rsid w:val="00FB50D4"/>
    <w:rsid w:val="00FB6E02"/>
    <w:rsid w:val="00FB72D9"/>
    <w:rsid w:val="00FB7E9F"/>
    <w:rsid w:val="00FC0264"/>
    <w:rsid w:val="00FC02BD"/>
    <w:rsid w:val="00FC0F42"/>
    <w:rsid w:val="00FC11A4"/>
    <w:rsid w:val="00FC2365"/>
    <w:rsid w:val="00FC2DCD"/>
    <w:rsid w:val="00FC4CC6"/>
    <w:rsid w:val="00FC4FBB"/>
    <w:rsid w:val="00FC53C7"/>
    <w:rsid w:val="00FC5691"/>
    <w:rsid w:val="00FC601F"/>
    <w:rsid w:val="00FC6545"/>
    <w:rsid w:val="00FC736E"/>
    <w:rsid w:val="00FC7E37"/>
    <w:rsid w:val="00FD0324"/>
    <w:rsid w:val="00FD071A"/>
    <w:rsid w:val="00FD2A81"/>
    <w:rsid w:val="00FD3EF8"/>
    <w:rsid w:val="00FD54EB"/>
    <w:rsid w:val="00FD7196"/>
    <w:rsid w:val="00FE0BEA"/>
    <w:rsid w:val="00FE0D6A"/>
    <w:rsid w:val="00FE23C0"/>
    <w:rsid w:val="00FE2C1F"/>
    <w:rsid w:val="00FE4665"/>
    <w:rsid w:val="00FE539F"/>
    <w:rsid w:val="00FF04B1"/>
    <w:rsid w:val="00FF0CC3"/>
    <w:rsid w:val="00FF0DE8"/>
    <w:rsid w:val="00FF11A9"/>
    <w:rsid w:val="00FF165F"/>
    <w:rsid w:val="00FF16DB"/>
    <w:rsid w:val="00FF3738"/>
    <w:rsid w:val="00FF3DDF"/>
    <w:rsid w:val="00FF5265"/>
    <w:rsid w:val="00FF55F1"/>
    <w:rsid w:val="00FF6A82"/>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9EF95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905182"/>
    <w:rsid w:val="35FD5EF2"/>
    <w:rsid w:val="366A66C8"/>
    <w:rsid w:val="36AD647E"/>
    <w:rsid w:val="374D12E5"/>
    <w:rsid w:val="37708A51"/>
    <w:rsid w:val="37DBF8F1"/>
    <w:rsid w:val="37F1FC62"/>
    <w:rsid w:val="3810C2BE"/>
    <w:rsid w:val="384D55EA"/>
    <w:rsid w:val="38547927"/>
    <w:rsid w:val="38AB8210"/>
    <w:rsid w:val="38BE1427"/>
    <w:rsid w:val="38CF9107"/>
    <w:rsid w:val="3963E91D"/>
    <w:rsid w:val="39A6AEC8"/>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EADA8B4"/>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88F79146-6E71-4471-8872-BC1F017A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link w:val="CaptionChar"/>
    <w:uiPriority w:val="99"/>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qFormat/>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aliases w:val="ALTS FOOTNOTE,Char,Char2,Char3,Char4,Footnote Text - Preamble,Footnote Text - Preamble1,Footnote Text Char Char,Footnote Text Char Char Char Char,Footnote Text Char Char1,Footnote Text Char Char2,Footnote Text Char1 Char Char,f,fn,fn1,fn2"/>
    <w:basedOn w:val="Normal"/>
    <w:link w:val="FootnoteTextChar"/>
    <w:uiPriority w:val="99"/>
    <w:unhideWhenUsed/>
    <w:qFormat/>
    <w:rsid w:val="005723B9"/>
    <w:pPr>
      <w:spacing w:after="0" w:line="240" w:lineRule="auto"/>
    </w:pPr>
    <w:rPr>
      <w:sz w:val="20"/>
      <w:szCs w:val="20"/>
    </w:rPr>
  </w:style>
  <w:style w:type="character" w:customStyle="1" w:styleId="FootnoteTextChar">
    <w:name w:val="Footnote Text Char"/>
    <w:aliases w:val="ALTS FOOTNOTE Char,Char Char,Char2 Char,Char3 Char,Char4 Char,Footnote Text - Preamble Char,Footnote Text Char Char Char,Footnote Text Char Char Char Char Char,Footnote Text Char Char1 Char,Footnote Text Char1 Char Char Char,fn Char"/>
    <w:basedOn w:val="DefaultParagraphFont"/>
    <w:link w:val="FootnoteText"/>
    <w:uiPriority w:val="99"/>
    <w:rsid w:val="005723B9"/>
    <w:rPr>
      <w:sz w:val="20"/>
      <w:szCs w:val="20"/>
    </w:rPr>
  </w:style>
  <w:style w:type="character" w:styleId="FootnoteReference">
    <w:name w:val="footnote reference"/>
    <w:aliases w:val="(NECG) Footnote Reference,16 Point,FR,IEE Footnote,Styl,Style 12,Style 13,Style 15,Style 17,Style 18,Style 19,Style 20,Style 28,Style 7,Style 8,Style 9,Superscript 6 Point,TSD Footnote Reference,fr,fr1,fr2,fr3,o,o1,o2,o3"/>
    <w:basedOn w:val="DefaultParagraphFont"/>
    <w:uiPriority w:val="99"/>
    <w:unhideWhenUsed/>
    <w:qFormat/>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styleId="BodyText">
    <w:name w:val="Body Text"/>
    <w:basedOn w:val="Normal"/>
    <w:link w:val="BodyTextChar"/>
    <w:uiPriority w:val="99"/>
    <w:rsid w:val="00E72E21"/>
    <w:pPr>
      <w:spacing w:before="60" w:after="120" w:line="264"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E72E21"/>
    <w:rPr>
      <w:rFonts w:ascii="Times New Roman" w:eastAsia="Times New Roman" w:hAnsi="Times New Roman" w:cs="Times New Roman"/>
      <w:sz w:val="24"/>
      <w:szCs w:val="20"/>
    </w:rPr>
  </w:style>
  <w:style w:type="character" w:customStyle="1" w:styleId="cf01">
    <w:name w:val="cf01"/>
    <w:basedOn w:val="DefaultParagraphFont"/>
    <w:rsid w:val="00E72E21"/>
    <w:rPr>
      <w:rFonts w:ascii="Segoe UI" w:hAnsi="Segoe UI" w:cs="Segoe UI" w:hint="default"/>
      <w:sz w:val="18"/>
      <w:szCs w:val="18"/>
    </w:rPr>
  </w:style>
  <w:style w:type="paragraph" w:customStyle="1" w:styleId="bulletlist">
    <w:name w:val="bullet list"/>
    <w:basedOn w:val="Normal"/>
    <w:rsid w:val="00E72E21"/>
    <w:pPr>
      <w:keepLines/>
      <w:numPr>
        <w:numId w:val="28"/>
      </w:numPr>
      <w:tabs>
        <w:tab w:val="left" w:pos="0"/>
        <w:tab w:val="left" w:pos="1080"/>
      </w:tabs>
      <w:spacing w:after="120" w:line="276" w:lineRule="auto"/>
    </w:pPr>
    <w:rPr>
      <w:rFonts w:ascii="Times New Roman" w:eastAsia="Times New Roman" w:hAnsi="Times New Roman" w:cs="Times New Roman"/>
      <w:iCs/>
      <w:color w:val="000000"/>
      <w:sz w:val="24"/>
      <w:szCs w:val="20"/>
    </w:rPr>
  </w:style>
  <w:style w:type="character" w:customStyle="1" w:styleId="Footnote">
    <w:name w:val="Footnote"/>
    <w:uiPriority w:val="99"/>
    <w:locked/>
    <w:rsid w:val="00A56646"/>
    <w:rPr>
      <w:rFonts w:ascii="Times New Roman" w:eastAsia="Times New Roman" w:hAnsi="Times New Roman" w:cs="Times New Roman"/>
      <w:sz w:val="18"/>
      <w:szCs w:val="20"/>
    </w:rPr>
  </w:style>
  <w:style w:type="paragraph" w:customStyle="1" w:styleId="Foonote">
    <w:name w:val="Foonote"/>
    <w:basedOn w:val="Normal"/>
    <w:rsid w:val="00A56646"/>
    <w:pPr>
      <w:spacing w:after="240" w:line="240" w:lineRule="auto"/>
    </w:pPr>
    <w:rPr>
      <w:rFonts w:ascii="Times New Roman" w:eastAsia="Times New Roman" w:hAnsi="Times New Roman" w:cs="Times New Roman"/>
      <w:sz w:val="18"/>
      <w:szCs w:val="20"/>
    </w:rPr>
  </w:style>
  <w:style w:type="paragraph" w:customStyle="1" w:styleId="ExhibitHeading">
    <w:name w:val="Exhibit Heading"/>
    <w:basedOn w:val="Normal"/>
    <w:uiPriority w:val="99"/>
    <w:rsid w:val="00947861"/>
    <w:pPr>
      <w:keepNext/>
      <w:spacing w:after="0" w:line="240" w:lineRule="auto"/>
      <w:jc w:val="center"/>
    </w:pPr>
    <w:rPr>
      <w:rFonts w:ascii="Garamond" w:eastAsia="Times New Roman" w:hAnsi="Garamond" w:cs="Arial"/>
      <w:b/>
      <w:bCs/>
    </w:rPr>
  </w:style>
  <w:style w:type="paragraph" w:customStyle="1" w:styleId="ExhibitLeft">
    <w:name w:val="Exhibit Left"/>
    <w:basedOn w:val="Normal"/>
    <w:uiPriority w:val="99"/>
    <w:rsid w:val="00947861"/>
    <w:pPr>
      <w:spacing w:after="0" w:line="240" w:lineRule="auto"/>
    </w:pPr>
    <w:rPr>
      <w:rFonts w:ascii="Garamond" w:eastAsia="Times New Roman" w:hAnsi="Garamond" w:cs="Arial"/>
      <w:sz w:val="24"/>
    </w:rPr>
  </w:style>
  <w:style w:type="paragraph" w:customStyle="1" w:styleId="ExhibitCenter">
    <w:name w:val="Exhibit Center"/>
    <w:basedOn w:val="Normal"/>
    <w:autoRedefine/>
    <w:uiPriority w:val="99"/>
    <w:rsid w:val="007722B0"/>
    <w:pPr>
      <w:spacing w:after="0" w:line="240" w:lineRule="auto"/>
      <w:jc w:val="center"/>
    </w:pPr>
    <w:rPr>
      <w:rFonts w:ascii="Garamond" w:eastAsia="Times New Roman" w:hAnsi="Garamond" w:cs="Arial"/>
      <w:sz w:val="24"/>
      <w:szCs w:val="20"/>
    </w:rPr>
  </w:style>
  <w:style w:type="paragraph" w:customStyle="1" w:styleId="ExhibitTitle">
    <w:name w:val="Exhibit Title"/>
    <w:basedOn w:val="Normal"/>
    <w:qFormat/>
    <w:rsid w:val="00947861"/>
    <w:pPr>
      <w:spacing w:after="120" w:line="240" w:lineRule="auto"/>
      <w:jc w:val="center"/>
    </w:pPr>
    <w:rPr>
      <w:rFonts w:ascii="Times New Roman" w:eastAsia="Times New Roman" w:hAnsi="Times New Roman" w:cs="Arial"/>
      <w:b/>
      <w:bCs/>
      <w:sz w:val="24"/>
      <w:szCs w:val="20"/>
    </w:rPr>
  </w:style>
  <w:style w:type="character" w:customStyle="1" w:styleId="CaptionChar">
    <w:name w:val="Caption Char"/>
    <w:link w:val="Caption"/>
    <w:uiPriority w:val="99"/>
    <w:locked/>
    <w:rsid w:val="00947861"/>
    <w:rPr>
      <w:b/>
      <w:bCs/>
      <w:smallCaps/>
      <w:color w:val="4472C4" w:themeColor="accent1"/>
      <w:spacing w:val="6"/>
    </w:rPr>
  </w:style>
  <w:style w:type="paragraph" w:customStyle="1" w:styleId="Exhibitnotes">
    <w:name w:val="Exhibit notes"/>
    <w:basedOn w:val="ExhibitLeft"/>
    <w:rsid w:val="00947861"/>
    <w:pPr>
      <w:keepNext/>
      <w:keepLines/>
    </w:pPr>
    <w:rPr>
      <w:sz w:val="22"/>
      <w:szCs w:val="24"/>
    </w:rPr>
  </w:style>
  <w:style w:type="paragraph" w:customStyle="1" w:styleId="TableParagraph">
    <w:name w:val="Table Paragraph"/>
    <w:basedOn w:val="Normal"/>
    <w:link w:val="TableParagraphChar"/>
    <w:uiPriority w:val="1"/>
    <w:qFormat/>
    <w:rsid w:val="00947861"/>
    <w:pPr>
      <w:autoSpaceDE w:val="0"/>
      <w:autoSpaceDN w:val="0"/>
      <w:spacing w:before="40" w:after="40" w:line="240" w:lineRule="auto"/>
    </w:pPr>
    <w:rPr>
      <w:rFonts w:ascii="Times New Roman" w:eastAsia="Garamond" w:hAnsi="Times New Roman" w:cs="Garamond"/>
      <w:sz w:val="20"/>
    </w:rPr>
  </w:style>
  <w:style w:type="paragraph" w:customStyle="1" w:styleId="Tablenote">
    <w:name w:val="Table note"/>
    <w:basedOn w:val="Normal"/>
    <w:qFormat/>
    <w:rsid w:val="00947861"/>
    <w:pPr>
      <w:autoSpaceDE w:val="0"/>
      <w:autoSpaceDN w:val="0"/>
      <w:spacing w:before="40" w:after="240" w:line="240" w:lineRule="auto"/>
      <w:ind w:left="180" w:hanging="180"/>
      <w:contextualSpacing/>
    </w:pPr>
    <w:rPr>
      <w:rFonts w:ascii="Times New Roman" w:eastAsia="Times New Roman" w:hAnsi="Times New Roman" w:cs="Times New Roman"/>
      <w:sz w:val="18"/>
      <w:szCs w:val="16"/>
    </w:rPr>
  </w:style>
  <w:style w:type="character" w:customStyle="1" w:styleId="TableParagraphChar">
    <w:name w:val="Table Paragraph Char"/>
    <w:basedOn w:val="DefaultParagraphFont"/>
    <w:link w:val="TableParagraph"/>
    <w:uiPriority w:val="1"/>
    <w:rsid w:val="00947861"/>
    <w:rPr>
      <w:rFonts w:ascii="Times New Roman" w:eastAsia="Garamond" w:hAnsi="Times New Roman" w:cs="Garamond"/>
      <w:sz w:val="20"/>
    </w:rPr>
  </w:style>
  <w:style w:type="character" w:styleId="Mention">
    <w:name w:val="Mention"/>
    <w:basedOn w:val="DefaultParagraphFont"/>
    <w:uiPriority w:val="99"/>
    <w:unhideWhenUsed/>
    <w:rsid w:val="00142C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wqs-tech/state-specific-water-quality-standards-effective-under-clean-water-act-cwa" TargetMode="External" /><Relationship Id="rId11" Type="http://schemas.openxmlformats.org/officeDocument/2006/relationships/hyperlink" Target="https://www.epa.gov/wqs-tech/federally-promulgated-water-quality-standards-specific-states-territories-and-tribes" TargetMode="External" /><Relationship Id="rId12" Type="http://schemas.openxmlformats.org/officeDocument/2006/relationships/hyperlink" Target="http://water.epa.gov/scitech/"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ater.epa.gov/scitech/swguidance/standards/wqslibrary/approvtable.cf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6AED2CEC31414AAA012175CB3A0EB5" ma:contentTypeVersion="8" ma:contentTypeDescription="Create a new document." ma:contentTypeScope="" ma:versionID="3da5e6829f895164add6479f40375c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1a6c468-aaac-4988-8379-c4b480e64866" xmlns:ns6="a149ff02-c332-4df2-a0b2-efa33f7e6d30" targetNamespace="http://schemas.microsoft.com/office/2006/metadata/properties" ma:root="true" ma:fieldsID="ed2677026d488a8ac998edc1758a07a6" ns1:_="" ns2:_="" ns3:_="" ns4:_="" ns5:_="" ns6:_="">
    <xsd:import namespace="http://schemas.microsoft.com/sharepoint/v3"/>
    <xsd:import namespace="4ffa91fb-a0ff-4ac5-b2db-65c790d184a4"/>
    <xsd:import namespace="http://schemas.microsoft.com/sharepoint.v3"/>
    <xsd:import namespace="http://schemas.microsoft.com/sharepoint/v3/fields"/>
    <xsd:import namespace="81a6c468-aaac-4988-8379-c4b480e64866"/>
    <xsd:import namespace="a149ff02-c332-4df2-a0b2-efa33f7e6d3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c0b2925-5869-4c9f-8b1a-18e001b6a62d}" ma:internalName="TaxCatchAllLabel" ma:readOnly="true" ma:showField="CatchAllDataLabel" ma:web="a149ff02-c332-4df2-a0b2-efa33f7e6d3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c0b2925-5869-4c9f-8b1a-18e001b6a62d}" ma:internalName="TaxCatchAll" ma:showField="CatchAllData" ma:web="a149ff02-c332-4df2-a0b2-efa33f7e6d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a6c468-aaac-4988-8379-c4b480e6486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9ff02-c332-4df2-a0b2-efa33f7e6d3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a149ff02-c332-4df2-a0b2-efa33f7e6d30">
      <UserInfo>
        <DisplayName>Bruce, Teddy (he/him/his)</DisplayName>
        <AccountId>247</AccountId>
        <AccountType/>
      </UserInfo>
      <UserInfo>
        <DisplayName>Gravuer, Kelly</DisplayName>
        <AccountId>43</AccountId>
        <AccountType/>
      </UserInfo>
      <UserInfo>
        <DisplayName>Buffo, Corey</DisplayName>
        <AccountId>39</AccountId>
        <AccountType/>
      </UserInfo>
      <UserInfo>
        <DisplayName>Fleisig, Erica</DisplayName>
        <AccountId>14</AccountId>
        <AccountType/>
      </UserInfo>
      <UserInfo>
        <DisplayName>McLaughlin, Julie</DisplayName>
        <AccountId>298</AccountId>
        <AccountType/>
      </UserInfo>
      <UserInfo>
        <DisplayName>Keating, Jim</DisplayName>
        <AccountId>75</AccountId>
        <AccountType/>
      </UserInfo>
      <UserInfo>
        <DisplayName>Maher, Lauren</DisplayName>
        <AccountId>19</AccountId>
        <AccountType/>
      </UserInfo>
      <UserInfo>
        <DisplayName>McConkey, Diane</DisplayName>
        <AccountId>65</AccountId>
        <AccountType/>
      </UserInfo>
      <UserInfo>
        <DisplayName>Hisel-Mccoy, Sara (she/her/hers)</DisplayName>
        <AccountId>48</AccountId>
        <AccountType/>
      </UserInfo>
      <UserInfo>
        <DisplayName>Schultz, Eric</DisplayName>
        <AccountId>338</AccountId>
        <AccountType/>
      </UserInfo>
      <UserInfo>
        <DisplayName>Kerwin, Courtney</DisplayName>
        <AccountId>343</AccountId>
        <AccountType/>
      </UserInfo>
    </SharedWithUsers>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F0D5832F-E8D4-4EC9-ADD1-AC580324C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1a6c468-aaac-4988-8379-c4b480e64866"/>
    <ds:schemaRef ds:uri="a149ff02-c332-4df2-a0b2-efa33f7e6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a149ff02-c332-4df2-a0b2-efa33f7e6d30"/>
  </ds:schemaRefs>
</ds:datastoreItem>
</file>

<file path=customXml/itemProps5.xml><?xml version="1.0" encoding="utf-8"?>
<ds:datastoreItem xmlns:ds="http://schemas.openxmlformats.org/officeDocument/2006/customXml" ds:itemID="{493D8C8B-B810-46D9-85D4-43C505A3034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21</Pages>
  <Words>8871</Words>
  <Characters>50570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364</cp:revision>
  <dcterms:created xsi:type="dcterms:W3CDTF">2024-04-04T02:04:00Z</dcterms:created>
  <dcterms:modified xsi:type="dcterms:W3CDTF">2024-05-10T00:21:00Z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0x010100216AED2CEC31414AAA012175CB3A0EB5</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