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CD5" w:rsidRPr="00904686" w:rsidP="00EF4485" w14:paraId="122B90A6" w14:textId="77777777">
      <w:pPr>
        <w:widowControl w:val="0"/>
        <w:autoSpaceDE w:val="0"/>
        <w:autoSpaceDN w:val="0"/>
        <w:adjustRightInd w:val="0"/>
        <w:jc w:val="center"/>
        <w:rPr>
          <w:sz w:val="24"/>
          <w:szCs w:val="24"/>
        </w:rPr>
      </w:pPr>
      <w:bookmarkStart w:id="0" w:name="_Hlk2240431"/>
      <w:r w:rsidRPr="00904686">
        <w:rPr>
          <w:sz w:val="24"/>
          <w:szCs w:val="24"/>
        </w:rPr>
        <w:t>U.S. Department of Transportation</w:t>
      </w:r>
    </w:p>
    <w:p w:rsidR="000870E4" w:rsidRPr="00904686" w:rsidP="00EF4485" w14:paraId="5B50FFB8" w14:textId="4C76C289">
      <w:pPr>
        <w:widowControl w:val="0"/>
        <w:autoSpaceDE w:val="0"/>
        <w:autoSpaceDN w:val="0"/>
        <w:adjustRightInd w:val="0"/>
        <w:jc w:val="center"/>
        <w:rPr>
          <w:sz w:val="24"/>
          <w:szCs w:val="24"/>
        </w:rPr>
      </w:pPr>
      <w:r w:rsidRPr="00904686">
        <w:rPr>
          <w:sz w:val="24"/>
          <w:szCs w:val="24"/>
        </w:rPr>
        <w:t>Federal Highway Administration</w:t>
      </w:r>
    </w:p>
    <w:p w:rsidR="005D3B29" w:rsidRPr="00904686" w:rsidP="00EF4485" w14:paraId="0311F0BE" w14:textId="241E7607">
      <w:pPr>
        <w:widowControl w:val="0"/>
        <w:autoSpaceDE w:val="0"/>
        <w:autoSpaceDN w:val="0"/>
        <w:adjustRightInd w:val="0"/>
        <w:jc w:val="center"/>
        <w:rPr>
          <w:sz w:val="24"/>
          <w:szCs w:val="24"/>
        </w:rPr>
      </w:pPr>
      <w:r w:rsidRPr="00904686">
        <w:rPr>
          <w:sz w:val="24"/>
          <w:szCs w:val="24"/>
        </w:rPr>
        <w:t>Office of Federal Lands Highways (FLH)</w:t>
      </w:r>
    </w:p>
    <w:p w:rsidR="00861CD5" w:rsidRPr="00904686" w:rsidP="00861CD5" w14:paraId="2C58DB64" w14:textId="77777777">
      <w:pPr>
        <w:widowControl w:val="0"/>
        <w:autoSpaceDE w:val="0"/>
        <w:autoSpaceDN w:val="0"/>
        <w:adjustRightInd w:val="0"/>
        <w:jc w:val="center"/>
        <w:rPr>
          <w:b/>
          <w:bCs/>
          <w:sz w:val="24"/>
          <w:szCs w:val="24"/>
          <w:u w:val="single"/>
        </w:rPr>
      </w:pPr>
    </w:p>
    <w:p w:rsidR="00861CD5" w:rsidRPr="00904686" w:rsidP="00861CD5" w14:paraId="67E54FCF" w14:textId="77777777">
      <w:pPr>
        <w:widowControl w:val="0"/>
        <w:autoSpaceDE w:val="0"/>
        <w:autoSpaceDN w:val="0"/>
        <w:adjustRightInd w:val="0"/>
        <w:jc w:val="center"/>
        <w:rPr>
          <w:b/>
          <w:bCs/>
          <w:sz w:val="24"/>
          <w:szCs w:val="24"/>
          <w:u w:val="single"/>
        </w:rPr>
      </w:pPr>
      <w:r w:rsidRPr="00904686">
        <w:rPr>
          <w:b/>
          <w:bCs/>
          <w:sz w:val="24"/>
          <w:szCs w:val="24"/>
          <w:u w:val="single"/>
        </w:rPr>
        <w:t>SUPPORTING STATEMENT</w:t>
      </w:r>
    </w:p>
    <w:p w:rsidR="00861CD5" w:rsidRPr="00904686" w:rsidP="00861CD5" w14:paraId="6333B926" w14:textId="77777777">
      <w:pPr>
        <w:widowControl w:val="0"/>
        <w:autoSpaceDE w:val="0"/>
        <w:autoSpaceDN w:val="0"/>
        <w:adjustRightInd w:val="0"/>
        <w:jc w:val="center"/>
        <w:rPr>
          <w:b/>
          <w:bCs/>
          <w:sz w:val="24"/>
          <w:szCs w:val="24"/>
          <w:u w:val="single"/>
        </w:rPr>
      </w:pPr>
    </w:p>
    <w:p w:rsidR="00281210" w:rsidP="5399D1AF" w14:paraId="690D009D" w14:textId="77777777">
      <w:pPr>
        <w:widowControl w:val="0"/>
        <w:tabs>
          <w:tab w:val="center" w:pos="4680"/>
        </w:tabs>
        <w:jc w:val="center"/>
        <w:rPr>
          <w:b/>
          <w:bCs/>
          <w:sz w:val="24"/>
          <w:szCs w:val="24"/>
        </w:rPr>
      </w:pPr>
      <w:r w:rsidRPr="00904686">
        <w:rPr>
          <w:b/>
          <w:bCs/>
          <w:sz w:val="24"/>
          <w:szCs w:val="24"/>
        </w:rPr>
        <w:t xml:space="preserve">Supplemental Discretionary Grants for </w:t>
      </w:r>
    </w:p>
    <w:p w:rsidR="00861CD5" w:rsidRPr="00904686" w:rsidP="5399D1AF" w14:paraId="5252D7CC" w14:textId="6DE97358">
      <w:pPr>
        <w:widowControl w:val="0"/>
        <w:tabs>
          <w:tab w:val="center" w:pos="4680"/>
        </w:tabs>
        <w:jc w:val="center"/>
        <w:rPr>
          <w:b/>
          <w:bCs/>
          <w:sz w:val="24"/>
          <w:szCs w:val="24"/>
        </w:rPr>
      </w:pPr>
      <w:r w:rsidRPr="00904686">
        <w:rPr>
          <w:b/>
          <w:bCs/>
          <w:sz w:val="24"/>
          <w:szCs w:val="24"/>
        </w:rPr>
        <w:t>Nationally Significant Federal Lands and Tribal Projects</w:t>
      </w:r>
      <w:r w:rsidR="0063730B">
        <w:rPr>
          <w:b/>
          <w:bCs/>
          <w:sz w:val="24"/>
          <w:szCs w:val="24"/>
        </w:rPr>
        <w:t xml:space="preserve"> </w:t>
      </w:r>
      <w:r w:rsidRPr="00904686" w:rsidR="0063730B">
        <w:rPr>
          <w:b/>
          <w:bCs/>
          <w:sz w:val="24"/>
          <w:szCs w:val="24"/>
        </w:rPr>
        <w:t>(NSFLTP)</w:t>
      </w:r>
      <w:r w:rsidRPr="00904686">
        <w:rPr>
          <w:b/>
          <w:bCs/>
          <w:sz w:val="24"/>
          <w:szCs w:val="24"/>
        </w:rPr>
        <w:t xml:space="preserve"> Program </w:t>
      </w:r>
    </w:p>
    <w:p w:rsidR="00861CD5" w:rsidRPr="00904686" w:rsidP="00861CD5" w14:paraId="4F2D83A7" w14:textId="77777777">
      <w:pPr>
        <w:widowControl w:val="0"/>
        <w:autoSpaceDE w:val="0"/>
        <w:autoSpaceDN w:val="0"/>
        <w:adjustRightInd w:val="0"/>
        <w:jc w:val="center"/>
        <w:rPr>
          <w:b/>
          <w:bCs/>
          <w:sz w:val="24"/>
          <w:szCs w:val="24"/>
        </w:rPr>
      </w:pPr>
    </w:p>
    <w:p w:rsidR="00861CD5" w:rsidRPr="00904686" w:rsidP="00861CD5" w14:paraId="20206FA4" w14:textId="2B881B19">
      <w:pPr>
        <w:widowControl w:val="0"/>
        <w:autoSpaceDE w:val="0"/>
        <w:autoSpaceDN w:val="0"/>
        <w:adjustRightInd w:val="0"/>
        <w:jc w:val="center"/>
        <w:rPr>
          <w:b/>
          <w:bCs/>
          <w:sz w:val="24"/>
          <w:szCs w:val="24"/>
        </w:rPr>
      </w:pPr>
      <w:r w:rsidRPr="00904686">
        <w:rPr>
          <w:b/>
          <w:bCs/>
          <w:sz w:val="24"/>
          <w:szCs w:val="24"/>
        </w:rPr>
        <w:t xml:space="preserve">OMB Control No. </w:t>
      </w:r>
      <w:r w:rsidR="0043027C">
        <w:rPr>
          <w:b/>
          <w:bCs/>
          <w:sz w:val="24"/>
          <w:szCs w:val="24"/>
        </w:rPr>
        <w:t>2125-XXXX</w:t>
      </w:r>
    </w:p>
    <w:p w:rsidR="00861CD5" w:rsidRPr="00904686" w:rsidP="00861CD5" w14:paraId="1767B57B" w14:textId="77777777">
      <w:pPr>
        <w:widowControl w:val="0"/>
        <w:autoSpaceDE w:val="0"/>
        <w:autoSpaceDN w:val="0"/>
        <w:adjustRightInd w:val="0"/>
        <w:jc w:val="center"/>
        <w:rPr>
          <w:b/>
          <w:bCs/>
          <w:sz w:val="24"/>
          <w:szCs w:val="24"/>
        </w:rPr>
      </w:pPr>
    </w:p>
    <w:p w:rsidR="00861CD5" w:rsidRPr="00904686" w:rsidP="00904686" w14:paraId="00A9ED6E" w14:textId="6450A29A">
      <w:pPr>
        <w:widowControl w:val="0"/>
        <w:tabs>
          <w:tab w:val="center" w:pos="4680"/>
        </w:tabs>
        <w:rPr>
          <w:snapToGrid w:val="0"/>
          <w:color w:val="000000"/>
          <w:sz w:val="24"/>
          <w:szCs w:val="24"/>
        </w:rPr>
      </w:pPr>
      <w:r w:rsidRPr="00904686">
        <w:rPr>
          <w:sz w:val="24"/>
          <w:szCs w:val="24"/>
          <w:u w:val="single"/>
        </w:rPr>
        <w:t>Introduction</w:t>
      </w:r>
      <w:r w:rsidRPr="00904686">
        <w:rPr>
          <w:sz w:val="24"/>
          <w:szCs w:val="24"/>
        </w:rPr>
        <w:t>: This is to request the Office of Management and Budget (OMB) approve</w:t>
      </w:r>
      <w:r w:rsidRPr="00904686" w:rsidR="00AC6E4B">
        <w:rPr>
          <w:sz w:val="24"/>
          <w:szCs w:val="24"/>
        </w:rPr>
        <w:t xml:space="preserve"> a </w:t>
      </w:r>
      <w:r w:rsidR="00281472">
        <w:rPr>
          <w:sz w:val="24"/>
          <w:szCs w:val="24"/>
        </w:rPr>
        <w:t xml:space="preserve">three-year </w:t>
      </w:r>
      <w:r w:rsidRPr="00904686">
        <w:rPr>
          <w:sz w:val="24"/>
          <w:szCs w:val="24"/>
        </w:rPr>
        <w:t xml:space="preserve">clearance for the information collection titled, </w:t>
      </w:r>
      <w:bookmarkStart w:id="1" w:name="_Hlk2236235"/>
      <w:r w:rsidRPr="00904686">
        <w:rPr>
          <w:sz w:val="24"/>
          <w:szCs w:val="24"/>
        </w:rPr>
        <w:t xml:space="preserve">Supplemental Discretionary Grants for </w:t>
      </w:r>
      <w:r w:rsidRPr="00904686" w:rsidR="00904686">
        <w:rPr>
          <w:sz w:val="24"/>
          <w:szCs w:val="24"/>
        </w:rPr>
        <w:t>the Nationally Significant Federal Lands and Tribal Projects Program (NSFLTP)</w:t>
      </w:r>
      <w:r w:rsidRPr="00904686" w:rsidR="00AC6E4B">
        <w:rPr>
          <w:sz w:val="24"/>
          <w:szCs w:val="24"/>
        </w:rPr>
        <w:t>.</w:t>
      </w:r>
      <w:bookmarkEnd w:id="1"/>
      <w:r w:rsidRPr="00904686" w:rsidR="00E434DF">
        <w:rPr>
          <w:sz w:val="24"/>
          <w:szCs w:val="24"/>
        </w:rPr>
        <w:t xml:space="preserve"> </w:t>
      </w:r>
      <w:r w:rsidRPr="00904686" w:rsidR="00787D62">
        <w:rPr>
          <w:sz w:val="24"/>
          <w:szCs w:val="24"/>
        </w:rPr>
        <w:t xml:space="preserve">The </w:t>
      </w:r>
      <w:r w:rsidRPr="00904686">
        <w:rPr>
          <w:sz w:val="24"/>
          <w:szCs w:val="24"/>
        </w:rPr>
        <w:t>Office of the Secretary of Transportation (</w:t>
      </w:r>
      <w:r w:rsidRPr="00904686">
        <w:rPr>
          <w:snapToGrid w:val="0"/>
          <w:color w:val="000000"/>
          <w:sz w:val="24"/>
          <w:szCs w:val="24"/>
        </w:rPr>
        <w:t xml:space="preserve">OST), </w:t>
      </w:r>
      <w:r w:rsidRPr="00904686" w:rsidR="00AC6E4B">
        <w:rPr>
          <w:color w:val="000000" w:themeColor="text1"/>
          <w:sz w:val="24"/>
          <w:szCs w:val="24"/>
        </w:rPr>
        <w:t>in close collaboration with the Federal Highway Administration</w:t>
      </w:r>
      <w:r w:rsidRPr="00904686" w:rsidR="008E0F63">
        <w:rPr>
          <w:color w:val="000000" w:themeColor="text1"/>
          <w:sz w:val="24"/>
          <w:szCs w:val="24"/>
        </w:rPr>
        <w:t xml:space="preserve"> (FHWA)</w:t>
      </w:r>
      <w:r w:rsidRPr="00904686" w:rsidR="00AC6E4B">
        <w:rPr>
          <w:color w:val="000000" w:themeColor="text1"/>
          <w:sz w:val="24"/>
          <w:szCs w:val="24"/>
        </w:rPr>
        <w:t xml:space="preserve">, </w:t>
      </w:r>
      <w:r w:rsidRPr="00904686">
        <w:rPr>
          <w:snapToGrid w:val="0"/>
          <w:color w:val="000000"/>
          <w:sz w:val="24"/>
          <w:szCs w:val="24"/>
        </w:rPr>
        <w:t>provides financial assistance</w:t>
      </w:r>
      <w:r w:rsidRPr="00904686" w:rsidR="00904686">
        <w:rPr>
          <w:snapToGrid w:val="0"/>
          <w:color w:val="000000"/>
          <w:sz w:val="24"/>
          <w:szCs w:val="24"/>
        </w:rPr>
        <w:t xml:space="preserve"> to eligible applicants.  Eligible applicants include Federal Land Management Agencies (FLMA), and Tribal Governments. States, counties, and units of local government may also apply, but only if sponsored by an FLMA or Tribal government.</w:t>
      </w:r>
      <w:r w:rsidRPr="00904686">
        <w:rPr>
          <w:sz w:val="24"/>
          <w:szCs w:val="24"/>
        </w:rPr>
        <w:t xml:space="preserve"> </w:t>
      </w:r>
    </w:p>
    <w:p w:rsidR="008E135A" w:rsidRPr="008E135A" w:rsidP="00861CD5" w14:paraId="12063BDA" w14:textId="77777777">
      <w:pPr>
        <w:widowControl w:val="0"/>
        <w:tabs>
          <w:tab w:val="center" w:pos="4680"/>
        </w:tabs>
        <w:jc w:val="both"/>
        <w:rPr>
          <w:rFonts w:ascii="Arial" w:hAnsi="Arial" w:cs="Arial"/>
          <w:sz w:val="24"/>
          <w:szCs w:val="24"/>
        </w:rPr>
      </w:pPr>
    </w:p>
    <w:p w:rsidR="00861CD5" w:rsidRPr="00904686" w14:paraId="1432D817" w14:textId="4DF26637">
      <w:pPr>
        <w:widowControl w:val="0"/>
        <w:numPr>
          <w:ilvl w:val="0"/>
          <w:numId w:val="2"/>
        </w:numPr>
        <w:autoSpaceDE w:val="0"/>
        <w:autoSpaceDN w:val="0"/>
        <w:adjustRightInd w:val="0"/>
        <w:rPr>
          <w:sz w:val="24"/>
          <w:szCs w:val="24"/>
        </w:rPr>
      </w:pPr>
      <w:r w:rsidRPr="00904686">
        <w:rPr>
          <w:sz w:val="24"/>
          <w:szCs w:val="24"/>
        </w:rPr>
        <w:t>Responding to the collection is voluntary and is required to obtain or retain a benefit.</w:t>
      </w:r>
    </w:p>
    <w:p w:rsidR="00861CD5" w:rsidRPr="00904686" w14:paraId="7D98AAAE" w14:textId="572DE343">
      <w:pPr>
        <w:widowControl w:val="0"/>
        <w:numPr>
          <w:ilvl w:val="0"/>
          <w:numId w:val="2"/>
        </w:numPr>
        <w:autoSpaceDE w:val="0"/>
        <w:autoSpaceDN w:val="0"/>
        <w:adjustRightInd w:val="0"/>
        <w:rPr>
          <w:sz w:val="24"/>
          <w:szCs w:val="24"/>
        </w:rPr>
      </w:pPr>
      <w:r w:rsidRPr="00904686">
        <w:rPr>
          <w:sz w:val="24"/>
          <w:szCs w:val="24"/>
        </w:rPr>
        <w:t xml:space="preserve">Responders are </w:t>
      </w:r>
      <w:r w:rsidRPr="00904686" w:rsidR="00904686">
        <w:rPr>
          <w:sz w:val="24"/>
          <w:szCs w:val="24"/>
        </w:rPr>
        <w:t>FLMA, Tribal Governments, and States, counties, and units of local government sponsored by an FLMA or Tribal government.</w:t>
      </w:r>
    </w:p>
    <w:p w:rsidR="00861CD5" w:rsidRPr="00904686" w14:paraId="64D8BFDF" w14:textId="00103166">
      <w:pPr>
        <w:widowControl w:val="0"/>
        <w:numPr>
          <w:ilvl w:val="0"/>
          <w:numId w:val="2"/>
        </w:numPr>
        <w:autoSpaceDE w:val="0"/>
        <w:autoSpaceDN w:val="0"/>
        <w:adjustRightInd w:val="0"/>
        <w:rPr>
          <w:sz w:val="24"/>
          <w:szCs w:val="24"/>
        </w:rPr>
      </w:pPr>
      <w:r w:rsidRPr="00904686">
        <w:rPr>
          <w:sz w:val="24"/>
          <w:szCs w:val="24"/>
        </w:rPr>
        <w:t xml:space="preserve">The collection is </w:t>
      </w:r>
      <w:r w:rsidRPr="00904686" w:rsidR="00690A86">
        <w:rPr>
          <w:sz w:val="24"/>
          <w:szCs w:val="24"/>
        </w:rPr>
        <w:t xml:space="preserve">a </w:t>
      </w:r>
      <w:r w:rsidRPr="00904686">
        <w:rPr>
          <w:sz w:val="24"/>
          <w:szCs w:val="24"/>
        </w:rPr>
        <w:t>grant application, grant agreement</w:t>
      </w:r>
      <w:r w:rsidRPr="00904686" w:rsidR="00904686">
        <w:rPr>
          <w:sz w:val="24"/>
          <w:szCs w:val="24"/>
        </w:rPr>
        <w:t xml:space="preserve"> with </w:t>
      </w:r>
      <w:r w:rsidRPr="00904686">
        <w:rPr>
          <w:sz w:val="24"/>
          <w:szCs w:val="24"/>
        </w:rPr>
        <w:t>reporting requirement</w:t>
      </w:r>
      <w:r w:rsidRPr="00904686" w:rsidR="00904686">
        <w:rPr>
          <w:sz w:val="24"/>
          <w:szCs w:val="24"/>
        </w:rPr>
        <w:t>s</w:t>
      </w:r>
      <w:r w:rsidRPr="00904686">
        <w:rPr>
          <w:sz w:val="24"/>
          <w:szCs w:val="24"/>
        </w:rPr>
        <w:t>.</w:t>
      </w:r>
    </w:p>
    <w:p w:rsidR="00861CD5" w:rsidRPr="00904686" w14:paraId="6A45AA65" w14:textId="1C1B4E35">
      <w:pPr>
        <w:widowControl w:val="0"/>
        <w:numPr>
          <w:ilvl w:val="0"/>
          <w:numId w:val="2"/>
        </w:numPr>
        <w:autoSpaceDE w:val="0"/>
        <w:autoSpaceDN w:val="0"/>
        <w:adjustRightInd w:val="0"/>
        <w:rPr>
          <w:sz w:val="24"/>
          <w:szCs w:val="24"/>
        </w:rPr>
      </w:pPr>
      <w:r w:rsidRPr="00904686">
        <w:rPr>
          <w:sz w:val="24"/>
          <w:szCs w:val="24"/>
        </w:rPr>
        <w:t>The information is collected as needed.</w:t>
      </w:r>
    </w:p>
    <w:p w:rsidR="00861CD5" w:rsidRPr="00904686" w14:paraId="0DA6E379" w14:textId="6E5A05DA">
      <w:pPr>
        <w:widowControl w:val="0"/>
        <w:numPr>
          <w:ilvl w:val="0"/>
          <w:numId w:val="2"/>
        </w:numPr>
        <w:autoSpaceDE w:val="0"/>
        <w:autoSpaceDN w:val="0"/>
        <w:adjustRightInd w:val="0"/>
        <w:rPr>
          <w:sz w:val="24"/>
          <w:szCs w:val="24"/>
        </w:rPr>
      </w:pPr>
      <w:r w:rsidRPr="00904686">
        <w:rPr>
          <w:sz w:val="24"/>
          <w:szCs w:val="24"/>
        </w:rPr>
        <w:t>Information relevant to the application as detailed in the Notice of Funding Opportunity (NOFO), and any reporting requirements agreed to b</w:t>
      </w:r>
      <w:r w:rsidRPr="00904686" w:rsidR="00787D62">
        <w:rPr>
          <w:sz w:val="24"/>
          <w:szCs w:val="24"/>
        </w:rPr>
        <w:t>y</w:t>
      </w:r>
      <w:r w:rsidRPr="00904686">
        <w:rPr>
          <w:sz w:val="24"/>
          <w:szCs w:val="24"/>
        </w:rPr>
        <w:t xml:space="preserve"> </w:t>
      </w:r>
      <w:r w:rsidRPr="00904686" w:rsidR="28AD08B7">
        <w:rPr>
          <w:sz w:val="24"/>
          <w:szCs w:val="24"/>
        </w:rPr>
        <w:t>g</w:t>
      </w:r>
      <w:r w:rsidRPr="00904686">
        <w:rPr>
          <w:sz w:val="24"/>
          <w:szCs w:val="24"/>
        </w:rPr>
        <w:t>rant recipients.</w:t>
      </w:r>
    </w:p>
    <w:p w:rsidR="00861CD5" w:rsidRPr="00904686" w14:paraId="56715952" w14:textId="0740E961">
      <w:pPr>
        <w:widowControl w:val="0"/>
        <w:numPr>
          <w:ilvl w:val="0"/>
          <w:numId w:val="2"/>
        </w:numPr>
        <w:autoSpaceDE w:val="0"/>
        <w:autoSpaceDN w:val="0"/>
        <w:adjustRightInd w:val="0"/>
        <w:rPr>
          <w:sz w:val="24"/>
          <w:szCs w:val="24"/>
        </w:rPr>
      </w:pPr>
      <w:r w:rsidRPr="00904686">
        <w:rPr>
          <w:sz w:val="24"/>
          <w:szCs w:val="24"/>
        </w:rPr>
        <w:t xml:space="preserve">The information will be received by the </w:t>
      </w:r>
      <w:r w:rsidRPr="00904686" w:rsidR="00904686">
        <w:rPr>
          <w:sz w:val="24"/>
          <w:szCs w:val="24"/>
        </w:rPr>
        <w:t>Federal Highway Administration (FHWA), Office of Federal Lands Highway (FLH).</w:t>
      </w:r>
    </w:p>
    <w:p w:rsidR="00861CD5" w14:paraId="2357A839" w14:textId="4650170C">
      <w:pPr>
        <w:widowControl w:val="0"/>
        <w:numPr>
          <w:ilvl w:val="0"/>
          <w:numId w:val="2"/>
        </w:numPr>
        <w:autoSpaceDE w:val="0"/>
        <w:autoSpaceDN w:val="0"/>
        <w:adjustRightInd w:val="0"/>
        <w:rPr>
          <w:sz w:val="24"/>
          <w:szCs w:val="24"/>
        </w:rPr>
      </w:pPr>
      <w:r w:rsidRPr="00904686">
        <w:rPr>
          <w:sz w:val="24"/>
          <w:szCs w:val="24"/>
        </w:rPr>
        <w:t>The purpose of the collection is to receive information relevant to evaluating applications</w:t>
      </w:r>
      <w:r w:rsidRPr="00904686" w:rsidR="006015E2">
        <w:rPr>
          <w:sz w:val="24"/>
          <w:szCs w:val="24"/>
        </w:rPr>
        <w:t xml:space="preserve"> </w:t>
      </w:r>
      <w:r w:rsidRPr="00904686">
        <w:rPr>
          <w:sz w:val="24"/>
          <w:szCs w:val="24"/>
        </w:rPr>
        <w:t xml:space="preserve">to the </w:t>
      </w:r>
      <w:r w:rsidRPr="00904686" w:rsidR="00904686">
        <w:rPr>
          <w:sz w:val="24"/>
          <w:szCs w:val="24"/>
        </w:rPr>
        <w:t>NSFLTP</w:t>
      </w:r>
      <w:r w:rsidRPr="00904686" w:rsidR="00420B0B">
        <w:rPr>
          <w:sz w:val="24"/>
          <w:szCs w:val="24"/>
        </w:rPr>
        <w:t xml:space="preserve"> </w:t>
      </w:r>
      <w:r w:rsidRPr="00904686">
        <w:rPr>
          <w:sz w:val="24"/>
          <w:szCs w:val="24"/>
        </w:rPr>
        <w:t xml:space="preserve">per the NOFO, and reporting requirements agreed to by recipients of the </w:t>
      </w:r>
      <w:r w:rsidRPr="00904686" w:rsidR="6A7D89A6">
        <w:rPr>
          <w:sz w:val="24"/>
          <w:szCs w:val="24"/>
        </w:rPr>
        <w:t>g</w:t>
      </w:r>
      <w:r w:rsidRPr="00904686">
        <w:rPr>
          <w:sz w:val="24"/>
          <w:szCs w:val="24"/>
        </w:rPr>
        <w:t>rant</w:t>
      </w:r>
      <w:r w:rsidR="00152F0C">
        <w:rPr>
          <w:sz w:val="24"/>
          <w:szCs w:val="24"/>
        </w:rPr>
        <w:t xml:space="preserve"> agreement.</w:t>
      </w:r>
    </w:p>
    <w:p w:rsidR="00152F0C" w:rsidRPr="00904686" w:rsidP="00152F0C" w14:paraId="0990FD4E" w14:textId="77777777">
      <w:pPr>
        <w:widowControl w:val="0"/>
        <w:autoSpaceDE w:val="0"/>
        <w:autoSpaceDN w:val="0"/>
        <w:adjustRightInd w:val="0"/>
        <w:ind w:left="720"/>
        <w:rPr>
          <w:sz w:val="24"/>
          <w:szCs w:val="24"/>
        </w:rPr>
      </w:pPr>
    </w:p>
    <w:p w:rsidR="008E135A" w:rsidRPr="00F7090E" w:rsidP="008E135A" w14:paraId="6A0511C9" w14:textId="4431A3E2">
      <w:pPr>
        <w:rPr>
          <w:sz w:val="24"/>
          <w:szCs w:val="24"/>
        </w:rPr>
      </w:pPr>
      <w:r w:rsidRPr="00F7090E">
        <w:rPr>
          <w:sz w:val="24"/>
          <w:szCs w:val="24"/>
        </w:rPr>
        <w:t xml:space="preserve">This </w:t>
      </w:r>
      <w:r w:rsidRPr="00F7090E" w:rsidR="00F7090E">
        <w:rPr>
          <w:sz w:val="24"/>
          <w:szCs w:val="24"/>
        </w:rPr>
        <w:t>Information Collection Request (</w:t>
      </w:r>
      <w:r w:rsidRPr="00F7090E">
        <w:rPr>
          <w:sz w:val="24"/>
          <w:szCs w:val="24"/>
        </w:rPr>
        <w:t>ICR</w:t>
      </w:r>
      <w:r w:rsidRPr="00F7090E" w:rsidR="00F7090E">
        <w:rPr>
          <w:sz w:val="24"/>
          <w:szCs w:val="24"/>
        </w:rPr>
        <w:t>)</w:t>
      </w:r>
      <w:r w:rsidRPr="00F7090E">
        <w:rPr>
          <w:sz w:val="24"/>
          <w:szCs w:val="24"/>
        </w:rPr>
        <w:t xml:space="preserve"> supports the FY 20</w:t>
      </w:r>
      <w:r w:rsidRPr="00F7090E" w:rsidR="00725434">
        <w:rPr>
          <w:sz w:val="24"/>
          <w:szCs w:val="24"/>
        </w:rPr>
        <w:t>22</w:t>
      </w:r>
      <w:r w:rsidRPr="00F7090E">
        <w:rPr>
          <w:sz w:val="24"/>
          <w:szCs w:val="24"/>
        </w:rPr>
        <w:t xml:space="preserve"> – 202</w:t>
      </w:r>
      <w:r w:rsidRPr="00F7090E" w:rsidR="00725434">
        <w:rPr>
          <w:sz w:val="24"/>
          <w:szCs w:val="24"/>
        </w:rPr>
        <w:t>6</w:t>
      </w:r>
      <w:r w:rsidRPr="00F7090E">
        <w:rPr>
          <w:sz w:val="24"/>
          <w:szCs w:val="24"/>
        </w:rPr>
        <w:t xml:space="preserve"> DOT Strategic Plan, including </w:t>
      </w:r>
      <w:r w:rsidRPr="00F7090E" w:rsidR="00725434">
        <w:rPr>
          <w:sz w:val="24"/>
          <w:szCs w:val="24"/>
        </w:rPr>
        <w:t xml:space="preserve">the six </w:t>
      </w:r>
      <w:r w:rsidRPr="00F7090E">
        <w:rPr>
          <w:sz w:val="24"/>
          <w:szCs w:val="24"/>
        </w:rPr>
        <w:t xml:space="preserve">strategic goals of: </w:t>
      </w:r>
    </w:p>
    <w:p w:rsidR="00725434" w:rsidRPr="00F7090E" w:rsidP="008E135A" w14:paraId="5F882FBF" w14:textId="77777777">
      <w:pPr>
        <w:rPr>
          <w:sz w:val="24"/>
          <w:szCs w:val="24"/>
        </w:rPr>
      </w:pPr>
    </w:p>
    <w:p w:rsidR="00725434" w:rsidRPr="00F7090E" w14:paraId="069CA987" w14:textId="3FD8CD21">
      <w:pPr>
        <w:pStyle w:val="NormalWeb"/>
        <w:numPr>
          <w:ilvl w:val="0"/>
          <w:numId w:val="1"/>
        </w:numPr>
        <w:shd w:val="clear" w:color="auto" w:fill="FFFFFF"/>
        <w:rPr>
          <w:rStyle w:val="Emphasis"/>
          <w:i w:val="0"/>
          <w:iCs w:val="0"/>
        </w:rPr>
      </w:pPr>
      <w:r w:rsidRPr="00F7090E">
        <w:rPr>
          <w:rStyle w:val="Emphasis"/>
          <w:i w:val="0"/>
          <w:iCs w:val="0"/>
        </w:rPr>
        <w:t>Safety</w:t>
      </w:r>
    </w:p>
    <w:p w:rsidR="00F7090E" w:rsidRPr="00F7090E" w14:paraId="2BE48E88" w14:textId="77777777">
      <w:pPr>
        <w:pStyle w:val="NormalWeb"/>
        <w:numPr>
          <w:ilvl w:val="1"/>
          <w:numId w:val="1"/>
        </w:numPr>
        <w:shd w:val="clear" w:color="auto" w:fill="FFFFFF"/>
        <w:contextualSpacing/>
        <w:rPr>
          <w:u w:val="single"/>
        </w:rPr>
      </w:pPr>
      <w:r w:rsidRPr="00F7090E">
        <w:rPr>
          <w:u w:val="single"/>
        </w:rPr>
        <w:t xml:space="preserve">Safe Public </w:t>
      </w:r>
    </w:p>
    <w:p w:rsidR="00F7090E" w:rsidRPr="00F7090E" w:rsidP="00F7090E" w14:paraId="7B423889" w14:textId="7F2AA330">
      <w:pPr>
        <w:pStyle w:val="NormalWeb"/>
        <w:shd w:val="clear" w:color="auto" w:fill="FFFFFF"/>
        <w:ind w:left="1440"/>
        <w:contextualSpacing/>
      </w:pPr>
      <w:r w:rsidRPr="00F7090E">
        <w:t>Protect urban and rural communities and travelers, including vulnerable populations, from health and safety risks.</w:t>
      </w:r>
    </w:p>
    <w:p w:rsidR="00725434" w:rsidRPr="00F7090E" w14:paraId="43204C2D" w14:textId="723C9EB2">
      <w:pPr>
        <w:pStyle w:val="NormalWeb"/>
        <w:numPr>
          <w:ilvl w:val="0"/>
          <w:numId w:val="1"/>
        </w:numPr>
        <w:shd w:val="clear" w:color="auto" w:fill="FFFFFF"/>
        <w:rPr>
          <w:rStyle w:val="Emphasis"/>
          <w:i w:val="0"/>
          <w:iCs w:val="0"/>
        </w:rPr>
      </w:pPr>
      <w:r w:rsidRPr="00F7090E">
        <w:rPr>
          <w:rStyle w:val="Emphasis"/>
          <w:i w:val="0"/>
          <w:iCs w:val="0"/>
        </w:rPr>
        <w:t>Economic Strength &amp; Global Competitiveness</w:t>
      </w:r>
    </w:p>
    <w:p w:rsidR="00F7090E" w:rsidRPr="00F7090E" w14:paraId="4AE0413F" w14:textId="77777777">
      <w:pPr>
        <w:pStyle w:val="NormalWeb"/>
        <w:numPr>
          <w:ilvl w:val="1"/>
          <w:numId w:val="1"/>
        </w:numPr>
        <w:shd w:val="clear" w:color="auto" w:fill="FFFFFF"/>
        <w:contextualSpacing/>
        <w:rPr>
          <w:rStyle w:val="Emphasis"/>
          <w:i w:val="0"/>
          <w:iCs w:val="0"/>
          <w:u w:val="single"/>
        </w:rPr>
      </w:pPr>
      <w:r w:rsidRPr="00F7090E">
        <w:rPr>
          <w:rStyle w:val="Emphasis"/>
          <w:i w:val="0"/>
          <w:iCs w:val="0"/>
          <w:u w:val="single"/>
        </w:rPr>
        <w:t xml:space="preserve">High Performing Core Assets </w:t>
      </w:r>
    </w:p>
    <w:p w:rsidR="00F7090E" w:rsidRPr="00F7090E" w:rsidP="00F7090E" w14:paraId="1833E661" w14:textId="77777777">
      <w:pPr>
        <w:pStyle w:val="NormalWeb"/>
        <w:shd w:val="clear" w:color="auto" w:fill="FFFFFF"/>
        <w:ind w:left="1440"/>
        <w:contextualSpacing/>
        <w:rPr>
          <w:rStyle w:val="Emphasis"/>
          <w:i w:val="0"/>
          <w:iCs w:val="0"/>
        </w:rPr>
      </w:pPr>
      <w:r w:rsidRPr="00F7090E">
        <w:rPr>
          <w:rStyle w:val="Emphasis"/>
          <w:i w:val="0"/>
          <w:iCs w:val="0"/>
        </w:rPr>
        <w:t>Restore and modernize core assets to improve the state of good repair, enhance resiliency, and expand beneficial new projects.</w:t>
      </w:r>
    </w:p>
    <w:p w:rsidR="00F7090E" w:rsidRPr="00F7090E" w:rsidP="00F7090E" w14:paraId="1A19DE93" w14:textId="77777777">
      <w:pPr>
        <w:pStyle w:val="NormalWeb"/>
        <w:shd w:val="clear" w:color="auto" w:fill="FFFFFF"/>
        <w:ind w:left="1440"/>
        <w:contextualSpacing/>
        <w:rPr>
          <w:rStyle w:val="Emphasis"/>
          <w:i w:val="0"/>
          <w:iCs w:val="0"/>
        </w:rPr>
      </w:pPr>
    </w:p>
    <w:p w:rsidR="00F7090E" w:rsidRPr="00F7090E" w14:paraId="6D7C5DE1" w14:textId="77777777">
      <w:pPr>
        <w:pStyle w:val="NormalWeb"/>
        <w:numPr>
          <w:ilvl w:val="1"/>
          <w:numId w:val="1"/>
        </w:numPr>
        <w:shd w:val="clear" w:color="auto" w:fill="FFFFFF"/>
        <w:contextualSpacing/>
      </w:pPr>
      <w:r w:rsidRPr="00F7090E">
        <w:rPr>
          <w:u w:val="single"/>
        </w:rPr>
        <w:t>Resilient Supply Chains</w:t>
      </w:r>
      <w:r w:rsidRPr="00F7090E">
        <w:t xml:space="preserve"> </w:t>
      </w:r>
    </w:p>
    <w:p w:rsidR="00F7090E" w:rsidRPr="00F7090E" w:rsidP="00F7090E" w14:paraId="572A6E95" w14:textId="77777777">
      <w:pPr>
        <w:pStyle w:val="NormalWeb"/>
        <w:shd w:val="clear" w:color="auto" w:fill="FFFFFF"/>
        <w:ind w:left="1440"/>
        <w:contextualSpacing/>
      </w:pPr>
      <w:r w:rsidRPr="00F7090E">
        <w:t>Modernize infrastructure for safer and more efficient movement of goods to support the U.S. economy while maintaining community and regional livability, as well as supply chain resiliency.</w:t>
      </w:r>
    </w:p>
    <w:p w:rsidR="00F7090E" w:rsidRPr="00F7090E" w:rsidP="00F7090E" w14:paraId="11E12F0F" w14:textId="77777777">
      <w:pPr>
        <w:pStyle w:val="NormalWeb"/>
        <w:shd w:val="clear" w:color="auto" w:fill="FFFFFF"/>
        <w:ind w:left="1080"/>
        <w:contextualSpacing/>
      </w:pPr>
    </w:p>
    <w:p w:rsidR="00F7090E" w:rsidRPr="00F7090E" w14:paraId="06D71FA1" w14:textId="77777777">
      <w:pPr>
        <w:pStyle w:val="NormalWeb"/>
        <w:numPr>
          <w:ilvl w:val="0"/>
          <w:numId w:val="3"/>
        </w:numPr>
        <w:shd w:val="clear" w:color="auto" w:fill="FFFFFF"/>
        <w:contextualSpacing/>
        <w:rPr>
          <w:u w:val="single"/>
        </w:rPr>
      </w:pPr>
      <w:r w:rsidRPr="00F7090E">
        <w:rPr>
          <w:u w:val="single"/>
        </w:rPr>
        <w:t xml:space="preserve">System Reliability and Connectivity </w:t>
      </w:r>
    </w:p>
    <w:p w:rsidR="00F7090E" w:rsidRPr="00F7090E" w:rsidP="00F7090E" w14:paraId="1AA0FC64" w14:textId="362C047A">
      <w:pPr>
        <w:pStyle w:val="NormalWeb"/>
        <w:shd w:val="clear" w:color="auto" w:fill="FFFFFF"/>
        <w:ind w:left="1440"/>
        <w:contextualSpacing/>
      </w:pPr>
      <w:r w:rsidRPr="00F7090E">
        <w:t>Improve system operations to increase travel time reliability, manage travel demand, and improve connectivity.</w:t>
      </w:r>
    </w:p>
    <w:p w:rsidR="00725434" w:rsidRPr="00F7090E" w14:paraId="491733A9" w14:textId="4C0E66DD">
      <w:pPr>
        <w:pStyle w:val="NormalWeb"/>
        <w:numPr>
          <w:ilvl w:val="0"/>
          <w:numId w:val="1"/>
        </w:numPr>
        <w:shd w:val="clear" w:color="auto" w:fill="FFFFFF"/>
        <w:rPr>
          <w:rStyle w:val="Emphasis"/>
          <w:i w:val="0"/>
          <w:iCs w:val="0"/>
        </w:rPr>
      </w:pPr>
      <w:r w:rsidRPr="00F7090E">
        <w:rPr>
          <w:rStyle w:val="Emphasis"/>
          <w:i w:val="0"/>
          <w:iCs w:val="0"/>
        </w:rPr>
        <w:t>Equity</w:t>
      </w:r>
    </w:p>
    <w:p w:rsidR="00F7090E" w:rsidRPr="00F7090E" w14:paraId="3E482148" w14:textId="77777777">
      <w:pPr>
        <w:pStyle w:val="NormalWeb"/>
        <w:numPr>
          <w:ilvl w:val="1"/>
          <w:numId w:val="1"/>
        </w:numPr>
        <w:shd w:val="clear" w:color="auto" w:fill="FFFFFF"/>
        <w:contextualSpacing/>
        <w:rPr>
          <w:u w:val="single"/>
        </w:rPr>
      </w:pPr>
      <w:r w:rsidRPr="00F7090E">
        <w:rPr>
          <w:u w:val="single"/>
        </w:rPr>
        <w:t xml:space="preserve">Expanding Access </w:t>
      </w:r>
    </w:p>
    <w:p w:rsidR="00F7090E" w:rsidRPr="00F7090E" w:rsidP="00F7090E" w14:paraId="7031AA95" w14:textId="77777777">
      <w:pPr>
        <w:pStyle w:val="NormalWeb"/>
        <w:shd w:val="clear" w:color="auto" w:fill="FFFFFF"/>
        <w:ind w:left="1440"/>
        <w:contextualSpacing/>
      </w:pPr>
      <w:r w:rsidRPr="00F7090E">
        <w:t>Expand affordable access to transportation jobs and business opportunities by removing barriers for individuals, businesses, and communities.</w:t>
      </w:r>
    </w:p>
    <w:p w:rsidR="00F7090E" w:rsidRPr="00F7090E" w:rsidP="00F7090E" w14:paraId="3C6A17C1" w14:textId="77777777">
      <w:pPr>
        <w:pStyle w:val="NormalWeb"/>
        <w:shd w:val="clear" w:color="auto" w:fill="FFFFFF"/>
        <w:ind w:left="1440"/>
        <w:contextualSpacing/>
      </w:pPr>
    </w:p>
    <w:p w:rsidR="00F7090E" w:rsidRPr="00F7090E" w14:paraId="4D1E2A3E" w14:textId="77777777">
      <w:pPr>
        <w:pStyle w:val="NormalWeb"/>
        <w:numPr>
          <w:ilvl w:val="0"/>
          <w:numId w:val="3"/>
        </w:numPr>
        <w:shd w:val="clear" w:color="auto" w:fill="FFFFFF"/>
        <w:contextualSpacing/>
        <w:rPr>
          <w:u w:val="single"/>
        </w:rPr>
      </w:pPr>
      <w:r w:rsidRPr="00F7090E">
        <w:rPr>
          <w:u w:val="single"/>
        </w:rPr>
        <w:t xml:space="preserve">Power of Community </w:t>
      </w:r>
    </w:p>
    <w:p w:rsidR="00F7090E" w:rsidRPr="00F7090E" w:rsidP="00F7090E" w14:paraId="19477247" w14:textId="77777777">
      <w:pPr>
        <w:pStyle w:val="NormalWeb"/>
        <w:shd w:val="clear" w:color="auto" w:fill="FFFFFF"/>
        <w:ind w:left="1440"/>
        <w:contextualSpacing/>
      </w:pPr>
      <w:r w:rsidRPr="00F7090E">
        <w:t>Empower communities through innovative public engagement with diverse stakeholders and thought leaders to foster exchange and ownership.</w:t>
      </w:r>
    </w:p>
    <w:p w:rsidR="00F7090E" w:rsidRPr="00F7090E" w:rsidP="00F7090E" w14:paraId="64F7DAE4" w14:textId="77777777">
      <w:pPr>
        <w:pStyle w:val="NormalWeb"/>
        <w:shd w:val="clear" w:color="auto" w:fill="FFFFFF"/>
        <w:ind w:left="1440"/>
        <w:contextualSpacing/>
      </w:pPr>
    </w:p>
    <w:p w:rsidR="00F7090E" w:rsidRPr="00F7090E" w14:paraId="13955983" w14:textId="77777777">
      <w:pPr>
        <w:pStyle w:val="NormalWeb"/>
        <w:numPr>
          <w:ilvl w:val="0"/>
          <w:numId w:val="3"/>
        </w:numPr>
        <w:shd w:val="clear" w:color="auto" w:fill="FFFFFF"/>
        <w:contextualSpacing/>
        <w:rPr>
          <w:u w:val="single"/>
        </w:rPr>
      </w:pPr>
      <w:r w:rsidRPr="00F7090E">
        <w:rPr>
          <w:u w:val="single"/>
        </w:rPr>
        <w:t xml:space="preserve">Proactive Intervention, Planning, and Capacity Building </w:t>
      </w:r>
    </w:p>
    <w:p w:rsidR="00F7090E" w:rsidRPr="00F7090E" w:rsidP="00F7090E" w14:paraId="5F8CF963" w14:textId="77CEF341">
      <w:pPr>
        <w:pStyle w:val="NormalWeb"/>
        <w:shd w:val="clear" w:color="auto" w:fill="FFFFFF"/>
        <w:ind w:left="1440"/>
        <w:contextualSpacing/>
      </w:pPr>
      <w:r w:rsidRPr="00F7090E">
        <w:t>Ensure that equity considerations for disadvantaged and underserved communities are integrated into the planning, development, and implementation of all transportation investments.</w:t>
      </w:r>
    </w:p>
    <w:p w:rsidR="00725434" w:rsidRPr="00F7090E" w14:paraId="1A25C804" w14:textId="4DE7C47E">
      <w:pPr>
        <w:pStyle w:val="NormalWeb"/>
        <w:numPr>
          <w:ilvl w:val="0"/>
          <w:numId w:val="1"/>
        </w:numPr>
        <w:shd w:val="clear" w:color="auto" w:fill="FFFFFF"/>
        <w:rPr>
          <w:rStyle w:val="Emphasis"/>
          <w:i w:val="0"/>
          <w:iCs w:val="0"/>
        </w:rPr>
      </w:pPr>
      <w:r w:rsidRPr="00F7090E">
        <w:rPr>
          <w:rStyle w:val="Emphasis"/>
          <w:i w:val="0"/>
          <w:iCs w:val="0"/>
        </w:rPr>
        <w:t>Climate &amp; Sustainability</w:t>
      </w:r>
    </w:p>
    <w:p w:rsidR="00F7090E" w:rsidRPr="00F7090E" w14:paraId="132868F9" w14:textId="77777777">
      <w:pPr>
        <w:pStyle w:val="NormalWeb"/>
        <w:numPr>
          <w:ilvl w:val="0"/>
          <w:numId w:val="3"/>
        </w:numPr>
        <w:shd w:val="clear" w:color="auto" w:fill="FFFFFF"/>
        <w:contextualSpacing/>
        <w:rPr>
          <w:u w:val="single"/>
        </w:rPr>
      </w:pPr>
      <w:r w:rsidRPr="00F7090E">
        <w:rPr>
          <w:u w:val="single"/>
        </w:rPr>
        <w:t>Path to Economy-Wide Net-Zero Emissions by 2050</w:t>
      </w:r>
    </w:p>
    <w:p w:rsidR="00F7090E" w:rsidRPr="00F7090E" w:rsidP="00F7090E" w14:paraId="104FC352" w14:textId="77777777">
      <w:pPr>
        <w:pStyle w:val="NormalWeb"/>
        <w:shd w:val="clear" w:color="auto" w:fill="FFFFFF"/>
        <w:ind w:left="1440"/>
        <w:contextualSpacing/>
      </w:pPr>
      <w:r w:rsidRPr="00F7090E">
        <w:t>Reduce air pollution and greenhouse gas emissions from transportation and advance a sustainable transportation system.</w:t>
      </w:r>
    </w:p>
    <w:p w:rsidR="00F7090E" w:rsidRPr="00F7090E" w:rsidP="00F7090E" w14:paraId="5F04D05E" w14:textId="77777777">
      <w:pPr>
        <w:pStyle w:val="NormalWeb"/>
        <w:shd w:val="clear" w:color="auto" w:fill="FFFFFF"/>
        <w:ind w:left="1440"/>
        <w:contextualSpacing/>
      </w:pPr>
    </w:p>
    <w:p w:rsidR="00F7090E" w:rsidRPr="00F7090E" w14:paraId="56BA8D19" w14:textId="77777777">
      <w:pPr>
        <w:pStyle w:val="NormalWeb"/>
        <w:numPr>
          <w:ilvl w:val="0"/>
          <w:numId w:val="3"/>
        </w:numPr>
        <w:shd w:val="clear" w:color="auto" w:fill="FFFFFF"/>
        <w:contextualSpacing/>
        <w:rPr>
          <w:u w:val="single"/>
        </w:rPr>
      </w:pPr>
      <w:r w:rsidRPr="00F7090E">
        <w:rPr>
          <w:u w:val="single"/>
        </w:rPr>
        <w:t xml:space="preserve">Climate Justice and Environmental Justice </w:t>
      </w:r>
    </w:p>
    <w:p w:rsidR="00F7090E" w:rsidRPr="00F7090E" w:rsidP="00F7090E" w14:paraId="4F69E44C" w14:textId="25D2BD8A">
      <w:pPr>
        <w:pStyle w:val="NormalWeb"/>
        <w:shd w:val="clear" w:color="auto" w:fill="FFFFFF"/>
        <w:ind w:left="1440"/>
        <w:contextualSpacing/>
      </w:pPr>
      <w:r w:rsidRPr="00F7090E">
        <w:t>Address the disproportionate negative environmental impacts of transportation on disadvantaged communities.</w:t>
      </w:r>
    </w:p>
    <w:p w:rsidR="00725434" w:rsidRPr="00F7090E" w14:paraId="36771154" w14:textId="764B1E4E">
      <w:pPr>
        <w:pStyle w:val="NormalWeb"/>
        <w:numPr>
          <w:ilvl w:val="0"/>
          <w:numId w:val="1"/>
        </w:numPr>
        <w:shd w:val="clear" w:color="auto" w:fill="FFFFFF"/>
        <w:rPr>
          <w:rStyle w:val="Emphasis"/>
          <w:i w:val="0"/>
          <w:iCs w:val="0"/>
        </w:rPr>
      </w:pPr>
      <w:r w:rsidRPr="00F7090E">
        <w:rPr>
          <w:rStyle w:val="Emphasis"/>
          <w:i w:val="0"/>
          <w:iCs w:val="0"/>
        </w:rPr>
        <w:t>Transformation</w:t>
      </w:r>
    </w:p>
    <w:p w:rsidR="00F7090E" w:rsidRPr="00F7090E" w14:paraId="5531BFB0" w14:textId="77777777">
      <w:pPr>
        <w:pStyle w:val="NormalWeb"/>
        <w:numPr>
          <w:ilvl w:val="0"/>
          <w:numId w:val="4"/>
        </w:numPr>
        <w:shd w:val="clear" w:color="auto" w:fill="FFFFFF"/>
        <w:rPr>
          <w:u w:val="single"/>
        </w:rPr>
      </w:pPr>
      <w:r w:rsidRPr="00F7090E">
        <w:rPr>
          <w:u w:val="single"/>
        </w:rPr>
        <w:t xml:space="preserve">Matching Research and Policy to Advance Breakthroughs </w:t>
      </w:r>
    </w:p>
    <w:p w:rsidR="00F7090E" w:rsidRPr="00F7090E" w:rsidP="00F7090E" w14:paraId="7093B6A0" w14:textId="77777777">
      <w:pPr>
        <w:pStyle w:val="NormalWeb"/>
        <w:shd w:val="clear" w:color="auto" w:fill="FFFFFF"/>
        <w:ind w:left="1440"/>
        <w:contextualSpacing/>
      </w:pPr>
      <w:r w:rsidRPr="00F7090E">
        <w:t>Foster breakthrough discoveries and new knowledge through high-risk, high-reward research driven by policy objectives.</w:t>
      </w:r>
    </w:p>
    <w:p w:rsidR="00F7090E" w:rsidRPr="00F7090E" w:rsidP="00F7090E" w14:paraId="6DD20358" w14:textId="77777777">
      <w:pPr>
        <w:pStyle w:val="NormalWeb"/>
        <w:shd w:val="clear" w:color="auto" w:fill="FFFFFF"/>
        <w:ind w:left="1440"/>
        <w:contextualSpacing/>
      </w:pPr>
    </w:p>
    <w:p w:rsidR="00F7090E" w:rsidRPr="00F7090E" w14:paraId="2CD7447A" w14:textId="77777777">
      <w:pPr>
        <w:pStyle w:val="NormalWeb"/>
        <w:numPr>
          <w:ilvl w:val="0"/>
          <w:numId w:val="4"/>
        </w:numPr>
        <w:shd w:val="clear" w:color="auto" w:fill="FFFFFF"/>
        <w:contextualSpacing/>
        <w:rPr>
          <w:u w:val="single"/>
        </w:rPr>
      </w:pPr>
      <w:r w:rsidRPr="00F7090E">
        <w:rPr>
          <w:u w:val="single"/>
        </w:rPr>
        <w:t>Experimentation</w:t>
      </w:r>
    </w:p>
    <w:p w:rsidR="00F7090E" w:rsidRPr="00F7090E" w:rsidP="00F7090E" w14:paraId="596AB963" w14:textId="77777777">
      <w:pPr>
        <w:pStyle w:val="NormalWeb"/>
        <w:shd w:val="clear" w:color="auto" w:fill="FFFFFF"/>
        <w:ind w:left="1440"/>
        <w:contextualSpacing/>
      </w:pPr>
      <w:r w:rsidRPr="00F7090E">
        <w:t>Identify new ideas, new innovations, and new possibilities. Evaluate the opportunities and risks so the Department can support public benefits.</w:t>
      </w:r>
    </w:p>
    <w:p w:rsidR="00F7090E" w:rsidRPr="00F7090E" w:rsidP="00F7090E" w14:paraId="6E56E63A" w14:textId="77777777">
      <w:pPr>
        <w:pStyle w:val="NormalWeb"/>
        <w:shd w:val="clear" w:color="auto" w:fill="FFFFFF"/>
        <w:ind w:left="1440"/>
        <w:contextualSpacing/>
      </w:pPr>
    </w:p>
    <w:p w:rsidR="00F7090E" w:rsidRPr="00F7090E" w14:paraId="16CB220E" w14:textId="77777777">
      <w:pPr>
        <w:pStyle w:val="NormalWeb"/>
        <w:numPr>
          <w:ilvl w:val="0"/>
          <w:numId w:val="4"/>
        </w:numPr>
        <w:shd w:val="clear" w:color="auto" w:fill="FFFFFF"/>
        <w:contextualSpacing/>
        <w:rPr>
          <w:u w:val="single"/>
        </w:rPr>
      </w:pPr>
      <w:r w:rsidRPr="00F7090E">
        <w:rPr>
          <w:u w:val="single"/>
        </w:rPr>
        <w:t xml:space="preserve">Collaboration and Competitiveness </w:t>
      </w:r>
    </w:p>
    <w:p w:rsidR="00F7090E" w:rsidRPr="00F7090E" w:rsidP="00F7090E" w14:paraId="09E6249E" w14:textId="3F1EE922">
      <w:pPr>
        <w:pStyle w:val="NormalWeb"/>
        <w:shd w:val="clear" w:color="auto" w:fill="FFFFFF"/>
        <w:ind w:left="1440"/>
        <w:contextualSpacing/>
      </w:pPr>
      <w:r w:rsidRPr="00F7090E">
        <w:t>Work with diverse stakeholders to share noteworthy practices and accelerate the adoption of innovations and technologies.</w:t>
      </w:r>
    </w:p>
    <w:p w:rsidR="00F7090E" w:rsidRPr="00F7090E" w:rsidP="00F7090E" w14:paraId="5D177758" w14:textId="77777777">
      <w:pPr>
        <w:pStyle w:val="NormalWeb"/>
        <w:shd w:val="clear" w:color="auto" w:fill="FFFFFF"/>
        <w:ind w:left="1440"/>
        <w:contextualSpacing/>
      </w:pPr>
    </w:p>
    <w:p w:rsidR="00F7090E" w:rsidRPr="00F7090E" w14:paraId="684A62C7" w14:textId="77777777">
      <w:pPr>
        <w:pStyle w:val="NormalWeb"/>
        <w:numPr>
          <w:ilvl w:val="0"/>
          <w:numId w:val="4"/>
        </w:numPr>
        <w:shd w:val="clear" w:color="auto" w:fill="FFFFFF"/>
        <w:contextualSpacing/>
        <w:rPr>
          <w:u w:val="single"/>
        </w:rPr>
      </w:pPr>
      <w:r w:rsidRPr="00F7090E">
        <w:rPr>
          <w:u w:val="single"/>
        </w:rPr>
        <w:t xml:space="preserve">Flexibility and Adaptability </w:t>
      </w:r>
    </w:p>
    <w:p w:rsidR="00F7090E" w:rsidRPr="00F7090E" w:rsidP="00F7090E" w14:paraId="08BC5725" w14:textId="77777777">
      <w:pPr>
        <w:pStyle w:val="NormalWeb"/>
        <w:shd w:val="clear" w:color="auto" w:fill="FFFFFF"/>
        <w:ind w:left="1440"/>
        <w:contextualSpacing/>
      </w:pPr>
      <w:r w:rsidRPr="00F7090E">
        <w:t>Design flexibility into transportation system investments to accommodate and respond to changing needs and capabilities to provide long-term benefits.</w:t>
      </w:r>
    </w:p>
    <w:p w:rsidR="00F7090E" w:rsidRPr="00F7090E" w:rsidP="00F7090E" w14:paraId="3C67DAAB" w14:textId="77777777">
      <w:pPr>
        <w:pStyle w:val="NormalWeb"/>
        <w:shd w:val="clear" w:color="auto" w:fill="FFFFFF"/>
        <w:ind w:left="1440"/>
        <w:contextualSpacing/>
      </w:pPr>
    </w:p>
    <w:p w:rsidR="00FE1725" w:rsidRPr="00F7090E" w14:paraId="6F6FA482" w14:textId="13ECBB1A">
      <w:pPr>
        <w:pStyle w:val="NormalWeb"/>
        <w:numPr>
          <w:ilvl w:val="0"/>
          <w:numId w:val="1"/>
        </w:numPr>
        <w:shd w:val="clear" w:color="auto" w:fill="FFFFFF"/>
        <w:rPr>
          <w:rStyle w:val="Emphasis"/>
          <w:i w:val="0"/>
          <w:iCs w:val="0"/>
          <w:u w:val="single"/>
        </w:rPr>
      </w:pPr>
      <w:r w:rsidRPr="00F7090E">
        <w:rPr>
          <w:rStyle w:val="Emphasis"/>
          <w:i w:val="0"/>
          <w:iCs w:val="0"/>
        </w:rPr>
        <w:t>Organizational Excellence</w:t>
      </w:r>
    </w:p>
    <w:p w:rsidR="00F7090E" w:rsidRPr="00F7090E" w14:paraId="67491914" w14:textId="77777777">
      <w:pPr>
        <w:pStyle w:val="NormalWeb"/>
        <w:numPr>
          <w:ilvl w:val="0"/>
          <w:numId w:val="4"/>
        </w:numPr>
        <w:shd w:val="clear" w:color="auto" w:fill="FFFFFF"/>
        <w:contextualSpacing/>
        <w:rPr>
          <w:u w:val="single"/>
        </w:rPr>
      </w:pPr>
      <w:r w:rsidRPr="00F7090E">
        <w:rPr>
          <w:u w:val="single"/>
        </w:rPr>
        <w:t xml:space="preserve">Customer Service </w:t>
      </w:r>
    </w:p>
    <w:p w:rsidR="00F7090E" w:rsidRPr="00F7090E" w:rsidP="00F7090E" w14:paraId="7A53F66B" w14:textId="77777777">
      <w:pPr>
        <w:pStyle w:val="NormalWeb"/>
        <w:shd w:val="clear" w:color="auto" w:fill="FFFFFF"/>
        <w:ind w:left="1440"/>
        <w:contextualSpacing/>
      </w:pPr>
      <w:r w:rsidRPr="00F7090E">
        <w:t>Deliver responsive, efficient, and accessible government services.</w:t>
      </w:r>
    </w:p>
    <w:p w:rsidR="00F7090E" w:rsidRPr="00F7090E" w:rsidP="00F7090E" w14:paraId="02216521" w14:textId="77777777">
      <w:pPr>
        <w:pStyle w:val="NormalWeb"/>
        <w:shd w:val="clear" w:color="auto" w:fill="FFFFFF"/>
        <w:ind w:left="1440"/>
        <w:contextualSpacing/>
        <w:rPr>
          <w:u w:val="single"/>
        </w:rPr>
      </w:pPr>
    </w:p>
    <w:p w:rsidR="00F7090E" w:rsidRPr="00F7090E" w14:paraId="56315903" w14:textId="77777777">
      <w:pPr>
        <w:pStyle w:val="NormalWeb"/>
        <w:numPr>
          <w:ilvl w:val="0"/>
          <w:numId w:val="4"/>
        </w:numPr>
        <w:shd w:val="clear" w:color="auto" w:fill="FFFFFF"/>
        <w:contextualSpacing/>
        <w:rPr>
          <w:u w:val="single"/>
        </w:rPr>
      </w:pPr>
      <w:r w:rsidRPr="00F7090E">
        <w:rPr>
          <w:u w:val="single"/>
        </w:rPr>
        <w:t>Data-driven Programs and Policies</w:t>
      </w:r>
    </w:p>
    <w:p w:rsidR="00F7090E" w:rsidRPr="00F7090E" w:rsidP="00F7090E" w14:paraId="7BD28BF7" w14:textId="385185D1">
      <w:pPr>
        <w:pStyle w:val="NormalWeb"/>
        <w:shd w:val="clear" w:color="auto" w:fill="FFFFFF"/>
        <w:ind w:left="1440"/>
        <w:contextualSpacing/>
      </w:pPr>
      <w:r w:rsidRPr="00F7090E">
        <w:t>Develop and manage data systems and tools to provide objective, reliable, timely, and accessible data to support decision-making, transparency, and accountability.</w:t>
      </w:r>
    </w:p>
    <w:p w:rsidR="005F363F" w:rsidP="005F363F" w14:paraId="4F3DD7DD" w14:textId="77777777">
      <w:pPr>
        <w:pStyle w:val="NormalWeb"/>
        <w:spacing w:before="0" w:beforeAutospacing="0" w:after="0" w:afterAutospacing="0"/>
        <w:rPr>
          <w:u w:val="single"/>
        </w:rPr>
      </w:pPr>
    </w:p>
    <w:p w:rsidR="00861CD5" w:rsidP="005F363F" w14:paraId="34C2F511" w14:textId="637FBC6D">
      <w:pPr>
        <w:pStyle w:val="NormalWeb"/>
        <w:spacing w:before="0" w:beforeAutospacing="0" w:after="0" w:afterAutospacing="0"/>
      </w:pPr>
      <w:r w:rsidRPr="008B2DEC">
        <w:rPr>
          <w:u w:val="single"/>
        </w:rPr>
        <w:t>Part A. Justification</w:t>
      </w:r>
    </w:p>
    <w:p w:rsidR="005F363F" w:rsidRPr="008B2DEC" w:rsidP="005F363F" w14:paraId="366C816F" w14:textId="77777777">
      <w:pPr>
        <w:pStyle w:val="NormalWeb"/>
        <w:spacing w:before="0" w:beforeAutospacing="0" w:after="0" w:afterAutospacing="0"/>
      </w:pPr>
    </w:p>
    <w:p w:rsidR="005F363F" w:rsidRPr="005F363F" w14:paraId="736CDDBA" w14:textId="32A50AF6">
      <w:pPr>
        <w:pStyle w:val="NormalWeb"/>
        <w:numPr>
          <w:ilvl w:val="0"/>
          <w:numId w:val="5"/>
        </w:numPr>
        <w:spacing w:before="0" w:beforeAutospacing="0" w:after="0" w:afterAutospacing="0"/>
      </w:pPr>
      <w:r w:rsidRPr="008B2DEC">
        <w:rPr>
          <w:u w:val="single"/>
        </w:rPr>
        <w:t>Circumstances that make collection of information necessary</w:t>
      </w:r>
      <w:r w:rsidR="00CF0494">
        <w:rPr>
          <w:u w:val="single"/>
        </w:rPr>
        <w:t>:</w:t>
      </w:r>
    </w:p>
    <w:p w:rsidR="005F363F" w:rsidRPr="008B2DEC" w:rsidP="005F363F" w14:paraId="66B43F10" w14:textId="77777777">
      <w:pPr>
        <w:pStyle w:val="NormalWeb"/>
        <w:spacing w:before="0" w:beforeAutospacing="0" w:after="0" w:afterAutospacing="0"/>
        <w:ind w:left="720"/>
      </w:pPr>
    </w:p>
    <w:p w:rsidR="00861CD5" w:rsidRPr="008B2DEC" w:rsidP="005F363F" w14:paraId="610D26FE" w14:textId="7B38AC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bookmarkStart w:id="2" w:name="_Hlk169802365"/>
      <w:r w:rsidRPr="008B2DEC">
        <w:rPr>
          <w:snapToGrid w:val="0"/>
          <w:color w:val="000000"/>
          <w:sz w:val="24"/>
          <w:szCs w:val="24"/>
        </w:rPr>
        <w:t xml:space="preserve">The collection of information is necessary </w:t>
      </w:r>
      <w:r w:rsidRPr="008B2DEC" w:rsidR="00281472">
        <w:rPr>
          <w:snapToGrid w:val="0"/>
          <w:color w:val="000000"/>
          <w:sz w:val="24"/>
          <w:szCs w:val="24"/>
        </w:rPr>
        <w:t>to</w:t>
      </w:r>
      <w:r w:rsidRPr="008B2DEC">
        <w:rPr>
          <w:snapToGrid w:val="0"/>
          <w:color w:val="000000"/>
          <w:sz w:val="24"/>
          <w:szCs w:val="24"/>
        </w:rPr>
        <w:t xml:space="preserve"> receive </w:t>
      </w:r>
      <w:r w:rsidRPr="008B2DEC" w:rsidR="00152F0C">
        <w:rPr>
          <w:snapToGrid w:val="0"/>
          <w:color w:val="000000"/>
          <w:sz w:val="24"/>
          <w:szCs w:val="24"/>
        </w:rPr>
        <w:t xml:space="preserve">grant </w:t>
      </w:r>
      <w:r w:rsidRPr="008B2DEC">
        <w:rPr>
          <w:snapToGrid w:val="0"/>
          <w:color w:val="000000"/>
          <w:sz w:val="24"/>
          <w:szCs w:val="24"/>
        </w:rPr>
        <w:t>applications,</w:t>
      </w:r>
      <w:r w:rsidRPr="008B2DEC" w:rsidR="006A5FC9">
        <w:rPr>
          <w:snapToGrid w:val="0"/>
          <w:color w:val="000000"/>
          <w:sz w:val="24"/>
          <w:szCs w:val="24"/>
        </w:rPr>
        <w:t xml:space="preserve"> </w:t>
      </w:r>
      <w:r w:rsidRPr="008B2DEC" w:rsidR="00337B66">
        <w:rPr>
          <w:snapToGrid w:val="0"/>
          <w:color w:val="000000"/>
          <w:sz w:val="24"/>
          <w:szCs w:val="24"/>
        </w:rPr>
        <w:t>m</w:t>
      </w:r>
      <w:r w:rsidRPr="008B2DEC">
        <w:rPr>
          <w:snapToGrid w:val="0"/>
          <w:color w:val="000000"/>
          <w:sz w:val="24"/>
          <w:szCs w:val="24"/>
        </w:rPr>
        <w:t>onitor</w:t>
      </w:r>
      <w:r w:rsidRPr="008B2DEC" w:rsidR="008C571C">
        <w:rPr>
          <w:snapToGrid w:val="0"/>
          <w:color w:val="000000"/>
          <w:sz w:val="24"/>
          <w:szCs w:val="24"/>
        </w:rPr>
        <w:t xml:space="preserve"> </w:t>
      </w:r>
      <w:r w:rsidRPr="008B2DEC">
        <w:rPr>
          <w:snapToGrid w:val="0"/>
          <w:color w:val="000000"/>
          <w:sz w:val="24"/>
          <w:szCs w:val="24"/>
        </w:rPr>
        <w:t>project progress</w:t>
      </w:r>
      <w:r w:rsidRPr="008B2DEC" w:rsidR="00E65E93">
        <w:rPr>
          <w:snapToGrid w:val="0"/>
          <w:color w:val="000000"/>
          <w:sz w:val="24"/>
          <w:szCs w:val="24"/>
        </w:rPr>
        <w:t xml:space="preserve">, evaluate the effectiveness of </w:t>
      </w:r>
      <w:r w:rsidR="00152F0C">
        <w:rPr>
          <w:snapToGrid w:val="0"/>
          <w:color w:val="000000"/>
          <w:sz w:val="24"/>
          <w:szCs w:val="24"/>
        </w:rPr>
        <w:t>NSFLTP program</w:t>
      </w:r>
      <w:r w:rsidRPr="008B2DEC" w:rsidR="00E65E93">
        <w:rPr>
          <w:snapToGrid w:val="0"/>
          <w:color w:val="000000"/>
          <w:sz w:val="24"/>
          <w:szCs w:val="24"/>
        </w:rPr>
        <w:t>, and share best practices</w:t>
      </w:r>
      <w:r w:rsidR="00152F0C">
        <w:rPr>
          <w:snapToGrid w:val="0"/>
          <w:color w:val="000000"/>
          <w:sz w:val="24"/>
          <w:szCs w:val="24"/>
        </w:rPr>
        <w:t>.</w:t>
      </w:r>
      <w:r w:rsidRPr="008B2DEC" w:rsidR="00E91D4C">
        <w:rPr>
          <w:color w:val="000000" w:themeColor="text1"/>
          <w:sz w:val="24"/>
          <w:szCs w:val="24"/>
        </w:rPr>
        <w:t xml:space="preserve"> </w:t>
      </w:r>
      <w:r w:rsidRPr="008B2DEC">
        <w:rPr>
          <w:snapToGrid w:val="0"/>
          <w:color w:val="000000"/>
          <w:sz w:val="24"/>
          <w:szCs w:val="24"/>
        </w:rPr>
        <w:t xml:space="preserve">The </w:t>
      </w:r>
      <w:r w:rsidRPr="008B2DEC" w:rsidR="00281472">
        <w:rPr>
          <w:snapToGrid w:val="0"/>
          <w:color w:val="000000"/>
          <w:sz w:val="24"/>
          <w:szCs w:val="24"/>
        </w:rPr>
        <w:t>NSFLTP</w:t>
      </w:r>
      <w:r w:rsidRPr="008B2DEC">
        <w:rPr>
          <w:snapToGrid w:val="0"/>
          <w:color w:val="000000"/>
          <w:sz w:val="24"/>
          <w:szCs w:val="24"/>
        </w:rPr>
        <w:t xml:space="preserve"> </w:t>
      </w:r>
      <w:r w:rsidRPr="008B2DEC" w:rsidR="00E91D4C">
        <w:rPr>
          <w:color w:val="000000" w:themeColor="text1"/>
          <w:sz w:val="24"/>
          <w:szCs w:val="24"/>
        </w:rPr>
        <w:t xml:space="preserve">is </w:t>
      </w:r>
      <w:r w:rsidR="00152F0C">
        <w:rPr>
          <w:color w:val="000000" w:themeColor="text1"/>
          <w:sz w:val="24"/>
          <w:szCs w:val="24"/>
        </w:rPr>
        <w:t>managed</w:t>
      </w:r>
      <w:r w:rsidRPr="008B2DEC" w:rsidR="00E434DF">
        <w:rPr>
          <w:snapToGrid w:val="0"/>
          <w:color w:val="000000"/>
          <w:sz w:val="24"/>
          <w:szCs w:val="24"/>
        </w:rPr>
        <w:t xml:space="preserve"> </w:t>
      </w:r>
      <w:r w:rsidR="00152F0C">
        <w:rPr>
          <w:snapToGrid w:val="0"/>
          <w:color w:val="000000"/>
          <w:sz w:val="24"/>
          <w:szCs w:val="24"/>
        </w:rPr>
        <w:t>pursuant to</w:t>
      </w:r>
      <w:r w:rsidRPr="008B2DEC">
        <w:rPr>
          <w:snapToGrid w:val="0"/>
          <w:color w:val="000000"/>
          <w:sz w:val="24"/>
          <w:szCs w:val="24"/>
        </w:rPr>
        <w:t xml:space="preserve"> </w:t>
      </w:r>
      <w:r w:rsidRPr="008B2DEC" w:rsidR="00E91D4C">
        <w:rPr>
          <w:color w:val="000000" w:themeColor="text1"/>
          <w:sz w:val="24"/>
          <w:szCs w:val="24"/>
        </w:rPr>
        <w:t xml:space="preserve">Section </w:t>
      </w:r>
      <w:r w:rsidRPr="008B2DEC" w:rsidR="008B2DEC">
        <w:rPr>
          <w:color w:val="000000" w:themeColor="text1"/>
          <w:sz w:val="24"/>
          <w:szCs w:val="24"/>
        </w:rPr>
        <w:t>1123</w:t>
      </w:r>
      <w:r w:rsidRPr="008B2DEC" w:rsidR="00E91D4C">
        <w:rPr>
          <w:color w:val="000000" w:themeColor="text1"/>
          <w:sz w:val="24"/>
          <w:szCs w:val="24"/>
        </w:rPr>
        <w:t xml:space="preserve"> </w:t>
      </w:r>
      <w:r w:rsidRPr="008B2DEC" w:rsidR="008B2DEC">
        <w:rPr>
          <w:color w:val="000000" w:themeColor="text1"/>
          <w:sz w:val="24"/>
          <w:szCs w:val="24"/>
        </w:rPr>
        <w:t>of the Fixing America’s Surface Transportation Act (FAST Act) (Pub. L. 114-94) and</w:t>
      </w:r>
      <w:r w:rsidRPr="008B2DEC" w:rsidR="00E91D4C">
        <w:rPr>
          <w:color w:val="000000" w:themeColor="text1"/>
          <w:sz w:val="24"/>
          <w:szCs w:val="24"/>
        </w:rPr>
        <w:t xml:space="preserve"> </w:t>
      </w:r>
      <w:r w:rsidRPr="008B2DEC" w:rsidR="008B2DEC">
        <w:rPr>
          <w:color w:val="000000" w:themeColor="text1"/>
          <w:sz w:val="24"/>
          <w:szCs w:val="24"/>
        </w:rPr>
        <w:t xml:space="preserve">amended by Section 11127 </w:t>
      </w:r>
      <w:r w:rsidRPr="008B2DEC" w:rsidR="00E91D4C">
        <w:rPr>
          <w:color w:val="000000" w:themeColor="text1"/>
          <w:sz w:val="24"/>
          <w:szCs w:val="24"/>
        </w:rPr>
        <w:t>of the Infrastructure Investment and Jobs Act</w:t>
      </w:r>
      <w:r w:rsidRPr="008B2DEC" w:rsidR="00E91D4C">
        <w:rPr>
          <w:rFonts w:eastAsia="Arial"/>
          <w:color w:val="000000" w:themeColor="text1"/>
          <w:sz w:val="24"/>
          <w:szCs w:val="24"/>
        </w:rPr>
        <w:t xml:space="preserve"> (</w:t>
      </w:r>
      <w:r w:rsidRPr="008B2DEC" w:rsidR="58A6AB1D">
        <w:rPr>
          <w:rFonts w:eastAsia="Arial"/>
          <w:bCs/>
          <w:sz w:val="24"/>
          <w:szCs w:val="24"/>
        </w:rPr>
        <w:t xml:space="preserve">Public Law </w:t>
      </w:r>
      <w:r w:rsidRPr="008B2DEC" w:rsidR="58A6AB1D">
        <w:rPr>
          <w:rFonts w:eastAsia="Arial"/>
          <w:sz w:val="24"/>
          <w:szCs w:val="24"/>
        </w:rPr>
        <w:t>No: 117-58</w:t>
      </w:r>
      <w:r w:rsidRPr="008B2DEC" w:rsidR="358C70B0">
        <w:rPr>
          <w:rFonts w:eastAsia="Arial"/>
          <w:sz w:val="24"/>
          <w:szCs w:val="24"/>
        </w:rPr>
        <w:t>;</w:t>
      </w:r>
      <w:r w:rsidRPr="008B2DEC" w:rsidR="00AB64B6">
        <w:rPr>
          <w:rFonts w:eastAsia="Arial"/>
          <w:sz w:val="24"/>
          <w:szCs w:val="24"/>
        </w:rPr>
        <w:t xml:space="preserve"> </w:t>
      </w:r>
      <w:r w:rsidRPr="008B2DEC" w:rsidR="58A6AB1D">
        <w:rPr>
          <w:rFonts w:eastAsia="Arial"/>
          <w:sz w:val="24"/>
          <w:szCs w:val="24"/>
        </w:rPr>
        <w:t>also referred to as the Bipartisan Infrastructure Law or BIL)</w:t>
      </w:r>
      <w:r w:rsidRPr="008B2DEC" w:rsidR="00E91D4C">
        <w:rPr>
          <w:rFonts w:eastAsia="Arial"/>
          <w:color w:val="000000" w:themeColor="text1"/>
          <w:sz w:val="24"/>
          <w:szCs w:val="24"/>
        </w:rPr>
        <w:t xml:space="preserve">. </w:t>
      </w:r>
      <w:r w:rsidRPr="008B2DEC">
        <w:rPr>
          <w:snapToGrid w:val="0"/>
          <w:color w:val="000000"/>
          <w:sz w:val="24"/>
          <w:szCs w:val="24"/>
        </w:rPr>
        <w:t xml:space="preserve">The purpose of </w:t>
      </w:r>
      <w:r w:rsidRPr="008B2DEC" w:rsidR="00E91D4C">
        <w:rPr>
          <w:color w:val="000000" w:themeColor="text1"/>
          <w:sz w:val="24"/>
          <w:szCs w:val="24"/>
        </w:rPr>
        <w:t xml:space="preserve">this program is to </w:t>
      </w:r>
      <w:r w:rsidRPr="008B2DEC" w:rsidR="008B2DEC">
        <w:rPr>
          <w:color w:val="000000" w:themeColor="text1"/>
          <w:sz w:val="24"/>
          <w:szCs w:val="24"/>
        </w:rPr>
        <w:t xml:space="preserve">provide funding for the construction, reconstruction, and rehabilitation of nationally significant projects within, adjacent to, or accessing Federal and Tribal lands. </w:t>
      </w:r>
      <w:r w:rsidR="00152F0C">
        <w:rPr>
          <w:color w:val="000000" w:themeColor="text1"/>
          <w:sz w:val="24"/>
          <w:szCs w:val="24"/>
        </w:rPr>
        <w:t>The NSFLTP program</w:t>
      </w:r>
      <w:r w:rsidRPr="008B2DEC" w:rsidR="008B2DEC">
        <w:rPr>
          <w:color w:val="000000" w:themeColor="text1"/>
          <w:sz w:val="24"/>
          <w:szCs w:val="24"/>
        </w:rPr>
        <w:t xml:space="preserve"> provides an opportunity to address significant challenges across the nation for transportation facilities that serve Federal and Tribal lands.</w:t>
      </w:r>
    </w:p>
    <w:bookmarkEnd w:id="2"/>
    <w:p w:rsidR="00861CD5" w:rsidRPr="008B2DEC" w:rsidP="005F363F"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861CD5" w:rsidRPr="008B2DEC" w:rsidP="005F363F" w14:paraId="416029B5" w14:textId="1673AD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B2DEC">
        <w:rPr>
          <w:snapToGrid w:val="0"/>
          <w:color w:val="000000"/>
          <w:sz w:val="24"/>
          <w:szCs w:val="24"/>
        </w:rPr>
        <w:t xml:space="preserve">The relevant sections of the </w:t>
      </w:r>
      <w:r w:rsidRPr="008B2DEC" w:rsidR="008B2DEC">
        <w:rPr>
          <w:snapToGrid w:val="0"/>
          <w:color w:val="000000"/>
          <w:sz w:val="24"/>
          <w:szCs w:val="24"/>
        </w:rPr>
        <w:t>FAST Act and BIL amendments</w:t>
      </w:r>
      <w:r w:rsidRPr="008B2DEC" w:rsidR="00E434DF">
        <w:rPr>
          <w:color w:val="000000" w:themeColor="text1"/>
          <w:sz w:val="24"/>
          <w:szCs w:val="24"/>
        </w:rPr>
        <w:t xml:space="preserve">, </w:t>
      </w:r>
      <w:r w:rsidRPr="008B2DEC" w:rsidR="00E434DF">
        <w:rPr>
          <w:snapToGrid w:val="0"/>
          <w:color w:val="000000"/>
          <w:sz w:val="24"/>
          <w:szCs w:val="24"/>
        </w:rPr>
        <w:t>are</w:t>
      </w:r>
      <w:r w:rsidRPr="008B2DEC">
        <w:rPr>
          <w:snapToGrid w:val="0"/>
          <w:color w:val="000000"/>
          <w:sz w:val="24"/>
          <w:szCs w:val="24"/>
        </w:rPr>
        <w:t xml:space="preserve"> attached as </w:t>
      </w:r>
      <w:r w:rsidRPr="008B2DEC">
        <w:rPr>
          <w:snapToGrid w:val="0"/>
          <w:color w:val="000000"/>
          <w:sz w:val="24"/>
          <w:szCs w:val="24"/>
          <w:u w:val="single"/>
        </w:rPr>
        <w:t xml:space="preserve">Exhibit </w:t>
      </w:r>
      <w:r w:rsidRPr="008B2DEC" w:rsidR="00E434DF">
        <w:rPr>
          <w:snapToGrid w:val="0"/>
          <w:color w:val="000000"/>
          <w:sz w:val="24"/>
          <w:szCs w:val="24"/>
          <w:u w:val="single"/>
        </w:rPr>
        <w:t>A</w:t>
      </w:r>
      <w:r w:rsidRPr="008B2DEC" w:rsidR="00E434DF">
        <w:rPr>
          <w:snapToGrid w:val="0"/>
          <w:color w:val="000000"/>
          <w:sz w:val="24"/>
          <w:szCs w:val="24"/>
        </w:rPr>
        <w:t>.</w:t>
      </w:r>
    </w:p>
    <w:p w:rsidR="00A4235C" w:rsidRPr="008B2DEC" w:rsidP="005F363F" w14:paraId="2E4768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4"/>
          <w:szCs w:val="24"/>
        </w:rPr>
      </w:pPr>
    </w:p>
    <w:p w:rsidR="00861CD5" w:rsidRPr="008B2DEC" w:rsidP="005F363F" w14:paraId="212CE4BE" w14:textId="6EE44A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B2DEC">
        <w:rPr>
          <w:color w:val="000000" w:themeColor="text1"/>
          <w:sz w:val="24"/>
          <w:szCs w:val="24"/>
        </w:rPr>
        <w:t xml:space="preserve">The reporting requirements are submitted by </w:t>
      </w:r>
      <w:r w:rsidRPr="008B2DEC" w:rsidR="00213C05">
        <w:rPr>
          <w:color w:val="000000" w:themeColor="text1"/>
          <w:sz w:val="24"/>
          <w:szCs w:val="24"/>
        </w:rPr>
        <w:t>recipients</w:t>
      </w:r>
      <w:r w:rsidRPr="008B2DEC">
        <w:rPr>
          <w:color w:val="000000" w:themeColor="text1"/>
          <w:sz w:val="24"/>
          <w:szCs w:val="24"/>
        </w:rPr>
        <w:t xml:space="preserve"> and will be completed during the application, grant agreement, project management </w:t>
      </w:r>
      <w:r w:rsidRPr="008B2DEC" w:rsidR="00F1302E">
        <w:rPr>
          <w:color w:val="000000" w:themeColor="text1"/>
          <w:sz w:val="24"/>
          <w:szCs w:val="24"/>
        </w:rPr>
        <w:t>phase</w:t>
      </w:r>
      <w:r w:rsidRPr="008B2DEC" w:rsidR="002C72D2">
        <w:rPr>
          <w:color w:val="000000" w:themeColor="text1"/>
          <w:sz w:val="24"/>
          <w:szCs w:val="24"/>
        </w:rPr>
        <w:t>s</w:t>
      </w:r>
      <w:r w:rsidRPr="008B2DEC">
        <w:rPr>
          <w:color w:val="000000" w:themeColor="text1"/>
          <w:sz w:val="24"/>
          <w:szCs w:val="24"/>
        </w:rPr>
        <w:t>.</w:t>
      </w:r>
    </w:p>
    <w:p w:rsidR="00861CD5" w:rsidRPr="00C35B89" w:rsidP="00861CD5"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1C4CE5" w14:paraId="63CDED8C" w14:textId="1C288860">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bCs/>
          <w:snapToGrid w:val="0"/>
          <w:color w:val="000000"/>
          <w:sz w:val="24"/>
          <w:szCs w:val="24"/>
        </w:rPr>
      </w:pPr>
      <w:r w:rsidRPr="001C4CE5">
        <w:rPr>
          <w:rFonts w:ascii="Times New Roman" w:hAnsi="Times New Roman"/>
          <w:bCs/>
          <w:snapToGrid w:val="0"/>
          <w:color w:val="000000"/>
          <w:sz w:val="24"/>
          <w:szCs w:val="24"/>
        </w:rPr>
        <w:t xml:space="preserve">Application </w:t>
      </w:r>
      <w:r w:rsidRPr="001C4CE5" w:rsidR="00F1302E">
        <w:rPr>
          <w:rFonts w:ascii="Times New Roman" w:hAnsi="Times New Roman"/>
          <w:bCs/>
          <w:snapToGrid w:val="0"/>
          <w:color w:val="000000"/>
          <w:sz w:val="24"/>
          <w:szCs w:val="24"/>
        </w:rPr>
        <w:t>Phase</w:t>
      </w:r>
      <w:r w:rsidRPr="001C4CE5">
        <w:rPr>
          <w:rFonts w:ascii="Times New Roman" w:hAnsi="Times New Roman"/>
          <w:bCs/>
          <w:snapToGrid w:val="0"/>
          <w:color w:val="000000"/>
          <w:sz w:val="24"/>
          <w:szCs w:val="24"/>
        </w:rPr>
        <w:tab/>
      </w:r>
    </w:p>
    <w:p w:rsidR="00861CD5" w:rsidRPr="005F363F" w:rsidP="005F363F"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B41F3C" w:rsidRPr="005F363F" w:rsidP="00CF0494" w14:paraId="39CA4A3D" w14:textId="1EF95475">
      <w:r w:rsidRPr="005F363F">
        <w:rPr>
          <w:snapToGrid w:val="0"/>
          <w:color w:val="000000"/>
          <w:sz w:val="24"/>
          <w:szCs w:val="24"/>
        </w:rPr>
        <w:t>To</w:t>
      </w:r>
      <w:r w:rsidRPr="005F363F" w:rsidR="00861CD5">
        <w:rPr>
          <w:snapToGrid w:val="0"/>
          <w:color w:val="000000"/>
          <w:sz w:val="24"/>
          <w:szCs w:val="24"/>
        </w:rPr>
        <w:t xml:space="preserve"> be considered to receive a </w:t>
      </w:r>
      <w:r w:rsidRPr="005F363F" w:rsidR="008B2DEC">
        <w:rPr>
          <w:color w:val="000000" w:themeColor="text1"/>
          <w:sz w:val="24"/>
          <w:szCs w:val="24"/>
        </w:rPr>
        <w:t>NSFLTP</w:t>
      </w:r>
      <w:r w:rsidRPr="005F363F" w:rsidR="00A7216C">
        <w:rPr>
          <w:color w:val="000000" w:themeColor="text1"/>
          <w:sz w:val="24"/>
          <w:szCs w:val="24"/>
        </w:rPr>
        <w:t xml:space="preserve"> </w:t>
      </w:r>
      <w:r w:rsidRPr="005F363F" w:rsidR="00861CD5">
        <w:rPr>
          <w:snapToGrid w:val="0"/>
          <w:color w:val="000000"/>
          <w:sz w:val="24"/>
          <w:szCs w:val="24"/>
        </w:rPr>
        <w:t>grant, a</w:t>
      </w:r>
      <w:r w:rsidRPr="005F363F" w:rsidR="00787D62">
        <w:rPr>
          <w:color w:val="000000" w:themeColor="text1"/>
          <w:sz w:val="24"/>
          <w:szCs w:val="24"/>
        </w:rPr>
        <w:t>n</w:t>
      </w:r>
      <w:r w:rsidRPr="005F363F" w:rsidR="00861CD5">
        <w:rPr>
          <w:snapToGrid w:val="0"/>
          <w:color w:val="000000"/>
          <w:sz w:val="24"/>
          <w:szCs w:val="24"/>
        </w:rPr>
        <w:t xml:space="preserve"> </w:t>
      </w:r>
      <w:r w:rsidRPr="005F363F" w:rsidR="00A7216C">
        <w:rPr>
          <w:color w:val="000000" w:themeColor="text1"/>
          <w:sz w:val="24"/>
          <w:szCs w:val="24"/>
        </w:rPr>
        <w:t xml:space="preserve">eligible </w:t>
      </w:r>
      <w:r w:rsidRPr="005F363F">
        <w:rPr>
          <w:color w:val="000000" w:themeColor="text1"/>
          <w:sz w:val="24"/>
          <w:szCs w:val="24"/>
        </w:rPr>
        <w:t xml:space="preserve">applicant </w:t>
      </w:r>
      <w:r w:rsidRPr="005F363F">
        <w:rPr>
          <w:snapToGrid w:val="0"/>
          <w:color w:val="000000"/>
          <w:sz w:val="24"/>
          <w:szCs w:val="24"/>
        </w:rPr>
        <w:t>must</w:t>
      </w:r>
      <w:r w:rsidRPr="005F363F" w:rsidR="00861CD5">
        <w:rPr>
          <w:snapToGrid w:val="0"/>
          <w:color w:val="000000"/>
          <w:sz w:val="24"/>
          <w:szCs w:val="24"/>
        </w:rPr>
        <w:t xml:space="preserve"> </w:t>
      </w:r>
      <w:r w:rsidRPr="005F363F" w:rsidR="005F363F">
        <w:rPr>
          <w:snapToGrid w:val="0"/>
          <w:color w:val="000000"/>
          <w:sz w:val="24"/>
          <w:szCs w:val="24"/>
        </w:rPr>
        <w:t>apply</w:t>
      </w:r>
      <w:r w:rsidRPr="005F363F" w:rsidR="00861CD5">
        <w:rPr>
          <w:snapToGrid w:val="0"/>
          <w:color w:val="000000"/>
          <w:sz w:val="24"/>
          <w:szCs w:val="24"/>
        </w:rPr>
        <w:t xml:space="preserve"> </w:t>
      </w:r>
      <w:r w:rsidRPr="005F363F" w:rsidR="008B2DEC">
        <w:rPr>
          <w:snapToGrid w:val="0"/>
          <w:color w:val="000000"/>
          <w:sz w:val="24"/>
          <w:szCs w:val="24"/>
        </w:rPr>
        <w:t>in Grants.gov</w:t>
      </w:r>
      <w:r w:rsidRPr="005F363F" w:rsidR="00861CD5">
        <w:rPr>
          <w:snapToGrid w:val="0"/>
          <w:color w:val="000000"/>
          <w:sz w:val="24"/>
          <w:szCs w:val="24"/>
        </w:rPr>
        <w:t xml:space="preserve"> containing </w:t>
      </w:r>
      <w:r w:rsidRPr="005F363F" w:rsidR="008B2DEC">
        <w:rPr>
          <w:snapToGrid w:val="0"/>
          <w:color w:val="000000"/>
          <w:sz w:val="24"/>
          <w:szCs w:val="24"/>
        </w:rPr>
        <w:t xml:space="preserve">all the </w:t>
      </w:r>
      <w:r w:rsidRPr="005F363F" w:rsidR="00A7216C">
        <w:rPr>
          <w:color w:val="000000" w:themeColor="text1"/>
          <w:sz w:val="24"/>
          <w:szCs w:val="24"/>
        </w:rPr>
        <w:t>information</w:t>
      </w:r>
      <w:r w:rsidRPr="005F363F" w:rsidR="00861CD5">
        <w:rPr>
          <w:snapToGrid w:val="0"/>
          <w:color w:val="000000"/>
          <w:sz w:val="24"/>
          <w:szCs w:val="24"/>
        </w:rPr>
        <w:t xml:space="preserve"> </w:t>
      </w:r>
      <w:r w:rsidRPr="005F363F" w:rsidR="008B2DEC">
        <w:rPr>
          <w:snapToGrid w:val="0"/>
          <w:color w:val="000000"/>
          <w:sz w:val="24"/>
          <w:szCs w:val="24"/>
        </w:rPr>
        <w:t>requested</w:t>
      </w:r>
      <w:r w:rsidRPr="005F363F" w:rsidR="00861CD5">
        <w:rPr>
          <w:snapToGrid w:val="0"/>
          <w:color w:val="000000"/>
          <w:sz w:val="24"/>
          <w:szCs w:val="24"/>
        </w:rPr>
        <w:t xml:space="preserve"> in the Notice of Funding Opportunity</w:t>
      </w:r>
      <w:r w:rsidRPr="005F363F" w:rsidR="008B2DEC">
        <w:rPr>
          <w:snapToGrid w:val="0"/>
          <w:color w:val="000000"/>
          <w:sz w:val="24"/>
          <w:szCs w:val="24"/>
        </w:rPr>
        <w:t xml:space="preserve"> (NOFO)</w:t>
      </w:r>
      <w:r w:rsidRPr="005F363F" w:rsidR="00861CD5">
        <w:rPr>
          <w:snapToGrid w:val="0"/>
          <w:color w:val="000000"/>
          <w:sz w:val="24"/>
          <w:szCs w:val="24"/>
        </w:rPr>
        <w:t>.</w:t>
      </w:r>
      <w:r w:rsidRPr="005F363F" w:rsidR="00861CD5">
        <w:rPr>
          <w:sz w:val="24"/>
          <w:szCs w:val="24"/>
        </w:rPr>
        <w:t xml:space="preserve"> </w:t>
      </w:r>
      <w:r w:rsidRPr="005F363F" w:rsidR="00861CD5">
        <w:rPr>
          <w:snapToGrid w:val="0"/>
          <w:color w:val="000000"/>
          <w:sz w:val="24"/>
          <w:szCs w:val="24"/>
        </w:rPr>
        <w:t xml:space="preserve">The </w:t>
      </w:r>
      <w:r w:rsidRPr="005F363F" w:rsidR="008B2DEC">
        <w:rPr>
          <w:snapToGrid w:val="0"/>
          <w:color w:val="000000"/>
          <w:sz w:val="24"/>
          <w:szCs w:val="24"/>
        </w:rPr>
        <w:t xml:space="preserve">application </w:t>
      </w:r>
      <w:r w:rsidRPr="005F363F">
        <w:rPr>
          <w:snapToGrid w:val="0"/>
          <w:color w:val="000000"/>
          <w:sz w:val="24"/>
          <w:szCs w:val="24"/>
        </w:rPr>
        <w:t>should</w:t>
      </w:r>
      <w:r w:rsidRPr="005F363F" w:rsidR="00861CD5">
        <w:rPr>
          <w:snapToGrid w:val="0"/>
          <w:color w:val="000000"/>
          <w:sz w:val="24"/>
          <w:szCs w:val="24"/>
        </w:rPr>
        <w:t xml:space="preserve"> include the information necessary for </w:t>
      </w:r>
      <w:r w:rsidRPr="005F363F" w:rsidR="008B2DEC">
        <w:rPr>
          <w:snapToGrid w:val="0"/>
          <w:color w:val="000000"/>
          <w:sz w:val="24"/>
          <w:szCs w:val="24"/>
        </w:rPr>
        <w:t>FHWA</w:t>
      </w:r>
      <w:r w:rsidRPr="005F363F" w:rsidR="00861CD5">
        <w:rPr>
          <w:snapToGrid w:val="0"/>
          <w:color w:val="000000"/>
          <w:sz w:val="24"/>
          <w:szCs w:val="24"/>
        </w:rPr>
        <w:t xml:space="preserve"> to determine that the project satisfies </w:t>
      </w:r>
      <w:r w:rsidRPr="005F363F" w:rsidR="008B2DEC">
        <w:rPr>
          <w:snapToGrid w:val="0"/>
          <w:color w:val="000000"/>
          <w:sz w:val="24"/>
          <w:szCs w:val="24"/>
        </w:rPr>
        <w:t xml:space="preserve">the </w:t>
      </w:r>
      <w:r w:rsidRPr="005F363F" w:rsidR="00861CD5">
        <w:rPr>
          <w:snapToGrid w:val="0"/>
          <w:color w:val="000000"/>
          <w:sz w:val="24"/>
          <w:szCs w:val="24"/>
        </w:rPr>
        <w:t xml:space="preserve">eligibility </w:t>
      </w:r>
      <w:r w:rsidRPr="005F363F" w:rsidR="008B2DEC">
        <w:rPr>
          <w:snapToGrid w:val="0"/>
          <w:color w:val="000000"/>
          <w:sz w:val="24"/>
          <w:szCs w:val="24"/>
        </w:rPr>
        <w:t>criteria</w:t>
      </w:r>
      <w:r w:rsidRPr="005F363F" w:rsidR="000B77BD">
        <w:rPr>
          <w:snapToGrid w:val="0"/>
          <w:color w:val="000000"/>
          <w:sz w:val="24"/>
          <w:szCs w:val="24"/>
        </w:rPr>
        <w:t>,</w:t>
      </w:r>
      <w:r w:rsidRPr="005F363F" w:rsidR="00861CD5">
        <w:rPr>
          <w:snapToGrid w:val="0"/>
          <w:color w:val="000000"/>
          <w:sz w:val="24"/>
          <w:szCs w:val="24"/>
        </w:rPr>
        <w:t xml:space="preserve"> as </w:t>
      </w:r>
      <w:r w:rsidRPr="005F363F" w:rsidR="00D6513A">
        <w:rPr>
          <w:snapToGrid w:val="0"/>
          <w:color w:val="000000"/>
          <w:sz w:val="24"/>
          <w:szCs w:val="24"/>
        </w:rPr>
        <w:t>required</w:t>
      </w:r>
      <w:r w:rsidRPr="005F363F" w:rsidR="00861CD5">
        <w:rPr>
          <w:snapToGrid w:val="0"/>
          <w:color w:val="000000"/>
          <w:sz w:val="24"/>
          <w:szCs w:val="24"/>
        </w:rPr>
        <w:t xml:space="preserve"> by </w:t>
      </w:r>
      <w:r w:rsidRPr="005F363F" w:rsidR="005F363F">
        <w:rPr>
          <w:snapToGrid w:val="0"/>
          <w:color w:val="000000"/>
          <w:sz w:val="24"/>
          <w:szCs w:val="24"/>
        </w:rPr>
        <w:t>statute</w:t>
      </w:r>
      <w:r w:rsidRPr="005F363F" w:rsidR="008B2DEC">
        <w:rPr>
          <w:snapToGrid w:val="0"/>
          <w:color w:val="000000"/>
          <w:sz w:val="24"/>
          <w:szCs w:val="24"/>
        </w:rPr>
        <w:t xml:space="preserve"> and address</w:t>
      </w:r>
      <w:r w:rsidRPr="005F363F" w:rsidR="005F363F">
        <w:rPr>
          <w:snapToGrid w:val="0"/>
          <w:color w:val="000000"/>
          <w:sz w:val="24"/>
          <w:szCs w:val="24"/>
        </w:rPr>
        <w:t>es</w:t>
      </w:r>
      <w:r w:rsidRPr="005F363F" w:rsidR="008B2DEC">
        <w:rPr>
          <w:snapToGrid w:val="0"/>
          <w:color w:val="000000"/>
          <w:sz w:val="24"/>
          <w:szCs w:val="24"/>
        </w:rPr>
        <w:t xml:space="preserve"> the FHWA Administration priorities.</w:t>
      </w:r>
      <w:r w:rsidRPr="005F363F" w:rsidR="001169F1">
        <w:rPr>
          <w:rFonts w:eastAsia="Calibri"/>
          <w:color w:val="000000" w:themeColor="text1"/>
          <w:sz w:val="24"/>
          <w:szCs w:val="24"/>
          <w:highlight w:val="cyan"/>
        </w:rPr>
        <w:t xml:space="preserve"> </w:t>
      </w:r>
    </w:p>
    <w:p w:rsidR="00861CD5" w:rsidRPr="00C35B89" w:rsidP="00B41F3C" w14:paraId="0E515C56" w14:textId="208ED36A">
      <w:pPr>
        <w:ind w:left="360"/>
        <w:jc w:val="both"/>
        <w:rPr>
          <w:rFonts w:ascii="Arial" w:hAnsi="Arial" w:cs="Arial"/>
          <w:bCs/>
          <w:snapToGrid w:val="0"/>
          <w:color w:val="000000"/>
          <w:sz w:val="24"/>
          <w:szCs w:val="24"/>
          <w:u w:val="single"/>
        </w:rPr>
      </w:pPr>
    </w:p>
    <w:p w:rsidR="00861CD5" w:rsidRPr="005F363F" w14:paraId="62500E08" w14:textId="00EBAE82">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bCs/>
          <w:snapToGrid w:val="0"/>
          <w:color w:val="000000"/>
          <w:sz w:val="24"/>
          <w:szCs w:val="24"/>
        </w:rPr>
      </w:pPr>
      <w:r w:rsidRPr="001C4CE5">
        <w:rPr>
          <w:rFonts w:ascii="Times New Roman" w:hAnsi="Times New Roman"/>
          <w:bCs/>
          <w:snapToGrid w:val="0"/>
          <w:color w:val="000000"/>
          <w:sz w:val="24"/>
          <w:szCs w:val="24"/>
        </w:rPr>
        <w:t xml:space="preserve">Grant Agreement </w:t>
      </w:r>
      <w:r w:rsidRPr="001C4CE5" w:rsidR="00F1302E">
        <w:rPr>
          <w:rFonts w:ascii="Times New Roman" w:hAnsi="Times New Roman"/>
          <w:bCs/>
          <w:snapToGrid w:val="0"/>
          <w:color w:val="000000"/>
          <w:sz w:val="24"/>
          <w:szCs w:val="24"/>
        </w:rPr>
        <w:t>Phase</w:t>
      </w:r>
      <w:r w:rsidRPr="005F363F">
        <w:rPr>
          <w:rFonts w:ascii="Times New Roman" w:hAnsi="Times New Roman"/>
          <w:bCs/>
          <w:snapToGrid w:val="0"/>
          <w:color w:val="000000"/>
          <w:sz w:val="24"/>
          <w:szCs w:val="24"/>
        </w:rPr>
        <w:tab/>
      </w:r>
    </w:p>
    <w:p w:rsidR="00861CD5" w:rsidRPr="005F363F" w:rsidP="005F363F"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861CD5" w:rsidRPr="005F363F" w:rsidP="001C4CE5" w14:paraId="4378FCD5" w14:textId="7CCB9F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5F363F">
        <w:rPr>
          <w:snapToGrid w:val="0"/>
          <w:color w:val="000000"/>
          <w:sz w:val="24"/>
          <w:szCs w:val="24"/>
        </w:rPr>
        <w:t xml:space="preserve">The grant agreement is an agreement between </w:t>
      </w:r>
      <w:r w:rsidRPr="001C4CE5" w:rsidR="00213C05">
        <w:rPr>
          <w:snapToGrid w:val="0"/>
          <w:color w:val="000000"/>
          <w:sz w:val="24"/>
          <w:szCs w:val="24"/>
        </w:rPr>
        <w:t>FHWA</w:t>
      </w:r>
      <w:r w:rsidRPr="005F363F">
        <w:rPr>
          <w:snapToGrid w:val="0"/>
          <w:color w:val="000000"/>
          <w:sz w:val="24"/>
          <w:szCs w:val="24"/>
        </w:rPr>
        <w:t xml:space="preserve"> and the recipient.</w:t>
      </w:r>
      <w:r w:rsidRPr="005F363F" w:rsidR="00D807C3">
        <w:rPr>
          <w:snapToGrid w:val="0"/>
          <w:color w:val="000000"/>
          <w:sz w:val="24"/>
          <w:szCs w:val="24"/>
        </w:rPr>
        <w:t xml:space="preserve"> </w:t>
      </w:r>
      <w:r w:rsidRPr="00CF0494" w:rsidR="00CF0494">
        <w:rPr>
          <w:snapToGrid w:val="0"/>
          <w:color w:val="000000"/>
          <w:sz w:val="24"/>
          <w:szCs w:val="24"/>
        </w:rPr>
        <w:t xml:space="preserve">The grant agreement must also include a detailed breakdown of the project schedule and a budget listing all major activities that will be completed as part of the project. </w:t>
      </w:r>
      <w:r w:rsidRPr="005F363F" w:rsidR="00B26379">
        <w:rPr>
          <w:snapToGrid w:val="0"/>
          <w:color w:val="000000"/>
          <w:sz w:val="24"/>
          <w:szCs w:val="24"/>
        </w:rPr>
        <w:t>Much of th</w:t>
      </w:r>
      <w:r w:rsidRPr="005F363F" w:rsidR="00DC7528">
        <w:rPr>
          <w:snapToGrid w:val="0"/>
          <w:color w:val="000000"/>
          <w:sz w:val="24"/>
          <w:szCs w:val="24"/>
        </w:rPr>
        <w:t>e grant agreement</w:t>
      </w:r>
      <w:r w:rsidRPr="005F363F" w:rsidR="00B26379">
        <w:rPr>
          <w:snapToGrid w:val="0"/>
          <w:color w:val="000000"/>
          <w:sz w:val="24"/>
          <w:szCs w:val="24"/>
        </w:rPr>
        <w:t xml:space="preserve"> document</w:t>
      </w:r>
      <w:r w:rsidRPr="005F363F" w:rsidR="00DC7528">
        <w:rPr>
          <w:snapToGrid w:val="0"/>
          <w:color w:val="000000"/>
          <w:sz w:val="24"/>
          <w:szCs w:val="24"/>
        </w:rPr>
        <w:t>ation</w:t>
      </w:r>
      <w:r w:rsidRPr="005F363F" w:rsidR="00B26379">
        <w:rPr>
          <w:snapToGrid w:val="0"/>
          <w:color w:val="000000"/>
          <w:sz w:val="24"/>
          <w:szCs w:val="24"/>
        </w:rPr>
        <w:t xml:space="preserve"> will be completed by the Federal government based on the </w:t>
      </w:r>
      <w:r w:rsidRPr="005F363F" w:rsidR="001A2B32">
        <w:rPr>
          <w:snapToGrid w:val="0"/>
          <w:color w:val="000000"/>
          <w:sz w:val="24"/>
          <w:szCs w:val="24"/>
        </w:rPr>
        <w:t>information</w:t>
      </w:r>
      <w:r w:rsidRPr="005F363F" w:rsidR="00B26379">
        <w:rPr>
          <w:snapToGrid w:val="0"/>
          <w:color w:val="000000"/>
          <w:sz w:val="24"/>
          <w:szCs w:val="24"/>
        </w:rPr>
        <w:t xml:space="preserve"> submitted </w:t>
      </w:r>
      <w:r w:rsidRPr="005F363F" w:rsidR="005F363F">
        <w:rPr>
          <w:snapToGrid w:val="0"/>
          <w:color w:val="000000"/>
          <w:sz w:val="24"/>
          <w:szCs w:val="24"/>
        </w:rPr>
        <w:t>on</w:t>
      </w:r>
      <w:r w:rsidRPr="005F363F" w:rsidR="00B26379">
        <w:rPr>
          <w:snapToGrid w:val="0"/>
          <w:color w:val="000000"/>
          <w:sz w:val="24"/>
          <w:szCs w:val="24"/>
        </w:rPr>
        <w:t xml:space="preserve"> the </w:t>
      </w:r>
      <w:r w:rsidRPr="005F363F" w:rsidR="005F363F">
        <w:rPr>
          <w:snapToGrid w:val="0"/>
          <w:color w:val="000000"/>
          <w:sz w:val="24"/>
          <w:szCs w:val="24"/>
        </w:rPr>
        <w:t>application, reducing the burden to the grant recipient.</w:t>
      </w:r>
      <w:r w:rsidRPr="005F363F" w:rsidR="008F6F2C">
        <w:rPr>
          <w:snapToGrid w:val="0"/>
          <w:color w:val="000000"/>
          <w:sz w:val="24"/>
          <w:szCs w:val="24"/>
        </w:rPr>
        <w:t xml:space="preserve"> </w:t>
      </w:r>
    </w:p>
    <w:p w:rsidR="00861CD5" w:rsidRPr="00C35B89" w:rsidP="00861CD5" w14:paraId="138857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rsidRPr="001C4CE5" w14:paraId="709D97A2" w14:textId="07FE7F28">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rFonts w:ascii="Times New Roman" w:hAnsi="Times New Roman"/>
          <w:bCs/>
          <w:snapToGrid w:val="0"/>
          <w:color w:val="000000"/>
          <w:sz w:val="24"/>
          <w:szCs w:val="24"/>
        </w:rPr>
      </w:pPr>
      <w:r w:rsidRPr="001C4CE5">
        <w:rPr>
          <w:rFonts w:ascii="Times New Roman" w:hAnsi="Times New Roman"/>
          <w:bCs/>
          <w:snapToGrid w:val="0"/>
          <w:color w:val="000000"/>
          <w:sz w:val="24"/>
          <w:szCs w:val="24"/>
        </w:rPr>
        <w:t xml:space="preserve">Project Management </w:t>
      </w:r>
      <w:r w:rsidRPr="001C4CE5" w:rsidR="00F1302E">
        <w:rPr>
          <w:rFonts w:ascii="Times New Roman" w:hAnsi="Times New Roman"/>
          <w:bCs/>
          <w:snapToGrid w:val="0"/>
          <w:color w:val="000000"/>
          <w:sz w:val="24"/>
          <w:szCs w:val="24"/>
        </w:rPr>
        <w:t>Phase</w:t>
      </w:r>
    </w:p>
    <w:p w:rsidR="00861CD5" w:rsidRPr="00C35B89" w:rsidP="00861CD5"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B86C7A" w:rsidRPr="00CC157A" w:rsidP="001C4CE5" w14:paraId="540FF302" w14:textId="65ECB09B">
      <w:pPr>
        <w:rPr>
          <w:rFonts w:eastAsia="Calibri"/>
          <w:color w:val="000000" w:themeColor="text1"/>
          <w:sz w:val="24"/>
          <w:szCs w:val="24"/>
          <w:highlight w:val="yellow"/>
        </w:rPr>
      </w:pPr>
      <w:r w:rsidRPr="00CC157A">
        <w:rPr>
          <w:snapToGrid w:val="0"/>
          <w:color w:val="000000"/>
          <w:sz w:val="24"/>
          <w:szCs w:val="24"/>
        </w:rPr>
        <w:t xml:space="preserve">The reporting requirements under this </w:t>
      </w:r>
      <w:r w:rsidRPr="00CC157A" w:rsidR="00F1302E">
        <w:rPr>
          <w:snapToGrid w:val="0"/>
          <w:color w:val="000000"/>
          <w:sz w:val="24"/>
          <w:szCs w:val="24"/>
        </w:rPr>
        <w:t>phase</w:t>
      </w:r>
      <w:r w:rsidRPr="00CC157A">
        <w:rPr>
          <w:snapToGrid w:val="0"/>
          <w:color w:val="000000"/>
          <w:sz w:val="24"/>
          <w:szCs w:val="24"/>
        </w:rPr>
        <w:t xml:space="preserve"> are necessary to ensure the proper and timely expenditure of </w:t>
      </w:r>
      <w:r w:rsidRPr="00CC157A" w:rsidR="00B677E4">
        <w:rPr>
          <w:snapToGrid w:val="0"/>
          <w:color w:val="000000"/>
          <w:sz w:val="24"/>
          <w:szCs w:val="24"/>
        </w:rPr>
        <w:t>F</w:t>
      </w:r>
      <w:r w:rsidRPr="00CC157A">
        <w:rPr>
          <w:snapToGrid w:val="0"/>
          <w:color w:val="000000"/>
          <w:sz w:val="24"/>
          <w:szCs w:val="24"/>
        </w:rPr>
        <w:t xml:space="preserve">ederal funds within the scope of the approved project.  The requirements comply with </w:t>
      </w:r>
      <w:r w:rsidRPr="00CF0494" w:rsidR="00CF0494">
        <w:rPr>
          <w:snapToGrid w:val="0"/>
          <w:color w:val="000000"/>
          <w:sz w:val="24"/>
          <w:szCs w:val="24"/>
        </w:rPr>
        <w:t>the Common Grant Rule</w:t>
      </w:r>
      <w:r w:rsidR="00CF0494">
        <w:rPr>
          <w:snapToGrid w:val="0"/>
          <w:color w:val="000000"/>
          <w:sz w:val="24"/>
          <w:szCs w:val="24"/>
        </w:rPr>
        <w:t>,</w:t>
      </w:r>
      <w:r w:rsidRPr="00CF0494" w:rsidR="00CF0494">
        <w:rPr>
          <w:snapToGrid w:val="0"/>
          <w:color w:val="000000"/>
          <w:sz w:val="24"/>
          <w:szCs w:val="24"/>
        </w:rPr>
        <w:t xml:space="preserve"> </w:t>
      </w:r>
      <w:r w:rsidRPr="00CC157A" w:rsidR="002B5AD9">
        <w:rPr>
          <w:snapToGrid w:val="0"/>
          <w:color w:val="000000"/>
          <w:sz w:val="24"/>
          <w:szCs w:val="24"/>
        </w:rPr>
        <w:t xml:space="preserve">2 CFR </w:t>
      </w:r>
      <w:r w:rsidRPr="00CC157A" w:rsidR="00F6365F">
        <w:rPr>
          <w:snapToGrid w:val="0"/>
          <w:color w:val="000000"/>
          <w:sz w:val="24"/>
          <w:szCs w:val="24"/>
        </w:rPr>
        <w:t xml:space="preserve">part </w:t>
      </w:r>
      <w:r w:rsidRPr="00CC157A" w:rsidR="002B5AD9">
        <w:rPr>
          <w:snapToGrid w:val="0"/>
          <w:color w:val="000000"/>
          <w:sz w:val="24"/>
          <w:szCs w:val="24"/>
        </w:rPr>
        <w:t>200</w:t>
      </w:r>
      <w:r w:rsidR="00CF0494">
        <w:rPr>
          <w:snapToGrid w:val="0"/>
          <w:color w:val="000000"/>
          <w:sz w:val="24"/>
          <w:szCs w:val="24"/>
        </w:rPr>
        <w:t>,</w:t>
      </w:r>
      <w:r w:rsidRPr="00CC157A" w:rsidR="002B5AD9">
        <w:rPr>
          <w:snapToGrid w:val="0"/>
          <w:color w:val="000000"/>
          <w:sz w:val="24"/>
          <w:szCs w:val="24"/>
        </w:rPr>
        <w:t xml:space="preserve"> </w:t>
      </w:r>
      <w:r w:rsidRPr="00CC157A" w:rsidR="00E434DF">
        <w:rPr>
          <w:snapToGrid w:val="0"/>
          <w:color w:val="000000"/>
          <w:sz w:val="24"/>
          <w:szCs w:val="24"/>
        </w:rPr>
        <w:t>and</w:t>
      </w:r>
      <w:r w:rsidRPr="00CC157A">
        <w:rPr>
          <w:snapToGrid w:val="0"/>
          <w:color w:val="000000"/>
          <w:sz w:val="24"/>
          <w:szCs w:val="24"/>
        </w:rPr>
        <w:t xml:space="preserve"> are also included in sections of the grant agreement.  During the project management </w:t>
      </w:r>
      <w:r w:rsidRPr="00CC157A" w:rsidR="00F1302E">
        <w:rPr>
          <w:snapToGrid w:val="0"/>
          <w:color w:val="000000"/>
          <w:sz w:val="24"/>
          <w:szCs w:val="24"/>
        </w:rPr>
        <w:t>phase</w:t>
      </w:r>
      <w:r w:rsidRPr="00CC157A">
        <w:rPr>
          <w:snapToGrid w:val="0"/>
          <w:color w:val="000000"/>
          <w:sz w:val="24"/>
          <w:szCs w:val="24"/>
        </w:rPr>
        <w:t>, the grantee will complete P</w:t>
      </w:r>
      <w:r w:rsidR="00CF0494">
        <w:rPr>
          <w:snapToGrid w:val="0"/>
          <w:color w:val="000000"/>
          <w:sz w:val="24"/>
          <w:szCs w:val="24"/>
        </w:rPr>
        <w:t>erformance Progress</w:t>
      </w:r>
      <w:r w:rsidRPr="00CC157A">
        <w:rPr>
          <w:snapToGrid w:val="0"/>
          <w:color w:val="000000"/>
          <w:sz w:val="24"/>
          <w:szCs w:val="24"/>
        </w:rPr>
        <w:t xml:space="preserve"> Reports to ensure that the project budget and schedule will be maintained to the maximum extent possible, that the project will be completed with the highest degree of quality, and that compliance with Federal regulations will be met.  The substantive requirements of the report include: the project’s overall status; significant project activities and issues; action items/outstanding issues; project scope overview; project schedule; project cost;</w:t>
      </w:r>
      <w:r w:rsidRPr="00CC157A" w:rsidR="0019753C">
        <w:rPr>
          <w:snapToGrid w:val="0"/>
          <w:color w:val="000000"/>
          <w:sz w:val="24"/>
          <w:szCs w:val="24"/>
        </w:rPr>
        <w:t xml:space="preserve"> </w:t>
      </w:r>
      <w:r w:rsidRPr="00CC157A">
        <w:rPr>
          <w:snapToGrid w:val="0"/>
          <w:color w:val="000000"/>
          <w:sz w:val="24"/>
          <w:szCs w:val="24"/>
        </w:rPr>
        <w:t>and certifications.</w:t>
      </w:r>
      <w:r w:rsidRPr="00CC157A" w:rsidR="0019753C">
        <w:rPr>
          <w:snapToGrid w:val="0"/>
          <w:color w:val="000000"/>
          <w:sz w:val="24"/>
          <w:szCs w:val="24"/>
        </w:rPr>
        <w:t xml:space="preserve"> Grantees will use two forms for this phase: </w:t>
      </w:r>
      <w:r w:rsidRPr="00CC157A" w:rsidR="00D92EDE">
        <w:rPr>
          <w:color w:val="000000" w:themeColor="text1"/>
          <w:sz w:val="24"/>
          <w:szCs w:val="24"/>
        </w:rPr>
        <w:t>the SF-425 Federal Financial Report</w:t>
      </w:r>
      <w:r w:rsidRPr="00CC157A" w:rsidR="00613D12">
        <w:rPr>
          <w:color w:val="000000" w:themeColor="text1"/>
          <w:sz w:val="24"/>
          <w:szCs w:val="24"/>
        </w:rPr>
        <w:t>, and</w:t>
      </w:r>
      <w:r w:rsidRPr="00CC157A" w:rsidR="00D92EDE">
        <w:rPr>
          <w:color w:val="000000" w:themeColor="text1"/>
          <w:sz w:val="24"/>
          <w:szCs w:val="24"/>
        </w:rPr>
        <w:t xml:space="preserve"> </w:t>
      </w:r>
      <w:r w:rsidRPr="00CC157A" w:rsidR="0019753C">
        <w:rPr>
          <w:snapToGrid w:val="0"/>
          <w:color w:val="000000"/>
          <w:sz w:val="24"/>
          <w:szCs w:val="24"/>
        </w:rPr>
        <w:t xml:space="preserve">the PPR </w:t>
      </w:r>
      <w:r w:rsidRPr="00CC157A" w:rsidR="00516F14">
        <w:rPr>
          <w:snapToGrid w:val="0"/>
          <w:color w:val="000000"/>
          <w:sz w:val="24"/>
          <w:szCs w:val="24"/>
        </w:rPr>
        <w:t>(</w:t>
      </w:r>
      <w:r w:rsidRPr="00CC157A" w:rsidR="00C653E3">
        <w:rPr>
          <w:color w:val="000000" w:themeColor="text1"/>
          <w:sz w:val="24"/>
          <w:szCs w:val="24"/>
        </w:rPr>
        <w:t>Project</w:t>
      </w:r>
      <w:r w:rsidRPr="00CC157A" w:rsidR="00516F14">
        <w:rPr>
          <w:snapToGrid w:val="0"/>
          <w:color w:val="000000"/>
          <w:sz w:val="24"/>
          <w:szCs w:val="24"/>
        </w:rPr>
        <w:t xml:space="preserve"> Progress Report)</w:t>
      </w:r>
      <w:r w:rsidRPr="00CC157A" w:rsidR="00CF05AF">
        <w:rPr>
          <w:snapToGrid w:val="0"/>
          <w:color w:val="000000"/>
          <w:sz w:val="24"/>
          <w:szCs w:val="24"/>
        </w:rPr>
        <w:t>.</w:t>
      </w:r>
      <w:r w:rsidRPr="00CC157A" w:rsidR="00CF05AF">
        <w:rPr>
          <w:color w:val="000000" w:themeColor="text1"/>
          <w:sz w:val="24"/>
          <w:szCs w:val="24"/>
        </w:rPr>
        <w:t xml:space="preserve"> </w:t>
      </w:r>
    </w:p>
    <w:p w:rsidR="00861CD5" w:rsidRPr="00C35B89" w:rsidP="00CC157A"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color w:val="000000"/>
          <w:sz w:val="24"/>
          <w:szCs w:val="24"/>
        </w:rPr>
      </w:pPr>
    </w:p>
    <w:p w:rsidR="00861CD5" w14:paraId="55F526F4" w14:textId="35CCC9DC">
      <w:pPr>
        <w:pStyle w:val="NormalWeb"/>
        <w:numPr>
          <w:ilvl w:val="0"/>
          <w:numId w:val="5"/>
        </w:numPr>
        <w:spacing w:before="0" w:beforeAutospacing="0" w:after="0" w:afterAutospacing="0"/>
        <w:rPr>
          <w:u w:val="single"/>
        </w:rPr>
      </w:pPr>
      <w:r w:rsidRPr="00CC157A">
        <w:rPr>
          <w:u w:val="single"/>
        </w:rPr>
        <w:t>How, by whom, and for what purpose is the information used:</w:t>
      </w:r>
    </w:p>
    <w:p w:rsidR="00CC157A" w:rsidRPr="00CC157A" w:rsidP="00CC157A" w14:paraId="0C68DF15" w14:textId="77777777">
      <w:pPr>
        <w:pStyle w:val="NormalWeb"/>
        <w:spacing w:before="0" w:beforeAutospacing="0" w:after="0" w:afterAutospacing="0"/>
        <w:ind w:left="720"/>
        <w:rPr>
          <w:u w:val="single"/>
        </w:rPr>
      </w:pPr>
    </w:p>
    <w:p w:rsidR="00CF0494" w:rsidRPr="00E4150D" w:rsidP="00CF0494" w14:paraId="40525B03"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E4150D">
        <w:rPr>
          <w:snapToGrid w:val="0"/>
          <w:color w:val="000000"/>
          <w:sz w:val="24"/>
          <w:szCs w:val="24"/>
        </w:rPr>
        <w:t xml:space="preserve">The information collected will be used by FHWA. </w:t>
      </w:r>
    </w:p>
    <w:p w:rsidR="00CF0494" w:rsidRPr="00E4150D" w:rsidP="00CF0494" w14:paraId="327A608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p w:rsidR="00CF0494" w:rsidRPr="00E4150D" w:rsidP="00CF0494" w14:paraId="1BD4E33F" w14:textId="34DD497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E4150D">
        <w:rPr>
          <w:snapToGrid w:val="0"/>
          <w:color w:val="000000"/>
          <w:sz w:val="24"/>
          <w:szCs w:val="24"/>
        </w:rPr>
        <w:t xml:space="preserve">FHWA will continue to use the information collected in the application phase to evaluate proposals and make decisions to award grants to applicants for any future similar appropriations.  FHWA will use the information to monitor the progress of projects that have been awarded, and to monitor the proper expenditure of Federal funds.  </w:t>
      </w:r>
    </w:p>
    <w:p w:rsidR="00CF0494" w:rsidP="00CF0494" w14:paraId="4743097F"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napToGrid w:val="0"/>
          <w:color w:val="000000"/>
          <w:sz w:val="24"/>
          <w:szCs w:val="24"/>
        </w:rPr>
      </w:pPr>
    </w:p>
    <w:p w:rsidR="00CF0494" w:rsidRPr="00E4150D" w:rsidP="00CF0494" w14:paraId="511EAC12" w14:textId="2857B18C">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napToGrid w:val="0"/>
          <w:color w:val="000000"/>
          <w:sz w:val="24"/>
          <w:szCs w:val="24"/>
        </w:rPr>
      </w:pPr>
      <w:r w:rsidRPr="00E4150D">
        <w:rPr>
          <w:snapToGrid w:val="0"/>
          <w:color w:val="000000"/>
          <w:sz w:val="24"/>
          <w:szCs w:val="24"/>
        </w:rPr>
        <w:t xml:space="preserve">The project management information will be collected by grant recipients.  </w:t>
      </w:r>
    </w:p>
    <w:p w:rsidR="00CF0494" w:rsidP="001C4CE5" w14:paraId="65EA726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861CD5" w:rsidRPr="003B304E" w:rsidP="00CF0494" w14:paraId="500AD55E" w14:textId="38E947D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3B304E">
        <w:rPr>
          <w:snapToGrid w:val="0"/>
          <w:color w:val="000000"/>
          <w:sz w:val="24"/>
          <w:szCs w:val="24"/>
        </w:rPr>
        <w:t xml:space="preserve">After the grant money has been </w:t>
      </w:r>
      <w:r w:rsidR="00CF0494">
        <w:rPr>
          <w:snapToGrid w:val="0"/>
          <w:color w:val="000000"/>
          <w:sz w:val="24"/>
          <w:szCs w:val="24"/>
        </w:rPr>
        <w:t xml:space="preserve">obligated </w:t>
      </w:r>
      <w:r w:rsidRPr="003B304E">
        <w:rPr>
          <w:snapToGrid w:val="0"/>
          <w:color w:val="000000"/>
          <w:sz w:val="24"/>
          <w:szCs w:val="24"/>
        </w:rPr>
        <w:t>by the recipients,</w:t>
      </w:r>
      <w:r w:rsidRPr="003B304E" w:rsidR="001C4CE5">
        <w:rPr>
          <w:snapToGrid w:val="0"/>
          <w:color w:val="000000"/>
          <w:sz w:val="24"/>
          <w:szCs w:val="24"/>
        </w:rPr>
        <w:t xml:space="preserve"> </w:t>
      </w:r>
      <w:r w:rsidRPr="003B304E">
        <w:rPr>
          <w:snapToGrid w:val="0"/>
          <w:color w:val="000000"/>
          <w:sz w:val="24"/>
          <w:szCs w:val="24"/>
        </w:rPr>
        <w:t>FHWA</w:t>
      </w:r>
      <w:r w:rsidRPr="003B304E" w:rsidR="001C4CE5">
        <w:rPr>
          <w:snapToGrid w:val="0"/>
          <w:color w:val="000000"/>
          <w:sz w:val="24"/>
          <w:szCs w:val="24"/>
        </w:rPr>
        <w:t>/ FLH</w:t>
      </w:r>
      <w:r w:rsidRPr="003B304E">
        <w:rPr>
          <w:snapToGrid w:val="0"/>
          <w:color w:val="000000"/>
          <w:sz w:val="24"/>
          <w:szCs w:val="24"/>
        </w:rPr>
        <w:t xml:space="preserve"> will continue to collect information on the performance of the resulting projects</w:t>
      </w:r>
      <w:r w:rsidRPr="003B304E" w:rsidR="002F68EE">
        <w:rPr>
          <w:snapToGrid w:val="0"/>
          <w:color w:val="000000"/>
          <w:sz w:val="24"/>
          <w:szCs w:val="24"/>
        </w:rPr>
        <w:t>. This information will help</w:t>
      </w:r>
      <w:r w:rsidRPr="003B304E">
        <w:rPr>
          <w:snapToGrid w:val="0"/>
          <w:color w:val="000000"/>
          <w:sz w:val="24"/>
          <w:szCs w:val="24"/>
        </w:rPr>
        <w:t xml:space="preserve"> to assess the effectiveness of individual projects in achieving outcomes that grantees have targeted </w:t>
      </w:r>
      <w:r w:rsidRPr="003B304E" w:rsidR="001817DC">
        <w:rPr>
          <w:snapToGrid w:val="0"/>
          <w:color w:val="000000"/>
          <w:sz w:val="24"/>
          <w:szCs w:val="24"/>
        </w:rPr>
        <w:t>and ultimately assist in measuring</w:t>
      </w:r>
      <w:r w:rsidRPr="003B304E">
        <w:rPr>
          <w:snapToGrid w:val="0"/>
          <w:color w:val="000000"/>
          <w:sz w:val="24"/>
          <w:szCs w:val="24"/>
        </w:rPr>
        <w:t xml:space="preserve"> the effectiveness of the </w:t>
      </w:r>
      <w:r w:rsidRPr="003B304E" w:rsidR="001C4CE5">
        <w:rPr>
          <w:color w:val="000000" w:themeColor="text1"/>
          <w:sz w:val="24"/>
          <w:szCs w:val="24"/>
        </w:rPr>
        <w:t>NSFLTP</w:t>
      </w:r>
      <w:r w:rsidRPr="003B304E" w:rsidR="00213C05">
        <w:rPr>
          <w:color w:val="000000" w:themeColor="text1"/>
          <w:sz w:val="24"/>
          <w:szCs w:val="24"/>
        </w:rPr>
        <w:t xml:space="preserve"> </w:t>
      </w:r>
      <w:r w:rsidRPr="003B304E">
        <w:rPr>
          <w:snapToGrid w:val="0"/>
          <w:color w:val="000000"/>
          <w:sz w:val="24"/>
          <w:szCs w:val="24"/>
        </w:rPr>
        <w:t xml:space="preserve">grant program. Much of the information will be produced and collected through the normal process of project management, so the additional burden of </w:t>
      </w:r>
      <w:r w:rsidRPr="003B304E" w:rsidR="00127027">
        <w:rPr>
          <w:snapToGrid w:val="0"/>
          <w:color w:val="000000"/>
          <w:sz w:val="24"/>
          <w:szCs w:val="24"/>
        </w:rPr>
        <w:t>government</w:t>
      </w:r>
      <w:r w:rsidRPr="003B304E">
        <w:rPr>
          <w:snapToGrid w:val="0"/>
          <w:color w:val="000000"/>
          <w:sz w:val="24"/>
          <w:szCs w:val="24"/>
        </w:rPr>
        <w:t xml:space="preserve"> information collection is small in comparison to the information that grant recipients already collect to manage their projects properly. The purpose of the project management information collection is to ensure that the project budget and schedule will be maintained to the maximum extent possible, that the project will be completed with the highest degree of quality, and that compliance with Federal regulations will be met.</w:t>
      </w:r>
    </w:p>
    <w:p w:rsidR="58A6AB1D" w:rsidP="003B304E"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szCs w:val="24"/>
        </w:rPr>
      </w:pPr>
    </w:p>
    <w:p w:rsidR="00861CD5" w14:paraId="20643443" w14:textId="20AE2223">
      <w:pPr>
        <w:pStyle w:val="NormalWeb"/>
        <w:numPr>
          <w:ilvl w:val="0"/>
          <w:numId w:val="5"/>
        </w:numPr>
        <w:spacing w:before="0" w:beforeAutospacing="0" w:after="0" w:afterAutospacing="0"/>
        <w:rPr>
          <w:u w:val="single"/>
        </w:rPr>
      </w:pPr>
      <w:r w:rsidRPr="00CF0494">
        <w:rPr>
          <w:u w:val="single"/>
        </w:rPr>
        <w:t>Extent of automated information collection:</w:t>
      </w:r>
    </w:p>
    <w:p w:rsidR="00CF0494" w:rsidRPr="00CF0494" w:rsidP="00CF0494" w14:paraId="53605B8D" w14:textId="77777777">
      <w:pPr>
        <w:pStyle w:val="NormalWeb"/>
        <w:spacing w:before="0" w:beforeAutospacing="0" w:after="0" w:afterAutospacing="0"/>
        <w:ind w:left="720"/>
        <w:rPr>
          <w:u w:val="single"/>
        </w:rPr>
      </w:pPr>
    </w:p>
    <w:p w:rsidR="00861CD5" w:rsidRPr="00CF0494" w:rsidP="00CF0494" w14:paraId="3F35B273" w14:textId="6748C945">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CF0494">
        <w:rPr>
          <w:snapToGrid w:val="0"/>
          <w:color w:val="000000"/>
          <w:sz w:val="24"/>
          <w:szCs w:val="24"/>
        </w:rPr>
        <w:t xml:space="preserve">The </w:t>
      </w:r>
      <w:r w:rsidR="00CF0494">
        <w:rPr>
          <w:snapToGrid w:val="0"/>
          <w:color w:val="000000"/>
          <w:sz w:val="24"/>
          <w:szCs w:val="24"/>
        </w:rPr>
        <w:t>FHWA</w:t>
      </w:r>
      <w:r w:rsidRPr="00CF0494">
        <w:rPr>
          <w:snapToGrid w:val="0"/>
          <w:color w:val="000000"/>
          <w:sz w:val="24"/>
          <w:szCs w:val="24"/>
        </w:rPr>
        <w:t xml:space="preserve"> will receive applications </w:t>
      </w:r>
      <w:r w:rsidRPr="00CF0494" w:rsidR="0001166A">
        <w:rPr>
          <w:snapToGrid w:val="0"/>
          <w:color w:val="000000"/>
          <w:sz w:val="24"/>
          <w:szCs w:val="24"/>
        </w:rPr>
        <w:t xml:space="preserve">and </w:t>
      </w:r>
      <w:r w:rsidRPr="00CF0494">
        <w:rPr>
          <w:snapToGrid w:val="0"/>
          <w:color w:val="000000"/>
          <w:sz w:val="24"/>
          <w:szCs w:val="24"/>
        </w:rPr>
        <w:t xml:space="preserve">reports electronically via email and via websites from grant awardees upon approval from OMB.  </w:t>
      </w:r>
      <w:r w:rsidRPr="00CF0494" w:rsidR="00E434DF">
        <w:rPr>
          <w:snapToGrid w:val="0"/>
          <w:color w:val="000000"/>
          <w:sz w:val="24"/>
          <w:szCs w:val="24"/>
        </w:rPr>
        <w:t>To</w:t>
      </w:r>
      <w:r w:rsidRPr="00CF0494">
        <w:rPr>
          <w:snapToGrid w:val="0"/>
          <w:color w:val="000000"/>
          <w:sz w:val="24"/>
          <w:szCs w:val="24"/>
        </w:rPr>
        <w:t xml:space="preserve"> minimize the burden on applicants,</w:t>
      </w:r>
      <w:r w:rsidRPr="00CF0494" w:rsidR="0001166A">
        <w:rPr>
          <w:snapToGrid w:val="0"/>
          <w:color w:val="000000"/>
          <w:sz w:val="24"/>
          <w:szCs w:val="24"/>
        </w:rPr>
        <w:t xml:space="preserve"> </w:t>
      </w:r>
      <w:r w:rsidRPr="00CF0494">
        <w:rPr>
          <w:snapToGrid w:val="0"/>
          <w:color w:val="000000"/>
          <w:sz w:val="24"/>
          <w:szCs w:val="24"/>
        </w:rPr>
        <w:t>OMB</w:t>
      </w:r>
      <w:r w:rsidRPr="00CF0494" w:rsidR="0001166A">
        <w:rPr>
          <w:snapToGrid w:val="0"/>
          <w:color w:val="000000"/>
          <w:sz w:val="24"/>
          <w:szCs w:val="24"/>
        </w:rPr>
        <w:t>-</w:t>
      </w:r>
      <w:r w:rsidRPr="006713F9">
        <w:rPr>
          <w:snapToGrid w:val="0"/>
          <w:color w:val="000000"/>
          <w:sz w:val="24"/>
          <w:szCs w:val="24"/>
        </w:rPr>
        <w:t xml:space="preserve">approved standard forms are being used to collect information where possible. </w:t>
      </w:r>
      <w:r w:rsidRPr="006713F9" w:rsidR="00925841">
        <w:rPr>
          <w:snapToGrid w:val="0"/>
          <w:color w:val="000000"/>
          <w:sz w:val="24"/>
          <w:szCs w:val="24"/>
        </w:rPr>
        <w:t>Grant application</w:t>
      </w:r>
      <w:r w:rsidRPr="006713F9">
        <w:rPr>
          <w:snapToGrid w:val="0"/>
          <w:color w:val="000000"/>
          <w:sz w:val="24"/>
          <w:szCs w:val="24"/>
        </w:rPr>
        <w:t xml:space="preserve"> standard forms include the Application for Federal Assistance</w:t>
      </w:r>
      <w:r>
        <w:rPr>
          <w:rStyle w:val="FootnoteReference"/>
          <w:snapToGrid w:val="0"/>
          <w:color w:val="000000"/>
          <w:sz w:val="24"/>
          <w:szCs w:val="24"/>
        </w:rPr>
        <w:footnoteReference w:id="3"/>
      </w:r>
      <w:r w:rsidRPr="006713F9" w:rsidR="006713F9">
        <w:rPr>
          <w:snapToGrid w:val="0"/>
          <w:color w:val="000000"/>
          <w:sz w:val="24"/>
          <w:szCs w:val="24"/>
        </w:rPr>
        <w:t xml:space="preserve">, </w:t>
      </w:r>
      <w:r w:rsidRPr="006713F9">
        <w:rPr>
          <w:snapToGrid w:val="0"/>
          <w:color w:val="000000"/>
          <w:sz w:val="24"/>
          <w:szCs w:val="24"/>
        </w:rPr>
        <w:t xml:space="preserve"> </w:t>
      </w:r>
      <w:r w:rsidRPr="006713F9" w:rsidR="006713F9">
        <w:rPr>
          <w:snapToGrid w:val="0"/>
          <w:color w:val="000000"/>
          <w:sz w:val="24"/>
          <w:szCs w:val="24"/>
        </w:rPr>
        <w:t>(</w:t>
      </w:r>
      <w:r w:rsidRPr="006713F9">
        <w:rPr>
          <w:snapToGrid w:val="0"/>
          <w:color w:val="000000"/>
          <w:sz w:val="24"/>
          <w:szCs w:val="24"/>
        </w:rPr>
        <w:t>SF-424</w:t>
      </w:r>
      <w:r w:rsidRPr="006713F9" w:rsidR="006713F9">
        <w:rPr>
          <w:snapToGrid w:val="0"/>
          <w:color w:val="000000"/>
          <w:sz w:val="24"/>
          <w:szCs w:val="24"/>
        </w:rPr>
        <w:t xml:space="preserve">, </w:t>
      </w:r>
      <w:r w:rsidRPr="006713F9" w:rsidR="00925841">
        <w:rPr>
          <w:snapToGrid w:val="0"/>
          <w:color w:val="000000"/>
          <w:sz w:val="24"/>
          <w:szCs w:val="24"/>
        </w:rPr>
        <w:t>SF-424A and SF-</w:t>
      </w:r>
      <w:r w:rsidRPr="006713F9" w:rsidR="00925841">
        <w:rPr>
          <w:snapToGrid w:val="0"/>
          <w:color w:val="000000"/>
          <w:sz w:val="24"/>
          <w:szCs w:val="24"/>
        </w:rPr>
        <w:t>424C</w:t>
      </w:r>
      <w:r w:rsidRPr="006713F9" w:rsidR="006713F9">
        <w:rPr>
          <w:snapToGrid w:val="0"/>
          <w:color w:val="000000"/>
          <w:sz w:val="24"/>
          <w:szCs w:val="24"/>
        </w:rPr>
        <w:t>)</w:t>
      </w:r>
      <w:r w:rsidRPr="006713F9" w:rsidR="00925841">
        <w:rPr>
          <w:snapToGrid w:val="0"/>
          <w:color w:val="000000"/>
          <w:sz w:val="24"/>
          <w:szCs w:val="24"/>
        </w:rPr>
        <w:t>. T</w:t>
      </w:r>
      <w:r w:rsidRPr="006713F9">
        <w:rPr>
          <w:snapToGrid w:val="0"/>
          <w:color w:val="000000"/>
          <w:sz w:val="24"/>
          <w:szCs w:val="24"/>
        </w:rPr>
        <w:t>he post-award Federal Financial Reports form (SF–425</w:t>
      </w:r>
      <w:r>
        <w:rPr>
          <w:rStyle w:val="FootnoteReference"/>
          <w:snapToGrid w:val="0"/>
          <w:color w:val="000000"/>
          <w:sz w:val="24"/>
          <w:szCs w:val="24"/>
        </w:rPr>
        <w:footnoteReference w:id="4"/>
      </w:r>
      <w:r w:rsidRPr="006713F9">
        <w:rPr>
          <w:snapToGrid w:val="0"/>
          <w:color w:val="000000"/>
          <w:sz w:val="24"/>
          <w:szCs w:val="24"/>
        </w:rPr>
        <w:t xml:space="preserve">) </w:t>
      </w:r>
      <w:r w:rsidRPr="006713F9" w:rsidR="006713F9">
        <w:rPr>
          <w:snapToGrid w:val="0"/>
          <w:color w:val="000000"/>
          <w:sz w:val="24"/>
          <w:szCs w:val="24"/>
        </w:rPr>
        <w:t xml:space="preserve">is also </w:t>
      </w:r>
      <w:r w:rsidRPr="006713F9">
        <w:rPr>
          <w:snapToGrid w:val="0"/>
          <w:color w:val="000000"/>
          <w:sz w:val="24"/>
          <w:szCs w:val="24"/>
        </w:rPr>
        <w:t>available online</w:t>
      </w:r>
      <w:r w:rsidRPr="006713F9" w:rsidR="006713F9">
        <w:rPr>
          <w:snapToGrid w:val="0"/>
          <w:color w:val="000000"/>
          <w:sz w:val="24"/>
          <w:szCs w:val="24"/>
        </w:rPr>
        <w:t>.</w:t>
      </w:r>
    </w:p>
    <w:p w:rsidR="00861CD5" w:rsidRPr="00C35B89" w:rsidP="00861CD5"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6713F9" w:rsidRPr="006713F9" w14:paraId="6B8D663B" w14:textId="70D2B1F9">
      <w:pPr>
        <w:pStyle w:val="NormalWeb"/>
        <w:numPr>
          <w:ilvl w:val="0"/>
          <w:numId w:val="5"/>
        </w:numPr>
      </w:pPr>
      <w:r w:rsidRPr="006713F9">
        <w:rPr>
          <w:u w:val="single"/>
        </w:rPr>
        <w:t>Efforts to identify duplication</w:t>
      </w:r>
      <w:r w:rsidRPr="006713F9">
        <w:t>:</w:t>
      </w:r>
    </w:p>
    <w:p w:rsidR="00861CD5" w:rsidRPr="006713F9" w:rsidP="006713F9" w14:paraId="31F9C420" w14:textId="5A0A5640">
      <w:pPr>
        <w:widowControl w:val="0"/>
        <w:tabs>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rPr>
      </w:pPr>
      <w:r w:rsidRPr="006713F9">
        <w:rPr>
          <w:snapToGrid w:val="0"/>
          <w:color w:val="000000"/>
          <w:sz w:val="24"/>
          <w:szCs w:val="24"/>
        </w:rPr>
        <w:t>The information collected from grantees is project</w:t>
      </w:r>
      <w:r w:rsidRPr="006713F9" w:rsidR="0001166A">
        <w:rPr>
          <w:snapToGrid w:val="0"/>
          <w:color w:val="000000"/>
          <w:sz w:val="24"/>
          <w:szCs w:val="24"/>
        </w:rPr>
        <w:t>-</w:t>
      </w:r>
      <w:r w:rsidRPr="006713F9">
        <w:rPr>
          <w:snapToGrid w:val="0"/>
          <w:color w:val="000000"/>
          <w:sz w:val="24"/>
          <w:szCs w:val="24"/>
        </w:rPr>
        <w:t>specific and the information is not available other than from the grantees.  The information will be used to monitor projects on a quarterly basis, and to ensure on an annual basis that the project’s plan conforms to the project’s real operating environment.</w:t>
      </w:r>
    </w:p>
    <w:p w:rsidR="00861CD5" w:rsidRPr="00C35B89" w:rsidP="00861CD5" w14:paraId="55E5CE26" w14:textId="77777777">
      <w:pPr>
        <w:widowControl w:val="0"/>
        <w:autoSpaceDE w:val="0"/>
        <w:autoSpaceDN w:val="0"/>
        <w:adjustRightInd w:val="0"/>
        <w:rPr>
          <w:rFonts w:ascii="Arial" w:hAnsi="Arial" w:cs="Arial"/>
          <w:sz w:val="24"/>
          <w:szCs w:val="24"/>
        </w:rPr>
      </w:pPr>
      <w:r w:rsidRPr="00C35B89">
        <w:rPr>
          <w:rFonts w:ascii="Arial" w:hAnsi="Arial" w:cs="Arial"/>
          <w:sz w:val="24"/>
          <w:szCs w:val="24"/>
        </w:rPr>
        <w:t xml:space="preserve"> </w:t>
      </w:r>
    </w:p>
    <w:p w:rsidR="00861CD5" w:rsidRPr="006713F9" w14:paraId="6C226F6E" w14:textId="775E3581">
      <w:pPr>
        <w:pStyle w:val="NormalWeb"/>
        <w:numPr>
          <w:ilvl w:val="0"/>
          <w:numId w:val="5"/>
        </w:numPr>
        <w:spacing w:before="0" w:beforeAutospacing="0" w:after="0" w:afterAutospacing="0"/>
      </w:pPr>
      <w:r w:rsidRPr="006713F9">
        <w:rPr>
          <w:u w:val="single"/>
        </w:rPr>
        <w:t>Efforts to minimize the burden on small businesses:</w:t>
      </w:r>
    </w:p>
    <w:p w:rsidR="006713F9" w:rsidRPr="006713F9" w:rsidP="006713F9" w14:paraId="74377C5D" w14:textId="77777777">
      <w:pPr>
        <w:pStyle w:val="NormalWeb"/>
        <w:spacing w:before="0" w:beforeAutospacing="0" w:after="0" w:afterAutospacing="0"/>
        <w:ind w:left="720"/>
      </w:pPr>
    </w:p>
    <w:p w:rsidR="00861CD5" w:rsidRPr="006713F9" w:rsidP="006713F9" w14:paraId="0019B0D2" w14:textId="269858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szCs w:val="24"/>
        </w:rPr>
      </w:pPr>
      <w:bookmarkStart w:id="3" w:name="_Hlk2240320"/>
      <w:r w:rsidRPr="006713F9">
        <w:rPr>
          <w:snapToGrid w:val="0"/>
          <w:color w:val="000000"/>
          <w:sz w:val="24"/>
          <w:szCs w:val="24"/>
        </w:rPr>
        <w:t xml:space="preserve">Grantees include </w:t>
      </w:r>
      <w:r w:rsidRPr="006713F9" w:rsidR="0001166A">
        <w:rPr>
          <w:snapToGrid w:val="0"/>
          <w:color w:val="000000"/>
          <w:sz w:val="24"/>
          <w:szCs w:val="24"/>
        </w:rPr>
        <w:t>T</w:t>
      </w:r>
      <w:r w:rsidRPr="006713F9">
        <w:rPr>
          <w:snapToGrid w:val="0"/>
          <w:color w:val="000000"/>
          <w:sz w:val="24"/>
          <w:szCs w:val="24"/>
        </w:rPr>
        <w:t xml:space="preserve">ribal governments, </w:t>
      </w:r>
      <w:r w:rsidRPr="006713F9" w:rsidR="006713F9">
        <w:rPr>
          <w:snapToGrid w:val="0"/>
          <w:color w:val="000000"/>
          <w:sz w:val="24"/>
          <w:szCs w:val="24"/>
        </w:rPr>
        <w:t xml:space="preserve">FLMAs, </w:t>
      </w:r>
      <w:r w:rsidRPr="006713F9">
        <w:rPr>
          <w:snapToGrid w:val="0"/>
          <w:color w:val="000000"/>
          <w:sz w:val="24"/>
          <w:szCs w:val="24"/>
        </w:rPr>
        <w:t xml:space="preserve">State or local governments such as cities and counties.  No grantees are business organizations, small or otherwise.  To minimize the burden on small governmental recipients, the post-project performance measures </w:t>
      </w:r>
      <w:r w:rsidRPr="006713F9" w:rsidR="0001166A">
        <w:rPr>
          <w:snapToGrid w:val="0"/>
          <w:color w:val="000000"/>
          <w:sz w:val="24"/>
          <w:szCs w:val="24"/>
        </w:rPr>
        <w:t xml:space="preserve">on which </w:t>
      </w:r>
      <w:r w:rsidRPr="006713F9">
        <w:rPr>
          <w:snapToGrid w:val="0"/>
          <w:color w:val="000000"/>
          <w:sz w:val="24"/>
          <w:szCs w:val="24"/>
        </w:rPr>
        <w:t xml:space="preserve">grant recipients are required to report are </w:t>
      </w:r>
      <w:r w:rsidR="006713F9">
        <w:rPr>
          <w:snapToGrid w:val="0"/>
          <w:color w:val="000000"/>
          <w:sz w:val="24"/>
          <w:szCs w:val="24"/>
        </w:rPr>
        <w:t>bi-annually</w:t>
      </w:r>
      <w:r w:rsidRPr="006713F9">
        <w:rPr>
          <w:snapToGrid w:val="0"/>
          <w:color w:val="000000"/>
          <w:sz w:val="24"/>
          <w:szCs w:val="24"/>
        </w:rPr>
        <w:t>.</w:t>
      </w:r>
    </w:p>
    <w:bookmarkEnd w:id="3"/>
    <w:p w:rsidR="00861CD5" w:rsidRPr="00C35B89" w:rsidP="00861CD5"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14:paraId="650070DF" w14:textId="6A8B3819">
      <w:pPr>
        <w:pStyle w:val="NormalWeb"/>
        <w:numPr>
          <w:ilvl w:val="0"/>
          <w:numId w:val="5"/>
        </w:numPr>
        <w:spacing w:before="0" w:beforeAutospacing="0" w:after="0" w:afterAutospacing="0"/>
        <w:rPr>
          <w:u w:val="single"/>
        </w:rPr>
      </w:pPr>
      <w:r w:rsidRPr="006713F9">
        <w:rPr>
          <w:u w:val="single"/>
        </w:rPr>
        <w:t>Impact of less frequent collection of information:</w:t>
      </w:r>
    </w:p>
    <w:p w:rsidR="006713F9" w:rsidRPr="006713F9" w:rsidP="006713F9" w14:paraId="79F40513" w14:textId="77777777">
      <w:pPr>
        <w:pStyle w:val="NormalWeb"/>
        <w:spacing w:before="0" w:beforeAutospacing="0" w:after="0" w:afterAutospacing="0"/>
        <w:ind w:left="720"/>
        <w:rPr>
          <w:u w:val="single"/>
        </w:rPr>
      </w:pPr>
    </w:p>
    <w:p w:rsidR="00BD19CE" w:rsidRPr="00BD19CE" w:rsidP="00BD19CE" w14:paraId="4EC9CB95" w14:textId="77777777">
      <w:pPr>
        <w:rPr>
          <w:snapToGrid w:val="0"/>
          <w:color w:val="000000"/>
          <w:sz w:val="24"/>
          <w:szCs w:val="24"/>
        </w:rPr>
      </w:pPr>
      <w:r w:rsidRPr="00BD19CE">
        <w:rPr>
          <w:snapToGrid w:val="0"/>
          <w:color w:val="000000"/>
          <w:sz w:val="24"/>
          <w:szCs w:val="24"/>
        </w:rPr>
        <w:t xml:space="preserve">For projects delivered by FLMAs, award recipients must submit quarterly performance progress reports and Federal Financial Reports (SF-425).  For projects delivered by all applicants besides FLMAs, award recipients must submit semi-annual performance progress reports and Federal Financial Reports (SF-425). </w:t>
      </w:r>
    </w:p>
    <w:p w:rsidR="00BD19CE" w:rsidP="006713F9" w14:paraId="7F665030"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01166A" w:rsidRPr="006713F9" w:rsidP="006713F9" w14:paraId="7058C9AD" w14:textId="2E9403E6">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6713F9">
        <w:rPr>
          <w:snapToGrid w:val="0"/>
          <w:color w:val="000000"/>
          <w:sz w:val="24"/>
          <w:szCs w:val="24"/>
        </w:rPr>
        <w:t xml:space="preserve">If the information requested in the reports is not collected, the </w:t>
      </w:r>
      <w:r w:rsidRPr="006713F9" w:rsidR="006713F9">
        <w:rPr>
          <w:snapToGrid w:val="0"/>
          <w:color w:val="000000"/>
          <w:sz w:val="24"/>
          <w:szCs w:val="24"/>
        </w:rPr>
        <w:t>FHWA</w:t>
      </w:r>
      <w:r w:rsidRPr="006713F9">
        <w:rPr>
          <w:snapToGrid w:val="0"/>
          <w:color w:val="000000"/>
          <w:sz w:val="24"/>
          <w:szCs w:val="24"/>
        </w:rPr>
        <w:t xml:space="preserve"> will not be able to evaluate project progress or financial conditions in accordance with the </w:t>
      </w:r>
      <w:r w:rsidRPr="006713F9">
        <w:rPr>
          <w:color w:val="000000" w:themeColor="text1"/>
          <w:sz w:val="24"/>
          <w:szCs w:val="24"/>
        </w:rPr>
        <w:t xml:space="preserve">Bipartisan Infrastructure Law </w:t>
      </w:r>
      <w:r w:rsidRPr="006713F9">
        <w:rPr>
          <w:snapToGrid w:val="0"/>
          <w:color w:val="000000"/>
          <w:sz w:val="24"/>
          <w:szCs w:val="24"/>
        </w:rPr>
        <w:t xml:space="preserve">and the Notice of Funding Opportunity for </w:t>
      </w:r>
      <w:r w:rsidRPr="006713F9">
        <w:rPr>
          <w:color w:val="000000" w:themeColor="text1"/>
          <w:sz w:val="24"/>
          <w:szCs w:val="24"/>
        </w:rPr>
        <w:t xml:space="preserve">the </w:t>
      </w:r>
      <w:r w:rsidRPr="006713F9">
        <w:rPr>
          <w:snapToGrid w:val="0"/>
          <w:color w:val="000000"/>
          <w:sz w:val="24"/>
          <w:szCs w:val="24"/>
        </w:rPr>
        <w:t xml:space="preserve">program published in the </w:t>
      </w:r>
      <w:r w:rsidRPr="006713F9">
        <w:rPr>
          <w:i/>
          <w:iCs/>
          <w:snapToGrid w:val="0"/>
          <w:color w:val="000000"/>
          <w:sz w:val="24"/>
          <w:szCs w:val="24"/>
        </w:rPr>
        <w:t>Federal Register</w:t>
      </w:r>
      <w:r w:rsidRPr="006713F9">
        <w:rPr>
          <w:snapToGrid w:val="0"/>
          <w:color w:val="000000"/>
          <w:sz w:val="24"/>
          <w:szCs w:val="24"/>
        </w:rPr>
        <w:t xml:space="preserve">. Additionally, without post-project performance measure data collection, the Department will not be able to evaluate the effectiveness of projects that receive grant funds or the overall effectiveness of the grant funds in achieving program goals.  The collection of financial data ensures that the economic stimulus and job creation goals of both programs can be tracked and that the use of Federal funds can be appropriately monitored.  The collection of performance measures after the project is complete ensures that changes in seasonal use and performance of projects are measured.  Some performance measures will be collected at broader intervals, but the maximum burden on grantees to provide information for some performance measures will be quarterly.  Reporting periods and the specific performance measures tracked will be negotiated with grantees individually in order to place an appropriate, minimal information collection burden on grantees that allows </w:t>
      </w:r>
      <w:r w:rsidRPr="006713F9">
        <w:rPr>
          <w:color w:val="000000" w:themeColor="text1"/>
          <w:sz w:val="24"/>
          <w:szCs w:val="24"/>
        </w:rPr>
        <w:t>FHWA</w:t>
      </w:r>
      <w:r w:rsidRPr="006713F9">
        <w:rPr>
          <w:snapToGrid w:val="0"/>
          <w:color w:val="000000"/>
          <w:sz w:val="24"/>
          <w:szCs w:val="24"/>
        </w:rPr>
        <w:t xml:space="preserve"> to evaluate the effectiveness of the </w:t>
      </w:r>
      <w:r w:rsidRPr="006713F9" w:rsidR="006713F9">
        <w:rPr>
          <w:color w:val="000000" w:themeColor="text1"/>
          <w:sz w:val="24"/>
          <w:szCs w:val="24"/>
        </w:rPr>
        <w:t>NSFLTP</w:t>
      </w:r>
      <w:r w:rsidRPr="006713F9">
        <w:rPr>
          <w:color w:val="000000" w:themeColor="text1"/>
          <w:sz w:val="24"/>
          <w:szCs w:val="24"/>
        </w:rPr>
        <w:t xml:space="preserve"> </w:t>
      </w:r>
      <w:r w:rsidRPr="006713F9">
        <w:rPr>
          <w:snapToGrid w:val="0"/>
          <w:color w:val="000000"/>
          <w:sz w:val="24"/>
          <w:szCs w:val="24"/>
        </w:rPr>
        <w:t>program’s impacts on the transportation challenges that grantees’ projects intend to address.</w:t>
      </w:r>
    </w:p>
    <w:p w:rsidR="00861CD5" w:rsidRPr="00C35B89" w:rsidP="00861CD5" w14:paraId="0E35262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861CD5" w:rsidRPr="006713F9" w:rsidP="006713F9" w14:paraId="28058867" w14:textId="599BA8B8">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szCs w:val="24"/>
        </w:rPr>
      </w:pPr>
      <w:r w:rsidRPr="006713F9">
        <w:rPr>
          <w:snapToGrid w:val="0"/>
          <w:color w:val="000000"/>
          <w:sz w:val="24"/>
          <w:szCs w:val="24"/>
        </w:rPr>
        <w:t>If these and other reports were required less frequently, site visits</w:t>
      </w:r>
      <w:r w:rsidRPr="006713F9" w:rsidR="002B20C1">
        <w:rPr>
          <w:snapToGrid w:val="0"/>
          <w:color w:val="000000"/>
          <w:sz w:val="24"/>
          <w:szCs w:val="24"/>
        </w:rPr>
        <w:t xml:space="preserve"> or other outreach</w:t>
      </w:r>
      <w:r w:rsidRPr="006713F9">
        <w:rPr>
          <w:snapToGrid w:val="0"/>
          <w:color w:val="000000"/>
          <w:sz w:val="24"/>
          <w:szCs w:val="24"/>
        </w:rPr>
        <w:t xml:space="preserve"> by agency staff would be required to ensure compliance with program objectives.</w:t>
      </w:r>
    </w:p>
    <w:p w:rsidR="00861CD5" w:rsidRPr="00C35B89" w:rsidP="00861CD5" w14:paraId="774E8FE9" w14:textId="77777777">
      <w:pPr>
        <w:rPr>
          <w:rFonts w:ascii="Arial" w:hAnsi="Arial" w:cs="Arial"/>
          <w:color w:val="FF0000"/>
          <w:sz w:val="24"/>
          <w:szCs w:val="24"/>
        </w:rPr>
      </w:pPr>
    </w:p>
    <w:p w:rsidR="00861CD5" w14:paraId="1BF3DC33" w14:textId="3C26C21E">
      <w:pPr>
        <w:pStyle w:val="NormalWeb"/>
        <w:numPr>
          <w:ilvl w:val="0"/>
          <w:numId w:val="5"/>
        </w:numPr>
        <w:spacing w:before="0" w:beforeAutospacing="0" w:after="0" w:afterAutospacing="0"/>
        <w:rPr>
          <w:u w:val="single"/>
        </w:rPr>
      </w:pPr>
      <w:r w:rsidRPr="00BD19CE">
        <w:rPr>
          <w:u w:val="single"/>
        </w:rPr>
        <w:t>Special circumstances:</w:t>
      </w:r>
    </w:p>
    <w:p w:rsidR="00BD19CE" w:rsidRPr="00BD19CE" w:rsidP="00BD19CE" w14:paraId="35F1BA63" w14:textId="77777777">
      <w:pPr>
        <w:pStyle w:val="NormalWeb"/>
        <w:spacing w:before="0" w:beforeAutospacing="0" w:after="0" w:afterAutospacing="0"/>
        <w:ind w:left="720"/>
        <w:rPr>
          <w:u w:val="single"/>
        </w:rPr>
      </w:pPr>
    </w:p>
    <w:p w:rsidR="00861CD5" w:rsidRPr="00BD19CE" w:rsidP="00BD19CE" w14:paraId="7553626C" w14:textId="1478A638">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szCs w:val="24"/>
        </w:rPr>
      </w:pPr>
      <w:r w:rsidRPr="00BD19CE">
        <w:rPr>
          <w:snapToGrid w:val="0"/>
          <w:color w:val="000000"/>
          <w:sz w:val="24"/>
          <w:szCs w:val="24"/>
        </w:rPr>
        <w:t>During the negotiation of the grant agreement, DOT may require the recipient to report information to the agency more often than quarterly. Otherwise, all information collected is consistent with the guidelines in 5 CFR 1320.6.</w:t>
      </w:r>
    </w:p>
    <w:p w:rsidR="00861CD5" w:rsidP="00861CD5"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BD19CE" w14:paraId="528AEC65" w14:textId="77777777">
      <w:pPr>
        <w:pStyle w:val="NormalWeb"/>
        <w:numPr>
          <w:ilvl w:val="0"/>
          <w:numId w:val="5"/>
        </w:numPr>
        <w:spacing w:before="0" w:beforeAutospacing="0" w:after="0" w:afterAutospacing="0"/>
        <w:rPr>
          <w:u w:val="single"/>
        </w:rPr>
      </w:pPr>
      <w:r w:rsidRPr="00BD19CE">
        <w:rPr>
          <w:u w:val="single"/>
        </w:rPr>
        <w:t>Compliance with 5 CFR 1320.8:</w:t>
      </w:r>
    </w:p>
    <w:p w:rsidR="00BD19CE" w:rsidP="00BD19CE" w14:paraId="7751DC0A" w14:textId="77777777">
      <w:pPr>
        <w:pStyle w:val="NormalWeb"/>
        <w:spacing w:before="0" w:beforeAutospacing="0" w:after="0" w:afterAutospacing="0"/>
        <w:rPr>
          <w:u w:val="single"/>
        </w:rPr>
      </w:pPr>
    </w:p>
    <w:p w:rsidR="000F30EB" w:rsidRPr="000F30EB" w:rsidP="00D81425" w14:paraId="54BA6946" w14:textId="620D694E">
      <w:pPr>
        <w:pStyle w:val="NormalWeb"/>
        <w:spacing w:before="0" w:beforeAutospacing="0" w:after="0" w:afterAutospacing="0"/>
        <w:rPr>
          <w:snapToGrid w:val="0"/>
          <w:color w:val="000000"/>
        </w:rPr>
      </w:pPr>
      <w:r>
        <w:rPr>
          <w:snapToGrid w:val="0"/>
          <w:color w:val="000000"/>
        </w:rPr>
        <w:t xml:space="preserve">The 60-day Federal Register was published on May 9, 2024, at [89 FR 39678], with the intent to solicit comments from the public. </w:t>
      </w:r>
      <w:r>
        <w:rPr>
          <w:snapToGrid w:val="0"/>
          <w:color w:val="000000"/>
        </w:rPr>
        <w:t>One</w:t>
      </w:r>
      <w:r>
        <w:rPr>
          <w:snapToGrid w:val="0"/>
          <w:color w:val="000000"/>
        </w:rPr>
        <w:t xml:space="preserve"> comment</w:t>
      </w:r>
      <w:r>
        <w:rPr>
          <w:snapToGrid w:val="0"/>
          <w:color w:val="000000"/>
        </w:rPr>
        <w:t xml:space="preserve"> was </w:t>
      </w:r>
      <w:r>
        <w:rPr>
          <w:snapToGrid w:val="0"/>
          <w:color w:val="000000"/>
        </w:rPr>
        <w:t>submitted</w:t>
      </w:r>
      <w:r>
        <w:rPr>
          <w:snapToGrid w:val="0"/>
          <w:color w:val="000000"/>
        </w:rPr>
        <w:t xml:space="preserve"> on July 8, 2024, and no contact information was provided. In summary, the comment requested monthly cleaning of highways, fix potholes and </w:t>
      </w:r>
      <w:r w:rsidRPr="000F30EB">
        <w:rPr>
          <w:snapToGrid w:val="0"/>
          <w:color w:val="000000"/>
        </w:rPr>
        <w:t>mandate wildlife corridors</w:t>
      </w:r>
      <w:r>
        <w:rPr>
          <w:snapToGrid w:val="0"/>
          <w:color w:val="000000"/>
        </w:rPr>
        <w:t>, also known as green corridors</w:t>
      </w:r>
      <w:r w:rsidRPr="000F30EB">
        <w:rPr>
          <w:snapToGrid w:val="0"/>
          <w:color w:val="000000"/>
        </w:rPr>
        <w:t xml:space="preserve"> </w:t>
      </w:r>
      <w:r>
        <w:rPr>
          <w:snapToGrid w:val="0"/>
          <w:color w:val="000000"/>
        </w:rPr>
        <w:t xml:space="preserve">on </w:t>
      </w:r>
      <w:r w:rsidRPr="000F30EB">
        <w:rPr>
          <w:snapToGrid w:val="0"/>
          <w:color w:val="000000"/>
        </w:rPr>
        <w:t>highway</w:t>
      </w:r>
      <w:r>
        <w:rPr>
          <w:snapToGrid w:val="0"/>
          <w:color w:val="000000"/>
        </w:rPr>
        <w:t>s</w:t>
      </w:r>
      <w:r w:rsidRPr="000F30EB">
        <w:rPr>
          <w:snapToGrid w:val="0"/>
          <w:color w:val="000000"/>
        </w:rPr>
        <w:t xml:space="preserve">, in </w:t>
      </w:r>
      <w:r w:rsidR="00D81425">
        <w:rPr>
          <w:snapToGrid w:val="0"/>
          <w:color w:val="000000"/>
        </w:rPr>
        <w:t xml:space="preserve">each </w:t>
      </w:r>
      <w:r w:rsidRPr="000F30EB">
        <w:rPr>
          <w:snapToGrid w:val="0"/>
          <w:color w:val="000000"/>
        </w:rPr>
        <w:t xml:space="preserve">state. </w:t>
      </w:r>
      <w:r>
        <w:rPr>
          <w:snapToGrid w:val="0"/>
          <w:color w:val="000000"/>
        </w:rPr>
        <w:t xml:space="preserve">The comment describes the benefits of </w:t>
      </w:r>
      <w:r w:rsidRPr="000F30EB">
        <w:rPr>
          <w:snapToGrid w:val="0"/>
          <w:color w:val="000000"/>
        </w:rPr>
        <w:t>wildlife corridors</w:t>
      </w:r>
      <w:r>
        <w:rPr>
          <w:snapToGrid w:val="0"/>
          <w:color w:val="000000"/>
        </w:rPr>
        <w:t>; including, s</w:t>
      </w:r>
      <w:r w:rsidRPr="000F30EB">
        <w:rPr>
          <w:snapToGrid w:val="0"/>
          <w:color w:val="000000"/>
        </w:rPr>
        <w:t xml:space="preserve">afe </w:t>
      </w:r>
      <w:r>
        <w:rPr>
          <w:snapToGrid w:val="0"/>
          <w:color w:val="000000"/>
        </w:rPr>
        <w:t>p</w:t>
      </w:r>
      <w:r w:rsidRPr="000F30EB">
        <w:rPr>
          <w:snapToGrid w:val="0"/>
          <w:color w:val="000000"/>
        </w:rPr>
        <w:t>assage</w:t>
      </w:r>
      <w:r>
        <w:rPr>
          <w:snapToGrid w:val="0"/>
          <w:color w:val="000000"/>
        </w:rPr>
        <w:t xml:space="preserve"> </w:t>
      </w:r>
      <w:r w:rsidRPr="000F30EB">
        <w:rPr>
          <w:snapToGrid w:val="0"/>
          <w:color w:val="000000"/>
        </w:rPr>
        <w:t>during migrations</w:t>
      </w:r>
      <w:r>
        <w:rPr>
          <w:snapToGrid w:val="0"/>
          <w:color w:val="000000"/>
        </w:rPr>
        <w:t>, p</w:t>
      </w:r>
      <w:r w:rsidRPr="000F30EB">
        <w:rPr>
          <w:snapToGrid w:val="0"/>
          <w:color w:val="000000"/>
        </w:rPr>
        <w:t xml:space="preserve">romote </w:t>
      </w:r>
      <w:r>
        <w:rPr>
          <w:snapToGrid w:val="0"/>
          <w:color w:val="000000"/>
        </w:rPr>
        <w:t>g</w:t>
      </w:r>
      <w:r w:rsidRPr="000F30EB">
        <w:rPr>
          <w:snapToGrid w:val="0"/>
          <w:color w:val="000000"/>
        </w:rPr>
        <w:t xml:space="preserve">enetic </w:t>
      </w:r>
      <w:r>
        <w:rPr>
          <w:snapToGrid w:val="0"/>
          <w:color w:val="000000"/>
        </w:rPr>
        <w:t>d</w:t>
      </w:r>
      <w:r w:rsidRPr="000F30EB">
        <w:rPr>
          <w:snapToGrid w:val="0"/>
          <w:color w:val="000000"/>
        </w:rPr>
        <w:t>iversity</w:t>
      </w:r>
      <w:r>
        <w:rPr>
          <w:snapToGrid w:val="0"/>
          <w:color w:val="000000"/>
        </w:rPr>
        <w:t xml:space="preserve"> by avoiding </w:t>
      </w:r>
      <w:r w:rsidRPr="000F30EB">
        <w:rPr>
          <w:snapToGrid w:val="0"/>
          <w:color w:val="000000"/>
        </w:rPr>
        <w:t>habitat fragmentation</w:t>
      </w:r>
      <w:r>
        <w:rPr>
          <w:snapToGrid w:val="0"/>
          <w:color w:val="000000"/>
        </w:rPr>
        <w:t>, p</w:t>
      </w:r>
      <w:r w:rsidRPr="000F30EB">
        <w:rPr>
          <w:snapToGrid w:val="0"/>
          <w:color w:val="000000"/>
        </w:rPr>
        <w:t xml:space="preserve">revents </w:t>
      </w:r>
      <w:r>
        <w:rPr>
          <w:snapToGrid w:val="0"/>
          <w:color w:val="000000"/>
        </w:rPr>
        <w:t>a</w:t>
      </w:r>
      <w:r w:rsidRPr="000F30EB">
        <w:rPr>
          <w:snapToGrid w:val="0"/>
          <w:color w:val="000000"/>
        </w:rPr>
        <w:t>nimal-</w:t>
      </w:r>
      <w:r>
        <w:rPr>
          <w:snapToGrid w:val="0"/>
          <w:color w:val="000000"/>
        </w:rPr>
        <w:t>v</w:t>
      </w:r>
      <w:r w:rsidRPr="000F30EB">
        <w:rPr>
          <w:snapToGrid w:val="0"/>
          <w:color w:val="000000"/>
        </w:rPr>
        <w:t xml:space="preserve">ehicle </w:t>
      </w:r>
      <w:r>
        <w:rPr>
          <w:snapToGrid w:val="0"/>
          <w:color w:val="000000"/>
        </w:rPr>
        <w:t>c</w:t>
      </w:r>
      <w:r w:rsidRPr="000F30EB">
        <w:rPr>
          <w:snapToGrid w:val="0"/>
          <w:color w:val="000000"/>
        </w:rPr>
        <w:t>ollisions</w:t>
      </w:r>
      <w:r>
        <w:rPr>
          <w:snapToGrid w:val="0"/>
          <w:color w:val="000000"/>
        </w:rPr>
        <w:t xml:space="preserve"> creating </w:t>
      </w:r>
      <w:r w:rsidR="00D81425">
        <w:rPr>
          <w:snapToGrid w:val="0"/>
          <w:color w:val="000000"/>
        </w:rPr>
        <w:t xml:space="preserve">safe </w:t>
      </w:r>
      <w:r w:rsidRPr="000F30EB">
        <w:rPr>
          <w:snapToGrid w:val="0"/>
          <w:color w:val="000000"/>
        </w:rPr>
        <w:t>corridors for big and small animals</w:t>
      </w:r>
      <w:r w:rsidR="00D81425">
        <w:rPr>
          <w:snapToGrid w:val="0"/>
          <w:color w:val="000000"/>
        </w:rPr>
        <w:t>, and m</w:t>
      </w:r>
      <w:r w:rsidRPr="000F30EB">
        <w:rPr>
          <w:snapToGrid w:val="0"/>
          <w:color w:val="000000"/>
        </w:rPr>
        <w:t xml:space="preserve">inimizes </w:t>
      </w:r>
      <w:r w:rsidR="00D81425">
        <w:rPr>
          <w:snapToGrid w:val="0"/>
          <w:color w:val="000000"/>
        </w:rPr>
        <w:t>h</w:t>
      </w:r>
      <w:r w:rsidRPr="000F30EB">
        <w:rPr>
          <w:snapToGrid w:val="0"/>
          <w:color w:val="000000"/>
        </w:rPr>
        <w:t>uman-</w:t>
      </w:r>
      <w:r w:rsidR="00D81425">
        <w:rPr>
          <w:snapToGrid w:val="0"/>
          <w:color w:val="000000"/>
        </w:rPr>
        <w:t>a</w:t>
      </w:r>
      <w:r w:rsidRPr="000F30EB">
        <w:rPr>
          <w:snapToGrid w:val="0"/>
          <w:color w:val="000000"/>
        </w:rPr>
        <w:t xml:space="preserve">nimal </w:t>
      </w:r>
      <w:r w:rsidR="00D81425">
        <w:rPr>
          <w:snapToGrid w:val="0"/>
          <w:color w:val="000000"/>
        </w:rPr>
        <w:t>i</w:t>
      </w:r>
      <w:r w:rsidRPr="000F30EB">
        <w:rPr>
          <w:snapToGrid w:val="0"/>
          <w:color w:val="000000"/>
        </w:rPr>
        <w:t>nteraction</w:t>
      </w:r>
      <w:r w:rsidR="00D81425">
        <w:rPr>
          <w:snapToGrid w:val="0"/>
          <w:color w:val="000000"/>
        </w:rPr>
        <w:t>.</w:t>
      </w:r>
    </w:p>
    <w:p w:rsidR="00DA2097" w:rsidP="00BD19CE" w14:paraId="43765BCE" w14:textId="2EACB77E">
      <w:pPr>
        <w:pStyle w:val="NormalWeb"/>
        <w:spacing w:before="0" w:beforeAutospacing="0" w:after="0" w:afterAutospacing="0"/>
        <w:rPr>
          <w:snapToGrid w:val="0"/>
          <w:color w:val="000000"/>
        </w:rPr>
      </w:pPr>
    </w:p>
    <w:p w:rsidR="00D81425" w:rsidP="00BD19CE" w14:paraId="373C1BE6" w14:textId="27754D8C">
      <w:pPr>
        <w:pStyle w:val="NormalWeb"/>
        <w:spacing w:before="0" w:beforeAutospacing="0" w:after="0" w:afterAutospacing="0"/>
      </w:pPr>
      <w:r>
        <w:rPr>
          <w:snapToGrid w:val="0"/>
          <w:color w:val="000000"/>
        </w:rPr>
        <w:t xml:space="preserve">The </w:t>
      </w:r>
      <w:r w:rsidRPr="00D81425">
        <w:rPr>
          <w:snapToGrid w:val="0"/>
          <w:color w:val="000000"/>
        </w:rPr>
        <w:t>NSFLTP Program supports wildlife crossings infrastructure</w:t>
      </w:r>
      <w:r>
        <w:rPr>
          <w:snapToGrid w:val="0"/>
          <w:color w:val="000000"/>
        </w:rPr>
        <w:t xml:space="preserve"> and may be eligible as long the project is a </w:t>
      </w:r>
      <w:r w:rsidRPr="006A2C85">
        <w:t xml:space="preserve">single continuous project on a Federal </w:t>
      </w:r>
      <w:r>
        <w:t>Lands</w:t>
      </w:r>
      <w:r w:rsidRPr="006A2C85">
        <w:t xml:space="preserve"> transportation facility, a Federal </w:t>
      </w:r>
      <w:r>
        <w:t>Lands</w:t>
      </w:r>
      <w:r w:rsidRPr="006A2C85">
        <w:t xml:space="preserve"> access transportation facility, or a </w:t>
      </w:r>
      <w:r>
        <w:t>T</w:t>
      </w:r>
      <w:r w:rsidRPr="006A2C85">
        <w:t>ribal transportation facility (as defined in 23 U.S.C. 101) (FAST Act</w:t>
      </w:r>
      <w:r>
        <w:t>, Section</w:t>
      </w:r>
      <w:r w:rsidRPr="006A2C85">
        <w:t xml:space="preserve"> 1123(c)(1), (d)).</w:t>
      </w:r>
    </w:p>
    <w:p w:rsidR="00D81425" w:rsidP="00BD19CE" w14:paraId="03E4BD51" w14:textId="77777777">
      <w:pPr>
        <w:pStyle w:val="NormalWeb"/>
        <w:spacing w:before="0" w:beforeAutospacing="0" w:after="0" w:afterAutospacing="0"/>
        <w:rPr>
          <w:snapToGrid w:val="0"/>
          <w:color w:val="000000"/>
        </w:rPr>
      </w:pPr>
    </w:p>
    <w:p w:rsidR="00DA2097" w:rsidRPr="00BD19CE" w:rsidP="00BD19CE" w14:paraId="33082574" w14:textId="1E65533F">
      <w:pPr>
        <w:pStyle w:val="NormalWeb"/>
        <w:spacing w:before="0" w:beforeAutospacing="0" w:after="0" w:afterAutospacing="0"/>
        <w:rPr>
          <w:u w:val="single"/>
        </w:rPr>
      </w:pPr>
      <w:r>
        <w:rPr>
          <w:snapToGrid w:val="0"/>
          <w:color w:val="000000"/>
        </w:rPr>
        <w:t xml:space="preserve">The 30-day Federal Register was published on </w:t>
      </w:r>
      <w:r w:rsidR="00847BA5">
        <w:rPr>
          <w:snapToGrid w:val="0"/>
          <w:color w:val="000000"/>
        </w:rPr>
        <w:t>July 17, 2024</w:t>
      </w:r>
      <w:r>
        <w:rPr>
          <w:snapToGrid w:val="0"/>
          <w:color w:val="000000"/>
        </w:rPr>
        <w:t xml:space="preserve">, at [89 FR </w:t>
      </w:r>
      <w:r w:rsidR="00847BA5">
        <w:rPr>
          <w:snapToGrid w:val="0"/>
          <w:color w:val="000000"/>
        </w:rPr>
        <w:t>58242</w:t>
      </w:r>
      <w:r>
        <w:rPr>
          <w:snapToGrid w:val="0"/>
          <w:color w:val="000000"/>
        </w:rPr>
        <w:t>].</w:t>
      </w:r>
    </w:p>
    <w:p w:rsidR="00445B3F" w:rsidRPr="00C35B89" w:rsidP="00445B3F" w14:paraId="1023ADF6" w14:textId="77777777">
      <w:pPr>
        <w:widowControl w:val="0"/>
        <w:autoSpaceDE w:val="0"/>
        <w:autoSpaceDN w:val="0"/>
        <w:adjustRightInd w:val="0"/>
        <w:rPr>
          <w:rFonts w:ascii="Arial" w:hAnsi="Arial" w:cs="Arial"/>
          <w:sz w:val="24"/>
          <w:szCs w:val="24"/>
        </w:rPr>
      </w:pPr>
    </w:p>
    <w:p w:rsidR="00445B3F" w14:paraId="43D57A7A" w14:textId="1337F46C">
      <w:pPr>
        <w:pStyle w:val="NormalWeb"/>
        <w:numPr>
          <w:ilvl w:val="0"/>
          <w:numId w:val="5"/>
        </w:numPr>
        <w:spacing w:before="0" w:beforeAutospacing="0" w:after="0" w:afterAutospacing="0"/>
        <w:rPr>
          <w:u w:val="single"/>
        </w:rPr>
      </w:pPr>
      <w:r w:rsidRPr="00BD19CE">
        <w:rPr>
          <w:u w:val="single"/>
        </w:rPr>
        <w:t>Payments or gifts to respondents:</w:t>
      </w:r>
    </w:p>
    <w:p w:rsidR="00BD19CE" w:rsidRPr="00BD19CE" w:rsidP="00BD19CE" w14:paraId="64A87DB8" w14:textId="77777777">
      <w:pPr>
        <w:pStyle w:val="NormalWeb"/>
        <w:spacing w:before="0" w:beforeAutospacing="0" w:after="0" w:afterAutospacing="0"/>
        <w:ind w:left="720"/>
        <w:rPr>
          <w:u w:val="single"/>
        </w:rPr>
      </w:pPr>
    </w:p>
    <w:p w:rsidR="00445B3F" w:rsidRPr="00BD19CE" w:rsidP="00BD19CE" w14:paraId="6FC8786D" w14:textId="7105C632">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BD19CE">
        <w:rPr>
          <w:snapToGrid w:val="0"/>
          <w:color w:val="000000"/>
          <w:sz w:val="24"/>
          <w:szCs w:val="24"/>
        </w:rPr>
        <w:t xml:space="preserve">No payment is made to respondents, other than remuneration to successful </w:t>
      </w:r>
      <w:r w:rsidRPr="00BD19CE" w:rsidR="00BD19CE">
        <w:rPr>
          <w:snapToGrid w:val="0"/>
          <w:color w:val="000000"/>
          <w:sz w:val="24"/>
          <w:szCs w:val="24"/>
        </w:rPr>
        <w:t xml:space="preserve">NSFLTP </w:t>
      </w:r>
      <w:r w:rsidRPr="00BD19CE">
        <w:rPr>
          <w:snapToGrid w:val="0"/>
          <w:color w:val="000000"/>
          <w:sz w:val="24"/>
          <w:szCs w:val="24"/>
        </w:rPr>
        <w:t xml:space="preserve">grantees.  The remuneration to grantees </w:t>
      </w:r>
      <w:r w:rsidRPr="00BD19CE" w:rsidR="0001166A">
        <w:rPr>
          <w:snapToGrid w:val="0"/>
          <w:color w:val="000000"/>
          <w:sz w:val="24"/>
          <w:szCs w:val="24"/>
        </w:rPr>
        <w:t xml:space="preserve">is </w:t>
      </w:r>
      <w:r w:rsidRPr="00BD19CE">
        <w:rPr>
          <w:snapToGrid w:val="0"/>
          <w:color w:val="000000"/>
          <w:sz w:val="24"/>
          <w:szCs w:val="24"/>
        </w:rPr>
        <w:t xml:space="preserve">in the form of reimbursements up to the amount of the </w:t>
      </w:r>
      <w:r w:rsidRPr="00BD19CE" w:rsidR="00BD19CE">
        <w:rPr>
          <w:snapToGrid w:val="0"/>
          <w:color w:val="000000"/>
          <w:sz w:val="24"/>
          <w:szCs w:val="24"/>
        </w:rPr>
        <w:t>NSFLTP</w:t>
      </w:r>
      <w:r w:rsidRPr="00BD19CE">
        <w:rPr>
          <w:snapToGrid w:val="0"/>
          <w:color w:val="000000"/>
          <w:sz w:val="24"/>
          <w:szCs w:val="24"/>
        </w:rPr>
        <w:t xml:space="preserve"> grant award as negotiated in the signed and executed grant agreement.</w:t>
      </w:r>
    </w:p>
    <w:p w:rsidR="00445B3F" w:rsidRPr="00C35B89" w:rsidP="00445B3F"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p w:rsidR="00445B3F" w14:paraId="1D3E99E9" w14:textId="273C6074">
      <w:pPr>
        <w:pStyle w:val="NormalWeb"/>
        <w:numPr>
          <w:ilvl w:val="0"/>
          <w:numId w:val="5"/>
        </w:numPr>
        <w:spacing w:before="0" w:beforeAutospacing="0" w:after="0" w:afterAutospacing="0"/>
        <w:rPr>
          <w:u w:val="single"/>
        </w:rPr>
      </w:pPr>
      <w:r w:rsidRPr="00BD19CE">
        <w:rPr>
          <w:u w:val="single"/>
        </w:rPr>
        <w:t xml:space="preserve">Assurance of confidentiality: </w:t>
      </w:r>
    </w:p>
    <w:p w:rsidR="00BD19CE" w:rsidRPr="00BD19CE" w:rsidP="00BD19CE" w14:paraId="524D116B" w14:textId="77777777">
      <w:pPr>
        <w:pStyle w:val="NormalWeb"/>
        <w:spacing w:before="0" w:beforeAutospacing="0" w:after="0" w:afterAutospacing="0"/>
        <w:ind w:left="720"/>
        <w:rPr>
          <w:u w:val="single"/>
        </w:rPr>
      </w:pPr>
    </w:p>
    <w:p w:rsidR="002C4450" w:rsidP="002C4450" w14:paraId="4C03CD29"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19CE">
        <w:rPr>
          <w:snapToGrid w:val="0"/>
          <w:color w:val="000000"/>
          <w:sz w:val="24"/>
          <w:szCs w:val="24"/>
        </w:rPr>
        <w:t>There is no assurance of confidentiality regarding these submissions.</w:t>
      </w:r>
      <w:r w:rsidRPr="00BD19CE" w:rsidR="00BD19CE">
        <w:t xml:space="preserve"> </w:t>
      </w:r>
      <w:r w:rsidRPr="00BD19CE" w:rsidR="00BD19CE">
        <w:rPr>
          <w:snapToGrid w:val="0"/>
          <w:color w:val="000000"/>
          <w:sz w:val="24"/>
          <w:szCs w:val="24"/>
        </w:rPr>
        <w:t>All information submitted as part of or in support of any application shall use publicly available data or data that can be made public and methods that are accepted by industry practice and standards, to the extent possible.  If the application includes information the applicant considers to be a trade secret or confidential commercial or financial information, the applicant should do the following:  (1) note on the front cover that the submission “Contains Confidential Business Information (CBI)”; (2) mark each affected page “CBI”; (3) highlight or otherwise denote the CBI portions; and (4) at the end of the document, explain how disclosure of the confidential information would cause substantial competitive harm.  FHWA protects such information from disclosure to the extent allowed under applicable law.  In the event FHWA receives a Freedom of Information Act (FOIA) request for information that the applicant has marked in accordance with this section, FHWA will follow DOT procedures described in its FOIA regulations at 49 CFR 7.29.  Only information that is in the separate document, marked in accordance with this section, and ultimately determined to be confidential under 49 CFR 7.29 will be exempt from disclosure under FOIA.</w:t>
      </w:r>
      <w:r w:rsidRPr="002C4450">
        <w:t xml:space="preserve"> </w:t>
      </w:r>
    </w:p>
    <w:p w:rsidR="002C4450" w:rsidP="002C4450" w14:paraId="35B31AF7"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4450" w:rsidP="002C4450" w14:paraId="090FB9C6"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C4450">
        <w:rPr>
          <w:snapToGrid w:val="0"/>
          <w:color w:val="000000"/>
          <w:sz w:val="24"/>
          <w:szCs w:val="24"/>
        </w:rPr>
        <w:t>Retention of records will adhere to DOT Order 1351.28 Records Management, 28.4.5</w:t>
      </w:r>
      <w:r>
        <w:rPr>
          <w:snapToGrid w:val="0"/>
          <w:color w:val="000000"/>
          <w:sz w:val="24"/>
          <w:szCs w:val="24"/>
        </w:rPr>
        <w:t xml:space="preserve">, </w:t>
      </w:r>
    </w:p>
    <w:p w:rsidR="00445B3F" w:rsidP="002C4450" w14:paraId="05A343E8" w14:textId="520AF2C1">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2C4450">
        <w:rPr>
          <w:snapToGrid w:val="0"/>
          <w:color w:val="000000"/>
          <w:sz w:val="24"/>
          <w:szCs w:val="24"/>
        </w:rPr>
        <w:t xml:space="preserve">Electronic Records.  </w:t>
      </w:r>
    </w:p>
    <w:p w:rsidR="00BD19CE" w:rsidRPr="00C35B89" w:rsidP="00BD19CE" w14:paraId="7C5693CC"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sz w:val="24"/>
          <w:szCs w:val="24"/>
        </w:rPr>
      </w:pPr>
    </w:p>
    <w:p w:rsidR="00BD19CE" w:rsidRPr="00BD19CE" w:rsidP="00BD19CE" w14:paraId="7648A9A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32"/>
          <w:szCs w:val="32"/>
        </w:rPr>
      </w:pPr>
      <w:r w:rsidRPr="00BD19CE">
        <w:rPr>
          <w:sz w:val="24"/>
          <w:szCs w:val="24"/>
        </w:rPr>
        <w:t xml:space="preserve">11. </w:t>
      </w:r>
      <w:r w:rsidRPr="00BD19CE">
        <w:rPr>
          <w:sz w:val="24"/>
          <w:szCs w:val="24"/>
          <w:u w:val="single"/>
        </w:rPr>
        <w:t>Justification for collection of sensitive information</w:t>
      </w:r>
      <w:r w:rsidRPr="00BD19CE">
        <w:rPr>
          <w:sz w:val="24"/>
          <w:szCs w:val="24"/>
        </w:rPr>
        <w:t>:</w:t>
      </w:r>
    </w:p>
    <w:p w:rsidR="00445B3F" w:rsidRPr="00C35B89" w:rsidP="00BD19CE" w14:paraId="7C733AB8" w14:textId="5CA08C82">
      <w:pPr>
        <w:pStyle w:val="NormalWeb"/>
        <w:spacing w:before="0" w:beforeAutospacing="0" w:after="0" w:afterAutospacing="0"/>
        <w:ind w:left="720"/>
        <w:rPr>
          <w:rFonts w:ascii="Arial" w:hAnsi="Arial" w:cs="Arial"/>
        </w:rPr>
      </w:pPr>
    </w:p>
    <w:p w:rsidR="00445B3F" w:rsidP="00BD19CE" w14:paraId="0C3EF6AA" w14:textId="0DE5DD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szCs w:val="24"/>
        </w:rPr>
      </w:pPr>
      <w:r w:rsidRPr="00BD19CE">
        <w:rPr>
          <w:snapToGrid w:val="0"/>
          <w:color w:val="000000"/>
          <w:sz w:val="24"/>
          <w:szCs w:val="24"/>
        </w:rPr>
        <w:t>None of the information is of a sensitive nature.</w:t>
      </w:r>
    </w:p>
    <w:p w:rsidR="00BD19CE" w:rsidRPr="00BD19CE" w:rsidP="00BD19CE" w14:paraId="466DE437"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szCs w:val="24"/>
        </w:rPr>
      </w:pPr>
    </w:p>
    <w:p w:rsidR="00445B3F" w:rsidRPr="00BD19CE" w:rsidP="00BD19CE" w14:paraId="668997D2"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szCs w:val="24"/>
        </w:rPr>
      </w:pPr>
      <w:r w:rsidRPr="00BD19CE">
        <w:rPr>
          <w:sz w:val="24"/>
          <w:szCs w:val="24"/>
        </w:rPr>
        <w:t xml:space="preserve">12. </w:t>
      </w:r>
      <w:r w:rsidRPr="00BD19CE">
        <w:rPr>
          <w:sz w:val="24"/>
          <w:szCs w:val="24"/>
          <w:u w:val="single"/>
        </w:rPr>
        <w:t>Estimate of burden hours for information requested</w:t>
      </w:r>
      <w:r w:rsidRPr="00BD19CE">
        <w:rPr>
          <w:sz w:val="24"/>
          <w:szCs w:val="24"/>
        </w:rPr>
        <w:t>:</w:t>
      </w:r>
    </w:p>
    <w:p w:rsidR="00C9227D" w:rsidRPr="00BD19CE" w:rsidP="00C9227D" w14:paraId="33F96492" w14:textId="6E1FF893">
      <w:pPr>
        <w:pStyle w:val="NormalWeb"/>
      </w:pPr>
      <w:r w:rsidRPr="00BD19CE">
        <w:t xml:space="preserve">Through application solicitation and awards management, </w:t>
      </w:r>
      <w:r w:rsidR="00BD19CE">
        <w:t>FLH</w:t>
      </w:r>
      <w:r w:rsidRPr="00BD19CE">
        <w:t xml:space="preserve"> has calculated an annual burden associated with applications, </w:t>
      </w:r>
      <w:r w:rsidRPr="00BD19CE" w:rsidR="00BD19CE">
        <w:t>deliverables,</w:t>
      </w:r>
      <w:r w:rsidRPr="00BD19CE">
        <w:t xml:space="preserve"> and reports. </w:t>
      </w:r>
      <w:r w:rsidR="0044246E">
        <w:t xml:space="preserve">Since 2018, a total of 106 applications were received; from which, 22 projects were selected.  Out of those 22 projects, </w:t>
      </w:r>
      <w:r w:rsidR="007D7877">
        <w:t>6</w:t>
      </w:r>
      <w:r w:rsidR="0044246E">
        <w:t xml:space="preserve"> projects were awarded to FLMAs, 5 projects awarded to Tribes and 11 projects to State or local governments.</w:t>
      </w:r>
    </w:p>
    <w:tbl>
      <w:tblPr>
        <w:tblW w:w="10440" w:type="dxa"/>
        <w:tblInd w:w="-635" w:type="dxa"/>
        <w:tblLayout w:type="fixed"/>
        <w:tblLook w:val="04A0"/>
      </w:tblPr>
      <w:tblGrid>
        <w:gridCol w:w="2970"/>
        <w:gridCol w:w="1350"/>
        <w:gridCol w:w="1170"/>
        <w:gridCol w:w="1080"/>
        <w:gridCol w:w="1170"/>
        <w:gridCol w:w="1260"/>
        <w:gridCol w:w="1440"/>
      </w:tblGrid>
      <w:tr w14:paraId="1D255CEC" w14:textId="77777777" w:rsidTr="00F85F62">
        <w:tblPrEx>
          <w:tblW w:w="10440" w:type="dxa"/>
          <w:tblInd w:w="-635" w:type="dxa"/>
          <w:tblLayout w:type="fixed"/>
          <w:tblLook w:val="04A0"/>
        </w:tblPrEx>
        <w:trPr>
          <w:trHeight w:val="565"/>
        </w:trPr>
        <w:tc>
          <w:tcPr>
            <w:tcW w:w="297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227D" w:rsidRPr="00F85F62" w:rsidP="00BD19CE" w14:paraId="0193FE66" w14:textId="77777777">
            <w:pPr>
              <w:pStyle w:val="NormalWeb"/>
              <w:jc w:val="center"/>
              <w:rPr>
                <w:b/>
                <w:bCs/>
                <w:sz w:val="16"/>
                <w:szCs w:val="16"/>
              </w:rPr>
            </w:pPr>
            <w:r w:rsidRPr="00F85F62">
              <w:rPr>
                <w:b/>
                <w:bCs/>
                <w:sz w:val="16"/>
                <w:szCs w:val="16"/>
              </w:rPr>
              <w:t>Form Name and Form Number</w:t>
            </w:r>
          </w:p>
        </w:tc>
        <w:tc>
          <w:tcPr>
            <w:tcW w:w="1350"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rsidR="00C9227D" w:rsidRPr="00F85F62" w:rsidP="00BD19CE" w14:paraId="25933BDD" w14:textId="77777777">
            <w:pPr>
              <w:pStyle w:val="NormalWeb"/>
              <w:jc w:val="center"/>
              <w:rPr>
                <w:b/>
                <w:bCs/>
                <w:sz w:val="16"/>
                <w:szCs w:val="16"/>
              </w:rPr>
            </w:pPr>
            <w:r w:rsidRPr="00F85F62">
              <w:rPr>
                <w:b/>
                <w:bCs/>
                <w:sz w:val="16"/>
                <w:szCs w:val="16"/>
              </w:rPr>
              <w:t>Form</w:t>
            </w:r>
          </w:p>
        </w:tc>
        <w:tc>
          <w:tcPr>
            <w:tcW w:w="1170"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rsidR="00C9227D" w:rsidRPr="00F85F62" w:rsidP="0044246E" w14:paraId="1C6C5897" w14:textId="278413C2">
            <w:pPr>
              <w:pStyle w:val="NormalWeb"/>
              <w:jc w:val="center"/>
              <w:rPr>
                <w:b/>
                <w:bCs/>
                <w:sz w:val="16"/>
                <w:szCs w:val="16"/>
              </w:rPr>
            </w:pPr>
            <w:r w:rsidRPr="00F85F62">
              <w:rPr>
                <w:b/>
                <w:bCs/>
                <w:sz w:val="16"/>
                <w:szCs w:val="16"/>
              </w:rPr>
              <w:t>Grant Activity/</w:t>
            </w:r>
            <w:r w:rsidRPr="00F85F62" w:rsidR="0044246E">
              <w:rPr>
                <w:b/>
                <w:bCs/>
                <w:sz w:val="16"/>
                <w:szCs w:val="16"/>
              </w:rPr>
              <w:t xml:space="preserve"> </w:t>
            </w:r>
            <w:r w:rsidRPr="00F85F62">
              <w:rPr>
                <w:b/>
                <w:bCs/>
                <w:sz w:val="16"/>
                <w:szCs w:val="16"/>
              </w:rPr>
              <w:t>Process</w:t>
            </w:r>
          </w:p>
        </w:tc>
        <w:tc>
          <w:tcPr>
            <w:tcW w:w="1080"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rsidR="00C9227D" w:rsidRPr="00F85F62" w:rsidP="00BD19CE" w14:paraId="038F6CE4" w14:textId="77777777">
            <w:pPr>
              <w:pStyle w:val="NormalWeb"/>
              <w:jc w:val="center"/>
              <w:rPr>
                <w:b/>
                <w:bCs/>
                <w:sz w:val="16"/>
                <w:szCs w:val="16"/>
              </w:rPr>
            </w:pPr>
            <w:r w:rsidRPr="00F85F62">
              <w:rPr>
                <w:b/>
                <w:bCs/>
                <w:sz w:val="16"/>
                <w:szCs w:val="16"/>
              </w:rPr>
              <w:t>Respondent Universe</w:t>
            </w:r>
          </w:p>
        </w:tc>
        <w:tc>
          <w:tcPr>
            <w:tcW w:w="1170"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rsidR="00C9227D" w:rsidRPr="00F85F62" w:rsidP="00BD19CE" w14:paraId="3051225C" w14:textId="77777777">
            <w:pPr>
              <w:pStyle w:val="NormalWeb"/>
              <w:jc w:val="center"/>
              <w:rPr>
                <w:b/>
                <w:bCs/>
                <w:sz w:val="16"/>
                <w:szCs w:val="16"/>
              </w:rPr>
            </w:pPr>
            <w:r w:rsidRPr="00F85F62">
              <w:rPr>
                <w:b/>
                <w:bCs/>
                <w:sz w:val="16"/>
                <w:szCs w:val="16"/>
              </w:rPr>
              <w:t>Average Time (hours) per Response</w:t>
            </w:r>
          </w:p>
        </w:tc>
        <w:tc>
          <w:tcPr>
            <w:tcW w:w="1260"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rsidR="00C9227D" w:rsidRPr="00F85F62" w:rsidP="00BD19CE" w14:paraId="339FF61B" w14:textId="77777777">
            <w:pPr>
              <w:pStyle w:val="NormalWeb"/>
              <w:jc w:val="center"/>
              <w:rPr>
                <w:b/>
                <w:bCs/>
                <w:sz w:val="16"/>
                <w:szCs w:val="16"/>
              </w:rPr>
            </w:pPr>
            <w:r w:rsidRPr="00F85F62">
              <w:rPr>
                <w:b/>
                <w:bCs/>
                <w:sz w:val="16"/>
                <w:szCs w:val="16"/>
              </w:rPr>
              <w:t>Total Annual Burden Hours</w:t>
            </w:r>
          </w:p>
        </w:tc>
        <w:tc>
          <w:tcPr>
            <w:tcW w:w="1440"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rsidR="00C9227D" w:rsidRPr="00F85F62" w:rsidP="00BD19CE" w14:paraId="1AB1415D" w14:textId="7B3B0511">
            <w:pPr>
              <w:pStyle w:val="NormalWeb"/>
              <w:jc w:val="center"/>
              <w:rPr>
                <w:b/>
                <w:bCs/>
                <w:sz w:val="16"/>
                <w:szCs w:val="16"/>
              </w:rPr>
            </w:pPr>
            <w:r w:rsidRPr="00F85F62">
              <w:rPr>
                <w:b/>
                <w:bCs/>
                <w:sz w:val="16"/>
                <w:szCs w:val="16"/>
              </w:rPr>
              <w:t>Total Annual Dollar Cost Equivalent</w:t>
            </w:r>
            <w:r w:rsidRPr="00F85F62" w:rsidR="0044246E">
              <w:rPr>
                <w:b/>
                <w:bCs/>
                <w:sz w:val="16"/>
                <w:szCs w:val="16"/>
              </w:rPr>
              <w:t>*</w:t>
            </w:r>
          </w:p>
        </w:tc>
      </w:tr>
      <w:tr w14:paraId="6795EEC6" w14:textId="77777777" w:rsidTr="0044246E">
        <w:tblPrEx>
          <w:tblW w:w="10440" w:type="dxa"/>
          <w:tblInd w:w="-635" w:type="dxa"/>
          <w:tblLayout w:type="fixed"/>
          <w:tblLook w:val="04A0"/>
        </w:tblPrEx>
        <w:trPr>
          <w:trHeight w:val="290"/>
        </w:trPr>
        <w:tc>
          <w:tcPr>
            <w:tcW w:w="2970" w:type="dxa"/>
            <w:tcBorders>
              <w:top w:val="nil"/>
              <w:left w:val="single" w:sz="4" w:space="0" w:color="auto"/>
              <w:bottom w:val="single" w:sz="4" w:space="0" w:color="auto"/>
              <w:right w:val="single" w:sz="4" w:space="0" w:color="auto"/>
            </w:tcBorders>
            <w:shd w:val="clear" w:color="auto" w:fill="auto"/>
            <w:hideMark/>
          </w:tcPr>
          <w:p w:rsidR="00C9227D" w:rsidRPr="0044246E" w:rsidP="00F85F62" w14:paraId="3D6A9A8C" w14:textId="08DC3F6D">
            <w:pPr>
              <w:pStyle w:val="NormalWeb"/>
              <w:rPr>
                <w:sz w:val="16"/>
                <w:szCs w:val="16"/>
              </w:rPr>
            </w:pPr>
            <w:r w:rsidRPr="0044246E">
              <w:rPr>
                <w:sz w:val="16"/>
                <w:szCs w:val="16"/>
              </w:rPr>
              <w:t>Grant Application</w:t>
            </w:r>
            <w:r w:rsidRPr="0044246E" w:rsidR="2C350902">
              <w:rPr>
                <w:sz w:val="16"/>
                <w:szCs w:val="16"/>
              </w:rPr>
              <w:t xml:space="preserve"> </w:t>
            </w:r>
            <w:r w:rsidRPr="0044246E" w:rsidR="0000576D">
              <w:rPr>
                <w:sz w:val="16"/>
                <w:szCs w:val="16"/>
              </w:rPr>
              <w:t>Submission</w:t>
            </w:r>
            <w:r w:rsidR="0044246E">
              <w:rPr>
                <w:sz w:val="16"/>
                <w:szCs w:val="16"/>
              </w:rPr>
              <w:t xml:space="preserve">. </w:t>
            </w:r>
            <w:r w:rsidRPr="0044246E">
              <w:rPr>
                <w:sz w:val="16"/>
                <w:szCs w:val="16"/>
              </w:rPr>
              <w:t>Narrative</w:t>
            </w:r>
            <w:r w:rsidRPr="0044246E" w:rsidR="3364B474">
              <w:rPr>
                <w:sz w:val="16"/>
                <w:szCs w:val="16"/>
              </w:rPr>
              <w:t xml:space="preserve"> </w:t>
            </w:r>
            <w:r w:rsidRPr="0044246E" w:rsidR="7BB802FD">
              <w:rPr>
                <w:sz w:val="16"/>
                <w:szCs w:val="16"/>
              </w:rPr>
              <w:t xml:space="preserve">discussing and quantifying </w:t>
            </w:r>
            <w:r w:rsidRPr="0044246E" w:rsidR="03D81E1B">
              <w:rPr>
                <w:sz w:val="16"/>
                <w:szCs w:val="16"/>
              </w:rPr>
              <w:t>how the applicant meets all criteria as outlined in the Notice of Funding Opportunity</w:t>
            </w:r>
            <w:r w:rsidRPr="0044246E" w:rsidR="5DAE9B11">
              <w:rPr>
                <w:sz w:val="16"/>
                <w:szCs w:val="16"/>
              </w:rPr>
              <w:t xml:space="preserve"> (NOFO)</w:t>
            </w:r>
            <w:r w:rsidRPr="0044246E" w:rsidR="44E5DB9B">
              <w:rPr>
                <w:sz w:val="16"/>
                <w:szCs w:val="16"/>
              </w:rPr>
              <w:t>.</w:t>
            </w:r>
            <w:r w:rsidRPr="0044246E" w:rsidR="37080AC7">
              <w:rPr>
                <w:sz w:val="16"/>
                <w:szCs w:val="16"/>
              </w:rPr>
              <w:t xml:space="preserve"> </w:t>
            </w:r>
          </w:p>
        </w:tc>
        <w:tc>
          <w:tcPr>
            <w:tcW w:w="1350" w:type="dxa"/>
            <w:tcBorders>
              <w:top w:val="nil"/>
              <w:left w:val="nil"/>
              <w:bottom w:val="single" w:sz="4" w:space="0" w:color="auto"/>
              <w:right w:val="single" w:sz="4" w:space="0" w:color="auto"/>
            </w:tcBorders>
            <w:shd w:val="clear" w:color="auto" w:fill="auto"/>
            <w:hideMark/>
          </w:tcPr>
          <w:p w:rsidR="00C9227D" w:rsidRPr="0044246E" w:rsidP="00F85F62" w14:paraId="3DB7AFA9" w14:textId="690B2E5E">
            <w:pPr>
              <w:pStyle w:val="NormalWeb"/>
              <w:jc w:val="center"/>
              <w:rPr>
                <w:sz w:val="16"/>
                <w:szCs w:val="16"/>
              </w:rPr>
            </w:pPr>
            <w:r w:rsidRPr="0044246E">
              <w:rPr>
                <w:sz w:val="16"/>
                <w:szCs w:val="16"/>
              </w:rPr>
              <w:t>Narrative</w:t>
            </w:r>
            <w:r w:rsidRPr="0044246E" w:rsidR="009440AA">
              <w:rPr>
                <w:sz w:val="16"/>
                <w:szCs w:val="16"/>
              </w:rPr>
              <w:t xml:space="preserve"> attachment to be uploaded</w:t>
            </w:r>
            <w:r w:rsidRPr="0044246E" w:rsidR="002A43BD">
              <w:rPr>
                <w:sz w:val="16"/>
                <w:szCs w:val="16"/>
              </w:rPr>
              <w:t xml:space="preserve"> to </w:t>
            </w:r>
            <w:r w:rsidRPr="0044246E" w:rsidR="0000576D">
              <w:rPr>
                <w:sz w:val="16"/>
                <w:szCs w:val="16"/>
              </w:rPr>
              <w:t>Grants.gov</w:t>
            </w:r>
          </w:p>
        </w:tc>
        <w:tc>
          <w:tcPr>
            <w:tcW w:w="1170" w:type="dxa"/>
            <w:tcBorders>
              <w:top w:val="nil"/>
              <w:left w:val="nil"/>
              <w:bottom w:val="single" w:sz="4" w:space="0" w:color="auto"/>
              <w:right w:val="single" w:sz="4" w:space="0" w:color="auto"/>
            </w:tcBorders>
            <w:shd w:val="clear" w:color="auto" w:fill="auto"/>
            <w:hideMark/>
          </w:tcPr>
          <w:p w:rsidR="00C9227D" w:rsidRPr="0044246E" w:rsidP="00F85F62" w14:paraId="4ADAAA6E" w14:textId="77777777">
            <w:pPr>
              <w:pStyle w:val="NormalWeb"/>
              <w:jc w:val="center"/>
              <w:rPr>
                <w:sz w:val="16"/>
                <w:szCs w:val="16"/>
              </w:rPr>
            </w:pPr>
            <w:r w:rsidRPr="0044246E">
              <w:rPr>
                <w:sz w:val="16"/>
                <w:szCs w:val="16"/>
              </w:rPr>
              <w:t>Application</w:t>
            </w:r>
          </w:p>
        </w:tc>
        <w:tc>
          <w:tcPr>
            <w:tcW w:w="1080" w:type="dxa"/>
            <w:tcBorders>
              <w:top w:val="nil"/>
              <w:left w:val="nil"/>
              <w:bottom w:val="single" w:sz="4" w:space="0" w:color="auto"/>
              <w:right w:val="single" w:sz="4" w:space="0" w:color="auto"/>
            </w:tcBorders>
            <w:shd w:val="clear" w:color="auto" w:fill="auto"/>
            <w:hideMark/>
          </w:tcPr>
          <w:p w:rsidR="00C9227D" w:rsidRPr="0044246E" w:rsidP="00F85F62" w14:paraId="41C9151A" w14:textId="0A1E2EC3">
            <w:pPr>
              <w:pStyle w:val="NormalWeb"/>
              <w:jc w:val="center"/>
              <w:rPr>
                <w:sz w:val="16"/>
                <w:szCs w:val="16"/>
              </w:rPr>
            </w:pPr>
            <w:r w:rsidRPr="0044246E">
              <w:rPr>
                <w:sz w:val="16"/>
                <w:szCs w:val="16"/>
              </w:rPr>
              <w:t>106</w:t>
            </w:r>
          </w:p>
        </w:tc>
        <w:tc>
          <w:tcPr>
            <w:tcW w:w="1170" w:type="dxa"/>
            <w:tcBorders>
              <w:top w:val="nil"/>
              <w:left w:val="nil"/>
              <w:bottom w:val="single" w:sz="4" w:space="0" w:color="auto"/>
              <w:right w:val="single" w:sz="4" w:space="0" w:color="auto"/>
            </w:tcBorders>
            <w:shd w:val="clear" w:color="auto" w:fill="auto"/>
            <w:hideMark/>
          </w:tcPr>
          <w:p w:rsidR="00C9227D" w:rsidRPr="0044246E" w:rsidP="00F85F62" w14:paraId="5A3B69CD" w14:textId="72F1D0B2">
            <w:pPr>
              <w:pStyle w:val="NormalWeb"/>
              <w:jc w:val="center"/>
              <w:rPr>
                <w:sz w:val="16"/>
                <w:szCs w:val="16"/>
              </w:rPr>
            </w:pPr>
            <w:r w:rsidRPr="0044246E">
              <w:rPr>
                <w:sz w:val="16"/>
                <w:szCs w:val="16"/>
              </w:rPr>
              <w:t>10</w:t>
            </w:r>
            <w:r w:rsidRPr="0044246E" w:rsidR="004037F3">
              <w:rPr>
                <w:sz w:val="16"/>
                <w:szCs w:val="16"/>
              </w:rPr>
              <w:t>.00</w:t>
            </w:r>
          </w:p>
        </w:tc>
        <w:tc>
          <w:tcPr>
            <w:tcW w:w="1260" w:type="dxa"/>
            <w:tcBorders>
              <w:top w:val="nil"/>
              <w:left w:val="nil"/>
              <w:bottom w:val="single" w:sz="4" w:space="0" w:color="auto"/>
              <w:right w:val="single" w:sz="8" w:space="0" w:color="auto"/>
            </w:tcBorders>
            <w:shd w:val="clear" w:color="auto" w:fill="auto"/>
            <w:hideMark/>
          </w:tcPr>
          <w:p w:rsidR="00C9227D" w:rsidRPr="0044246E" w:rsidP="00F85F62" w14:paraId="3456B1C5" w14:textId="75E33AF7">
            <w:pPr>
              <w:pStyle w:val="NormalWeb"/>
              <w:jc w:val="center"/>
              <w:rPr>
                <w:sz w:val="16"/>
                <w:szCs w:val="16"/>
              </w:rPr>
            </w:pPr>
            <w:r w:rsidRPr="0044246E">
              <w:rPr>
                <w:sz w:val="16"/>
                <w:szCs w:val="16"/>
              </w:rPr>
              <w:t>1060</w:t>
            </w:r>
            <w:r w:rsidRPr="0044246E" w:rsidR="004037F3">
              <w:rPr>
                <w:sz w:val="16"/>
                <w:szCs w:val="16"/>
              </w:rPr>
              <w:t>.00</w:t>
            </w:r>
          </w:p>
        </w:tc>
        <w:tc>
          <w:tcPr>
            <w:tcW w:w="1440" w:type="dxa"/>
            <w:tcBorders>
              <w:top w:val="nil"/>
              <w:left w:val="single" w:sz="4" w:space="0" w:color="auto"/>
              <w:bottom w:val="single" w:sz="4" w:space="0" w:color="auto"/>
              <w:right w:val="single" w:sz="8" w:space="0" w:color="auto"/>
            </w:tcBorders>
            <w:shd w:val="clear" w:color="auto" w:fill="auto"/>
          </w:tcPr>
          <w:p w:rsidR="00C9227D" w:rsidRPr="0044246E" w:rsidP="00F85F62" w14:paraId="7CEE934D" w14:textId="42677B5B">
            <w:pPr>
              <w:pStyle w:val="NormalWeb"/>
              <w:jc w:val="center"/>
              <w:rPr>
                <w:sz w:val="16"/>
                <w:szCs w:val="16"/>
              </w:rPr>
            </w:pPr>
            <w:r w:rsidRPr="0044246E">
              <w:rPr>
                <w:sz w:val="16"/>
                <w:szCs w:val="16"/>
              </w:rPr>
              <w:t>$80,560</w:t>
            </w:r>
          </w:p>
        </w:tc>
      </w:tr>
      <w:tr w14:paraId="19923A44" w14:textId="77777777" w:rsidTr="0044246E">
        <w:tblPrEx>
          <w:tblW w:w="10440" w:type="dxa"/>
          <w:tblInd w:w="-635" w:type="dxa"/>
          <w:tblLayout w:type="fixed"/>
          <w:tblLook w:val="04A0"/>
        </w:tblPrEx>
        <w:trPr>
          <w:trHeight w:val="413"/>
        </w:trPr>
        <w:tc>
          <w:tcPr>
            <w:tcW w:w="2970" w:type="dxa"/>
            <w:tcBorders>
              <w:top w:val="nil"/>
              <w:left w:val="single" w:sz="4" w:space="0" w:color="auto"/>
              <w:bottom w:val="single" w:sz="4" w:space="0" w:color="auto"/>
              <w:right w:val="single" w:sz="4" w:space="0" w:color="auto"/>
            </w:tcBorders>
            <w:shd w:val="clear" w:color="auto" w:fill="auto"/>
            <w:hideMark/>
          </w:tcPr>
          <w:p w:rsidR="00C9227D" w:rsidRPr="0044246E" w:rsidP="00C9227D" w14:paraId="2043A68B" w14:textId="046B28B7">
            <w:pPr>
              <w:pStyle w:val="NormalWeb"/>
              <w:rPr>
                <w:sz w:val="16"/>
                <w:szCs w:val="16"/>
              </w:rPr>
            </w:pPr>
            <w:r w:rsidRPr="0044246E">
              <w:rPr>
                <w:sz w:val="16"/>
                <w:szCs w:val="16"/>
              </w:rPr>
              <w:t xml:space="preserve">Application for Federal Assistance </w:t>
            </w:r>
            <w:r w:rsidR="0044246E">
              <w:rPr>
                <w:sz w:val="16"/>
                <w:szCs w:val="16"/>
              </w:rPr>
              <w:t xml:space="preserve">        </w:t>
            </w:r>
            <w:r w:rsidRPr="0044246E">
              <w:rPr>
                <w:sz w:val="16"/>
                <w:szCs w:val="16"/>
              </w:rPr>
              <w:t>(SF 424)</w:t>
            </w:r>
          </w:p>
        </w:tc>
        <w:tc>
          <w:tcPr>
            <w:tcW w:w="1350" w:type="dxa"/>
            <w:tcBorders>
              <w:top w:val="nil"/>
              <w:left w:val="nil"/>
              <w:bottom w:val="single" w:sz="4" w:space="0" w:color="auto"/>
              <w:right w:val="single" w:sz="4" w:space="0" w:color="auto"/>
            </w:tcBorders>
            <w:shd w:val="clear" w:color="auto" w:fill="auto"/>
            <w:hideMark/>
          </w:tcPr>
          <w:p w:rsidR="00C9227D" w:rsidRPr="0044246E" w:rsidP="00A62726" w14:paraId="5E58F36B" w14:textId="367CC15B">
            <w:pPr>
              <w:pStyle w:val="NormalWeb"/>
              <w:jc w:val="center"/>
              <w:rPr>
                <w:sz w:val="16"/>
                <w:szCs w:val="16"/>
              </w:rPr>
            </w:pPr>
            <w:r w:rsidRPr="0044246E">
              <w:rPr>
                <w:sz w:val="16"/>
                <w:szCs w:val="16"/>
              </w:rPr>
              <w:t>SF 424</w:t>
            </w:r>
            <w:r w:rsidRPr="0044246E" w:rsidR="00673214">
              <w:rPr>
                <w:sz w:val="16"/>
                <w:szCs w:val="16"/>
              </w:rPr>
              <w:t xml:space="preserve"> (OMB)</w:t>
            </w:r>
          </w:p>
        </w:tc>
        <w:tc>
          <w:tcPr>
            <w:tcW w:w="1170" w:type="dxa"/>
            <w:tcBorders>
              <w:top w:val="nil"/>
              <w:left w:val="nil"/>
              <w:bottom w:val="single" w:sz="4" w:space="0" w:color="auto"/>
              <w:right w:val="single" w:sz="4" w:space="0" w:color="auto"/>
            </w:tcBorders>
            <w:shd w:val="clear" w:color="auto" w:fill="auto"/>
            <w:hideMark/>
          </w:tcPr>
          <w:p w:rsidR="00C9227D" w:rsidRPr="0044246E" w:rsidP="00C122EC" w14:paraId="157F304F" w14:textId="77777777">
            <w:pPr>
              <w:pStyle w:val="NormalWeb"/>
              <w:jc w:val="center"/>
              <w:rPr>
                <w:sz w:val="16"/>
                <w:szCs w:val="16"/>
              </w:rPr>
            </w:pPr>
            <w:r w:rsidRPr="0044246E">
              <w:rPr>
                <w:sz w:val="16"/>
                <w:szCs w:val="16"/>
              </w:rPr>
              <w:t>Application</w:t>
            </w:r>
          </w:p>
        </w:tc>
        <w:tc>
          <w:tcPr>
            <w:tcW w:w="1080" w:type="dxa"/>
            <w:tcBorders>
              <w:top w:val="nil"/>
              <w:left w:val="nil"/>
              <w:bottom w:val="single" w:sz="4" w:space="0" w:color="auto"/>
              <w:right w:val="single" w:sz="4" w:space="0" w:color="auto"/>
            </w:tcBorders>
            <w:shd w:val="clear" w:color="auto" w:fill="auto"/>
            <w:hideMark/>
          </w:tcPr>
          <w:p w:rsidR="00C9227D" w:rsidRPr="0044246E" w:rsidP="00F6509D" w14:paraId="4B6CF168" w14:textId="62E9A304">
            <w:pPr>
              <w:pStyle w:val="NormalWeb"/>
              <w:jc w:val="center"/>
              <w:rPr>
                <w:sz w:val="16"/>
                <w:szCs w:val="16"/>
              </w:rPr>
            </w:pPr>
            <w:r w:rsidRPr="0044246E">
              <w:rPr>
                <w:sz w:val="16"/>
                <w:szCs w:val="16"/>
              </w:rPr>
              <w:t>106</w:t>
            </w:r>
          </w:p>
        </w:tc>
        <w:tc>
          <w:tcPr>
            <w:tcW w:w="1170" w:type="dxa"/>
            <w:tcBorders>
              <w:top w:val="nil"/>
              <w:left w:val="nil"/>
              <w:bottom w:val="single" w:sz="4" w:space="0" w:color="auto"/>
              <w:right w:val="single" w:sz="4" w:space="0" w:color="auto"/>
            </w:tcBorders>
            <w:shd w:val="clear" w:color="auto" w:fill="auto"/>
            <w:hideMark/>
          </w:tcPr>
          <w:p w:rsidR="00C9227D" w:rsidRPr="0044246E" w:rsidP="00F6509D" w14:paraId="2D761127" w14:textId="41E0372C">
            <w:pPr>
              <w:pStyle w:val="NormalWeb"/>
              <w:jc w:val="center"/>
              <w:rPr>
                <w:sz w:val="16"/>
                <w:szCs w:val="16"/>
              </w:rPr>
            </w:pPr>
            <w:r w:rsidRPr="0044246E">
              <w:rPr>
                <w:sz w:val="16"/>
                <w:szCs w:val="16"/>
              </w:rPr>
              <w:t>1.1</w:t>
            </w:r>
            <w:r w:rsidRPr="0044246E" w:rsidR="004037F3">
              <w:rPr>
                <w:sz w:val="16"/>
                <w:szCs w:val="16"/>
              </w:rPr>
              <w:t>0</w:t>
            </w:r>
          </w:p>
        </w:tc>
        <w:tc>
          <w:tcPr>
            <w:tcW w:w="1260" w:type="dxa"/>
            <w:tcBorders>
              <w:top w:val="nil"/>
              <w:left w:val="nil"/>
              <w:bottom w:val="single" w:sz="4" w:space="0" w:color="auto"/>
              <w:right w:val="single" w:sz="8" w:space="0" w:color="auto"/>
            </w:tcBorders>
            <w:shd w:val="clear" w:color="auto" w:fill="auto"/>
            <w:hideMark/>
          </w:tcPr>
          <w:p w:rsidR="00C9227D" w:rsidRPr="0044246E" w:rsidP="00F6509D" w14:paraId="257CCE00" w14:textId="2959FA49">
            <w:pPr>
              <w:pStyle w:val="NormalWeb"/>
              <w:jc w:val="center"/>
              <w:rPr>
                <w:sz w:val="16"/>
                <w:szCs w:val="16"/>
              </w:rPr>
            </w:pPr>
            <w:r w:rsidRPr="0044246E">
              <w:rPr>
                <w:sz w:val="16"/>
                <w:szCs w:val="16"/>
              </w:rPr>
              <w:t>116.6</w:t>
            </w:r>
            <w:r w:rsidRPr="0044246E" w:rsidR="004037F3">
              <w:rPr>
                <w:sz w:val="16"/>
                <w:szCs w:val="16"/>
              </w:rPr>
              <w:t>0</w:t>
            </w:r>
          </w:p>
        </w:tc>
        <w:tc>
          <w:tcPr>
            <w:tcW w:w="1440" w:type="dxa"/>
            <w:tcBorders>
              <w:top w:val="nil"/>
              <w:left w:val="single" w:sz="4" w:space="0" w:color="auto"/>
              <w:bottom w:val="single" w:sz="4" w:space="0" w:color="auto"/>
              <w:right w:val="single" w:sz="8" w:space="0" w:color="auto"/>
            </w:tcBorders>
            <w:shd w:val="clear" w:color="auto" w:fill="auto"/>
          </w:tcPr>
          <w:p w:rsidR="00C9227D" w:rsidRPr="0044246E" w:rsidP="00F6509D" w14:paraId="3FF79EC1" w14:textId="03BDC216">
            <w:pPr>
              <w:pStyle w:val="NormalWeb"/>
              <w:jc w:val="center"/>
              <w:rPr>
                <w:sz w:val="16"/>
                <w:szCs w:val="16"/>
              </w:rPr>
            </w:pPr>
            <w:r w:rsidRPr="0044246E">
              <w:rPr>
                <w:sz w:val="16"/>
                <w:szCs w:val="16"/>
              </w:rPr>
              <w:t>$8,816</w:t>
            </w:r>
          </w:p>
        </w:tc>
      </w:tr>
      <w:tr w14:paraId="5931BC43" w14:textId="77777777" w:rsidTr="0044246E">
        <w:tblPrEx>
          <w:tblW w:w="10440" w:type="dxa"/>
          <w:tblInd w:w="-635" w:type="dxa"/>
          <w:tblLayout w:type="fixed"/>
          <w:tblLook w:val="04A0"/>
        </w:tblPrEx>
        <w:trPr>
          <w:trHeight w:val="467"/>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19D2089D" w14:textId="77777777">
            <w:pPr>
              <w:pStyle w:val="NormalWeb"/>
              <w:rPr>
                <w:sz w:val="16"/>
                <w:szCs w:val="16"/>
              </w:rPr>
            </w:pPr>
            <w:r w:rsidRPr="0044246E">
              <w:rPr>
                <w:sz w:val="16"/>
                <w:szCs w:val="16"/>
              </w:rPr>
              <w:t>Budget Information for Non-Construction Programs (SF 424A)</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29A13492" w14:textId="5667AEC2">
            <w:pPr>
              <w:pStyle w:val="NormalWeb"/>
              <w:jc w:val="center"/>
              <w:rPr>
                <w:sz w:val="16"/>
                <w:szCs w:val="16"/>
              </w:rPr>
            </w:pPr>
            <w:r w:rsidRPr="0044246E">
              <w:rPr>
                <w:sz w:val="16"/>
                <w:szCs w:val="16"/>
              </w:rPr>
              <w:t>SF 424A (OMB)</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286A8E19" w14:textId="77777777">
            <w:pPr>
              <w:pStyle w:val="NormalWeb"/>
              <w:jc w:val="center"/>
              <w:rPr>
                <w:sz w:val="16"/>
                <w:szCs w:val="16"/>
              </w:rPr>
            </w:pPr>
            <w:r w:rsidRPr="0044246E">
              <w:rPr>
                <w:sz w:val="16"/>
                <w:szCs w:val="16"/>
              </w:rPr>
              <w:t>Application</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1ADA0C62" w14:textId="14206F32">
            <w:pPr>
              <w:pStyle w:val="NormalWeb"/>
              <w:jc w:val="center"/>
              <w:rPr>
                <w:sz w:val="16"/>
                <w:szCs w:val="16"/>
              </w:rPr>
            </w:pPr>
            <w:r w:rsidRPr="0044246E">
              <w:rPr>
                <w:sz w:val="16"/>
                <w:szCs w:val="16"/>
              </w:rPr>
              <w:t>106</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3A19C107" w14:textId="55B4766A">
            <w:pPr>
              <w:pStyle w:val="NormalWeb"/>
              <w:jc w:val="center"/>
              <w:rPr>
                <w:sz w:val="16"/>
                <w:szCs w:val="16"/>
              </w:rPr>
            </w:pPr>
            <w:r w:rsidRPr="0044246E">
              <w:rPr>
                <w:sz w:val="16"/>
                <w:szCs w:val="16"/>
              </w:rPr>
              <w:t>3.00</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090EF094" w14:textId="7BE3935D">
            <w:pPr>
              <w:pStyle w:val="NormalWeb"/>
              <w:jc w:val="center"/>
              <w:rPr>
                <w:sz w:val="16"/>
                <w:szCs w:val="16"/>
              </w:rPr>
            </w:pPr>
            <w:r w:rsidRPr="0044246E">
              <w:rPr>
                <w:sz w:val="16"/>
                <w:szCs w:val="16"/>
              </w:rPr>
              <w:t>318.00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1D3018BD" w14:textId="162B07D8">
            <w:pPr>
              <w:pStyle w:val="NormalWeb"/>
              <w:jc w:val="center"/>
              <w:rPr>
                <w:sz w:val="16"/>
                <w:szCs w:val="16"/>
              </w:rPr>
            </w:pPr>
            <w:r w:rsidRPr="0044246E">
              <w:rPr>
                <w:sz w:val="16"/>
                <w:szCs w:val="16"/>
              </w:rPr>
              <w:t>$24,168</w:t>
            </w:r>
          </w:p>
        </w:tc>
      </w:tr>
      <w:tr w14:paraId="69B879EF" w14:textId="77777777" w:rsidTr="0044246E">
        <w:tblPrEx>
          <w:tblW w:w="10440" w:type="dxa"/>
          <w:tblInd w:w="-635" w:type="dxa"/>
          <w:tblLayout w:type="fixed"/>
          <w:tblLook w:val="04A0"/>
        </w:tblPrEx>
        <w:trPr>
          <w:trHeight w:val="422"/>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6410399E" w14:textId="77777777">
            <w:pPr>
              <w:pStyle w:val="NormalWeb"/>
              <w:rPr>
                <w:sz w:val="16"/>
                <w:szCs w:val="16"/>
              </w:rPr>
            </w:pPr>
            <w:r w:rsidRPr="0044246E">
              <w:rPr>
                <w:sz w:val="16"/>
                <w:szCs w:val="16"/>
              </w:rPr>
              <w:t>Assurances for Non-Construction Programs (SF 424B)</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5D7F5616" w14:textId="6847FBF0">
            <w:pPr>
              <w:pStyle w:val="NormalWeb"/>
              <w:jc w:val="center"/>
              <w:rPr>
                <w:sz w:val="16"/>
                <w:szCs w:val="16"/>
              </w:rPr>
            </w:pPr>
            <w:r w:rsidRPr="0044246E">
              <w:rPr>
                <w:sz w:val="16"/>
                <w:szCs w:val="16"/>
              </w:rPr>
              <w:t>SF 424B (OMB)</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79167536" w14:textId="77777777">
            <w:pPr>
              <w:pStyle w:val="NormalWeb"/>
              <w:jc w:val="center"/>
              <w:rPr>
                <w:sz w:val="16"/>
                <w:szCs w:val="16"/>
              </w:rPr>
            </w:pPr>
            <w:r w:rsidRPr="0044246E">
              <w:rPr>
                <w:sz w:val="16"/>
                <w:szCs w:val="16"/>
              </w:rPr>
              <w:t>Application</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6D9B960B" w14:textId="46DFAC68">
            <w:pPr>
              <w:pStyle w:val="NormalWeb"/>
              <w:jc w:val="center"/>
              <w:rPr>
                <w:sz w:val="16"/>
                <w:szCs w:val="16"/>
              </w:rPr>
            </w:pPr>
            <w:r w:rsidRPr="0044246E">
              <w:rPr>
                <w:sz w:val="16"/>
                <w:szCs w:val="16"/>
              </w:rPr>
              <w:t>106</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04D826E6" w14:textId="77777777">
            <w:pPr>
              <w:pStyle w:val="NormalWeb"/>
              <w:jc w:val="center"/>
              <w:rPr>
                <w:sz w:val="16"/>
                <w:szCs w:val="16"/>
              </w:rPr>
            </w:pPr>
            <w:r w:rsidRPr="0044246E">
              <w:rPr>
                <w:sz w:val="16"/>
                <w:szCs w:val="16"/>
              </w:rPr>
              <w:t>0.25</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7359059E" w14:textId="6499569C">
            <w:pPr>
              <w:pStyle w:val="NormalWeb"/>
              <w:jc w:val="center"/>
              <w:rPr>
                <w:sz w:val="16"/>
                <w:szCs w:val="16"/>
              </w:rPr>
            </w:pPr>
            <w:r w:rsidRPr="0044246E">
              <w:rPr>
                <w:sz w:val="16"/>
                <w:szCs w:val="16"/>
              </w:rPr>
              <w:t>26.50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393963DA" w14:textId="3A80C093">
            <w:pPr>
              <w:pStyle w:val="NormalWeb"/>
              <w:jc w:val="center"/>
              <w:rPr>
                <w:sz w:val="16"/>
                <w:szCs w:val="16"/>
              </w:rPr>
            </w:pPr>
            <w:r w:rsidRPr="0044246E">
              <w:rPr>
                <w:sz w:val="16"/>
                <w:szCs w:val="16"/>
              </w:rPr>
              <w:t>$2,014</w:t>
            </w:r>
          </w:p>
        </w:tc>
      </w:tr>
      <w:tr w14:paraId="1FB03BBF" w14:textId="77777777" w:rsidTr="0044246E">
        <w:tblPrEx>
          <w:tblW w:w="10440" w:type="dxa"/>
          <w:tblInd w:w="-635" w:type="dxa"/>
          <w:tblLayout w:type="fixed"/>
          <w:tblLook w:val="04A0"/>
        </w:tblPrEx>
        <w:trPr>
          <w:trHeight w:val="440"/>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652ABA90" w14:textId="77777777">
            <w:pPr>
              <w:pStyle w:val="NormalWeb"/>
              <w:rPr>
                <w:sz w:val="16"/>
                <w:szCs w:val="16"/>
              </w:rPr>
            </w:pPr>
            <w:r w:rsidRPr="0044246E">
              <w:rPr>
                <w:sz w:val="16"/>
                <w:szCs w:val="16"/>
              </w:rPr>
              <w:t>Budget Information for Construction Programs (SF 424C)</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33440001" w14:textId="164621DF">
            <w:pPr>
              <w:pStyle w:val="NormalWeb"/>
              <w:jc w:val="center"/>
              <w:rPr>
                <w:sz w:val="16"/>
                <w:szCs w:val="16"/>
              </w:rPr>
            </w:pPr>
            <w:r w:rsidRPr="0044246E">
              <w:rPr>
                <w:sz w:val="16"/>
                <w:szCs w:val="16"/>
              </w:rPr>
              <w:t>SF 424C (OMB)</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52C0EA19" w14:textId="22B5392D">
            <w:pPr>
              <w:pStyle w:val="NormalWeb"/>
              <w:jc w:val="center"/>
              <w:rPr>
                <w:sz w:val="16"/>
                <w:szCs w:val="16"/>
              </w:rPr>
            </w:pPr>
            <w:r w:rsidRPr="0044246E">
              <w:rPr>
                <w:sz w:val="16"/>
                <w:szCs w:val="16"/>
              </w:rPr>
              <w:t>Application</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4DE1A2B7" w14:textId="05D05FF6">
            <w:pPr>
              <w:pStyle w:val="NormalWeb"/>
              <w:jc w:val="center"/>
              <w:rPr>
                <w:sz w:val="16"/>
                <w:szCs w:val="16"/>
              </w:rPr>
            </w:pPr>
            <w:r w:rsidRPr="0044246E">
              <w:rPr>
                <w:sz w:val="16"/>
                <w:szCs w:val="16"/>
              </w:rPr>
              <w:t>106</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642C13F4" w14:textId="11C09119">
            <w:pPr>
              <w:pStyle w:val="NormalWeb"/>
              <w:jc w:val="center"/>
              <w:rPr>
                <w:sz w:val="16"/>
                <w:szCs w:val="16"/>
              </w:rPr>
            </w:pPr>
            <w:r w:rsidRPr="0044246E">
              <w:rPr>
                <w:sz w:val="16"/>
                <w:szCs w:val="16"/>
              </w:rPr>
              <w:t>3.00</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0A0670CE" w14:textId="699C9A60">
            <w:pPr>
              <w:pStyle w:val="NormalWeb"/>
              <w:jc w:val="center"/>
              <w:rPr>
                <w:sz w:val="16"/>
                <w:szCs w:val="16"/>
              </w:rPr>
            </w:pPr>
            <w:r w:rsidRPr="0044246E">
              <w:rPr>
                <w:sz w:val="16"/>
                <w:szCs w:val="16"/>
              </w:rPr>
              <w:t>318.00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3422374C" w14:textId="6B90534B">
            <w:pPr>
              <w:pStyle w:val="NormalWeb"/>
              <w:jc w:val="center"/>
              <w:rPr>
                <w:sz w:val="16"/>
                <w:szCs w:val="16"/>
              </w:rPr>
            </w:pPr>
            <w:r w:rsidRPr="0044246E">
              <w:rPr>
                <w:sz w:val="16"/>
                <w:szCs w:val="16"/>
              </w:rPr>
              <w:t>$24,168</w:t>
            </w:r>
          </w:p>
        </w:tc>
      </w:tr>
      <w:tr w14:paraId="4871CBDA" w14:textId="77777777" w:rsidTr="0044246E">
        <w:tblPrEx>
          <w:tblW w:w="10440" w:type="dxa"/>
          <w:tblInd w:w="-635" w:type="dxa"/>
          <w:tblLayout w:type="fixed"/>
          <w:tblLook w:val="04A0"/>
        </w:tblPrEx>
        <w:trPr>
          <w:trHeight w:val="368"/>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46F0DFC2" w14:textId="1E05AD0E">
            <w:pPr>
              <w:pStyle w:val="NormalWeb"/>
              <w:rPr>
                <w:sz w:val="16"/>
                <w:szCs w:val="16"/>
              </w:rPr>
            </w:pPr>
            <w:r w:rsidRPr="0044246E">
              <w:rPr>
                <w:sz w:val="16"/>
                <w:szCs w:val="16"/>
              </w:rPr>
              <w:t>Assurances for Construction Programs</w:t>
            </w:r>
            <w:r w:rsidR="0044246E">
              <w:rPr>
                <w:sz w:val="16"/>
                <w:szCs w:val="16"/>
              </w:rPr>
              <w:t xml:space="preserve"> </w:t>
            </w:r>
            <w:r w:rsidRPr="0044246E">
              <w:rPr>
                <w:sz w:val="16"/>
                <w:szCs w:val="16"/>
              </w:rPr>
              <w:t xml:space="preserve"> (SF 424D)</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21C4F95C" w14:textId="04182269">
            <w:pPr>
              <w:pStyle w:val="NormalWeb"/>
              <w:jc w:val="center"/>
              <w:rPr>
                <w:sz w:val="16"/>
                <w:szCs w:val="16"/>
              </w:rPr>
            </w:pPr>
            <w:r w:rsidRPr="0044246E">
              <w:rPr>
                <w:sz w:val="16"/>
                <w:szCs w:val="16"/>
              </w:rPr>
              <w:t>SF 424D (OMB)</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1C9EF6C5" w14:textId="77777777">
            <w:pPr>
              <w:pStyle w:val="NormalWeb"/>
              <w:jc w:val="center"/>
              <w:rPr>
                <w:sz w:val="16"/>
                <w:szCs w:val="16"/>
              </w:rPr>
            </w:pPr>
            <w:r w:rsidRPr="0044246E">
              <w:rPr>
                <w:sz w:val="16"/>
                <w:szCs w:val="16"/>
              </w:rPr>
              <w:t>Application</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196DADD3" w14:textId="334BCD01">
            <w:pPr>
              <w:pStyle w:val="NormalWeb"/>
              <w:jc w:val="center"/>
              <w:rPr>
                <w:sz w:val="16"/>
                <w:szCs w:val="16"/>
              </w:rPr>
            </w:pPr>
            <w:r w:rsidRPr="0044246E">
              <w:rPr>
                <w:sz w:val="16"/>
                <w:szCs w:val="16"/>
              </w:rPr>
              <w:t>106</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1FB22B5B" w14:textId="77777777">
            <w:pPr>
              <w:pStyle w:val="NormalWeb"/>
              <w:jc w:val="center"/>
              <w:rPr>
                <w:sz w:val="16"/>
                <w:szCs w:val="16"/>
              </w:rPr>
            </w:pPr>
            <w:r w:rsidRPr="0044246E">
              <w:rPr>
                <w:sz w:val="16"/>
                <w:szCs w:val="16"/>
              </w:rPr>
              <w:t>0.25</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11360246" w14:textId="37DB50CF">
            <w:pPr>
              <w:pStyle w:val="NormalWeb"/>
              <w:jc w:val="center"/>
              <w:rPr>
                <w:sz w:val="16"/>
                <w:szCs w:val="16"/>
              </w:rPr>
            </w:pPr>
            <w:r w:rsidRPr="0044246E">
              <w:rPr>
                <w:sz w:val="16"/>
                <w:szCs w:val="16"/>
              </w:rPr>
              <w:t>26.50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60020474" w14:textId="1D680A56">
            <w:pPr>
              <w:pStyle w:val="NormalWeb"/>
              <w:jc w:val="center"/>
              <w:rPr>
                <w:sz w:val="16"/>
                <w:szCs w:val="16"/>
              </w:rPr>
            </w:pPr>
            <w:r w:rsidRPr="0044246E">
              <w:rPr>
                <w:sz w:val="16"/>
                <w:szCs w:val="16"/>
              </w:rPr>
              <w:t>$2,014</w:t>
            </w:r>
          </w:p>
        </w:tc>
      </w:tr>
      <w:tr w14:paraId="644A05F1" w14:textId="77777777" w:rsidTr="0044246E">
        <w:tblPrEx>
          <w:tblW w:w="10440" w:type="dxa"/>
          <w:tblInd w:w="-635" w:type="dxa"/>
          <w:tblLayout w:type="fixed"/>
          <w:tblLook w:val="04A0"/>
        </w:tblPrEx>
        <w:trPr>
          <w:trHeight w:val="413"/>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50A651BF" w14:textId="77777777">
            <w:pPr>
              <w:pStyle w:val="NormalWeb"/>
              <w:rPr>
                <w:sz w:val="16"/>
                <w:szCs w:val="16"/>
              </w:rPr>
            </w:pPr>
            <w:r w:rsidRPr="0044246E">
              <w:rPr>
                <w:sz w:val="16"/>
                <w:szCs w:val="16"/>
              </w:rPr>
              <w:t>Disclosure of Lobbying Activities</w:t>
            </w:r>
            <w:r w:rsidRPr="0044246E">
              <w:rPr>
                <w:sz w:val="16"/>
                <w:szCs w:val="16"/>
              </w:rPr>
              <w:br/>
              <w:t xml:space="preserve"> (SF LLL)</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179AE747" w14:textId="6CFAE18D">
            <w:pPr>
              <w:pStyle w:val="NormalWeb"/>
              <w:jc w:val="center"/>
              <w:rPr>
                <w:sz w:val="16"/>
                <w:szCs w:val="16"/>
              </w:rPr>
            </w:pPr>
            <w:r w:rsidRPr="0044246E">
              <w:rPr>
                <w:sz w:val="16"/>
                <w:szCs w:val="16"/>
              </w:rPr>
              <w:t>SF LLL (OMB)</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2CA74EEF" w14:textId="77777777">
            <w:pPr>
              <w:pStyle w:val="NormalWeb"/>
              <w:jc w:val="center"/>
              <w:rPr>
                <w:sz w:val="16"/>
                <w:szCs w:val="16"/>
              </w:rPr>
            </w:pPr>
            <w:r w:rsidRPr="0044246E">
              <w:rPr>
                <w:sz w:val="16"/>
                <w:szCs w:val="16"/>
              </w:rPr>
              <w:t>Application</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298BECE2" w14:textId="003AAE32">
            <w:pPr>
              <w:pStyle w:val="NormalWeb"/>
              <w:jc w:val="center"/>
              <w:rPr>
                <w:sz w:val="16"/>
                <w:szCs w:val="16"/>
              </w:rPr>
            </w:pPr>
            <w:r w:rsidRPr="0044246E">
              <w:rPr>
                <w:sz w:val="16"/>
                <w:szCs w:val="16"/>
              </w:rPr>
              <w:t>106</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780B6D92" w14:textId="77777777">
            <w:pPr>
              <w:pStyle w:val="NormalWeb"/>
              <w:jc w:val="center"/>
              <w:rPr>
                <w:sz w:val="16"/>
                <w:szCs w:val="16"/>
              </w:rPr>
            </w:pPr>
            <w:r w:rsidRPr="0044246E">
              <w:rPr>
                <w:sz w:val="16"/>
                <w:szCs w:val="16"/>
              </w:rPr>
              <w:t>0.25</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69776137" w14:textId="73B7D94E">
            <w:pPr>
              <w:pStyle w:val="NormalWeb"/>
              <w:jc w:val="center"/>
              <w:rPr>
                <w:sz w:val="16"/>
                <w:szCs w:val="16"/>
              </w:rPr>
            </w:pPr>
            <w:r w:rsidRPr="0044246E">
              <w:rPr>
                <w:sz w:val="16"/>
                <w:szCs w:val="16"/>
              </w:rPr>
              <w:t>26.50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23D95978" w14:textId="6C3FAD1E">
            <w:pPr>
              <w:pStyle w:val="NormalWeb"/>
              <w:jc w:val="center"/>
              <w:rPr>
                <w:sz w:val="16"/>
                <w:szCs w:val="16"/>
              </w:rPr>
            </w:pPr>
            <w:r w:rsidRPr="0044246E">
              <w:rPr>
                <w:sz w:val="16"/>
                <w:szCs w:val="16"/>
              </w:rPr>
              <w:t>$2,014</w:t>
            </w:r>
          </w:p>
        </w:tc>
      </w:tr>
      <w:tr w14:paraId="59B766AC" w14:textId="77777777" w:rsidTr="0044246E">
        <w:tblPrEx>
          <w:tblW w:w="10440" w:type="dxa"/>
          <w:tblInd w:w="-635" w:type="dxa"/>
          <w:tblLayout w:type="fixed"/>
          <w:tblLook w:val="04A0"/>
        </w:tblPrEx>
        <w:trPr>
          <w:trHeight w:val="440"/>
        </w:trPr>
        <w:tc>
          <w:tcPr>
            <w:tcW w:w="2970" w:type="dxa"/>
            <w:tcBorders>
              <w:top w:val="nil"/>
              <w:left w:val="single" w:sz="4" w:space="0" w:color="auto"/>
              <w:bottom w:val="single" w:sz="4" w:space="0" w:color="auto"/>
              <w:right w:val="single" w:sz="4" w:space="0" w:color="auto"/>
            </w:tcBorders>
            <w:shd w:val="clear" w:color="auto" w:fill="auto"/>
          </w:tcPr>
          <w:p w:rsidR="004037F3" w:rsidRPr="0044246E" w:rsidP="004037F3" w14:paraId="78DDA4CC" w14:textId="3DAED95E">
            <w:pPr>
              <w:pStyle w:val="NormalWeb"/>
              <w:rPr>
                <w:sz w:val="16"/>
                <w:szCs w:val="16"/>
              </w:rPr>
            </w:pPr>
            <w:r w:rsidRPr="0044246E">
              <w:rPr>
                <w:sz w:val="16"/>
                <w:szCs w:val="16"/>
              </w:rPr>
              <w:t>Grant Agreement (FHWA)</w:t>
            </w:r>
          </w:p>
        </w:tc>
        <w:tc>
          <w:tcPr>
            <w:tcW w:w="1350" w:type="dxa"/>
            <w:tcBorders>
              <w:top w:val="nil"/>
              <w:left w:val="nil"/>
              <w:bottom w:val="single" w:sz="4" w:space="0" w:color="auto"/>
              <w:right w:val="single" w:sz="4" w:space="0" w:color="auto"/>
            </w:tcBorders>
            <w:shd w:val="clear" w:color="auto" w:fill="auto"/>
          </w:tcPr>
          <w:p w:rsidR="004037F3" w:rsidRPr="0044246E" w:rsidP="004037F3" w14:paraId="6A0815AD" w14:textId="2595493C">
            <w:pPr>
              <w:pStyle w:val="NormalWeb"/>
              <w:jc w:val="center"/>
              <w:rPr>
                <w:sz w:val="16"/>
                <w:szCs w:val="16"/>
              </w:rPr>
            </w:pPr>
            <w:r w:rsidRPr="0044246E">
              <w:rPr>
                <w:sz w:val="16"/>
                <w:szCs w:val="16"/>
              </w:rPr>
              <w:t>FHWA</w:t>
            </w:r>
          </w:p>
        </w:tc>
        <w:tc>
          <w:tcPr>
            <w:tcW w:w="1170" w:type="dxa"/>
            <w:tcBorders>
              <w:top w:val="nil"/>
              <w:left w:val="nil"/>
              <w:bottom w:val="single" w:sz="4" w:space="0" w:color="auto"/>
              <w:right w:val="single" w:sz="4" w:space="0" w:color="auto"/>
            </w:tcBorders>
            <w:shd w:val="clear" w:color="auto" w:fill="auto"/>
          </w:tcPr>
          <w:p w:rsidR="004037F3" w:rsidRPr="0044246E" w:rsidP="004037F3" w14:paraId="53347985" w14:textId="77777777">
            <w:pPr>
              <w:pStyle w:val="NormalWeb"/>
              <w:jc w:val="center"/>
              <w:rPr>
                <w:sz w:val="16"/>
                <w:szCs w:val="16"/>
              </w:rPr>
            </w:pPr>
            <w:r w:rsidRPr="0044246E">
              <w:rPr>
                <w:sz w:val="16"/>
                <w:szCs w:val="16"/>
              </w:rPr>
              <w:t>Awards &amp; Maintenance</w:t>
            </w:r>
          </w:p>
        </w:tc>
        <w:tc>
          <w:tcPr>
            <w:tcW w:w="1080" w:type="dxa"/>
            <w:tcBorders>
              <w:top w:val="nil"/>
              <w:left w:val="nil"/>
              <w:bottom w:val="single" w:sz="4" w:space="0" w:color="auto"/>
              <w:right w:val="single" w:sz="4" w:space="0" w:color="auto"/>
            </w:tcBorders>
            <w:shd w:val="clear" w:color="auto" w:fill="auto"/>
          </w:tcPr>
          <w:p w:rsidR="004037F3" w:rsidRPr="0044246E" w:rsidP="004037F3" w14:paraId="1F26BDD5" w14:textId="01B8863D">
            <w:pPr>
              <w:pStyle w:val="NormalWeb"/>
              <w:jc w:val="center"/>
              <w:rPr>
                <w:sz w:val="16"/>
                <w:szCs w:val="16"/>
              </w:rPr>
            </w:pPr>
            <w:r w:rsidRPr="0044246E">
              <w:rPr>
                <w:sz w:val="16"/>
                <w:szCs w:val="16"/>
              </w:rPr>
              <w:t>23</w:t>
            </w:r>
          </w:p>
        </w:tc>
        <w:tc>
          <w:tcPr>
            <w:tcW w:w="1170" w:type="dxa"/>
            <w:tcBorders>
              <w:top w:val="nil"/>
              <w:left w:val="nil"/>
              <w:bottom w:val="single" w:sz="4" w:space="0" w:color="auto"/>
              <w:right w:val="single" w:sz="4" w:space="0" w:color="auto"/>
            </w:tcBorders>
            <w:shd w:val="clear" w:color="auto" w:fill="auto"/>
          </w:tcPr>
          <w:p w:rsidR="004037F3" w:rsidRPr="0044246E" w:rsidP="004037F3" w14:paraId="2C4D580A" w14:textId="21E60EBE">
            <w:pPr>
              <w:pStyle w:val="NormalWeb"/>
              <w:jc w:val="center"/>
              <w:rPr>
                <w:sz w:val="16"/>
                <w:szCs w:val="16"/>
              </w:rPr>
            </w:pPr>
            <w:r w:rsidRPr="0044246E">
              <w:rPr>
                <w:sz w:val="16"/>
                <w:szCs w:val="16"/>
              </w:rPr>
              <w:t>10.00</w:t>
            </w:r>
          </w:p>
        </w:tc>
        <w:tc>
          <w:tcPr>
            <w:tcW w:w="1260" w:type="dxa"/>
            <w:tcBorders>
              <w:top w:val="nil"/>
              <w:left w:val="nil"/>
              <w:bottom w:val="single" w:sz="4" w:space="0" w:color="auto"/>
              <w:right w:val="single" w:sz="8" w:space="0" w:color="auto"/>
            </w:tcBorders>
            <w:shd w:val="clear" w:color="auto" w:fill="auto"/>
          </w:tcPr>
          <w:p w:rsidR="004037F3" w:rsidRPr="0044246E" w:rsidP="004037F3" w14:paraId="2E37524C" w14:textId="0C4FDC12">
            <w:pPr>
              <w:pStyle w:val="NormalWeb"/>
              <w:jc w:val="center"/>
              <w:rPr>
                <w:sz w:val="16"/>
                <w:szCs w:val="16"/>
              </w:rPr>
            </w:pPr>
            <w:r w:rsidRPr="0044246E">
              <w:rPr>
                <w:sz w:val="16"/>
                <w:szCs w:val="16"/>
              </w:rPr>
              <w:t>230.00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1B5CFF35" w14:textId="54301D70">
            <w:pPr>
              <w:pStyle w:val="NormalWeb"/>
              <w:jc w:val="center"/>
              <w:rPr>
                <w:sz w:val="16"/>
                <w:szCs w:val="16"/>
              </w:rPr>
            </w:pPr>
            <w:r w:rsidRPr="0044246E">
              <w:rPr>
                <w:sz w:val="16"/>
                <w:szCs w:val="16"/>
              </w:rPr>
              <w:t>$17,480</w:t>
            </w:r>
          </w:p>
        </w:tc>
      </w:tr>
      <w:tr w14:paraId="791B89C0" w14:textId="77777777" w:rsidTr="0044246E">
        <w:tblPrEx>
          <w:tblW w:w="10440" w:type="dxa"/>
          <w:tblInd w:w="-635" w:type="dxa"/>
          <w:tblLayout w:type="fixed"/>
          <w:tblLook w:val="04A0"/>
        </w:tblPrEx>
        <w:trPr>
          <w:trHeight w:val="593"/>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6BEACD31" w14:textId="1D0FBCE8">
            <w:pPr>
              <w:pStyle w:val="NormalWeb"/>
              <w:rPr>
                <w:sz w:val="16"/>
                <w:szCs w:val="16"/>
              </w:rPr>
            </w:pPr>
            <w:r w:rsidRPr="0044246E">
              <w:rPr>
                <w:sz w:val="16"/>
                <w:szCs w:val="16"/>
              </w:rPr>
              <w:t>Federal Financial Report (11x2=22) (SF 425; Tribes, States</w:t>
            </w:r>
            <w:r w:rsidR="007C313B">
              <w:rPr>
                <w:sz w:val="16"/>
                <w:szCs w:val="16"/>
              </w:rPr>
              <w:t>) Bi--annually</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29CEC28B" w14:textId="77777777">
            <w:pPr>
              <w:pStyle w:val="NormalWeb"/>
              <w:jc w:val="center"/>
              <w:rPr>
                <w:sz w:val="16"/>
                <w:szCs w:val="16"/>
              </w:rPr>
            </w:pPr>
            <w:r w:rsidRPr="0044246E">
              <w:rPr>
                <w:sz w:val="16"/>
                <w:szCs w:val="16"/>
              </w:rPr>
              <w:t>SF 425</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7C0A1E24" w14:textId="77777777">
            <w:pPr>
              <w:pStyle w:val="NormalWeb"/>
              <w:jc w:val="center"/>
              <w:rPr>
                <w:sz w:val="16"/>
                <w:szCs w:val="16"/>
              </w:rPr>
            </w:pPr>
            <w:r w:rsidRPr="0044246E">
              <w:rPr>
                <w:sz w:val="16"/>
                <w:szCs w:val="16"/>
              </w:rPr>
              <w:t>Awards &amp; Maintenance</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2B334E81" w14:textId="37091742">
            <w:pPr>
              <w:pStyle w:val="NormalWeb"/>
              <w:jc w:val="center"/>
              <w:rPr>
                <w:sz w:val="16"/>
                <w:szCs w:val="16"/>
              </w:rPr>
            </w:pPr>
            <w:r w:rsidRPr="0044246E">
              <w:rPr>
                <w:sz w:val="16"/>
                <w:szCs w:val="16"/>
              </w:rPr>
              <w:t>22</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6A57756A" w14:textId="11D05BE7">
            <w:pPr>
              <w:pStyle w:val="NormalWeb"/>
              <w:jc w:val="center"/>
              <w:rPr>
                <w:sz w:val="16"/>
                <w:szCs w:val="16"/>
              </w:rPr>
            </w:pPr>
            <w:r w:rsidRPr="0044246E">
              <w:rPr>
                <w:sz w:val="16"/>
                <w:szCs w:val="16"/>
              </w:rPr>
              <w:t>1.50</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38405972" w14:textId="28FE23B6">
            <w:pPr>
              <w:pStyle w:val="NormalWeb"/>
              <w:jc w:val="center"/>
              <w:rPr>
                <w:sz w:val="16"/>
                <w:szCs w:val="16"/>
              </w:rPr>
            </w:pPr>
            <w:r w:rsidRPr="0044246E">
              <w:rPr>
                <w:sz w:val="16"/>
                <w:szCs w:val="16"/>
              </w:rPr>
              <w:t>33.00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17B44082" w14:textId="03299C59">
            <w:pPr>
              <w:pStyle w:val="NormalWeb"/>
              <w:jc w:val="center"/>
              <w:rPr>
                <w:sz w:val="16"/>
                <w:szCs w:val="16"/>
              </w:rPr>
            </w:pPr>
            <w:r w:rsidRPr="0044246E">
              <w:rPr>
                <w:sz w:val="16"/>
                <w:szCs w:val="16"/>
              </w:rPr>
              <w:t>$2,508</w:t>
            </w:r>
          </w:p>
        </w:tc>
      </w:tr>
      <w:tr w14:paraId="5FA86100" w14:textId="77777777" w:rsidTr="0044246E">
        <w:tblPrEx>
          <w:tblW w:w="10440" w:type="dxa"/>
          <w:tblInd w:w="-635" w:type="dxa"/>
          <w:tblLayout w:type="fixed"/>
          <w:tblLook w:val="04A0"/>
        </w:tblPrEx>
        <w:trPr>
          <w:trHeight w:val="458"/>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30807261" w14:textId="4C47708C">
            <w:pPr>
              <w:pStyle w:val="NormalWeb"/>
              <w:rPr>
                <w:sz w:val="16"/>
                <w:szCs w:val="16"/>
              </w:rPr>
            </w:pPr>
            <w:r w:rsidRPr="0044246E">
              <w:rPr>
                <w:sz w:val="16"/>
                <w:szCs w:val="16"/>
              </w:rPr>
              <w:t>Federal Financial Report (</w:t>
            </w:r>
            <w:r w:rsidR="007D7877">
              <w:rPr>
                <w:sz w:val="16"/>
                <w:szCs w:val="16"/>
              </w:rPr>
              <w:t>6</w:t>
            </w:r>
            <w:r w:rsidRPr="0044246E">
              <w:rPr>
                <w:sz w:val="16"/>
                <w:szCs w:val="16"/>
              </w:rPr>
              <w:t>x4=2</w:t>
            </w:r>
            <w:r w:rsidR="007D7877">
              <w:rPr>
                <w:sz w:val="16"/>
                <w:szCs w:val="16"/>
              </w:rPr>
              <w:t>4</w:t>
            </w:r>
            <w:r w:rsidRPr="0044246E">
              <w:rPr>
                <w:sz w:val="16"/>
                <w:szCs w:val="16"/>
              </w:rPr>
              <w:t xml:space="preserve">) </w:t>
            </w:r>
            <w:r w:rsidR="007C313B">
              <w:rPr>
                <w:sz w:val="16"/>
                <w:szCs w:val="16"/>
              </w:rPr>
              <w:t xml:space="preserve">       </w:t>
            </w:r>
            <w:r w:rsidRPr="0044246E">
              <w:rPr>
                <w:sz w:val="16"/>
                <w:szCs w:val="16"/>
              </w:rPr>
              <w:t>(SF 425; FLMAs)</w:t>
            </w:r>
            <w:r w:rsidR="007C313B">
              <w:rPr>
                <w:sz w:val="16"/>
                <w:szCs w:val="16"/>
              </w:rPr>
              <w:t xml:space="preserve"> Quarterly</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4AB0AECE" w14:textId="77777777">
            <w:pPr>
              <w:pStyle w:val="NormalWeb"/>
              <w:jc w:val="center"/>
              <w:rPr>
                <w:sz w:val="16"/>
                <w:szCs w:val="16"/>
              </w:rPr>
            </w:pPr>
            <w:r w:rsidRPr="0044246E">
              <w:rPr>
                <w:sz w:val="16"/>
                <w:szCs w:val="16"/>
              </w:rPr>
              <w:t>SF 425</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772EFE2F" w14:textId="77777777">
            <w:pPr>
              <w:pStyle w:val="NormalWeb"/>
              <w:jc w:val="center"/>
              <w:rPr>
                <w:sz w:val="16"/>
                <w:szCs w:val="16"/>
              </w:rPr>
            </w:pPr>
            <w:r w:rsidRPr="0044246E">
              <w:rPr>
                <w:sz w:val="16"/>
                <w:szCs w:val="16"/>
              </w:rPr>
              <w:t>Awards &amp; Maintenance</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60DA39BF" w14:textId="57668E95">
            <w:pPr>
              <w:pStyle w:val="NormalWeb"/>
              <w:jc w:val="center"/>
              <w:rPr>
                <w:sz w:val="16"/>
                <w:szCs w:val="16"/>
              </w:rPr>
            </w:pPr>
            <w:r w:rsidRPr="0044246E">
              <w:rPr>
                <w:sz w:val="16"/>
                <w:szCs w:val="16"/>
              </w:rPr>
              <w:t>2</w:t>
            </w:r>
            <w:r w:rsidR="007D7877">
              <w:rPr>
                <w:sz w:val="16"/>
                <w:szCs w:val="16"/>
              </w:rPr>
              <w:t>4</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2EE64B26" w14:textId="01626E56">
            <w:pPr>
              <w:pStyle w:val="NormalWeb"/>
              <w:jc w:val="center"/>
              <w:rPr>
                <w:sz w:val="16"/>
                <w:szCs w:val="16"/>
              </w:rPr>
            </w:pPr>
            <w:r w:rsidRPr="0044246E">
              <w:rPr>
                <w:sz w:val="16"/>
                <w:szCs w:val="16"/>
              </w:rPr>
              <w:t>1.50</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53DDC6D2" w14:textId="20E60F57">
            <w:pPr>
              <w:pStyle w:val="NormalWeb"/>
              <w:jc w:val="center"/>
              <w:rPr>
                <w:sz w:val="16"/>
                <w:szCs w:val="16"/>
              </w:rPr>
            </w:pPr>
            <w:r>
              <w:rPr>
                <w:sz w:val="16"/>
                <w:szCs w:val="16"/>
              </w:rPr>
              <w:t>36</w:t>
            </w:r>
            <w:r w:rsidRPr="0044246E">
              <w:rPr>
                <w:sz w:val="16"/>
                <w:szCs w:val="16"/>
              </w:rPr>
              <w:t>.00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7E215435" w14:textId="58629EB1">
            <w:pPr>
              <w:pStyle w:val="NormalWeb"/>
              <w:jc w:val="center"/>
              <w:rPr>
                <w:sz w:val="16"/>
                <w:szCs w:val="16"/>
              </w:rPr>
            </w:pPr>
            <w:r w:rsidRPr="0044246E">
              <w:rPr>
                <w:sz w:val="16"/>
                <w:szCs w:val="16"/>
              </w:rPr>
              <w:t>$</w:t>
            </w:r>
            <w:r w:rsidR="007D7877">
              <w:rPr>
                <w:sz w:val="16"/>
                <w:szCs w:val="16"/>
              </w:rPr>
              <w:t>2,736</w:t>
            </w:r>
          </w:p>
        </w:tc>
      </w:tr>
      <w:tr w14:paraId="63185861" w14:textId="77777777" w:rsidTr="0044246E">
        <w:tblPrEx>
          <w:tblW w:w="10440" w:type="dxa"/>
          <w:tblInd w:w="-635" w:type="dxa"/>
          <w:tblLayout w:type="fixed"/>
          <w:tblLook w:val="04A0"/>
        </w:tblPrEx>
        <w:trPr>
          <w:trHeight w:val="503"/>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0D3BC47D" w14:textId="7AE710A9">
            <w:pPr>
              <w:pStyle w:val="NormalWeb"/>
              <w:rPr>
                <w:sz w:val="16"/>
                <w:szCs w:val="16"/>
              </w:rPr>
            </w:pPr>
            <w:r w:rsidRPr="0044246E">
              <w:rPr>
                <w:sz w:val="16"/>
                <w:szCs w:val="16"/>
              </w:rPr>
              <w:t>Quarterly Progress Report (</w:t>
            </w:r>
            <w:r w:rsidR="007D7877">
              <w:rPr>
                <w:sz w:val="16"/>
                <w:szCs w:val="16"/>
              </w:rPr>
              <w:t>6</w:t>
            </w:r>
            <w:r w:rsidRPr="0044246E">
              <w:rPr>
                <w:sz w:val="16"/>
                <w:szCs w:val="16"/>
              </w:rPr>
              <w:t>x4=2</w:t>
            </w:r>
            <w:r w:rsidR="007D7877">
              <w:rPr>
                <w:sz w:val="16"/>
                <w:szCs w:val="16"/>
              </w:rPr>
              <w:t>4</w:t>
            </w:r>
            <w:r w:rsidRPr="0044246E">
              <w:rPr>
                <w:sz w:val="16"/>
                <w:szCs w:val="16"/>
              </w:rPr>
              <w:t>) (FHWA; FLMAs)</w:t>
            </w:r>
            <w:r w:rsidR="007C313B">
              <w:rPr>
                <w:sz w:val="16"/>
                <w:szCs w:val="16"/>
              </w:rPr>
              <w:t xml:space="preserve"> Quarterly</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48ED9EFD" w14:textId="0C0050E9">
            <w:pPr>
              <w:pStyle w:val="NormalWeb"/>
              <w:jc w:val="center"/>
              <w:rPr>
                <w:sz w:val="16"/>
                <w:szCs w:val="16"/>
              </w:rPr>
            </w:pPr>
            <w:r w:rsidRPr="0044246E">
              <w:rPr>
                <w:sz w:val="16"/>
                <w:szCs w:val="16"/>
              </w:rPr>
              <w:t>FHWA</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5EF936DC" w14:textId="77777777">
            <w:pPr>
              <w:pStyle w:val="NormalWeb"/>
              <w:jc w:val="center"/>
              <w:rPr>
                <w:sz w:val="16"/>
                <w:szCs w:val="16"/>
              </w:rPr>
            </w:pPr>
            <w:r w:rsidRPr="0044246E">
              <w:rPr>
                <w:sz w:val="16"/>
                <w:szCs w:val="16"/>
              </w:rPr>
              <w:t>Awards &amp; Maintenance</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19BA85CB" w14:textId="724965C5">
            <w:pPr>
              <w:pStyle w:val="NormalWeb"/>
              <w:jc w:val="center"/>
              <w:rPr>
                <w:sz w:val="16"/>
                <w:szCs w:val="16"/>
              </w:rPr>
            </w:pPr>
            <w:r w:rsidRPr="0044246E">
              <w:rPr>
                <w:sz w:val="16"/>
                <w:szCs w:val="16"/>
              </w:rPr>
              <w:t>2</w:t>
            </w:r>
            <w:r w:rsidR="007D7877">
              <w:rPr>
                <w:sz w:val="16"/>
                <w:szCs w:val="16"/>
              </w:rPr>
              <w:t>4</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23AB777E" w14:textId="382F7C4F">
            <w:pPr>
              <w:pStyle w:val="NormalWeb"/>
              <w:jc w:val="center"/>
              <w:rPr>
                <w:sz w:val="16"/>
                <w:szCs w:val="16"/>
              </w:rPr>
            </w:pPr>
            <w:r w:rsidRPr="0044246E">
              <w:rPr>
                <w:sz w:val="16"/>
                <w:szCs w:val="16"/>
              </w:rPr>
              <w:t>0.50</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0413DFD7" w14:textId="0C8997FA">
            <w:pPr>
              <w:pStyle w:val="NormalWeb"/>
              <w:jc w:val="center"/>
              <w:rPr>
                <w:sz w:val="16"/>
                <w:szCs w:val="16"/>
              </w:rPr>
            </w:pPr>
            <w:r w:rsidRPr="0044246E">
              <w:rPr>
                <w:sz w:val="16"/>
                <w:szCs w:val="16"/>
              </w:rPr>
              <w:t>1</w:t>
            </w:r>
            <w:r w:rsidR="007D7877">
              <w:rPr>
                <w:sz w:val="16"/>
                <w:szCs w:val="16"/>
              </w:rPr>
              <w:t>2</w:t>
            </w:r>
            <w:r w:rsidRPr="0044246E">
              <w:rPr>
                <w:sz w:val="16"/>
                <w:szCs w:val="16"/>
              </w:rPr>
              <w:t>.00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097EDE07" w14:textId="2EAA21D4">
            <w:pPr>
              <w:pStyle w:val="NormalWeb"/>
              <w:jc w:val="center"/>
              <w:rPr>
                <w:sz w:val="16"/>
                <w:szCs w:val="16"/>
              </w:rPr>
            </w:pPr>
            <w:r w:rsidRPr="0044246E">
              <w:rPr>
                <w:sz w:val="16"/>
                <w:szCs w:val="16"/>
              </w:rPr>
              <w:t>$</w:t>
            </w:r>
            <w:r w:rsidR="007D7877">
              <w:rPr>
                <w:sz w:val="16"/>
                <w:szCs w:val="16"/>
              </w:rPr>
              <w:t>912</w:t>
            </w:r>
          </w:p>
        </w:tc>
      </w:tr>
      <w:tr w14:paraId="246A751B" w14:textId="77777777" w:rsidTr="0044246E">
        <w:tblPrEx>
          <w:tblW w:w="10440" w:type="dxa"/>
          <w:tblInd w:w="-635" w:type="dxa"/>
          <w:tblLayout w:type="fixed"/>
          <w:tblLook w:val="04A0"/>
        </w:tblPrEx>
        <w:trPr>
          <w:trHeight w:val="458"/>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38037707" w14:textId="2B833FF2">
            <w:pPr>
              <w:pStyle w:val="NormalWeb"/>
              <w:rPr>
                <w:sz w:val="16"/>
                <w:szCs w:val="16"/>
              </w:rPr>
            </w:pPr>
            <w:r w:rsidRPr="0044246E">
              <w:rPr>
                <w:sz w:val="16"/>
                <w:szCs w:val="16"/>
              </w:rPr>
              <w:t>Bi-annually Progress Report (11X2=22) (FHWA; Tribes, States)</w:t>
            </w:r>
            <w:r w:rsidR="007C313B">
              <w:rPr>
                <w:sz w:val="16"/>
                <w:szCs w:val="16"/>
              </w:rPr>
              <w:t xml:space="preserve"> Bi-annually</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77FA0FB2" w14:textId="5D5BB614">
            <w:pPr>
              <w:pStyle w:val="NormalWeb"/>
              <w:jc w:val="center"/>
              <w:rPr>
                <w:sz w:val="16"/>
                <w:szCs w:val="16"/>
              </w:rPr>
            </w:pPr>
            <w:r w:rsidRPr="0044246E">
              <w:rPr>
                <w:sz w:val="16"/>
                <w:szCs w:val="16"/>
              </w:rPr>
              <w:t>FHWA</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4F391CCB" w14:textId="77777777">
            <w:pPr>
              <w:pStyle w:val="NormalWeb"/>
              <w:jc w:val="center"/>
              <w:rPr>
                <w:sz w:val="16"/>
                <w:szCs w:val="16"/>
              </w:rPr>
            </w:pPr>
            <w:r w:rsidRPr="0044246E">
              <w:rPr>
                <w:sz w:val="16"/>
                <w:szCs w:val="16"/>
              </w:rPr>
              <w:t>Awards &amp; Maintenance</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5D127EC5" w14:textId="7631E971">
            <w:pPr>
              <w:pStyle w:val="NormalWeb"/>
              <w:jc w:val="center"/>
              <w:rPr>
                <w:sz w:val="16"/>
                <w:szCs w:val="16"/>
              </w:rPr>
            </w:pPr>
            <w:r w:rsidRPr="0044246E">
              <w:rPr>
                <w:sz w:val="16"/>
                <w:szCs w:val="16"/>
              </w:rPr>
              <w:t>22</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29964268" w14:textId="10C0BCD8">
            <w:pPr>
              <w:pStyle w:val="NormalWeb"/>
              <w:jc w:val="center"/>
              <w:rPr>
                <w:sz w:val="16"/>
                <w:szCs w:val="16"/>
              </w:rPr>
            </w:pPr>
            <w:r w:rsidRPr="0044246E">
              <w:rPr>
                <w:sz w:val="16"/>
                <w:szCs w:val="16"/>
              </w:rPr>
              <w:t>0.50</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047E4668" w14:textId="7FEF00E4">
            <w:pPr>
              <w:pStyle w:val="NormalWeb"/>
              <w:jc w:val="center"/>
              <w:rPr>
                <w:sz w:val="16"/>
                <w:szCs w:val="16"/>
              </w:rPr>
            </w:pPr>
            <w:r w:rsidRPr="0044246E">
              <w:rPr>
                <w:sz w:val="16"/>
                <w:szCs w:val="16"/>
              </w:rPr>
              <w:t>11.00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7B5FC737" w14:textId="03D3D049">
            <w:pPr>
              <w:pStyle w:val="NormalWeb"/>
              <w:jc w:val="center"/>
              <w:rPr>
                <w:sz w:val="16"/>
                <w:szCs w:val="16"/>
              </w:rPr>
            </w:pPr>
            <w:r w:rsidRPr="0044246E">
              <w:rPr>
                <w:sz w:val="16"/>
                <w:szCs w:val="16"/>
              </w:rPr>
              <w:t>$836</w:t>
            </w:r>
          </w:p>
        </w:tc>
      </w:tr>
      <w:tr w14:paraId="7062EFD4" w14:textId="77777777" w:rsidTr="0044246E">
        <w:tblPrEx>
          <w:tblW w:w="10440" w:type="dxa"/>
          <w:tblInd w:w="-635" w:type="dxa"/>
          <w:tblLayout w:type="fixed"/>
          <w:tblLook w:val="04A0"/>
        </w:tblPrEx>
        <w:trPr>
          <w:trHeight w:val="692"/>
        </w:trPr>
        <w:tc>
          <w:tcPr>
            <w:tcW w:w="2970" w:type="dxa"/>
            <w:tcBorders>
              <w:top w:val="nil"/>
              <w:left w:val="single" w:sz="4" w:space="0" w:color="auto"/>
              <w:bottom w:val="single" w:sz="4" w:space="0" w:color="auto"/>
              <w:right w:val="single" w:sz="4" w:space="0" w:color="auto"/>
            </w:tcBorders>
            <w:shd w:val="clear" w:color="auto" w:fill="auto"/>
          </w:tcPr>
          <w:p w:rsidR="004037F3" w:rsidRPr="0044246E" w:rsidP="004037F3" w14:paraId="125D2E13" w14:textId="017D633E">
            <w:pPr>
              <w:pStyle w:val="NormalWeb"/>
              <w:rPr>
                <w:sz w:val="16"/>
                <w:szCs w:val="16"/>
              </w:rPr>
            </w:pPr>
            <w:r w:rsidRPr="0044246E">
              <w:rPr>
                <w:sz w:val="16"/>
                <w:szCs w:val="16"/>
              </w:rPr>
              <w:t>Request for Advance or Reimbursement (2</w:t>
            </w:r>
            <w:r w:rsidR="007C313B">
              <w:rPr>
                <w:sz w:val="16"/>
                <w:szCs w:val="16"/>
              </w:rPr>
              <w:t>2</w:t>
            </w:r>
            <w:r w:rsidRPr="0044246E">
              <w:rPr>
                <w:sz w:val="16"/>
                <w:szCs w:val="16"/>
              </w:rPr>
              <w:t xml:space="preserve"> existing grant recipients submit an average of 6 per year; 2</w:t>
            </w:r>
            <w:r w:rsidR="0044246E">
              <w:rPr>
                <w:sz w:val="16"/>
                <w:szCs w:val="16"/>
              </w:rPr>
              <w:t>2</w:t>
            </w:r>
            <w:r w:rsidRPr="0044246E">
              <w:rPr>
                <w:sz w:val="16"/>
                <w:szCs w:val="16"/>
              </w:rPr>
              <w:t xml:space="preserve">x6=138) (SF 270) </w:t>
            </w:r>
          </w:p>
        </w:tc>
        <w:tc>
          <w:tcPr>
            <w:tcW w:w="1350" w:type="dxa"/>
            <w:tcBorders>
              <w:top w:val="nil"/>
              <w:left w:val="nil"/>
              <w:bottom w:val="single" w:sz="4" w:space="0" w:color="auto"/>
              <w:right w:val="single" w:sz="4" w:space="0" w:color="auto"/>
            </w:tcBorders>
            <w:shd w:val="clear" w:color="auto" w:fill="auto"/>
          </w:tcPr>
          <w:p w:rsidR="004037F3" w:rsidRPr="0044246E" w:rsidP="004037F3" w14:paraId="1BBD5004" w14:textId="5E8BDA1E">
            <w:pPr>
              <w:pStyle w:val="NormalWeb"/>
              <w:jc w:val="center"/>
              <w:rPr>
                <w:sz w:val="16"/>
                <w:szCs w:val="16"/>
              </w:rPr>
            </w:pPr>
            <w:r w:rsidRPr="0044246E">
              <w:rPr>
                <w:sz w:val="16"/>
                <w:szCs w:val="16"/>
              </w:rPr>
              <w:t>SF 270</w:t>
            </w:r>
          </w:p>
        </w:tc>
        <w:tc>
          <w:tcPr>
            <w:tcW w:w="1170" w:type="dxa"/>
            <w:tcBorders>
              <w:top w:val="nil"/>
              <w:left w:val="nil"/>
              <w:bottom w:val="single" w:sz="4" w:space="0" w:color="auto"/>
              <w:right w:val="single" w:sz="4" w:space="0" w:color="auto"/>
            </w:tcBorders>
            <w:shd w:val="clear" w:color="auto" w:fill="auto"/>
          </w:tcPr>
          <w:p w:rsidR="004037F3" w:rsidRPr="0044246E" w:rsidP="004037F3" w14:paraId="48B37D5F" w14:textId="363B8EC9">
            <w:pPr>
              <w:pStyle w:val="NormalWeb"/>
              <w:jc w:val="center"/>
              <w:rPr>
                <w:sz w:val="16"/>
                <w:szCs w:val="16"/>
              </w:rPr>
            </w:pPr>
            <w:r w:rsidRPr="0044246E">
              <w:rPr>
                <w:sz w:val="16"/>
                <w:szCs w:val="16"/>
              </w:rPr>
              <w:t>Awards &amp; Maintenance</w:t>
            </w:r>
          </w:p>
        </w:tc>
        <w:tc>
          <w:tcPr>
            <w:tcW w:w="1080" w:type="dxa"/>
            <w:tcBorders>
              <w:top w:val="nil"/>
              <w:left w:val="nil"/>
              <w:bottom w:val="single" w:sz="4" w:space="0" w:color="auto"/>
              <w:right w:val="single" w:sz="4" w:space="0" w:color="auto"/>
            </w:tcBorders>
            <w:shd w:val="clear" w:color="auto" w:fill="auto"/>
          </w:tcPr>
          <w:p w:rsidR="004037F3" w:rsidRPr="0044246E" w:rsidP="004037F3" w14:paraId="28DD9023" w14:textId="3AF0BAAD">
            <w:pPr>
              <w:pStyle w:val="NormalWeb"/>
              <w:jc w:val="center"/>
              <w:rPr>
                <w:sz w:val="16"/>
                <w:szCs w:val="16"/>
              </w:rPr>
            </w:pPr>
            <w:r w:rsidRPr="0044246E">
              <w:rPr>
                <w:sz w:val="16"/>
                <w:szCs w:val="16"/>
              </w:rPr>
              <w:t>13</w:t>
            </w:r>
            <w:r w:rsidR="007D7877">
              <w:rPr>
                <w:sz w:val="16"/>
                <w:szCs w:val="16"/>
              </w:rPr>
              <w:t>2</w:t>
            </w:r>
          </w:p>
        </w:tc>
        <w:tc>
          <w:tcPr>
            <w:tcW w:w="1170" w:type="dxa"/>
            <w:tcBorders>
              <w:top w:val="nil"/>
              <w:left w:val="nil"/>
              <w:bottom w:val="single" w:sz="4" w:space="0" w:color="auto"/>
              <w:right w:val="single" w:sz="4" w:space="0" w:color="auto"/>
            </w:tcBorders>
            <w:shd w:val="clear" w:color="auto" w:fill="auto"/>
          </w:tcPr>
          <w:p w:rsidR="004037F3" w:rsidRPr="0044246E" w:rsidP="004037F3" w14:paraId="56EF5466" w14:textId="10414462">
            <w:pPr>
              <w:pStyle w:val="NormalWeb"/>
              <w:jc w:val="center"/>
              <w:rPr>
                <w:sz w:val="16"/>
                <w:szCs w:val="16"/>
              </w:rPr>
            </w:pPr>
            <w:r w:rsidRPr="0044246E">
              <w:rPr>
                <w:sz w:val="16"/>
                <w:szCs w:val="16"/>
              </w:rPr>
              <w:t>1.00</w:t>
            </w:r>
          </w:p>
        </w:tc>
        <w:tc>
          <w:tcPr>
            <w:tcW w:w="1260" w:type="dxa"/>
            <w:tcBorders>
              <w:top w:val="nil"/>
              <w:left w:val="nil"/>
              <w:bottom w:val="single" w:sz="4" w:space="0" w:color="auto"/>
              <w:right w:val="single" w:sz="8" w:space="0" w:color="auto"/>
            </w:tcBorders>
            <w:shd w:val="clear" w:color="auto" w:fill="auto"/>
          </w:tcPr>
          <w:p w:rsidR="004037F3" w:rsidRPr="0044246E" w:rsidP="004037F3" w14:paraId="3685A40C" w14:textId="002047AC">
            <w:pPr>
              <w:pStyle w:val="NormalWeb"/>
              <w:jc w:val="center"/>
              <w:rPr>
                <w:sz w:val="16"/>
                <w:szCs w:val="16"/>
              </w:rPr>
            </w:pPr>
            <w:r w:rsidRPr="0044246E">
              <w:rPr>
                <w:sz w:val="16"/>
                <w:szCs w:val="16"/>
              </w:rPr>
              <w:t>13</w:t>
            </w:r>
            <w:r w:rsidR="007D7877">
              <w:rPr>
                <w:sz w:val="16"/>
                <w:szCs w:val="16"/>
              </w:rPr>
              <w:t>2</w:t>
            </w:r>
            <w:r w:rsidRPr="0044246E">
              <w:rPr>
                <w:sz w:val="16"/>
                <w:szCs w:val="16"/>
              </w:rPr>
              <w:t>.00</w:t>
            </w:r>
          </w:p>
        </w:tc>
        <w:tc>
          <w:tcPr>
            <w:tcW w:w="1440" w:type="dxa"/>
            <w:tcBorders>
              <w:top w:val="nil"/>
              <w:left w:val="single" w:sz="4" w:space="0" w:color="auto"/>
              <w:bottom w:val="single" w:sz="4" w:space="0" w:color="auto"/>
              <w:right w:val="single" w:sz="8" w:space="0" w:color="auto"/>
            </w:tcBorders>
            <w:shd w:val="clear" w:color="auto" w:fill="auto"/>
          </w:tcPr>
          <w:p w:rsidR="004037F3" w:rsidRPr="0044246E" w:rsidP="004037F3" w14:paraId="3FF335C7" w14:textId="4E375CE6">
            <w:pPr>
              <w:pStyle w:val="NormalWeb"/>
              <w:jc w:val="center"/>
              <w:rPr>
                <w:sz w:val="16"/>
                <w:szCs w:val="16"/>
              </w:rPr>
            </w:pPr>
            <w:r w:rsidRPr="0044246E">
              <w:rPr>
                <w:sz w:val="16"/>
                <w:szCs w:val="16"/>
              </w:rPr>
              <w:t>$10,</w:t>
            </w:r>
            <w:r w:rsidR="007D7877">
              <w:rPr>
                <w:sz w:val="16"/>
                <w:szCs w:val="16"/>
              </w:rPr>
              <w:t>032</w:t>
            </w:r>
          </w:p>
        </w:tc>
      </w:tr>
      <w:tr w14:paraId="444BA1CB" w14:textId="77777777" w:rsidTr="0044246E">
        <w:tblPrEx>
          <w:tblW w:w="10440" w:type="dxa"/>
          <w:tblInd w:w="-635" w:type="dxa"/>
          <w:tblLayout w:type="fixed"/>
          <w:tblLook w:val="04A0"/>
        </w:tblPrEx>
        <w:trPr>
          <w:trHeight w:val="290"/>
        </w:trPr>
        <w:tc>
          <w:tcPr>
            <w:tcW w:w="2970" w:type="dxa"/>
            <w:tcBorders>
              <w:top w:val="nil"/>
              <w:left w:val="single" w:sz="4" w:space="0" w:color="auto"/>
              <w:bottom w:val="single" w:sz="4" w:space="0" w:color="auto"/>
              <w:right w:val="single" w:sz="4" w:space="0" w:color="auto"/>
            </w:tcBorders>
            <w:shd w:val="clear" w:color="auto" w:fill="auto"/>
            <w:hideMark/>
          </w:tcPr>
          <w:p w:rsidR="004037F3" w:rsidRPr="0044246E" w:rsidP="004037F3" w14:paraId="08711EF6" w14:textId="1E8B203B">
            <w:pPr>
              <w:pStyle w:val="NormalWeb"/>
              <w:rPr>
                <w:sz w:val="16"/>
                <w:szCs w:val="16"/>
              </w:rPr>
            </w:pPr>
            <w:r w:rsidRPr="0044246E">
              <w:rPr>
                <w:sz w:val="16"/>
                <w:szCs w:val="16"/>
              </w:rPr>
              <w:t>Final Report</w:t>
            </w:r>
          </w:p>
        </w:tc>
        <w:tc>
          <w:tcPr>
            <w:tcW w:w="1350" w:type="dxa"/>
            <w:tcBorders>
              <w:top w:val="nil"/>
              <w:left w:val="nil"/>
              <w:bottom w:val="single" w:sz="4" w:space="0" w:color="auto"/>
              <w:right w:val="single" w:sz="4" w:space="0" w:color="auto"/>
            </w:tcBorders>
            <w:shd w:val="clear" w:color="auto" w:fill="auto"/>
            <w:hideMark/>
          </w:tcPr>
          <w:p w:rsidR="004037F3" w:rsidRPr="0044246E" w:rsidP="004037F3" w14:paraId="76BD7617" w14:textId="77777777">
            <w:pPr>
              <w:pStyle w:val="NormalWeb"/>
              <w:jc w:val="center"/>
              <w:rPr>
                <w:sz w:val="16"/>
                <w:szCs w:val="16"/>
              </w:rPr>
            </w:pPr>
            <w:r w:rsidRPr="0044246E">
              <w:rPr>
                <w:sz w:val="16"/>
                <w:szCs w:val="16"/>
              </w:rPr>
              <w:t>Narrative</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5D684F6F" w14:textId="77777777">
            <w:pPr>
              <w:pStyle w:val="NormalWeb"/>
              <w:jc w:val="center"/>
              <w:rPr>
                <w:sz w:val="16"/>
                <w:szCs w:val="16"/>
              </w:rPr>
            </w:pPr>
            <w:r w:rsidRPr="0044246E">
              <w:rPr>
                <w:sz w:val="16"/>
                <w:szCs w:val="16"/>
              </w:rPr>
              <w:t>Closeout</w:t>
            </w:r>
          </w:p>
        </w:tc>
        <w:tc>
          <w:tcPr>
            <w:tcW w:w="1080" w:type="dxa"/>
            <w:tcBorders>
              <w:top w:val="nil"/>
              <w:left w:val="nil"/>
              <w:bottom w:val="single" w:sz="4" w:space="0" w:color="auto"/>
              <w:right w:val="single" w:sz="4" w:space="0" w:color="auto"/>
            </w:tcBorders>
            <w:shd w:val="clear" w:color="auto" w:fill="auto"/>
            <w:hideMark/>
          </w:tcPr>
          <w:p w:rsidR="004037F3" w:rsidRPr="0044246E" w:rsidP="004037F3" w14:paraId="05BC3191" w14:textId="74412F53">
            <w:pPr>
              <w:pStyle w:val="NormalWeb"/>
              <w:jc w:val="center"/>
              <w:rPr>
                <w:sz w:val="16"/>
                <w:szCs w:val="16"/>
              </w:rPr>
            </w:pPr>
            <w:r w:rsidRPr="0044246E">
              <w:rPr>
                <w:sz w:val="16"/>
                <w:szCs w:val="16"/>
              </w:rPr>
              <w:t>2</w:t>
            </w:r>
            <w:r w:rsidR="007D7877">
              <w:rPr>
                <w:sz w:val="16"/>
                <w:szCs w:val="16"/>
              </w:rPr>
              <w:t>2</w:t>
            </w:r>
          </w:p>
        </w:tc>
        <w:tc>
          <w:tcPr>
            <w:tcW w:w="1170" w:type="dxa"/>
            <w:tcBorders>
              <w:top w:val="nil"/>
              <w:left w:val="nil"/>
              <w:bottom w:val="single" w:sz="4" w:space="0" w:color="auto"/>
              <w:right w:val="single" w:sz="4" w:space="0" w:color="auto"/>
            </w:tcBorders>
            <w:shd w:val="clear" w:color="auto" w:fill="auto"/>
            <w:hideMark/>
          </w:tcPr>
          <w:p w:rsidR="004037F3" w:rsidRPr="0044246E" w:rsidP="004037F3" w14:paraId="1FC62BCB" w14:textId="04F88F08">
            <w:pPr>
              <w:pStyle w:val="NormalWeb"/>
              <w:jc w:val="center"/>
              <w:rPr>
                <w:sz w:val="16"/>
                <w:szCs w:val="16"/>
              </w:rPr>
            </w:pPr>
            <w:r w:rsidRPr="0044246E">
              <w:rPr>
                <w:sz w:val="16"/>
                <w:szCs w:val="16"/>
              </w:rPr>
              <w:t>2.00</w:t>
            </w:r>
          </w:p>
        </w:tc>
        <w:tc>
          <w:tcPr>
            <w:tcW w:w="1260" w:type="dxa"/>
            <w:tcBorders>
              <w:top w:val="nil"/>
              <w:left w:val="nil"/>
              <w:bottom w:val="single" w:sz="4" w:space="0" w:color="auto"/>
              <w:right w:val="single" w:sz="8" w:space="0" w:color="auto"/>
            </w:tcBorders>
            <w:shd w:val="clear" w:color="auto" w:fill="auto"/>
            <w:hideMark/>
          </w:tcPr>
          <w:p w:rsidR="004037F3" w:rsidRPr="0044246E" w:rsidP="004037F3" w14:paraId="108AD35B" w14:textId="32C1E142">
            <w:pPr>
              <w:pStyle w:val="NormalWeb"/>
              <w:jc w:val="center"/>
              <w:rPr>
                <w:sz w:val="16"/>
                <w:szCs w:val="16"/>
              </w:rPr>
            </w:pPr>
            <w:r w:rsidRPr="0044246E">
              <w:rPr>
                <w:sz w:val="16"/>
                <w:szCs w:val="16"/>
              </w:rPr>
              <w:t>4</w:t>
            </w:r>
            <w:r w:rsidR="007D7877">
              <w:rPr>
                <w:sz w:val="16"/>
                <w:szCs w:val="16"/>
              </w:rPr>
              <w:t>4</w:t>
            </w:r>
            <w:r w:rsidRPr="0044246E">
              <w:rPr>
                <w:sz w:val="16"/>
                <w:szCs w:val="16"/>
              </w:rPr>
              <w:t>.00</w:t>
            </w:r>
          </w:p>
        </w:tc>
        <w:tc>
          <w:tcPr>
            <w:tcW w:w="1440" w:type="dxa"/>
            <w:tcBorders>
              <w:top w:val="nil"/>
              <w:left w:val="single" w:sz="4" w:space="0" w:color="auto"/>
              <w:bottom w:val="single" w:sz="4" w:space="0" w:color="auto"/>
              <w:right w:val="single" w:sz="8" w:space="0" w:color="auto"/>
            </w:tcBorders>
            <w:shd w:val="clear" w:color="auto" w:fill="auto"/>
            <w:hideMark/>
          </w:tcPr>
          <w:p w:rsidR="004037F3" w:rsidRPr="0044246E" w:rsidP="004037F3" w14:paraId="38DAFDE9" w14:textId="60CEBFA4">
            <w:pPr>
              <w:pStyle w:val="NormalWeb"/>
              <w:jc w:val="center"/>
              <w:rPr>
                <w:sz w:val="16"/>
                <w:szCs w:val="16"/>
              </w:rPr>
            </w:pPr>
            <w:r w:rsidRPr="0044246E">
              <w:rPr>
                <w:sz w:val="16"/>
                <w:szCs w:val="16"/>
              </w:rPr>
              <w:t>$3,</w:t>
            </w:r>
            <w:r w:rsidR="007D7877">
              <w:rPr>
                <w:sz w:val="16"/>
                <w:szCs w:val="16"/>
              </w:rPr>
              <w:t>344</w:t>
            </w:r>
          </w:p>
        </w:tc>
      </w:tr>
      <w:tr w14:paraId="378656D2" w14:textId="77777777" w:rsidTr="0044246E">
        <w:tblPrEx>
          <w:tblW w:w="10440" w:type="dxa"/>
          <w:tblInd w:w="-635" w:type="dxa"/>
          <w:tblLayout w:type="fixed"/>
          <w:tblLook w:val="04A0"/>
        </w:tblPrEx>
        <w:trPr>
          <w:trHeight w:val="300"/>
        </w:trPr>
        <w:tc>
          <w:tcPr>
            <w:tcW w:w="2970" w:type="dxa"/>
            <w:tcBorders>
              <w:top w:val="nil"/>
              <w:left w:val="single" w:sz="4" w:space="0" w:color="auto"/>
              <w:bottom w:val="single" w:sz="8" w:space="0" w:color="auto"/>
              <w:right w:val="single" w:sz="4" w:space="0" w:color="auto"/>
            </w:tcBorders>
            <w:shd w:val="clear" w:color="auto" w:fill="D9D9D9" w:themeFill="background1" w:themeFillShade="D9"/>
            <w:hideMark/>
          </w:tcPr>
          <w:p w:rsidR="004037F3" w:rsidRPr="0044246E" w:rsidP="004037F3" w14:paraId="248AD3E5" w14:textId="77777777">
            <w:pPr>
              <w:pStyle w:val="NormalWeb"/>
              <w:rPr>
                <w:b/>
                <w:bCs/>
                <w:sz w:val="16"/>
                <w:szCs w:val="16"/>
              </w:rPr>
            </w:pPr>
            <w:r w:rsidRPr="0044246E">
              <w:rPr>
                <w:b/>
                <w:bCs/>
                <w:sz w:val="16"/>
                <w:szCs w:val="16"/>
              </w:rPr>
              <w:t>TOTAL</w:t>
            </w:r>
          </w:p>
        </w:tc>
        <w:tc>
          <w:tcPr>
            <w:tcW w:w="1350" w:type="dxa"/>
            <w:tcBorders>
              <w:top w:val="nil"/>
              <w:left w:val="nil"/>
              <w:bottom w:val="single" w:sz="8" w:space="0" w:color="auto"/>
              <w:right w:val="nil"/>
            </w:tcBorders>
            <w:shd w:val="clear" w:color="auto" w:fill="D9D9D9" w:themeFill="background1" w:themeFillShade="D9"/>
            <w:hideMark/>
          </w:tcPr>
          <w:p w:rsidR="004037F3" w:rsidRPr="0044246E" w:rsidP="004037F3" w14:paraId="7CEFC849" w14:textId="77777777">
            <w:pPr>
              <w:pStyle w:val="NormalWeb"/>
              <w:rPr>
                <w:b/>
                <w:bCs/>
                <w:sz w:val="16"/>
                <w:szCs w:val="16"/>
              </w:rPr>
            </w:pPr>
            <w:r w:rsidRPr="0044246E">
              <w:rPr>
                <w:b/>
                <w:bCs/>
                <w:sz w:val="16"/>
                <w:szCs w:val="16"/>
              </w:rPr>
              <w:t> </w:t>
            </w:r>
          </w:p>
        </w:tc>
        <w:tc>
          <w:tcPr>
            <w:tcW w:w="1170" w:type="dxa"/>
            <w:tcBorders>
              <w:top w:val="nil"/>
              <w:left w:val="single" w:sz="4" w:space="0" w:color="auto"/>
              <w:bottom w:val="single" w:sz="8" w:space="0" w:color="auto"/>
              <w:right w:val="nil"/>
            </w:tcBorders>
            <w:shd w:val="clear" w:color="auto" w:fill="D9D9D9" w:themeFill="background1" w:themeFillShade="D9"/>
            <w:hideMark/>
          </w:tcPr>
          <w:p w:rsidR="004037F3" w:rsidRPr="0044246E" w:rsidP="004037F3" w14:paraId="15E39F65" w14:textId="77777777">
            <w:pPr>
              <w:pStyle w:val="NormalWeb"/>
              <w:rPr>
                <w:b/>
                <w:bCs/>
                <w:sz w:val="16"/>
                <w:szCs w:val="16"/>
              </w:rPr>
            </w:pPr>
            <w:r w:rsidRPr="0044246E">
              <w:rPr>
                <w:b/>
                <w:bCs/>
                <w:sz w:val="16"/>
                <w:szCs w:val="16"/>
              </w:rPr>
              <w:t> </w:t>
            </w:r>
          </w:p>
        </w:tc>
        <w:tc>
          <w:tcPr>
            <w:tcW w:w="1080" w:type="dxa"/>
            <w:tcBorders>
              <w:top w:val="nil"/>
              <w:left w:val="single" w:sz="4" w:space="0" w:color="auto"/>
              <w:bottom w:val="single" w:sz="8" w:space="0" w:color="auto"/>
              <w:right w:val="single" w:sz="8" w:space="0" w:color="auto"/>
            </w:tcBorders>
            <w:shd w:val="clear" w:color="auto" w:fill="D9D9D9" w:themeFill="background1" w:themeFillShade="D9"/>
            <w:hideMark/>
          </w:tcPr>
          <w:p w:rsidR="004037F3" w:rsidRPr="0044246E" w:rsidP="004037F3" w14:paraId="5866975E" w14:textId="13CA9A15">
            <w:pPr>
              <w:pStyle w:val="NormalWeb"/>
              <w:jc w:val="center"/>
              <w:rPr>
                <w:b/>
                <w:bCs/>
                <w:sz w:val="16"/>
                <w:szCs w:val="16"/>
              </w:rPr>
            </w:pPr>
            <w:r w:rsidRPr="0044246E">
              <w:rPr>
                <w:b/>
                <w:bCs/>
                <w:sz w:val="16"/>
                <w:szCs w:val="16"/>
              </w:rPr>
              <w:t>1,0</w:t>
            </w:r>
            <w:r w:rsidR="007D7877">
              <w:rPr>
                <w:b/>
                <w:bCs/>
                <w:sz w:val="16"/>
                <w:szCs w:val="16"/>
              </w:rPr>
              <w:t>11</w:t>
            </w:r>
          </w:p>
        </w:tc>
        <w:tc>
          <w:tcPr>
            <w:tcW w:w="1170" w:type="dxa"/>
            <w:tcBorders>
              <w:top w:val="nil"/>
              <w:left w:val="single" w:sz="4" w:space="0" w:color="auto"/>
              <w:bottom w:val="single" w:sz="8" w:space="0" w:color="auto"/>
              <w:right w:val="single" w:sz="8" w:space="0" w:color="auto"/>
            </w:tcBorders>
            <w:shd w:val="clear" w:color="auto" w:fill="D9D9D9" w:themeFill="background1" w:themeFillShade="D9"/>
            <w:hideMark/>
          </w:tcPr>
          <w:p w:rsidR="004037F3" w:rsidRPr="0044246E" w:rsidP="004037F3" w14:paraId="72C9DB65" w14:textId="34E3B462">
            <w:pPr>
              <w:pStyle w:val="NormalWeb"/>
              <w:jc w:val="center"/>
              <w:rPr>
                <w:b/>
                <w:bCs/>
                <w:sz w:val="16"/>
                <w:szCs w:val="16"/>
              </w:rPr>
            </w:pPr>
            <w:r w:rsidRPr="0044246E">
              <w:rPr>
                <w:b/>
                <w:bCs/>
                <w:sz w:val="16"/>
                <w:szCs w:val="16"/>
              </w:rPr>
              <w:t>34.85</w:t>
            </w:r>
          </w:p>
        </w:tc>
        <w:tc>
          <w:tcPr>
            <w:tcW w:w="1260" w:type="dxa"/>
            <w:tcBorders>
              <w:top w:val="nil"/>
              <w:left w:val="nil"/>
              <w:bottom w:val="single" w:sz="8" w:space="0" w:color="auto"/>
              <w:right w:val="single" w:sz="8" w:space="0" w:color="auto"/>
            </w:tcBorders>
            <w:shd w:val="clear" w:color="auto" w:fill="D9D9D9" w:themeFill="background1" w:themeFillShade="D9"/>
            <w:hideMark/>
          </w:tcPr>
          <w:p w:rsidR="004037F3" w:rsidRPr="0044246E" w:rsidP="004037F3" w14:paraId="44F2A142" w14:textId="1C2CF028">
            <w:pPr>
              <w:pStyle w:val="NormalWeb"/>
              <w:jc w:val="center"/>
              <w:rPr>
                <w:b/>
                <w:bCs/>
                <w:sz w:val="16"/>
                <w:szCs w:val="16"/>
              </w:rPr>
            </w:pPr>
            <w:r w:rsidRPr="0044246E">
              <w:rPr>
                <w:b/>
                <w:bCs/>
                <w:sz w:val="16"/>
                <w:szCs w:val="16"/>
              </w:rPr>
              <w:t>2,</w:t>
            </w:r>
            <w:r w:rsidR="007D7877">
              <w:rPr>
                <w:b/>
                <w:bCs/>
                <w:sz w:val="16"/>
                <w:szCs w:val="16"/>
              </w:rPr>
              <w:t>390.10</w:t>
            </w:r>
          </w:p>
        </w:tc>
        <w:tc>
          <w:tcPr>
            <w:tcW w:w="1440" w:type="dxa"/>
            <w:tcBorders>
              <w:top w:val="nil"/>
              <w:left w:val="single" w:sz="4" w:space="0" w:color="auto"/>
              <w:bottom w:val="single" w:sz="8" w:space="0" w:color="auto"/>
              <w:right w:val="single" w:sz="8" w:space="0" w:color="auto"/>
            </w:tcBorders>
            <w:shd w:val="clear" w:color="auto" w:fill="D9D9D9" w:themeFill="background1" w:themeFillShade="D9"/>
            <w:hideMark/>
          </w:tcPr>
          <w:p w:rsidR="004037F3" w:rsidRPr="0044246E" w:rsidP="004037F3" w14:paraId="2B214CA6" w14:textId="0DFA136F">
            <w:pPr>
              <w:pStyle w:val="NormalWeb"/>
              <w:jc w:val="center"/>
              <w:rPr>
                <w:b/>
                <w:bCs/>
                <w:sz w:val="16"/>
                <w:szCs w:val="16"/>
              </w:rPr>
            </w:pPr>
            <w:r w:rsidRPr="0044246E">
              <w:rPr>
                <w:b/>
                <w:bCs/>
                <w:sz w:val="16"/>
                <w:szCs w:val="16"/>
              </w:rPr>
              <w:t>$18</w:t>
            </w:r>
            <w:r w:rsidR="007D7877">
              <w:rPr>
                <w:b/>
                <w:bCs/>
                <w:sz w:val="16"/>
                <w:szCs w:val="16"/>
              </w:rPr>
              <w:t>1,602</w:t>
            </w:r>
          </w:p>
        </w:tc>
      </w:tr>
    </w:tbl>
    <w:p w:rsidR="00C9227D" w:rsidRPr="0044246E" w:rsidP="0044246E" w14:paraId="37BD79F3" w14:textId="223E4C4C">
      <w:pPr>
        <w:pStyle w:val="NormalWeb"/>
        <w:ind w:left="-576" w:right="-288"/>
        <w:rPr>
          <w:iCs/>
          <w:sz w:val="20"/>
          <w:szCs w:val="20"/>
        </w:rPr>
      </w:pPr>
      <w:r>
        <w:rPr>
          <w:iCs/>
          <w:sz w:val="20"/>
          <w:szCs w:val="20"/>
        </w:rPr>
        <w:t>*</w:t>
      </w:r>
      <w:r w:rsidRPr="0044246E" w:rsidR="00903006">
        <w:rPr>
          <w:iCs/>
          <w:sz w:val="20"/>
          <w:szCs w:val="20"/>
        </w:rPr>
        <w:t>The average hourly salary rate for a respondent is $47, based on an estimated median average wage of a project management specialist in the local government sector o</w:t>
      </w:r>
      <w:r w:rsidRPr="0044246E" w:rsidR="002F5A9B">
        <w:rPr>
          <w:iCs/>
          <w:sz w:val="20"/>
          <w:szCs w:val="20"/>
        </w:rPr>
        <w:t>f</w:t>
      </w:r>
      <w:r w:rsidRPr="0044246E" w:rsidR="00903006">
        <w:rPr>
          <w:iCs/>
          <w:sz w:val="20"/>
          <w:szCs w:val="20"/>
        </w:rPr>
        <w:t xml:space="preserve"> $47.32 per </w:t>
      </w:r>
      <w:hyperlink r:id="rId9" w:history="1">
        <w:r w:rsidRPr="0044246E" w:rsidR="00903006">
          <w:rPr>
            <w:rStyle w:val="Hyperlink"/>
            <w:iCs/>
            <w:sz w:val="20"/>
            <w:szCs w:val="20"/>
          </w:rPr>
          <w:t>Bureau of Labor Statistics</w:t>
        </w:r>
      </w:hyperlink>
      <w:r w:rsidRPr="0044246E" w:rsidR="00903006">
        <w:rPr>
          <w:iCs/>
          <w:sz w:val="20"/>
          <w:szCs w:val="20"/>
        </w:rPr>
        <w:t xml:space="preserve">, which is factored by 1.62 to account for the cost of employer-provided benefits </w:t>
      </w:r>
      <w:r w:rsidRPr="0044246E" w:rsidR="00EA3DD7">
        <w:rPr>
          <w:iCs/>
          <w:sz w:val="20"/>
          <w:szCs w:val="20"/>
        </w:rPr>
        <w:t>(</w:t>
      </w:r>
      <w:r w:rsidRPr="0044246E" w:rsidR="00903006">
        <w:rPr>
          <w:iCs/>
          <w:sz w:val="20"/>
          <w:szCs w:val="20"/>
        </w:rPr>
        <w:t xml:space="preserve">Bureau of Labor Statistics, </w:t>
      </w:r>
      <w:hyperlink r:id="rId10" w:history="1">
        <w:r w:rsidRPr="0044246E" w:rsidR="00903006">
          <w:rPr>
            <w:rStyle w:val="Hyperlink"/>
            <w:iCs/>
            <w:sz w:val="20"/>
            <w:szCs w:val="20"/>
          </w:rPr>
          <w:t>Employer Costs for Employee Compensation</w:t>
        </w:r>
      </w:hyperlink>
      <w:r w:rsidRPr="0044246E" w:rsidR="00903006">
        <w:rPr>
          <w:iCs/>
          <w:sz w:val="20"/>
          <w:szCs w:val="20"/>
        </w:rPr>
        <w:t>, Dec. 2022</w:t>
      </w:r>
      <w:r w:rsidRPr="0044246E" w:rsidR="00EA3DD7">
        <w:rPr>
          <w:iCs/>
          <w:sz w:val="20"/>
          <w:szCs w:val="20"/>
        </w:rPr>
        <w:t>)</w:t>
      </w:r>
      <w:r w:rsidRPr="0044246E" w:rsidR="00903006">
        <w:rPr>
          <w:iCs/>
          <w:sz w:val="20"/>
          <w:szCs w:val="20"/>
        </w:rPr>
        <w:t xml:space="preserve"> resulting in a total labor cost of $76 per hour.  Estimated total annual cost to respondent: 6</w:t>
      </w:r>
      <w:r w:rsidRPr="0044246E" w:rsidR="00D65F27">
        <w:rPr>
          <w:iCs/>
          <w:sz w:val="20"/>
          <w:szCs w:val="20"/>
        </w:rPr>
        <w:t>1,</w:t>
      </w:r>
      <w:r w:rsidRPr="0044246E" w:rsidR="002F6383">
        <w:rPr>
          <w:iCs/>
          <w:sz w:val="20"/>
          <w:szCs w:val="20"/>
        </w:rPr>
        <w:t>400</w:t>
      </w:r>
      <w:r w:rsidRPr="0044246E" w:rsidR="00903006">
        <w:rPr>
          <w:iCs/>
          <w:sz w:val="20"/>
          <w:szCs w:val="20"/>
        </w:rPr>
        <w:t xml:space="preserve"> hours x $76 per hour = $</w:t>
      </w:r>
      <w:r w:rsidRPr="0044246E" w:rsidR="00845B19">
        <w:rPr>
          <w:iCs/>
          <w:sz w:val="20"/>
          <w:szCs w:val="20"/>
        </w:rPr>
        <w:t>4,680,050.</w:t>
      </w:r>
    </w:p>
    <w:p w:rsidR="00445B3F" w:rsidP="00C971E5" w14:paraId="4777640E" w14:textId="60227816">
      <w:pPr>
        <w:widowControl w:val="0"/>
        <w:jc w:val="both"/>
        <w:rPr>
          <w:rFonts w:ascii="Arial" w:hAnsi="Arial" w:cs="Arial"/>
          <w:b/>
          <w:szCs w:val="24"/>
        </w:rPr>
      </w:pPr>
    </w:p>
    <w:p w:rsidR="00267359" w:rsidP="00C971E5" w14:paraId="2565C33A" w14:textId="77777777">
      <w:pPr>
        <w:widowControl w:val="0"/>
        <w:jc w:val="both"/>
        <w:rPr>
          <w:rFonts w:ascii="Arial" w:hAnsi="Arial" w:cs="Arial"/>
          <w:b/>
          <w:szCs w:val="24"/>
        </w:rPr>
      </w:pPr>
    </w:p>
    <w:p w:rsidR="00F85F62" w:rsidRPr="00C35B89" w:rsidP="00C971E5" w14:paraId="6DA7CBA3" w14:textId="77777777">
      <w:pPr>
        <w:widowControl w:val="0"/>
        <w:jc w:val="both"/>
        <w:rPr>
          <w:rFonts w:ascii="Arial" w:hAnsi="Arial" w:cs="Arial"/>
          <w:b/>
          <w:szCs w:val="24"/>
        </w:rPr>
      </w:pPr>
    </w:p>
    <w:p w:rsidR="00F85F62" w:rsidP="00F85F62" w14:paraId="7C6C94CB" w14:textId="593C1976">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szCs w:val="24"/>
        </w:rPr>
      </w:pPr>
      <w:r w:rsidRPr="00F85F62">
        <w:rPr>
          <w:sz w:val="24"/>
          <w:szCs w:val="24"/>
        </w:rPr>
        <w:t xml:space="preserve">13. </w:t>
      </w:r>
      <w:r w:rsidRPr="00F85F62">
        <w:rPr>
          <w:sz w:val="24"/>
          <w:szCs w:val="24"/>
          <w:u w:val="single"/>
        </w:rPr>
        <w:t>Estimate of total annual costs to respondents:</w:t>
      </w:r>
    </w:p>
    <w:p w:rsidR="00F85F62" w:rsidRPr="00F85F62" w:rsidP="00F85F62" w14:paraId="71A99769"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szCs w:val="24"/>
        </w:rPr>
      </w:pPr>
    </w:p>
    <w:p w:rsidR="00445B3F" w:rsidRPr="00F85F62" w:rsidP="00F85F62" w14:paraId="03279A47" w14:textId="3E31B03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szCs w:val="24"/>
          <w:u w:val="single"/>
        </w:rPr>
      </w:pPr>
      <w:r w:rsidRPr="00F85F62">
        <w:rPr>
          <w:snapToGrid w:val="0"/>
          <w:color w:val="000000"/>
          <w:sz w:val="24"/>
          <w:szCs w:val="24"/>
        </w:rPr>
        <w:t>There is no additional cost beyond that shown in items 12 and 14</w:t>
      </w:r>
      <w:r w:rsidRPr="00F85F62" w:rsidR="00F85F62">
        <w:rPr>
          <w:snapToGrid w:val="0"/>
          <w:color w:val="000000"/>
          <w:sz w:val="24"/>
          <w:szCs w:val="24"/>
        </w:rPr>
        <w:t xml:space="preserve"> below</w:t>
      </w:r>
      <w:r w:rsidRPr="00F85F62">
        <w:rPr>
          <w:snapToGrid w:val="0"/>
          <w:color w:val="000000"/>
          <w:sz w:val="24"/>
          <w:szCs w:val="24"/>
        </w:rPr>
        <w:t>.</w:t>
      </w:r>
    </w:p>
    <w:p w:rsidR="00445B3F" w:rsidRPr="00C35B89" w:rsidP="00445B3F" w14:paraId="21563CFC" w14:textId="527504B9">
      <w:pPr>
        <w:pStyle w:val="BodyText"/>
        <w:rPr>
          <w:rFonts w:ascii="Arial" w:hAnsi="Arial" w:cs="Arial"/>
          <w:sz w:val="24"/>
          <w:szCs w:val="24"/>
        </w:rPr>
      </w:pPr>
    </w:p>
    <w:p w:rsidR="00445B3F" w:rsidP="00F85F62" w14:paraId="046E42F4" w14:textId="74DABD08">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z w:val="24"/>
          <w:szCs w:val="24"/>
        </w:rPr>
      </w:pPr>
      <w:r w:rsidRPr="00F85F62">
        <w:rPr>
          <w:sz w:val="24"/>
          <w:szCs w:val="24"/>
        </w:rPr>
        <w:t xml:space="preserve">14. </w:t>
      </w:r>
      <w:r w:rsidRPr="00267359">
        <w:rPr>
          <w:sz w:val="24"/>
          <w:szCs w:val="24"/>
          <w:u w:val="single"/>
        </w:rPr>
        <w:t>Estimate of cost to the Federal government:</w:t>
      </w:r>
    </w:p>
    <w:p w:rsidR="00F85F62" w:rsidRPr="00F85F62" w:rsidP="00F85F62" w14:paraId="0692C90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445B3F" w:rsidRPr="00F85F62" w:rsidP="00F85F62" w14:paraId="150B45FD" w14:textId="3DEB831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szCs w:val="24"/>
        </w:rPr>
      </w:pPr>
      <w:r w:rsidRPr="00F85F62">
        <w:rPr>
          <w:snapToGrid w:val="0"/>
          <w:color w:val="000000"/>
          <w:sz w:val="24"/>
          <w:szCs w:val="24"/>
        </w:rPr>
        <w:t xml:space="preserve">The </w:t>
      </w:r>
      <w:r w:rsidRPr="00F85F62" w:rsidR="00023B45">
        <w:rPr>
          <w:snapToGrid w:val="0"/>
          <w:color w:val="000000"/>
          <w:sz w:val="24"/>
          <w:szCs w:val="24"/>
        </w:rPr>
        <w:t xml:space="preserve">annual </w:t>
      </w:r>
      <w:r w:rsidRPr="00F85F62" w:rsidR="001A33FC">
        <w:rPr>
          <w:snapToGrid w:val="0"/>
          <w:color w:val="000000"/>
          <w:sz w:val="24"/>
          <w:szCs w:val="24"/>
        </w:rPr>
        <w:t>estimated cost to the Federal government is $</w:t>
      </w:r>
      <w:r w:rsidR="00267359">
        <w:rPr>
          <w:snapToGrid w:val="0"/>
          <w:color w:val="000000"/>
          <w:sz w:val="24"/>
          <w:szCs w:val="24"/>
        </w:rPr>
        <w:t>34,496</w:t>
      </w:r>
      <w:r w:rsidRPr="00F85F62" w:rsidR="003F19C5">
        <w:rPr>
          <w:snapToGrid w:val="0"/>
          <w:color w:val="000000"/>
          <w:sz w:val="24"/>
          <w:szCs w:val="24"/>
        </w:rPr>
        <w:t>.</w:t>
      </w:r>
      <w:r w:rsidRPr="00F85F62" w:rsidR="001A33FC">
        <w:rPr>
          <w:snapToGrid w:val="0"/>
          <w:color w:val="000000"/>
          <w:sz w:val="24"/>
          <w:szCs w:val="24"/>
        </w:rPr>
        <w:t xml:space="preserve">  This estimate is based on the burden of </w:t>
      </w:r>
      <w:r w:rsidRPr="00F85F62" w:rsidR="00311EEB">
        <w:rPr>
          <w:snapToGrid w:val="0"/>
          <w:color w:val="000000"/>
          <w:sz w:val="24"/>
          <w:szCs w:val="24"/>
        </w:rPr>
        <w:t>previous</w:t>
      </w:r>
      <w:r w:rsidRPr="00F85F62" w:rsidR="001A33FC">
        <w:rPr>
          <w:snapToGrid w:val="0"/>
          <w:color w:val="000000"/>
          <w:sz w:val="24"/>
          <w:szCs w:val="24"/>
        </w:rPr>
        <w:t xml:space="preserve"> requests for grant applications; reporting, and closeout documentation</w:t>
      </w:r>
      <w:r w:rsidRPr="00F85F62" w:rsidR="00B86169">
        <w:rPr>
          <w:snapToGrid w:val="0"/>
          <w:color w:val="000000"/>
          <w:sz w:val="24"/>
          <w:szCs w:val="24"/>
        </w:rPr>
        <w:t>;</w:t>
      </w:r>
      <w:r w:rsidRPr="00F85F62" w:rsidR="00311EEB">
        <w:rPr>
          <w:snapToGrid w:val="0"/>
          <w:color w:val="000000"/>
          <w:sz w:val="24"/>
          <w:szCs w:val="24"/>
        </w:rPr>
        <w:t xml:space="preserve"> </w:t>
      </w:r>
      <w:r w:rsidRPr="00F85F62" w:rsidR="00B86169">
        <w:rPr>
          <w:snapToGrid w:val="0"/>
          <w:color w:val="000000"/>
          <w:sz w:val="24"/>
          <w:szCs w:val="24"/>
        </w:rPr>
        <w:t>anticipated applications</w:t>
      </w:r>
      <w:r w:rsidRPr="00F85F62" w:rsidR="00311EEB">
        <w:rPr>
          <w:snapToGrid w:val="0"/>
          <w:color w:val="000000"/>
          <w:sz w:val="24"/>
          <w:szCs w:val="24"/>
        </w:rPr>
        <w:t xml:space="preserve"> and awards</w:t>
      </w:r>
      <w:r w:rsidRPr="00F85F62" w:rsidR="00B86169">
        <w:rPr>
          <w:snapToGrid w:val="0"/>
          <w:color w:val="000000"/>
          <w:sz w:val="24"/>
          <w:szCs w:val="24"/>
        </w:rPr>
        <w:t xml:space="preserve"> requirements</w:t>
      </w:r>
      <w:r w:rsidRPr="00F85F62" w:rsidR="004B4465">
        <w:rPr>
          <w:snapToGrid w:val="0"/>
          <w:color w:val="000000"/>
          <w:sz w:val="24"/>
          <w:szCs w:val="24"/>
        </w:rPr>
        <w:t xml:space="preserve">; and an approximate salary rate of a Federal employee at </w:t>
      </w:r>
      <w:r w:rsidRPr="00F85F62" w:rsidR="002A1E04">
        <w:rPr>
          <w:snapToGrid w:val="0"/>
          <w:color w:val="000000"/>
          <w:sz w:val="24"/>
          <w:szCs w:val="24"/>
        </w:rPr>
        <w:t>GS-1</w:t>
      </w:r>
      <w:r w:rsidR="00A65B2F">
        <w:rPr>
          <w:snapToGrid w:val="0"/>
          <w:color w:val="000000"/>
          <w:sz w:val="24"/>
          <w:szCs w:val="24"/>
        </w:rPr>
        <w:t>3</w:t>
      </w:r>
      <w:r w:rsidRPr="00F85F62" w:rsidR="002A1E04">
        <w:rPr>
          <w:snapToGrid w:val="0"/>
          <w:color w:val="000000"/>
          <w:sz w:val="24"/>
          <w:szCs w:val="24"/>
        </w:rPr>
        <w:t>, Step 5 of $</w:t>
      </w:r>
      <w:r w:rsidR="00A65B2F">
        <w:rPr>
          <w:snapToGrid w:val="0"/>
          <w:color w:val="000000"/>
          <w:sz w:val="24"/>
          <w:szCs w:val="24"/>
        </w:rPr>
        <w:t>64.06</w:t>
      </w:r>
      <w:r>
        <w:rPr>
          <w:rStyle w:val="FootnoteReference"/>
          <w:snapToGrid w:val="0"/>
          <w:color w:val="000000"/>
          <w:sz w:val="24"/>
          <w:szCs w:val="24"/>
        </w:rPr>
        <w:footnoteReference w:id="5"/>
      </w:r>
      <w:r w:rsidRPr="00F85F62" w:rsidR="002A1E04">
        <w:rPr>
          <w:snapToGrid w:val="0"/>
          <w:color w:val="000000"/>
          <w:sz w:val="24"/>
          <w:szCs w:val="24"/>
        </w:rPr>
        <w:t xml:space="preserve"> per hour plus 75%</w:t>
      </w:r>
      <w:r>
        <w:rPr>
          <w:rStyle w:val="FootnoteReference"/>
          <w:snapToGrid w:val="0"/>
          <w:color w:val="000000"/>
          <w:sz w:val="24"/>
          <w:szCs w:val="24"/>
        </w:rPr>
        <w:footnoteReference w:id="6"/>
      </w:r>
      <w:r w:rsidRPr="00F85F62" w:rsidR="002A1E04">
        <w:rPr>
          <w:snapToGrid w:val="0"/>
          <w:color w:val="000000"/>
          <w:sz w:val="24"/>
          <w:szCs w:val="24"/>
        </w:rPr>
        <w:t xml:space="preserve"> to account for benefits</w:t>
      </w:r>
      <w:r w:rsidRPr="00F85F62" w:rsidR="000D5BBE">
        <w:rPr>
          <w:snapToGrid w:val="0"/>
          <w:color w:val="000000"/>
          <w:sz w:val="24"/>
          <w:szCs w:val="24"/>
        </w:rPr>
        <w:t xml:space="preserve"> for a total of </w:t>
      </w:r>
      <w:r w:rsidRPr="00F85F62" w:rsidR="00366163">
        <w:rPr>
          <w:snapToGrid w:val="0"/>
          <w:color w:val="000000"/>
          <w:sz w:val="24"/>
          <w:szCs w:val="24"/>
        </w:rPr>
        <w:t>$</w:t>
      </w:r>
      <w:r w:rsidR="00A65B2F">
        <w:rPr>
          <w:snapToGrid w:val="0"/>
          <w:color w:val="000000"/>
          <w:sz w:val="24"/>
          <w:szCs w:val="24"/>
        </w:rPr>
        <w:t>112</w:t>
      </w:r>
      <w:r w:rsidRPr="00F85F62" w:rsidR="00366163">
        <w:rPr>
          <w:snapToGrid w:val="0"/>
          <w:color w:val="000000"/>
          <w:sz w:val="24"/>
          <w:szCs w:val="24"/>
        </w:rPr>
        <w:t xml:space="preserve"> per hour</w:t>
      </w:r>
      <w:r w:rsidRPr="00F85F62" w:rsidR="002A1E04">
        <w:rPr>
          <w:snapToGrid w:val="0"/>
          <w:color w:val="000000"/>
          <w:sz w:val="24"/>
          <w:szCs w:val="24"/>
        </w:rPr>
        <w:t>.</w:t>
      </w:r>
      <w:r w:rsidRPr="00F85F62" w:rsidR="00311EEB">
        <w:rPr>
          <w:snapToGrid w:val="0"/>
          <w:color w:val="000000"/>
          <w:sz w:val="24"/>
          <w:szCs w:val="24"/>
        </w:rPr>
        <w:t xml:space="preserve"> </w:t>
      </w:r>
    </w:p>
    <w:p w:rsidR="00445B3F" w:rsidRPr="00C35B89" w:rsidP="00445B3F" w14:paraId="6C88A8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napToGrid w:val="0"/>
          <w:color w:val="000000"/>
          <w:sz w:val="24"/>
          <w:szCs w:val="24"/>
        </w:rPr>
      </w:pP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1594"/>
        <w:gridCol w:w="1094"/>
        <w:gridCol w:w="1017"/>
        <w:gridCol w:w="1127"/>
        <w:gridCol w:w="861"/>
        <w:gridCol w:w="1041"/>
      </w:tblGrid>
      <w:tr w14:paraId="1AA755E1" w14:textId="77777777" w:rsidTr="00267359">
        <w:tblPrEx>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90"/>
          <w:jc w:val="center"/>
        </w:trPr>
        <w:tc>
          <w:tcPr>
            <w:tcW w:w="1795" w:type="dxa"/>
            <w:shd w:val="clear" w:color="auto" w:fill="D9D9D9" w:themeFill="background1" w:themeFillShade="D9"/>
            <w:vAlign w:val="center"/>
            <w:hideMark/>
          </w:tcPr>
          <w:p w:rsidR="00267359" w:rsidRPr="00267359" w:rsidP="00F85F62" w14:paraId="2305AC8B" w14:textId="77777777">
            <w:pPr>
              <w:jc w:val="center"/>
              <w:rPr>
                <w:rFonts w:eastAsia="Arial"/>
                <w:b/>
                <w:bCs/>
              </w:rPr>
            </w:pPr>
            <w:r w:rsidRPr="00267359">
              <w:rPr>
                <w:rFonts w:eastAsia="Arial"/>
                <w:b/>
                <w:bCs/>
              </w:rPr>
              <w:t>Form Number</w:t>
            </w:r>
          </w:p>
        </w:tc>
        <w:tc>
          <w:tcPr>
            <w:tcW w:w="1493" w:type="dxa"/>
            <w:shd w:val="clear" w:color="auto" w:fill="D9D9D9" w:themeFill="background1" w:themeFillShade="D9"/>
          </w:tcPr>
          <w:p w:rsidR="00267359" w:rsidRPr="00267359" w:rsidP="00F85F62" w14:paraId="76D116FC" w14:textId="77777777">
            <w:pPr>
              <w:jc w:val="center"/>
              <w:rPr>
                <w:rFonts w:eastAsia="Arial"/>
                <w:b/>
                <w:bCs/>
              </w:rPr>
            </w:pPr>
          </w:p>
          <w:p w:rsidR="00267359" w:rsidRPr="00267359" w:rsidP="00F85F62" w14:paraId="14D28D12" w14:textId="77777777">
            <w:pPr>
              <w:jc w:val="center"/>
              <w:rPr>
                <w:rFonts w:eastAsia="Arial"/>
                <w:b/>
                <w:bCs/>
              </w:rPr>
            </w:pPr>
            <w:r w:rsidRPr="00267359">
              <w:rPr>
                <w:rFonts w:eastAsia="Arial"/>
                <w:b/>
                <w:bCs/>
              </w:rPr>
              <w:t>Grant Activity/Process</w:t>
            </w:r>
          </w:p>
        </w:tc>
        <w:tc>
          <w:tcPr>
            <w:tcW w:w="1094" w:type="dxa"/>
            <w:shd w:val="clear" w:color="auto" w:fill="D9D9D9" w:themeFill="background1" w:themeFillShade="D9"/>
            <w:vAlign w:val="center"/>
            <w:hideMark/>
          </w:tcPr>
          <w:p w:rsidR="00267359" w:rsidRPr="00267359" w:rsidP="00F85F62" w14:paraId="6C7AB544" w14:textId="7B7ABFA1">
            <w:pPr>
              <w:jc w:val="center"/>
              <w:rPr>
                <w:rFonts w:eastAsia="Arial"/>
                <w:b/>
                <w:bCs/>
              </w:rPr>
            </w:pPr>
            <w:r w:rsidRPr="00267359">
              <w:rPr>
                <w:rFonts w:eastAsia="Arial"/>
                <w:b/>
                <w:bCs/>
              </w:rPr>
              <w:t>Average Annual Responses</w:t>
            </w:r>
          </w:p>
        </w:tc>
        <w:tc>
          <w:tcPr>
            <w:tcW w:w="1017" w:type="dxa"/>
            <w:shd w:val="clear" w:color="auto" w:fill="D9D9D9" w:themeFill="background1" w:themeFillShade="D9"/>
            <w:vAlign w:val="center"/>
            <w:hideMark/>
          </w:tcPr>
          <w:p w:rsidR="00267359" w:rsidRPr="00267359" w:rsidP="00F85F62" w14:paraId="3A88E7B7" w14:textId="77777777">
            <w:pPr>
              <w:jc w:val="center"/>
              <w:rPr>
                <w:rFonts w:eastAsia="Arial"/>
                <w:b/>
                <w:bCs/>
              </w:rPr>
            </w:pPr>
            <w:r w:rsidRPr="00267359">
              <w:rPr>
                <w:rFonts w:eastAsia="Arial"/>
                <w:b/>
                <w:bCs/>
              </w:rPr>
              <w:t>Average Time (hours) per Response</w:t>
            </w:r>
          </w:p>
        </w:tc>
        <w:tc>
          <w:tcPr>
            <w:tcW w:w="1127" w:type="dxa"/>
            <w:shd w:val="clear" w:color="auto" w:fill="D9D9D9" w:themeFill="background1" w:themeFillShade="D9"/>
            <w:vAlign w:val="center"/>
            <w:hideMark/>
          </w:tcPr>
          <w:p w:rsidR="00267359" w:rsidRPr="00267359" w:rsidP="00F85F62" w14:paraId="312E349E" w14:textId="77777777">
            <w:pPr>
              <w:jc w:val="center"/>
              <w:rPr>
                <w:rFonts w:eastAsia="Arial"/>
                <w:b/>
                <w:bCs/>
              </w:rPr>
            </w:pPr>
            <w:r w:rsidRPr="00267359">
              <w:rPr>
                <w:rFonts w:eastAsia="Arial"/>
                <w:b/>
                <w:bCs/>
              </w:rPr>
              <w:t>Frequency</w:t>
            </w:r>
          </w:p>
        </w:tc>
        <w:tc>
          <w:tcPr>
            <w:tcW w:w="861" w:type="dxa"/>
            <w:shd w:val="clear" w:color="auto" w:fill="D9D9D9" w:themeFill="background1" w:themeFillShade="D9"/>
          </w:tcPr>
          <w:p w:rsidR="00267359" w:rsidRPr="00267359" w:rsidP="00F85F62" w14:paraId="54A562C5" w14:textId="77777777">
            <w:pPr>
              <w:jc w:val="center"/>
              <w:rPr>
                <w:rFonts w:eastAsia="Arial"/>
                <w:b/>
                <w:bCs/>
              </w:rPr>
            </w:pPr>
          </w:p>
          <w:p w:rsidR="00267359" w:rsidRPr="00267359" w:rsidP="00F85F62" w14:paraId="72500B1F" w14:textId="77777777">
            <w:pPr>
              <w:jc w:val="center"/>
              <w:rPr>
                <w:rFonts w:eastAsia="Arial"/>
                <w:b/>
                <w:bCs/>
              </w:rPr>
            </w:pPr>
            <w:r w:rsidRPr="00267359">
              <w:rPr>
                <w:rFonts w:eastAsia="Arial"/>
                <w:b/>
                <w:bCs/>
              </w:rPr>
              <w:t>Total Annual Burden Hours</w:t>
            </w:r>
          </w:p>
        </w:tc>
        <w:tc>
          <w:tcPr>
            <w:tcW w:w="1082" w:type="dxa"/>
            <w:shd w:val="clear" w:color="auto" w:fill="D9D9D9" w:themeFill="background1" w:themeFillShade="D9"/>
            <w:vAlign w:val="center"/>
            <w:hideMark/>
          </w:tcPr>
          <w:p w:rsidR="00267359" w:rsidRPr="00267359" w:rsidP="00F85F62" w14:paraId="03C794E2" w14:textId="2537C55F">
            <w:pPr>
              <w:jc w:val="center"/>
              <w:rPr>
                <w:rFonts w:eastAsia="Arial"/>
                <w:b/>
                <w:bCs/>
              </w:rPr>
            </w:pPr>
            <w:r w:rsidRPr="00267359">
              <w:rPr>
                <w:rFonts w:eastAsia="Arial"/>
                <w:b/>
                <w:bCs/>
              </w:rPr>
              <w:t>Total Federal Cost</w:t>
            </w:r>
          </w:p>
        </w:tc>
      </w:tr>
      <w:tr w14:paraId="6C6E2FD7" w14:textId="77777777" w:rsidTr="00267359">
        <w:tblPrEx>
          <w:tblW w:w="8469" w:type="dxa"/>
          <w:jc w:val="center"/>
          <w:tblLook w:val="04A0"/>
        </w:tblPrEx>
        <w:trPr>
          <w:trHeight w:val="494"/>
          <w:jc w:val="center"/>
        </w:trPr>
        <w:tc>
          <w:tcPr>
            <w:tcW w:w="1795" w:type="dxa"/>
            <w:shd w:val="clear" w:color="auto" w:fill="auto"/>
            <w:vAlign w:val="center"/>
            <w:hideMark/>
          </w:tcPr>
          <w:p w:rsidR="00267359" w:rsidRPr="00267359" w:rsidP="00267359" w14:paraId="20965FEC" w14:textId="2825412D">
            <w:pPr>
              <w:spacing w:before="60"/>
              <w:rPr>
                <w:rFonts w:eastAsia="Arial"/>
                <w:color w:val="000000"/>
              </w:rPr>
            </w:pPr>
            <w:r w:rsidRPr="00267359">
              <w:rPr>
                <w:rFonts w:eastAsia="Arial"/>
                <w:color w:val="000000" w:themeColor="text1"/>
              </w:rPr>
              <w:t>SF Forms (OMB forms)</w:t>
            </w:r>
          </w:p>
        </w:tc>
        <w:tc>
          <w:tcPr>
            <w:tcW w:w="1493" w:type="dxa"/>
            <w:shd w:val="clear" w:color="auto" w:fill="auto"/>
            <w:vAlign w:val="center"/>
          </w:tcPr>
          <w:p w:rsidR="00267359" w:rsidRPr="00267359" w:rsidP="00267359" w14:paraId="1C7AC84E" w14:textId="77777777">
            <w:pPr>
              <w:spacing w:before="60"/>
              <w:jc w:val="center"/>
              <w:rPr>
                <w:rFonts w:eastAsia="Arial"/>
                <w:color w:val="000000"/>
              </w:rPr>
            </w:pPr>
            <w:r w:rsidRPr="00267359">
              <w:rPr>
                <w:rFonts w:eastAsia="Arial"/>
                <w:color w:val="000000" w:themeColor="text1"/>
              </w:rPr>
              <w:t>Application</w:t>
            </w:r>
          </w:p>
        </w:tc>
        <w:tc>
          <w:tcPr>
            <w:tcW w:w="1094" w:type="dxa"/>
            <w:shd w:val="clear" w:color="auto" w:fill="auto"/>
            <w:vAlign w:val="center"/>
            <w:hideMark/>
          </w:tcPr>
          <w:p w:rsidR="00267359" w:rsidRPr="00267359" w:rsidP="00267359" w14:paraId="2D631601" w14:textId="763F2D83">
            <w:pPr>
              <w:spacing w:before="60"/>
              <w:jc w:val="center"/>
              <w:rPr>
                <w:rFonts w:eastAsia="Arial"/>
                <w:color w:val="000000"/>
              </w:rPr>
            </w:pPr>
            <w:r w:rsidRPr="00267359">
              <w:rPr>
                <w:rFonts w:eastAsia="Arial"/>
                <w:color w:val="000000" w:themeColor="text1"/>
              </w:rPr>
              <w:t>22</w:t>
            </w:r>
          </w:p>
        </w:tc>
        <w:tc>
          <w:tcPr>
            <w:tcW w:w="1017" w:type="dxa"/>
            <w:shd w:val="clear" w:color="auto" w:fill="auto"/>
            <w:vAlign w:val="center"/>
            <w:hideMark/>
          </w:tcPr>
          <w:p w:rsidR="00267359" w:rsidRPr="00267359" w:rsidP="00267359" w14:paraId="4D4FEAA5" w14:textId="00B881BE">
            <w:pPr>
              <w:spacing w:before="60"/>
              <w:jc w:val="center"/>
              <w:rPr>
                <w:rFonts w:eastAsia="Arial"/>
                <w:color w:val="000000"/>
              </w:rPr>
            </w:pPr>
            <w:r w:rsidRPr="00267359">
              <w:rPr>
                <w:rFonts w:eastAsia="Arial"/>
                <w:color w:val="000000" w:themeColor="text1"/>
              </w:rPr>
              <w:t>3.00</w:t>
            </w:r>
          </w:p>
        </w:tc>
        <w:tc>
          <w:tcPr>
            <w:tcW w:w="1127" w:type="dxa"/>
            <w:shd w:val="clear" w:color="auto" w:fill="auto"/>
            <w:vAlign w:val="center"/>
            <w:hideMark/>
          </w:tcPr>
          <w:p w:rsidR="00267359" w:rsidRPr="00267359" w:rsidP="00267359" w14:paraId="0DE9A452" w14:textId="77777777">
            <w:pPr>
              <w:spacing w:before="60"/>
              <w:jc w:val="center"/>
              <w:rPr>
                <w:rFonts w:eastAsia="Arial"/>
                <w:color w:val="000000"/>
              </w:rPr>
            </w:pPr>
            <w:r w:rsidRPr="00267359">
              <w:rPr>
                <w:rFonts w:eastAsia="Arial"/>
                <w:color w:val="000000" w:themeColor="text1"/>
              </w:rPr>
              <w:t>Annual</w:t>
            </w:r>
          </w:p>
        </w:tc>
        <w:tc>
          <w:tcPr>
            <w:tcW w:w="861" w:type="dxa"/>
            <w:vAlign w:val="center"/>
          </w:tcPr>
          <w:p w:rsidR="00267359" w:rsidRPr="00267359" w:rsidP="00267359" w14:paraId="5751923D" w14:textId="59D6F596">
            <w:pPr>
              <w:spacing w:before="60"/>
              <w:jc w:val="center"/>
              <w:rPr>
                <w:rFonts w:eastAsia="Arial"/>
                <w:color w:val="000000"/>
              </w:rPr>
            </w:pPr>
            <w:r w:rsidRPr="00267359">
              <w:rPr>
                <w:rFonts w:eastAsia="Arial"/>
                <w:color w:val="000000" w:themeColor="text1"/>
              </w:rPr>
              <w:t>66.0</w:t>
            </w:r>
          </w:p>
        </w:tc>
        <w:tc>
          <w:tcPr>
            <w:tcW w:w="1082" w:type="dxa"/>
            <w:shd w:val="clear" w:color="auto" w:fill="auto"/>
            <w:vAlign w:val="center"/>
            <w:hideMark/>
          </w:tcPr>
          <w:p w:rsidR="00267359" w:rsidRPr="00267359" w:rsidP="00267359" w14:paraId="6F640DB1" w14:textId="1EA63389">
            <w:pPr>
              <w:spacing w:before="60"/>
              <w:jc w:val="center"/>
              <w:rPr>
                <w:rFonts w:eastAsia="Arial"/>
                <w:color w:val="000000"/>
              </w:rPr>
            </w:pPr>
            <w:r w:rsidRPr="00267359">
              <w:rPr>
                <w:rFonts w:eastAsia="Arial"/>
                <w:color w:val="000000" w:themeColor="text1"/>
              </w:rPr>
              <w:t>$7,392</w:t>
            </w:r>
          </w:p>
        </w:tc>
      </w:tr>
      <w:tr w14:paraId="5F4A77D2" w14:textId="77777777" w:rsidTr="00267359">
        <w:tblPrEx>
          <w:tblW w:w="8469" w:type="dxa"/>
          <w:jc w:val="center"/>
          <w:tblLook w:val="04A0"/>
        </w:tblPrEx>
        <w:trPr>
          <w:trHeight w:val="580"/>
          <w:jc w:val="center"/>
        </w:trPr>
        <w:tc>
          <w:tcPr>
            <w:tcW w:w="1795" w:type="dxa"/>
            <w:shd w:val="clear" w:color="auto" w:fill="auto"/>
            <w:vAlign w:val="center"/>
            <w:hideMark/>
          </w:tcPr>
          <w:p w:rsidR="00267359" w:rsidRPr="00267359" w:rsidP="00267359" w14:paraId="5A2E44B6" w14:textId="5D2D990F">
            <w:pPr>
              <w:spacing w:before="60"/>
              <w:rPr>
                <w:rFonts w:eastAsia="Arial"/>
                <w:color w:val="000000"/>
              </w:rPr>
            </w:pPr>
            <w:r w:rsidRPr="00267359">
              <w:rPr>
                <w:rFonts w:eastAsia="Arial"/>
                <w:color w:val="000000" w:themeColor="text1"/>
              </w:rPr>
              <w:t>Grant Agreement, Implementation Grants</w:t>
            </w:r>
            <w:r>
              <w:rPr>
                <w:rFonts w:eastAsia="Arial"/>
                <w:color w:val="000000" w:themeColor="text1"/>
              </w:rPr>
              <w:t xml:space="preserve"> </w:t>
            </w:r>
            <w:r w:rsidRPr="00267359">
              <w:rPr>
                <w:rFonts w:eastAsia="Arial"/>
                <w:color w:val="000000" w:themeColor="text1"/>
              </w:rPr>
              <w:t>(FHWA)</w:t>
            </w:r>
          </w:p>
        </w:tc>
        <w:tc>
          <w:tcPr>
            <w:tcW w:w="1493" w:type="dxa"/>
            <w:shd w:val="clear" w:color="auto" w:fill="auto"/>
            <w:vAlign w:val="center"/>
          </w:tcPr>
          <w:p w:rsidR="00267359" w:rsidRPr="00267359" w:rsidP="00267359" w14:paraId="24867A65" w14:textId="77777777">
            <w:pPr>
              <w:spacing w:before="60"/>
              <w:jc w:val="center"/>
              <w:rPr>
                <w:rFonts w:eastAsia="Arial"/>
                <w:color w:val="000000"/>
              </w:rPr>
            </w:pPr>
            <w:r w:rsidRPr="00267359">
              <w:rPr>
                <w:rFonts w:eastAsia="Arial"/>
                <w:color w:val="000000" w:themeColor="text1"/>
              </w:rPr>
              <w:t>Awards &amp; Maintenance</w:t>
            </w:r>
          </w:p>
        </w:tc>
        <w:tc>
          <w:tcPr>
            <w:tcW w:w="1094" w:type="dxa"/>
            <w:shd w:val="clear" w:color="auto" w:fill="auto"/>
            <w:vAlign w:val="center"/>
            <w:hideMark/>
          </w:tcPr>
          <w:p w:rsidR="00267359" w:rsidRPr="00267359" w:rsidP="00267359" w14:paraId="56124430" w14:textId="0C2D1A3B">
            <w:pPr>
              <w:spacing w:before="60"/>
              <w:jc w:val="center"/>
              <w:rPr>
                <w:rFonts w:eastAsia="Arial"/>
                <w:color w:val="000000"/>
              </w:rPr>
            </w:pPr>
            <w:r w:rsidRPr="00267359">
              <w:rPr>
                <w:rFonts w:eastAsia="Arial"/>
                <w:color w:val="000000" w:themeColor="text1"/>
              </w:rPr>
              <w:t>22</w:t>
            </w:r>
          </w:p>
        </w:tc>
        <w:tc>
          <w:tcPr>
            <w:tcW w:w="1017" w:type="dxa"/>
            <w:shd w:val="clear" w:color="auto" w:fill="auto"/>
            <w:vAlign w:val="center"/>
            <w:hideMark/>
          </w:tcPr>
          <w:p w:rsidR="00267359" w:rsidRPr="00267359" w:rsidP="00267359" w14:paraId="15CEDAEE" w14:textId="67CA53D6">
            <w:pPr>
              <w:spacing w:before="60"/>
              <w:jc w:val="center"/>
              <w:rPr>
                <w:rFonts w:eastAsia="Arial"/>
                <w:color w:val="000000"/>
              </w:rPr>
            </w:pPr>
            <w:r w:rsidRPr="00267359">
              <w:rPr>
                <w:rFonts w:eastAsia="Arial"/>
                <w:color w:val="000000" w:themeColor="text1"/>
              </w:rPr>
              <w:t>5.00</w:t>
            </w:r>
          </w:p>
        </w:tc>
        <w:tc>
          <w:tcPr>
            <w:tcW w:w="1127" w:type="dxa"/>
            <w:shd w:val="clear" w:color="auto" w:fill="auto"/>
            <w:vAlign w:val="center"/>
            <w:hideMark/>
          </w:tcPr>
          <w:p w:rsidR="00267359" w:rsidRPr="00267359" w:rsidP="00267359" w14:paraId="3BB188BF" w14:textId="77777777">
            <w:pPr>
              <w:spacing w:before="60"/>
              <w:jc w:val="center"/>
              <w:rPr>
                <w:rFonts w:eastAsia="Arial"/>
                <w:color w:val="000000"/>
              </w:rPr>
            </w:pPr>
            <w:r w:rsidRPr="00267359">
              <w:rPr>
                <w:rFonts w:eastAsia="Arial"/>
                <w:color w:val="000000" w:themeColor="text1"/>
              </w:rPr>
              <w:t>Annual</w:t>
            </w:r>
          </w:p>
        </w:tc>
        <w:tc>
          <w:tcPr>
            <w:tcW w:w="861" w:type="dxa"/>
            <w:vAlign w:val="center"/>
          </w:tcPr>
          <w:p w:rsidR="00267359" w:rsidRPr="00267359" w:rsidP="00267359" w14:paraId="24D7C847" w14:textId="3E4D8132">
            <w:pPr>
              <w:spacing w:before="60"/>
              <w:jc w:val="center"/>
              <w:rPr>
                <w:rFonts w:eastAsia="Arial"/>
                <w:color w:val="000000"/>
              </w:rPr>
            </w:pPr>
            <w:r w:rsidRPr="00267359">
              <w:rPr>
                <w:rFonts w:eastAsia="Arial"/>
                <w:color w:val="000000" w:themeColor="text1"/>
              </w:rPr>
              <w:t>110.0</w:t>
            </w:r>
          </w:p>
        </w:tc>
        <w:tc>
          <w:tcPr>
            <w:tcW w:w="1082" w:type="dxa"/>
            <w:shd w:val="clear" w:color="auto" w:fill="auto"/>
            <w:vAlign w:val="center"/>
            <w:hideMark/>
          </w:tcPr>
          <w:p w:rsidR="00267359" w:rsidRPr="00267359" w:rsidP="00267359" w14:paraId="052B0AD0" w14:textId="70275D94">
            <w:pPr>
              <w:spacing w:before="60"/>
              <w:jc w:val="center"/>
              <w:rPr>
                <w:rFonts w:eastAsia="Arial"/>
                <w:color w:val="000000"/>
              </w:rPr>
            </w:pPr>
            <w:r w:rsidRPr="00267359">
              <w:rPr>
                <w:rFonts w:eastAsia="Arial"/>
                <w:color w:val="000000" w:themeColor="text1"/>
              </w:rPr>
              <w:t>$12,320</w:t>
            </w:r>
          </w:p>
        </w:tc>
      </w:tr>
      <w:tr w14:paraId="44700815" w14:textId="77777777" w:rsidTr="00267359">
        <w:tblPrEx>
          <w:tblW w:w="8469" w:type="dxa"/>
          <w:jc w:val="center"/>
          <w:tblLook w:val="04A0"/>
        </w:tblPrEx>
        <w:trPr>
          <w:trHeight w:val="530"/>
          <w:jc w:val="center"/>
        </w:trPr>
        <w:tc>
          <w:tcPr>
            <w:tcW w:w="1795" w:type="dxa"/>
            <w:shd w:val="clear" w:color="auto" w:fill="auto"/>
            <w:vAlign w:val="center"/>
            <w:hideMark/>
          </w:tcPr>
          <w:p w:rsidR="00267359" w:rsidRPr="00267359" w:rsidP="00267359" w14:paraId="65A61F86" w14:textId="77777777">
            <w:pPr>
              <w:spacing w:before="60"/>
              <w:rPr>
                <w:rFonts w:eastAsia="Arial"/>
                <w:color w:val="000000" w:themeColor="text1"/>
              </w:rPr>
            </w:pPr>
            <w:r w:rsidRPr="00267359">
              <w:rPr>
                <w:rFonts w:eastAsia="Arial"/>
                <w:color w:val="000000" w:themeColor="text1"/>
              </w:rPr>
              <w:t> SF 425 (OMB)</w:t>
            </w:r>
          </w:p>
          <w:p w:rsidR="00267359" w:rsidRPr="00267359" w:rsidP="00267359" w14:paraId="46E39E36" w14:textId="7E90A11B">
            <w:pPr>
              <w:spacing w:before="60"/>
              <w:rPr>
                <w:rFonts w:eastAsia="Arial"/>
                <w:color w:val="000000"/>
              </w:rPr>
            </w:pPr>
            <w:r w:rsidRPr="00267359">
              <w:rPr>
                <w:rFonts w:eastAsia="Arial"/>
                <w:color w:val="000000"/>
              </w:rPr>
              <w:t>Quarterly (FLMA)</w:t>
            </w:r>
          </w:p>
        </w:tc>
        <w:tc>
          <w:tcPr>
            <w:tcW w:w="1493" w:type="dxa"/>
            <w:shd w:val="clear" w:color="auto" w:fill="auto"/>
            <w:vAlign w:val="center"/>
          </w:tcPr>
          <w:p w:rsidR="00267359" w:rsidRPr="00267359" w:rsidP="00267359" w14:paraId="250507DB" w14:textId="77777777">
            <w:pPr>
              <w:spacing w:before="60"/>
              <w:jc w:val="center"/>
              <w:rPr>
                <w:rFonts w:eastAsia="Arial"/>
                <w:color w:val="000000"/>
              </w:rPr>
            </w:pPr>
            <w:r w:rsidRPr="00267359">
              <w:rPr>
                <w:rFonts w:eastAsia="Arial"/>
                <w:color w:val="000000" w:themeColor="text1"/>
              </w:rPr>
              <w:t>Awards and Maintenance</w:t>
            </w:r>
          </w:p>
        </w:tc>
        <w:tc>
          <w:tcPr>
            <w:tcW w:w="1094" w:type="dxa"/>
            <w:shd w:val="clear" w:color="auto" w:fill="auto"/>
            <w:vAlign w:val="center"/>
            <w:hideMark/>
          </w:tcPr>
          <w:p w:rsidR="00267359" w:rsidRPr="00267359" w:rsidP="00267359" w14:paraId="4D0B337A" w14:textId="593120BB">
            <w:pPr>
              <w:spacing w:before="60"/>
              <w:jc w:val="center"/>
              <w:rPr>
                <w:rFonts w:eastAsia="Arial"/>
                <w:color w:val="000000"/>
              </w:rPr>
            </w:pPr>
            <w:r w:rsidRPr="00267359">
              <w:rPr>
                <w:rFonts w:eastAsia="Arial"/>
                <w:color w:val="000000" w:themeColor="text1"/>
              </w:rPr>
              <w:t>24</w:t>
            </w:r>
          </w:p>
        </w:tc>
        <w:tc>
          <w:tcPr>
            <w:tcW w:w="1017" w:type="dxa"/>
            <w:shd w:val="clear" w:color="auto" w:fill="auto"/>
            <w:vAlign w:val="center"/>
            <w:hideMark/>
          </w:tcPr>
          <w:p w:rsidR="00267359" w:rsidRPr="00267359" w:rsidP="00267359" w14:paraId="41C29DC5" w14:textId="062F786E">
            <w:pPr>
              <w:spacing w:before="60"/>
              <w:jc w:val="center"/>
              <w:rPr>
                <w:rFonts w:eastAsia="Arial"/>
                <w:color w:val="000000"/>
              </w:rPr>
            </w:pPr>
            <w:r w:rsidRPr="00267359">
              <w:rPr>
                <w:rFonts w:eastAsia="Arial"/>
                <w:color w:val="000000" w:themeColor="text1"/>
              </w:rPr>
              <w:t>0.25</w:t>
            </w:r>
          </w:p>
        </w:tc>
        <w:tc>
          <w:tcPr>
            <w:tcW w:w="1127" w:type="dxa"/>
            <w:shd w:val="clear" w:color="auto" w:fill="auto"/>
            <w:vAlign w:val="center"/>
            <w:hideMark/>
          </w:tcPr>
          <w:p w:rsidR="00267359" w:rsidRPr="00267359" w:rsidP="00267359" w14:paraId="622B6F39" w14:textId="662BB7D9">
            <w:pPr>
              <w:spacing w:before="60"/>
              <w:jc w:val="center"/>
              <w:rPr>
                <w:rFonts w:eastAsia="Arial"/>
                <w:color w:val="000000"/>
              </w:rPr>
            </w:pPr>
            <w:r w:rsidRPr="00267359">
              <w:rPr>
                <w:rFonts w:eastAsia="Arial"/>
                <w:color w:val="000000" w:themeColor="text1"/>
              </w:rPr>
              <w:t>Quarterly</w:t>
            </w:r>
          </w:p>
        </w:tc>
        <w:tc>
          <w:tcPr>
            <w:tcW w:w="861" w:type="dxa"/>
            <w:vAlign w:val="center"/>
          </w:tcPr>
          <w:p w:rsidR="00267359" w:rsidRPr="00267359" w:rsidP="00267359" w14:paraId="3756C3AF" w14:textId="58F714C4">
            <w:pPr>
              <w:spacing w:before="60"/>
              <w:jc w:val="center"/>
              <w:rPr>
                <w:rFonts w:eastAsia="Arial"/>
                <w:color w:val="000000"/>
              </w:rPr>
            </w:pPr>
            <w:r w:rsidRPr="00267359">
              <w:rPr>
                <w:rFonts w:eastAsia="Arial"/>
                <w:color w:val="000000" w:themeColor="text1"/>
              </w:rPr>
              <w:t>6.0</w:t>
            </w:r>
          </w:p>
        </w:tc>
        <w:tc>
          <w:tcPr>
            <w:tcW w:w="1082" w:type="dxa"/>
            <w:shd w:val="clear" w:color="auto" w:fill="auto"/>
            <w:vAlign w:val="center"/>
            <w:hideMark/>
          </w:tcPr>
          <w:p w:rsidR="00267359" w:rsidRPr="00267359" w:rsidP="00267359" w14:paraId="169DF295" w14:textId="7716C352">
            <w:pPr>
              <w:spacing w:before="60"/>
              <w:jc w:val="center"/>
              <w:rPr>
                <w:rFonts w:eastAsia="Arial"/>
                <w:color w:val="000000"/>
              </w:rPr>
            </w:pPr>
            <w:r w:rsidRPr="00267359">
              <w:rPr>
                <w:rFonts w:eastAsia="Arial"/>
                <w:color w:val="000000" w:themeColor="text1"/>
              </w:rPr>
              <w:t>$672</w:t>
            </w:r>
          </w:p>
        </w:tc>
      </w:tr>
      <w:tr w14:paraId="2EB7F3FC" w14:textId="77777777" w:rsidTr="00267359">
        <w:tblPrEx>
          <w:tblW w:w="8469" w:type="dxa"/>
          <w:jc w:val="center"/>
          <w:tblLook w:val="04A0"/>
        </w:tblPrEx>
        <w:trPr>
          <w:trHeight w:val="870"/>
          <w:jc w:val="center"/>
        </w:trPr>
        <w:tc>
          <w:tcPr>
            <w:tcW w:w="1795" w:type="dxa"/>
            <w:shd w:val="clear" w:color="auto" w:fill="auto"/>
            <w:vAlign w:val="center"/>
            <w:hideMark/>
          </w:tcPr>
          <w:p w:rsidR="00267359" w:rsidRPr="00267359" w:rsidP="00267359" w14:paraId="3E274801" w14:textId="4A40539C">
            <w:pPr>
              <w:spacing w:before="60"/>
              <w:rPr>
                <w:rFonts w:eastAsia="Arial"/>
                <w:color w:val="000000" w:themeColor="text1"/>
              </w:rPr>
            </w:pPr>
            <w:r w:rsidRPr="00267359">
              <w:rPr>
                <w:rFonts w:eastAsia="Arial"/>
                <w:color w:val="000000" w:themeColor="text1"/>
              </w:rPr>
              <w:t>SF 425 (OMB)</w:t>
            </w:r>
          </w:p>
          <w:p w:rsidR="00267359" w:rsidRPr="00267359" w:rsidP="00267359" w14:paraId="610F6D19" w14:textId="4A3DA760">
            <w:pPr>
              <w:rPr>
                <w:rFonts w:eastAsia="Arial"/>
                <w:color w:val="000000" w:themeColor="text1"/>
              </w:rPr>
            </w:pPr>
            <w:r w:rsidRPr="00267359">
              <w:rPr>
                <w:rFonts w:eastAsia="Arial"/>
                <w:color w:val="000000" w:themeColor="text1"/>
              </w:rPr>
              <w:t>Bi-Annual</w:t>
            </w:r>
          </w:p>
          <w:p w:rsidR="00267359" w:rsidRPr="00267359" w:rsidP="00267359" w14:paraId="3A4ADB47" w14:textId="31133E0D">
            <w:pPr>
              <w:rPr>
                <w:rFonts w:eastAsia="Arial"/>
                <w:color w:val="000000" w:themeColor="text1"/>
              </w:rPr>
            </w:pPr>
            <w:r w:rsidRPr="00267359">
              <w:rPr>
                <w:rFonts w:eastAsia="Arial"/>
                <w:color w:val="000000" w:themeColor="text1"/>
              </w:rPr>
              <w:t>(Tribes and States)</w:t>
            </w:r>
          </w:p>
          <w:p w:rsidR="00267359" w:rsidRPr="00267359" w:rsidP="00267359" w14:paraId="18F2F22F" w14:textId="04022343">
            <w:pPr>
              <w:spacing w:before="60"/>
              <w:rPr>
                <w:rFonts w:eastAsia="Arial"/>
              </w:rPr>
            </w:pPr>
          </w:p>
        </w:tc>
        <w:tc>
          <w:tcPr>
            <w:tcW w:w="1493" w:type="dxa"/>
            <w:shd w:val="clear" w:color="auto" w:fill="auto"/>
            <w:vAlign w:val="center"/>
          </w:tcPr>
          <w:p w:rsidR="00267359" w:rsidRPr="00267359" w:rsidP="00267359" w14:paraId="654D0875" w14:textId="77777777">
            <w:pPr>
              <w:spacing w:before="60"/>
              <w:jc w:val="center"/>
              <w:rPr>
                <w:rFonts w:eastAsia="Arial"/>
                <w:color w:val="000000"/>
              </w:rPr>
            </w:pPr>
            <w:r w:rsidRPr="00267359">
              <w:rPr>
                <w:rFonts w:eastAsia="Arial"/>
                <w:color w:val="000000" w:themeColor="text1"/>
              </w:rPr>
              <w:t>Awards and Maintenance</w:t>
            </w:r>
          </w:p>
        </w:tc>
        <w:tc>
          <w:tcPr>
            <w:tcW w:w="1094" w:type="dxa"/>
            <w:shd w:val="clear" w:color="auto" w:fill="auto"/>
            <w:vAlign w:val="center"/>
            <w:hideMark/>
          </w:tcPr>
          <w:p w:rsidR="00267359" w:rsidRPr="00267359" w:rsidP="00267359" w14:paraId="574A4DF0" w14:textId="7F74D6F8">
            <w:pPr>
              <w:spacing w:before="60"/>
              <w:jc w:val="center"/>
              <w:rPr>
                <w:rFonts w:eastAsia="Arial"/>
                <w:color w:val="000000"/>
              </w:rPr>
            </w:pPr>
            <w:r w:rsidRPr="00267359">
              <w:rPr>
                <w:rFonts w:eastAsia="Arial"/>
                <w:color w:val="000000" w:themeColor="text1"/>
              </w:rPr>
              <w:t>22</w:t>
            </w:r>
          </w:p>
        </w:tc>
        <w:tc>
          <w:tcPr>
            <w:tcW w:w="1017" w:type="dxa"/>
            <w:shd w:val="clear" w:color="auto" w:fill="auto"/>
            <w:vAlign w:val="center"/>
            <w:hideMark/>
          </w:tcPr>
          <w:p w:rsidR="00267359" w:rsidRPr="00267359" w:rsidP="00267359" w14:paraId="589CDD6F" w14:textId="77777777">
            <w:pPr>
              <w:spacing w:before="60"/>
              <w:jc w:val="center"/>
              <w:rPr>
                <w:rFonts w:eastAsia="Arial"/>
                <w:color w:val="000000"/>
              </w:rPr>
            </w:pPr>
            <w:r w:rsidRPr="00267359">
              <w:rPr>
                <w:rFonts w:eastAsia="Arial"/>
                <w:color w:val="000000" w:themeColor="text1"/>
              </w:rPr>
              <w:t>0.25</w:t>
            </w:r>
          </w:p>
        </w:tc>
        <w:tc>
          <w:tcPr>
            <w:tcW w:w="1127" w:type="dxa"/>
            <w:shd w:val="clear" w:color="auto" w:fill="auto"/>
            <w:vAlign w:val="center"/>
            <w:hideMark/>
          </w:tcPr>
          <w:p w:rsidR="00267359" w:rsidRPr="00267359" w:rsidP="00267359" w14:paraId="14E7BEB9" w14:textId="7CFF062F">
            <w:pPr>
              <w:spacing w:before="60"/>
              <w:jc w:val="center"/>
              <w:rPr>
                <w:rFonts w:eastAsia="Arial"/>
                <w:color w:val="000000"/>
              </w:rPr>
            </w:pPr>
            <w:r w:rsidRPr="00267359">
              <w:rPr>
                <w:rFonts w:eastAsia="Arial"/>
                <w:color w:val="000000" w:themeColor="text1"/>
              </w:rPr>
              <w:t>Bi-Annual</w:t>
            </w:r>
          </w:p>
        </w:tc>
        <w:tc>
          <w:tcPr>
            <w:tcW w:w="861" w:type="dxa"/>
            <w:vAlign w:val="center"/>
          </w:tcPr>
          <w:p w:rsidR="00267359" w:rsidRPr="00267359" w:rsidP="00267359" w14:paraId="198C790E" w14:textId="4D1F95CE">
            <w:pPr>
              <w:spacing w:before="60"/>
              <w:jc w:val="center"/>
              <w:rPr>
                <w:rFonts w:eastAsia="Arial"/>
                <w:color w:val="000000"/>
              </w:rPr>
            </w:pPr>
            <w:r w:rsidRPr="00267359">
              <w:rPr>
                <w:rFonts w:eastAsia="Arial"/>
                <w:color w:val="000000" w:themeColor="text1"/>
              </w:rPr>
              <w:t>5.5</w:t>
            </w:r>
          </w:p>
        </w:tc>
        <w:tc>
          <w:tcPr>
            <w:tcW w:w="1082" w:type="dxa"/>
            <w:shd w:val="clear" w:color="auto" w:fill="auto"/>
            <w:vAlign w:val="center"/>
            <w:hideMark/>
          </w:tcPr>
          <w:p w:rsidR="00267359" w:rsidRPr="00267359" w:rsidP="00267359" w14:paraId="3D0CCA41" w14:textId="1FE9AB4D">
            <w:pPr>
              <w:spacing w:before="60"/>
              <w:jc w:val="center"/>
              <w:rPr>
                <w:rFonts w:eastAsia="Arial"/>
                <w:color w:val="000000"/>
              </w:rPr>
            </w:pPr>
            <w:r w:rsidRPr="00267359">
              <w:rPr>
                <w:rFonts w:eastAsia="Arial"/>
                <w:color w:val="000000" w:themeColor="text1"/>
              </w:rPr>
              <w:t>$616</w:t>
            </w:r>
          </w:p>
        </w:tc>
      </w:tr>
      <w:tr w14:paraId="235EB39D" w14:textId="77777777" w:rsidTr="00267359">
        <w:tblPrEx>
          <w:tblW w:w="8469" w:type="dxa"/>
          <w:jc w:val="center"/>
          <w:tblLook w:val="04A0"/>
        </w:tblPrEx>
        <w:trPr>
          <w:trHeight w:val="580"/>
          <w:jc w:val="center"/>
        </w:trPr>
        <w:tc>
          <w:tcPr>
            <w:tcW w:w="1795" w:type="dxa"/>
            <w:shd w:val="clear" w:color="auto" w:fill="auto"/>
            <w:vAlign w:val="center"/>
            <w:hideMark/>
          </w:tcPr>
          <w:p w:rsidR="00267359" w:rsidRPr="00267359" w:rsidP="00267359" w14:paraId="6217D240" w14:textId="39963E4F">
            <w:pPr>
              <w:spacing w:before="60"/>
              <w:rPr>
                <w:rFonts w:eastAsia="Arial"/>
                <w:color w:val="000000"/>
              </w:rPr>
            </w:pPr>
            <w:r w:rsidRPr="00267359">
              <w:rPr>
                <w:rFonts w:eastAsia="Arial"/>
                <w:color w:val="000000" w:themeColor="text1"/>
              </w:rPr>
              <w:t>SF 270 (OMB)</w:t>
            </w:r>
          </w:p>
        </w:tc>
        <w:tc>
          <w:tcPr>
            <w:tcW w:w="1493" w:type="dxa"/>
            <w:shd w:val="clear" w:color="auto" w:fill="auto"/>
            <w:vAlign w:val="center"/>
          </w:tcPr>
          <w:p w:rsidR="00267359" w:rsidRPr="00267359" w:rsidP="00267359" w14:paraId="1480DC11" w14:textId="77777777">
            <w:pPr>
              <w:spacing w:before="60"/>
              <w:jc w:val="center"/>
              <w:rPr>
                <w:rFonts w:eastAsia="Arial"/>
                <w:color w:val="000000"/>
              </w:rPr>
            </w:pPr>
            <w:r w:rsidRPr="00267359">
              <w:rPr>
                <w:rFonts w:eastAsia="Arial"/>
                <w:color w:val="000000" w:themeColor="text1"/>
              </w:rPr>
              <w:t>Awards and Maintenance</w:t>
            </w:r>
          </w:p>
        </w:tc>
        <w:tc>
          <w:tcPr>
            <w:tcW w:w="1094" w:type="dxa"/>
            <w:shd w:val="clear" w:color="auto" w:fill="auto"/>
            <w:vAlign w:val="center"/>
            <w:hideMark/>
          </w:tcPr>
          <w:p w:rsidR="00267359" w:rsidRPr="00267359" w:rsidP="00267359" w14:paraId="2E873877" w14:textId="7F6D1FDD">
            <w:pPr>
              <w:spacing w:before="60"/>
              <w:jc w:val="center"/>
              <w:rPr>
                <w:rFonts w:eastAsia="Arial"/>
                <w:color w:val="000000"/>
              </w:rPr>
            </w:pPr>
            <w:r w:rsidRPr="00267359">
              <w:rPr>
                <w:rFonts w:eastAsia="Arial"/>
                <w:color w:val="000000" w:themeColor="text1"/>
              </w:rPr>
              <w:t>138</w:t>
            </w:r>
          </w:p>
        </w:tc>
        <w:tc>
          <w:tcPr>
            <w:tcW w:w="1017" w:type="dxa"/>
            <w:shd w:val="clear" w:color="auto" w:fill="auto"/>
            <w:vAlign w:val="center"/>
            <w:hideMark/>
          </w:tcPr>
          <w:p w:rsidR="00267359" w:rsidRPr="00267359" w:rsidP="00267359" w14:paraId="148E013A" w14:textId="36D99162">
            <w:pPr>
              <w:spacing w:before="60"/>
              <w:jc w:val="center"/>
              <w:rPr>
                <w:rFonts w:eastAsia="Arial"/>
                <w:color w:val="000000"/>
              </w:rPr>
            </w:pPr>
            <w:r w:rsidRPr="00267359">
              <w:rPr>
                <w:rFonts w:eastAsia="Arial"/>
                <w:color w:val="000000" w:themeColor="text1"/>
              </w:rPr>
              <w:t>0.50</w:t>
            </w:r>
          </w:p>
        </w:tc>
        <w:tc>
          <w:tcPr>
            <w:tcW w:w="1127" w:type="dxa"/>
            <w:shd w:val="clear" w:color="auto" w:fill="auto"/>
            <w:vAlign w:val="center"/>
            <w:hideMark/>
          </w:tcPr>
          <w:p w:rsidR="00267359" w:rsidRPr="00267359" w:rsidP="00267359" w14:paraId="26D1D94D" w14:textId="77777777">
            <w:pPr>
              <w:spacing w:before="60"/>
              <w:jc w:val="center"/>
              <w:rPr>
                <w:rFonts w:eastAsia="Arial"/>
                <w:color w:val="000000"/>
              </w:rPr>
            </w:pPr>
            <w:r w:rsidRPr="00267359">
              <w:rPr>
                <w:rFonts w:eastAsia="Arial"/>
                <w:color w:val="000000" w:themeColor="text1"/>
              </w:rPr>
              <w:t>6 per year</w:t>
            </w:r>
          </w:p>
        </w:tc>
        <w:tc>
          <w:tcPr>
            <w:tcW w:w="861" w:type="dxa"/>
            <w:vAlign w:val="center"/>
          </w:tcPr>
          <w:p w:rsidR="00267359" w:rsidRPr="00267359" w:rsidP="00267359" w14:paraId="5B8A2089" w14:textId="702A634F">
            <w:pPr>
              <w:spacing w:before="60"/>
              <w:jc w:val="center"/>
              <w:rPr>
                <w:rFonts w:eastAsia="Arial"/>
                <w:color w:val="000000"/>
              </w:rPr>
            </w:pPr>
            <w:r w:rsidRPr="00267359">
              <w:rPr>
                <w:rFonts w:eastAsia="Arial"/>
                <w:color w:val="000000" w:themeColor="text1"/>
              </w:rPr>
              <w:t>69.0</w:t>
            </w:r>
          </w:p>
        </w:tc>
        <w:tc>
          <w:tcPr>
            <w:tcW w:w="1082" w:type="dxa"/>
            <w:shd w:val="clear" w:color="auto" w:fill="auto"/>
            <w:vAlign w:val="center"/>
            <w:hideMark/>
          </w:tcPr>
          <w:p w:rsidR="00267359" w:rsidRPr="00267359" w:rsidP="00267359" w14:paraId="5D0EFF22" w14:textId="17DBAA79">
            <w:pPr>
              <w:spacing w:before="60"/>
              <w:jc w:val="center"/>
              <w:rPr>
                <w:rFonts w:eastAsia="Arial"/>
                <w:color w:val="000000"/>
              </w:rPr>
            </w:pPr>
            <w:r w:rsidRPr="00267359">
              <w:rPr>
                <w:rFonts w:eastAsia="Arial"/>
                <w:color w:val="000000" w:themeColor="text1"/>
              </w:rPr>
              <w:t>$7,728</w:t>
            </w:r>
          </w:p>
        </w:tc>
      </w:tr>
      <w:tr w14:paraId="03F8AAC5" w14:textId="77777777" w:rsidTr="00267359">
        <w:tblPrEx>
          <w:tblW w:w="8469" w:type="dxa"/>
          <w:jc w:val="center"/>
          <w:tblLook w:val="04A0"/>
        </w:tblPrEx>
        <w:trPr>
          <w:trHeight w:val="710"/>
          <w:jc w:val="center"/>
        </w:trPr>
        <w:tc>
          <w:tcPr>
            <w:tcW w:w="1795" w:type="dxa"/>
            <w:shd w:val="clear" w:color="auto" w:fill="auto"/>
            <w:vAlign w:val="center"/>
            <w:hideMark/>
          </w:tcPr>
          <w:p w:rsidR="00267359" w:rsidRPr="00267359" w:rsidP="00267359" w14:paraId="031D55F8" w14:textId="0F42E901">
            <w:pPr>
              <w:spacing w:before="60"/>
              <w:rPr>
                <w:rFonts w:eastAsia="Arial"/>
                <w:color w:val="000000"/>
              </w:rPr>
            </w:pPr>
            <w:r w:rsidRPr="00267359">
              <w:rPr>
                <w:rFonts w:eastAsia="Arial"/>
                <w:color w:val="000000" w:themeColor="text1"/>
              </w:rPr>
              <w:t>Quarterly Progress Report (FLMA</w:t>
            </w:r>
            <w:r>
              <w:rPr>
                <w:rFonts w:eastAsia="Arial"/>
                <w:color w:val="000000" w:themeColor="text1"/>
              </w:rPr>
              <w:t xml:space="preserve"> </w:t>
            </w:r>
            <w:r w:rsidRPr="00267359">
              <w:rPr>
                <w:rFonts w:eastAsia="Arial"/>
                <w:color w:val="000000" w:themeColor="text1"/>
              </w:rPr>
              <w:t>recipients) (OST)</w:t>
            </w:r>
          </w:p>
        </w:tc>
        <w:tc>
          <w:tcPr>
            <w:tcW w:w="1493" w:type="dxa"/>
            <w:shd w:val="clear" w:color="auto" w:fill="auto"/>
            <w:vAlign w:val="center"/>
          </w:tcPr>
          <w:p w:rsidR="00267359" w:rsidRPr="00267359" w:rsidP="00267359" w14:paraId="69FE9FE1" w14:textId="77777777">
            <w:pPr>
              <w:spacing w:before="60"/>
              <w:jc w:val="center"/>
              <w:rPr>
                <w:rFonts w:eastAsia="Arial"/>
                <w:color w:val="000000"/>
              </w:rPr>
            </w:pPr>
            <w:r w:rsidRPr="00267359">
              <w:rPr>
                <w:rFonts w:eastAsia="Arial"/>
                <w:color w:val="000000" w:themeColor="text1"/>
              </w:rPr>
              <w:t>Awards and Maintenance</w:t>
            </w:r>
          </w:p>
        </w:tc>
        <w:tc>
          <w:tcPr>
            <w:tcW w:w="1094" w:type="dxa"/>
            <w:shd w:val="clear" w:color="auto" w:fill="auto"/>
            <w:vAlign w:val="center"/>
            <w:hideMark/>
          </w:tcPr>
          <w:p w:rsidR="00267359" w:rsidRPr="00267359" w:rsidP="00267359" w14:paraId="68487984" w14:textId="67BA6BFD">
            <w:pPr>
              <w:spacing w:before="60"/>
              <w:jc w:val="center"/>
              <w:rPr>
                <w:rFonts w:eastAsia="Arial"/>
                <w:color w:val="000000"/>
              </w:rPr>
            </w:pPr>
            <w:r w:rsidRPr="00267359">
              <w:rPr>
                <w:rFonts w:eastAsia="Arial"/>
                <w:color w:val="000000" w:themeColor="text1"/>
              </w:rPr>
              <w:t>24</w:t>
            </w:r>
          </w:p>
        </w:tc>
        <w:tc>
          <w:tcPr>
            <w:tcW w:w="1017" w:type="dxa"/>
            <w:shd w:val="clear" w:color="auto" w:fill="auto"/>
            <w:vAlign w:val="center"/>
            <w:hideMark/>
          </w:tcPr>
          <w:p w:rsidR="00267359" w:rsidRPr="00267359" w:rsidP="00267359" w14:paraId="3F6AA3AE" w14:textId="77777777">
            <w:pPr>
              <w:spacing w:before="60"/>
              <w:jc w:val="center"/>
              <w:rPr>
                <w:rFonts w:eastAsia="Arial"/>
                <w:color w:val="000000"/>
              </w:rPr>
            </w:pPr>
            <w:r w:rsidRPr="00267359">
              <w:rPr>
                <w:rFonts w:eastAsia="Arial"/>
                <w:color w:val="000000" w:themeColor="text1"/>
              </w:rPr>
              <w:t>0.25</w:t>
            </w:r>
          </w:p>
        </w:tc>
        <w:tc>
          <w:tcPr>
            <w:tcW w:w="1127" w:type="dxa"/>
            <w:shd w:val="clear" w:color="auto" w:fill="auto"/>
            <w:vAlign w:val="center"/>
            <w:hideMark/>
          </w:tcPr>
          <w:p w:rsidR="00267359" w:rsidRPr="00267359" w:rsidP="00267359" w14:paraId="7916252C" w14:textId="77777777">
            <w:pPr>
              <w:spacing w:before="60"/>
              <w:jc w:val="center"/>
              <w:rPr>
                <w:rFonts w:eastAsia="Arial"/>
                <w:color w:val="000000"/>
              </w:rPr>
            </w:pPr>
            <w:r w:rsidRPr="00267359">
              <w:rPr>
                <w:rFonts w:eastAsia="Arial"/>
                <w:color w:val="000000" w:themeColor="text1"/>
              </w:rPr>
              <w:t>Quarterly</w:t>
            </w:r>
          </w:p>
        </w:tc>
        <w:tc>
          <w:tcPr>
            <w:tcW w:w="861" w:type="dxa"/>
            <w:vAlign w:val="center"/>
          </w:tcPr>
          <w:p w:rsidR="00267359" w:rsidRPr="00267359" w:rsidP="00267359" w14:paraId="619CF674" w14:textId="5A1062D7">
            <w:pPr>
              <w:spacing w:before="60"/>
              <w:jc w:val="center"/>
              <w:rPr>
                <w:rFonts w:eastAsia="Arial"/>
                <w:color w:val="000000"/>
              </w:rPr>
            </w:pPr>
            <w:r w:rsidRPr="00267359">
              <w:rPr>
                <w:rFonts w:eastAsia="Arial"/>
                <w:color w:val="000000" w:themeColor="text1"/>
              </w:rPr>
              <w:t>6.0</w:t>
            </w:r>
          </w:p>
        </w:tc>
        <w:tc>
          <w:tcPr>
            <w:tcW w:w="1082" w:type="dxa"/>
            <w:shd w:val="clear" w:color="auto" w:fill="auto"/>
            <w:vAlign w:val="center"/>
            <w:hideMark/>
          </w:tcPr>
          <w:p w:rsidR="00267359" w:rsidRPr="00267359" w:rsidP="00267359" w14:paraId="5DA7A884" w14:textId="119842E1">
            <w:pPr>
              <w:spacing w:before="60"/>
              <w:jc w:val="center"/>
              <w:rPr>
                <w:rFonts w:eastAsia="Arial"/>
                <w:color w:val="000000"/>
              </w:rPr>
            </w:pPr>
            <w:r w:rsidRPr="00267359">
              <w:rPr>
                <w:rFonts w:eastAsia="Arial"/>
                <w:color w:val="000000" w:themeColor="text1"/>
              </w:rPr>
              <w:t>$672</w:t>
            </w:r>
          </w:p>
        </w:tc>
      </w:tr>
      <w:tr w14:paraId="62A5A749" w14:textId="77777777" w:rsidTr="00267359">
        <w:tblPrEx>
          <w:tblW w:w="8469" w:type="dxa"/>
          <w:jc w:val="center"/>
          <w:tblLook w:val="04A0"/>
        </w:tblPrEx>
        <w:trPr>
          <w:trHeight w:val="620"/>
          <w:jc w:val="center"/>
        </w:trPr>
        <w:tc>
          <w:tcPr>
            <w:tcW w:w="1795" w:type="dxa"/>
            <w:shd w:val="clear" w:color="auto" w:fill="auto"/>
            <w:vAlign w:val="center"/>
            <w:hideMark/>
          </w:tcPr>
          <w:p w:rsidR="00267359" w:rsidRPr="00267359" w:rsidP="00267359" w14:paraId="75BC00BC" w14:textId="0E0961E3">
            <w:pPr>
              <w:spacing w:before="60"/>
              <w:rPr>
                <w:rFonts w:eastAsia="Arial"/>
                <w:color w:val="000000"/>
              </w:rPr>
            </w:pPr>
            <w:r w:rsidRPr="00267359">
              <w:rPr>
                <w:rFonts w:eastAsia="Arial"/>
                <w:color w:val="000000" w:themeColor="text1"/>
              </w:rPr>
              <w:t>Bi-Annual</w:t>
            </w:r>
            <w:r>
              <w:rPr>
                <w:rFonts w:eastAsia="Arial"/>
                <w:color w:val="000000" w:themeColor="text1"/>
              </w:rPr>
              <w:t xml:space="preserve"> </w:t>
            </w:r>
            <w:r w:rsidRPr="00267359">
              <w:rPr>
                <w:rFonts w:eastAsia="Arial"/>
                <w:color w:val="000000" w:themeColor="text1"/>
              </w:rPr>
              <w:t>Progress Report (Tribes, States) (OST)</w:t>
            </w:r>
          </w:p>
        </w:tc>
        <w:tc>
          <w:tcPr>
            <w:tcW w:w="1493" w:type="dxa"/>
            <w:shd w:val="clear" w:color="auto" w:fill="auto"/>
            <w:vAlign w:val="center"/>
          </w:tcPr>
          <w:p w:rsidR="00267359" w:rsidRPr="00267359" w:rsidP="00267359" w14:paraId="4FE0375A" w14:textId="77777777">
            <w:pPr>
              <w:spacing w:before="60"/>
              <w:jc w:val="center"/>
              <w:rPr>
                <w:rFonts w:eastAsia="Arial"/>
                <w:color w:val="000000"/>
              </w:rPr>
            </w:pPr>
            <w:r w:rsidRPr="00267359">
              <w:rPr>
                <w:rFonts w:eastAsia="Arial"/>
                <w:color w:val="000000" w:themeColor="text1"/>
              </w:rPr>
              <w:t>Awards and Maintenance</w:t>
            </w:r>
          </w:p>
        </w:tc>
        <w:tc>
          <w:tcPr>
            <w:tcW w:w="1094" w:type="dxa"/>
            <w:shd w:val="clear" w:color="auto" w:fill="auto"/>
            <w:vAlign w:val="center"/>
            <w:hideMark/>
          </w:tcPr>
          <w:p w:rsidR="00267359" w:rsidRPr="00267359" w:rsidP="00267359" w14:paraId="67B849F7" w14:textId="4E85F640">
            <w:pPr>
              <w:spacing w:before="60"/>
              <w:jc w:val="center"/>
              <w:rPr>
                <w:rFonts w:eastAsia="Arial"/>
                <w:color w:val="000000"/>
              </w:rPr>
            </w:pPr>
            <w:r w:rsidRPr="00267359">
              <w:rPr>
                <w:rFonts w:eastAsia="Arial"/>
                <w:color w:val="000000" w:themeColor="text1"/>
              </w:rPr>
              <w:t>22</w:t>
            </w:r>
          </w:p>
        </w:tc>
        <w:tc>
          <w:tcPr>
            <w:tcW w:w="1017" w:type="dxa"/>
            <w:shd w:val="clear" w:color="auto" w:fill="auto"/>
            <w:vAlign w:val="center"/>
            <w:hideMark/>
          </w:tcPr>
          <w:p w:rsidR="00267359" w:rsidRPr="00267359" w:rsidP="00267359" w14:paraId="23FA7381" w14:textId="77777777">
            <w:pPr>
              <w:spacing w:before="60"/>
              <w:jc w:val="center"/>
              <w:rPr>
                <w:rFonts w:eastAsia="Arial"/>
                <w:color w:val="000000"/>
              </w:rPr>
            </w:pPr>
            <w:r w:rsidRPr="00267359">
              <w:rPr>
                <w:rFonts w:eastAsia="Arial"/>
                <w:color w:val="000000" w:themeColor="text1"/>
              </w:rPr>
              <w:t>0.25</w:t>
            </w:r>
          </w:p>
        </w:tc>
        <w:tc>
          <w:tcPr>
            <w:tcW w:w="1127" w:type="dxa"/>
            <w:shd w:val="clear" w:color="auto" w:fill="auto"/>
            <w:vAlign w:val="center"/>
            <w:hideMark/>
          </w:tcPr>
          <w:p w:rsidR="00267359" w:rsidRPr="00267359" w:rsidP="00267359" w14:paraId="5A2DEF7B" w14:textId="5D813E81">
            <w:pPr>
              <w:spacing w:before="60"/>
              <w:jc w:val="center"/>
              <w:rPr>
                <w:rFonts w:eastAsia="Arial"/>
                <w:color w:val="000000"/>
              </w:rPr>
            </w:pPr>
            <w:r w:rsidRPr="00267359">
              <w:rPr>
                <w:rFonts w:eastAsia="Arial"/>
                <w:color w:val="000000" w:themeColor="text1"/>
              </w:rPr>
              <w:t>Bi-Annual</w:t>
            </w:r>
          </w:p>
        </w:tc>
        <w:tc>
          <w:tcPr>
            <w:tcW w:w="861" w:type="dxa"/>
            <w:vAlign w:val="center"/>
          </w:tcPr>
          <w:p w:rsidR="00267359" w:rsidRPr="00267359" w:rsidP="00267359" w14:paraId="2F4936CC" w14:textId="43CFC022">
            <w:pPr>
              <w:spacing w:before="60"/>
              <w:jc w:val="center"/>
              <w:rPr>
                <w:rFonts w:eastAsia="Arial"/>
                <w:color w:val="000000"/>
              </w:rPr>
            </w:pPr>
            <w:r w:rsidRPr="00267359">
              <w:rPr>
                <w:rFonts w:eastAsia="Arial"/>
                <w:color w:val="000000" w:themeColor="text1"/>
              </w:rPr>
              <w:t>5.5</w:t>
            </w:r>
          </w:p>
        </w:tc>
        <w:tc>
          <w:tcPr>
            <w:tcW w:w="1082" w:type="dxa"/>
            <w:shd w:val="clear" w:color="auto" w:fill="auto"/>
            <w:vAlign w:val="center"/>
            <w:hideMark/>
          </w:tcPr>
          <w:p w:rsidR="00267359" w:rsidRPr="00267359" w:rsidP="00267359" w14:paraId="26C80647" w14:textId="61225952">
            <w:pPr>
              <w:spacing w:before="60"/>
              <w:jc w:val="center"/>
              <w:rPr>
                <w:rFonts w:eastAsia="Arial"/>
                <w:color w:val="000000"/>
              </w:rPr>
            </w:pPr>
            <w:r w:rsidRPr="00267359">
              <w:rPr>
                <w:rFonts w:eastAsia="Arial"/>
                <w:color w:val="000000" w:themeColor="text1"/>
              </w:rPr>
              <w:t>$616</w:t>
            </w:r>
          </w:p>
        </w:tc>
      </w:tr>
      <w:tr w14:paraId="072254EC" w14:textId="77777777" w:rsidTr="00267359">
        <w:tblPrEx>
          <w:tblW w:w="8469" w:type="dxa"/>
          <w:jc w:val="center"/>
          <w:tblLook w:val="04A0"/>
        </w:tblPrEx>
        <w:trPr>
          <w:trHeight w:val="440"/>
          <w:jc w:val="center"/>
        </w:trPr>
        <w:tc>
          <w:tcPr>
            <w:tcW w:w="1795" w:type="dxa"/>
            <w:shd w:val="clear" w:color="auto" w:fill="auto"/>
            <w:vAlign w:val="center"/>
          </w:tcPr>
          <w:p w:rsidR="00267359" w:rsidRPr="00267359" w:rsidP="00267359" w14:paraId="0613065B" w14:textId="02FBDC5E">
            <w:pPr>
              <w:spacing w:before="60"/>
              <w:rPr>
                <w:rFonts w:eastAsia="Arial"/>
                <w:color w:val="000000"/>
              </w:rPr>
            </w:pPr>
            <w:r w:rsidRPr="00267359">
              <w:rPr>
                <w:rFonts w:eastAsia="Arial"/>
                <w:color w:val="000000" w:themeColor="text1"/>
              </w:rPr>
              <w:t xml:space="preserve">Program Evaluation </w:t>
            </w:r>
          </w:p>
        </w:tc>
        <w:tc>
          <w:tcPr>
            <w:tcW w:w="1493" w:type="dxa"/>
            <w:shd w:val="clear" w:color="auto" w:fill="auto"/>
            <w:vAlign w:val="center"/>
          </w:tcPr>
          <w:p w:rsidR="00267359" w:rsidRPr="00267359" w:rsidP="00267359" w14:paraId="25759D39" w14:textId="2FE379E8">
            <w:pPr>
              <w:spacing w:before="60"/>
              <w:jc w:val="center"/>
              <w:rPr>
                <w:rFonts w:eastAsia="Arial"/>
                <w:color w:val="000000"/>
              </w:rPr>
            </w:pPr>
            <w:r w:rsidRPr="00267359">
              <w:rPr>
                <w:rFonts w:eastAsia="Arial"/>
                <w:color w:val="000000" w:themeColor="text1"/>
              </w:rPr>
              <w:t>Closeout</w:t>
            </w:r>
          </w:p>
        </w:tc>
        <w:tc>
          <w:tcPr>
            <w:tcW w:w="1094" w:type="dxa"/>
            <w:shd w:val="clear" w:color="auto" w:fill="auto"/>
            <w:vAlign w:val="center"/>
          </w:tcPr>
          <w:p w:rsidR="00267359" w:rsidRPr="00267359" w:rsidP="00267359" w14:paraId="2C1D4AC8" w14:textId="12E637B5">
            <w:pPr>
              <w:spacing w:before="60"/>
              <w:jc w:val="center"/>
              <w:rPr>
                <w:rFonts w:eastAsia="Arial"/>
                <w:color w:val="000000"/>
              </w:rPr>
            </w:pPr>
            <w:r w:rsidRPr="00267359">
              <w:rPr>
                <w:rFonts w:eastAsia="Arial"/>
                <w:color w:val="000000" w:themeColor="text1"/>
              </w:rPr>
              <w:t>1</w:t>
            </w:r>
          </w:p>
        </w:tc>
        <w:tc>
          <w:tcPr>
            <w:tcW w:w="1017" w:type="dxa"/>
            <w:shd w:val="clear" w:color="auto" w:fill="auto"/>
            <w:vAlign w:val="center"/>
          </w:tcPr>
          <w:p w:rsidR="00267359" w:rsidRPr="00267359" w:rsidP="00267359" w14:paraId="7ACAA189" w14:textId="638D3AF7">
            <w:pPr>
              <w:spacing w:before="60"/>
              <w:jc w:val="center"/>
              <w:rPr>
                <w:rFonts w:eastAsia="Arial"/>
                <w:color w:val="000000"/>
              </w:rPr>
            </w:pPr>
            <w:r w:rsidRPr="00267359">
              <w:rPr>
                <w:rFonts w:eastAsia="Arial"/>
                <w:color w:val="000000" w:themeColor="text1"/>
              </w:rPr>
              <w:t>40.00</w:t>
            </w:r>
          </w:p>
        </w:tc>
        <w:tc>
          <w:tcPr>
            <w:tcW w:w="1127" w:type="dxa"/>
            <w:shd w:val="clear" w:color="auto" w:fill="auto"/>
            <w:vAlign w:val="center"/>
          </w:tcPr>
          <w:p w:rsidR="00267359" w:rsidRPr="00267359" w:rsidP="00267359" w14:paraId="4AA3FE87" w14:textId="4C4EECF7">
            <w:pPr>
              <w:spacing w:before="60"/>
              <w:jc w:val="center"/>
              <w:rPr>
                <w:rFonts w:eastAsia="Arial"/>
                <w:color w:val="000000"/>
              </w:rPr>
            </w:pPr>
            <w:r w:rsidRPr="00267359">
              <w:rPr>
                <w:rFonts w:eastAsia="Arial"/>
                <w:color w:val="000000" w:themeColor="text1"/>
              </w:rPr>
              <w:t>Annual</w:t>
            </w:r>
          </w:p>
        </w:tc>
        <w:tc>
          <w:tcPr>
            <w:tcW w:w="861" w:type="dxa"/>
            <w:vAlign w:val="center"/>
          </w:tcPr>
          <w:p w:rsidR="00267359" w:rsidRPr="00267359" w:rsidP="00267359" w14:paraId="10686154" w14:textId="1CDF1FF4">
            <w:pPr>
              <w:spacing w:before="60"/>
              <w:jc w:val="center"/>
              <w:rPr>
                <w:rFonts w:eastAsia="Arial"/>
                <w:color w:val="000000"/>
              </w:rPr>
            </w:pPr>
            <w:r w:rsidRPr="00267359">
              <w:rPr>
                <w:rFonts w:eastAsia="Arial"/>
                <w:color w:val="000000"/>
              </w:rPr>
              <w:t>40.0</w:t>
            </w:r>
          </w:p>
        </w:tc>
        <w:tc>
          <w:tcPr>
            <w:tcW w:w="1082" w:type="dxa"/>
            <w:shd w:val="clear" w:color="auto" w:fill="auto"/>
            <w:vAlign w:val="center"/>
          </w:tcPr>
          <w:p w:rsidR="00267359" w:rsidRPr="00267359" w:rsidP="00267359" w14:paraId="0F6A96A8" w14:textId="095256E8">
            <w:pPr>
              <w:spacing w:before="60"/>
              <w:jc w:val="center"/>
              <w:rPr>
                <w:rFonts w:eastAsia="Arial"/>
                <w:color w:val="000000"/>
              </w:rPr>
            </w:pPr>
            <w:r w:rsidRPr="00267359">
              <w:rPr>
                <w:rFonts w:eastAsia="Arial"/>
                <w:color w:val="000000" w:themeColor="text1"/>
              </w:rPr>
              <w:t>$4,480</w:t>
            </w:r>
          </w:p>
        </w:tc>
      </w:tr>
      <w:tr w14:paraId="62DE10FD" w14:textId="77777777" w:rsidTr="00267359">
        <w:tblPrEx>
          <w:tblW w:w="8469" w:type="dxa"/>
          <w:jc w:val="center"/>
          <w:tblLook w:val="04A0"/>
        </w:tblPrEx>
        <w:trPr>
          <w:trHeight w:val="300"/>
          <w:jc w:val="center"/>
        </w:trPr>
        <w:tc>
          <w:tcPr>
            <w:tcW w:w="1795" w:type="dxa"/>
            <w:shd w:val="clear" w:color="auto" w:fill="D9D9D9" w:themeFill="background1" w:themeFillShade="D9"/>
            <w:hideMark/>
          </w:tcPr>
          <w:p w:rsidR="00267359" w:rsidRPr="00267359" w:rsidP="00267359" w14:paraId="229046D3" w14:textId="77777777">
            <w:pPr>
              <w:spacing w:before="60" w:after="144" w:afterLines="60"/>
              <w:rPr>
                <w:rFonts w:eastAsia="Arial"/>
                <w:b/>
                <w:bCs/>
                <w:color w:val="000000"/>
              </w:rPr>
            </w:pPr>
            <w:r w:rsidRPr="00267359">
              <w:rPr>
                <w:rFonts w:eastAsia="Arial"/>
                <w:b/>
                <w:bCs/>
                <w:color w:val="000000" w:themeColor="text1"/>
              </w:rPr>
              <w:t>TOTAL</w:t>
            </w:r>
          </w:p>
        </w:tc>
        <w:tc>
          <w:tcPr>
            <w:tcW w:w="1493" w:type="dxa"/>
            <w:shd w:val="clear" w:color="auto" w:fill="D9D9D9" w:themeFill="background1" w:themeFillShade="D9"/>
            <w:vAlign w:val="center"/>
          </w:tcPr>
          <w:p w:rsidR="00267359" w:rsidRPr="00267359" w:rsidP="00267359" w14:paraId="7209E41A" w14:textId="77777777">
            <w:pPr>
              <w:spacing w:before="60" w:after="144" w:afterLines="60"/>
              <w:jc w:val="center"/>
              <w:rPr>
                <w:rFonts w:eastAsia="Arial"/>
                <w:b/>
                <w:bCs/>
                <w:color w:val="000000"/>
              </w:rPr>
            </w:pPr>
          </w:p>
        </w:tc>
        <w:tc>
          <w:tcPr>
            <w:tcW w:w="1094" w:type="dxa"/>
            <w:shd w:val="clear" w:color="auto" w:fill="D9D9D9" w:themeFill="background1" w:themeFillShade="D9"/>
            <w:vAlign w:val="center"/>
            <w:hideMark/>
          </w:tcPr>
          <w:p w:rsidR="00267359" w:rsidRPr="00267359" w:rsidP="00267359" w14:paraId="0080B11C" w14:textId="4B1B8745">
            <w:pPr>
              <w:spacing w:before="60" w:after="144" w:afterLines="60"/>
              <w:jc w:val="center"/>
              <w:rPr>
                <w:rFonts w:eastAsia="Arial"/>
                <w:b/>
                <w:color w:val="000000"/>
              </w:rPr>
            </w:pPr>
            <w:r w:rsidRPr="00267359">
              <w:rPr>
                <w:rFonts w:eastAsia="Arial"/>
                <w:b/>
                <w:color w:val="000000" w:themeColor="text1"/>
              </w:rPr>
              <w:t>275</w:t>
            </w:r>
          </w:p>
        </w:tc>
        <w:tc>
          <w:tcPr>
            <w:tcW w:w="1017" w:type="dxa"/>
            <w:shd w:val="clear" w:color="auto" w:fill="D9D9D9" w:themeFill="background1" w:themeFillShade="D9"/>
            <w:vAlign w:val="center"/>
            <w:hideMark/>
          </w:tcPr>
          <w:p w:rsidR="00267359" w:rsidRPr="00267359" w:rsidP="00267359" w14:paraId="641735CB" w14:textId="22A2191A">
            <w:pPr>
              <w:spacing w:before="60" w:after="144" w:afterLines="60"/>
              <w:jc w:val="center"/>
              <w:rPr>
                <w:rFonts w:eastAsia="Arial"/>
                <w:b/>
                <w:bCs/>
                <w:color w:val="000000"/>
              </w:rPr>
            </w:pPr>
            <w:r w:rsidRPr="00267359">
              <w:rPr>
                <w:rFonts w:eastAsia="Arial"/>
                <w:b/>
                <w:bCs/>
                <w:color w:val="000000"/>
              </w:rPr>
              <w:t>49.5</w:t>
            </w:r>
            <w:r w:rsidR="00D065D0">
              <w:rPr>
                <w:rFonts w:eastAsia="Arial"/>
                <w:b/>
                <w:bCs/>
                <w:color w:val="000000"/>
              </w:rPr>
              <w:t>0</w:t>
            </w:r>
          </w:p>
        </w:tc>
        <w:tc>
          <w:tcPr>
            <w:tcW w:w="1127" w:type="dxa"/>
            <w:shd w:val="clear" w:color="auto" w:fill="D9D9D9" w:themeFill="background1" w:themeFillShade="D9"/>
            <w:vAlign w:val="center"/>
            <w:hideMark/>
          </w:tcPr>
          <w:p w:rsidR="00267359" w:rsidRPr="00267359" w:rsidP="00267359" w14:paraId="6977968B" w14:textId="322FEAF8">
            <w:pPr>
              <w:spacing w:before="60" w:after="144" w:afterLines="60"/>
              <w:jc w:val="center"/>
              <w:rPr>
                <w:rFonts w:eastAsia="Arial"/>
                <w:b/>
                <w:bCs/>
                <w:color w:val="000000"/>
              </w:rPr>
            </w:pPr>
          </w:p>
        </w:tc>
        <w:tc>
          <w:tcPr>
            <w:tcW w:w="861" w:type="dxa"/>
            <w:shd w:val="clear" w:color="auto" w:fill="D9D9D9" w:themeFill="background1" w:themeFillShade="D9"/>
            <w:vAlign w:val="center"/>
          </w:tcPr>
          <w:p w:rsidR="00267359" w:rsidRPr="00267359" w:rsidP="00267359" w14:paraId="2BD74A15" w14:textId="6D313501">
            <w:pPr>
              <w:spacing w:before="60" w:after="144" w:afterLines="60"/>
              <w:jc w:val="center"/>
              <w:rPr>
                <w:rFonts w:eastAsia="Arial"/>
                <w:b/>
                <w:bCs/>
                <w:color w:val="000000"/>
              </w:rPr>
            </w:pPr>
            <w:r w:rsidRPr="00267359">
              <w:rPr>
                <w:rFonts w:eastAsia="Arial"/>
                <w:b/>
                <w:bCs/>
                <w:color w:val="000000"/>
              </w:rPr>
              <w:t>308</w:t>
            </w:r>
            <w:r w:rsidR="00D065D0">
              <w:rPr>
                <w:rFonts w:eastAsia="Arial"/>
                <w:b/>
                <w:bCs/>
                <w:color w:val="000000"/>
              </w:rPr>
              <w:t>.0</w:t>
            </w:r>
          </w:p>
        </w:tc>
        <w:tc>
          <w:tcPr>
            <w:tcW w:w="1082" w:type="dxa"/>
            <w:shd w:val="clear" w:color="auto" w:fill="D9D9D9" w:themeFill="background1" w:themeFillShade="D9"/>
            <w:vAlign w:val="center"/>
            <w:hideMark/>
          </w:tcPr>
          <w:p w:rsidR="00267359" w:rsidRPr="00267359" w:rsidP="00267359" w14:paraId="7D41DD91" w14:textId="59FF4CBE">
            <w:pPr>
              <w:spacing w:before="60" w:after="144" w:afterLines="60"/>
              <w:jc w:val="center"/>
              <w:rPr>
                <w:rFonts w:eastAsia="Arial"/>
                <w:b/>
                <w:bCs/>
                <w:color w:val="000000" w:themeColor="text1"/>
              </w:rPr>
            </w:pPr>
            <w:r w:rsidRPr="00267359">
              <w:rPr>
                <w:rFonts w:eastAsia="Arial"/>
                <w:b/>
                <w:color w:val="000000" w:themeColor="text1"/>
              </w:rPr>
              <w:t>$34,496</w:t>
            </w:r>
          </w:p>
        </w:tc>
      </w:tr>
    </w:tbl>
    <w:p w:rsidR="00445B3F" w:rsidRPr="00C35B89" w:rsidP="00445B3F" w14:paraId="035393EE" w14:textId="77777777">
      <w:pPr>
        <w:widowControl w:val="0"/>
        <w:autoSpaceDE w:val="0"/>
        <w:autoSpaceDN w:val="0"/>
        <w:adjustRightInd w:val="0"/>
        <w:rPr>
          <w:rFonts w:ascii="Arial" w:hAnsi="Arial" w:cs="Arial"/>
          <w:sz w:val="24"/>
          <w:szCs w:val="24"/>
        </w:rPr>
      </w:pPr>
    </w:p>
    <w:p w:rsidR="00445B3F" w:rsidP="00D065D0" w14:paraId="385EB44E" w14:textId="01189730">
      <w:pPr>
        <w:widowControl w:val="0"/>
        <w:tabs>
          <w:tab w:val="left" w:pos="810"/>
          <w:tab w:val="left" w:pos="1440"/>
          <w:tab w:val="left" w:pos="2160"/>
          <w:tab w:val="left" w:pos="2880"/>
          <w:tab w:val="left" w:pos="3600"/>
          <w:tab w:val="left" w:pos="4320"/>
          <w:tab w:val="left" w:pos="5040"/>
          <w:tab w:val="left" w:pos="5790"/>
        </w:tabs>
        <w:ind w:left="360"/>
        <w:jc w:val="both"/>
        <w:rPr>
          <w:sz w:val="24"/>
          <w:szCs w:val="24"/>
        </w:rPr>
      </w:pPr>
      <w:r w:rsidRPr="00D065D0">
        <w:rPr>
          <w:sz w:val="24"/>
          <w:szCs w:val="24"/>
        </w:rPr>
        <w:t xml:space="preserve">15. </w:t>
      </w:r>
      <w:r w:rsidRPr="00D065D0">
        <w:rPr>
          <w:sz w:val="24"/>
          <w:szCs w:val="24"/>
          <w:u w:val="single"/>
        </w:rPr>
        <w:t>Explanation of program changes or adjustments:</w:t>
      </w:r>
      <w:r w:rsidR="00D065D0">
        <w:rPr>
          <w:sz w:val="24"/>
          <w:szCs w:val="24"/>
        </w:rPr>
        <w:tab/>
      </w:r>
    </w:p>
    <w:p w:rsidR="00445B3F" w:rsidRPr="00C35B89" w:rsidP="00445B3F" w14:paraId="0DA2A097" w14:textId="6875944E">
      <w:pPr>
        <w:widowControl w:val="0"/>
        <w:autoSpaceDE w:val="0"/>
        <w:autoSpaceDN w:val="0"/>
        <w:adjustRightInd w:val="0"/>
        <w:spacing w:before="100" w:after="100"/>
        <w:rPr>
          <w:rFonts w:ascii="Arial" w:hAnsi="Arial" w:cs="Arial"/>
          <w:sz w:val="24"/>
          <w:szCs w:val="24"/>
        </w:rPr>
      </w:pPr>
      <w:r w:rsidRPr="00D065D0">
        <w:rPr>
          <w:sz w:val="24"/>
        </w:rPr>
        <w:t xml:space="preserve">The purpose of this request is </w:t>
      </w:r>
      <w:r>
        <w:rPr>
          <w:sz w:val="24"/>
        </w:rPr>
        <w:t>the</w:t>
      </w:r>
      <w:r w:rsidRPr="00D065D0">
        <w:rPr>
          <w:sz w:val="24"/>
        </w:rPr>
        <w:t xml:space="preserve"> public release of the Notice of Funding Opportunity (NOFO) for the</w:t>
      </w:r>
      <w:r>
        <w:rPr>
          <w:sz w:val="24"/>
        </w:rPr>
        <w:t xml:space="preserve"> NSFLTP</w:t>
      </w:r>
      <w:r w:rsidRPr="00D065D0">
        <w:rPr>
          <w:sz w:val="24"/>
        </w:rPr>
        <w:t xml:space="preserve"> program.  </w:t>
      </w:r>
    </w:p>
    <w:p w:rsidR="00445B3F" w:rsidRPr="00D065D0" w:rsidP="00D065D0" w14:paraId="32F77F92" w14:textId="26E60B5A">
      <w:pPr>
        <w:widowControl w:val="0"/>
        <w:tabs>
          <w:tab w:val="left" w:pos="810"/>
          <w:tab w:val="left" w:pos="1440"/>
          <w:tab w:val="left" w:pos="2160"/>
          <w:tab w:val="left" w:pos="2880"/>
          <w:tab w:val="left" w:pos="3600"/>
          <w:tab w:val="left" w:pos="4320"/>
          <w:tab w:val="left" w:pos="5040"/>
          <w:tab w:val="left" w:pos="5790"/>
        </w:tabs>
        <w:ind w:left="360"/>
        <w:jc w:val="both"/>
        <w:rPr>
          <w:sz w:val="24"/>
          <w:szCs w:val="24"/>
          <w:u w:val="single"/>
        </w:rPr>
      </w:pPr>
      <w:r w:rsidRPr="00D065D0">
        <w:rPr>
          <w:sz w:val="24"/>
          <w:szCs w:val="24"/>
        </w:rPr>
        <w:t xml:space="preserve">16. </w:t>
      </w:r>
      <w:r w:rsidRPr="00D065D0">
        <w:rPr>
          <w:sz w:val="24"/>
          <w:szCs w:val="24"/>
          <w:u w:val="single"/>
        </w:rPr>
        <w:t>Publication of results of data collection:</w:t>
      </w:r>
    </w:p>
    <w:p w:rsidR="00D065D0" w:rsidRPr="00D065D0" w:rsidP="00D065D0" w14:paraId="624E5515" w14:textId="77777777">
      <w:pPr>
        <w:widowControl w:val="0"/>
        <w:tabs>
          <w:tab w:val="left" w:pos="810"/>
          <w:tab w:val="left" w:pos="1440"/>
          <w:tab w:val="left" w:pos="2160"/>
          <w:tab w:val="left" w:pos="2880"/>
          <w:tab w:val="left" w:pos="3600"/>
          <w:tab w:val="left" w:pos="4320"/>
          <w:tab w:val="left" w:pos="5040"/>
          <w:tab w:val="left" w:pos="5790"/>
        </w:tabs>
        <w:ind w:left="360"/>
        <w:jc w:val="both"/>
        <w:rPr>
          <w:sz w:val="24"/>
          <w:szCs w:val="24"/>
        </w:rPr>
      </w:pPr>
    </w:p>
    <w:p w:rsidR="000F6D5F" w:rsidP="00D065D0" w14:paraId="52046F48" w14:textId="21C92CD7">
      <w:pPr>
        <w:widowControl w:val="0"/>
        <w:jc w:val="both"/>
        <w:rPr>
          <w:snapToGrid w:val="0"/>
          <w:color w:val="000000"/>
          <w:sz w:val="24"/>
          <w:szCs w:val="24"/>
        </w:rPr>
      </w:pPr>
      <w:r w:rsidRPr="00D065D0">
        <w:rPr>
          <w:snapToGrid w:val="0"/>
          <w:color w:val="000000"/>
          <w:sz w:val="24"/>
          <w:szCs w:val="24"/>
        </w:rPr>
        <w:t>Following the completion of the selection process and announcement of awards, FHWA publish a list of all applications received along with the names of the applicant organizations and funding amounts requested</w:t>
      </w:r>
      <w:r>
        <w:rPr>
          <w:snapToGrid w:val="0"/>
          <w:color w:val="000000"/>
          <w:sz w:val="24"/>
          <w:szCs w:val="24"/>
        </w:rPr>
        <w:t xml:space="preserve"> in the NSFLTP program </w:t>
      </w:r>
      <w:r w:rsidRPr="00AB42B3">
        <w:rPr>
          <w:snapToGrid w:val="0"/>
          <w:color w:val="000000"/>
          <w:sz w:val="24"/>
          <w:szCs w:val="24"/>
        </w:rPr>
        <w:t>webpage</w:t>
      </w:r>
      <w:r w:rsidRPr="00AB42B3" w:rsidR="00AB42B3">
        <w:rPr>
          <w:snapToGrid w:val="0"/>
          <w:color w:val="000000"/>
          <w:sz w:val="24"/>
          <w:szCs w:val="24"/>
        </w:rPr>
        <w:t xml:space="preserve"> (</w:t>
      </w:r>
      <w:hyperlink r:id="rId11" w:history="1">
        <w:r w:rsidRPr="00AB42B3" w:rsidR="00AB42B3">
          <w:rPr>
            <w:rStyle w:val="Hyperlink"/>
            <w:sz w:val="24"/>
            <w:szCs w:val="24"/>
          </w:rPr>
          <w:t>Nationally Significant Federal Lands and Tribal Projects (NSFLTP) Program | FHWA (dot.gov)</w:t>
        </w:r>
      </w:hyperlink>
      <w:r w:rsidRPr="00AB42B3">
        <w:rPr>
          <w:snapToGrid w:val="0"/>
          <w:color w:val="000000"/>
          <w:sz w:val="24"/>
          <w:szCs w:val="24"/>
        </w:rPr>
        <w:t>.</w:t>
      </w:r>
      <w:r w:rsidRPr="00D065D0">
        <w:rPr>
          <w:snapToGrid w:val="0"/>
          <w:color w:val="000000"/>
          <w:sz w:val="24"/>
          <w:szCs w:val="24"/>
        </w:rPr>
        <w:t xml:space="preserve">  </w:t>
      </w:r>
      <w:r w:rsidR="00AB42B3">
        <w:rPr>
          <w:snapToGrid w:val="0"/>
          <w:color w:val="000000"/>
          <w:sz w:val="24"/>
          <w:szCs w:val="24"/>
        </w:rPr>
        <w:t>FHWA does not  publish NSFLTP grant data on external webpages.</w:t>
      </w:r>
    </w:p>
    <w:p w:rsidR="00D065D0" w:rsidRPr="00D065D0" w:rsidP="00D065D0" w14:paraId="3BA240E9" w14:textId="77777777">
      <w:pPr>
        <w:widowControl w:val="0"/>
        <w:jc w:val="both"/>
        <w:rPr>
          <w:snapToGrid w:val="0"/>
          <w:color w:val="000000"/>
          <w:sz w:val="24"/>
          <w:szCs w:val="24"/>
        </w:rPr>
      </w:pPr>
    </w:p>
    <w:p w:rsidR="00445B3F" w:rsidP="00AB42B3" w14:paraId="1CAEB037" w14:textId="0C8D8633">
      <w:pPr>
        <w:widowControl w:val="0"/>
        <w:tabs>
          <w:tab w:val="left" w:pos="810"/>
          <w:tab w:val="left" w:pos="1440"/>
          <w:tab w:val="left" w:pos="2160"/>
          <w:tab w:val="left" w:pos="2880"/>
          <w:tab w:val="left" w:pos="3600"/>
          <w:tab w:val="left" w:pos="4320"/>
          <w:tab w:val="left" w:pos="5040"/>
          <w:tab w:val="left" w:pos="5790"/>
        </w:tabs>
        <w:ind w:left="360"/>
        <w:jc w:val="both"/>
        <w:rPr>
          <w:sz w:val="24"/>
          <w:szCs w:val="24"/>
        </w:rPr>
      </w:pPr>
      <w:r w:rsidRPr="00AB42B3">
        <w:rPr>
          <w:sz w:val="24"/>
          <w:szCs w:val="24"/>
        </w:rPr>
        <w:t xml:space="preserve">17. </w:t>
      </w:r>
      <w:r w:rsidRPr="00AB42B3">
        <w:rPr>
          <w:sz w:val="24"/>
          <w:szCs w:val="24"/>
          <w:u w:val="single"/>
        </w:rPr>
        <w:t>Approval for not displaying the expiration date of OMB approval:</w:t>
      </w:r>
    </w:p>
    <w:p w:rsidR="00AB42B3" w:rsidRPr="00AB42B3" w:rsidP="00AB42B3" w14:paraId="2C620568" w14:textId="77777777">
      <w:pPr>
        <w:widowControl w:val="0"/>
        <w:tabs>
          <w:tab w:val="left" w:pos="810"/>
          <w:tab w:val="left" w:pos="1440"/>
          <w:tab w:val="left" w:pos="2160"/>
          <w:tab w:val="left" w:pos="2880"/>
          <w:tab w:val="left" w:pos="3600"/>
          <w:tab w:val="left" w:pos="4320"/>
          <w:tab w:val="left" w:pos="5040"/>
          <w:tab w:val="left" w:pos="5790"/>
        </w:tabs>
        <w:ind w:left="360"/>
        <w:jc w:val="both"/>
        <w:rPr>
          <w:sz w:val="24"/>
          <w:szCs w:val="24"/>
        </w:rPr>
      </w:pPr>
    </w:p>
    <w:p w:rsidR="00445B3F" w:rsidP="00AB42B3" w14:paraId="74AAE7AC" w14:textId="766FCB58">
      <w:pPr>
        <w:tabs>
          <w:tab w:val="left" w:pos="7395"/>
        </w:tabs>
        <w:jc w:val="both"/>
        <w:rPr>
          <w:rFonts w:ascii="Arial" w:hAnsi="Arial" w:cs="Arial"/>
          <w:sz w:val="24"/>
          <w:szCs w:val="24"/>
        </w:rPr>
      </w:pPr>
      <w:r w:rsidRPr="00AB42B3">
        <w:rPr>
          <w:sz w:val="24"/>
          <w:szCs w:val="24"/>
        </w:rPr>
        <w:t xml:space="preserve"> There is no reason not to display the expiration date of OMB approval</w:t>
      </w:r>
      <w:r w:rsidRPr="00C35B89">
        <w:rPr>
          <w:rFonts w:ascii="Arial" w:hAnsi="Arial" w:cs="Arial"/>
          <w:sz w:val="24"/>
          <w:szCs w:val="24"/>
        </w:rPr>
        <w:t>.</w:t>
      </w:r>
      <w:r w:rsidR="00AB42B3">
        <w:rPr>
          <w:rFonts w:ascii="Arial" w:hAnsi="Arial" w:cs="Arial"/>
          <w:sz w:val="24"/>
          <w:szCs w:val="24"/>
        </w:rPr>
        <w:tab/>
      </w:r>
    </w:p>
    <w:p w:rsidR="00AB42B3" w:rsidRPr="00C35B89" w:rsidP="00AB42B3" w14:paraId="39D8E0A3" w14:textId="77777777">
      <w:pPr>
        <w:tabs>
          <w:tab w:val="left" w:pos="7395"/>
        </w:tabs>
        <w:jc w:val="both"/>
        <w:rPr>
          <w:rFonts w:ascii="Arial" w:hAnsi="Arial" w:cs="Arial"/>
          <w:sz w:val="24"/>
          <w:szCs w:val="24"/>
        </w:rPr>
      </w:pPr>
    </w:p>
    <w:p w:rsidR="00445B3F" w:rsidP="00AB42B3" w14:paraId="589247BC" w14:textId="6093C4A6">
      <w:pPr>
        <w:widowControl w:val="0"/>
        <w:tabs>
          <w:tab w:val="left" w:pos="810"/>
          <w:tab w:val="left" w:pos="1440"/>
          <w:tab w:val="left" w:pos="2160"/>
          <w:tab w:val="left" w:pos="2880"/>
          <w:tab w:val="left" w:pos="3600"/>
          <w:tab w:val="left" w:pos="4320"/>
          <w:tab w:val="left" w:pos="5040"/>
          <w:tab w:val="left" w:pos="5790"/>
        </w:tabs>
        <w:ind w:left="360"/>
        <w:jc w:val="both"/>
        <w:rPr>
          <w:sz w:val="24"/>
          <w:szCs w:val="24"/>
          <w:u w:val="single"/>
        </w:rPr>
      </w:pPr>
      <w:r w:rsidRPr="00AB42B3">
        <w:rPr>
          <w:sz w:val="24"/>
          <w:szCs w:val="24"/>
        </w:rPr>
        <w:t xml:space="preserve">18. </w:t>
      </w:r>
      <w:r w:rsidRPr="00AB42B3">
        <w:rPr>
          <w:sz w:val="24"/>
          <w:szCs w:val="24"/>
          <w:u w:val="single"/>
        </w:rPr>
        <w:t>Exceptions to certification statement:</w:t>
      </w:r>
      <w:r w:rsidRPr="00AB42B3" w:rsidR="00D065D0">
        <w:rPr>
          <w:sz w:val="24"/>
          <w:szCs w:val="24"/>
          <w:u w:val="single"/>
        </w:rPr>
        <w:tab/>
      </w:r>
    </w:p>
    <w:p w:rsidR="00AB42B3" w:rsidP="00AB42B3" w14:paraId="3A07BB94" w14:textId="77777777">
      <w:pPr>
        <w:jc w:val="both"/>
        <w:rPr>
          <w:rFonts w:ascii="Arial" w:hAnsi="Arial" w:cs="Arial"/>
        </w:rPr>
      </w:pPr>
    </w:p>
    <w:p w:rsidR="00445B3F" w:rsidRPr="00AB42B3" w:rsidP="00AB42B3" w14:paraId="7ED6EB95" w14:textId="1FAFE598">
      <w:pPr>
        <w:jc w:val="both"/>
        <w:rPr>
          <w:sz w:val="24"/>
          <w:szCs w:val="24"/>
        </w:rPr>
      </w:pPr>
      <w:r w:rsidRPr="00AB42B3">
        <w:rPr>
          <w:sz w:val="24"/>
          <w:szCs w:val="24"/>
        </w:rPr>
        <w:t>No exceptions are stated.</w:t>
      </w:r>
    </w:p>
    <w:p w:rsidR="00D66C82" w:rsidP="00587C0E" w14:paraId="6871BFA4" w14:textId="77777777">
      <w:pPr>
        <w:rPr>
          <w:sz w:val="24"/>
          <w:u w:val="single"/>
        </w:rPr>
      </w:pPr>
      <w:bookmarkStart w:id="4" w:name="_Hlk2240770"/>
      <w:bookmarkEnd w:id="0"/>
    </w:p>
    <w:p w:rsidR="00D77F2E" w:rsidP="00587C0E" w14:paraId="419DE10D" w14:textId="77777777">
      <w:pPr>
        <w:rPr>
          <w:b/>
          <w:bCs/>
          <w:sz w:val="24"/>
          <w:szCs w:val="24"/>
          <w:u w:val="single"/>
        </w:rPr>
      </w:pPr>
    </w:p>
    <w:p w:rsidR="00C40D15" w:rsidRPr="00AB42B3" w:rsidP="00587C0E" w14:paraId="0A5B5465" w14:textId="257982DB">
      <w:pPr>
        <w:rPr>
          <w:b/>
          <w:bCs/>
          <w:sz w:val="24"/>
          <w:szCs w:val="24"/>
          <w:u w:val="single"/>
        </w:rPr>
      </w:pPr>
      <w:r w:rsidRPr="00AB42B3">
        <w:rPr>
          <w:b/>
          <w:bCs/>
          <w:sz w:val="24"/>
          <w:szCs w:val="24"/>
          <w:u w:val="single"/>
        </w:rPr>
        <w:t>Exhibits</w:t>
      </w:r>
      <w:r w:rsidR="00D77F2E">
        <w:rPr>
          <w:b/>
          <w:bCs/>
          <w:sz w:val="24"/>
          <w:szCs w:val="24"/>
          <w:u w:val="single"/>
        </w:rPr>
        <w:t xml:space="preserve"> List</w:t>
      </w:r>
      <w:r w:rsidRPr="00AB42B3">
        <w:rPr>
          <w:b/>
          <w:bCs/>
          <w:sz w:val="24"/>
          <w:szCs w:val="24"/>
          <w:u w:val="single"/>
        </w:rPr>
        <w:t>:</w:t>
      </w:r>
    </w:p>
    <w:p w:rsidR="00BB66EE" w:rsidRPr="00AB42B3" w:rsidP="00587C0E" w14:paraId="316E728D" w14:textId="77777777">
      <w:pPr>
        <w:rPr>
          <w:sz w:val="24"/>
          <w:szCs w:val="24"/>
          <w:u w:val="single"/>
        </w:rPr>
      </w:pPr>
    </w:p>
    <w:p w:rsidR="00BB66EE" w:rsidRPr="00D77F2E" w:rsidP="00BB66EE" w14:paraId="53B203FB" w14:textId="02B290A9">
      <w:pPr>
        <w:rPr>
          <w:caps/>
          <w:sz w:val="24"/>
          <w:szCs w:val="24"/>
        </w:rPr>
      </w:pPr>
      <w:r w:rsidRPr="00D77F2E">
        <w:rPr>
          <w:caps/>
          <w:sz w:val="24"/>
          <w:szCs w:val="24"/>
        </w:rPr>
        <w:t>E</w:t>
      </w:r>
      <w:r w:rsidRPr="00D77F2E" w:rsidR="0004422D">
        <w:rPr>
          <w:caps/>
          <w:sz w:val="24"/>
          <w:szCs w:val="24"/>
        </w:rPr>
        <w:t>xhibit</w:t>
      </w:r>
      <w:r w:rsidRPr="00D77F2E">
        <w:rPr>
          <w:caps/>
          <w:sz w:val="24"/>
          <w:szCs w:val="24"/>
        </w:rPr>
        <w:t xml:space="preserve"> A</w:t>
      </w:r>
      <w:r w:rsidRPr="00D77F2E" w:rsidR="0004422D">
        <w:rPr>
          <w:caps/>
          <w:sz w:val="24"/>
          <w:szCs w:val="24"/>
        </w:rPr>
        <w:t xml:space="preserve"> – Legislative Authority</w:t>
      </w:r>
    </w:p>
    <w:p w:rsidR="00BB66EE" w:rsidRPr="00D77F2E" w:rsidP="00BB66EE" w14:paraId="6F4F8794" w14:textId="77777777">
      <w:pPr>
        <w:ind w:left="360"/>
        <w:rPr>
          <w:caps/>
          <w:sz w:val="24"/>
          <w:szCs w:val="24"/>
        </w:rPr>
      </w:pPr>
    </w:p>
    <w:p w:rsidR="0004422D" w:rsidRPr="00D77F2E" w:rsidP="0004422D" w14:paraId="45C10421" w14:textId="77777777">
      <w:pPr>
        <w:widowControl w:val="0"/>
        <w:autoSpaceDE w:val="0"/>
        <w:autoSpaceDN w:val="0"/>
        <w:ind w:right="980"/>
        <w:rPr>
          <w:caps/>
          <w:sz w:val="24"/>
          <w:szCs w:val="24"/>
        </w:rPr>
      </w:pPr>
      <w:r w:rsidRPr="00D77F2E">
        <w:rPr>
          <w:rFonts w:eastAsia="Arial"/>
          <w:caps/>
          <w:color w:val="000000" w:themeColor="text1"/>
          <w:sz w:val="24"/>
          <w:szCs w:val="24"/>
        </w:rPr>
        <w:t xml:space="preserve">Exhibit B - </w:t>
      </w:r>
      <w:r w:rsidRPr="00D77F2E">
        <w:rPr>
          <w:caps/>
          <w:sz w:val="24"/>
          <w:szCs w:val="24"/>
        </w:rPr>
        <w:t>GUIDELINES FOR EVALUATION OF APPLICATIONS</w:t>
      </w:r>
    </w:p>
    <w:p w:rsidR="00BB66EE" w:rsidRPr="00D77F2E" w:rsidP="00BB66EE" w14:paraId="070AA254" w14:textId="77777777">
      <w:pPr>
        <w:spacing w:before="40"/>
        <w:rPr>
          <w:caps/>
          <w:color w:val="2F5496"/>
          <w:sz w:val="24"/>
          <w:szCs w:val="24"/>
        </w:rPr>
      </w:pPr>
    </w:p>
    <w:p w:rsidR="0004422D" w:rsidRPr="00D77F2E" w:rsidP="0004422D" w14:paraId="3D455442" w14:textId="77777777">
      <w:pPr>
        <w:widowControl w:val="0"/>
        <w:autoSpaceDE w:val="0"/>
        <w:autoSpaceDN w:val="0"/>
        <w:ind w:right="980"/>
        <w:rPr>
          <w:caps/>
          <w:sz w:val="24"/>
          <w:szCs w:val="24"/>
        </w:rPr>
      </w:pPr>
      <w:r w:rsidRPr="00D77F2E">
        <w:rPr>
          <w:caps/>
          <w:sz w:val="24"/>
          <w:szCs w:val="24"/>
        </w:rPr>
        <w:t xml:space="preserve">Exhibit C – NSFLTP Program APPLICATION CHECKLIST </w:t>
      </w:r>
    </w:p>
    <w:p w:rsidR="0004422D" w14:paraId="0A8B03E9" w14:textId="23FD9415">
      <w:pPr>
        <w:rPr>
          <w:sz w:val="24"/>
          <w:szCs w:val="24"/>
          <w:u w:val="single"/>
        </w:rPr>
      </w:pPr>
      <w:r>
        <w:rPr>
          <w:sz w:val="24"/>
          <w:szCs w:val="24"/>
          <w:u w:val="single"/>
        </w:rPr>
        <w:br w:type="page"/>
      </w:r>
    </w:p>
    <w:p w:rsidR="00F13DB1" w:rsidRPr="0004422D" w:rsidP="00AB42B3" w14:paraId="297CBAB2" w14:textId="67B1235E">
      <w:pPr>
        <w:ind w:left="360"/>
        <w:jc w:val="center"/>
        <w:rPr>
          <w:rFonts w:ascii="Times New Roman Bold" w:hAnsi="Times New Roman Bold"/>
          <w:b/>
          <w:bCs/>
          <w:caps/>
          <w:sz w:val="24"/>
        </w:rPr>
      </w:pPr>
      <w:bookmarkStart w:id="5" w:name="_Hlk149554749"/>
      <w:r w:rsidRPr="0004422D">
        <w:rPr>
          <w:rFonts w:ascii="Times New Roman Bold" w:hAnsi="Times New Roman Bold"/>
          <w:b/>
          <w:bCs/>
          <w:caps/>
          <w:sz w:val="24"/>
        </w:rPr>
        <w:t>EXHIBIT A</w:t>
      </w:r>
      <w:r w:rsidRPr="0004422D" w:rsidR="00AB42B3">
        <w:rPr>
          <w:rFonts w:ascii="Times New Roman Bold" w:hAnsi="Times New Roman Bold"/>
          <w:b/>
          <w:bCs/>
          <w:caps/>
          <w:sz w:val="24"/>
        </w:rPr>
        <w:t xml:space="preserve"> - </w:t>
      </w:r>
      <w:r w:rsidRPr="0004422D">
        <w:rPr>
          <w:rFonts w:ascii="Times New Roman Bold" w:hAnsi="Times New Roman Bold"/>
          <w:b/>
          <w:bCs/>
          <w:caps/>
          <w:sz w:val="24"/>
        </w:rPr>
        <w:t xml:space="preserve">Legislative Authority </w:t>
      </w:r>
    </w:p>
    <w:bookmarkEnd w:id="5"/>
    <w:p w:rsidR="006B473C" w:rsidP="00083C3B" w14:paraId="47EC0A62" w14:textId="77777777">
      <w:pPr>
        <w:ind w:left="360"/>
        <w:jc w:val="center"/>
        <w:rPr>
          <w:sz w:val="24"/>
          <w:u w:val="single"/>
        </w:rPr>
      </w:pPr>
    </w:p>
    <w:p w:rsidR="00AB42B3" w:rsidP="00AB42B3" w14:paraId="23A4F1C9" w14:textId="2C7C45A5">
      <w:pPr>
        <w:widowControl w:val="0"/>
        <w:autoSpaceDE w:val="0"/>
        <w:autoSpaceDN w:val="0"/>
        <w:ind w:left="140"/>
        <w:jc w:val="center"/>
        <w:outlineLvl w:val="0"/>
        <w:rPr>
          <w:b/>
          <w:bCs/>
        </w:rPr>
      </w:pPr>
      <w:bookmarkStart w:id="6" w:name="_Hlk80873024"/>
      <w:r w:rsidRPr="006A2C85">
        <w:rPr>
          <w:b/>
          <w:bCs/>
        </w:rPr>
        <w:t>SEC. 1123. NATIONALLY SIGNIFICANT FEDERAL LANDS AND TRIBAL</w:t>
      </w:r>
      <w:r>
        <w:rPr>
          <w:rStyle w:val="FootnoteReference"/>
          <w:b/>
          <w:bCs/>
        </w:rPr>
        <w:footnoteReference w:id="7"/>
      </w:r>
    </w:p>
    <w:p w:rsidR="00CA5C85" w:rsidRPr="006A2C85" w:rsidP="00AB42B3" w14:paraId="368894AC" w14:textId="77777777">
      <w:pPr>
        <w:widowControl w:val="0"/>
        <w:autoSpaceDE w:val="0"/>
        <w:autoSpaceDN w:val="0"/>
        <w:ind w:left="140"/>
        <w:jc w:val="center"/>
        <w:outlineLvl w:val="0"/>
        <w:rPr>
          <w:b/>
          <w:bCs/>
        </w:rPr>
      </w:pPr>
    </w:p>
    <w:p w:rsidR="00AB42B3" w:rsidRPr="006A2C85" w:rsidP="00AB42B3" w14:paraId="662B9E1A" w14:textId="74D2E9E0">
      <w:pPr>
        <w:widowControl w:val="0"/>
        <w:autoSpaceDE w:val="0"/>
        <w:autoSpaceDN w:val="0"/>
        <w:spacing w:before="120" w:after="120"/>
      </w:pPr>
      <w:bookmarkStart w:id="7" w:name="miscellaneous-note"/>
      <w:bookmarkEnd w:id="7"/>
      <w:r w:rsidRPr="006A2C85">
        <w:t>PROJECTS PROGRAM.</w:t>
      </w:r>
    </w:p>
    <w:p w:rsidR="00AB42B3" w:rsidRPr="006A2C85" w:rsidP="00AB42B3" w14:paraId="325D27AF" w14:textId="77777777">
      <w:pPr>
        <w:widowControl w:val="0"/>
        <w:autoSpaceDE w:val="0"/>
        <w:autoSpaceDN w:val="0"/>
        <w:spacing w:before="120" w:after="120"/>
        <w:ind w:right="-144"/>
      </w:pPr>
      <w:r w:rsidRPr="006A2C85">
        <w:t>(a) PURPOSE. —</w:t>
      </w:r>
      <w:r>
        <w:t xml:space="preserve"> </w:t>
      </w:r>
      <w:r w:rsidRPr="006A2C85">
        <w:t xml:space="preserve">The Secretary shall establish a nationally significant Federal </w:t>
      </w:r>
      <w:r>
        <w:t>Lands</w:t>
      </w:r>
      <w:r w:rsidRPr="006A2C85">
        <w:t xml:space="preserve"> and </w:t>
      </w:r>
      <w:r>
        <w:t>T</w:t>
      </w:r>
      <w:r w:rsidRPr="006A2C85">
        <w:t>ribal projects program (referred to in this section as the ‘‘</w:t>
      </w:r>
      <w:r>
        <w:t>P</w:t>
      </w:r>
      <w:r w:rsidRPr="006A2C85">
        <w:t xml:space="preserve">rogram’’) to provide funding to construct, reconstruct, or rehabilitate nationally significant Federal </w:t>
      </w:r>
      <w:r>
        <w:t>Lands</w:t>
      </w:r>
      <w:r w:rsidRPr="006A2C85">
        <w:t xml:space="preserve"> and </w:t>
      </w:r>
      <w:r>
        <w:t>T</w:t>
      </w:r>
      <w:r w:rsidRPr="006A2C85">
        <w:t>ribal transportation projects.</w:t>
      </w:r>
    </w:p>
    <w:p w:rsidR="00AB42B3" w:rsidRPr="006A2C85" w:rsidP="00AB42B3" w14:paraId="3AC82F0E" w14:textId="77777777">
      <w:pPr>
        <w:widowControl w:val="0"/>
        <w:autoSpaceDE w:val="0"/>
        <w:autoSpaceDN w:val="0"/>
        <w:spacing w:before="120" w:after="120"/>
      </w:pPr>
      <w:r w:rsidRPr="006A2C85">
        <w:t>(b) ELIGIBLE APPLICANTS. —</w:t>
      </w:r>
    </w:p>
    <w:p w:rsidR="00AB42B3" w:rsidRPr="006A2C85" w:rsidP="00AB42B3" w14:paraId="2CC1F4B1" w14:textId="77777777">
      <w:pPr>
        <w:widowControl w:val="0"/>
        <w:autoSpaceDE w:val="0"/>
        <w:autoSpaceDN w:val="0"/>
        <w:spacing w:before="120" w:after="120"/>
        <w:ind w:left="720"/>
      </w:pPr>
      <w:r w:rsidRPr="006A2C85">
        <w:t>(1) IN GENERAL. — Except as provided in paragraph (2), entities eligible to receive funds under sections 201, 202, 203, and 204 of title 23, United States Code</w:t>
      </w:r>
      <w:r>
        <w:t xml:space="preserve"> (U.S.C.)</w:t>
      </w:r>
      <w:r w:rsidRPr="006A2C85">
        <w:t xml:space="preserve">, may apply for funding under the </w:t>
      </w:r>
      <w:r>
        <w:t>P</w:t>
      </w:r>
      <w:r w:rsidRPr="006A2C85">
        <w:t>rogram.</w:t>
      </w:r>
    </w:p>
    <w:p w:rsidR="00AB42B3" w:rsidRPr="006A2C85" w:rsidP="00AB42B3" w14:paraId="27D50484" w14:textId="77777777">
      <w:pPr>
        <w:widowControl w:val="0"/>
        <w:autoSpaceDE w:val="0"/>
        <w:autoSpaceDN w:val="0"/>
        <w:spacing w:before="120" w:after="120"/>
        <w:ind w:left="720"/>
      </w:pPr>
      <w:r w:rsidRPr="006A2C85">
        <w:t xml:space="preserve">(2) SPECIAL RULE. — A State, county, or unit of local government may only apply for funding under the </w:t>
      </w:r>
      <w:r>
        <w:t>P</w:t>
      </w:r>
      <w:r w:rsidRPr="006A2C85">
        <w:t xml:space="preserve">rogram </w:t>
      </w:r>
      <w:r w:rsidRPr="006A2C85">
        <w:t>if</w:t>
      </w:r>
      <w:r w:rsidRPr="006A2C85">
        <w:t xml:space="preserve"> sponsored by an eligible Federal </w:t>
      </w:r>
      <w:r>
        <w:t>L</w:t>
      </w:r>
      <w:r w:rsidRPr="006A2C85">
        <w:t xml:space="preserve">and </w:t>
      </w:r>
      <w:r>
        <w:t>M</w:t>
      </w:r>
      <w:r w:rsidRPr="006A2C85">
        <w:t xml:space="preserve">anagement </w:t>
      </w:r>
      <w:r>
        <w:t>A</w:t>
      </w:r>
      <w:r w:rsidRPr="006A2C85">
        <w:t xml:space="preserve">gency or Indian </w:t>
      </w:r>
      <w:r>
        <w:t>T</w:t>
      </w:r>
      <w:r w:rsidRPr="006A2C85">
        <w:t>ribe.</w:t>
      </w:r>
    </w:p>
    <w:p w:rsidR="00AB42B3" w:rsidRPr="006A2C85" w:rsidP="00AB42B3" w14:paraId="321B0A1B" w14:textId="77777777">
      <w:pPr>
        <w:widowControl w:val="0"/>
        <w:autoSpaceDE w:val="0"/>
        <w:autoSpaceDN w:val="0"/>
        <w:spacing w:before="120" w:after="120"/>
      </w:pPr>
      <w:r w:rsidRPr="006A2C85">
        <w:t xml:space="preserve">(c) ELIGIBLE PROJECTS. — An eligible project under the </w:t>
      </w:r>
      <w:r>
        <w:t>P</w:t>
      </w:r>
      <w:r w:rsidRPr="006A2C85">
        <w:t>rogram shall be a single continuous project</w:t>
      </w:r>
      <w:r>
        <w:t xml:space="preserve"> </w:t>
      </w:r>
      <w:r w:rsidRPr="006A2C85">
        <w:t>—</w:t>
      </w:r>
    </w:p>
    <w:p w:rsidR="00AB42B3" w:rsidRPr="006A2C85" w:rsidP="00AB42B3" w14:paraId="525F7298" w14:textId="77777777">
      <w:pPr>
        <w:widowControl w:val="0"/>
        <w:autoSpaceDE w:val="0"/>
        <w:autoSpaceDN w:val="0"/>
        <w:spacing w:before="120" w:after="120"/>
        <w:ind w:left="720"/>
      </w:pPr>
      <w:r w:rsidRPr="006A2C85">
        <w:t xml:space="preserve">(1) on a Federal </w:t>
      </w:r>
      <w:r>
        <w:t>Lands</w:t>
      </w:r>
      <w:r w:rsidRPr="006A2C85">
        <w:t xml:space="preserve"> transportation facility, a Federal </w:t>
      </w:r>
      <w:r>
        <w:t>Lands</w:t>
      </w:r>
      <w:r w:rsidRPr="006A2C85">
        <w:t xml:space="preserve"> access transportation facility, or a </w:t>
      </w:r>
      <w:r>
        <w:t>T</w:t>
      </w:r>
      <w:r w:rsidRPr="006A2C85">
        <w:t>ribal transportation facility (as those terms are defined in section 101 of title 23, U</w:t>
      </w:r>
      <w:r>
        <w:t>.S.C.</w:t>
      </w:r>
      <w:r w:rsidRPr="006A2C85">
        <w:t xml:space="preserve">), except that such facility is not required to be included in an inventory described in section 202 or 203 of such </w:t>
      </w:r>
      <w:r w:rsidRPr="006A2C85">
        <w:t>title;</w:t>
      </w:r>
    </w:p>
    <w:p w:rsidR="00AB42B3" w:rsidRPr="006A2C85" w:rsidP="00AB42B3" w14:paraId="32BC0151" w14:textId="77777777">
      <w:pPr>
        <w:widowControl w:val="0"/>
        <w:autoSpaceDE w:val="0"/>
        <w:autoSpaceDN w:val="0"/>
        <w:spacing w:before="120" w:after="120"/>
        <w:ind w:left="720"/>
      </w:pPr>
      <w:r w:rsidRPr="006A2C85">
        <w:t>(2) for which completion of activities required under the National Environmental Policy Act of 1969 (42 U.S.C. 4321 et seq.) has been demonstrated through—</w:t>
      </w:r>
    </w:p>
    <w:p w:rsidR="00AB42B3" w:rsidRPr="006A2C85" w:rsidP="00AB42B3" w14:paraId="718B60EE" w14:textId="77777777">
      <w:pPr>
        <w:widowControl w:val="0"/>
        <w:autoSpaceDE w:val="0"/>
        <w:autoSpaceDN w:val="0"/>
        <w:spacing w:before="120" w:after="120"/>
        <w:ind w:left="720" w:firstLine="720"/>
      </w:pPr>
      <w:r w:rsidRPr="006A2C85">
        <w:t xml:space="preserve">(A) a record of decision with respect to the </w:t>
      </w:r>
      <w:r w:rsidRPr="006A2C85">
        <w:t>project;</w:t>
      </w:r>
    </w:p>
    <w:p w:rsidR="00AB42B3" w:rsidRPr="006A2C85" w:rsidP="00AB42B3" w14:paraId="0B1288DE" w14:textId="77777777">
      <w:pPr>
        <w:widowControl w:val="0"/>
        <w:autoSpaceDE w:val="0"/>
        <w:autoSpaceDN w:val="0"/>
        <w:spacing w:before="120" w:after="120"/>
        <w:ind w:left="1440"/>
      </w:pPr>
      <w:r w:rsidRPr="006A2C85">
        <w:t>(B) a finding that the project has no significant impact; or</w:t>
      </w:r>
    </w:p>
    <w:p w:rsidR="00AB42B3" w:rsidRPr="006A2C85" w:rsidP="00AB42B3" w14:paraId="6119709B" w14:textId="77777777">
      <w:pPr>
        <w:widowControl w:val="0"/>
        <w:autoSpaceDE w:val="0"/>
        <w:autoSpaceDN w:val="0"/>
        <w:spacing w:before="120" w:after="120"/>
        <w:ind w:left="1440"/>
      </w:pPr>
      <w:r w:rsidRPr="006A2C85">
        <w:t>(C) a determination that the project is categorically excluded; and</w:t>
      </w:r>
    </w:p>
    <w:p w:rsidR="00AB42B3" w:rsidRPr="006A2C85" w:rsidP="00AB42B3" w14:paraId="2801E0D9" w14:textId="77777777">
      <w:pPr>
        <w:widowControl w:val="0"/>
        <w:autoSpaceDE w:val="0"/>
        <w:autoSpaceDN w:val="0"/>
        <w:spacing w:before="120" w:after="120"/>
        <w:ind w:left="720"/>
      </w:pPr>
      <w:r w:rsidRPr="006A2C85">
        <w:t>(3) having an estimated cost, based on the results of preliminary engineering, equal to or exceeding $12,500,000.</w:t>
      </w:r>
    </w:p>
    <w:p w:rsidR="00AB42B3" w:rsidRPr="006A2C85" w:rsidP="00AB42B3" w14:paraId="6B1BA5F1" w14:textId="77777777">
      <w:pPr>
        <w:widowControl w:val="0"/>
        <w:autoSpaceDE w:val="0"/>
        <w:autoSpaceDN w:val="0"/>
        <w:spacing w:before="120" w:after="120"/>
      </w:pPr>
      <w:r w:rsidRPr="006A2C85">
        <w:t>(d) ELIGIBLE ACTIVITIES. —</w:t>
      </w:r>
    </w:p>
    <w:p w:rsidR="00AB42B3" w:rsidRPr="006A2C85" w:rsidP="00AB42B3" w14:paraId="1EBA08D6" w14:textId="77777777">
      <w:pPr>
        <w:widowControl w:val="0"/>
        <w:autoSpaceDE w:val="0"/>
        <w:autoSpaceDN w:val="0"/>
        <w:spacing w:before="120" w:after="120"/>
        <w:ind w:left="720"/>
      </w:pPr>
      <w:r w:rsidRPr="006A2C85">
        <w:t>(1) IN GENERAL. —</w:t>
      </w:r>
      <w:r>
        <w:t xml:space="preserve"> </w:t>
      </w:r>
      <w:r w:rsidRPr="006A2C85">
        <w:t>Subject to paragraph (2), an eligible applicant receiving funds under the program may only use the funds for construction, reconstruction, and rehabilitation activities.</w:t>
      </w:r>
    </w:p>
    <w:p w:rsidR="00AB42B3" w:rsidRPr="006A2C85" w:rsidP="00AB42B3" w14:paraId="61F1BE00" w14:textId="77777777">
      <w:pPr>
        <w:widowControl w:val="0"/>
        <w:autoSpaceDE w:val="0"/>
        <w:autoSpaceDN w:val="0"/>
        <w:spacing w:before="120" w:after="120"/>
        <w:ind w:left="720"/>
      </w:pPr>
      <w:r w:rsidRPr="006A2C85">
        <w:t>(2) INELIGIBLE ACTIVITIES. —</w:t>
      </w:r>
      <w:r>
        <w:t xml:space="preserve"> </w:t>
      </w:r>
      <w:r w:rsidRPr="006A2C85">
        <w:t xml:space="preserve">An eligible applicant may not use funds received under the </w:t>
      </w:r>
      <w:r>
        <w:t>P</w:t>
      </w:r>
      <w:r w:rsidRPr="006A2C85">
        <w:t>rogram for activities relating to project design.</w:t>
      </w:r>
    </w:p>
    <w:p w:rsidR="00AB42B3" w:rsidRPr="006A2C85" w:rsidP="00AB42B3" w14:paraId="1212F20D" w14:textId="77777777">
      <w:pPr>
        <w:widowControl w:val="0"/>
        <w:autoSpaceDE w:val="0"/>
        <w:autoSpaceDN w:val="0"/>
        <w:spacing w:before="120" w:after="120"/>
      </w:pPr>
      <w:r w:rsidRPr="006A2C85">
        <w:t>(e) APPLICATIONS. —</w:t>
      </w:r>
      <w:r>
        <w:t xml:space="preserve"> </w:t>
      </w:r>
      <w:r w:rsidRPr="006A2C85">
        <w:t>Eligible applicants shall submit to the Secretary an application at such time, in such form, and containing such information as the Secretary may require.</w:t>
      </w:r>
    </w:p>
    <w:p w:rsidR="00AB42B3" w:rsidRPr="006A2C85" w:rsidP="00AB42B3" w14:paraId="7BDC8D59" w14:textId="77777777">
      <w:pPr>
        <w:widowControl w:val="0"/>
        <w:autoSpaceDE w:val="0"/>
        <w:autoSpaceDN w:val="0"/>
        <w:spacing w:before="120" w:after="120"/>
      </w:pPr>
      <w:r w:rsidRPr="006A2C85">
        <w:t>(f) SELECTION CRITERIA. —</w:t>
      </w:r>
      <w:r>
        <w:t xml:space="preserve"> </w:t>
      </w:r>
      <w:r w:rsidRPr="006A2C85">
        <w:t xml:space="preserve">In selecting a project to receive funds under the </w:t>
      </w:r>
      <w:r>
        <w:t>P</w:t>
      </w:r>
      <w:r w:rsidRPr="006A2C85">
        <w:t>rogram, the Secretary shall consider the extent to which the project—</w:t>
      </w:r>
    </w:p>
    <w:p w:rsidR="00AB42B3" w:rsidRPr="006A2C85" w:rsidP="00AB42B3" w14:paraId="57278B1D" w14:textId="77777777">
      <w:pPr>
        <w:widowControl w:val="0"/>
        <w:autoSpaceDE w:val="0"/>
        <w:autoSpaceDN w:val="0"/>
        <w:spacing w:before="120" w:after="120"/>
        <w:ind w:left="720"/>
      </w:pPr>
      <w:r w:rsidRPr="006A2C85">
        <w:t xml:space="preserve">(1) furthers the goals of the Department, including state of good repair, economic competitiveness, quality of life, and </w:t>
      </w:r>
      <w:r w:rsidRPr="006A2C85">
        <w:t>safety;</w:t>
      </w:r>
    </w:p>
    <w:p w:rsidR="00AB42B3" w:rsidRPr="006A2C85" w:rsidP="00AB42B3" w14:paraId="2310B413" w14:textId="77777777">
      <w:pPr>
        <w:widowControl w:val="0"/>
        <w:autoSpaceDE w:val="0"/>
        <w:autoSpaceDN w:val="0"/>
        <w:spacing w:before="120" w:after="120"/>
        <w:ind w:left="720"/>
      </w:pPr>
      <w:r w:rsidRPr="006A2C85">
        <w:t xml:space="preserve">(2) improves the condition of critical transportation facilities, including multimodal </w:t>
      </w:r>
      <w:r w:rsidRPr="006A2C85">
        <w:t>facilities;</w:t>
      </w:r>
    </w:p>
    <w:p w:rsidR="00AB42B3" w:rsidRPr="006A2C85" w:rsidP="00AB42B3" w14:paraId="52D8FCE4" w14:textId="77777777">
      <w:pPr>
        <w:widowControl w:val="0"/>
        <w:autoSpaceDE w:val="0"/>
        <w:autoSpaceDN w:val="0"/>
        <w:spacing w:before="120" w:after="120"/>
        <w:ind w:left="720"/>
      </w:pPr>
      <w:r w:rsidRPr="006A2C85">
        <w:t xml:space="preserve">(3) needs construction, reconstruction, or </w:t>
      </w:r>
      <w:r w:rsidRPr="006A2C85">
        <w:t>rehabilitation;</w:t>
      </w:r>
    </w:p>
    <w:p w:rsidR="00AB42B3" w:rsidRPr="006A2C85" w:rsidP="00AB42B3" w14:paraId="696A954F" w14:textId="77777777">
      <w:pPr>
        <w:widowControl w:val="0"/>
        <w:autoSpaceDE w:val="0"/>
        <w:autoSpaceDN w:val="0"/>
        <w:spacing w:before="120" w:after="120"/>
        <w:ind w:left="720"/>
      </w:pPr>
      <w:r w:rsidRPr="006A2C85">
        <w:t xml:space="preserve">(4) has costs matched by funds that are not provided under this section, with projects with a greater percentage of other sources of matching funds ranked ahead of lesser </w:t>
      </w:r>
      <w:r w:rsidRPr="006A2C85">
        <w:t>matches;</w:t>
      </w:r>
    </w:p>
    <w:p w:rsidR="00AB42B3" w:rsidRPr="006A2C85" w:rsidP="00AB42B3" w14:paraId="38EEF9C7" w14:textId="77777777">
      <w:pPr>
        <w:widowControl w:val="0"/>
        <w:autoSpaceDE w:val="0"/>
        <w:autoSpaceDN w:val="0"/>
        <w:spacing w:before="120" w:after="120"/>
        <w:ind w:left="720"/>
      </w:pPr>
      <w:r w:rsidRPr="006A2C85">
        <w:t xml:space="preserve">(5) is included in or eligible for inclusion in the National Register of Historic </w:t>
      </w:r>
      <w:r w:rsidRPr="006A2C85">
        <w:t>Places;</w:t>
      </w:r>
    </w:p>
    <w:p w:rsidR="00AB42B3" w:rsidRPr="006A2C85" w:rsidP="00AB42B3" w14:paraId="42F1075B" w14:textId="77777777">
      <w:pPr>
        <w:widowControl w:val="0"/>
        <w:autoSpaceDE w:val="0"/>
        <w:autoSpaceDN w:val="0"/>
        <w:spacing w:before="120" w:after="120"/>
        <w:ind w:left="720"/>
      </w:pPr>
      <w:r w:rsidRPr="006A2C85">
        <w:t xml:space="preserve">(6) uses new technologies and innovations that enhance the efficiency of the </w:t>
      </w:r>
      <w:r w:rsidRPr="006A2C85">
        <w:t>project;</w:t>
      </w:r>
    </w:p>
    <w:p w:rsidR="00AB42B3" w:rsidRPr="006A2C85" w:rsidP="00AB42B3" w14:paraId="33B41383" w14:textId="77777777">
      <w:pPr>
        <w:widowControl w:val="0"/>
        <w:autoSpaceDE w:val="0"/>
        <w:autoSpaceDN w:val="0"/>
        <w:spacing w:before="120" w:after="120"/>
        <w:ind w:left="720"/>
      </w:pPr>
      <w:r w:rsidRPr="006A2C85">
        <w:t xml:space="preserve">(7) is supported by funds, other than the funds received under the </w:t>
      </w:r>
      <w:r>
        <w:t>P</w:t>
      </w:r>
      <w:r w:rsidRPr="006A2C85">
        <w:t xml:space="preserve">rogram, to construct, maintain, and operate the </w:t>
      </w:r>
      <w:r w:rsidRPr="006A2C85">
        <w:t>facility;</w:t>
      </w:r>
    </w:p>
    <w:p w:rsidR="00AB42B3" w:rsidRPr="006A2C85" w:rsidP="00AB42B3" w14:paraId="1E5D602F" w14:textId="77777777">
      <w:pPr>
        <w:widowControl w:val="0"/>
        <w:autoSpaceDE w:val="0"/>
        <w:autoSpaceDN w:val="0"/>
        <w:spacing w:before="120" w:after="120"/>
        <w:ind w:left="720"/>
      </w:pPr>
      <w:r w:rsidRPr="006A2C85">
        <w:t>(8) spans 2 or more States; and</w:t>
      </w:r>
    </w:p>
    <w:p w:rsidR="00AB42B3" w:rsidRPr="006A2C85" w:rsidP="00AB42B3" w14:paraId="7F3FAB82" w14:textId="77777777">
      <w:pPr>
        <w:widowControl w:val="0"/>
        <w:autoSpaceDE w:val="0"/>
        <w:autoSpaceDN w:val="0"/>
        <w:spacing w:before="120" w:after="120"/>
        <w:ind w:left="720"/>
      </w:pPr>
      <w:r w:rsidRPr="006A2C85">
        <w:t xml:space="preserve">(9) serves land owned by multiple Federal </w:t>
      </w:r>
      <w:r>
        <w:t>A</w:t>
      </w:r>
      <w:r w:rsidRPr="006A2C85">
        <w:t xml:space="preserve">gencies or Indian </w:t>
      </w:r>
      <w:r>
        <w:t>T</w:t>
      </w:r>
      <w:r w:rsidRPr="006A2C85">
        <w:t>ribes.</w:t>
      </w:r>
    </w:p>
    <w:p w:rsidR="00AB42B3" w:rsidRPr="006A2C85" w:rsidP="00AB42B3" w14:paraId="48A3A285" w14:textId="77777777">
      <w:pPr>
        <w:widowControl w:val="0"/>
        <w:autoSpaceDE w:val="0"/>
        <w:autoSpaceDN w:val="0"/>
        <w:spacing w:before="120" w:after="120"/>
      </w:pPr>
      <w:r w:rsidRPr="006A2C85">
        <w:t>(g) Cost Share. —</w:t>
      </w:r>
    </w:p>
    <w:p w:rsidR="00AB42B3" w:rsidRPr="006A2C85" w:rsidP="00AB42B3" w14:paraId="489EB1BE" w14:textId="77777777">
      <w:pPr>
        <w:widowControl w:val="0"/>
        <w:autoSpaceDE w:val="0"/>
        <w:autoSpaceDN w:val="0"/>
        <w:spacing w:before="120" w:after="120"/>
        <w:ind w:left="720"/>
      </w:pPr>
      <w:r w:rsidRPr="006A2C85">
        <w:t xml:space="preserve">(1) Federal share. </w:t>
      </w:r>
      <w:r>
        <w:t>—</w:t>
      </w:r>
    </w:p>
    <w:p w:rsidR="00AB42B3" w:rsidRPr="006A2C85" w:rsidP="00AB42B3" w14:paraId="0B158F4F" w14:textId="77777777">
      <w:pPr>
        <w:widowControl w:val="0"/>
        <w:autoSpaceDE w:val="0"/>
        <w:autoSpaceDN w:val="0"/>
        <w:spacing w:before="120" w:after="120"/>
        <w:ind w:left="1440"/>
      </w:pPr>
      <w:r w:rsidRPr="006A2C85">
        <w:t xml:space="preserve">(A) In general. </w:t>
      </w:r>
      <w:r>
        <w:t xml:space="preserve">— </w:t>
      </w:r>
      <w:r w:rsidRPr="006A2C85">
        <w:t>Except as provided in subparagraph (B), the Federal share of the cost of a project shall be up to 90 percent</w:t>
      </w:r>
    </w:p>
    <w:p w:rsidR="00AB42B3" w:rsidRPr="006A2C85" w:rsidP="00AB42B3" w14:paraId="55276F89" w14:textId="77777777">
      <w:pPr>
        <w:widowControl w:val="0"/>
        <w:autoSpaceDE w:val="0"/>
        <w:autoSpaceDN w:val="0"/>
        <w:spacing w:before="120" w:after="120"/>
        <w:ind w:left="1440"/>
      </w:pPr>
      <w:r w:rsidRPr="006A2C85">
        <w:t xml:space="preserve">(B) Tribal projects. </w:t>
      </w:r>
      <w:r>
        <w:t xml:space="preserve">— </w:t>
      </w:r>
      <w:r w:rsidRPr="006A2C85">
        <w:t xml:space="preserve">In the case of a project on a </w:t>
      </w:r>
      <w:r>
        <w:t>T</w:t>
      </w:r>
      <w:r w:rsidRPr="006A2C85">
        <w:t>ribal transportation facility (as defined in section 101(a) of title 23, U</w:t>
      </w:r>
      <w:r>
        <w:t>.S.C.</w:t>
      </w:r>
      <w:r w:rsidRPr="006A2C85">
        <w:t>), the Federal share of the cost of the project shall be 100 percent.</w:t>
      </w:r>
    </w:p>
    <w:p w:rsidR="00AB42B3" w:rsidRPr="006A2C85" w:rsidP="00AB42B3" w14:paraId="64EED08E" w14:textId="77777777">
      <w:pPr>
        <w:widowControl w:val="0"/>
        <w:autoSpaceDE w:val="0"/>
        <w:autoSpaceDN w:val="0"/>
        <w:spacing w:before="120" w:after="120"/>
        <w:ind w:left="720"/>
      </w:pPr>
      <w:r w:rsidRPr="006A2C85">
        <w:t>(2) NON-FEDERAL SHARE. —</w:t>
      </w:r>
      <w:r>
        <w:t xml:space="preserve"> </w:t>
      </w:r>
      <w:r w:rsidRPr="006A2C85">
        <w:t>Notwithstanding any other provision of law, any Federal funds may be used to pay the non-Federal share of the cost of a project carried out under this section.</w:t>
      </w:r>
    </w:p>
    <w:p w:rsidR="00AB42B3" w:rsidRPr="006A2C85" w:rsidP="00AB42B3" w14:paraId="38C3C61B" w14:textId="77777777">
      <w:pPr>
        <w:widowControl w:val="0"/>
        <w:autoSpaceDE w:val="0"/>
        <w:autoSpaceDN w:val="0"/>
        <w:spacing w:before="120" w:after="120"/>
      </w:pPr>
      <w:r w:rsidRPr="006A2C85">
        <w:t xml:space="preserve">(h) Use of Funds. </w:t>
      </w:r>
      <w:r>
        <w:t>—</w:t>
      </w:r>
    </w:p>
    <w:p w:rsidR="00AB42B3" w:rsidRPr="006A2C85" w:rsidP="00AB42B3" w14:paraId="4993D093" w14:textId="77777777">
      <w:pPr>
        <w:widowControl w:val="0"/>
        <w:autoSpaceDE w:val="0"/>
        <w:autoSpaceDN w:val="0"/>
        <w:spacing w:before="120" w:after="120"/>
        <w:ind w:left="720"/>
      </w:pPr>
      <w:r w:rsidRPr="006A2C85">
        <w:t xml:space="preserve">(1) In general. </w:t>
      </w:r>
      <w:r>
        <w:t xml:space="preserve">— </w:t>
      </w:r>
      <w:r w:rsidRPr="006A2C85">
        <w:t>For each fiscal year, of the amounts made available to carry out this section</w:t>
      </w:r>
      <w:r>
        <w:t xml:space="preserve"> —</w:t>
      </w:r>
    </w:p>
    <w:p w:rsidR="00AB42B3" w:rsidRPr="006A2C85" w:rsidP="00AB42B3" w14:paraId="46B57E47" w14:textId="77777777">
      <w:pPr>
        <w:widowControl w:val="0"/>
        <w:autoSpaceDE w:val="0"/>
        <w:autoSpaceDN w:val="0"/>
        <w:spacing w:before="120" w:after="120"/>
        <w:ind w:left="1440"/>
      </w:pPr>
      <w:r w:rsidRPr="006A2C85">
        <w:t xml:space="preserve">(A) 50 percent shall be used for eligible projects on Federal </w:t>
      </w:r>
      <w:r>
        <w:t>Lands</w:t>
      </w:r>
      <w:r w:rsidRPr="006A2C85">
        <w:t xml:space="preserve"> transportation facilities and Federal </w:t>
      </w:r>
      <w:r>
        <w:t>Lands</w:t>
      </w:r>
      <w:r w:rsidRPr="006A2C85">
        <w:t xml:space="preserve"> access transportation facilities (as those terms are defined in section 101(a) of title 23, U</w:t>
      </w:r>
      <w:r>
        <w:t>.S.C.</w:t>
      </w:r>
      <w:r w:rsidRPr="006A2C85">
        <w:t>); and</w:t>
      </w:r>
    </w:p>
    <w:p w:rsidR="00AB42B3" w:rsidRPr="006A2C85" w:rsidP="00AB42B3" w14:paraId="3BBA52B1" w14:textId="77777777">
      <w:pPr>
        <w:widowControl w:val="0"/>
        <w:autoSpaceDE w:val="0"/>
        <w:autoSpaceDN w:val="0"/>
        <w:spacing w:before="120" w:after="120"/>
        <w:ind w:left="1440"/>
      </w:pPr>
      <w:r w:rsidRPr="006A2C85">
        <w:t xml:space="preserve">(B) 50 percent shall be used for eligible projects on </w:t>
      </w:r>
      <w:r>
        <w:t>T</w:t>
      </w:r>
      <w:r w:rsidRPr="006A2C85">
        <w:t>ribal transportation facilities (as defined in section 101(a) of title 23, U</w:t>
      </w:r>
      <w:r>
        <w:t>.S.C.</w:t>
      </w:r>
      <w:r w:rsidRPr="006A2C85">
        <w:t>).</w:t>
      </w:r>
    </w:p>
    <w:p w:rsidR="00AB42B3" w:rsidRPr="006A2C85" w:rsidP="00AB42B3" w14:paraId="76033587" w14:textId="77777777">
      <w:pPr>
        <w:widowControl w:val="0"/>
        <w:autoSpaceDE w:val="0"/>
        <w:autoSpaceDN w:val="0"/>
        <w:spacing w:before="120" w:after="120"/>
        <w:ind w:left="720"/>
      </w:pPr>
      <w:r w:rsidRPr="006A2C85">
        <w:t xml:space="preserve">(2) Requirement. </w:t>
      </w:r>
      <w:r>
        <w:t xml:space="preserve">— </w:t>
      </w:r>
      <w:r w:rsidRPr="006A2C85">
        <w:t xml:space="preserve">Not less than </w:t>
      </w:r>
      <w:r>
        <w:t>one</w:t>
      </w:r>
      <w:r w:rsidRPr="006A2C85">
        <w:t xml:space="preserve"> eligible project carried out using the amount described in paragraph (1)(A) shall be in a unit of the National Park System with not less than 3</w:t>
      </w:r>
      <w:r>
        <w:t xml:space="preserve"> million</w:t>
      </w:r>
      <w:r w:rsidRPr="006A2C85">
        <w:t xml:space="preserve"> annual visitors.</w:t>
      </w:r>
    </w:p>
    <w:p w:rsidR="00AB42B3" w:rsidRPr="006A2C85" w:rsidP="00AB42B3" w14:paraId="74296517" w14:textId="77777777">
      <w:pPr>
        <w:widowControl w:val="0"/>
        <w:autoSpaceDE w:val="0"/>
        <w:autoSpaceDN w:val="0"/>
        <w:spacing w:before="120" w:after="120"/>
      </w:pPr>
      <w:r w:rsidRPr="006A2C85">
        <w:t xml:space="preserve">(3) Availability. </w:t>
      </w:r>
      <w:r>
        <w:t xml:space="preserve">— </w:t>
      </w:r>
      <w:r w:rsidRPr="006A2C85">
        <w:t>Amounts made available to carry out this section shall remain available for a period of 3 fiscal years following the fiscal year for which the amounts are appropriated.</w:t>
      </w:r>
    </w:p>
    <w:p w:rsidR="00AB42B3" w:rsidP="00AB42B3" w14:paraId="731816AB" w14:textId="77777777">
      <w:pPr>
        <w:widowControl w:val="0"/>
        <w:autoSpaceDE w:val="0"/>
        <w:autoSpaceDN w:val="0"/>
        <w:spacing w:before="120" w:after="120"/>
      </w:pPr>
    </w:p>
    <w:p w:rsidR="00AB42B3" w:rsidP="00AB42B3" w14:paraId="7E2A8CF0" w14:textId="77777777">
      <w:pPr>
        <w:widowControl w:val="0"/>
        <w:autoSpaceDE w:val="0"/>
        <w:autoSpaceDN w:val="0"/>
        <w:spacing w:before="120" w:after="120"/>
      </w:pPr>
    </w:p>
    <w:p w:rsidR="00AB42B3" w:rsidRPr="006A2C85" w:rsidP="00AB42B3" w14:paraId="416DC5E7" w14:textId="77777777">
      <w:pPr>
        <w:widowControl w:val="0"/>
        <w:autoSpaceDE w:val="0"/>
        <w:autoSpaceDN w:val="0"/>
        <w:spacing w:before="120" w:after="120"/>
      </w:pPr>
    </w:p>
    <w:p w:rsidR="00AB42B3" w:rsidRPr="006A2C85" w:rsidP="00AB42B3" w14:paraId="2B4E0C5B" w14:textId="135557EA">
      <w:pPr>
        <w:widowControl w:val="0"/>
        <w:autoSpaceDE w:val="0"/>
        <w:autoSpaceDN w:val="0"/>
        <w:spacing w:before="120" w:after="120"/>
      </w:pPr>
      <w:r w:rsidRPr="006A2C85">
        <w:t>SEC. 11101. AUTHORIZATION OF APPROPRIATIONS</w:t>
      </w:r>
      <w:r>
        <w:rPr>
          <w:rStyle w:val="FootnoteReference"/>
        </w:rPr>
        <w:footnoteReference w:id="8"/>
      </w:r>
      <w:r w:rsidRPr="006A2C85">
        <w:t>.</w:t>
      </w:r>
      <w:r w:rsidR="00D77F2E">
        <w:t xml:space="preserve"> </w:t>
      </w:r>
    </w:p>
    <w:p w:rsidR="00AB42B3" w:rsidRPr="006A2C85" w:rsidP="00AB42B3" w14:paraId="6C3CC5F0" w14:textId="77777777">
      <w:pPr>
        <w:widowControl w:val="0"/>
        <w:autoSpaceDE w:val="0"/>
        <w:autoSpaceDN w:val="0"/>
        <w:spacing w:before="120" w:after="120"/>
      </w:pPr>
      <w:r w:rsidRPr="006A2C85">
        <w:t xml:space="preserve">(b) Other Programs. </w:t>
      </w:r>
      <w:r>
        <w:t>—</w:t>
      </w:r>
    </w:p>
    <w:p w:rsidR="00AB42B3" w:rsidRPr="006A2C85" w:rsidP="00AB42B3" w14:paraId="728281F1" w14:textId="77777777">
      <w:pPr>
        <w:widowControl w:val="0"/>
        <w:autoSpaceDE w:val="0"/>
        <w:autoSpaceDN w:val="0"/>
        <w:spacing w:before="120" w:after="120"/>
        <w:ind w:left="720"/>
      </w:pPr>
      <w:r w:rsidRPr="006A2C85">
        <w:t>(1) In general.</w:t>
      </w:r>
      <w:r>
        <w:t xml:space="preserve">— </w:t>
      </w:r>
      <w:r w:rsidRPr="006A2C85">
        <w:t>The following amounts are authorized to be appropriated out of the Highway Trust Fund (other than the Mass Transit Account):</w:t>
      </w:r>
    </w:p>
    <w:p w:rsidR="00AB42B3" w:rsidRPr="006A2C85" w:rsidP="00AB42B3" w14:paraId="13C00133" w14:textId="77777777">
      <w:pPr>
        <w:widowControl w:val="0"/>
        <w:autoSpaceDE w:val="0"/>
        <w:autoSpaceDN w:val="0"/>
        <w:spacing w:before="120" w:after="120"/>
        <w:ind w:left="1440"/>
      </w:pPr>
      <w:r w:rsidRPr="006A2C85">
        <w:t xml:space="preserve">(G) Nationally significant </w:t>
      </w:r>
      <w:r>
        <w:t>F</w:t>
      </w:r>
      <w:r w:rsidRPr="006A2C85">
        <w:t xml:space="preserve">ederal </w:t>
      </w:r>
      <w:r>
        <w:t>Lands</w:t>
      </w:r>
      <w:r w:rsidRPr="006A2C85">
        <w:t xml:space="preserve"> and </w:t>
      </w:r>
      <w:r>
        <w:t>T</w:t>
      </w:r>
      <w:r w:rsidRPr="006A2C85">
        <w:t xml:space="preserve">ribal projects. </w:t>
      </w:r>
      <w:r>
        <w:t>—</w:t>
      </w:r>
    </w:p>
    <w:p w:rsidR="00AB42B3" w:rsidRPr="006A2C85" w:rsidP="00AB42B3" w14:paraId="47FAC4BD" w14:textId="77777777">
      <w:pPr>
        <w:widowControl w:val="0"/>
        <w:autoSpaceDE w:val="0"/>
        <w:autoSpaceDN w:val="0"/>
        <w:spacing w:before="120" w:after="120"/>
        <w:ind w:left="2160"/>
      </w:pPr>
      <w:r w:rsidRPr="006A2C85">
        <w:t>(</w:t>
      </w:r>
      <w:r w:rsidRPr="006A2C85">
        <w:t>i</w:t>
      </w:r>
      <w:r w:rsidRPr="006A2C85">
        <w:t xml:space="preserve">) In general. </w:t>
      </w:r>
      <w:r>
        <w:t xml:space="preserve">— </w:t>
      </w:r>
      <w:r w:rsidRPr="006A2C85">
        <w:t xml:space="preserve">To carry out the nationally significant Federal </w:t>
      </w:r>
      <w:r>
        <w:t>Lands</w:t>
      </w:r>
      <w:r w:rsidRPr="006A2C85">
        <w:t xml:space="preserve"> and </w:t>
      </w:r>
      <w:r>
        <w:t>T</w:t>
      </w:r>
      <w:r w:rsidRPr="006A2C85">
        <w:t xml:space="preserve">ribal projects program under section 1123 of the </w:t>
      </w:r>
      <w:r>
        <w:t>Fixing America’s Surface Transportation (</w:t>
      </w:r>
      <w:r w:rsidRPr="006A2C85">
        <w:t>FAST</w:t>
      </w:r>
      <w:r>
        <w:t>)</w:t>
      </w:r>
      <w:r w:rsidRPr="006A2C85">
        <w:t xml:space="preserve"> Act (23 U.S.C. 201 note; Public Law 114-94), $55,000,000 for each of </w:t>
      </w:r>
      <w:r>
        <w:t>F</w:t>
      </w:r>
      <w:r w:rsidRPr="006A2C85">
        <w:t xml:space="preserve">iscal </w:t>
      </w:r>
      <w:r>
        <w:t>Y</w:t>
      </w:r>
      <w:r w:rsidRPr="006A2C85">
        <w:t>ears 2022 through 2026.</w:t>
      </w:r>
    </w:p>
    <w:p w:rsidR="00AB42B3" w:rsidRPr="006A2C85" w:rsidP="00AB42B3" w14:paraId="7A5A5DE0" w14:textId="77777777">
      <w:pPr>
        <w:widowControl w:val="0"/>
        <w:autoSpaceDE w:val="0"/>
        <w:autoSpaceDN w:val="0"/>
        <w:spacing w:before="120" w:after="120"/>
        <w:ind w:left="2160"/>
      </w:pPr>
      <w:r w:rsidRPr="006A2C85">
        <w:t>(ii) Treatment.</w:t>
      </w:r>
      <w:r w:rsidRPr="00727D1D">
        <w:t xml:space="preserve"> </w:t>
      </w:r>
      <w:r>
        <w:t>— A</w:t>
      </w:r>
      <w:r w:rsidRPr="006A2C85">
        <w:t>mounts made available under clause (</w:t>
      </w:r>
      <w:r w:rsidRPr="006A2C85">
        <w:t>i</w:t>
      </w:r>
      <w:r w:rsidRPr="006A2C85">
        <w:t>) shall be available for obligation in the same manner as if those amounts were apportioned under chapter 1 of title 23, U</w:t>
      </w:r>
      <w:r>
        <w:t>.S.C</w:t>
      </w:r>
      <w:r w:rsidRPr="006A2C85">
        <w:t>.</w:t>
      </w:r>
    </w:p>
    <w:p w:rsidR="00AB42B3" w:rsidP="00AB42B3" w14:paraId="77D044B2" w14:textId="319C017F">
      <w:pPr>
        <w:widowControl w:val="0"/>
        <w:autoSpaceDE w:val="0"/>
        <w:autoSpaceDN w:val="0"/>
        <w:spacing w:before="120" w:after="120"/>
        <w:ind w:left="1440"/>
      </w:pPr>
      <w:r w:rsidRPr="006A2C85">
        <w:t>(2) General fund. —</w:t>
      </w:r>
      <w:r>
        <w:t xml:space="preserve"> </w:t>
      </w:r>
      <w:r w:rsidRPr="006A2C85">
        <w:t xml:space="preserve">(B) Nationally significant </w:t>
      </w:r>
      <w:r>
        <w:t>F</w:t>
      </w:r>
      <w:r w:rsidRPr="006A2C85">
        <w:t xml:space="preserve">ederal </w:t>
      </w:r>
      <w:r>
        <w:t>Lands</w:t>
      </w:r>
      <w:r w:rsidRPr="006A2C85">
        <w:t xml:space="preserve"> and </w:t>
      </w:r>
      <w:r>
        <w:t>T</w:t>
      </w:r>
      <w:r w:rsidRPr="006A2C85">
        <w:t>ribal projects program.</w:t>
      </w:r>
      <w:r>
        <w:t xml:space="preserve">  </w:t>
      </w:r>
      <w:r w:rsidRPr="006A2C85">
        <w:t xml:space="preserve">In addition to amounts made available under paragraph (1)(G), there is authorized to be appropriated to carry out section 1123 of the FAST Act (23 U.S.C. 201 note; Public Law 114-94) $300,000,000 for each of </w:t>
      </w:r>
      <w:r>
        <w:t>F</w:t>
      </w:r>
      <w:r w:rsidRPr="006A2C85">
        <w:t xml:space="preserve">iscal </w:t>
      </w:r>
      <w:r>
        <w:t>Y</w:t>
      </w:r>
      <w:r w:rsidRPr="006A2C85">
        <w:t>ears 2022 through 2026.</w:t>
      </w:r>
    </w:p>
    <w:p w:rsidR="0004422D" w14:paraId="48F222CD" w14:textId="0C2DFF1F">
      <w:r>
        <w:br w:type="page"/>
      </w:r>
    </w:p>
    <w:p w:rsidR="0004422D" w:rsidRPr="0004422D" w:rsidP="0004422D" w14:paraId="1840E3C5" w14:textId="77777777">
      <w:pPr>
        <w:ind w:left="360"/>
        <w:jc w:val="center"/>
        <w:rPr>
          <w:rFonts w:ascii="Times New Roman Bold" w:hAnsi="Times New Roman Bold"/>
          <w:b/>
          <w:bCs/>
          <w:caps/>
          <w:sz w:val="24"/>
        </w:rPr>
      </w:pPr>
      <w:r w:rsidRPr="0004422D">
        <w:rPr>
          <w:rFonts w:ascii="Times New Roman Bold" w:hAnsi="Times New Roman Bold"/>
          <w:b/>
          <w:bCs/>
          <w:caps/>
          <w:sz w:val="24"/>
        </w:rPr>
        <w:t>Exhibit B</w:t>
      </w:r>
      <w:r w:rsidRPr="0004422D">
        <w:rPr>
          <w:rFonts w:ascii="Times New Roman Bold" w:hAnsi="Times New Roman Bold"/>
          <w:b/>
          <w:bCs/>
          <w:caps/>
          <w:sz w:val="24"/>
        </w:rPr>
        <w:t xml:space="preserve"> - GUIDELINES FOR EVALUATION OF APPLICATIONS</w:t>
      </w:r>
    </w:p>
    <w:p w:rsidR="00617C9E" w:rsidRPr="003D741A" w:rsidP="00617C9E" w14:paraId="7C28F99B" w14:textId="0C6ECB78">
      <w:pPr>
        <w:rPr>
          <w:rFonts w:ascii="Times New Roman Bold" w:eastAsia="Arial" w:hAnsi="Times New Roman Bold"/>
          <w:b/>
          <w:bCs/>
          <w:color w:val="000000" w:themeColor="text1"/>
          <w:sz w:val="24"/>
          <w:szCs w:val="24"/>
        </w:rPr>
      </w:pPr>
    </w:p>
    <w:p w:rsidR="00AB42B3" w:rsidRPr="003D741A" w:rsidP="00AB42B3" w14:paraId="48DB8006" w14:textId="77777777">
      <w:pPr>
        <w:widowControl w:val="0"/>
        <w:autoSpaceDE w:val="0"/>
        <w:autoSpaceDN w:val="0"/>
        <w:ind w:right="980"/>
        <w:jc w:val="center"/>
        <w:rPr>
          <w:rFonts w:ascii="Times New Roman Bold" w:hAnsi="Times New Roman Bold"/>
          <w:caps/>
          <w:sz w:val="24"/>
          <w:szCs w:val="24"/>
        </w:rPr>
      </w:pPr>
      <w:r w:rsidRPr="003D741A">
        <w:rPr>
          <w:rFonts w:ascii="Times New Roman Bold" w:hAnsi="Times New Roman Bold"/>
          <w:caps/>
          <w:sz w:val="24"/>
          <w:szCs w:val="24"/>
        </w:rPr>
        <w:t xml:space="preserve">FISCAL YEAR 2024-2026 </w:t>
      </w:r>
    </w:p>
    <w:p w:rsidR="00AB42B3" w:rsidRPr="003D741A" w:rsidP="00AB42B3" w14:paraId="27CB39CD" w14:textId="77777777">
      <w:pPr>
        <w:widowControl w:val="0"/>
        <w:autoSpaceDE w:val="0"/>
        <w:autoSpaceDN w:val="0"/>
        <w:ind w:right="980"/>
        <w:jc w:val="center"/>
        <w:rPr>
          <w:rFonts w:ascii="Times New Roman Bold" w:hAnsi="Times New Roman Bold"/>
          <w:caps/>
          <w:sz w:val="24"/>
          <w:szCs w:val="24"/>
        </w:rPr>
      </w:pPr>
      <w:r w:rsidRPr="003D741A">
        <w:rPr>
          <w:rFonts w:ascii="Times New Roman Bold" w:hAnsi="Times New Roman Bold"/>
          <w:caps/>
          <w:sz w:val="24"/>
          <w:szCs w:val="24"/>
        </w:rPr>
        <w:t>Nationally Significant Federal Lands and Tribal Projects</w:t>
      </w:r>
    </w:p>
    <w:p w:rsidR="00AB42B3" w:rsidRPr="003D741A" w:rsidP="00AB42B3" w14:paraId="3E942CE0" w14:textId="77777777">
      <w:pPr>
        <w:widowControl w:val="0"/>
        <w:autoSpaceDE w:val="0"/>
        <w:autoSpaceDN w:val="0"/>
        <w:ind w:right="980"/>
        <w:jc w:val="center"/>
        <w:rPr>
          <w:rFonts w:ascii="Times New Roman Bold" w:hAnsi="Times New Roman Bold"/>
          <w:sz w:val="24"/>
          <w:szCs w:val="24"/>
        </w:rPr>
      </w:pPr>
    </w:p>
    <w:p w:rsidR="00AB42B3" w:rsidRPr="00FB1E8B" w:rsidP="00AB42B3" w14:paraId="558A62DE" w14:textId="77777777">
      <w:pPr>
        <w:widowControl w:val="0"/>
        <w:autoSpaceDE w:val="0"/>
        <w:autoSpaceDN w:val="0"/>
        <w:outlineLvl w:val="0"/>
        <w:rPr>
          <w:bCs/>
          <w:sz w:val="24"/>
          <w:szCs w:val="24"/>
        </w:rPr>
      </w:pPr>
      <w:bookmarkStart w:id="8" w:name="_Toc160306771"/>
      <w:r w:rsidRPr="00FB1E8B">
        <w:rPr>
          <w:bCs/>
          <w:sz w:val="24"/>
          <w:szCs w:val="24"/>
        </w:rPr>
        <w:t>Introduction</w:t>
      </w:r>
      <w:bookmarkEnd w:id="8"/>
    </w:p>
    <w:p w:rsidR="00AB42B3" w:rsidRPr="003D741A" w:rsidP="00AB42B3" w14:paraId="38FFC227" w14:textId="77777777">
      <w:pPr>
        <w:widowControl w:val="0"/>
        <w:autoSpaceDE w:val="0"/>
        <w:autoSpaceDN w:val="0"/>
        <w:outlineLvl w:val="0"/>
        <w:rPr>
          <w:rFonts w:ascii="Times New Roman Bold" w:hAnsi="Times New Roman Bold"/>
          <w:color w:val="44546A" w:themeColor="text2"/>
          <w:sz w:val="24"/>
          <w:szCs w:val="24"/>
        </w:rPr>
      </w:pPr>
    </w:p>
    <w:p w:rsidR="00AB42B3" w:rsidRPr="003D741A" w:rsidP="00AB42B3" w14:paraId="46C83466" w14:textId="77777777">
      <w:pPr>
        <w:widowControl w:val="0"/>
        <w:autoSpaceDE w:val="0"/>
        <w:autoSpaceDN w:val="0"/>
        <w:rPr>
          <w:bCs/>
          <w:sz w:val="24"/>
          <w:szCs w:val="24"/>
        </w:rPr>
      </w:pPr>
      <w:r w:rsidRPr="003D741A">
        <w:rPr>
          <w:bCs/>
          <w:sz w:val="24"/>
          <w:szCs w:val="24"/>
        </w:rPr>
        <w:t xml:space="preserve">The Nationally Significant Federal Lands and Tribal Projects (NSFLTP) Program, authorized by Section 1123 of the Fixing America’s Surface Transportation (FAST) Act (Pub. L. 114-94) and modified by Section 11127 of the Infrastructure Investment and Jobs Act (IIJA) (Pub. L. 117-58), provides funding for the construction, reconstruction, and rehabilitation of nationally significant projects within, adjacent to, or accessing Federal and Tribal Lands.  This program provides an opportunity to address significant challenges across the Nation for transportation facilities that serve Federal and Tribal Lands. </w:t>
      </w:r>
    </w:p>
    <w:p w:rsidR="00AB42B3" w:rsidRPr="003D741A" w:rsidP="00AB42B3" w14:paraId="098F0BEB" w14:textId="77777777">
      <w:pPr>
        <w:widowControl w:val="0"/>
        <w:autoSpaceDE w:val="0"/>
        <w:autoSpaceDN w:val="0"/>
        <w:rPr>
          <w:bCs/>
          <w:sz w:val="24"/>
          <w:szCs w:val="24"/>
        </w:rPr>
      </w:pPr>
    </w:p>
    <w:p w:rsidR="00AB42B3" w:rsidRPr="003D741A" w:rsidP="00AB42B3" w14:paraId="4FC8E833" w14:textId="77777777">
      <w:pPr>
        <w:widowControl w:val="0"/>
        <w:autoSpaceDE w:val="0"/>
        <w:autoSpaceDN w:val="0"/>
        <w:rPr>
          <w:bCs/>
          <w:sz w:val="24"/>
          <w:szCs w:val="24"/>
        </w:rPr>
      </w:pPr>
      <w:r w:rsidRPr="003D741A">
        <w:rPr>
          <w:bCs/>
          <w:sz w:val="24"/>
          <w:szCs w:val="24"/>
        </w:rPr>
        <w:t>This document provides guidelines when evaluating the applications for Fiscal Year (FY) 2024-2026 NSFLTP Program grants and the expected responsibilities of those reviewing the proposals.</w:t>
      </w:r>
    </w:p>
    <w:p w:rsidR="00AB42B3" w:rsidRPr="003D741A" w:rsidP="00AB42B3" w14:paraId="6980BE59" w14:textId="77777777">
      <w:pPr>
        <w:widowControl w:val="0"/>
        <w:autoSpaceDE w:val="0"/>
        <w:autoSpaceDN w:val="0"/>
        <w:rPr>
          <w:bCs/>
          <w:sz w:val="24"/>
          <w:szCs w:val="24"/>
        </w:rPr>
      </w:pPr>
    </w:p>
    <w:p w:rsidR="00AB42B3" w:rsidRPr="003D741A" w:rsidP="00AB42B3" w14:paraId="0B1343A9" w14:textId="77777777">
      <w:pPr>
        <w:widowControl w:val="0"/>
        <w:autoSpaceDE w:val="0"/>
        <w:autoSpaceDN w:val="0"/>
        <w:rPr>
          <w:bCs/>
          <w:sz w:val="24"/>
          <w:szCs w:val="24"/>
        </w:rPr>
      </w:pPr>
      <w:r w:rsidRPr="003D741A">
        <w:rPr>
          <w:bCs/>
          <w:sz w:val="24"/>
          <w:szCs w:val="24"/>
        </w:rPr>
        <w:t xml:space="preserve">This document provides guidance for the evaluation teams, including the roles and responsibilities of each team, the overall evaluation process, and details of each review phase. Consistent with Section 1123 of the FAST Act, it supplements the FY 2024-2026 NSFLTP Notice of Funding Opportunity (NOFO) and should be used, reviewed, and understood by all team members prior to their participation in the evaluation process.  These guidelines use terminology as defined in the NOFO. </w:t>
      </w:r>
    </w:p>
    <w:p w:rsidR="00AB42B3" w:rsidRPr="003D741A" w:rsidP="00AB42B3" w14:paraId="7D177060" w14:textId="77777777">
      <w:pPr>
        <w:widowControl w:val="0"/>
        <w:autoSpaceDE w:val="0"/>
        <w:autoSpaceDN w:val="0"/>
        <w:rPr>
          <w:bCs/>
          <w:sz w:val="24"/>
          <w:szCs w:val="24"/>
        </w:rPr>
      </w:pPr>
    </w:p>
    <w:p w:rsidR="00AB42B3" w:rsidRPr="003D741A" w:rsidP="00AB42B3" w14:paraId="073F05BE" w14:textId="77777777">
      <w:pPr>
        <w:widowControl w:val="0"/>
        <w:autoSpaceDE w:val="0"/>
        <w:autoSpaceDN w:val="0"/>
        <w:rPr>
          <w:sz w:val="24"/>
          <w:szCs w:val="24"/>
        </w:rPr>
      </w:pPr>
      <w:r w:rsidRPr="003D741A">
        <w:rPr>
          <w:bCs/>
          <w:sz w:val="24"/>
          <w:szCs w:val="24"/>
        </w:rPr>
        <w:t>To be selected for an award, applicants must</w:t>
      </w:r>
      <w:r w:rsidRPr="003D741A">
        <w:rPr>
          <w:sz w:val="24"/>
          <w:szCs w:val="24"/>
        </w:rPr>
        <w:t xml:space="preserve"> supply sufficient information to address the selection criteria and project requirements outlined in the NOFO.  There are three application periods, one for FY 2024, one for FY 2025, and one for FY 2026.  For each application period, the NSLFTP Program will accept applications starting and ending on the dates below:</w:t>
      </w:r>
    </w:p>
    <w:p w:rsidR="00AB42B3" w:rsidRPr="003D741A" w:rsidP="00AB42B3" w14:paraId="17CC0F09" w14:textId="77777777">
      <w:pPr>
        <w:widowControl w:val="0"/>
        <w:autoSpaceDE w:val="0"/>
        <w:autoSpaceDN w:val="0"/>
        <w:rPr>
          <w:sz w:val="24"/>
          <w:szCs w:val="24"/>
        </w:rPr>
      </w:pPr>
    </w:p>
    <w:tbl>
      <w:tblPr>
        <w:tblW w:w="5014" w:type="dxa"/>
        <w:jc w:val="center"/>
        <w:tblLook w:val="04A0"/>
      </w:tblPr>
      <w:tblGrid>
        <w:gridCol w:w="1504"/>
        <w:gridCol w:w="1710"/>
        <w:gridCol w:w="1800"/>
      </w:tblGrid>
      <w:tr w14:paraId="1FE1A08C" w14:textId="77777777" w:rsidTr="006B10F5">
        <w:tblPrEx>
          <w:tblW w:w="5014" w:type="dxa"/>
          <w:jc w:val="center"/>
          <w:tblLook w:val="04A0"/>
        </w:tblPrEx>
        <w:trPr>
          <w:trHeight w:val="1200"/>
          <w:jc w:val="center"/>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2B3" w:rsidRPr="003D741A" w:rsidP="006B10F5" w14:paraId="0A698AEA" w14:textId="77777777">
            <w:pPr>
              <w:jc w:val="center"/>
              <w:rPr>
                <w:color w:val="000000"/>
                <w:sz w:val="24"/>
                <w:szCs w:val="24"/>
              </w:rPr>
            </w:pPr>
            <w:r w:rsidRPr="003D741A">
              <w:rPr>
                <w:color w:val="000000"/>
                <w:sz w:val="24"/>
                <w:szCs w:val="24"/>
              </w:rPr>
              <w:t>Application Period</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AB42B3" w:rsidRPr="003D741A" w:rsidP="006B10F5" w14:paraId="0E02E0CB" w14:textId="77777777">
            <w:pPr>
              <w:jc w:val="center"/>
              <w:rPr>
                <w:color w:val="000000"/>
                <w:sz w:val="24"/>
                <w:szCs w:val="24"/>
              </w:rPr>
            </w:pPr>
            <w:r w:rsidRPr="003D741A">
              <w:rPr>
                <w:color w:val="000000"/>
                <w:sz w:val="24"/>
                <w:szCs w:val="24"/>
              </w:rPr>
              <w:t>Application Period</w:t>
            </w:r>
            <w:r w:rsidRPr="003D741A">
              <w:rPr>
                <w:color w:val="000000"/>
                <w:sz w:val="24"/>
                <w:szCs w:val="24"/>
              </w:rPr>
              <w:br/>
              <w:t>Start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AB42B3" w:rsidRPr="003D741A" w:rsidP="006B10F5" w14:paraId="1F767E8D" w14:textId="77777777">
            <w:pPr>
              <w:jc w:val="center"/>
              <w:rPr>
                <w:color w:val="000000"/>
                <w:sz w:val="24"/>
                <w:szCs w:val="24"/>
              </w:rPr>
            </w:pPr>
            <w:r w:rsidRPr="003D741A">
              <w:rPr>
                <w:color w:val="000000"/>
                <w:sz w:val="24"/>
                <w:szCs w:val="24"/>
              </w:rPr>
              <w:t>Application Period</w:t>
            </w:r>
            <w:r w:rsidRPr="003D741A">
              <w:rPr>
                <w:color w:val="000000"/>
                <w:sz w:val="24"/>
                <w:szCs w:val="24"/>
              </w:rPr>
              <w:br/>
              <w:t>Closes</w:t>
            </w:r>
          </w:p>
        </w:tc>
      </w:tr>
      <w:tr w14:paraId="69A33EC4" w14:textId="77777777" w:rsidTr="006B10F5">
        <w:tblPrEx>
          <w:tblW w:w="5014" w:type="dxa"/>
          <w:jc w:val="center"/>
          <w:tblLook w:val="04A0"/>
        </w:tblPrEx>
        <w:trPr>
          <w:trHeight w:val="300"/>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AB42B3" w:rsidRPr="003D741A" w:rsidP="006B10F5" w14:paraId="2DD8CC9D" w14:textId="77777777">
            <w:pPr>
              <w:jc w:val="center"/>
              <w:rPr>
                <w:color w:val="000000"/>
                <w:sz w:val="24"/>
                <w:szCs w:val="24"/>
              </w:rPr>
            </w:pPr>
            <w:r w:rsidRPr="003D741A">
              <w:rPr>
                <w:color w:val="000000"/>
                <w:sz w:val="24"/>
                <w:szCs w:val="24"/>
              </w:rPr>
              <w:t>2024</w:t>
            </w:r>
          </w:p>
        </w:tc>
        <w:tc>
          <w:tcPr>
            <w:tcW w:w="1710" w:type="dxa"/>
            <w:tcBorders>
              <w:top w:val="nil"/>
              <w:left w:val="nil"/>
              <w:bottom w:val="single" w:sz="4" w:space="0" w:color="auto"/>
              <w:right w:val="single" w:sz="4" w:space="0" w:color="auto"/>
            </w:tcBorders>
            <w:shd w:val="clear" w:color="auto" w:fill="auto"/>
            <w:noWrap/>
            <w:vAlign w:val="bottom"/>
            <w:hideMark/>
          </w:tcPr>
          <w:p w:rsidR="00AB42B3" w:rsidRPr="001111B1" w:rsidP="006B10F5" w14:paraId="712E6DE3" w14:textId="77777777">
            <w:pPr>
              <w:jc w:val="center"/>
              <w:rPr>
                <w:color w:val="000000"/>
                <w:sz w:val="24"/>
                <w:szCs w:val="24"/>
              </w:rPr>
            </w:pPr>
            <w:r w:rsidRPr="001111B1">
              <w:rPr>
                <w:color w:val="000000"/>
                <w:sz w:val="24"/>
                <w:szCs w:val="24"/>
              </w:rPr>
              <w:t>TBD</w:t>
            </w:r>
          </w:p>
        </w:tc>
        <w:tc>
          <w:tcPr>
            <w:tcW w:w="1800" w:type="dxa"/>
            <w:tcBorders>
              <w:top w:val="nil"/>
              <w:left w:val="nil"/>
              <w:bottom w:val="single" w:sz="4" w:space="0" w:color="auto"/>
              <w:right w:val="single" w:sz="4" w:space="0" w:color="auto"/>
            </w:tcBorders>
            <w:shd w:val="clear" w:color="auto" w:fill="auto"/>
            <w:noWrap/>
            <w:vAlign w:val="bottom"/>
            <w:hideMark/>
          </w:tcPr>
          <w:p w:rsidR="00AB42B3" w:rsidRPr="001111B1" w:rsidP="006B10F5" w14:paraId="1D3A88EA" w14:textId="701CED50">
            <w:pPr>
              <w:jc w:val="center"/>
              <w:rPr>
                <w:color w:val="000000"/>
                <w:sz w:val="24"/>
                <w:szCs w:val="24"/>
              </w:rPr>
            </w:pPr>
            <w:r w:rsidRPr="001111B1">
              <w:rPr>
                <w:color w:val="000000"/>
                <w:sz w:val="24"/>
                <w:szCs w:val="24"/>
              </w:rPr>
              <w:t>TBD</w:t>
            </w:r>
          </w:p>
        </w:tc>
      </w:tr>
      <w:tr w14:paraId="443EC9F8" w14:textId="77777777" w:rsidTr="006B10F5">
        <w:tblPrEx>
          <w:tblW w:w="5014" w:type="dxa"/>
          <w:jc w:val="center"/>
          <w:tblLook w:val="04A0"/>
        </w:tblPrEx>
        <w:trPr>
          <w:trHeight w:val="300"/>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AB42B3" w:rsidRPr="003D741A" w:rsidP="006B10F5" w14:paraId="36ABC32A" w14:textId="77777777">
            <w:pPr>
              <w:jc w:val="center"/>
              <w:rPr>
                <w:color w:val="000000"/>
                <w:sz w:val="24"/>
                <w:szCs w:val="24"/>
              </w:rPr>
            </w:pPr>
            <w:r w:rsidRPr="003D741A">
              <w:rPr>
                <w:color w:val="000000"/>
                <w:sz w:val="24"/>
                <w:szCs w:val="24"/>
              </w:rPr>
              <w:t>2025</w:t>
            </w:r>
          </w:p>
        </w:tc>
        <w:tc>
          <w:tcPr>
            <w:tcW w:w="1710" w:type="dxa"/>
            <w:tcBorders>
              <w:top w:val="nil"/>
              <w:left w:val="nil"/>
              <w:bottom w:val="single" w:sz="4" w:space="0" w:color="auto"/>
              <w:right w:val="single" w:sz="4" w:space="0" w:color="auto"/>
            </w:tcBorders>
            <w:shd w:val="clear" w:color="auto" w:fill="auto"/>
            <w:noWrap/>
            <w:vAlign w:val="bottom"/>
            <w:hideMark/>
          </w:tcPr>
          <w:p w:rsidR="00AB42B3" w:rsidRPr="003D741A" w:rsidP="006B10F5" w14:paraId="766AF38D" w14:textId="77777777">
            <w:pPr>
              <w:jc w:val="center"/>
              <w:rPr>
                <w:color w:val="000000"/>
                <w:sz w:val="24"/>
                <w:szCs w:val="24"/>
              </w:rPr>
            </w:pPr>
            <w:r w:rsidRPr="003D741A">
              <w:rPr>
                <w:color w:val="000000"/>
                <w:sz w:val="24"/>
                <w:szCs w:val="24"/>
              </w:rPr>
              <w:t>May 1, 2025</w:t>
            </w:r>
          </w:p>
        </w:tc>
        <w:tc>
          <w:tcPr>
            <w:tcW w:w="1800" w:type="dxa"/>
            <w:tcBorders>
              <w:top w:val="nil"/>
              <w:left w:val="nil"/>
              <w:bottom w:val="single" w:sz="4" w:space="0" w:color="auto"/>
              <w:right w:val="single" w:sz="4" w:space="0" w:color="auto"/>
            </w:tcBorders>
            <w:shd w:val="clear" w:color="auto" w:fill="auto"/>
            <w:noWrap/>
            <w:vAlign w:val="bottom"/>
            <w:hideMark/>
          </w:tcPr>
          <w:p w:rsidR="00AB42B3" w:rsidRPr="003D741A" w:rsidP="006B10F5" w14:paraId="000E6B80" w14:textId="77777777">
            <w:pPr>
              <w:jc w:val="center"/>
              <w:rPr>
                <w:color w:val="000000"/>
                <w:sz w:val="24"/>
                <w:szCs w:val="24"/>
              </w:rPr>
            </w:pPr>
            <w:r w:rsidRPr="003D741A">
              <w:rPr>
                <w:color w:val="000000"/>
                <w:sz w:val="24"/>
                <w:szCs w:val="24"/>
              </w:rPr>
              <w:t>August 1, 2025</w:t>
            </w:r>
          </w:p>
        </w:tc>
      </w:tr>
      <w:tr w14:paraId="24E8AD2E" w14:textId="77777777" w:rsidTr="006B10F5">
        <w:tblPrEx>
          <w:tblW w:w="5014" w:type="dxa"/>
          <w:jc w:val="center"/>
          <w:tblLook w:val="04A0"/>
        </w:tblPrEx>
        <w:trPr>
          <w:trHeight w:val="300"/>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AB42B3" w:rsidRPr="003D741A" w:rsidP="006B10F5" w14:paraId="37D6F8FA" w14:textId="77777777">
            <w:pPr>
              <w:jc w:val="center"/>
              <w:rPr>
                <w:color w:val="000000"/>
                <w:sz w:val="24"/>
                <w:szCs w:val="24"/>
              </w:rPr>
            </w:pPr>
            <w:r w:rsidRPr="003D741A">
              <w:rPr>
                <w:color w:val="000000"/>
                <w:sz w:val="24"/>
                <w:szCs w:val="24"/>
              </w:rPr>
              <w:t>2026</w:t>
            </w:r>
          </w:p>
        </w:tc>
        <w:tc>
          <w:tcPr>
            <w:tcW w:w="1710" w:type="dxa"/>
            <w:tcBorders>
              <w:top w:val="nil"/>
              <w:left w:val="nil"/>
              <w:bottom w:val="single" w:sz="4" w:space="0" w:color="auto"/>
              <w:right w:val="single" w:sz="4" w:space="0" w:color="auto"/>
            </w:tcBorders>
            <w:shd w:val="clear" w:color="auto" w:fill="auto"/>
            <w:noWrap/>
            <w:vAlign w:val="bottom"/>
            <w:hideMark/>
          </w:tcPr>
          <w:p w:rsidR="00AB42B3" w:rsidRPr="003D741A" w:rsidP="006B10F5" w14:paraId="4D1A53AE" w14:textId="77777777">
            <w:pPr>
              <w:jc w:val="center"/>
              <w:rPr>
                <w:color w:val="000000"/>
                <w:sz w:val="24"/>
                <w:szCs w:val="24"/>
              </w:rPr>
            </w:pPr>
            <w:r w:rsidRPr="003D741A">
              <w:rPr>
                <w:color w:val="000000"/>
                <w:sz w:val="24"/>
                <w:szCs w:val="24"/>
              </w:rPr>
              <w:t>May 1, 2026</w:t>
            </w:r>
          </w:p>
        </w:tc>
        <w:tc>
          <w:tcPr>
            <w:tcW w:w="1800" w:type="dxa"/>
            <w:tcBorders>
              <w:top w:val="nil"/>
              <w:left w:val="nil"/>
              <w:bottom w:val="single" w:sz="4" w:space="0" w:color="auto"/>
              <w:right w:val="single" w:sz="4" w:space="0" w:color="auto"/>
            </w:tcBorders>
            <w:shd w:val="clear" w:color="auto" w:fill="auto"/>
            <w:noWrap/>
            <w:vAlign w:val="bottom"/>
            <w:hideMark/>
          </w:tcPr>
          <w:p w:rsidR="00AB42B3" w:rsidRPr="003D741A" w:rsidP="006B10F5" w14:paraId="06091148" w14:textId="77777777">
            <w:pPr>
              <w:jc w:val="center"/>
              <w:rPr>
                <w:color w:val="000000"/>
                <w:sz w:val="24"/>
                <w:szCs w:val="24"/>
              </w:rPr>
            </w:pPr>
            <w:r w:rsidRPr="003D741A">
              <w:rPr>
                <w:color w:val="000000"/>
                <w:sz w:val="24"/>
                <w:szCs w:val="24"/>
              </w:rPr>
              <w:t>August 1, 2026</w:t>
            </w:r>
          </w:p>
        </w:tc>
      </w:tr>
    </w:tbl>
    <w:p w:rsidR="00AB42B3" w:rsidRPr="003D741A" w:rsidP="00AB42B3" w14:paraId="0D489621" w14:textId="77777777">
      <w:pPr>
        <w:rPr>
          <w:sz w:val="24"/>
          <w:szCs w:val="24"/>
        </w:rPr>
      </w:pPr>
    </w:p>
    <w:p w:rsidR="00AB42B3" w:rsidRPr="003D741A" w:rsidP="00AB42B3" w14:paraId="34B4305A" w14:textId="77777777">
      <w:pPr>
        <w:widowControl w:val="0"/>
        <w:autoSpaceDE w:val="0"/>
        <w:autoSpaceDN w:val="0"/>
        <w:rPr>
          <w:sz w:val="24"/>
          <w:szCs w:val="24"/>
        </w:rPr>
      </w:pPr>
      <w:r w:rsidRPr="003D741A">
        <w:rPr>
          <w:sz w:val="24"/>
          <w:szCs w:val="24"/>
        </w:rPr>
        <w:t>Shortly after the application period closes each application period, the Federal Highway Administration (FHWA) will begin evaluating all eligible applications to make funding recommendations to the FHWA Administrator.</w:t>
      </w:r>
    </w:p>
    <w:p w:rsidR="00AB42B3" w:rsidRPr="003D741A" w:rsidP="00AB42B3" w14:paraId="7FAFC7A8" w14:textId="77777777">
      <w:pPr>
        <w:tabs>
          <w:tab w:val="left" w:pos="1965"/>
        </w:tabs>
        <w:rPr>
          <w:sz w:val="24"/>
          <w:szCs w:val="24"/>
        </w:rPr>
      </w:pPr>
      <w:r w:rsidRPr="003D741A">
        <w:rPr>
          <w:sz w:val="24"/>
          <w:szCs w:val="24"/>
        </w:rPr>
        <w:tab/>
      </w:r>
    </w:p>
    <w:p w:rsidR="00AB42B3" w:rsidP="00AB42B3" w14:paraId="681DB730" w14:textId="25D37108">
      <w:pPr>
        <w:tabs>
          <w:tab w:val="left" w:pos="1965"/>
        </w:tabs>
        <w:rPr>
          <w:sz w:val="24"/>
          <w:szCs w:val="24"/>
        </w:rPr>
      </w:pPr>
    </w:p>
    <w:p w:rsidR="00FB1E8B" w:rsidP="00AB42B3" w14:paraId="3BA3FA20" w14:textId="1CBF7CA3">
      <w:pPr>
        <w:tabs>
          <w:tab w:val="left" w:pos="1965"/>
        </w:tabs>
        <w:rPr>
          <w:sz w:val="24"/>
          <w:szCs w:val="24"/>
        </w:rPr>
      </w:pPr>
    </w:p>
    <w:p w:rsidR="00FB1E8B" w:rsidRPr="003D741A" w:rsidP="00AB42B3" w14:paraId="791D38FA" w14:textId="77777777">
      <w:pPr>
        <w:tabs>
          <w:tab w:val="left" w:pos="1965"/>
        </w:tabs>
        <w:rPr>
          <w:sz w:val="24"/>
          <w:szCs w:val="24"/>
        </w:rPr>
      </w:pPr>
    </w:p>
    <w:p w:rsidR="00AB42B3" w:rsidRPr="00FB1E8B" w:rsidP="00AB42B3" w14:paraId="57098BF8" w14:textId="77777777">
      <w:pPr>
        <w:widowControl w:val="0"/>
        <w:autoSpaceDE w:val="0"/>
        <w:autoSpaceDN w:val="0"/>
        <w:outlineLvl w:val="0"/>
        <w:rPr>
          <w:sz w:val="24"/>
          <w:szCs w:val="24"/>
        </w:rPr>
      </w:pPr>
      <w:bookmarkStart w:id="9" w:name="_Toc160306772"/>
      <w:r w:rsidRPr="00FB1E8B">
        <w:rPr>
          <w:sz w:val="24"/>
          <w:szCs w:val="24"/>
        </w:rPr>
        <w:t>Review Process</w:t>
      </w:r>
      <w:bookmarkEnd w:id="9"/>
    </w:p>
    <w:p w:rsidR="00AB42B3" w:rsidRPr="003D741A" w:rsidP="00AB42B3" w14:paraId="244B99A3" w14:textId="77777777">
      <w:pPr>
        <w:widowControl w:val="0"/>
        <w:autoSpaceDE w:val="0"/>
        <w:autoSpaceDN w:val="0"/>
        <w:outlineLvl w:val="0"/>
        <w:rPr>
          <w:color w:val="44546A" w:themeColor="text2"/>
          <w:sz w:val="24"/>
          <w:szCs w:val="24"/>
        </w:rPr>
      </w:pPr>
    </w:p>
    <w:p w:rsidR="00AB42B3" w:rsidRPr="00FB1E8B" w:rsidP="00AB42B3" w14:paraId="0351D550" w14:textId="77777777">
      <w:pPr>
        <w:keepNext/>
        <w:keepLines/>
        <w:widowControl w:val="0"/>
        <w:autoSpaceDE w:val="0"/>
        <w:autoSpaceDN w:val="0"/>
        <w:outlineLvl w:val="1"/>
        <w:rPr>
          <w:rFonts w:eastAsiaTheme="majorEastAsia"/>
          <w:sz w:val="24"/>
          <w:szCs w:val="24"/>
        </w:rPr>
      </w:pPr>
      <w:bookmarkStart w:id="10" w:name="_Toc160306773"/>
      <w:r w:rsidRPr="00FB1E8B">
        <w:rPr>
          <w:rFonts w:eastAsiaTheme="majorEastAsia"/>
          <w:sz w:val="24"/>
          <w:szCs w:val="24"/>
        </w:rPr>
        <w:t>Overview</w:t>
      </w:r>
      <w:bookmarkEnd w:id="10"/>
    </w:p>
    <w:p w:rsidR="00AB42B3" w:rsidRPr="003D741A" w:rsidP="00AB42B3" w14:paraId="75712265" w14:textId="77777777">
      <w:pPr>
        <w:keepNext/>
        <w:keepLines/>
        <w:widowControl w:val="0"/>
        <w:autoSpaceDE w:val="0"/>
        <w:autoSpaceDN w:val="0"/>
        <w:outlineLvl w:val="1"/>
        <w:rPr>
          <w:rFonts w:eastAsiaTheme="majorEastAsia"/>
          <w:color w:val="2F5496" w:themeColor="accent1" w:themeShade="BF"/>
          <w:sz w:val="24"/>
          <w:szCs w:val="24"/>
        </w:rPr>
      </w:pPr>
    </w:p>
    <w:p w:rsidR="00AB42B3" w:rsidRPr="003D741A" w:rsidP="00AB42B3" w14:paraId="10416FB6" w14:textId="77777777">
      <w:pPr>
        <w:widowControl w:val="0"/>
        <w:autoSpaceDE w:val="0"/>
        <w:autoSpaceDN w:val="0"/>
        <w:rPr>
          <w:sz w:val="24"/>
          <w:szCs w:val="24"/>
        </w:rPr>
      </w:pPr>
      <w:r w:rsidRPr="003D741A">
        <w:rPr>
          <w:sz w:val="24"/>
          <w:szCs w:val="24"/>
        </w:rPr>
        <w:t xml:space="preserve">The NSFLTP Program review and selection process consists of the following three levels of review: </w:t>
      </w:r>
    </w:p>
    <w:p w:rsidR="00AB42B3" w:rsidRPr="003D741A" w:rsidP="00AB42B3" w14:paraId="39675CA1" w14:textId="77777777">
      <w:pPr>
        <w:widowControl w:val="0"/>
        <w:autoSpaceDE w:val="0"/>
        <w:autoSpaceDN w:val="0"/>
        <w:rPr>
          <w:sz w:val="24"/>
          <w:szCs w:val="24"/>
        </w:rPr>
      </w:pPr>
    </w:p>
    <w:p w:rsidR="00AB42B3" w:rsidRPr="003D741A" w14:paraId="4D595937" w14:textId="77777777">
      <w:pPr>
        <w:widowControl w:val="0"/>
        <w:numPr>
          <w:ilvl w:val="0"/>
          <w:numId w:val="10"/>
        </w:numPr>
        <w:autoSpaceDE w:val="0"/>
        <w:autoSpaceDN w:val="0"/>
        <w:rPr>
          <w:sz w:val="24"/>
          <w:szCs w:val="24"/>
        </w:rPr>
      </w:pPr>
      <w:r w:rsidRPr="003D741A">
        <w:rPr>
          <w:sz w:val="24"/>
          <w:szCs w:val="24"/>
        </w:rPr>
        <w:t>Application Intake and Eligibility Review – To begin the review process, the Intake Processing Team conducts the Application Intake and Eligibility Review by providing an initial eligibility screening based on criteria outlined in the NOFO.  Only eligible projects are sent to the Technical Review Team.</w:t>
      </w:r>
    </w:p>
    <w:p w:rsidR="00AB42B3" w:rsidRPr="003D741A" w:rsidP="00AB42B3" w14:paraId="77C06CD1" w14:textId="77777777">
      <w:pPr>
        <w:widowControl w:val="0"/>
        <w:autoSpaceDE w:val="0"/>
        <w:autoSpaceDN w:val="0"/>
        <w:ind w:left="720"/>
        <w:rPr>
          <w:sz w:val="24"/>
          <w:szCs w:val="24"/>
        </w:rPr>
      </w:pPr>
    </w:p>
    <w:p w:rsidR="00AB42B3" w:rsidRPr="003D741A" w14:paraId="2C1B85F6" w14:textId="77777777">
      <w:pPr>
        <w:widowControl w:val="0"/>
        <w:numPr>
          <w:ilvl w:val="0"/>
          <w:numId w:val="10"/>
        </w:numPr>
        <w:autoSpaceDE w:val="0"/>
        <w:autoSpaceDN w:val="0"/>
        <w:rPr>
          <w:sz w:val="24"/>
          <w:szCs w:val="24"/>
        </w:rPr>
      </w:pPr>
      <w:r w:rsidRPr="003D741A">
        <w:rPr>
          <w:sz w:val="24"/>
          <w:szCs w:val="24"/>
        </w:rPr>
        <w:t xml:space="preserve">Technical Review – The Technical Review Team reviews all eligible applications and provides one of the following overall ratings to each project:  Highly Recommended, Recommended, or Not Recommended; and, </w:t>
      </w:r>
    </w:p>
    <w:p w:rsidR="00AB42B3" w:rsidRPr="003D741A" w:rsidP="00AB42B3" w14:paraId="36EF07E8" w14:textId="77777777">
      <w:pPr>
        <w:widowControl w:val="0"/>
        <w:autoSpaceDE w:val="0"/>
        <w:autoSpaceDN w:val="0"/>
        <w:rPr>
          <w:sz w:val="24"/>
          <w:szCs w:val="24"/>
        </w:rPr>
      </w:pPr>
    </w:p>
    <w:p w:rsidR="00AB42B3" w:rsidRPr="003D741A" w14:paraId="0B0F2B72" w14:textId="77777777">
      <w:pPr>
        <w:widowControl w:val="0"/>
        <w:numPr>
          <w:ilvl w:val="0"/>
          <w:numId w:val="10"/>
        </w:numPr>
        <w:autoSpaceDE w:val="0"/>
        <w:autoSpaceDN w:val="0"/>
        <w:rPr>
          <w:sz w:val="24"/>
          <w:szCs w:val="24"/>
        </w:rPr>
      </w:pPr>
      <w:r w:rsidRPr="003D741A">
        <w:rPr>
          <w:sz w:val="24"/>
          <w:szCs w:val="24"/>
        </w:rPr>
        <w:t xml:space="preserve">Senior Review – The FHWA SRT advises the FHWA Administrator regarding which projects the FHWA Administrator should select for funding. </w:t>
      </w:r>
    </w:p>
    <w:p w:rsidR="00AB42B3" w:rsidRPr="003D741A" w:rsidP="00AB42B3" w14:paraId="600277EC" w14:textId="77777777">
      <w:pPr>
        <w:widowControl w:val="0"/>
        <w:autoSpaceDE w:val="0"/>
        <w:autoSpaceDN w:val="0"/>
        <w:rPr>
          <w:sz w:val="24"/>
          <w:szCs w:val="24"/>
        </w:rPr>
      </w:pPr>
    </w:p>
    <w:p w:rsidR="00AB42B3" w:rsidRPr="003D741A" w:rsidP="00AB42B3" w14:paraId="59BF8BD3" w14:textId="77777777">
      <w:pPr>
        <w:widowControl w:val="0"/>
        <w:autoSpaceDE w:val="0"/>
        <w:autoSpaceDN w:val="0"/>
        <w:rPr>
          <w:sz w:val="24"/>
          <w:szCs w:val="24"/>
        </w:rPr>
      </w:pPr>
      <w:r w:rsidRPr="003D741A">
        <w:rPr>
          <w:sz w:val="24"/>
          <w:szCs w:val="24"/>
        </w:rPr>
        <w:t xml:space="preserve">The FHWA SRT and FHWA Administrator will have access to all applications and all analyses that have been completed by the Technical Review Team. </w:t>
      </w:r>
    </w:p>
    <w:p w:rsidR="00AB42B3" w:rsidRPr="003D741A" w:rsidP="00AB42B3" w14:paraId="2463F77E" w14:textId="77777777">
      <w:pPr>
        <w:widowControl w:val="0"/>
        <w:autoSpaceDE w:val="0"/>
        <w:autoSpaceDN w:val="0"/>
        <w:rPr>
          <w:sz w:val="24"/>
          <w:szCs w:val="24"/>
        </w:rPr>
      </w:pPr>
    </w:p>
    <w:p w:rsidR="00AB42B3" w:rsidRPr="003D741A" w:rsidP="00AB42B3" w14:paraId="2A1A6E72" w14:textId="77777777">
      <w:pPr>
        <w:widowControl w:val="0"/>
        <w:autoSpaceDE w:val="0"/>
        <w:autoSpaceDN w:val="0"/>
        <w:rPr>
          <w:color w:val="0000FF"/>
          <w:sz w:val="24"/>
          <w:szCs w:val="24"/>
          <w:u w:val="single"/>
        </w:rPr>
      </w:pPr>
      <w:r w:rsidRPr="003D741A">
        <w:rPr>
          <w:sz w:val="24"/>
          <w:szCs w:val="24"/>
        </w:rPr>
        <w:t xml:space="preserve">The FHWA Administrator makes final project selections.  In making those selections, the FHWA Administrator may consult with any group or team involved in the evaluation of the projects.  The final selections will be fully documented in accordance with FHWA Order 4410.4, Discretionary Grant Program Development, Implementation, and Award Coordination and Notification, available at </w:t>
      </w:r>
      <w:hyperlink r:id="rId12" w:history="1">
        <w:r w:rsidRPr="003D741A">
          <w:rPr>
            <w:color w:val="0000FF"/>
            <w:sz w:val="24"/>
            <w:szCs w:val="24"/>
            <w:u w:val="single"/>
          </w:rPr>
          <w:t>https://www.fhwa.dot.gov/legsregs/directives/orders/44104.cfm</w:t>
        </w:r>
      </w:hyperlink>
      <w:r w:rsidRPr="003D741A">
        <w:rPr>
          <w:color w:val="0000FF"/>
          <w:sz w:val="24"/>
          <w:szCs w:val="24"/>
          <w:u w:val="single"/>
        </w:rPr>
        <w:t>.</w:t>
      </w:r>
    </w:p>
    <w:p w:rsidR="00AB42B3" w:rsidRPr="003D741A" w:rsidP="00AB42B3" w14:paraId="530BE4CD" w14:textId="77777777">
      <w:pPr>
        <w:widowControl w:val="0"/>
        <w:autoSpaceDE w:val="0"/>
        <w:autoSpaceDN w:val="0"/>
        <w:rPr>
          <w:sz w:val="24"/>
          <w:szCs w:val="24"/>
        </w:rPr>
      </w:pPr>
    </w:p>
    <w:p w:rsidR="00AB42B3" w:rsidRPr="003D741A" w:rsidP="00AB42B3" w14:paraId="0A558111" w14:textId="77777777">
      <w:pPr>
        <w:widowControl w:val="0"/>
        <w:autoSpaceDE w:val="0"/>
        <w:autoSpaceDN w:val="0"/>
        <w:rPr>
          <w:sz w:val="24"/>
          <w:szCs w:val="24"/>
        </w:rPr>
      </w:pPr>
      <w:r w:rsidRPr="003D741A">
        <w:rPr>
          <w:sz w:val="24"/>
          <w:szCs w:val="24"/>
        </w:rPr>
        <w:t xml:space="preserve">The NSFLTP Team will provide oversight of the entire review process including sorting and assigning applications for review, and providing guidance, direction, and quality assurance for the review process.  The review process consists of the following seven phases, and each phase will consist of the following activities, performed by the teams designated below: </w:t>
      </w:r>
    </w:p>
    <w:p w:rsidR="00AB42B3" w:rsidRPr="003D741A" w:rsidP="00AB42B3" w14:paraId="0D450E92" w14:textId="77777777">
      <w:pPr>
        <w:widowControl w:val="0"/>
        <w:autoSpaceDE w:val="0"/>
        <w:autoSpaceDN w:val="0"/>
        <w:rPr>
          <w:rFonts w:ascii="Times New Roman Bold" w:hAnsi="Times New Roman Bold"/>
          <w:sz w:val="24"/>
          <w:szCs w:val="24"/>
        </w:rPr>
      </w:pPr>
    </w:p>
    <w:tbl>
      <w:tblPr>
        <w:tblW w:w="9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01"/>
        <w:gridCol w:w="1529"/>
        <w:gridCol w:w="6395"/>
      </w:tblGrid>
      <w:tr w14:paraId="7689BAAA" w14:textId="77777777" w:rsidTr="006B10F5">
        <w:tblPrEx>
          <w:tblW w:w="9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6"/>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2D4C9CA8" w14:textId="77777777">
            <w:pPr>
              <w:widowControl w:val="0"/>
              <w:autoSpaceDE w:val="0"/>
              <w:autoSpaceDN w:val="0"/>
              <w:jc w:val="center"/>
              <w:rPr>
                <w:sz w:val="24"/>
                <w:szCs w:val="24"/>
              </w:rPr>
            </w:pPr>
            <w:r w:rsidRPr="003D741A">
              <w:rPr>
                <w:sz w:val="24"/>
                <w:szCs w:val="24"/>
              </w:rPr>
              <w:t>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6F22938C" w14:textId="77777777">
            <w:pPr>
              <w:widowControl w:val="0"/>
              <w:tabs>
                <w:tab w:val="left" w:pos="828"/>
              </w:tabs>
              <w:autoSpaceDE w:val="0"/>
              <w:autoSpaceDN w:val="0"/>
              <w:jc w:val="center"/>
              <w:rPr>
                <w:sz w:val="24"/>
                <w:szCs w:val="24"/>
              </w:rPr>
            </w:pPr>
            <w:r w:rsidRPr="003D741A">
              <w:rPr>
                <w:sz w:val="24"/>
                <w:szCs w:val="24"/>
              </w:rPr>
              <w:t>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1C835CBF" w14:textId="77777777">
            <w:pPr>
              <w:widowControl w:val="0"/>
              <w:tabs>
                <w:tab w:val="left" w:pos="828"/>
              </w:tabs>
              <w:autoSpaceDE w:val="0"/>
              <w:autoSpaceDN w:val="0"/>
              <w:jc w:val="center"/>
              <w:rPr>
                <w:sz w:val="24"/>
                <w:szCs w:val="24"/>
              </w:rPr>
            </w:pPr>
            <w:r w:rsidRPr="003D741A">
              <w:rPr>
                <w:sz w:val="24"/>
                <w:szCs w:val="24"/>
              </w:rPr>
              <w:t>Activities</w:t>
            </w:r>
          </w:p>
        </w:tc>
      </w:tr>
      <w:tr w14:paraId="4A7BF13F" w14:textId="77777777" w:rsidTr="006B10F5">
        <w:tblPrEx>
          <w:tblW w:w="9725" w:type="dxa"/>
          <w:tblInd w:w="-5" w:type="dxa"/>
          <w:tblLayout w:type="fixed"/>
          <w:tblCellMar>
            <w:left w:w="0" w:type="dxa"/>
            <w:right w:w="0" w:type="dxa"/>
          </w:tblCellMar>
          <w:tblLook w:val="01E0"/>
        </w:tblPrEx>
        <w:trPr>
          <w:trHeight w:val="629"/>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1CCAFD34" w14:textId="77777777">
            <w:pPr>
              <w:widowControl w:val="0"/>
              <w:autoSpaceDE w:val="0"/>
              <w:autoSpaceDN w:val="0"/>
              <w:ind w:left="72"/>
              <w:rPr>
                <w:sz w:val="24"/>
                <w:szCs w:val="24"/>
              </w:rPr>
            </w:pPr>
            <w:r w:rsidRPr="003D741A">
              <w:rPr>
                <w:sz w:val="24"/>
                <w:szCs w:val="24"/>
              </w:rPr>
              <w:t>Intake</w:t>
            </w:r>
            <w:r w:rsidRPr="003D741A">
              <w:rPr>
                <w:spacing w:val="-15"/>
                <w:sz w:val="24"/>
                <w:szCs w:val="24"/>
              </w:rPr>
              <w:t xml:space="preserve"> </w:t>
            </w:r>
            <w:r w:rsidRPr="003D741A">
              <w:rPr>
                <w:sz w:val="24"/>
                <w:szCs w:val="24"/>
              </w:rPr>
              <w:t>and</w:t>
            </w:r>
            <w:r w:rsidRPr="003D741A">
              <w:rPr>
                <w:spacing w:val="-15"/>
                <w:sz w:val="24"/>
                <w:szCs w:val="24"/>
              </w:rPr>
              <w:t xml:space="preserve"> </w:t>
            </w:r>
            <w:r w:rsidRPr="003D741A">
              <w:rPr>
                <w:sz w:val="24"/>
                <w:szCs w:val="24"/>
              </w:rPr>
              <w:t xml:space="preserve">Eligibility Review </w:t>
            </w:r>
            <w:r w:rsidRPr="003D741A">
              <w:rPr>
                <w:spacing w:val="-2"/>
                <w:sz w:val="24"/>
                <w:szCs w:val="24"/>
              </w:rPr>
              <w:t>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326067AB" w14:textId="77777777">
            <w:pPr>
              <w:widowControl w:val="0"/>
              <w:tabs>
                <w:tab w:val="left" w:pos="828"/>
              </w:tabs>
              <w:autoSpaceDE w:val="0"/>
              <w:autoSpaceDN w:val="0"/>
              <w:ind w:left="72"/>
              <w:rPr>
                <w:sz w:val="24"/>
                <w:szCs w:val="24"/>
              </w:rPr>
            </w:pPr>
            <w:r w:rsidRPr="003D741A">
              <w:rPr>
                <w:sz w:val="24"/>
                <w:szCs w:val="24"/>
              </w:rPr>
              <w:t>Initial Screening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14:paraId="3775D24E" w14:textId="77777777">
            <w:pPr>
              <w:widowControl w:val="0"/>
              <w:numPr>
                <w:ilvl w:val="0"/>
                <w:numId w:val="13"/>
              </w:numPr>
              <w:tabs>
                <w:tab w:val="left" w:pos="828"/>
              </w:tabs>
              <w:autoSpaceDE w:val="0"/>
              <w:autoSpaceDN w:val="0"/>
              <w:ind w:left="360" w:hanging="216"/>
              <w:rPr>
                <w:sz w:val="24"/>
                <w:szCs w:val="24"/>
              </w:rPr>
            </w:pPr>
            <w:r w:rsidRPr="003D741A">
              <w:rPr>
                <w:sz w:val="24"/>
                <w:szCs w:val="24"/>
              </w:rPr>
              <w:t>Perform Initial</w:t>
            </w:r>
            <w:r w:rsidRPr="003D741A">
              <w:rPr>
                <w:spacing w:val="-3"/>
                <w:sz w:val="24"/>
                <w:szCs w:val="24"/>
              </w:rPr>
              <w:t xml:space="preserve"> Intake and </w:t>
            </w:r>
            <w:r w:rsidRPr="003D741A">
              <w:rPr>
                <w:sz w:val="24"/>
                <w:szCs w:val="24"/>
              </w:rPr>
              <w:t>Eligibility</w:t>
            </w:r>
            <w:r w:rsidRPr="003D741A">
              <w:rPr>
                <w:spacing w:val="-3"/>
                <w:sz w:val="24"/>
                <w:szCs w:val="24"/>
              </w:rPr>
              <w:t xml:space="preserve"> </w:t>
            </w:r>
            <w:r w:rsidRPr="003D741A">
              <w:rPr>
                <w:spacing w:val="-2"/>
                <w:sz w:val="24"/>
                <w:szCs w:val="24"/>
              </w:rPr>
              <w:t>Review.</w:t>
            </w:r>
          </w:p>
          <w:p w:rsidR="00AB42B3" w:rsidRPr="003D741A" w14:paraId="3E11C33E" w14:textId="77777777">
            <w:pPr>
              <w:widowControl w:val="0"/>
              <w:numPr>
                <w:ilvl w:val="0"/>
                <w:numId w:val="13"/>
              </w:numPr>
              <w:tabs>
                <w:tab w:val="left" w:pos="828"/>
              </w:tabs>
              <w:autoSpaceDE w:val="0"/>
              <w:autoSpaceDN w:val="0"/>
              <w:ind w:left="360" w:hanging="216"/>
              <w:rPr>
                <w:sz w:val="24"/>
                <w:szCs w:val="24"/>
              </w:rPr>
            </w:pPr>
            <w:r w:rsidRPr="003D741A">
              <w:rPr>
                <w:sz w:val="24"/>
                <w:szCs w:val="24"/>
              </w:rPr>
              <w:t xml:space="preserve">Advance eligible projects to Technical Review Team. </w:t>
            </w:r>
          </w:p>
        </w:tc>
      </w:tr>
      <w:tr w14:paraId="2704ADBC" w14:textId="77777777" w:rsidTr="006B10F5">
        <w:tblPrEx>
          <w:tblW w:w="9725" w:type="dxa"/>
          <w:tblInd w:w="-5" w:type="dxa"/>
          <w:tblLayout w:type="fixed"/>
          <w:tblCellMar>
            <w:left w:w="0" w:type="dxa"/>
            <w:right w:w="0" w:type="dxa"/>
          </w:tblCellMar>
          <w:tblLook w:val="01E0"/>
        </w:tblPrEx>
        <w:trPr>
          <w:trHeight w:val="926"/>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0FE2E1EB" w14:textId="77777777">
            <w:pPr>
              <w:widowControl w:val="0"/>
              <w:autoSpaceDE w:val="0"/>
              <w:autoSpaceDN w:val="0"/>
              <w:ind w:left="72"/>
              <w:rPr>
                <w:sz w:val="24"/>
                <w:szCs w:val="24"/>
              </w:rPr>
            </w:pPr>
            <w:r w:rsidRPr="003D741A">
              <w:rPr>
                <w:sz w:val="24"/>
                <w:szCs w:val="24"/>
              </w:rPr>
              <w:t xml:space="preserve">Primary Merit Criteria Review </w:t>
            </w:r>
            <w:r w:rsidRPr="003D741A">
              <w:rPr>
                <w:spacing w:val="-2"/>
                <w:sz w:val="24"/>
                <w:szCs w:val="24"/>
              </w:rPr>
              <w:t>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0E01BAA8" w14:textId="77777777">
            <w:pPr>
              <w:widowControl w:val="0"/>
              <w:tabs>
                <w:tab w:val="left" w:pos="828"/>
              </w:tabs>
              <w:autoSpaceDE w:val="0"/>
              <w:autoSpaceDN w:val="0"/>
              <w:ind w:left="72"/>
              <w:rPr>
                <w:sz w:val="24"/>
                <w:szCs w:val="24"/>
              </w:rPr>
            </w:pPr>
            <w:r w:rsidRPr="003D741A">
              <w:rPr>
                <w:sz w:val="24"/>
                <w:szCs w:val="24"/>
              </w:rPr>
              <w:t>Technical Review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14:paraId="7362810A" w14:textId="77777777">
            <w:pPr>
              <w:widowControl w:val="0"/>
              <w:numPr>
                <w:ilvl w:val="0"/>
                <w:numId w:val="13"/>
              </w:numPr>
              <w:tabs>
                <w:tab w:val="left" w:pos="828"/>
              </w:tabs>
              <w:autoSpaceDE w:val="0"/>
              <w:autoSpaceDN w:val="0"/>
              <w:ind w:left="360" w:right="590" w:hanging="216"/>
              <w:rPr>
                <w:sz w:val="24"/>
                <w:szCs w:val="24"/>
              </w:rPr>
            </w:pPr>
            <w:r w:rsidRPr="003D741A">
              <w:rPr>
                <w:sz w:val="24"/>
                <w:szCs w:val="24"/>
              </w:rPr>
              <w:t>Perform a Merit Criteria review to all eligible project applications.</w:t>
            </w:r>
          </w:p>
          <w:p w:rsidR="00AB42B3" w:rsidRPr="003D741A" w14:paraId="24FD5DD0" w14:textId="77777777">
            <w:pPr>
              <w:widowControl w:val="0"/>
              <w:numPr>
                <w:ilvl w:val="0"/>
                <w:numId w:val="13"/>
              </w:numPr>
              <w:tabs>
                <w:tab w:val="left" w:pos="828"/>
              </w:tabs>
              <w:autoSpaceDE w:val="0"/>
              <w:autoSpaceDN w:val="0"/>
              <w:ind w:left="360" w:right="590" w:hanging="216"/>
              <w:rPr>
                <w:sz w:val="24"/>
                <w:szCs w:val="24"/>
              </w:rPr>
            </w:pPr>
            <w:r w:rsidRPr="003D741A">
              <w:rPr>
                <w:sz w:val="24"/>
                <w:szCs w:val="24"/>
              </w:rPr>
              <w:t>Assign a primary Merit Criteria rating:  High, Medium, or Low.</w:t>
            </w:r>
          </w:p>
        </w:tc>
      </w:tr>
      <w:tr w14:paraId="1581250C" w14:textId="77777777" w:rsidTr="006B10F5">
        <w:tblPrEx>
          <w:tblW w:w="9725" w:type="dxa"/>
          <w:tblInd w:w="-5" w:type="dxa"/>
          <w:tblLayout w:type="fixed"/>
          <w:tblCellMar>
            <w:left w:w="0" w:type="dxa"/>
            <w:right w:w="0" w:type="dxa"/>
          </w:tblCellMar>
          <w:tblLook w:val="01E0"/>
        </w:tblPrEx>
        <w:trPr>
          <w:trHeight w:val="350"/>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7989CF79" w14:textId="77777777">
            <w:pPr>
              <w:widowControl w:val="0"/>
              <w:autoSpaceDE w:val="0"/>
              <w:autoSpaceDN w:val="0"/>
              <w:ind w:left="72"/>
              <w:rPr>
                <w:sz w:val="24"/>
                <w:szCs w:val="24"/>
              </w:rPr>
            </w:pPr>
            <w:r w:rsidRPr="003D741A">
              <w:rPr>
                <w:sz w:val="24"/>
                <w:szCs w:val="24"/>
              </w:rPr>
              <w:t xml:space="preserve">Secondary Merit Criteria Review </w:t>
            </w:r>
            <w:r w:rsidRPr="003D741A">
              <w:rPr>
                <w:spacing w:val="-2"/>
                <w:sz w:val="24"/>
                <w:szCs w:val="24"/>
              </w:rPr>
              <w:t>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36E94E6B" w14:textId="77777777">
            <w:pPr>
              <w:widowControl w:val="0"/>
              <w:tabs>
                <w:tab w:val="left" w:pos="828"/>
              </w:tabs>
              <w:autoSpaceDE w:val="0"/>
              <w:autoSpaceDN w:val="0"/>
              <w:ind w:left="72"/>
              <w:rPr>
                <w:sz w:val="24"/>
                <w:szCs w:val="24"/>
              </w:rPr>
            </w:pPr>
            <w:r w:rsidRPr="003D741A">
              <w:rPr>
                <w:sz w:val="24"/>
                <w:szCs w:val="24"/>
              </w:rPr>
              <w:t>Technical Review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14:paraId="2F722348" w14:textId="77777777">
            <w:pPr>
              <w:widowControl w:val="0"/>
              <w:numPr>
                <w:ilvl w:val="0"/>
                <w:numId w:val="13"/>
              </w:numPr>
              <w:tabs>
                <w:tab w:val="left" w:pos="828"/>
              </w:tabs>
              <w:autoSpaceDE w:val="0"/>
              <w:autoSpaceDN w:val="0"/>
              <w:ind w:left="360" w:right="590" w:hanging="216"/>
              <w:rPr>
                <w:sz w:val="24"/>
                <w:szCs w:val="24"/>
              </w:rPr>
            </w:pPr>
            <w:r w:rsidRPr="003D741A">
              <w:rPr>
                <w:sz w:val="24"/>
                <w:szCs w:val="24"/>
              </w:rPr>
              <w:t xml:space="preserve">Perform Review for Secondary Merit Criteria to all applications on Federal Lands transportation facilities and Federal Lands access facilities.        </w:t>
            </w:r>
          </w:p>
          <w:p w:rsidR="00AB42B3" w:rsidRPr="003D741A" w14:paraId="48C054C7" w14:textId="77777777">
            <w:pPr>
              <w:widowControl w:val="0"/>
              <w:numPr>
                <w:ilvl w:val="0"/>
                <w:numId w:val="13"/>
              </w:numPr>
              <w:tabs>
                <w:tab w:val="left" w:pos="828"/>
              </w:tabs>
              <w:autoSpaceDE w:val="0"/>
              <w:autoSpaceDN w:val="0"/>
              <w:ind w:left="360" w:right="590" w:hanging="216"/>
              <w:rPr>
                <w:sz w:val="24"/>
                <w:szCs w:val="24"/>
              </w:rPr>
            </w:pPr>
            <w:r w:rsidRPr="003D741A">
              <w:rPr>
                <w:sz w:val="24"/>
                <w:szCs w:val="24"/>
              </w:rPr>
              <w:t>Assign a secondary criteria rating:  High, Medium-High, Medium, or Low.</w:t>
            </w:r>
          </w:p>
        </w:tc>
      </w:tr>
      <w:tr w14:paraId="234BCE54" w14:textId="77777777" w:rsidTr="006B10F5">
        <w:tblPrEx>
          <w:tblW w:w="9725" w:type="dxa"/>
          <w:tblInd w:w="-5" w:type="dxa"/>
          <w:tblLayout w:type="fixed"/>
          <w:tblCellMar>
            <w:left w:w="0" w:type="dxa"/>
            <w:right w:w="0" w:type="dxa"/>
          </w:tblCellMar>
          <w:tblLook w:val="01E0"/>
        </w:tblPrEx>
        <w:trPr>
          <w:trHeight w:val="926"/>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1676ED2B" w14:textId="77777777">
            <w:pPr>
              <w:widowControl w:val="0"/>
              <w:autoSpaceDE w:val="0"/>
              <w:autoSpaceDN w:val="0"/>
              <w:ind w:left="72"/>
              <w:rPr>
                <w:sz w:val="24"/>
                <w:szCs w:val="24"/>
              </w:rPr>
            </w:pPr>
            <w:r w:rsidRPr="003D741A">
              <w:rPr>
                <w:sz w:val="24"/>
                <w:szCs w:val="24"/>
              </w:rPr>
              <w:t xml:space="preserve">Project Readiness </w:t>
            </w:r>
            <w:r w:rsidRPr="003D741A">
              <w:rPr>
                <w:spacing w:val="-2"/>
                <w:sz w:val="24"/>
                <w:szCs w:val="24"/>
              </w:rPr>
              <w:t>Review 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6B7539C0" w14:textId="77777777">
            <w:pPr>
              <w:widowControl w:val="0"/>
              <w:tabs>
                <w:tab w:val="left" w:pos="828"/>
              </w:tabs>
              <w:autoSpaceDE w:val="0"/>
              <w:autoSpaceDN w:val="0"/>
              <w:ind w:left="72"/>
              <w:rPr>
                <w:sz w:val="24"/>
                <w:szCs w:val="24"/>
              </w:rPr>
            </w:pPr>
            <w:r w:rsidRPr="003D741A">
              <w:rPr>
                <w:sz w:val="24"/>
                <w:szCs w:val="24"/>
              </w:rPr>
              <w:t>Technical Review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14:paraId="0B355E42" w14:textId="77777777">
            <w:pPr>
              <w:widowControl w:val="0"/>
              <w:numPr>
                <w:ilvl w:val="0"/>
                <w:numId w:val="13"/>
              </w:numPr>
              <w:tabs>
                <w:tab w:val="left" w:pos="828"/>
              </w:tabs>
              <w:autoSpaceDE w:val="0"/>
              <w:autoSpaceDN w:val="0"/>
              <w:ind w:left="360" w:hanging="216"/>
              <w:rPr>
                <w:sz w:val="24"/>
                <w:szCs w:val="24"/>
              </w:rPr>
            </w:pPr>
            <w:r w:rsidRPr="003D741A">
              <w:rPr>
                <w:sz w:val="24"/>
                <w:szCs w:val="24"/>
              </w:rPr>
              <w:t>Perform Project Readiness Review to all applications.</w:t>
            </w:r>
          </w:p>
          <w:p w:rsidR="00AB42B3" w:rsidRPr="003D741A" w14:paraId="196DC5D9" w14:textId="77777777">
            <w:pPr>
              <w:widowControl w:val="0"/>
              <w:numPr>
                <w:ilvl w:val="0"/>
                <w:numId w:val="13"/>
              </w:numPr>
              <w:tabs>
                <w:tab w:val="left" w:pos="828"/>
              </w:tabs>
              <w:autoSpaceDE w:val="0"/>
              <w:autoSpaceDN w:val="0"/>
              <w:ind w:left="360" w:hanging="216"/>
              <w:rPr>
                <w:sz w:val="24"/>
                <w:szCs w:val="24"/>
              </w:rPr>
            </w:pPr>
            <w:r w:rsidRPr="003D741A">
              <w:rPr>
                <w:sz w:val="24"/>
                <w:szCs w:val="24"/>
              </w:rPr>
              <w:t>Assign a secondary criteria rating:  High, Medium-High, Medium, or Low.</w:t>
            </w:r>
          </w:p>
        </w:tc>
      </w:tr>
      <w:tr w14:paraId="72432B4E" w14:textId="77777777" w:rsidTr="006B10F5">
        <w:tblPrEx>
          <w:tblW w:w="9725" w:type="dxa"/>
          <w:tblInd w:w="-5" w:type="dxa"/>
          <w:tblLayout w:type="fixed"/>
          <w:tblCellMar>
            <w:left w:w="0" w:type="dxa"/>
            <w:right w:w="0" w:type="dxa"/>
          </w:tblCellMar>
          <w:tblLook w:val="01E0"/>
        </w:tblPrEx>
        <w:trPr>
          <w:trHeight w:val="927"/>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2E3744B5" w14:textId="77777777">
            <w:pPr>
              <w:widowControl w:val="0"/>
              <w:autoSpaceDE w:val="0"/>
              <w:autoSpaceDN w:val="0"/>
              <w:ind w:left="72"/>
              <w:rPr>
                <w:sz w:val="24"/>
                <w:szCs w:val="24"/>
              </w:rPr>
            </w:pPr>
            <w:r w:rsidRPr="003D741A">
              <w:rPr>
                <w:sz w:val="24"/>
                <w:szCs w:val="24"/>
              </w:rPr>
              <w:t>Overall Project Rating 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1953A594" w14:textId="77777777">
            <w:pPr>
              <w:widowControl w:val="0"/>
              <w:tabs>
                <w:tab w:val="left" w:pos="828"/>
              </w:tabs>
              <w:autoSpaceDE w:val="0"/>
              <w:autoSpaceDN w:val="0"/>
              <w:ind w:left="72"/>
              <w:rPr>
                <w:sz w:val="24"/>
                <w:szCs w:val="24"/>
              </w:rPr>
            </w:pPr>
            <w:r w:rsidRPr="003D741A">
              <w:rPr>
                <w:sz w:val="24"/>
                <w:szCs w:val="24"/>
              </w:rPr>
              <w:t>NSFLTP Team</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14:paraId="3903DFBB" w14:textId="77777777">
            <w:pPr>
              <w:widowControl w:val="0"/>
              <w:numPr>
                <w:ilvl w:val="0"/>
                <w:numId w:val="13"/>
              </w:numPr>
              <w:tabs>
                <w:tab w:val="left" w:pos="828"/>
              </w:tabs>
              <w:autoSpaceDE w:val="0"/>
              <w:autoSpaceDN w:val="0"/>
              <w:ind w:left="360" w:hanging="216"/>
              <w:rPr>
                <w:sz w:val="24"/>
                <w:szCs w:val="24"/>
              </w:rPr>
            </w:pPr>
            <w:r w:rsidRPr="003D741A">
              <w:rPr>
                <w:sz w:val="24"/>
                <w:szCs w:val="24"/>
              </w:rPr>
              <w:t>Assign</w:t>
            </w:r>
            <w:r w:rsidRPr="003D741A">
              <w:rPr>
                <w:spacing w:val="-2"/>
                <w:sz w:val="24"/>
                <w:szCs w:val="24"/>
              </w:rPr>
              <w:t xml:space="preserve"> </w:t>
            </w:r>
            <w:r w:rsidRPr="003D741A">
              <w:rPr>
                <w:sz w:val="24"/>
                <w:szCs w:val="24"/>
              </w:rPr>
              <w:t>Overall</w:t>
            </w:r>
            <w:r w:rsidRPr="003D741A">
              <w:rPr>
                <w:spacing w:val="-1"/>
                <w:sz w:val="24"/>
                <w:szCs w:val="24"/>
              </w:rPr>
              <w:t xml:space="preserve"> </w:t>
            </w:r>
            <w:r w:rsidRPr="003D741A">
              <w:rPr>
                <w:sz w:val="24"/>
                <w:szCs w:val="24"/>
              </w:rPr>
              <w:t>Project</w:t>
            </w:r>
            <w:r w:rsidRPr="003D741A">
              <w:rPr>
                <w:spacing w:val="-1"/>
                <w:sz w:val="24"/>
                <w:szCs w:val="24"/>
              </w:rPr>
              <w:t xml:space="preserve"> </w:t>
            </w:r>
            <w:r w:rsidRPr="003D741A">
              <w:rPr>
                <w:spacing w:val="-2"/>
                <w:sz w:val="24"/>
                <w:szCs w:val="24"/>
              </w:rPr>
              <w:t>Rating.</w:t>
            </w:r>
          </w:p>
          <w:p w:rsidR="00AB42B3" w:rsidRPr="003D741A" w14:paraId="64AACEEA" w14:textId="77777777">
            <w:pPr>
              <w:widowControl w:val="0"/>
              <w:numPr>
                <w:ilvl w:val="0"/>
                <w:numId w:val="13"/>
              </w:numPr>
              <w:tabs>
                <w:tab w:val="left" w:pos="828"/>
              </w:tabs>
              <w:autoSpaceDE w:val="0"/>
              <w:autoSpaceDN w:val="0"/>
              <w:ind w:left="360" w:hanging="216"/>
              <w:rPr>
                <w:sz w:val="24"/>
                <w:szCs w:val="24"/>
              </w:rPr>
            </w:pPr>
            <w:r w:rsidRPr="003D741A">
              <w:rPr>
                <w:sz w:val="24"/>
                <w:szCs w:val="24"/>
              </w:rPr>
              <w:t>Advance Highly Recommended and Recommended applications to the SRT</w:t>
            </w:r>
          </w:p>
          <w:p w:rsidR="00AB42B3" w:rsidRPr="003D741A" w14:paraId="07D0D9E0" w14:textId="77777777">
            <w:pPr>
              <w:widowControl w:val="0"/>
              <w:numPr>
                <w:ilvl w:val="0"/>
                <w:numId w:val="13"/>
              </w:numPr>
              <w:tabs>
                <w:tab w:val="left" w:pos="828"/>
              </w:tabs>
              <w:autoSpaceDE w:val="0"/>
              <w:autoSpaceDN w:val="0"/>
              <w:ind w:left="360" w:hanging="216"/>
              <w:rPr>
                <w:sz w:val="24"/>
                <w:szCs w:val="24"/>
              </w:rPr>
            </w:pPr>
            <w:r w:rsidRPr="003D741A">
              <w:rPr>
                <w:sz w:val="24"/>
                <w:szCs w:val="24"/>
              </w:rPr>
              <w:t>Develop proposed award funding scenarios for the SRT consideration.</w:t>
            </w:r>
          </w:p>
        </w:tc>
      </w:tr>
      <w:tr w14:paraId="776D8E8A" w14:textId="77777777" w:rsidTr="006B10F5">
        <w:tblPrEx>
          <w:tblW w:w="9725" w:type="dxa"/>
          <w:tblInd w:w="-5" w:type="dxa"/>
          <w:tblLayout w:type="fixed"/>
          <w:tblCellMar>
            <w:left w:w="0" w:type="dxa"/>
            <w:right w:w="0" w:type="dxa"/>
          </w:tblCellMar>
          <w:tblLook w:val="01E0"/>
        </w:tblPrEx>
        <w:trPr>
          <w:trHeight w:val="350"/>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15E153BD" w14:textId="77777777">
            <w:pPr>
              <w:widowControl w:val="0"/>
              <w:autoSpaceDE w:val="0"/>
              <w:autoSpaceDN w:val="0"/>
              <w:ind w:left="72"/>
              <w:rPr>
                <w:sz w:val="24"/>
                <w:szCs w:val="24"/>
              </w:rPr>
            </w:pPr>
            <w:r w:rsidRPr="003D741A">
              <w:rPr>
                <w:sz w:val="24"/>
                <w:szCs w:val="24"/>
              </w:rPr>
              <w:t>Senior</w:t>
            </w:r>
            <w:r w:rsidRPr="003D741A">
              <w:rPr>
                <w:spacing w:val="-4"/>
                <w:sz w:val="24"/>
                <w:szCs w:val="24"/>
              </w:rPr>
              <w:t xml:space="preserve"> </w:t>
            </w:r>
            <w:r w:rsidRPr="003D741A">
              <w:rPr>
                <w:spacing w:val="-2"/>
                <w:sz w:val="24"/>
                <w:szCs w:val="24"/>
              </w:rPr>
              <w:t>Review 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00562BA4" w14:textId="77777777">
            <w:pPr>
              <w:widowControl w:val="0"/>
              <w:tabs>
                <w:tab w:val="left" w:pos="828"/>
              </w:tabs>
              <w:autoSpaceDE w:val="0"/>
              <w:autoSpaceDN w:val="0"/>
              <w:ind w:left="72"/>
              <w:rPr>
                <w:sz w:val="24"/>
                <w:szCs w:val="24"/>
              </w:rPr>
            </w:pPr>
            <w:r w:rsidRPr="003D741A">
              <w:rPr>
                <w:sz w:val="24"/>
                <w:szCs w:val="24"/>
              </w:rPr>
              <w:t>SRT</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14:paraId="04D4EBFA" w14:textId="77777777">
            <w:pPr>
              <w:widowControl w:val="0"/>
              <w:numPr>
                <w:ilvl w:val="0"/>
                <w:numId w:val="13"/>
              </w:numPr>
              <w:tabs>
                <w:tab w:val="left" w:pos="828"/>
              </w:tabs>
              <w:autoSpaceDE w:val="0"/>
              <w:autoSpaceDN w:val="0"/>
              <w:ind w:left="360" w:hanging="216"/>
              <w:rPr>
                <w:sz w:val="24"/>
                <w:szCs w:val="24"/>
              </w:rPr>
            </w:pPr>
            <w:r w:rsidRPr="003D741A">
              <w:rPr>
                <w:spacing w:val="-2"/>
                <w:sz w:val="24"/>
                <w:szCs w:val="24"/>
              </w:rPr>
              <w:t>A</w:t>
            </w:r>
            <w:r w:rsidRPr="003D741A">
              <w:rPr>
                <w:sz w:val="24"/>
                <w:szCs w:val="24"/>
              </w:rPr>
              <w:t>dvance Highly Recommended and Recommended applications and recommended award amounts to the FHWA Administrator for</w:t>
            </w:r>
            <w:r w:rsidRPr="003D741A">
              <w:rPr>
                <w:spacing w:val="-5"/>
                <w:sz w:val="24"/>
                <w:szCs w:val="24"/>
              </w:rPr>
              <w:t xml:space="preserve"> </w:t>
            </w:r>
            <w:r w:rsidRPr="003D741A">
              <w:rPr>
                <w:sz w:val="24"/>
                <w:szCs w:val="24"/>
              </w:rPr>
              <w:t>the FHWA Administrator’s consideration.</w:t>
            </w:r>
          </w:p>
        </w:tc>
      </w:tr>
      <w:tr w14:paraId="09E4D270" w14:textId="77777777" w:rsidTr="006B10F5">
        <w:tblPrEx>
          <w:tblW w:w="9725" w:type="dxa"/>
          <w:tblInd w:w="-5" w:type="dxa"/>
          <w:tblLayout w:type="fixed"/>
          <w:tblCellMar>
            <w:left w:w="0" w:type="dxa"/>
            <w:right w:w="0" w:type="dxa"/>
          </w:tblCellMar>
          <w:tblLook w:val="01E0"/>
        </w:tblPrEx>
        <w:trPr>
          <w:trHeight w:val="945"/>
          <w:tblHeader/>
        </w:trPr>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41023F9A" w14:textId="77777777">
            <w:pPr>
              <w:widowControl w:val="0"/>
              <w:autoSpaceDE w:val="0"/>
              <w:autoSpaceDN w:val="0"/>
              <w:ind w:left="72"/>
              <w:rPr>
                <w:sz w:val="24"/>
                <w:szCs w:val="24"/>
              </w:rPr>
            </w:pPr>
            <w:r w:rsidRPr="003D741A">
              <w:rPr>
                <w:sz w:val="24"/>
                <w:szCs w:val="24"/>
              </w:rPr>
              <w:t>Selection and Award Phase</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rsidP="006B10F5" w14:paraId="0E4EC732" w14:textId="77777777">
            <w:pPr>
              <w:widowControl w:val="0"/>
              <w:tabs>
                <w:tab w:val="left" w:pos="828"/>
              </w:tabs>
              <w:autoSpaceDE w:val="0"/>
              <w:autoSpaceDN w:val="0"/>
              <w:ind w:left="72"/>
              <w:rPr>
                <w:sz w:val="24"/>
                <w:szCs w:val="24"/>
              </w:rPr>
            </w:pPr>
            <w:r w:rsidRPr="003D741A">
              <w:rPr>
                <w:sz w:val="24"/>
                <w:szCs w:val="24"/>
              </w:rPr>
              <w:t>FHWA Administrator</w:t>
            </w:r>
          </w:p>
        </w:tc>
        <w:tc>
          <w:tcPr>
            <w:tcW w:w="6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2B3" w:rsidRPr="003D741A" w14:paraId="7F3C913E" w14:textId="77777777">
            <w:pPr>
              <w:widowControl w:val="0"/>
              <w:numPr>
                <w:ilvl w:val="0"/>
                <w:numId w:val="13"/>
              </w:numPr>
              <w:tabs>
                <w:tab w:val="left" w:pos="828"/>
              </w:tabs>
              <w:autoSpaceDE w:val="0"/>
              <w:autoSpaceDN w:val="0"/>
              <w:ind w:left="360" w:hanging="216"/>
              <w:rPr>
                <w:spacing w:val="-2"/>
                <w:sz w:val="24"/>
                <w:szCs w:val="24"/>
              </w:rPr>
            </w:pPr>
            <w:r w:rsidRPr="003D741A">
              <w:rPr>
                <w:spacing w:val="-2"/>
                <w:sz w:val="24"/>
                <w:szCs w:val="24"/>
              </w:rPr>
              <w:t>Selects projects to award.</w:t>
            </w:r>
          </w:p>
          <w:p w:rsidR="00AB42B3" w:rsidRPr="003D741A" w14:paraId="519CEDAF" w14:textId="77777777">
            <w:pPr>
              <w:widowControl w:val="0"/>
              <w:numPr>
                <w:ilvl w:val="0"/>
                <w:numId w:val="13"/>
              </w:numPr>
              <w:tabs>
                <w:tab w:val="left" w:pos="828"/>
              </w:tabs>
              <w:autoSpaceDE w:val="0"/>
              <w:autoSpaceDN w:val="0"/>
              <w:ind w:left="360" w:hanging="216"/>
              <w:rPr>
                <w:spacing w:val="-2"/>
                <w:sz w:val="24"/>
                <w:szCs w:val="24"/>
              </w:rPr>
            </w:pPr>
            <w:r w:rsidRPr="003D741A">
              <w:rPr>
                <w:spacing w:val="-2"/>
                <w:sz w:val="24"/>
                <w:szCs w:val="24"/>
              </w:rPr>
              <w:t>Finalize proposed award amounts.</w:t>
            </w:r>
          </w:p>
          <w:p w:rsidR="00AB42B3" w:rsidRPr="003D741A" w14:paraId="0C573DA6" w14:textId="77777777">
            <w:pPr>
              <w:widowControl w:val="0"/>
              <w:numPr>
                <w:ilvl w:val="0"/>
                <w:numId w:val="13"/>
              </w:numPr>
              <w:tabs>
                <w:tab w:val="left" w:pos="828"/>
              </w:tabs>
              <w:autoSpaceDE w:val="0"/>
              <w:autoSpaceDN w:val="0"/>
              <w:ind w:left="360" w:hanging="216"/>
              <w:rPr>
                <w:sz w:val="24"/>
                <w:szCs w:val="24"/>
              </w:rPr>
            </w:pPr>
            <w:r w:rsidRPr="003D741A">
              <w:rPr>
                <w:spacing w:val="-2"/>
                <w:sz w:val="24"/>
                <w:szCs w:val="24"/>
              </w:rPr>
              <w:t>Announce awards.</w:t>
            </w:r>
          </w:p>
        </w:tc>
      </w:tr>
    </w:tbl>
    <w:p w:rsidR="00AB42B3" w:rsidRPr="003D741A" w:rsidP="00AB42B3" w14:paraId="2A69D0F4" w14:textId="77777777">
      <w:pPr>
        <w:rPr>
          <w:rFonts w:ascii="Times New Roman Bold" w:hAnsi="Times New Roman Bold"/>
          <w:sz w:val="24"/>
          <w:szCs w:val="24"/>
        </w:rPr>
      </w:pPr>
    </w:p>
    <w:p w:rsidR="00AB42B3" w:rsidRPr="00FB1E8B" w:rsidP="00AB42B3" w14:paraId="3881F84F" w14:textId="77777777">
      <w:pPr>
        <w:keepNext/>
        <w:keepLines/>
        <w:widowControl w:val="0"/>
        <w:autoSpaceDE w:val="0"/>
        <w:autoSpaceDN w:val="0"/>
        <w:outlineLvl w:val="1"/>
        <w:rPr>
          <w:rFonts w:eastAsiaTheme="majorEastAsia"/>
          <w:sz w:val="24"/>
          <w:szCs w:val="24"/>
        </w:rPr>
      </w:pPr>
      <w:bookmarkStart w:id="11" w:name="_Toc160306776"/>
      <w:r w:rsidRPr="00FB1E8B">
        <w:rPr>
          <w:rFonts w:eastAsiaTheme="majorEastAsia"/>
          <w:sz w:val="24"/>
          <w:szCs w:val="24"/>
        </w:rPr>
        <w:t>Intake and Eligibility Review Phase</w:t>
      </w:r>
      <w:bookmarkEnd w:id="11"/>
    </w:p>
    <w:p w:rsidR="00AB42B3" w:rsidRPr="003D741A" w:rsidP="00AB42B3" w14:paraId="6D1FB61A" w14:textId="77777777">
      <w:pPr>
        <w:keepNext/>
        <w:keepLines/>
        <w:widowControl w:val="0"/>
        <w:autoSpaceDE w:val="0"/>
        <w:autoSpaceDN w:val="0"/>
        <w:outlineLvl w:val="1"/>
        <w:rPr>
          <w:rFonts w:eastAsiaTheme="majorEastAsia"/>
          <w:color w:val="2F5496" w:themeColor="accent1" w:themeShade="BF"/>
          <w:sz w:val="24"/>
          <w:szCs w:val="24"/>
        </w:rPr>
      </w:pPr>
    </w:p>
    <w:p w:rsidR="00AB42B3" w:rsidRPr="003D741A" w:rsidP="00AB42B3" w14:paraId="749A079E" w14:textId="77777777">
      <w:pPr>
        <w:widowControl w:val="0"/>
        <w:autoSpaceDE w:val="0"/>
        <w:autoSpaceDN w:val="0"/>
        <w:rPr>
          <w:sz w:val="24"/>
          <w:szCs w:val="24"/>
        </w:rPr>
      </w:pPr>
      <w:r w:rsidRPr="003D741A">
        <w:rPr>
          <w:sz w:val="24"/>
          <w:szCs w:val="24"/>
        </w:rPr>
        <w:t xml:space="preserve">For each application received, the Initial Screening Team will conduct an application intake and eligibility review based on the statutory eligibility requirements in Section C of the NOFO.  Only eligible applications will be advanced to the Technical Review Team to be evaluated in the Primary Merit Criteria Review Phase.  Applications that are not eligible will be given a rating of Not Eligible and will not be evaluated further. </w:t>
      </w:r>
    </w:p>
    <w:p w:rsidR="00AB42B3" w:rsidRPr="003D741A" w:rsidP="00AB42B3" w14:paraId="5423221F" w14:textId="77777777">
      <w:pPr>
        <w:widowControl w:val="0"/>
        <w:autoSpaceDE w:val="0"/>
        <w:autoSpaceDN w:val="0"/>
        <w:rPr>
          <w:sz w:val="24"/>
          <w:szCs w:val="24"/>
        </w:rPr>
      </w:pPr>
    </w:p>
    <w:p w:rsidR="00AB42B3" w:rsidRPr="003D741A" w:rsidP="00AB42B3" w14:paraId="62E0E47D" w14:textId="77777777">
      <w:pPr>
        <w:widowControl w:val="0"/>
        <w:autoSpaceDE w:val="0"/>
        <w:autoSpaceDN w:val="0"/>
        <w:rPr>
          <w:sz w:val="24"/>
          <w:szCs w:val="24"/>
        </w:rPr>
      </w:pPr>
      <w:r w:rsidRPr="003D741A">
        <w:rPr>
          <w:sz w:val="24"/>
          <w:szCs w:val="24"/>
        </w:rPr>
        <w:t>Conducting Eligibility Determinations:  The Intake Processing Team conducts an initial screening to determine whether applications meet eligibility requirements specified in law and the NOFO, including:</w:t>
      </w:r>
    </w:p>
    <w:p w:rsidR="00AB42B3" w:rsidRPr="003D741A" w:rsidP="00AB42B3" w14:paraId="68AA7875" w14:textId="77777777">
      <w:pPr>
        <w:widowControl w:val="0"/>
        <w:autoSpaceDE w:val="0"/>
        <w:autoSpaceDN w:val="0"/>
        <w:rPr>
          <w:rFonts w:ascii="Times New Roman Bold" w:hAnsi="Times New Roman Bold"/>
          <w:sz w:val="24"/>
          <w:szCs w:val="24"/>
        </w:rPr>
      </w:pPr>
    </w:p>
    <w:p w:rsidR="00AB42B3" w:rsidRPr="003D741A" w14:paraId="6EDC13AB" w14:textId="77777777">
      <w:pPr>
        <w:widowControl w:val="0"/>
        <w:numPr>
          <w:ilvl w:val="0"/>
          <w:numId w:val="8"/>
        </w:numPr>
        <w:autoSpaceDE w:val="0"/>
        <w:autoSpaceDN w:val="0"/>
        <w:ind w:left="432" w:hanging="288"/>
        <w:rPr>
          <w:sz w:val="24"/>
          <w:szCs w:val="24"/>
        </w:rPr>
      </w:pPr>
      <w:r w:rsidRPr="003D741A">
        <w:rPr>
          <w:sz w:val="24"/>
          <w:szCs w:val="24"/>
        </w:rPr>
        <w:t>Applicant eligibility:  Applicants must be a Tribe; Federal Land Management Agency (FLMA); or a State, county, or unit of local government that is sponsored by an eligible Tribe or FLMA.  Sponsored projects must appear on a list of sponsored projects submitted by an FLMA or Tribe; and</w:t>
      </w:r>
    </w:p>
    <w:p w:rsidR="00AB42B3" w:rsidRPr="003D741A" w:rsidP="00AB42B3" w14:paraId="0BEB67EF" w14:textId="77777777">
      <w:pPr>
        <w:widowControl w:val="0"/>
        <w:autoSpaceDE w:val="0"/>
        <w:autoSpaceDN w:val="0"/>
        <w:ind w:left="432"/>
        <w:rPr>
          <w:sz w:val="24"/>
          <w:szCs w:val="24"/>
        </w:rPr>
      </w:pPr>
    </w:p>
    <w:p w:rsidR="00AB42B3" w:rsidRPr="003D741A" w14:paraId="60FEE303" w14:textId="77777777">
      <w:pPr>
        <w:widowControl w:val="0"/>
        <w:numPr>
          <w:ilvl w:val="0"/>
          <w:numId w:val="8"/>
        </w:numPr>
        <w:autoSpaceDE w:val="0"/>
        <w:autoSpaceDN w:val="0"/>
        <w:ind w:left="432" w:hanging="288"/>
        <w:rPr>
          <w:sz w:val="24"/>
          <w:szCs w:val="24"/>
        </w:rPr>
      </w:pPr>
      <w:r w:rsidRPr="003D741A">
        <w:rPr>
          <w:sz w:val="24"/>
          <w:szCs w:val="24"/>
        </w:rPr>
        <w:t>Project eligibility, specifically whether a project:</w:t>
      </w:r>
    </w:p>
    <w:p w:rsidR="00AB42B3" w:rsidRPr="003D741A" w14:paraId="2D57C3DB" w14:textId="77777777">
      <w:pPr>
        <w:widowControl w:val="0"/>
        <w:numPr>
          <w:ilvl w:val="1"/>
          <w:numId w:val="8"/>
        </w:numPr>
        <w:autoSpaceDE w:val="0"/>
        <w:autoSpaceDN w:val="0"/>
        <w:ind w:left="864" w:hanging="288"/>
        <w:rPr>
          <w:sz w:val="24"/>
          <w:szCs w:val="24"/>
        </w:rPr>
      </w:pPr>
      <w:r w:rsidRPr="003D741A">
        <w:rPr>
          <w:sz w:val="24"/>
          <w:szCs w:val="24"/>
        </w:rPr>
        <w:t xml:space="preserve">Is a single continuous </w:t>
      </w:r>
      <w:r w:rsidRPr="003D741A">
        <w:rPr>
          <w:sz w:val="24"/>
          <w:szCs w:val="24"/>
        </w:rPr>
        <w:t>project;</w:t>
      </w:r>
    </w:p>
    <w:p w:rsidR="00AB42B3" w:rsidRPr="003D741A" w14:paraId="1B017344" w14:textId="77777777">
      <w:pPr>
        <w:widowControl w:val="0"/>
        <w:numPr>
          <w:ilvl w:val="1"/>
          <w:numId w:val="8"/>
        </w:numPr>
        <w:autoSpaceDE w:val="0"/>
        <w:autoSpaceDN w:val="0"/>
        <w:ind w:left="864" w:hanging="288"/>
        <w:rPr>
          <w:sz w:val="24"/>
          <w:szCs w:val="24"/>
        </w:rPr>
      </w:pPr>
      <w:r w:rsidRPr="003D741A">
        <w:rPr>
          <w:sz w:val="24"/>
          <w:szCs w:val="24"/>
        </w:rPr>
        <w:t xml:space="preserve">Is on a Federal Lands transportation facility, Federal Lands access transportation facility, or Tribal transportation </w:t>
      </w:r>
      <w:r w:rsidRPr="003D741A">
        <w:rPr>
          <w:sz w:val="24"/>
          <w:szCs w:val="24"/>
        </w:rPr>
        <w:t>facility;</w:t>
      </w:r>
    </w:p>
    <w:p w:rsidR="00AB42B3" w:rsidRPr="003D741A" w14:paraId="21AFAEDA" w14:textId="77777777">
      <w:pPr>
        <w:widowControl w:val="0"/>
        <w:numPr>
          <w:ilvl w:val="1"/>
          <w:numId w:val="8"/>
        </w:numPr>
        <w:autoSpaceDE w:val="0"/>
        <w:autoSpaceDN w:val="0"/>
        <w:ind w:left="864" w:hanging="288"/>
        <w:rPr>
          <w:sz w:val="24"/>
          <w:szCs w:val="24"/>
        </w:rPr>
      </w:pPr>
      <w:r w:rsidRPr="003D741A">
        <w:rPr>
          <w:sz w:val="24"/>
          <w:szCs w:val="24"/>
        </w:rPr>
        <w:t xml:space="preserve">Has documented the completion of activities required by the National Environmental Protection </w:t>
      </w:r>
      <w:r w:rsidRPr="003D741A">
        <w:rPr>
          <w:sz w:val="24"/>
          <w:szCs w:val="24"/>
        </w:rPr>
        <w:t>Act;</w:t>
      </w:r>
    </w:p>
    <w:p w:rsidR="00AB42B3" w:rsidRPr="003D741A" w14:paraId="6BD3AF0B" w14:textId="77777777">
      <w:pPr>
        <w:widowControl w:val="0"/>
        <w:numPr>
          <w:ilvl w:val="1"/>
          <w:numId w:val="8"/>
        </w:numPr>
        <w:autoSpaceDE w:val="0"/>
        <w:autoSpaceDN w:val="0"/>
        <w:ind w:left="864" w:hanging="288"/>
        <w:rPr>
          <w:sz w:val="24"/>
          <w:szCs w:val="24"/>
        </w:rPr>
      </w:pPr>
      <w:r w:rsidRPr="003D741A">
        <w:rPr>
          <w:sz w:val="24"/>
          <w:szCs w:val="24"/>
        </w:rPr>
        <w:t xml:space="preserve">Has an estimated total eligible project cost, based on the results of preliminary engineering, of $12.5 million or </w:t>
      </w:r>
      <w:r w:rsidRPr="003D741A">
        <w:rPr>
          <w:sz w:val="24"/>
          <w:szCs w:val="24"/>
        </w:rPr>
        <w:t>more;</w:t>
      </w:r>
      <w:r w:rsidRPr="003D741A">
        <w:rPr>
          <w:sz w:val="24"/>
          <w:szCs w:val="24"/>
        </w:rPr>
        <w:t xml:space="preserve"> </w:t>
      </w:r>
    </w:p>
    <w:p w:rsidR="00AB42B3" w:rsidRPr="003D741A" w14:paraId="32EF2EA2" w14:textId="77777777">
      <w:pPr>
        <w:widowControl w:val="0"/>
        <w:numPr>
          <w:ilvl w:val="1"/>
          <w:numId w:val="8"/>
        </w:numPr>
        <w:autoSpaceDE w:val="0"/>
        <w:autoSpaceDN w:val="0"/>
        <w:ind w:left="864" w:hanging="288"/>
        <w:rPr>
          <w:sz w:val="24"/>
          <w:szCs w:val="24"/>
        </w:rPr>
      </w:pPr>
      <w:r w:rsidRPr="003D741A">
        <w:rPr>
          <w:sz w:val="24"/>
          <w:szCs w:val="24"/>
        </w:rPr>
        <w:t>For projects on Federal Lands transportation facilities or Federal Lands access transportation facilities, the project meets the 90 percent Federal share requirement; and</w:t>
      </w:r>
    </w:p>
    <w:p w:rsidR="00AB42B3" w:rsidRPr="003D741A" w14:paraId="1CDCDD96" w14:textId="77777777">
      <w:pPr>
        <w:widowControl w:val="0"/>
        <w:numPr>
          <w:ilvl w:val="1"/>
          <w:numId w:val="8"/>
        </w:numPr>
        <w:autoSpaceDE w:val="0"/>
        <w:autoSpaceDN w:val="0"/>
        <w:ind w:left="864" w:hanging="288"/>
        <w:rPr>
          <w:sz w:val="24"/>
          <w:szCs w:val="24"/>
        </w:rPr>
      </w:pPr>
      <w:r w:rsidRPr="003D741A">
        <w:rPr>
          <w:sz w:val="24"/>
          <w:szCs w:val="24"/>
        </w:rPr>
        <w:t>Makes clear that NSFLTP funds will be used only for construction, reconstruction, or rehabilitation of transportation facilities and will not be used for any project design activities.</w:t>
      </w:r>
    </w:p>
    <w:p w:rsidR="00AB42B3" w:rsidRPr="003D741A" w:rsidP="00AB42B3" w14:paraId="602D8A13" w14:textId="77777777">
      <w:pPr>
        <w:widowControl w:val="0"/>
        <w:autoSpaceDE w:val="0"/>
        <w:autoSpaceDN w:val="0"/>
        <w:ind w:left="864"/>
        <w:rPr>
          <w:sz w:val="24"/>
          <w:szCs w:val="24"/>
        </w:rPr>
      </w:pPr>
    </w:p>
    <w:p w:rsidR="00AB42B3" w:rsidRPr="003D741A" w:rsidP="00AB42B3" w14:paraId="4E16D8C9" w14:textId="77777777">
      <w:pPr>
        <w:widowControl w:val="0"/>
        <w:autoSpaceDE w:val="0"/>
        <w:autoSpaceDN w:val="0"/>
        <w:rPr>
          <w:sz w:val="24"/>
          <w:szCs w:val="24"/>
        </w:rPr>
      </w:pPr>
      <w:r w:rsidRPr="003D741A">
        <w:rPr>
          <w:sz w:val="24"/>
          <w:szCs w:val="24"/>
        </w:rPr>
        <w:t>Documentation:  Intake Processing Team members must fully document their assessment of applications by completing the Eligibility Sheet.  Eligibility Sheets will include ratings (Meets, Does Not Meet) for each eligibility requirement identified in the NOFO, the justification for that rating, and an overall eligibility determination for the project.  A project must meet all eligibility requirements to be considered eligible.  Only eligible applications will be advanced.  If an application does not meet one of the eligibility requirements, the Intake Processing Team will fully document the reasons and rate the application as Not Eligible.</w:t>
      </w:r>
    </w:p>
    <w:p w:rsidR="00AB42B3" w:rsidRPr="003D741A" w:rsidP="00AB42B3" w14:paraId="5D8787B6" w14:textId="77777777">
      <w:pPr>
        <w:widowControl w:val="0"/>
        <w:autoSpaceDE w:val="0"/>
        <w:autoSpaceDN w:val="0"/>
        <w:rPr>
          <w:sz w:val="24"/>
          <w:szCs w:val="24"/>
        </w:rPr>
      </w:pPr>
    </w:p>
    <w:p w:rsidR="00AB42B3" w:rsidRPr="003D741A" w:rsidP="00AB42B3" w14:paraId="336E3227" w14:textId="77777777">
      <w:pPr>
        <w:widowControl w:val="0"/>
        <w:autoSpaceDE w:val="0"/>
        <w:autoSpaceDN w:val="0"/>
        <w:rPr>
          <w:sz w:val="24"/>
          <w:szCs w:val="24"/>
        </w:rPr>
      </w:pPr>
      <w:r w:rsidRPr="003D741A">
        <w:rPr>
          <w:sz w:val="24"/>
          <w:szCs w:val="24"/>
        </w:rPr>
        <w:t>In some cases, an application may be deemed ineligible pending additional documentation.  On a case-by-case basis, the Program Manager may use the “reach back” provision in the NOFO to seek clarification of documentation or regarding files submitted with the application that may be corrupted.  See additional instructions for a “reach back” under the “Review of Statutory Evaluation Requirements” section of this evaluation plan.</w:t>
      </w:r>
    </w:p>
    <w:p w:rsidR="00AB42B3" w:rsidRPr="003D741A" w:rsidP="00AB42B3" w14:paraId="2586BE43" w14:textId="77777777">
      <w:pPr>
        <w:widowControl w:val="0"/>
        <w:autoSpaceDE w:val="0"/>
        <w:autoSpaceDN w:val="0"/>
        <w:rPr>
          <w:sz w:val="24"/>
          <w:szCs w:val="24"/>
        </w:rPr>
      </w:pPr>
    </w:p>
    <w:p w:rsidR="00AB42B3" w:rsidRPr="003D741A" w:rsidP="00AB42B3" w14:paraId="3D3DDDBE" w14:textId="77777777">
      <w:pPr>
        <w:widowControl w:val="0"/>
        <w:autoSpaceDE w:val="0"/>
        <w:autoSpaceDN w:val="0"/>
        <w:rPr>
          <w:sz w:val="24"/>
          <w:szCs w:val="24"/>
        </w:rPr>
      </w:pPr>
      <w:r w:rsidRPr="003D741A">
        <w:rPr>
          <w:sz w:val="24"/>
          <w:szCs w:val="24"/>
        </w:rPr>
        <w:t xml:space="preserve">All review teams, including the Technical Review Team, continue to screen projects for eligibility deficiencies throughout the review process.  If the Technical Review Team identifies a potential ineligibility, the Program Manager makes the final eligibility determination, which will be fully documented. </w:t>
      </w:r>
    </w:p>
    <w:p w:rsidR="00AB42B3" w:rsidRPr="003D741A" w:rsidP="00AB42B3" w14:paraId="09708DDB" w14:textId="77777777">
      <w:pPr>
        <w:widowControl w:val="0"/>
        <w:autoSpaceDE w:val="0"/>
        <w:autoSpaceDN w:val="0"/>
        <w:rPr>
          <w:sz w:val="24"/>
          <w:szCs w:val="24"/>
        </w:rPr>
      </w:pPr>
    </w:p>
    <w:p w:rsidR="00AB42B3" w:rsidRPr="00FB1E8B" w:rsidP="00AB42B3" w14:paraId="3DFEB724" w14:textId="77777777">
      <w:pPr>
        <w:keepNext/>
        <w:keepLines/>
        <w:widowControl w:val="0"/>
        <w:autoSpaceDE w:val="0"/>
        <w:autoSpaceDN w:val="0"/>
        <w:outlineLvl w:val="1"/>
        <w:rPr>
          <w:rFonts w:eastAsiaTheme="majorEastAsia"/>
          <w:sz w:val="24"/>
          <w:szCs w:val="24"/>
        </w:rPr>
      </w:pPr>
      <w:r w:rsidRPr="00FB1E8B">
        <w:rPr>
          <w:rFonts w:eastAsiaTheme="majorEastAsia"/>
          <w:sz w:val="24"/>
          <w:szCs w:val="24"/>
        </w:rPr>
        <w:t>Technical Review</w:t>
      </w:r>
    </w:p>
    <w:p w:rsidR="00AB42B3" w:rsidRPr="003D741A" w:rsidP="00AB42B3" w14:paraId="6FC4BCD6" w14:textId="77777777">
      <w:pPr>
        <w:keepNext/>
        <w:keepLines/>
        <w:widowControl w:val="0"/>
        <w:autoSpaceDE w:val="0"/>
        <w:autoSpaceDN w:val="0"/>
        <w:outlineLvl w:val="1"/>
        <w:rPr>
          <w:rFonts w:eastAsiaTheme="majorEastAsia"/>
          <w:color w:val="2F5496" w:themeColor="accent1" w:themeShade="BF"/>
          <w:sz w:val="24"/>
          <w:szCs w:val="24"/>
        </w:rPr>
      </w:pPr>
    </w:p>
    <w:p w:rsidR="00AB42B3" w:rsidRPr="003D741A" w:rsidP="00AB42B3" w14:paraId="698D58FF" w14:textId="77777777">
      <w:pPr>
        <w:widowControl w:val="0"/>
        <w:autoSpaceDE w:val="0"/>
        <w:autoSpaceDN w:val="0"/>
        <w:rPr>
          <w:sz w:val="24"/>
          <w:szCs w:val="24"/>
        </w:rPr>
      </w:pPr>
      <w:r w:rsidRPr="003D741A">
        <w:rPr>
          <w:sz w:val="24"/>
          <w:szCs w:val="24"/>
        </w:rPr>
        <w:t>The Technical Review Team will consist of technical and professional FHWA staff from the Office of Federal Lands Highway (including Tribal Transportation Team), the Office of Infrastructure, and the Office of Policy, as well as other offices within FHWA as necessary.  The NSFLTP Program Manager will meet with the evaluation team members to go over the technical review process, including expected action dates, and a review of these guidelines and the Application Evaluation Form that will be used for the FY 2024-2026 NSFLTP Program NOFO. The Technical Review Team will be responsible for:</w:t>
      </w:r>
    </w:p>
    <w:p w:rsidR="00AB42B3" w:rsidRPr="003D741A" w:rsidP="00AB42B3" w14:paraId="6E9C2732" w14:textId="77777777">
      <w:pPr>
        <w:widowControl w:val="0"/>
        <w:autoSpaceDE w:val="0"/>
        <w:autoSpaceDN w:val="0"/>
        <w:rPr>
          <w:sz w:val="24"/>
          <w:szCs w:val="24"/>
        </w:rPr>
      </w:pPr>
    </w:p>
    <w:p w:rsidR="00AB42B3" w:rsidRPr="00FB1E8B" w14:paraId="77988CF7" w14:textId="77777777">
      <w:pPr>
        <w:keepNext/>
        <w:keepLines/>
        <w:widowControl w:val="0"/>
        <w:numPr>
          <w:ilvl w:val="0"/>
          <w:numId w:val="14"/>
        </w:numPr>
        <w:autoSpaceDE w:val="0"/>
        <w:autoSpaceDN w:val="0"/>
        <w:ind w:left="1512"/>
        <w:outlineLvl w:val="2"/>
        <w:rPr>
          <w:rFonts w:eastAsiaTheme="majorEastAsia"/>
          <w:sz w:val="24"/>
          <w:szCs w:val="24"/>
        </w:rPr>
      </w:pPr>
      <w:r w:rsidRPr="00FB1E8B">
        <w:rPr>
          <w:rFonts w:eastAsiaTheme="majorEastAsia"/>
          <w:sz w:val="24"/>
          <w:szCs w:val="24"/>
        </w:rPr>
        <w:t xml:space="preserve">Filling out Technical Review Sheets  </w:t>
      </w:r>
    </w:p>
    <w:p w:rsidR="00AB42B3" w:rsidRPr="003D741A" w:rsidP="00AB42B3" w14:paraId="3264DDD6" w14:textId="77777777">
      <w:pPr>
        <w:keepNext/>
        <w:keepLines/>
        <w:widowControl w:val="0"/>
        <w:autoSpaceDE w:val="0"/>
        <w:autoSpaceDN w:val="0"/>
        <w:outlineLvl w:val="2"/>
        <w:rPr>
          <w:rFonts w:eastAsiaTheme="majorEastAsia"/>
          <w:color w:val="44546A" w:themeColor="text2"/>
          <w:sz w:val="24"/>
          <w:szCs w:val="24"/>
        </w:rPr>
      </w:pPr>
    </w:p>
    <w:p w:rsidR="00AB42B3" w:rsidRPr="003D741A" w:rsidP="00AB42B3" w14:paraId="629F2931" w14:textId="77777777">
      <w:pPr>
        <w:widowControl w:val="0"/>
        <w:autoSpaceDE w:val="0"/>
        <w:autoSpaceDN w:val="0"/>
        <w:rPr>
          <w:sz w:val="24"/>
          <w:szCs w:val="24"/>
        </w:rPr>
      </w:pPr>
      <w:r w:rsidRPr="003D741A">
        <w:rPr>
          <w:sz w:val="24"/>
          <w:szCs w:val="24"/>
        </w:rPr>
        <w:t>Technical Review Team members will document their individual assessment of eligible applications by completing the Technical Review Sheet.  Technical Review Sheets will include:</w:t>
      </w:r>
    </w:p>
    <w:p w:rsidR="00AB42B3" w:rsidRPr="003D741A" w:rsidP="00AB42B3" w14:paraId="0EFC1D76" w14:textId="77777777">
      <w:pPr>
        <w:widowControl w:val="0"/>
        <w:autoSpaceDE w:val="0"/>
        <w:autoSpaceDN w:val="0"/>
        <w:ind w:left="864"/>
        <w:rPr>
          <w:sz w:val="24"/>
          <w:szCs w:val="24"/>
        </w:rPr>
      </w:pPr>
    </w:p>
    <w:p w:rsidR="00AB42B3" w:rsidRPr="003D741A" w14:paraId="7902F77A" w14:textId="77777777">
      <w:pPr>
        <w:widowControl w:val="0"/>
        <w:numPr>
          <w:ilvl w:val="1"/>
          <w:numId w:val="8"/>
        </w:numPr>
        <w:autoSpaceDE w:val="0"/>
        <w:autoSpaceDN w:val="0"/>
        <w:ind w:left="864" w:hanging="288"/>
        <w:rPr>
          <w:sz w:val="24"/>
          <w:szCs w:val="24"/>
        </w:rPr>
      </w:pPr>
      <w:r w:rsidRPr="003D741A">
        <w:rPr>
          <w:sz w:val="24"/>
          <w:szCs w:val="24"/>
        </w:rPr>
        <w:t xml:space="preserve">Application identification </w:t>
      </w:r>
      <w:r w:rsidRPr="003D741A">
        <w:rPr>
          <w:sz w:val="24"/>
          <w:szCs w:val="24"/>
        </w:rPr>
        <w:t>information;</w:t>
      </w:r>
    </w:p>
    <w:p w:rsidR="00AB42B3" w:rsidRPr="003D741A" w14:paraId="01DD0BB2" w14:textId="77777777">
      <w:pPr>
        <w:widowControl w:val="0"/>
        <w:numPr>
          <w:ilvl w:val="1"/>
          <w:numId w:val="8"/>
        </w:numPr>
        <w:autoSpaceDE w:val="0"/>
        <w:autoSpaceDN w:val="0"/>
        <w:ind w:left="864" w:hanging="288"/>
        <w:rPr>
          <w:sz w:val="24"/>
          <w:szCs w:val="24"/>
        </w:rPr>
      </w:pPr>
      <w:r w:rsidRPr="003D741A">
        <w:rPr>
          <w:sz w:val="24"/>
          <w:szCs w:val="24"/>
        </w:rPr>
        <w:t xml:space="preserve">Ratings for each Primary Merit and Secondary Merit Criteria identified in the NOFO as well as the justification for that </w:t>
      </w:r>
      <w:r w:rsidRPr="003D741A">
        <w:rPr>
          <w:sz w:val="24"/>
          <w:szCs w:val="24"/>
        </w:rPr>
        <w:t>rating;</w:t>
      </w:r>
    </w:p>
    <w:p w:rsidR="00AB42B3" w:rsidRPr="003D741A" w:rsidP="00AB42B3" w14:paraId="18164F42" w14:textId="77777777">
      <w:pPr>
        <w:widowControl w:val="0"/>
        <w:autoSpaceDE w:val="0"/>
        <w:autoSpaceDN w:val="0"/>
        <w:ind w:left="864"/>
        <w:rPr>
          <w:sz w:val="24"/>
          <w:szCs w:val="24"/>
        </w:rPr>
      </w:pPr>
    </w:p>
    <w:p w:rsidR="00AB42B3" w:rsidRPr="003D741A" w:rsidP="00AB42B3" w14:paraId="2AEB552C" w14:textId="77777777">
      <w:pPr>
        <w:widowControl w:val="0"/>
        <w:autoSpaceDE w:val="0"/>
        <w:autoSpaceDN w:val="0"/>
        <w:rPr>
          <w:sz w:val="24"/>
          <w:szCs w:val="24"/>
        </w:rPr>
      </w:pPr>
      <w:r w:rsidRPr="003D741A">
        <w:rPr>
          <w:sz w:val="24"/>
          <w:szCs w:val="24"/>
        </w:rPr>
        <w:t xml:space="preserve">The Technical Review Team Lead is responsible for coordinating and managing the Technical Review Team’s review process.  The Technical Review Team Lead will facilitate a meeting with other team members to produce a consolidated Technical Review Sheet for the SRT that incorporates the individual Technical Review Sheets.  This consolidated Technical Review Sheet will be used to assign each application an overall project rating. </w:t>
      </w:r>
    </w:p>
    <w:p w:rsidR="00AB42B3" w:rsidRPr="003D741A" w:rsidP="00AB42B3" w14:paraId="212F3A53" w14:textId="77777777">
      <w:pPr>
        <w:widowControl w:val="0"/>
        <w:autoSpaceDE w:val="0"/>
        <w:autoSpaceDN w:val="0"/>
        <w:rPr>
          <w:sz w:val="24"/>
          <w:szCs w:val="24"/>
        </w:rPr>
      </w:pPr>
    </w:p>
    <w:p w:rsidR="00AB42B3" w:rsidRPr="00FB1E8B" w14:paraId="2BDD449E" w14:textId="77777777">
      <w:pPr>
        <w:keepNext/>
        <w:keepLines/>
        <w:widowControl w:val="0"/>
        <w:numPr>
          <w:ilvl w:val="0"/>
          <w:numId w:val="14"/>
        </w:numPr>
        <w:autoSpaceDE w:val="0"/>
        <w:autoSpaceDN w:val="0"/>
        <w:ind w:left="1512"/>
        <w:outlineLvl w:val="2"/>
        <w:rPr>
          <w:rFonts w:eastAsiaTheme="majorEastAsia"/>
          <w:sz w:val="24"/>
          <w:szCs w:val="24"/>
        </w:rPr>
      </w:pPr>
      <w:r w:rsidRPr="00FB1E8B">
        <w:rPr>
          <w:rFonts w:eastAsiaTheme="majorEastAsia"/>
          <w:sz w:val="24"/>
          <w:szCs w:val="24"/>
        </w:rPr>
        <w:t>Evaluation of Primary Merit Criteria</w:t>
      </w:r>
    </w:p>
    <w:p w:rsidR="00AB42B3" w:rsidRPr="003D741A" w:rsidP="00AB42B3" w14:paraId="629E194B" w14:textId="77777777">
      <w:pPr>
        <w:keepNext/>
        <w:keepLines/>
        <w:widowControl w:val="0"/>
        <w:autoSpaceDE w:val="0"/>
        <w:autoSpaceDN w:val="0"/>
        <w:ind w:left="1728"/>
        <w:outlineLvl w:val="2"/>
        <w:rPr>
          <w:rFonts w:ascii="Times New Roman Bold" w:hAnsi="Times New Roman Bold" w:eastAsiaTheme="majorEastAsia" w:hint="eastAsia"/>
          <w:color w:val="44546A" w:themeColor="text2"/>
          <w:sz w:val="24"/>
          <w:szCs w:val="24"/>
        </w:rPr>
      </w:pPr>
    </w:p>
    <w:tbl>
      <w:tblPr>
        <w:tblStyle w:val="TableGrid4"/>
        <w:tblpPr w:leftFromText="180" w:rightFromText="180" w:vertAnchor="text" w:horzAnchor="margin" w:tblpXSpec="center" w:tblpY="1024"/>
        <w:tblW w:w="0" w:type="auto"/>
        <w:tblLook w:val="04A0"/>
      </w:tblPr>
      <w:tblGrid>
        <w:gridCol w:w="4140"/>
        <w:gridCol w:w="4855"/>
      </w:tblGrid>
      <w:tr w14:paraId="3AC91FF0" w14:textId="77777777" w:rsidTr="006B10F5">
        <w:tblPrEx>
          <w:tblW w:w="0" w:type="auto"/>
          <w:tblLook w:val="04A0"/>
        </w:tblPrEx>
        <w:trPr>
          <w:tblHeader/>
        </w:trPr>
        <w:tc>
          <w:tcPr>
            <w:tcW w:w="4140" w:type="dxa"/>
          </w:tcPr>
          <w:p w:rsidR="00AB42B3" w:rsidRPr="003D741A" w:rsidP="006B10F5" w14:paraId="663D3F6A" w14:textId="77777777">
            <w:pPr>
              <w:widowControl w:val="0"/>
              <w:autoSpaceDE w:val="0"/>
              <w:autoSpaceDN w:val="0"/>
              <w:jc w:val="center"/>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Description</w:t>
            </w:r>
          </w:p>
        </w:tc>
        <w:tc>
          <w:tcPr>
            <w:tcW w:w="4855" w:type="dxa"/>
          </w:tcPr>
          <w:p w:rsidR="00AB42B3" w:rsidRPr="003D741A" w:rsidP="006B10F5" w14:paraId="56B6B84C" w14:textId="77777777">
            <w:pPr>
              <w:widowControl w:val="0"/>
              <w:tabs>
                <w:tab w:val="num" w:pos="720"/>
              </w:tabs>
              <w:autoSpaceDE w:val="0"/>
              <w:autoSpaceDN w:val="0"/>
              <w:jc w:val="center"/>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Rating Guide</w:t>
            </w:r>
          </w:p>
        </w:tc>
      </w:tr>
      <w:tr w14:paraId="2DCE82A9" w14:textId="77777777" w:rsidTr="006B10F5">
        <w:tblPrEx>
          <w:tblW w:w="0" w:type="auto"/>
          <w:tblLook w:val="04A0"/>
        </w:tblPrEx>
        <w:trPr>
          <w:trHeight w:val="8165"/>
          <w:tblHeader/>
        </w:trPr>
        <w:tc>
          <w:tcPr>
            <w:tcW w:w="4140" w:type="dxa"/>
          </w:tcPr>
          <w:p w:rsidR="00AB42B3" w:rsidRPr="003D741A" w:rsidP="006B10F5" w14:paraId="50DB1C58"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Primary Merit Criterion 1:</w:t>
            </w:r>
            <w:r w:rsidRPr="003D741A">
              <w:rPr>
                <w:rFonts w:ascii="Times New Roman" w:hAnsi="Times New Roman"/>
                <w:sz w:val="24"/>
                <w:szCs w:val="24"/>
              </w:rPr>
              <w:t xml:space="preserve">  </w:t>
            </w:r>
            <w:r w:rsidRPr="003D741A">
              <w:rPr>
                <w:rFonts w:ascii="Times New Roman" w:hAnsi="Times New Roman" w:cs="Times New Roman"/>
                <w:sz w:val="24"/>
                <w:szCs w:val="24"/>
              </w:rPr>
              <w:t>U.S. Department of Transportation</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DOT) Goals.  FHWA will assess the extent to which the project furthers the goals of DOT, including safety, state of good repair, economic competitiveness, and quality of life.</w:t>
            </w:r>
          </w:p>
          <w:p w:rsidR="00AB42B3" w:rsidRPr="003D741A" w:rsidP="006B10F5" w14:paraId="00DB33DD"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FHWA will consider:</w:t>
            </w:r>
          </w:p>
          <w:p w:rsidR="00AB42B3" w:rsidRPr="003D741A" w14:paraId="74615B3B" w14:textId="77777777">
            <w:pPr>
              <w:widowControl w:val="0"/>
              <w:numPr>
                <w:ilvl w:val="2"/>
                <w:numId w:val="16"/>
              </w:numPr>
              <w:tabs>
                <w:tab w:val="left" w:pos="2223"/>
              </w:tabs>
              <w:autoSpaceDE w:val="0"/>
              <w:autoSpaceDN w:val="0"/>
              <w:ind w:left="216" w:hanging="72"/>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The project’s safety improvements compared to a baseline in which the project is not </w:t>
            </w:r>
            <w:r w:rsidRPr="003D741A">
              <w:rPr>
                <w:rFonts w:ascii="Times New Roman" w:eastAsia="Times New Roman" w:hAnsi="Times New Roman" w:cs="Times New Roman"/>
                <w:sz w:val="24"/>
                <w:szCs w:val="24"/>
              </w:rPr>
              <w:t>done;</w:t>
            </w:r>
          </w:p>
          <w:p w:rsidR="00AB42B3" w:rsidRPr="003D741A" w14:paraId="55F5DE3E" w14:textId="77777777">
            <w:pPr>
              <w:widowControl w:val="0"/>
              <w:numPr>
                <w:ilvl w:val="2"/>
                <w:numId w:val="16"/>
              </w:numPr>
              <w:tabs>
                <w:tab w:val="left" w:pos="2223"/>
              </w:tabs>
              <w:autoSpaceDE w:val="0"/>
              <w:autoSpaceDN w:val="0"/>
              <w:ind w:left="216" w:hanging="72"/>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Technical data provided about existing facilities in poor repair or, where the project is new construction, the extent to which the existing conditions demonstrate a need for new transportation </w:t>
            </w:r>
            <w:r w:rsidRPr="003D741A">
              <w:rPr>
                <w:rFonts w:ascii="Times New Roman" w:eastAsia="Times New Roman" w:hAnsi="Times New Roman" w:cs="Times New Roman"/>
                <w:sz w:val="24"/>
                <w:szCs w:val="24"/>
              </w:rPr>
              <w:t>facilities;</w:t>
            </w:r>
          </w:p>
          <w:p w:rsidR="00AB42B3" w:rsidRPr="003D741A" w14:paraId="545BE6FC" w14:textId="77777777">
            <w:pPr>
              <w:widowControl w:val="0"/>
              <w:numPr>
                <w:ilvl w:val="2"/>
                <w:numId w:val="16"/>
              </w:numPr>
              <w:tabs>
                <w:tab w:val="left" w:pos="2223"/>
              </w:tabs>
              <w:autoSpaceDE w:val="0"/>
              <w:autoSpaceDN w:val="0"/>
              <w:ind w:left="216" w:hanging="72"/>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The project’s economic benefits – such as travel time savings, vehicle operating cost savings, and emissions reductions – compared to a baseline in which the project is not </w:t>
            </w:r>
            <w:r w:rsidRPr="003D741A">
              <w:rPr>
                <w:rFonts w:ascii="Times New Roman" w:eastAsia="Times New Roman" w:hAnsi="Times New Roman" w:cs="Times New Roman"/>
                <w:sz w:val="24"/>
                <w:szCs w:val="24"/>
              </w:rPr>
              <w:t>done;</w:t>
            </w:r>
          </w:p>
          <w:p w:rsidR="00AB42B3" w:rsidRPr="003D741A" w14:paraId="64B9320D" w14:textId="77777777">
            <w:pPr>
              <w:widowControl w:val="0"/>
              <w:numPr>
                <w:ilvl w:val="2"/>
                <w:numId w:val="16"/>
              </w:numPr>
              <w:tabs>
                <w:tab w:val="left" w:pos="2223"/>
              </w:tabs>
              <w:autoSpaceDE w:val="0"/>
              <w:autoSpaceDN w:val="0"/>
              <w:ind w:left="216" w:hanging="72"/>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How the project is expected to improve the quality of life for a local community and/or the traveling public, providing data and analysis where relevant and feasible, such as estimates of trips and/or vehicle miles traveled.</w:t>
            </w:r>
          </w:p>
        </w:tc>
        <w:tc>
          <w:tcPr>
            <w:tcW w:w="4855" w:type="dxa"/>
          </w:tcPr>
          <w:p w:rsidR="00AB42B3" w:rsidRPr="003D741A" w:rsidP="006B10F5" w14:paraId="2FC21B21" w14:textId="77777777">
            <w:pPr>
              <w:widowControl w:val="0"/>
              <w:tabs>
                <w:tab w:val="num" w:pos="72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Highly Responsive:  The project will make a profound and positive impact on furthering the DOT’s goals, including safety.  The application addresses at least three elements described above.</w:t>
            </w:r>
          </w:p>
          <w:p w:rsidR="00AB42B3" w:rsidRPr="003D741A" w:rsidP="006B10F5" w14:paraId="449784E0" w14:textId="77777777">
            <w:pPr>
              <w:widowControl w:val="0"/>
              <w:tabs>
                <w:tab w:val="num" w:pos="72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Responsive:  The project will make a generally positive impact on furthering the DOT’s goals, including safety.  The application addresses at least two elements described above.</w:t>
            </w:r>
          </w:p>
          <w:p w:rsidR="00AB42B3" w:rsidRPr="003D741A" w:rsidP="006B10F5" w14:paraId="03D14E95"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Not Responsive:  The project will not further the DOT’s goals.  The application does not address any of the elements described above.</w:t>
            </w:r>
          </w:p>
          <w:p w:rsidR="00AB42B3" w:rsidRPr="003D741A" w:rsidP="006B10F5" w14:paraId="0FC06F5E" w14:textId="77777777">
            <w:pPr>
              <w:widowControl w:val="0"/>
              <w:autoSpaceDE w:val="0"/>
              <w:autoSpaceDN w:val="0"/>
              <w:rPr>
                <w:rFonts w:ascii="Times New Roman" w:eastAsia="Times New Roman" w:hAnsi="Times New Roman" w:cs="Times New Roman"/>
                <w:sz w:val="24"/>
                <w:szCs w:val="24"/>
              </w:rPr>
            </w:pPr>
          </w:p>
          <w:p w:rsidR="00AB42B3" w:rsidRPr="003D741A" w:rsidP="006B10F5" w14:paraId="647D1654"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Identify specific information from the application that supports the rating.</w:t>
            </w:r>
          </w:p>
        </w:tc>
      </w:tr>
    </w:tbl>
    <w:p w:rsidR="00AB42B3" w:rsidRPr="003D741A" w:rsidP="00AB42B3" w14:paraId="667767AE" w14:textId="77777777">
      <w:pPr>
        <w:rPr>
          <w:sz w:val="24"/>
          <w:szCs w:val="24"/>
        </w:rPr>
      </w:pPr>
      <w:r w:rsidRPr="003D741A">
        <w:rPr>
          <w:sz w:val="24"/>
          <w:szCs w:val="24"/>
        </w:rPr>
        <w:t xml:space="preserve">The table below provides rating guidance to the members of the Technical Review Team to assist and inform their respective project assessments.  </w:t>
      </w:r>
      <w:bookmarkStart w:id="12" w:name="_Hlk106888075"/>
    </w:p>
    <w:p w:rsidR="00AB42B3" w:rsidRPr="003D741A" w:rsidP="00AB42B3" w14:paraId="0DD179B2" w14:textId="77777777">
      <w:pPr>
        <w:widowControl w:val="0"/>
        <w:autoSpaceDE w:val="0"/>
        <w:autoSpaceDN w:val="0"/>
        <w:rPr>
          <w:sz w:val="24"/>
          <w:szCs w:val="24"/>
        </w:rPr>
      </w:pPr>
    </w:p>
    <w:p w:rsidR="00AB42B3" w:rsidRPr="003D741A" w:rsidP="00AB42B3" w14:paraId="38366254" w14:textId="77777777">
      <w:pPr>
        <w:widowControl w:val="0"/>
        <w:autoSpaceDE w:val="0"/>
        <w:autoSpaceDN w:val="0"/>
        <w:rPr>
          <w:sz w:val="24"/>
          <w:szCs w:val="24"/>
        </w:rPr>
      </w:pPr>
    </w:p>
    <w:p w:rsidR="00AB42B3" w:rsidRPr="003D741A" w:rsidP="00AB42B3" w14:paraId="196700FE" w14:textId="77777777">
      <w:pPr>
        <w:rPr>
          <w:sz w:val="24"/>
          <w:szCs w:val="24"/>
        </w:rPr>
      </w:pPr>
      <w:r w:rsidRPr="003D741A">
        <w:rPr>
          <w:sz w:val="24"/>
          <w:szCs w:val="24"/>
        </w:rPr>
        <w:br w:type="page"/>
      </w:r>
    </w:p>
    <w:tbl>
      <w:tblPr>
        <w:tblStyle w:val="TableGrid4"/>
        <w:tblW w:w="0" w:type="auto"/>
        <w:tblInd w:w="175" w:type="dxa"/>
        <w:tblLook w:val="04A0"/>
      </w:tblPr>
      <w:tblGrid>
        <w:gridCol w:w="4140"/>
        <w:gridCol w:w="4860"/>
      </w:tblGrid>
      <w:tr w14:paraId="06055E09" w14:textId="77777777" w:rsidTr="006B10F5">
        <w:tblPrEx>
          <w:tblW w:w="0" w:type="auto"/>
          <w:tblInd w:w="175" w:type="dxa"/>
          <w:tblLook w:val="04A0"/>
        </w:tblPrEx>
        <w:trPr>
          <w:cantSplit/>
        </w:trPr>
        <w:tc>
          <w:tcPr>
            <w:tcW w:w="4140" w:type="dxa"/>
          </w:tcPr>
          <w:p w:rsidR="00AB42B3" w:rsidRPr="003D741A" w:rsidP="006B10F5" w14:paraId="1F9DC6E6" w14:textId="77777777">
            <w:pPr>
              <w:widowControl w:val="0"/>
              <w:autoSpaceDE w:val="0"/>
              <w:autoSpaceDN w:val="0"/>
              <w:jc w:val="center"/>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Description</w:t>
            </w:r>
          </w:p>
        </w:tc>
        <w:tc>
          <w:tcPr>
            <w:tcW w:w="4860" w:type="dxa"/>
          </w:tcPr>
          <w:p w:rsidR="00AB42B3" w:rsidRPr="003D741A" w:rsidP="006B10F5" w14:paraId="02E428FF" w14:textId="77777777">
            <w:pPr>
              <w:widowControl w:val="0"/>
              <w:tabs>
                <w:tab w:val="num" w:pos="720"/>
              </w:tabs>
              <w:autoSpaceDE w:val="0"/>
              <w:autoSpaceDN w:val="0"/>
              <w:jc w:val="center"/>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Rating Guide</w:t>
            </w:r>
          </w:p>
        </w:tc>
      </w:tr>
      <w:tr w14:paraId="6DD0A2EB" w14:textId="77777777" w:rsidTr="006B10F5">
        <w:tblPrEx>
          <w:tblW w:w="0" w:type="auto"/>
          <w:tblInd w:w="175" w:type="dxa"/>
          <w:tblLook w:val="04A0"/>
        </w:tblPrEx>
        <w:trPr>
          <w:cantSplit/>
          <w:trHeight w:val="6065"/>
        </w:trPr>
        <w:tc>
          <w:tcPr>
            <w:tcW w:w="4140" w:type="dxa"/>
          </w:tcPr>
          <w:p w:rsidR="00AB42B3" w:rsidRPr="003D741A" w:rsidP="006B10F5" w14:paraId="16F536DF"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Primary Merit Criterion 2:  Improvement of Condition of Critical Transportation Facilities.  FHWA will consider the extent to which the project improves the condition of critical transportation facilities, including multimodal facilities. </w:t>
            </w:r>
          </w:p>
          <w:p w:rsidR="00AB42B3" w:rsidRPr="003D741A" w:rsidP="006B10F5" w14:paraId="5846CAF0" w14:textId="77777777">
            <w:pPr>
              <w:widowControl w:val="0"/>
              <w:tabs>
                <w:tab w:val="left" w:pos="3140"/>
              </w:tabs>
              <w:autoSpaceDE w:val="0"/>
              <w:autoSpaceDN w:val="0"/>
              <w:ind w:right="30"/>
              <w:rPr>
                <w:rFonts w:ascii="Times New Roman" w:eastAsia="Times New Roman" w:hAnsi="Times New Roman" w:cs="Times New Roman"/>
                <w:spacing w:val="-2"/>
                <w:sz w:val="24"/>
                <w:szCs w:val="24"/>
              </w:rPr>
            </w:pPr>
            <w:r w:rsidRPr="003D741A">
              <w:rPr>
                <w:rFonts w:ascii="Times New Roman" w:eastAsia="Times New Roman" w:hAnsi="Times New Roman" w:cs="Times New Roman"/>
                <w:sz w:val="24"/>
                <w:szCs w:val="24"/>
              </w:rPr>
              <w:t>FHWA will evaluate this criterion by considering the extent to which the project improves the condition of a transportation facility, whether the facility is multimodal, and the critical nature of the facility.  Examples may include but are not limited to a bridge in poor condition that may be subject to closure in the absence of funds; or a primary transportation facility that provides access to critical community services, high use recreation destination areas, or other economic generators within Tribal and/or Federal Lands.</w:t>
            </w:r>
          </w:p>
        </w:tc>
        <w:tc>
          <w:tcPr>
            <w:tcW w:w="4860" w:type="dxa"/>
          </w:tcPr>
          <w:p w:rsidR="00AB42B3" w:rsidRPr="003D741A" w:rsidP="006B10F5" w14:paraId="2EE44426" w14:textId="77777777">
            <w:pPr>
              <w:widowControl w:val="0"/>
              <w:tabs>
                <w:tab w:val="left" w:pos="386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Highly Responsive:  The project will create or improve critical multimodal transportation facilities.</w:t>
            </w:r>
          </w:p>
          <w:p w:rsidR="00AB42B3" w:rsidRPr="003D741A" w:rsidP="006B10F5" w14:paraId="061737A1" w14:textId="77777777">
            <w:pPr>
              <w:widowControl w:val="0"/>
              <w:tabs>
                <w:tab w:val="left" w:pos="386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Responsive:  The project will create or improve critical transportation facilities; however, the project will not be multimodal</w:t>
            </w:r>
            <w:r w:rsidRPr="003D741A">
              <w:rPr>
                <w:rFonts w:ascii="Times New Roman" w:eastAsia="Times New Roman" w:hAnsi="Times New Roman" w:cs="Times New Roman"/>
                <w:sz w:val="24"/>
                <w:szCs w:val="24"/>
              </w:rPr>
              <w:t xml:space="preserve"> </w:t>
            </w:r>
          </w:p>
          <w:p w:rsidR="00AB42B3" w:rsidRPr="003D741A" w:rsidP="006B10F5" w14:paraId="43BDDC74" w14:textId="77777777">
            <w:pPr>
              <w:widowControl w:val="0"/>
              <w:tabs>
                <w:tab w:val="left" w:pos="386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Not Responsive:  The project would not adequately promote the outcomes described for the criterion under consideration.</w:t>
            </w:r>
          </w:p>
          <w:p w:rsidR="00AB42B3" w:rsidRPr="003D741A" w:rsidP="006B10F5" w14:paraId="65BF141F" w14:textId="77777777">
            <w:pPr>
              <w:widowControl w:val="0"/>
              <w:autoSpaceDE w:val="0"/>
              <w:autoSpaceDN w:val="0"/>
              <w:rPr>
                <w:rFonts w:ascii="Times New Roman" w:eastAsia="Times New Roman" w:hAnsi="Times New Roman" w:cs="Times New Roman"/>
                <w:sz w:val="24"/>
                <w:szCs w:val="24"/>
              </w:rPr>
            </w:pPr>
          </w:p>
          <w:p w:rsidR="00AB42B3" w:rsidRPr="003D741A" w:rsidP="006B10F5" w14:paraId="6E73DC20"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Identify specific information from the application that supports the rating. </w:t>
            </w:r>
          </w:p>
        </w:tc>
      </w:tr>
      <w:tr w14:paraId="6459D238" w14:textId="77777777" w:rsidTr="006B10F5">
        <w:tblPrEx>
          <w:tblW w:w="0" w:type="auto"/>
          <w:tblInd w:w="175" w:type="dxa"/>
          <w:tblLook w:val="04A0"/>
        </w:tblPrEx>
        <w:trPr>
          <w:cantSplit/>
          <w:trHeight w:val="4760"/>
        </w:trPr>
        <w:tc>
          <w:tcPr>
            <w:tcW w:w="4140" w:type="dxa"/>
          </w:tcPr>
          <w:p w:rsidR="00AB42B3" w:rsidRPr="003D741A" w:rsidP="006B10F5" w14:paraId="780715C4"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Primary Merit Criterion 3:  Need for Project.  FHWA will consider the extent to which the project needs construction, reconstruction, or rehabilitation.</w:t>
            </w:r>
          </w:p>
          <w:p w:rsidR="00AB42B3" w:rsidRPr="003D741A" w:rsidP="006B10F5" w14:paraId="42DAFEE8"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FHWA will consider data provided by the applicant documenting any physical or operational deficiencies of the existing facility that would warrant construction, reconstruction, or rehabilitation, and how the proposed project will address those deficiencies.</w:t>
            </w:r>
          </w:p>
        </w:tc>
        <w:tc>
          <w:tcPr>
            <w:tcW w:w="4860" w:type="dxa"/>
          </w:tcPr>
          <w:p w:rsidR="00AB42B3" w:rsidRPr="003D741A" w:rsidP="006B10F5" w14:paraId="6671EA1D" w14:textId="77777777">
            <w:pPr>
              <w:widowControl w:val="0"/>
              <w:tabs>
                <w:tab w:val="left" w:pos="386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Highly Responsive:  The facility is in a deficient condition that prevents its effective usage by all road users who could appropriate use it or needs to be created to improve connection and multimodal connectivity.  </w:t>
            </w:r>
          </w:p>
          <w:p w:rsidR="00AB42B3" w:rsidRPr="003D741A" w:rsidP="006B10F5" w14:paraId="3B2F4097" w14:textId="77777777">
            <w:pPr>
              <w:widowControl w:val="0"/>
              <w:tabs>
                <w:tab w:val="left" w:pos="386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Responsive:  The facility needs improvements or repair but is not in danger of failure, or new construction would benefit the facility and provide connection or multimodal connectivity when there are other connections are available.</w:t>
            </w:r>
          </w:p>
          <w:p w:rsidR="00AB42B3" w:rsidRPr="003D741A" w:rsidP="006B10F5" w14:paraId="1ECDA378" w14:textId="77777777">
            <w:pPr>
              <w:widowControl w:val="0"/>
              <w:tabs>
                <w:tab w:val="left" w:pos="386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Not Responsive:  There is no apparent or pressing need for construction, reconstruction, or rehabilitation.</w:t>
            </w:r>
          </w:p>
          <w:p w:rsidR="00AB42B3" w:rsidRPr="003D741A" w:rsidP="006B10F5" w14:paraId="5204F86D" w14:textId="77777777">
            <w:pPr>
              <w:widowControl w:val="0"/>
              <w:autoSpaceDE w:val="0"/>
              <w:autoSpaceDN w:val="0"/>
              <w:rPr>
                <w:rFonts w:ascii="Times New Roman" w:eastAsia="Times New Roman" w:hAnsi="Times New Roman" w:cs="Times New Roman"/>
                <w:sz w:val="24"/>
                <w:szCs w:val="24"/>
              </w:rPr>
            </w:pPr>
          </w:p>
          <w:p w:rsidR="00AB42B3" w:rsidRPr="003D741A" w:rsidP="006B10F5" w14:paraId="23BB5287"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Identify specific information from the application that supports the rating. </w:t>
            </w:r>
          </w:p>
        </w:tc>
      </w:tr>
    </w:tbl>
    <w:p w:rsidR="00AB42B3" w:rsidRPr="003D741A" w:rsidP="00AB42B3" w14:paraId="64E28BA1" w14:textId="77777777">
      <w:pPr>
        <w:widowControl w:val="0"/>
        <w:autoSpaceDE w:val="0"/>
        <w:autoSpaceDN w:val="0"/>
        <w:rPr>
          <w:rFonts w:ascii="Times New Roman Bold" w:hAnsi="Times New Roman Bold"/>
          <w:sz w:val="24"/>
          <w:szCs w:val="24"/>
        </w:rPr>
      </w:pPr>
    </w:p>
    <w:p w:rsidR="00AB42B3" w:rsidRPr="003D741A" w:rsidP="00AB42B3" w14:paraId="62137ECC" w14:textId="77777777">
      <w:pPr>
        <w:widowControl w:val="0"/>
        <w:autoSpaceDE w:val="0"/>
        <w:autoSpaceDN w:val="0"/>
        <w:rPr>
          <w:rFonts w:ascii="Times New Roman Bold" w:hAnsi="Times New Roman Bold"/>
          <w:sz w:val="24"/>
          <w:szCs w:val="24"/>
        </w:rPr>
      </w:pPr>
    </w:p>
    <w:p w:rsidR="00AB42B3" w:rsidRPr="003D741A" w:rsidP="00AB42B3" w14:paraId="20F433C0" w14:textId="77777777">
      <w:pPr>
        <w:widowControl w:val="0"/>
        <w:autoSpaceDE w:val="0"/>
        <w:autoSpaceDN w:val="0"/>
        <w:rPr>
          <w:rFonts w:ascii="Times New Roman Bold" w:hAnsi="Times New Roman Bold"/>
          <w:sz w:val="24"/>
          <w:szCs w:val="24"/>
        </w:rPr>
      </w:pPr>
    </w:p>
    <w:tbl>
      <w:tblPr>
        <w:tblStyle w:val="TableGrid4"/>
        <w:tblW w:w="0" w:type="auto"/>
        <w:tblInd w:w="175" w:type="dxa"/>
        <w:tblLook w:val="04A0"/>
      </w:tblPr>
      <w:tblGrid>
        <w:gridCol w:w="3600"/>
        <w:gridCol w:w="5400"/>
      </w:tblGrid>
      <w:tr w14:paraId="20689237" w14:textId="77777777" w:rsidTr="006B10F5">
        <w:tblPrEx>
          <w:tblW w:w="0" w:type="auto"/>
          <w:tblInd w:w="175" w:type="dxa"/>
          <w:tblLook w:val="04A0"/>
        </w:tblPrEx>
        <w:trPr>
          <w:tblHeader/>
        </w:trPr>
        <w:tc>
          <w:tcPr>
            <w:tcW w:w="3600" w:type="dxa"/>
          </w:tcPr>
          <w:p w:rsidR="00AB42B3" w:rsidRPr="003D741A" w:rsidP="006B10F5" w14:paraId="537205D8" w14:textId="77777777">
            <w:pPr>
              <w:widowControl w:val="0"/>
              <w:autoSpaceDE w:val="0"/>
              <w:autoSpaceDN w:val="0"/>
              <w:jc w:val="center"/>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Description</w:t>
            </w:r>
          </w:p>
        </w:tc>
        <w:tc>
          <w:tcPr>
            <w:tcW w:w="5400" w:type="dxa"/>
          </w:tcPr>
          <w:p w:rsidR="00AB42B3" w:rsidRPr="003D741A" w:rsidP="006B10F5" w14:paraId="5857190B" w14:textId="77777777">
            <w:pPr>
              <w:widowControl w:val="0"/>
              <w:autoSpaceDE w:val="0"/>
              <w:autoSpaceDN w:val="0"/>
              <w:jc w:val="center"/>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Rating Guide</w:t>
            </w:r>
          </w:p>
        </w:tc>
      </w:tr>
      <w:tr w14:paraId="364DC8A7" w14:textId="77777777" w:rsidTr="006B10F5">
        <w:tblPrEx>
          <w:tblW w:w="0" w:type="auto"/>
          <w:tblInd w:w="175" w:type="dxa"/>
          <w:tblLook w:val="04A0"/>
        </w:tblPrEx>
        <w:trPr>
          <w:trHeight w:val="3455"/>
          <w:tblHeader/>
        </w:trPr>
        <w:tc>
          <w:tcPr>
            <w:tcW w:w="3600" w:type="dxa"/>
          </w:tcPr>
          <w:p w:rsidR="00AB42B3" w:rsidRPr="003D741A" w:rsidP="006B10F5" w14:paraId="66BE0BF0" w14:textId="77777777">
            <w:pPr>
              <w:widowControl w:val="0"/>
              <w:autoSpaceDE w:val="0"/>
              <w:autoSpaceDN w:val="0"/>
              <w:rPr>
                <w:rFonts w:ascii="Times New Roman" w:eastAsia="Times New Roman" w:hAnsi="Times New Roman" w:cs="Times New Roman"/>
                <w:spacing w:val="-1"/>
                <w:sz w:val="24"/>
                <w:szCs w:val="24"/>
              </w:rPr>
            </w:pPr>
            <w:r w:rsidRPr="003D741A">
              <w:rPr>
                <w:rFonts w:ascii="Times New Roman" w:eastAsia="Times New Roman" w:hAnsi="Times New Roman" w:cs="Times New Roman"/>
                <w:sz w:val="24"/>
                <w:szCs w:val="24"/>
              </w:rPr>
              <w:t>Primary Merit Criterion 4:  Matched Costs.  FHWA will consider the extent to which the project has costs matched by funds that are not provided under the NSFLTP Program, with projects with a greater percentage of other sources of matching funds ranked ahead of lesser matches.</w:t>
            </w:r>
          </w:p>
          <w:p w:rsidR="00AB42B3" w:rsidRPr="003D741A" w:rsidP="006B10F5" w14:paraId="23DCECBA" w14:textId="77777777">
            <w:pPr>
              <w:widowControl w:val="0"/>
              <w:tabs>
                <w:tab w:val="left" w:pos="2328"/>
              </w:tabs>
              <w:autoSpaceDE w:val="0"/>
              <w:autoSpaceDN w:val="0"/>
              <w:ind w:right="29"/>
              <w:rPr>
                <w:rFonts w:ascii="Times New Roman" w:hAnsi="Times New Roman"/>
                <w:sz w:val="24"/>
                <w:szCs w:val="24"/>
              </w:rPr>
            </w:pPr>
            <w:r w:rsidRPr="003D741A">
              <w:rPr>
                <w:rFonts w:ascii="Times New Roman" w:eastAsia="Times New Roman" w:hAnsi="Times New Roman" w:cs="Times New Roman"/>
                <w:spacing w:val="-1"/>
                <w:sz w:val="24"/>
                <w:szCs w:val="24"/>
              </w:rPr>
              <w:t>Please note this criterion does not apply to projects on Tribal transportation facilities.</w:t>
            </w:r>
          </w:p>
        </w:tc>
        <w:tc>
          <w:tcPr>
            <w:tcW w:w="5400" w:type="dxa"/>
          </w:tcPr>
          <w:p w:rsidR="00AB42B3" w:rsidRPr="003D741A" w:rsidP="006B10F5" w14:paraId="6D725CAE" w14:textId="77777777">
            <w:pPr>
              <w:widowControl w:val="0"/>
              <w:tabs>
                <w:tab w:val="num" w:pos="72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Highly Responsive:  Non-NSFLTP Program funding will account for 50% or more of total eligible project costs.</w:t>
            </w:r>
          </w:p>
          <w:p w:rsidR="00AB42B3" w:rsidRPr="003D741A" w:rsidP="006B10F5" w14:paraId="575A797E" w14:textId="77777777">
            <w:pPr>
              <w:widowControl w:val="0"/>
              <w:tabs>
                <w:tab w:val="num" w:pos="72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Responsive:  Non-NSFLTP Program funding will account for more than the minimum of non-NSFLTP Program funding required for the type of project but less than 50% of total eligible project costs.</w:t>
            </w:r>
          </w:p>
          <w:p w:rsidR="00AB42B3" w:rsidRPr="003D741A" w:rsidP="006B10F5" w14:paraId="44F3C165"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Not Responsive:  The project meets the minimum in non-NSFLTP Program funding required under Section C.2.</w:t>
            </w:r>
          </w:p>
          <w:p w:rsidR="00AB42B3" w:rsidRPr="003D741A" w:rsidP="006B10F5" w14:paraId="564F2BBD" w14:textId="77777777">
            <w:pPr>
              <w:widowControl w:val="0"/>
              <w:tabs>
                <w:tab w:val="left" w:pos="3860"/>
              </w:tabs>
              <w:autoSpaceDE w:val="0"/>
              <w:autoSpaceDN w:val="0"/>
              <w:ind w:right="29"/>
              <w:rPr>
                <w:rFonts w:ascii="Times New Roman" w:hAnsi="Times New Roman"/>
                <w:sz w:val="24"/>
                <w:szCs w:val="24"/>
              </w:rPr>
            </w:pPr>
            <w:r w:rsidRPr="003D741A">
              <w:rPr>
                <w:rFonts w:ascii="Times New Roman" w:eastAsia="Times New Roman" w:hAnsi="Times New Roman" w:cs="Times New Roman"/>
                <w:sz w:val="24"/>
                <w:szCs w:val="24"/>
              </w:rPr>
              <w:t>Identify specific information from the application that supports the rating.</w:t>
            </w:r>
          </w:p>
        </w:tc>
      </w:tr>
      <w:tr w14:paraId="232F61E1" w14:textId="77777777" w:rsidTr="006B10F5">
        <w:tblPrEx>
          <w:tblW w:w="0" w:type="auto"/>
          <w:tblInd w:w="175" w:type="dxa"/>
          <w:tblLook w:val="04A0"/>
        </w:tblPrEx>
        <w:trPr>
          <w:tblHeader/>
        </w:trPr>
        <w:tc>
          <w:tcPr>
            <w:tcW w:w="3600" w:type="dxa"/>
          </w:tcPr>
          <w:p w:rsidR="00AB42B3" w:rsidRPr="003D741A" w:rsidP="006B10F5" w14:paraId="61178416" w14:textId="77777777">
            <w:pPr>
              <w:widowControl w:val="0"/>
              <w:tabs>
                <w:tab w:val="left" w:pos="2328"/>
              </w:tabs>
              <w:autoSpaceDE w:val="0"/>
              <w:autoSpaceDN w:val="0"/>
              <w:ind w:right="29"/>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Primary Merit Criterion 5: National Register of Historic Places.</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 xml:space="preserve">FHWA will consider the extent to which the project is included in or eligible for inclusion in the National Register of Historic Places. </w:t>
            </w:r>
          </w:p>
          <w:p w:rsidR="00AB42B3" w:rsidRPr="003D741A" w:rsidP="006B10F5" w14:paraId="5E331C87" w14:textId="77777777">
            <w:pPr>
              <w:widowControl w:val="0"/>
              <w:autoSpaceDE w:val="0"/>
              <w:autoSpaceDN w:val="0"/>
              <w:rPr>
                <w:rFonts w:ascii="Times New Roman" w:eastAsia="Times New Roman" w:hAnsi="Times New Roman" w:cs="Times New Roman"/>
                <w:sz w:val="24"/>
                <w:szCs w:val="24"/>
              </w:rPr>
            </w:pPr>
          </w:p>
        </w:tc>
        <w:tc>
          <w:tcPr>
            <w:tcW w:w="5400" w:type="dxa"/>
          </w:tcPr>
          <w:p w:rsidR="00AB42B3" w:rsidRPr="003D741A" w:rsidP="006B10F5" w14:paraId="69DA4D65" w14:textId="77777777">
            <w:pPr>
              <w:widowControl w:val="0"/>
              <w:tabs>
                <w:tab w:val="left" w:pos="3860"/>
              </w:tabs>
              <w:autoSpaceDE w:val="0"/>
              <w:autoSpaceDN w:val="0"/>
              <w:ind w:right="29"/>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Yes:  The project is included in or eligible for inclusion in the National Register of Historic Places.</w:t>
            </w:r>
          </w:p>
          <w:p w:rsidR="00AB42B3" w:rsidRPr="003D741A" w:rsidP="006B10F5" w14:paraId="76D7FA2C" w14:textId="77777777">
            <w:pPr>
              <w:widowControl w:val="0"/>
              <w:tabs>
                <w:tab w:val="left" w:pos="3860"/>
              </w:tabs>
              <w:autoSpaceDE w:val="0"/>
              <w:autoSpaceDN w:val="0"/>
              <w:ind w:right="29"/>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  The project is not included in or eligible for inclusion in the National Register of Historic Places.</w:t>
            </w:r>
          </w:p>
          <w:p w:rsidR="00AB42B3" w:rsidRPr="003D741A" w:rsidP="006B10F5" w14:paraId="56A56C0F"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Identify specific information from the application that supports the rating. </w:t>
            </w:r>
          </w:p>
        </w:tc>
      </w:tr>
      <w:tr w14:paraId="201134CD" w14:textId="77777777" w:rsidTr="006B10F5">
        <w:tblPrEx>
          <w:tblW w:w="0" w:type="auto"/>
          <w:tblInd w:w="175" w:type="dxa"/>
          <w:tblLook w:val="04A0"/>
        </w:tblPrEx>
        <w:trPr>
          <w:tblHeader/>
        </w:trPr>
        <w:tc>
          <w:tcPr>
            <w:tcW w:w="3600" w:type="dxa"/>
          </w:tcPr>
          <w:p w:rsidR="00AB42B3" w:rsidRPr="003D741A" w:rsidP="006B10F5" w14:paraId="6BCAB3D3"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Primary Merit Criterion 6:  New Technologies and Innovations.  FHWA will consider the extent to which the project uses new technologies and innovations that enhance the efficiency of the project. </w:t>
            </w:r>
          </w:p>
          <w:p w:rsidR="00AB42B3" w:rsidRPr="003D741A" w:rsidP="006B10F5" w14:paraId="5A61A39B"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In assessing this criterion, FHWA will assess the extent to which the applicant uses innovative strategies promoted by FHWA, especially those promoted by FHWA’s </w:t>
            </w:r>
            <w:r w:rsidRPr="003D741A">
              <w:rPr>
                <w:rFonts w:ascii="Times New Roman" w:eastAsia="Times New Roman" w:hAnsi="Times New Roman" w:cs="Times New Roman"/>
                <w:sz w:val="24"/>
                <w:szCs w:val="24"/>
              </w:rPr>
              <w:t>Every Day</w:t>
            </w:r>
            <w:r w:rsidRPr="003D741A">
              <w:rPr>
                <w:rFonts w:ascii="Times New Roman" w:eastAsia="Times New Roman" w:hAnsi="Times New Roman" w:cs="Times New Roman"/>
                <w:sz w:val="24"/>
                <w:szCs w:val="24"/>
              </w:rPr>
              <w:t xml:space="preserve"> Counts initiative.</w:t>
            </w:r>
          </w:p>
        </w:tc>
        <w:tc>
          <w:tcPr>
            <w:tcW w:w="5400" w:type="dxa"/>
          </w:tcPr>
          <w:p w:rsidR="00AB42B3" w:rsidRPr="003D741A" w:rsidP="006B10F5" w14:paraId="6ECE582F" w14:textId="77777777">
            <w:pPr>
              <w:widowControl w:val="0"/>
              <w:tabs>
                <w:tab w:val="num" w:pos="72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Highly Responsive:  The project will effectively employ at least one new technology or innovation currently promoted by FHWA’s </w:t>
            </w:r>
            <w:r w:rsidRPr="003D741A">
              <w:rPr>
                <w:rFonts w:ascii="Times New Roman" w:eastAsia="Times New Roman" w:hAnsi="Times New Roman" w:cs="Times New Roman"/>
                <w:sz w:val="24"/>
                <w:szCs w:val="24"/>
              </w:rPr>
              <w:t>Every Day</w:t>
            </w:r>
            <w:r w:rsidRPr="003D741A">
              <w:rPr>
                <w:rFonts w:ascii="Times New Roman" w:eastAsia="Times New Roman" w:hAnsi="Times New Roman" w:cs="Times New Roman"/>
                <w:sz w:val="24"/>
                <w:szCs w:val="24"/>
              </w:rPr>
              <w:t xml:space="preserve"> Counts initiative. </w:t>
            </w:r>
          </w:p>
          <w:p w:rsidR="00AB42B3" w:rsidRPr="003D741A" w:rsidP="006B10F5" w14:paraId="7D19EBF8" w14:textId="77777777">
            <w:pPr>
              <w:widowControl w:val="0"/>
              <w:tabs>
                <w:tab w:val="num" w:pos="72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Responsive:  The project will employ at least one new technology or innovation not currently promoted by FHWA that could enhance the efficiency of the project.</w:t>
            </w:r>
          </w:p>
          <w:p w:rsidR="00AB42B3" w:rsidRPr="003D741A" w:rsidP="006B10F5" w14:paraId="667E94AF"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Not Responsive:  The project would not adequately promote the outcomes described for the criterion under consideration. </w:t>
            </w:r>
          </w:p>
          <w:p w:rsidR="00AB42B3" w:rsidRPr="003D741A" w:rsidP="006B10F5" w14:paraId="211AE6B3"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Identify specific information from the application that supports the rating.</w:t>
            </w:r>
            <w:r w:rsidRPr="003D741A">
              <w:rPr>
                <w:rFonts w:ascii="Times New Roman" w:eastAsia="Times New Roman" w:hAnsi="Times New Roman" w:cs="Times New Roman"/>
                <w:sz w:val="24"/>
                <w:szCs w:val="24"/>
              </w:rPr>
              <w:t xml:space="preserve"> </w:t>
            </w:r>
          </w:p>
        </w:tc>
      </w:tr>
    </w:tbl>
    <w:p w:rsidR="00AB42B3" w:rsidRPr="003D741A" w:rsidP="00AB42B3" w14:paraId="4F2352CC" w14:textId="77777777">
      <w:pPr>
        <w:widowControl w:val="0"/>
        <w:autoSpaceDE w:val="0"/>
        <w:autoSpaceDN w:val="0"/>
        <w:rPr>
          <w:rFonts w:ascii="Times New Roman Bold" w:hAnsi="Times New Roman Bold"/>
          <w:sz w:val="24"/>
          <w:szCs w:val="24"/>
        </w:rPr>
      </w:pPr>
    </w:p>
    <w:tbl>
      <w:tblPr>
        <w:tblStyle w:val="TableGrid4"/>
        <w:tblW w:w="0" w:type="auto"/>
        <w:tblInd w:w="175" w:type="dxa"/>
        <w:tblLook w:val="04A0"/>
      </w:tblPr>
      <w:tblGrid>
        <w:gridCol w:w="3600"/>
        <w:gridCol w:w="5490"/>
      </w:tblGrid>
      <w:tr w14:paraId="3EF08B0D" w14:textId="77777777" w:rsidTr="006B10F5">
        <w:tblPrEx>
          <w:tblW w:w="0" w:type="auto"/>
          <w:tblInd w:w="175" w:type="dxa"/>
          <w:tblLook w:val="04A0"/>
        </w:tblPrEx>
        <w:trPr>
          <w:tblHeader/>
        </w:trPr>
        <w:tc>
          <w:tcPr>
            <w:tcW w:w="3600" w:type="dxa"/>
          </w:tcPr>
          <w:p w:rsidR="00AB42B3" w:rsidRPr="003D741A" w:rsidP="006B10F5" w14:paraId="192C2A0A" w14:textId="77777777">
            <w:pPr>
              <w:widowControl w:val="0"/>
              <w:autoSpaceDE w:val="0"/>
              <w:autoSpaceDN w:val="0"/>
              <w:jc w:val="center"/>
              <w:rPr>
                <w:rFonts w:ascii="Times New Roman Bold" w:eastAsia="Times New Roman" w:hAnsi="Times New Roman Bold" w:cs="Times New Roman"/>
                <w:sz w:val="24"/>
                <w:szCs w:val="24"/>
              </w:rPr>
            </w:pPr>
            <w:r w:rsidRPr="003D741A">
              <w:rPr>
                <w:rFonts w:ascii="Times New Roman Bold" w:eastAsia="Times New Roman" w:hAnsi="Times New Roman Bold" w:cs="Times New Roman"/>
                <w:sz w:val="24"/>
                <w:szCs w:val="24"/>
              </w:rPr>
              <w:t>Description</w:t>
            </w:r>
          </w:p>
        </w:tc>
        <w:tc>
          <w:tcPr>
            <w:tcW w:w="5490" w:type="dxa"/>
          </w:tcPr>
          <w:p w:rsidR="00AB42B3" w:rsidRPr="003D741A" w:rsidP="006B10F5" w14:paraId="4E557183" w14:textId="77777777">
            <w:pPr>
              <w:widowControl w:val="0"/>
              <w:tabs>
                <w:tab w:val="num" w:pos="720"/>
              </w:tabs>
              <w:autoSpaceDE w:val="0"/>
              <w:autoSpaceDN w:val="0"/>
              <w:jc w:val="center"/>
              <w:rPr>
                <w:rFonts w:ascii="Times New Roman Bold" w:eastAsia="Times New Roman" w:hAnsi="Times New Roman Bold" w:cs="Times New Roman"/>
                <w:sz w:val="24"/>
                <w:szCs w:val="24"/>
              </w:rPr>
            </w:pPr>
            <w:r w:rsidRPr="003D741A">
              <w:rPr>
                <w:rFonts w:ascii="Times New Roman Bold" w:eastAsia="Times New Roman" w:hAnsi="Times New Roman Bold" w:cs="Times New Roman"/>
                <w:sz w:val="24"/>
                <w:szCs w:val="24"/>
              </w:rPr>
              <w:t>Rating Guide</w:t>
            </w:r>
          </w:p>
        </w:tc>
      </w:tr>
      <w:tr w14:paraId="55E9F4BD" w14:textId="77777777" w:rsidTr="006B10F5">
        <w:tblPrEx>
          <w:tblW w:w="0" w:type="auto"/>
          <w:tblInd w:w="175" w:type="dxa"/>
          <w:tblLook w:val="04A0"/>
        </w:tblPrEx>
        <w:trPr>
          <w:trHeight w:val="5615"/>
          <w:tblHeader/>
        </w:trPr>
        <w:tc>
          <w:tcPr>
            <w:tcW w:w="3600" w:type="dxa"/>
          </w:tcPr>
          <w:p w:rsidR="00AB42B3" w:rsidRPr="003D741A" w:rsidP="006B10F5" w14:paraId="2D13511C"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Primary Merit Criterion 7:  Support to Construct, Maintain, and Operate the Facility.</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FHWA will consider the extent to which the project is supported by funds, other than funds received under the NSFLTP</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Program,</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to</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construct,</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maintain,</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and</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operate</w:t>
            </w:r>
            <w:r w:rsidRPr="003D741A">
              <w:rPr>
                <w:rFonts w:ascii="Times New Roman" w:eastAsia="Times New Roman" w:hAnsi="Times New Roman" w:cs="Times New Roman"/>
                <w:spacing w:val="-5"/>
                <w:sz w:val="24"/>
                <w:szCs w:val="24"/>
              </w:rPr>
              <w:t xml:space="preserve"> </w:t>
            </w:r>
            <w:r w:rsidRPr="003D741A">
              <w:rPr>
                <w:rFonts w:ascii="Times New Roman" w:eastAsia="Times New Roman" w:hAnsi="Times New Roman" w:cs="Times New Roman"/>
                <w:sz w:val="24"/>
                <w:szCs w:val="24"/>
              </w:rPr>
              <w:t>the</w:t>
            </w:r>
            <w:r w:rsidRPr="003D741A">
              <w:rPr>
                <w:rFonts w:ascii="Times New Roman" w:eastAsia="Times New Roman" w:hAnsi="Times New Roman" w:cs="Times New Roman"/>
                <w:spacing w:val="-3"/>
                <w:sz w:val="24"/>
                <w:szCs w:val="24"/>
              </w:rPr>
              <w:t xml:space="preserve"> </w:t>
            </w:r>
            <w:r w:rsidRPr="003D741A">
              <w:rPr>
                <w:rFonts w:ascii="Times New Roman" w:eastAsia="Times New Roman" w:hAnsi="Times New Roman" w:cs="Times New Roman"/>
                <w:sz w:val="24"/>
                <w:szCs w:val="24"/>
              </w:rPr>
              <w:t xml:space="preserve">facility. </w:t>
            </w:r>
          </w:p>
          <w:p w:rsidR="00AB42B3" w:rsidRPr="003D741A" w:rsidP="006B10F5" w14:paraId="591B5B6A"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FHWA will consider what other funds exist, besides those available for match, to aid in maintenance and operation of the facility,</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as</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well</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as</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the</w:t>
            </w:r>
            <w:r w:rsidRPr="003D741A">
              <w:rPr>
                <w:rFonts w:ascii="Times New Roman" w:eastAsia="Times New Roman" w:hAnsi="Times New Roman" w:cs="Times New Roman"/>
                <w:spacing w:val="-3"/>
                <w:sz w:val="24"/>
                <w:szCs w:val="24"/>
              </w:rPr>
              <w:t xml:space="preserve"> </w:t>
            </w:r>
            <w:r w:rsidRPr="003D741A">
              <w:rPr>
                <w:rFonts w:ascii="Times New Roman" w:eastAsia="Times New Roman" w:hAnsi="Times New Roman" w:cs="Times New Roman"/>
                <w:sz w:val="24"/>
                <w:szCs w:val="24"/>
              </w:rPr>
              <w:t>reasonable</w:t>
            </w:r>
            <w:r w:rsidRPr="003D741A">
              <w:rPr>
                <w:rFonts w:ascii="Times New Roman" w:eastAsia="Times New Roman" w:hAnsi="Times New Roman" w:cs="Times New Roman"/>
                <w:spacing w:val="-5"/>
                <w:sz w:val="24"/>
                <w:szCs w:val="24"/>
              </w:rPr>
              <w:t xml:space="preserve"> </w:t>
            </w:r>
            <w:r w:rsidRPr="003D741A">
              <w:rPr>
                <w:rFonts w:ascii="Times New Roman" w:eastAsia="Times New Roman" w:hAnsi="Times New Roman" w:cs="Times New Roman"/>
                <w:sz w:val="24"/>
                <w:szCs w:val="24"/>
              </w:rPr>
              <w:t>expectation</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that</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those</w:t>
            </w:r>
            <w:r w:rsidRPr="003D741A">
              <w:rPr>
                <w:rFonts w:ascii="Times New Roman" w:eastAsia="Times New Roman" w:hAnsi="Times New Roman" w:cs="Times New Roman"/>
                <w:spacing w:val="-5"/>
                <w:sz w:val="24"/>
                <w:szCs w:val="24"/>
              </w:rPr>
              <w:t xml:space="preserve"> </w:t>
            </w:r>
            <w:r w:rsidRPr="003D741A">
              <w:rPr>
                <w:rFonts w:ascii="Times New Roman" w:eastAsia="Times New Roman" w:hAnsi="Times New Roman" w:cs="Times New Roman"/>
                <w:sz w:val="24"/>
                <w:szCs w:val="24"/>
              </w:rPr>
              <w:t>funds</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will remain available.</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Historical trends, current policy, or future feasibility analyses can be used as evidence to substantiate or support the claims in the application.</w:t>
            </w:r>
          </w:p>
        </w:tc>
        <w:tc>
          <w:tcPr>
            <w:tcW w:w="5490" w:type="dxa"/>
          </w:tcPr>
          <w:p w:rsidR="00AB42B3" w:rsidRPr="003D741A" w:rsidP="006B10F5" w14:paraId="098ECCD9" w14:textId="77777777">
            <w:pPr>
              <w:widowControl w:val="0"/>
              <w:tabs>
                <w:tab w:val="num" w:pos="72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Highly Responsive:  The facility to be improved has a secure source of funding to aid in the long-term maintenance and operation of the facility. </w:t>
            </w:r>
          </w:p>
          <w:p w:rsidR="00AB42B3" w:rsidRPr="003D741A" w:rsidP="006B10F5" w14:paraId="4655646B" w14:textId="77777777">
            <w:pPr>
              <w:widowControl w:val="0"/>
              <w:tabs>
                <w:tab w:val="num" w:pos="72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Responsive:  The facility to be improved has a source of funding to aid in the future maintenance and operation of the facility, with reasonable expectation that those funds will remain available.</w:t>
            </w:r>
          </w:p>
          <w:p w:rsidR="00AB42B3" w:rsidRPr="003D741A" w:rsidP="006B10F5" w14:paraId="54FA3091"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Not Responsive:  A source of funding has not been identified to support operation and maintenance of the facility.</w:t>
            </w:r>
          </w:p>
          <w:p w:rsidR="00AB42B3" w:rsidRPr="003D741A" w:rsidP="006B10F5" w14:paraId="1D260065"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Identify specific information from the application that supports the rating.</w:t>
            </w:r>
          </w:p>
        </w:tc>
      </w:tr>
      <w:tr w14:paraId="7F5370B6" w14:textId="77777777" w:rsidTr="006B10F5">
        <w:tblPrEx>
          <w:tblW w:w="0" w:type="auto"/>
          <w:tblInd w:w="175" w:type="dxa"/>
          <w:tblLook w:val="04A0"/>
        </w:tblPrEx>
        <w:trPr>
          <w:trHeight w:val="1430"/>
          <w:tblHeader/>
        </w:trPr>
        <w:tc>
          <w:tcPr>
            <w:tcW w:w="3600" w:type="dxa"/>
          </w:tcPr>
          <w:p w:rsidR="00AB42B3" w:rsidRPr="003D741A" w:rsidP="006B10F5" w14:paraId="0B5ECC88"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Primary Merit Criterion 8:  Spans Two or More States.  FHWA will consider the extent to which the project spans</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two</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or</w:t>
            </w:r>
            <w:r w:rsidRPr="003D741A">
              <w:rPr>
                <w:rFonts w:ascii="Times New Roman" w:eastAsia="Times New Roman" w:hAnsi="Times New Roman" w:cs="Times New Roman"/>
                <w:spacing w:val="-5"/>
                <w:sz w:val="24"/>
                <w:szCs w:val="24"/>
              </w:rPr>
              <w:t xml:space="preserve"> </w:t>
            </w:r>
            <w:r w:rsidRPr="003D741A">
              <w:rPr>
                <w:rFonts w:ascii="Times New Roman" w:eastAsia="Times New Roman" w:hAnsi="Times New Roman" w:cs="Times New Roman"/>
                <w:sz w:val="24"/>
                <w:szCs w:val="24"/>
              </w:rPr>
              <w:t>more</w:t>
            </w:r>
            <w:r w:rsidRPr="003D741A">
              <w:rPr>
                <w:rFonts w:ascii="Times New Roman" w:eastAsia="Times New Roman" w:hAnsi="Times New Roman" w:cs="Times New Roman"/>
                <w:spacing w:val="-5"/>
                <w:sz w:val="24"/>
                <w:szCs w:val="24"/>
              </w:rPr>
              <w:t xml:space="preserve"> </w:t>
            </w:r>
            <w:r w:rsidRPr="003D741A">
              <w:rPr>
                <w:rFonts w:ascii="Times New Roman" w:eastAsia="Times New Roman" w:hAnsi="Times New Roman" w:cs="Times New Roman"/>
                <w:sz w:val="24"/>
                <w:szCs w:val="24"/>
              </w:rPr>
              <w:t>States.</w:t>
            </w:r>
            <w:r w:rsidRPr="003D741A">
              <w:rPr>
                <w:rFonts w:ascii="Times New Roman" w:eastAsia="Times New Roman" w:hAnsi="Times New Roman" w:cs="Times New Roman"/>
                <w:spacing w:val="40"/>
                <w:sz w:val="24"/>
                <w:szCs w:val="24"/>
              </w:rPr>
              <w:t xml:space="preserve"> </w:t>
            </w:r>
          </w:p>
        </w:tc>
        <w:tc>
          <w:tcPr>
            <w:tcW w:w="5490" w:type="dxa"/>
          </w:tcPr>
          <w:p w:rsidR="00AB42B3" w:rsidRPr="003D741A" w:rsidP="006B10F5" w14:paraId="4ED93707"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Yes:</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 xml:space="preserve"> The project spans two or more States.</w:t>
            </w:r>
          </w:p>
          <w:p w:rsidR="00AB42B3" w:rsidRPr="003D741A" w:rsidP="006B10F5" w14:paraId="7E20D52A"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  The project is within one State.</w:t>
            </w:r>
          </w:p>
          <w:p w:rsidR="00AB42B3" w:rsidRPr="003D741A" w:rsidP="006B10F5" w14:paraId="4C9EB35A" w14:textId="77777777">
            <w:pPr>
              <w:widowControl w:val="0"/>
              <w:autoSpaceDE w:val="0"/>
              <w:autoSpaceDN w:val="0"/>
              <w:rPr>
                <w:rFonts w:ascii="Times New Roman" w:eastAsia="Times New Roman" w:hAnsi="Times New Roman" w:cs="Times New Roman"/>
                <w:sz w:val="24"/>
                <w:szCs w:val="24"/>
              </w:rPr>
            </w:pPr>
          </w:p>
        </w:tc>
      </w:tr>
      <w:tr w14:paraId="3F33B14B" w14:textId="77777777" w:rsidTr="006B10F5">
        <w:tblPrEx>
          <w:tblW w:w="0" w:type="auto"/>
          <w:tblInd w:w="175" w:type="dxa"/>
          <w:tblLook w:val="04A0"/>
        </w:tblPrEx>
        <w:trPr>
          <w:trHeight w:val="2060"/>
          <w:tblHeader/>
        </w:trPr>
        <w:tc>
          <w:tcPr>
            <w:tcW w:w="3600" w:type="dxa"/>
          </w:tcPr>
          <w:p w:rsidR="00AB42B3" w:rsidRPr="003D741A" w:rsidP="006B10F5" w14:paraId="3F180156"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Primary Merit Criterion 9:  Serves Land Owned by Multiple Federal Agencies or Indian Tribes.</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FHWA will consider the extent to which the project serves land owned by multiple Federal Agencies or Indian Tribes.</w:t>
            </w:r>
          </w:p>
        </w:tc>
        <w:tc>
          <w:tcPr>
            <w:tcW w:w="5490" w:type="dxa"/>
          </w:tcPr>
          <w:p w:rsidR="00AB42B3" w:rsidRPr="003D741A" w:rsidP="006B10F5" w14:paraId="16F8069A" w14:textId="77777777">
            <w:pPr>
              <w:widowControl w:val="0"/>
              <w:tabs>
                <w:tab w:val="left" w:pos="-17"/>
              </w:tabs>
              <w:autoSpaceDE w:val="0"/>
              <w:autoSpaceDN w:val="0"/>
              <w:ind w:hanging="17"/>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Yes:  The project serves land owned by multiple Federal Agencies or Indian Tribes.</w:t>
            </w:r>
          </w:p>
          <w:p w:rsidR="00AB42B3" w:rsidRPr="003D741A" w:rsidP="006B10F5" w14:paraId="44220AED" w14:textId="77777777">
            <w:pPr>
              <w:widowControl w:val="0"/>
              <w:tabs>
                <w:tab w:val="left" w:pos="-17"/>
              </w:tabs>
              <w:autoSpaceDE w:val="0"/>
              <w:autoSpaceDN w:val="0"/>
              <w:ind w:hanging="17"/>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The project serves land owned by one Federal Agency or Indian Tribe.</w:t>
            </w:r>
          </w:p>
          <w:p w:rsidR="00AB42B3" w:rsidRPr="003D741A" w:rsidP="006B10F5" w14:paraId="6909FCCA" w14:textId="77777777">
            <w:pPr>
              <w:widowControl w:val="0"/>
              <w:autoSpaceDE w:val="0"/>
              <w:autoSpaceDN w:val="0"/>
              <w:rPr>
                <w:rFonts w:ascii="Times New Roman" w:eastAsia="Times New Roman" w:hAnsi="Times New Roman" w:cs="Times New Roman"/>
                <w:sz w:val="24"/>
                <w:szCs w:val="24"/>
              </w:rPr>
            </w:pPr>
          </w:p>
        </w:tc>
      </w:tr>
      <w:tr w14:paraId="252ADD66" w14:textId="77777777" w:rsidTr="006B10F5">
        <w:tblPrEx>
          <w:tblW w:w="0" w:type="auto"/>
          <w:tblInd w:w="175" w:type="dxa"/>
          <w:tblLook w:val="04A0"/>
        </w:tblPrEx>
        <w:trPr>
          <w:trHeight w:val="3680"/>
          <w:tblHeader/>
        </w:trPr>
        <w:tc>
          <w:tcPr>
            <w:tcW w:w="3600" w:type="dxa"/>
            <w:tcBorders>
              <w:bottom w:val="single" w:sz="4" w:space="0" w:color="auto"/>
            </w:tcBorders>
          </w:tcPr>
          <w:p w:rsidR="00AB42B3" w:rsidRPr="003D741A" w:rsidP="006B10F5" w14:paraId="3D2550E7" w14:textId="77777777">
            <w:pPr>
              <w:widowControl w:val="0"/>
              <w:autoSpaceDE w:val="0"/>
              <w:autoSpaceDN w:val="0"/>
              <w:rPr>
                <w:rFonts w:ascii="Times New Roman" w:hAnsi="Times New Roman"/>
                <w:sz w:val="24"/>
                <w:szCs w:val="24"/>
              </w:rPr>
            </w:pPr>
            <w:r w:rsidRPr="003D741A">
              <w:rPr>
                <w:rFonts w:ascii="Times New Roman" w:eastAsia="Times New Roman" w:hAnsi="Times New Roman" w:cs="Times New Roman"/>
                <w:sz w:val="24"/>
                <w:szCs w:val="24"/>
              </w:rPr>
              <w:t>Overall Project Rating for the Primary Merit Criteria Category on the following basis:</w:t>
            </w:r>
          </w:p>
        </w:tc>
        <w:tc>
          <w:tcPr>
            <w:tcW w:w="5490" w:type="dxa"/>
            <w:tcBorders>
              <w:bottom w:val="single" w:sz="4" w:space="0" w:color="auto"/>
            </w:tcBorders>
          </w:tcPr>
          <w:p w:rsidR="00AB42B3" w:rsidRPr="003D741A" w:rsidP="006B10F5" w14:paraId="5B9D92C5"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High</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 xml:space="preserve">Projects with four or more primary merit criteria rated as “Highly Responsive” or “Yes” as applicable. </w:t>
            </w:r>
          </w:p>
          <w:p w:rsidR="00AB42B3" w:rsidRPr="003D741A" w:rsidP="006B10F5" w14:paraId="47147C23"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Medium</w:t>
            </w:r>
            <w:r w:rsidRPr="003D741A">
              <w:rPr>
                <w:rFonts w:ascii="Times New Roman" w:hAnsi="Times New Roman"/>
                <w:spacing w:val="-4"/>
                <w:sz w:val="24"/>
                <w:szCs w:val="24"/>
              </w:rPr>
              <w:t xml:space="preserve"> </w:t>
            </w:r>
            <w:r w:rsidRPr="003D741A">
              <w:rPr>
                <w:rFonts w:ascii="Times New Roman" w:eastAsia="Times New Roman" w:hAnsi="Times New Roman" w:cs="Times New Roman"/>
                <w:sz w:val="24"/>
                <w:szCs w:val="24"/>
              </w:rPr>
              <w:t>– Projects with between one and three</w:t>
            </w:r>
            <w:r w:rsidRPr="003D741A">
              <w:rPr>
                <w:rFonts w:ascii="Times New Roman" w:eastAsia="Times New Roman" w:hAnsi="Times New Roman" w:cs="Times New Roman"/>
                <w:spacing w:val="-1"/>
                <w:sz w:val="24"/>
                <w:szCs w:val="24"/>
              </w:rPr>
              <w:t xml:space="preserve"> primary </w:t>
            </w:r>
            <w:r w:rsidRPr="003D741A">
              <w:rPr>
                <w:rFonts w:ascii="Times New Roman" w:eastAsia="Times New Roman" w:hAnsi="Times New Roman" w:cs="Times New Roman"/>
                <w:sz w:val="24"/>
                <w:szCs w:val="24"/>
              </w:rPr>
              <w:t>criteria rated as</w:t>
            </w:r>
            <w:r w:rsidRPr="003D741A">
              <w:rPr>
                <w:rFonts w:ascii="Times New Roman" w:eastAsia="Times New Roman" w:hAnsi="Times New Roman" w:cs="Times New Roman"/>
                <w:spacing w:val="-4"/>
                <w:sz w:val="24"/>
                <w:szCs w:val="24"/>
              </w:rPr>
              <w:t xml:space="preserve"> </w:t>
            </w:r>
            <w:r w:rsidRPr="003D741A">
              <w:rPr>
                <w:rFonts w:ascii="Times New Roman" w:eastAsia="Times New Roman" w:hAnsi="Times New Roman" w:cs="Times New Roman"/>
                <w:sz w:val="24"/>
                <w:szCs w:val="24"/>
              </w:rPr>
              <w:t>“Highly Responsive”</w:t>
            </w:r>
            <w:r w:rsidRPr="003D741A">
              <w:rPr>
                <w:rFonts w:ascii="Times New Roman" w:eastAsia="Times New Roman" w:hAnsi="Times New Roman" w:cs="Times New Roman"/>
                <w:spacing w:val="-5"/>
                <w:sz w:val="24"/>
                <w:szCs w:val="24"/>
              </w:rPr>
              <w:t xml:space="preserve"> or “Yes” as applicable </w:t>
            </w:r>
            <w:r w:rsidRPr="003D741A">
              <w:rPr>
                <w:rFonts w:ascii="Times New Roman" w:eastAsia="Times New Roman" w:hAnsi="Times New Roman" w:cs="Times New Roman"/>
                <w:sz w:val="24"/>
                <w:szCs w:val="24"/>
              </w:rPr>
              <w:t>or</w:t>
            </w:r>
            <w:r w:rsidRPr="003D741A">
              <w:rPr>
                <w:rFonts w:ascii="Times New Roman" w:eastAsia="Times New Roman" w:hAnsi="Times New Roman" w:cs="Times New Roman"/>
                <w:spacing w:val="-5"/>
                <w:sz w:val="24"/>
                <w:szCs w:val="24"/>
              </w:rPr>
              <w:t xml:space="preserve"> projects with </w:t>
            </w:r>
            <w:r w:rsidRPr="003D741A">
              <w:rPr>
                <w:rFonts w:ascii="Times New Roman" w:eastAsia="Times New Roman" w:hAnsi="Times New Roman" w:cs="Times New Roman"/>
                <w:sz w:val="24"/>
                <w:szCs w:val="24"/>
              </w:rPr>
              <w:t>“Responsive”</w:t>
            </w:r>
            <w:r w:rsidRPr="003D741A">
              <w:rPr>
                <w:rFonts w:ascii="Times New Roman" w:eastAsia="Times New Roman" w:hAnsi="Times New Roman" w:cs="Times New Roman"/>
                <w:spacing w:val="-3"/>
                <w:sz w:val="24"/>
                <w:szCs w:val="24"/>
              </w:rPr>
              <w:t xml:space="preserve"> </w:t>
            </w:r>
            <w:r w:rsidRPr="003D741A">
              <w:rPr>
                <w:rFonts w:ascii="Times New Roman" w:eastAsia="Times New Roman" w:hAnsi="Times New Roman" w:cs="Times New Roman"/>
                <w:sz w:val="24"/>
                <w:szCs w:val="24"/>
              </w:rPr>
              <w:t>with</w:t>
            </w:r>
            <w:r w:rsidRPr="003D741A">
              <w:rPr>
                <w:rFonts w:ascii="Times New Roman" w:eastAsia="Times New Roman" w:hAnsi="Times New Roman" w:cs="Times New Roman"/>
                <w:spacing w:val="-4"/>
                <w:sz w:val="24"/>
                <w:szCs w:val="24"/>
              </w:rPr>
              <w:t xml:space="preserve"> five or more of the merit criteria</w:t>
            </w:r>
            <w:r w:rsidRPr="003D741A">
              <w:rPr>
                <w:rFonts w:ascii="Times New Roman" w:eastAsia="Times New Roman" w:hAnsi="Times New Roman" w:cs="Times New Roman"/>
                <w:sz w:val="24"/>
                <w:szCs w:val="24"/>
              </w:rPr>
              <w:t>.</w:t>
            </w:r>
          </w:p>
          <w:p w:rsidR="00AB42B3" w:rsidRPr="003D741A" w:rsidP="006B10F5" w14:paraId="77EB2C1E"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Low – The project has no primary merit criteria rated as “Highly Responsive” and less than five of the primary merit criteria rated as “Responsive” or “Yes” as applicable. </w:t>
            </w:r>
          </w:p>
          <w:p w:rsidR="00AB42B3" w:rsidRPr="003D741A" w:rsidP="006B10F5" w14:paraId="14088033" w14:textId="77777777">
            <w:pPr>
              <w:widowControl w:val="0"/>
              <w:tabs>
                <w:tab w:val="left" w:pos="-17"/>
              </w:tabs>
              <w:autoSpaceDE w:val="0"/>
              <w:autoSpaceDN w:val="0"/>
              <w:ind w:hanging="17"/>
              <w:rPr>
                <w:rFonts w:ascii="Times New Roman" w:hAnsi="Times New Roman"/>
                <w:sz w:val="24"/>
                <w:szCs w:val="24"/>
              </w:rPr>
            </w:pPr>
            <w:r w:rsidRPr="003D741A">
              <w:rPr>
                <w:rFonts w:ascii="Times New Roman" w:eastAsia="Times New Roman" w:hAnsi="Times New Roman" w:cs="Times New Roman"/>
                <w:sz w:val="24"/>
                <w:szCs w:val="24"/>
              </w:rPr>
              <w:t>Identify specific information from the application that supports the rating.</w:t>
            </w:r>
          </w:p>
        </w:tc>
      </w:tr>
    </w:tbl>
    <w:p w:rsidR="00AB42B3" w:rsidRPr="003D741A" w:rsidP="00AB42B3" w14:paraId="787C66B8" w14:textId="77777777">
      <w:pPr>
        <w:widowControl w:val="0"/>
        <w:autoSpaceDE w:val="0"/>
        <w:autoSpaceDN w:val="0"/>
        <w:rPr>
          <w:rFonts w:ascii="Times New Roman Bold" w:hAnsi="Times New Roman Bold"/>
          <w:sz w:val="24"/>
          <w:szCs w:val="24"/>
        </w:rPr>
      </w:pPr>
    </w:p>
    <w:p w:rsidR="00AB42B3" w:rsidRPr="00FB1E8B" w14:paraId="577DAAC9" w14:textId="77777777">
      <w:pPr>
        <w:keepNext/>
        <w:keepLines/>
        <w:widowControl w:val="0"/>
        <w:numPr>
          <w:ilvl w:val="0"/>
          <w:numId w:val="14"/>
        </w:numPr>
        <w:autoSpaceDE w:val="0"/>
        <w:autoSpaceDN w:val="0"/>
        <w:ind w:left="1512"/>
        <w:outlineLvl w:val="2"/>
        <w:rPr>
          <w:rFonts w:eastAsiaTheme="majorEastAsia"/>
          <w:sz w:val="24"/>
          <w:szCs w:val="24"/>
        </w:rPr>
      </w:pPr>
      <w:r w:rsidRPr="00FB1E8B">
        <w:rPr>
          <w:rFonts w:eastAsiaTheme="majorEastAsia"/>
          <w:sz w:val="24"/>
          <w:szCs w:val="24"/>
        </w:rPr>
        <w:t>Evaluation of Secondary Merit Criteria</w:t>
      </w:r>
    </w:p>
    <w:p w:rsidR="00AB42B3" w:rsidRPr="003D741A" w:rsidP="00AB42B3" w14:paraId="0B0DCA4C" w14:textId="77777777">
      <w:pPr>
        <w:keepNext/>
        <w:keepLines/>
        <w:widowControl w:val="0"/>
        <w:autoSpaceDE w:val="0"/>
        <w:autoSpaceDN w:val="0"/>
        <w:ind w:left="1512"/>
        <w:outlineLvl w:val="2"/>
        <w:rPr>
          <w:rFonts w:eastAsiaTheme="majorEastAsia"/>
          <w:color w:val="44546A" w:themeColor="text2"/>
          <w:sz w:val="24"/>
          <w:szCs w:val="24"/>
        </w:rPr>
      </w:pPr>
    </w:p>
    <w:p w:rsidR="00AB42B3" w:rsidRPr="003D741A" w:rsidP="00AB42B3" w14:paraId="2B1680F4" w14:textId="77777777">
      <w:pPr>
        <w:contextualSpacing/>
        <w:rPr>
          <w:sz w:val="24"/>
          <w:szCs w:val="24"/>
        </w:rPr>
      </w:pPr>
      <w:r w:rsidRPr="003D741A">
        <w:rPr>
          <w:sz w:val="24"/>
          <w:szCs w:val="24"/>
        </w:rPr>
        <w:t>For projects located on a Federal Lands transportation facility or Federal Lands access facility, the Technical Review Team will evaluate how the project meets each of the following four Secondary Merit Criteria.  FHWA will not evaluate the Secondary Merit Criteria for projects on Tribal transportation facilities.</w:t>
      </w:r>
    </w:p>
    <w:p w:rsidR="00AB42B3" w:rsidRPr="003D741A" w:rsidP="00AB42B3" w14:paraId="195DE516" w14:textId="77777777">
      <w:pPr>
        <w:contextualSpacing/>
        <w:rPr>
          <w:rFonts w:ascii="Times New Roman Bold" w:hAnsi="Times New Roman Bold"/>
          <w:sz w:val="24"/>
          <w:szCs w:val="24"/>
        </w:rPr>
      </w:pPr>
    </w:p>
    <w:tbl>
      <w:tblPr>
        <w:tblStyle w:val="TableGrid4"/>
        <w:tblW w:w="0" w:type="auto"/>
        <w:tblLook w:val="04A0"/>
      </w:tblPr>
      <w:tblGrid>
        <w:gridCol w:w="3775"/>
        <w:gridCol w:w="4855"/>
      </w:tblGrid>
      <w:tr w14:paraId="4E1D5967" w14:textId="77777777" w:rsidTr="006B10F5">
        <w:tblPrEx>
          <w:tblW w:w="0" w:type="auto"/>
          <w:tblLook w:val="04A0"/>
        </w:tblPrEx>
        <w:trPr>
          <w:tblHeader/>
        </w:trPr>
        <w:tc>
          <w:tcPr>
            <w:tcW w:w="3775" w:type="dxa"/>
          </w:tcPr>
          <w:p w:rsidR="00AB42B3" w:rsidRPr="003D741A" w:rsidP="006B10F5" w14:paraId="422A4BAB"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Description</w:t>
            </w:r>
          </w:p>
        </w:tc>
        <w:tc>
          <w:tcPr>
            <w:tcW w:w="4855" w:type="dxa"/>
          </w:tcPr>
          <w:p w:rsidR="00AB42B3" w:rsidRPr="003D741A" w:rsidP="006B10F5" w14:paraId="6BA5AE51" w14:textId="77777777">
            <w:pPr>
              <w:widowControl w:val="0"/>
              <w:tabs>
                <w:tab w:val="left" w:pos="720"/>
              </w:tabs>
              <w:autoSpaceDE w:val="0"/>
              <w:autoSpaceDN w:val="0"/>
              <w:ind w:left="144" w:right="29"/>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Rating Guide</w:t>
            </w:r>
          </w:p>
        </w:tc>
      </w:tr>
      <w:tr w14:paraId="3FC24ADD" w14:textId="77777777" w:rsidTr="006B10F5">
        <w:tblPrEx>
          <w:tblW w:w="0" w:type="auto"/>
          <w:tblLook w:val="04A0"/>
        </w:tblPrEx>
        <w:trPr>
          <w:tblHeader/>
        </w:trPr>
        <w:tc>
          <w:tcPr>
            <w:tcW w:w="3775" w:type="dxa"/>
          </w:tcPr>
          <w:p w:rsidR="00AB42B3" w:rsidRPr="003D741A" w:rsidP="006B10F5" w14:paraId="56FBA78C" w14:textId="77777777">
            <w:pPr>
              <w:widowControl w:val="0"/>
              <w:autoSpaceDE w:val="0"/>
              <w:autoSpaceDN w:val="0"/>
              <w:ind w:right="605"/>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Secondary Merit Criteria 1:  Equity.  The project is located in an underserved community, as defined in Executive Order (E.O.) 13985, Advancing Racial Equity and Support for Underserved Communities Through the Federal Government, Sections 2(a) and (b).</w:t>
            </w:r>
          </w:p>
          <w:p w:rsidR="00AB42B3" w:rsidRPr="003D741A" w:rsidP="006B10F5" w14:paraId="0F578B9E"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Per Section 2(a), the term “equity” refers to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00AB42B3" w:rsidRPr="003D741A" w:rsidP="006B10F5" w14:paraId="2C93D323"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Per Section 2(b), the term “underserved communities” refers to populations sharing a particular characteristic, as well as geographic communities, that have been systematically denied a full opportunity to participate in aspects of economic, social, and civic life, as exemplified by the list in the definition of “equity.”</w:t>
            </w:r>
          </w:p>
        </w:tc>
        <w:tc>
          <w:tcPr>
            <w:tcW w:w="4855" w:type="dxa"/>
          </w:tcPr>
          <w:p w:rsidR="00AB42B3" w:rsidRPr="003D741A" w:rsidP="006B10F5" w14:paraId="3E17BC08" w14:textId="77777777">
            <w:pPr>
              <w:widowControl w:val="0"/>
              <w:tabs>
                <w:tab w:val="left" w:pos="0"/>
              </w:tabs>
              <w:autoSpaceDE w:val="0"/>
              <w:autoSpaceDN w:val="0"/>
              <w:ind w:right="3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Highly Responsive:  The project creates a positive outcome that will both (1) reduce, mitigate, or reverse how a community is experiencing disadvantage through increasing affordable transportation options, improving health or safety, reducing pollution, connecting Americans to good-paying jobs, fighting climate change, and/or improving access to nature, resources, transportation or mobility, and quality of life; and (2) the applicant implements programs and policies that ensure the benefits of investments while mitigating economic displacement economically susceptible residents and businesses.</w:t>
            </w:r>
          </w:p>
          <w:p w:rsidR="00AB42B3" w:rsidRPr="003D741A" w:rsidP="006B10F5" w14:paraId="2F956256" w14:textId="77777777">
            <w:pPr>
              <w:widowControl w:val="0"/>
              <w:tabs>
                <w:tab w:val="left" w:pos="0"/>
              </w:tabs>
              <w:autoSpaceDE w:val="0"/>
              <w:autoSpaceDN w:val="0"/>
              <w:ind w:right="29"/>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Responsive:  The project will create a positive outcome that will reduce, mitigate, or reverse how a community is experiencing disadvantage through increasing affordable transportation options, improving health or safety, reducing pollution, connecting Americans to good-paying jobs, fighting climate change, and/or improving access to nature, resources, transportation or mobility, and quality of life.</w:t>
            </w:r>
          </w:p>
          <w:p w:rsidR="00AB42B3" w:rsidRPr="003D741A" w:rsidP="006B10F5" w14:paraId="10EA5882" w14:textId="77777777">
            <w:pPr>
              <w:widowControl w:val="0"/>
              <w:tabs>
                <w:tab w:val="left" w:pos="0"/>
              </w:tabs>
              <w:autoSpaceDE w:val="0"/>
              <w:autoSpaceDN w:val="0"/>
              <w:ind w:right="3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Not Responsive:</w:t>
            </w:r>
            <w:r w:rsidRPr="003D741A">
              <w:rPr>
                <w:rFonts w:ascii="Times New Roman" w:hAnsi="Times New Roman"/>
                <w:sz w:val="24"/>
                <w:szCs w:val="24"/>
              </w:rPr>
              <w:t xml:space="preserve">  </w:t>
            </w:r>
            <w:r w:rsidRPr="003D741A">
              <w:rPr>
                <w:rFonts w:ascii="Times New Roman" w:eastAsia="Times New Roman" w:hAnsi="Times New Roman" w:cs="Times New Roman"/>
                <w:sz w:val="24"/>
                <w:szCs w:val="24"/>
              </w:rPr>
              <w:t>The project does not address equity.</w:t>
            </w:r>
          </w:p>
          <w:p w:rsidR="00AB42B3" w:rsidRPr="003D741A" w:rsidP="006B10F5" w14:paraId="09522FD9" w14:textId="77777777">
            <w:pPr>
              <w:widowControl w:val="0"/>
              <w:tabs>
                <w:tab w:val="left" w:pos="0"/>
              </w:tabs>
              <w:autoSpaceDE w:val="0"/>
              <w:autoSpaceDN w:val="0"/>
              <w:rPr>
                <w:rFonts w:ascii="Times New Roman" w:eastAsia="Times New Roman" w:hAnsi="Times New Roman" w:cs="Times New Roman"/>
                <w:sz w:val="24"/>
                <w:szCs w:val="24"/>
              </w:rPr>
            </w:pPr>
          </w:p>
          <w:p w:rsidR="00AB42B3" w:rsidRPr="003D741A" w:rsidP="006B10F5" w14:paraId="31024949" w14:textId="77777777">
            <w:pPr>
              <w:widowControl w:val="0"/>
              <w:tabs>
                <w:tab w:val="left" w:pos="0"/>
              </w:tabs>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Identify specific information from the application that supports the rating.</w:t>
            </w:r>
          </w:p>
        </w:tc>
      </w:tr>
    </w:tbl>
    <w:p w:rsidR="00AB42B3" w:rsidRPr="003D741A" w:rsidP="00AB42B3" w14:paraId="1BBED5DB" w14:textId="77777777">
      <w:pPr>
        <w:widowControl w:val="0"/>
        <w:autoSpaceDE w:val="0"/>
        <w:autoSpaceDN w:val="0"/>
        <w:rPr>
          <w:rFonts w:ascii="Times New Roman Bold" w:hAnsi="Times New Roman Bold"/>
          <w:sz w:val="24"/>
          <w:szCs w:val="24"/>
        </w:rPr>
      </w:pPr>
    </w:p>
    <w:tbl>
      <w:tblPr>
        <w:tblStyle w:val="TableGrid4"/>
        <w:tblW w:w="0" w:type="auto"/>
        <w:tblLook w:val="04A0"/>
      </w:tblPr>
      <w:tblGrid>
        <w:gridCol w:w="4568"/>
        <w:gridCol w:w="4802"/>
      </w:tblGrid>
      <w:tr w14:paraId="07B2A2AC" w14:textId="77777777" w:rsidTr="006B10F5">
        <w:tblPrEx>
          <w:tblW w:w="0" w:type="auto"/>
          <w:tblLook w:val="04A0"/>
        </w:tblPrEx>
        <w:trPr>
          <w:tblHeader/>
        </w:trPr>
        <w:tc>
          <w:tcPr>
            <w:tcW w:w="3775" w:type="dxa"/>
          </w:tcPr>
          <w:p w:rsidR="00AB42B3" w:rsidRPr="003D741A" w:rsidP="006B10F5" w14:paraId="031EF6AC"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Description</w:t>
            </w:r>
          </w:p>
        </w:tc>
        <w:tc>
          <w:tcPr>
            <w:tcW w:w="4855" w:type="dxa"/>
          </w:tcPr>
          <w:p w:rsidR="00AB42B3" w:rsidRPr="003D741A" w:rsidP="006B10F5" w14:paraId="55E9DC3B"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Rating Guide</w:t>
            </w:r>
          </w:p>
        </w:tc>
      </w:tr>
      <w:tr w14:paraId="2472EE3A" w14:textId="77777777" w:rsidTr="006B10F5">
        <w:tblPrEx>
          <w:tblW w:w="0" w:type="auto"/>
          <w:tblLook w:val="04A0"/>
        </w:tblPrEx>
        <w:trPr>
          <w:trHeight w:val="2375"/>
          <w:tblHeader/>
        </w:trPr>
        <w:tc>
          <w:tcPr>
            <w:tcW w:w="3775" w:type="dxa"/>
          </w:tcPr>
          <w:p w:rsidR="00AB42B3" w:rsidRPr="003D741A" w:rsidP="006B10F5" w14:paraId="6B1765CA" w14:textId="77777777">
            <w:pPr>
              <w:widowControl w:val="0"/>
              <w:autoSpaceDE w:val="0"/>
              <w:autoSpaceDN w:val="0"/>
              <w:ind w:right="605"/>
              <w:rPr>
                <w:rFonts w:ascii="Times New Roman" w:eastAsia="Times New Roman" w:hAnsi="Times New Roman" w:cs="Times New Roman"/>
                <w:sz w:val="24"/>
                <w:szCs w:val="24"/>
              </w:rPr>
            </w:pPr>
            <w:bookmarkStart w:id="13" w:name="_Hlk111537812"/>
            <w:r w:rsidRPr="003D741A">
              <w:rPr>
                <w:rFonts w:ascii="Times New Roman" w:eastAsia="Times New Roman" w:hAnsi="Times New Roman" w:cs="Times New Roman"/>
                <w:sz w:val="24"/>
                <w:szCs w:val="24"/>
              </w:rPr>
              <w:t>Secondary Merit Criterion 2:  The Justice40 Initiative.  Projects will be rated higher on this criterion if the applicant can clearly demonstrate that the project supports</w:t>
            </w:r>
            <w:r w:rsidRPr="003D741A">
              <w:rPr>
                <w:rFonts w:ascii="Times New Roman" w:hAnsi="Times New Roman" w:cs="Times New Roman"/>
                <w:color w:val="000000"/>
                <w:sz w:val="24"/>
                <w:szCs w:val="24"/>
              </w:rPr>
              <w:t xml:space="preserve"> the goals of the Justice40 Initiative, </w:t>
            </w:r>
            <w:r w:rsidRPr="003D741A">
              <w:rPr>
                <w:rFonts w:ascii="Times New Roman" w:hAnsi="Times New Roman" w:cs="Times New Roman"/>
                <w:color w:val="0000FF"/>
                <w:sz w:val="24"/>
                <w:szCs w:val="24"/>
              </w:rPr>
              <w:t>https://www.transportation.gov/equity-Justice40</w:t>
            </w:r>
            <w:r w:rsidRPr="003D741A">
              <w:rPr>
                <w:rFonts w:ascii="Times New Roman" w:hAnsi="Times New Roman" w:cs="Times New Roman"/>
                <w:color w:val="000000"/>
                <w:sz w:val="24"/>
                <w:szCs w:val="24"/>
              </w:rPr>
              <w:t xml:space="preserve">. </w:t>
            </w:r>
          </w:p>
        </w:tc>
        <w:tc>
          <w:tcPr>
            <w:tcW w:w="4855" w:type="dxa"/>
          </w:tcPr>
          <w:p w:rsidR="00AB42B3" w:rsidRPr="003D741A" w:rsidP="006B10F5" w14:paraId="7BA8F742"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Yes:  The applicant demonstrates the project supports the goals of the Justice40 initiative.  </w:t>
            </w:r>
          </w:p>
          <w:p w:rsidR="00AB42B3" w:rsidRPr="003D741A" w:rsidP="006B10F5" w14:paraId="1C228901"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No:  The applicant fails to demonstrate the project is in support of the goals of the Justice40 initiative.  </w:t>
            </w:r>
          </w:p>
          <w:p w:rsidR="00AB42B3" w:rsidRPr="003D741A" w:rsidP="006B10F5" w14:paraId="73EE9FBC"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Identify specific information from the application that supports the rating.</w:t>
            </w:r>
          </w:p>
        </w:tc>
      </w:tr>
      <w:bookmarkEnd w:id="13"/>
      <w:tr w14:paraId="6F902EEE" w14:textId="77777777" w:rsidTr="006B10F5">
        <w:tblPrEx>
          <w:tblW w:w="0" w:type="auto"/>
          <w:tblLook w:val="04A0"/>
        </w:tblPrEx>
        <w:trPr>
          <w:trHeight w:val="4310"/>
          <w:tblHeader/>
        </w:trPr>
        <w:tc>
          <w:tcPr>
            <w:tcW w:w="3775" w:type="dxa"/>
          </w:tcPr>
          <w:p w:rsidR="00AB42B3" w:rsidRPr="003D741A" w:rsidP="006B10F5" w14:paraId="6829F585"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Secondary Merit Criterion 3:  Climate Change and Sustainability. For projects located on a Federal Lands transportation facility or Federal Lands access transportation facility, FHWA will assess the extent to which the project reduces greenhouse gas (GHG) emissions and </w:t>
            </w:r>
            <w:r w:rsidRPr="003D741A">
              <w:rPr>
                <w:rFonts w:ascii="Times New Roman" w:hAnsi="Times New Roman" w:cs="Times New Roman"/>
                <w:sz w:val="24"/>
                <w:szCs w:val="24"/>
              </w:rPr>
              <w:t>improves climate resilience.</w:t>
            </w:r>
          </w:p>
        </w:tc>
        <w:tc>
          <w:tcPr>
            <w:tcW w:w="4855" w:type="dxa"/>
          </w:tcPr>
          <w:p w:rsidR="00AB42B3" w:rsidRPr="003D741A" w:rsidP="006B10F5" w14:paraId="2CBCCFFA"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Highly Responsive:  The project focuses on reducing GHG emissions AND </w:t>
            </w:r>
            <w:r w:rsidRPr="003D741A">
              <w:rPr>
                <w:rFonts w:ascii="Times New Roman" w:eastAsia="Times New Roman" w:hAnsi="Times New Roman" w:cs="Times New Roman"/>
                <w:color w:val="211E1F"/>
                <w:sz w:val="24"/>
                <w:szCs w:val="24"/>
              </w:rPr>
              <w:t>incorporates evidence-based climate resilience measures or features</w:t>
            </w:r>
            <w:r w:rsidRPr="003D741A">
              <w:rPr>
                <w:rFonts w:ascii="Times New Roman" w:eastAsia="Times New Roman" w:hAnsi="Times New Roman" w:cs="Times New Roman"/>
                <w:sz w:val="24"/>
                <w:szCs w:val="24"/>
              </w:rPr>
              <w:t>.</w:t>
            </w:r>
          </w:p>
          <w:p w:rsidR="00AB42B3" w:rsidRPr="003D741A" w:rsidP="006B10F5" w14:paraId="6283696F"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Responsive:  The project focuses on reducing GHG emissions OR incorporates evidence-based climate resilience measures or features, but not both.</w:t>
            </w:r>
          </w:p>
          <w:p w:rsidR="00AB42B3" w:rsidRPr="003D741A" w:rsidP="006B10F5" w14:paraId="6670A954"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Not Responsive:  The project does not address climate change; or does not focus on reducing GHG emissions and does not incorporate evidence-based climate resilience measures or features.</w:t>
            </w:r>
          </w:p>
          <w:p w:rsidR="00AB42B3" w:rsidRPr="003D741A" w:rsidP="006B10F5" w14:paraId="0B1CEBD6"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Identify specific information from the application that supports the rating.</w:t>
            </w:r>
          </w:p>
        </w:tc>
      </w:tr>
      <w:tr w14:paraId="4AE24CBF" w14:textId="77777777" w:rsidTr="006B10F5">
        <w:tblPrEx>
          <w:tblW w:w="0" w:type="auto"/>
          <w:tblLook w:val="04A0"/>
        </w:tblPrEx>
        <w:trPr>
          <w:trHeight w:val="4310"/>
          <w:tblHeader/>
        </w:trPr>
        <w:tc>
          <w:tcPr>
            <w:tcW w:w="3775" w:type="dxa"/>
          </w:tcPr>
          <w:p w:rsidR="00AB42B3" w:rsidRPr="003D741A" w:rsidP="006B10F5" w14:paraId="09655787" w14:textId="77777777">
            <w:pPr>
              <w:widowControl w:val="0"/>
              <w:tabs>
                <w:tab w:val="left" w:pos="3140"/>
              </w:tabs>
              <w:autoSpaceDE w:val="0"/>
              <w:autoSpaceDN w:val="0"/>
              <w:ind w:right="4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 xml:space="preserve">Secondary Merit Criterion 4:  Workforce Development, Job Quality, and Wealth Creation.  For projects located on a Federal Lands transportation facility or Federal Lands access transportation facility, FHWA will evaluate the extent to which the project will support the creation of good-paying jobs with the free and fair choice to join a union and the incorporation of strong labor standards and training and placement programs, especially registered apprenticeships, consistent with E.O. 14025, Worker Organizing and Empowerment and E.O. 14052, Implementation of the Infrastructure Investment and Jobs Act. </w:t>
            </w:r>
          </w:p>
        </w:tc>
        <w:tc>
          <w:tcPr>
            <w:tcW w:w="4855" w:type="dxa"/>
          </w:tcPr>
          <w:p w:rsidR="00AB42B3" w:rsidRPr="003D741A" w:rsidP="006B10F5" w14:paraId="0FDB7B49"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Yes:  The application addresses at least one element described in the NOFO.</w:t>
            </w:r>
          </w:p>
          <w:p w:rsidR="00AB42B3" w:rsidRPr="003D741A" w:rsidP="006B10F5" w14:paraId="72155D8F"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No:  The application does not address the elements described in the NOFO.</w:t>
            </w:r>
          </w:p>
          <w:p w:rsidR="00AB42B3" w:rsidRPr="003D741A" w:rsidP="006B10F5" w14:paraId="38B32013" w14:textId="77777777">
            <w:pPr>
              <w:widowControl w:val="0"/>
              <w:autoSpaceDE w:val="0"/>
              <w:autoSpaceDN w:val="0"/>
              <w:rPr>
                <w:rFonts w:ascii="Times New Roman" w:eastAsia="Times New Roman" w:hAnsi="Times New Roman" w:cs="Times New Roman"/>
                <w:sz w:val="24"/>
                <w:szCs w:val="24"/>
              </w:rPr>
            </w:pPr>
            <w:r w:rsidRPr="003D741A">
              <w:rPr>
                <w:rFonts w:ascii="Times New Roman" w:eastAsia="Times New Roman" w:hAnsi="Times New Roman" w:cs="Times New Roman"/>
                <w:sz w:val="24"/>
                <w:szCs w:val="24"/>
              </w:rPr>
              <w:t>Identify specific information from the application that supports the rating.</w:t>
            </w:r>
          </w:p>
        </w:tc>
      </w:tr>
      <w:bookmarkEnd w:id="12"/>
    </w:tbl>
    <w:p w:rsidR="00AB42B3" w:rsidRPr="003D741A" w:rsidP="00AB42B3" w14:paraId="66A71F0A" w14:textId="77777777">
      <w:pPr>
        <w:widowControl w:val="0"/>
        <w:autoSpaceDE w:val="0"/>
        <w:autoSpaceDN w:val="0"/>
        <w:rPr>
          <w:rFonts w:ascii="Times New Roman Bold" w:hAnsi="Times New Roman Bold"/>
          <w:sz w:val="24"/>
          <w:szCs w:val="24"/>
        </w:rPr>
      </w:pPr>
    </w:p>
    <w:p w:rsidR="00AB42B3" w:rsidRPr="003D741A" w:rsidP="00AB42B3" w14:paraId="345EB2CD" w14:textId="77777777">
      <w:pPr>
        <w:widowControl w:val="0"/>
        <w:autoSpaceDE w:val="0"/>
        <w:autoSpaceDN w:val="0"/>
        <w:rPr>
          <w:sz w:val="24"/>
          <w:szCs w:val="24"/>
        </w:rPr>
      </w:pPr>
      <w:r w:rsidRPr="003D741A">
        <w:rPr>
          <w:sz w:val="24"/>
          <w:szCs w:val="24"/>
        </w:rPr>
        <w:t>Following review of the secondary merit criteria for projects on Federal Lands transportation facilities and Federal Lands access transportation facilities, FHWA will provide an overall rating for the Secondary Merit Criteria category as indicated below:</w:t>
      </w:r>
    </w:p>
    <w:p w:rsidR="00AB42B3" w:rsidRPr="003D741A" w:rsidP="00AB42B3" w14:paraId="2FFE3917" w14:textId="77777777">
      <w:pPr>
        <w:widowControl w:val="0"/>
        <w:autoSpaceDE w:val="0"/>
        <w:autoSpaceDN w:val="0"/>
        <w:rPr>
          <w:rFonts w:ascii="Times New Roman Bold" w:hAnsi="Times New Roman Bold"/>
          <w:sz w:val="24"/>
          <w:szCs w:val="24"/>
        </w:rPr>
      </w:pPr>
    </w:p>
    <w:p w:rsidR="00AB42B3" w:rsidRPr="003D741A" w:rsidP="00AB42B3" w14:paraId="46E1004C" w14:textId="77777777">
      <w:pPr>
        <w:widowControl w:val="0"/>
        <w:autoSpaceDE w:val="0"/>
        <w:autoSpaceDN w:val="0"/>
        <w:rPr>
          <w:rFonts w:ascii="Times New Roman Bold" w:hAnsi="Times New Roman Bold"/>
          <w:sz w:val="24"/>
          <w:szCs w:val="24"/>
        </w:rPr>
      </w:pPr>
    </w:p>
    <w:p w:rsidR="00AB42B3" w:rsidRPr="003D741A" w:rsidP="00AB42B3" w14:paraId="40D52E63" w14:textId="77777777">
      <w:pPr>
        <w:widowControl w:val="0"/>
        <w:autoSpaceDE w:val="0"/>
        <w:autoSpaceDN w:val="0"/>
        <w:rPr>
          <w:rFonts w:ascii="Times New Roman Bold" w:hAnsi="Times New Roman Bold"/>
          <w:sz w:val="24"/>
          <w:szCs w:val="24"/>
        </w:rPr>
      </w:pPr>
    </w:p>
    <w:tbl>
      <w:tblPr>
        <w:tblW w:w="9673" w:type="dxa"/>
        <w:tblLook w:val="04A0"/>
      </w:tblPr>
      <w:tblGrid>
        <w:gridCol w:w="3685"/>
        <w:gridCol w:w="1800"/>
        <w:gridCol w:w="1907"/>
        <w:gridCol w:w="2281"/>
      </w:tblGrid>
      <w:tr w14:paraId="1AC5C447" w14:textId="77777777" w:rsidTr="006B10F5">
        <w:tblPrEx>
          <w:tblW w:w="9673" w:type="dxa"/>
          <w:tblLook w:val="04A0"/>
        </w:tblPrEx>
        <w:trPr>
          <w:trHeight w:val="315"/>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2B3" w:rsidRPr="003D741A" w:rsidP="006B10F5" w14:paraId="4D617071" w14:textId="77777777">
            <w:pPr>
              <w:rPr>
                <w:color w:val="000000"/>
                <w:sz w:val="24"/>
                <w:szCs w:val="24"/>
              </w:rPr>
            </w:pPr>
            <w:r w:rsidRPr="003D741A">
              <w:rPr>
                <w:sz w:val="24"/>
                <w:szCs w:val="24"/>
              </w:rPr>
              <w:t xml:space="preserve">Secondary Merit Criteria </w:t>
            </w:r>
            <w:r w:rsidRPr="003D741A">
              <w:rPr>
                <w:color w:val="000000"/>
                <w:sz w:val="24"/>
                <w:szCs w:val="24"/>
              </w:rPr>
              <w:t>Rating</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AB42B3" w:rsidRPr="003D741A" w:rsidP="006B10F5" w14:paraId="2E238F25" w14:textId="77777777">
            <w:pPr>
              <w:jc w:val="center"/>
              <w:rPr>
                <w:color w:val="000000"/>
                <w:sz w:val="24"/>
                <w:szCs w:val="24"/>
              </w:rPr>
            </w:pPr>
            <w:r w:rsidRPr="003D741A">
              <w:rPr>
                <w:color w:val="000000"/>
                <w:sz w:val="24"/>
                <w:szCs w:val="24"/>
              </w:rPr>
              <w:t>1</w:t>
            </w:r>
          </w:p>
        </w:tc>
        <w:tc>
          <w:tcPr>
            <w:tcW w:w="1907" w:type="dxa"/>
            <w:tcBorders>
              <w:top w:val="single" w:sz="4" w:space="0" w:color="auto"/>
              <w:left w:val="nil"/>
              <w:bottom w:val="single" w:sz="4" w:space="0" w:color="auto"/>
              <w:right w:val="single" w:sz="4" w:space="0" w:color="auto"/>
            </w:tcBorders>
            <w:shd w:val="clear" w:color="auto" w:fill="auto"/>
            <w:noWrap/>
            <w:vAlign w:val="center"/>
            <w:hideMark/>
          </w:tcPr>
          <w:p w:rsidR="00AB42B3" w:rsidRPr="003D741A" w:rsidP="006B10F5" w14:paraId="25374E18" w14:textId="77777777">
            <w:pPr>
              <w:jc w:val="center"/>
              <w:rPr>
                <w:color w:val="000000"/>
                <w:sz w:val="24"/>
                <w:szCs w:val="24"/>
              </w:rPr>
            </w:pPr>
            <w:r w:rsidRPr="003D741A">
              <w:rPr>
                <w:color w:val="000000"/>
                <w:sz w:val="24"/>
                <w:szCs w:val="24"/>
              </w:rPr>
              <w:t>2</w:t>
            </w:r>
          </w:p>
        </w:tc>
        <w:tc>
          <w:tcPr>
            <w:tcW w:w="2281" w:type="dxa"/>
            <w:tcBorders>
              <w:top w:val="single" w:sz="4" w:space="0" w:color="auto"/>
              <w:left w:val="nil"/>
              <w:bottom w:val="single" w:sz="4" w:space="0" w:color="auto"/>
              <w:right w:val="single" w:sz="4" w:space="0" w:color="auto"/>
            </w:tcBorders>
            <w:shd w:val="clear" w:color="auto" w:fill="auto"/>
            <w:noWrap/>
            <w:vAlign w:val="center"/>
            <w:hideMark/>
          </w:tcPr>
          <w:p w:rsidR="00AB42B3" w:rsidRPr="003D741A" w:rsidP="006B10F5" w14:paraId="55BBA56A" w14:textId="77777777">
            <w:pPr>
              <w:jc w:val="center"/>
              <w:rPr>
                <w:color w:val="000000"/>
                <w:sz w:val="24"/>
                <w:szCs w:val="24"/>
              </w:rPr>
            </w:pPr>
            <w:r w:rsidRPr="003D741A">
              <w:rPr>
                <w:color w:val="000000"/>
                <w:sz w:val="24"/>
                <w:szCs w:val="24"/>
              </w:rPr>
              <w:t>3</w:t>
            </w:r>
          </w:p>
        </w:tc>
      </w:tr>
      <w:tr w14:paraId="4764C5C5" w14:textId="77777777" w:rsidTr="006B10F5">
        <w:tblPrEx>
          <w:tblW w:w="9673" w:type="dxa"/>
          <w:tblLook w:val="04A0"/>
        </w:tblPrEx>
        <w:trPr>
          <w:trHeight w:val="630"/>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AB42B3" w:rsidRPr="003D741A" w:rsidP="006B10F5" w14:paraId="3007996E" w14:textId="77777777">
            <w:pPr>
              <w:rPr>
                <w:color w:val="000000"/>
                <w:sz w:val="24"/>
                <w:szCs w:val="24"/>
              </w:rPr>
            </w:pPr>
            <w:r w:rsidRPr="003D741A">
              <w:rPr>
                <w:color w:val="000000"/>
                <w:sz w:val="24"/>
                <w:szCs w:val="24"/>
              </w:rPr>
              <w:t>Criteria 1:  Equity</w:t>
            </w:r>
          </w:p>
        </w:tc>
        <w:tc>
          <w:tcPr>
            <w:tcW w:w="1800"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2E95EF4C" w14:textId="77777777">
            <w:pPr>
              <w:jc w:val="center"/>
              <w:rPr>
                <w:color w:val="000000"/>
                <w:sz w:val="24"/>
                <w:szCs w:val="24"/>
              </w:rPr>
            </w:pPr>
            <w:r w:rsidRPr="003D741A">
              <w:rPr>
                <w:sz w:val="24"/>
                <w:szCs w:val="24"/>
              </w:rPr>
              <w:t>Not Responsive</w:t>
            </w:r>
          </w:p>
        </w:tc>
        <w:tc>
          <w:tcPr>
            <w:tcW w:w="1907"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490A0462" w14:textId="77777777">
            <w:pPr>
              <w:jc w:val="center"/>
              <w:rPr>
                <w:color w:val="000000"/>
                <w:sz w:val="24"/>
                <w:szCs w:val="24"/>
              </w:rPr>
            </w:pPr>
            <w:r w:rsidRPr="003D741A">
              <w:rPr>
                <w:sz w:val="24"/>
                <w:szCs w:val="24"/>
              </w:rPr>
              <w:t>Responsive</w:t>
            </w:r>
          </w:p>
        </w:tc>
        <w:tc>
          <w:tcPr>
            <w:tcW w:w="2281"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20571246" w14:textId="77777777">
            <w:pPr>
              <w:jc w:val="center"/>
              <w:rPr>
                <w:color w:val="000000"/>
                <w:sz w:val="24"/>
                <w:szCs w:val="24"/>
              </w:rPr>
            </w:pPr>
            <w:r w:rsidRPr="003D741A">
              <w:rPr>
                <w:sz w:val="24"/>
                <w:szCs w:val="24"/>
              </w:rPr>
              <w:t>Highly Responsive</w:t>
            </w:r>
          </w:p>
        </w:tc>
      </w:tr>
      <w:tr w14:paraId="648D9B65" w14:textId="77777777" w:rsidTr="006B10F5">
        <w:tblPrEx>
          <w:tblW w:w="9673" w:type="dxa"/>
          <w:tblLook w:val="04A0"/>
        </w:tblPrEx>
        <w:trPr>
          <w:trHeight w:val="630"/>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AB42B3" w:rsidRPr="003D741A" w:rsidP="006B10F5" w14:paraId="0003F534" w14:textId="77777777">
            <w:pPr>
              <w:rPr>
                <w:color w:val="000000"/>
                <w:sz w:val="24"/>
                <w:szCs w:val="24"/>
              </w:rPr>
            </w:pPr>
            <w:r w:rsidRPr="003D741A">
              <w:rPr>
                <w:color w:val="000000"/>
                <w:sz w:val="24"/>
                <w:szCs w:val="24"/>
              </w:rPr>
              <w:t xml:space="preserve">Criterion 2:  The Justice40 initiative. </w:t>
            </w:r>
          </w:p>
        </w:tc>
        <w:tc>
          <w:tcPr>
            <w:tcW w:w="1800"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32E28F2D" w14:textId="77777777">
            <w:pPr>
              <w:jc w:val="center"/>
              <w:rPr>
                <w:color w:val="000000"/>
                <w:sz w:val="24"/>
                <w:szCs w:val="24"/>
              </w:rPr>
            </w:pPr>
            <w:r w:rsidRPr="003D741A">
              <w:rPr>
                <w:color w:val="000000"/>
                <w:sz w:val="24"/>
                <w:szCs w:val="24"/>
              </w:rPr>
              <w:t>No</w:t>
            </w:r>
          </w:p>
        </w:tc>
        <w:tc>
          <w:tcPr>
            <w:tcW w:w="1907"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389B8F89" w14:textId="77777777">
            <w:pPr>
              <w:jc w:val="center"/>
              <w:rPr>
                <w:color w:val="000000"/>
                <w:sz w:val="24"/>
                <w:szCs w:val="24"/>
              </w:rPr>
            </w:pPr>
            <w:r w:rsidRPr="003D741A">
              <w:rPr>
                <w:color w:val="000000"/>
                <w:sz w:val="24"/>
                <w:szCs w:val="24"/>
              </w:rPr>
              <w:t> </w:t>
            </w:r>
          </w:p>
        </w:tc>
        <w:tc>
          <w:tcPr>
            <w:tcW w:w="2281"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42DE486F" w14:textId="77777777">
            <w:pPr>
              <w:jc w:val="center"/>
              <w:rPr>
                <w:color w:val="000000"/>
                <w:sz w:val="24"/>
                <w:szCs w:val="24"/>
              </w:rPr>
            </w:pPr>
            <w:r w:rsidRPr="003D741A">
              <w:rPr>
                <w:color w:val="000000"/>
                <w:sz w:val="24"/>
                <w:szCs w:val="24"/>
              </w:rPr>
              <w:t>Yes</w:t>
            </w:r>
          </w:p>
        </w:tc>
      </w:tr>
      <w:tr w14:paraId="20DB33D6" w14:textId="77777777" w:rsidTr="006B10F5">
        <w:tblPrEx>
          <w:tblW w:w="9673" w:type="dxa"/>
          <w:tblLook w:val="04A0"/>
        </w:tblPrEx>
        <w:trPr>
          <w:trHeight w:val="945"/>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AB42B3" w:rsidRPr="003D741A" w:rsidP="006B10F5" w14:paraId="278F6010" w14:textId="77777777">
            <w:pPr>
              <w:rPr>
                <w:color w:val="000000"/>
                <w:sz w:val="24"/>
                <w:szCs w:val="24"/>
              </w:rPr>
            </w:pPr>
            <w:r w:rsidRPr="003D741A">
              <w:rPr>
                <w:color w:val="000000"/>
                <w:sz w:val="24"/>
                <w:szCs w:val="24"/>
              </w:rPr>
              <w:t>Criterion 3:  Climate Change and Sustainability.</w:t>
            </w:r>
          </w:p>
        </w:tc>
        <w:tc>
          <w:tcPr>
            <w:tcW w:w="1800"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42650EA5" w14:textId="77777777">
            <w:pPr>
              <w:jc w:val="center"/>
              <w:rPr>
                <w:color w:val="000000"/>
                <w:sz w:val="24"/>
                <w:szCs w:val="24"/>
              </w:rPr>
            </w:pPr>
            <w:r w:rsidRPr="003D741A">
              <w:rPr>
                <w:sz w:val="24"/>
                <w:szCs w:val="24"/>
              </w:rPr>
              <w:t>Not Responsive</w:t>
            </w:r>
          </w:p>
        </w:tc>
        <w:tc>
          <w:tcPr>
            <w:tcW w:w="1907"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39EF98B3" w14:textId="77777777">
            <w:pPr>
              <w:jc w:val="center"/>
              <w:rPr>
                <w:color w:val="000000"/>
                <w:sz w:val="24"/>
                <w:szCs w:val="24"/>
              </w:rPr>
            </w:pPr>
            <w:r w:rsidRPr="003D741A">
              <w:rPr>
                <w:sz w:val="24"/>
                <w:szCs w:val="24"/>
              </w:rPr>
              <w:t>Responsive</w:t>
            </w:r>
          </w:p>
        </w:tc>
        <w:tc>
          <w:tcPr>
            <w:tcW w:w="2281"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37C1CCD1" w14:textId="77777777">
            <w:pPr>
              <w:jc w:val="center"/>
              <w:rPr>
                <w:color w:val="000000"/>
                <w:sz w:val="24"/>
                <w:szCs w:val="24"/>
              </w:rPr>
            </w:pPr>
            <w:r w:rsidRPr="003D741A">
              <w:rPr>
                <w:sz w:val="24"/>
                <w:szCs w:val="24"/>
              </w:rPr>
              <w:t>Highly Responsive</w:t>
            </w:r>
          </w:p>
        </w:tc>
      </w:tr>
      <w:tr w14:paraId="2207D059" w14:textId="77777777" w:rsidTr="006B10F5">
        <w:tblPrEx>
          <w:tblW w:w="9673" w:type="dxa"/>
          <w:tblLook w:val="04A0"/>
        </w:tblPrEx>
        <w:trPr>
          <w:trHeight w:val="931"/>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AB42B3" w:rsidRPr="003D741A" w:rsidP="006B10F5" w14:paraId="14605E47" w14:textId="77777777">
            <w:pPr>
              <w:rPr>
                <w:color w:val="000000"/>
                <w:sz w:val="24"/>
                <w:szCs w:val="24"/>
              </w:rPr>
            </w:pPr>
            <w:r w:rsidRPr="003D741A">
              <w:rPr>
                <w:color w:val="000000"/>
                <w:sz w:val="24"/>
                <w:szCs w:val="24"/>
              </w:rPr>
              <w:t>Criterion 4:  Workforce Development, Job Quality, and Wealth Creation.</w:t>
            </w:r>
          </w:p>
        </w:tc>
        <w:tc>
          <w:tcPr>
            <w:tcW w:w="1800"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500D92D9" w14:textId="77777777">
            <w:pPr>
              <w:jc w:val="center"/>
              <w:rPr>
                <w:color w:val="000000"/>
                <w:sz w:val="24"/>
                <w:szCs w:val="24"/>
              </w:rPr>
            </w:pPr>
            <w:r w:rsidRPr="003D741A">
              <w:rPr>
                <w:color w:val="000000"/>
                <w:sz w:val="24"/>
                <w:szCs w:val="24"/>
              </w:rPr>
              <w:t>No</w:t>
            </w:r>
          </w:p>
        </w:tc>
        <w:tc>
          <w:tcPr>
            <w:tcW w:w="1907"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33C76C7E" w14:textId="77777777">
            <w:pPr>
              <w:jc w:val="center"/>
              <w:rPr>
                <w:color w:val="000000"/>
                <w:sz w:val="24"/>
                <w:szCs w:val="24"/>
              </w:rPr>
            </w:pPr>
            <w:r w:rsidRPr="003D741A">
              <w:rPr>
                <w:color w:val="000000"/>
                <w:sz w:val="24"/>
                <w:szCs w:val="24"/>
              </w:rPr>
              <w:t> </w:t>
            </w:r>
          </w:p>
        </w:tc>
        <w:tc>
          <w:tcPr>
            <w:tcW w:w="2281" w:type="dxa"/>
            <w:tcBorders>
              <w:top w:val="nil"/>
              <w:left w:val="nil"/>
              <w:bottom w:val="single" w:sz="4" w:space="0" w:color="auto"/>
              <w:right w:val="single" w:sz="4" w:space="0" w:color="auto"/>
            </w:tcBorders>
            <w:shd w:val="clear" w:color="auto" w:fill="auto"/>
            <w:noWrap/>
            <w:vAlign w:val="center"/>
            <w:hideMark/>
          </w:tcPr>
          <w:p w:rsidR="00AB42B3" w:rsidRPr="003D741A" w:rsidP="006B10F5" w14:paraId="0499F991" w14:textId="77777777">
            <w:pPr>
              <w:jc w:val="center"/>
              <w:rPr>
                <w:color w:val="000000"/>
                <w:sz w:val="24"/>
                <w:szCs w:val="24"/>
              </w:rPr>
            </w:pPr>
            <w:r w:rsidRPr="003D741A">
              <w:rPr>
                <w:color w:val="000000"/>
                <w:sz w:val="24"/>
                <w:szCs w:val="24"/>
              </w:rPr>
              <w:t>Yes</w:t>
            </w:r>
          </w:p>
        </w:tc>
      </w:tr>
    </w:tbl>
    <w:p w:rsidR="00AB42B3" w:rsidRPr="003D741A" w:rsidP="00AB42B3" w14:paraId="20D0A14E" w14:textId="77777777">
      <w:pPr>
        <w:widowControl w:val="0"/>
        <w:autoSpaceDE w:val="0"/>
        <w:autoSpaceDN w:val="0"/>
        <w:spacing w:before="120" w:after="120"/>
        <w:ind w:left="180" w:firstLine="450"/>
        <w:rPr>
          <w:rFonts w:ascii="Times New Roman Bold" w:hAnsi="Times New Roman Bold"/>
          <w:sz w:val="24"/>
          <w:szCs w:val="24"/>
        </w:rPr>
      </w:pPr>
    </w:p>
    <w:tbl>
      <w:tblPr>
        <w:tblW w:w="5540" w:type="dxa"/>
        <w:tblInd w:w="113" w:type="dxa"/>
        <w:tblLook w:val="04A0"/>
      </w:tblPr>
      <w:tblGrid>
        <w:gridCol w:w="2860"/>
        <w:gridCol w:w="2680"/>
      </w:tblGrid>
      <w:tr w14:paraId="35D648FF" w14:textId="77777777" w:rsidTr="006B10F5">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2B3" w:rsidRPr="003D741A" w:rsidP="006B10F5" w14:paraId="7EC8DEEF" w14:textId="77777777">
            <w:pPr>
              <w:rPr>
                <w:color w:val="000000" w:themeColor="text1"/>
                <w:sz w:val="24"/>
                <w:szCs w:val="24"/>
              </w:rPr>
            </w:pPr>
            <w:r w:rsidRPr="003D741A">
              <w:rPr>
                <w:color w:val="000000" w:themeColor="text1"/>
                <w:sz w:val="24"/>
                <w:szCs w:val="24"/>
              </w:rPr>
              <w:t>Rating</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AB42B3" w:rsidRPr="003D741A" w:rsidP="006B10F5" w14:paraId="7B1D8077" w14:textId="77777777">
            <w:pPr>
              <w:rPr>
                <w:color w:val="000000" w:themeColor="text1"/>
                <w:sz w:val="24"/>
                <w:szCs w:val="24"/>
              </w:rPr>
            </w:pPr>
            <w:r w:rsidRPr="003D741A">
              <w:rPr>
                <w:color w:val="000000" w:themeColor="text1"/>
                <w:sz w:val="24"/>
                <w:szCs w:val="24"/>
              </w:rPr>
              <w:t>Description</w:t>
            </w:r>
          </w:p>
        </w:tc>
      </w:tr>
      <w:tr w14:paraId="3F630700" w14:textId="77777777" w:rsidTr="006B10F5">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2B3" w:rsidRPr="003D741A" w:rsidP="006B10F5" w14:paraId="78BB2A89" w14:textId="77777777">
            <w:pPr>
              <w:rPr>
                <w:color w:val="000000" w:themeColor="text1"/>
                <w:sz w:val="24"/>
                <w:szCs w:val="24"/>
              </w:rPr>
            </w:pPr>
            <w:r w:rsidRPr="003D741A">
              <w:rPr>
                <w:color w:val="000000" w:themeColor="text1"/>
                <w:sz w:val="24"/>
                <w:szCs w:val="24"/>
              </w:rPr>
              <w:t>High</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AB42B3" w:rsidRPr="003D741A" w:rsidP="006B10F5" w14:paraId="3F5BCA0C" w14:textId="77777777">
            <w:pPr>
              <w:rPr>
                <w:color w:val="000000" w:themeColor="text1"/>
                <w:sz w:val="24"/>
                <w:szCs w:val="24"/>
              </w:rPr>
            </w:pPr>
            <w:r w:rsidRPr="003D741A">
              <w:rPr>
                <w:color w:val="000000" w:themeColor="text1"/>
                <w:sz w:val="24"/>
                <w:szCs w:val="24"/>
              </w:rPr>
              <w:t>All 3’s</w:t>
            </w:r>
          </w:p>
        </w:tc>
      </w:tr>
      <w:tr w14:paraId="62C8395A" w14:textId="77777777" w:rsidTr="006B10F5">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2B3" w:rsidRPr="003D741A" w:rsidP="006B10F5" w14:paraId="55106044" w14:textId="77777777">
            <w:pPr>
              <w:rPr>
                <w:color w:val="000000" w:themeColor="text1"/>
                <w:sz w:val="24"/>
                <w:szCs w:val="24"/>
              </w:rPr>
            </w:pPr>
            <w:r w:rsidRPr="003D741A">
              <w:rPr>
                <w:color w:val="000000" w:themeColor="text1"/>
                <w:sz w:val="24"/>
                <w:szCs w:val="24"/>
              </w:rPr>
              <w:t>Medium-High</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AB42B3" w:rsidRPr="003D741A" w:rsidP="006B10F5" w14:paraId="704A05AA" w14:textId="77777777">
            <w:pPr>
              <w:rPr>
                <w:color w:val="000000" w:themeColor="text1"/>
                <w:sz w:val="24"/>
                <w:szCs w:val="24"/>
              </w:rPr>
            </w:pPr>
            <w:r w:rsidRPr="003D741A">
              <w:rPr>
                <w:color w:val="000000" w:themeColor="text1"/>
                <w:sz w:val="24"/>
                <w:szCs w:val="24"/>
              </w:rPr>
              <w:t>Any 3’s</w:t>
            </w:r>
          </w:p>
        </w:tc>
      </w:tr>
      <w:tr w14:paraId="085B42C2" w14:textId="77777777" w:rsidTr="006B10F5">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2B3" w:rsidRPr="003D741A" w:rsidP="006B10F5" w14:paraId="364D0F6E" w14:textId="77777777">
            <w:pPr>
              <w:rPr>
                <w:color w:val="000000" w:themeColor="text1"/>
                <w:sz w:val="24"/>
                <w:szCs w:val="24"/>
              </w:rPr>
            </w:pPr>
            <w:r w:rsidRPr="003D741A">
              <w:rPr>
                <w:color w:val="000000" w:themeColor="text1"/>
                <w:sz w:val="24"/>
                <w:szCs w:val="24"/>
              </w:rPr>
              <w:t>Medium</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AB42B3" w:rsidRPr="003D741A" w:rsidP="006B10F5" w14:paraId="4555D1B7" w14:textId="77777777">
            <w:pPr>
              <w:rPr>
                <w:color w:val="000000" w:themeColor="text1"/>
                <w:sz w:val="24"/>
                <w:szCs w:val="24"/>
              </w:rPr>
            </w:pPr>
            <w:r w:rsidRPr="003D741A">
              <w:rPr>
                <w:color w:val="000000" w:themeColor="text1"/>
                <w:sz w:val="24"/>
                <w:szCs w:val="24"/>
              </w:rPr>
              <w:t>Any 2’s AND no 3’s</w:t>
            </w:r>
          </w:p>
        </w:tc>
      </w:tr>
      <w:tr w14:paraId="0C0BD5FA" w14:textId="77777777" w:rsidTr="006B10F5">
        <w:tblPrEx>
          <w:tblW w:w="5540" w:type="dxa"/>
          <w:tblInd w:w="113" w:type="dxa"/>
          <w:tblLook w:val="04A0"/>
        </w:tblPrEx>
        <w:trPr>
          <w:trHeight w:val="3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42B3" w:rsidRPr="003D741A" w:rsidP="006B10F5" w14:paraId="301CC7D2" w14:textId="77777777">
            <w:pPr>
              <w:rPr>
                <w:color w:val="000000" w:themeColor="text1"/>
                <w:sz w:val="24"/>
                <w:szCs w:val="24"/>
              </w:rPr>
            </w:pPr>
            <w:r w:rsidRPr="003D741A">
              <w:rPr>
                <w:color w:val="000000" w:themeColor="text1"/>
                <w:sz w:val="24"/>
                <w:szCs w:val="24"/>
              </w:rPr>
              <w:t>Low</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AB42B3" w:rsidRPr="003D741A" w:rsidP="006B10F5" w14:paraId="5B2A97BB" w14:textId="77777777">
            <w:pPr>
              <w:rPr>
                <w:color w:val="000000" w:themeColor="text1"/>
                <w:sz w:val="24"/>
                <w:szCs w:val="24"/>
              </w:rPr>
            </w:pPr>
            <w:r w:rsidRPr="003D741A">
              <w:rPr>
                <w:color w:val="000000" w:themeColor="text1"/>
                <w:sz w:val="24"/>
                <w:szCs w:val="24"/>
              </w:rPr>
              <w:t xml:space="preserve">All 1’s </w:t>
            </w:r>
          </w:p>
        </w:tc>
      </w:tr>
    </w:tbl>
    <w:p w:rsidR="00AB42B3" w:rsidRPr="003D741A" w:rsidP="00AB42B3" w14:paraId="3D1C80A8" w14:textId="77777777">
      <w:pPr>
        <w:keepNext/>
        <w:keepLines/>
        <w:widowControl w:val="0"/>
        <w:autoSpaceDE w:val="0"/>
        <w:autoSpaceDN w:val="0"/>
        <w:ind w:left="1512"/>
        <w:outlineLvl w:val="2"/>
        <w:rPr>
          <w:rFonts w:ascii="Times New Roman Bold" w:hAnsi="Times New Roman Bold" w:eastAsiaTheme="majorEastAsia" w:hint="eastAsia"/>
          <w:color w:val="1F3763" w:themeColor="accent1" w:themeShade="7F"/>
          <w:sz w:val="24"/>
          <w:szCs w:val="24"/>
        </w:rPr>
      </w:pPr>
    </w:p>
    <w:p w:rsidR="00AB42B3" w:rsidRPr="00FB1E8B" w14:paraId="098086A6" w14:textId="77777777">
      <w:pPr>
        <w:keepNext/>
        <w:keepLines/>
        <w:widowControl w:val="0"/>
        <w:numPr>
          <w:ilvl w:val="0"/>
          <w:numId w:val="14"/>
        </w:numPr>
        <w:autoSpaceDE w:val="0"/>
        <w:autoSpaceDN w:val="0"/>
        <w:ind w:left="1512"/>
        <w:outlineLvl w:val="2"/>
        <w:rPr>
          <w:rFonts w:eastAsiaTheme="majorEastAsia"/>
          <w:sz w:val="24"/>
          <w:szCs w:val="24"/>
        </w:rPr>
      </w:pPr>
      <w:r w:rsidRPr="00FB1E8B">
        <w:rPr>
          <w:rFonts w:eastAsiaTheme="majorEastAsia"/>
          <w:sz w:val="24"/>
          <w:szCs w:val="24"/>
        </w:rPr>
        <w:t xml:space="preserve">Project Readiness </w:t>
      </w:r>
    </w:p>
    <w:p w:rsidR="00AB42B3" w:rsidRPr="003D741A" w:rsidP="00AB42B3" w14:paraId="22BA4B13" w14:textId="77777777">
      <w:pPr>
        <w:widowControl w:val="0"/>
        <w:tabs>
          <w:tab w:val="left" w:pos="3139"/>
          <w:tab w:val="left" w:pos="3140"/>
        </w:tabs>
        <w:autoSpaceDE w:val="0"/>
        <w:autoSpaceDN w:val="0"/>
        <w:ind w:right="30"/>
        <w:rPr>
          <w:sz w:val="24"/>
          <w:szCs w:val="24"/>
        </w:rPr>
      </w:pPr>
    </w:p>
    <w:p w:rsidR="00AB42B3" w:rsidRPr="003D741A" w:rsidP="00AB42B3" w14:paraId="5FDED74A" w14:textId="77777777">
      <w:pPr>
        <w:widowControl w:val="0"/>
        <w:tabs>
          <w:tab w:val="left" w:pos="3139"/>
          <w:tab w:val="left" w:pos="3140"/>
        </w:tabs>
        <w:autoSpaceDE w:val="0"/>
        <w:autoSpaceDN w:val="0"/>
        <w:ind w:right="30"/>
        <w:rPr>
          <w:spacing w:val="40"/>
          <w:sz w:val="24"/>
          <w:szCs w:val="24"/>
        </w:rPr>
      </w:pPr>
      <w:r w:rsidRPr="003D741A">
        <w:rPr>
          <w:sz w:val="24"/>
          <w:szCs w:val="24"/>
        </w:rPr>
        <w:t>FHWA</w:t>
      </w:r>
      <w:r w:rsidRPr="003D741A">
        <w:rPr>
          <w:spacing w:val="-7"/>
          <w:sz w:val="24"/>
          <w:szCs w:val="24"/>
        </w:rPr>
        <w:t xml:space="preserve"> </w:t>
      </w:r>
      <w:r w:rsidRPr="003D741A">
        <w:rPr>
          <w:sz w:val="24"/>
          <w:szCs w:val="24"/>
        </w:rPr>
        <w:t>will</w:t>
      </w:r>
      <w:r w:rsidRPr="003D741A">
        <w:rPr>
          <w:spacing w:val="-6"/>
          <w:sz w:val="24"/>
          <w:szCs w:val="24"/>
        </w:rPr>
        <w:t xml:space="preserve"> </w:t>
      </w:r>
      <w:r w:rsidRPr="003D741A">
        <w:rPr>
          <w:sz w:val="24"/>
          <w:szCs w:val="24"/>
        </w:rPr>
        <w:t>consider</w:t>
      </w:r>
      <w:r w:rsidRPr="003D741A">
        <w:rPr>
          <w:spacing w:val="-7"/>
          <w:sz w:val="24"/>
          <w:szCs w:val="24"/>
        </w:rPr>
        <w:t xml:space="preserve"> </w:t>
      </w:r>
      <w:r w:rsidRPr="003D741A">
        <w:rPr>
          <w:sz w:val="24"/>
          <w:szCs w:val="24"/>
        </w:rPr>
        <w:t>project</w:t>
      </w:r>
      <w:r w:rsidRPr="003D741A">
        <w:rPr>
          <w:spacing w:val="-6"/>
          <w:sz w:val="24"/>
          <w:szCs w:val="24"/>
        </w:rPr>
        <w:t xml:space="preserve"> </w:t>
      </w:r>
      <w:r w:rsidRPr="003D741A">
        <w:rPr>
          <w:sz w:val="24"/>
          <w:szCs w:val="24"/>
        </w:rPr>
        <w:t>readiness</w:t>
      </w:r>
      <w:r w:rsidRPr="003D741A">
        <w:rPr>
          <w:spacing w:val="-6"/>
          <w:sz w:val="24"/>
          <w:szCs w:val="24"/>
        </w:rPr>
        <w:t xml:space="preserve"> </w:t>
      </w:r>
      <w:r w:rsidRPr="003D741A">
        <w:rPr>
          <w:sz w:val="24"/>
          <w:szCs w:val="24"/>
        </w:rPr>
        <w:t xml:space="preserve">to assess the likelihood of a successful project.  In that analysis, FHWA will consider three evaluation ratings:  Environmental Risk, Technical Capacity, and Financial Capacity. </w:t>
      </w:r>
    </w:p>
    <w:p w:rsidR="00AB42B3" w:rsidRPr="003D741A" w:rsidP="00AB42B3" w14:paraId="02F6255A" w14:textId="77777777">
      <w:pPr>
        <w:widowControl w:val="0"/>
        <w:tabs>
          <w:tab w:val="left" w:pos="3139"/>
          <w:tab w:val="left" w:pos="3140"/>
        </w:tabs>
        <w:autoSpaceDE w:val="0"/>
        <w:autoSpaceDN w:val="0"/>
        <w:ind w:right="259"/>
        <w:rPr>
          <w:sz w:val="24"/>
          <w:szCs w:val="24"/>
        </w:rPr>
      </w:pPr>
    </w:p>
    <w:p w:rsidR="00AB42B3" w:rsidRPr="003D741A" w:rsidP="00AB42B3" w14:paraId="38039DA6" w14:textId="77777777">
      <w:pPr>
        <w:widowControl w:val="0"/>
        <w:tabs>
          <w:tab w:val="left" w:pos="3139"/>
          <w:tab w:val="left" w:pos="3140"/>
        </w:tabs>
        <w:autoSpaceDE w:val="0"/>
        <w:autoSpaceDN w:val="0"/>
        <w:ind w:right="259"/>
        <w:rPr>
          <w:spacing w:val="40"/>
          <w:sz w:val="24"/>
          <w:szCs w:val="24"/>
        </w:rPr>
      </w:pPr>
      <w:r w:rsidRPr="003D741A">
        <w:rPr>
          <w:sz w:val="24"/>
          <w:szCs w:val="24"/>
        </w:rPr>
        <w:t>The Environmental Risk assessment analyzes the project’s environmental approvals and likelihood of the necessary approval affecting project obligation.</w:t>
      </w:r>
      <w:r w:rsidRPr="003D741A">
        <w:rPr>
          <w:spacing w:val="40"/>
          <w:sz w:val="24"/>
          <w:szCs w:val="24"/>
        </w:rPr>
        <w:t xml:space="preserve"> </w:t>
      </w:r>
    </w:p>
    <w:p w:rsidR="00AB42B3" w:rsidRPr="003D741A" w:rsidP="00AB42B3" w14:paraId="7DC3CCBC" w14:textId="77777777">
      <w:pPr>
        <w:widowControl w:val="0"/>
        <w:tabs>
          <w:tab w:val="left" w:pos="3139"/>
          <w:tab w:val="left" w:pos="3140"/>
        </w:tabs>
        <w:autoSpaceDE w:val="0"/>
        <w:autoSpaceDN w:val="0"/>
        <w:ind w:right="30"/>
        <w:rPr>
          <w:sz w:val="24"/>
          <w:szCs w:val="24"/>
        </w:rPr>
      </w:pPr>
    </w:p>
    <w:p w:rsidR="00AB42B3" w:rsidRPr="003D741A" w:rsidP="00AB42B3" w14:paraId="5B923A90" w14:textId="77777777">
      <w:pPr>
        <w:widowControl w:val="0"/>
        <w:tabs>
          <w:tab w:val="left" w:pos="3139"/>
          <w:tab w:val="left" w:pos="3140"/>
        </w:tabs>
        <w:autoSpaceDE w:val="0"/>
        <w:autoSpaceDN w:val="0"/>
        <w:ind w:right="30"/>
        <w:rPr>
          <w:spacing w:val="40"/>
          <w:sz w:val="24"/>
          <w:szCs w:val="24"/>
        </w:rPr>
      </w:pPr>
      <w:r w:rsidRPr="003D741A">
        <w:rPr>
          <w:sz w:val="24"/>
          <w:szCs w:val="24"/>
        </w:rPr>
        <w:t xml:space="preserve">The Technical Capacity assessment will review the applicant’s capacity to successfully deliver the project in compliance with applicable Federal, State, Tribal, and local requirements based on factors including, but not limited to, the recipient’s experience working with Federal Agencies, previous experience with DOT discretionary grant awards, and the technical experience and resources dedicated to the project.  Technical capacity will also consider the project schedule with an emphasis on the completion of plans, </w:t>
      </w:r>
      <w:r w:rsidRPr="003D741A">
        <w:rPr>
          <w:sz w:val="24"/>
          <w:szCs w:val="24"/>
        </w:rPr>
        <w:t>specifications</w:t>
      </w:r>
      <w:r w:rsidRPr="003D741A">
        <w:rPr>
          <w:sz w:val="24"/>
          <w:szCs w:val="24"/>
        </w:rPr>
        <w:t xml:space="preserve"> and estimate (PS&amp;E) and projected timeframe to advertise the construction phase of the project.</w:t>
      </w:r>
      <w:r w:rsidRPr="003D741A">
        <w:rPr>
          <w:spacing w:val="40"/>
          <w:sz w:val="24"/>
          <w:szCs w:val="24"/>
        </w:rPr>
        <w:t xml:space="preserve"> </w:t>
      </w:r>
    </w:p>
    <w:p w:rsidR="00AB42B3" w:rsidRPr="003D741A" w:rsidP="00AB42B3" w14:paraId="13DD804E" w14:textId="77777777">
      <w:pPr>
        <w:widowControl w:val="0"/>
        <w:tabs>
          <w:tab w:val="left" w:pos="3139"/>
          <w:tab w:val="left" w:pos="3140"/>
        </w:tabs>
        <w:autoSpaceDE w:val="0"/>
        <w:autoSpaceDN w:val="0"/>
        <w:ind w:right="30"/>
        <w:rPr>
          <w:sz w:val="24"/>
          <w:szCs w:val="24"/>
        </w:rPr>
      </w:pPr>
    </w:p>
    <w:p w:rsidR="00AB42B3" w:rsidRPr="003D741A" w:rsidP="00AB42B3" w14:paraId="338FE995" w14:textId="77777777">
      <w:pPr>
        <w:widowControl w:val="0"/>
        <w:tabs>
          <w:tab w:val="left" w:pos="3139"/>
          <w:tab w:val="left" w:pos="3140"/>
        </w:tabs>
        <w:autoSpaceDE w:val="0"/>
        <w:autoSpaceDN w:val="0"/>
        <w:ind w:right="30"/>
        <w:rPr>
          <w:sz w:val="24"/>
          <w:szCs w:val="24"/>
        </w:rPr>
      </w:pPr>
      <w:r w:rsidRPr="003D741A">
        <w:rPr>
          <w:sz w:val="24"/>
          <w:szCs w:val="24"/>
        </w:rPr>
        <w:t>The Financial Capacity assessment will review the availability of matching funds and whether the applicant presented a complete funding package.  Risks do not disqualify projects from award, but competitive applications clearly and directly describe achievable</w:t>
      </w:r>
      <w:r w:rsidRPr="003D741A">
        <w:rPr>
          <w:spacing w:val="-5"/>
          <w:sz w:val="24"/>
          <w:szCs w:val="24"/>
        </w:rPr>
        <w:t xml:space="preserve"> </w:t>
      </w:r>
      <w:r w:rsidRPr="003D741A">
        <w:rPr>
          <w:sz w:val="24"/>
          <w:szCs w:val="24"/>
        </w:rPr>
        <w:t>risk</w:t>
      </w:r>
      <w:r w:rsidRPr="003D741A">
        <w:rPr>
          <w:spacing w:val="-4"/>
          <w:sz w:val="24"/>
          <w:szCs w:val="24"/>
        </w:rPr>
        <w:t xml:space="preserve"> </w:t>
      </w:r>
      <w:r w:rsidRPr="003D741A">
        <w:rPr>
          <w:sz w:val="24"/>
          <w:szCs w:val="24"/>
        </w:rPr>
        <w:t>mitigation</w:t>
      </w:r>
      <w:r w:rsidRPr="003D741A">
        <w:rPr>
          <w:spacing w:val="-4"/>
          <w:sz w:val="24"/>
          <w:szCs w:val="24"/>
        </w:rPr>
        <w:t xml:space="preserve"> </w:t>
      </w:r>
      <w:r w:rsidRPr="003D741A">
        <w:rPr>
          <w:sz w:val="24"/>
          <w:szCs w:val="24"/>
        </w:rPr>
        <w:t>strategies.  A</w:t>
      </w:r>
      <w:r w:rsidRPr="003D741A">
        <w:rPr>
          <w:spacing w:val="-5"/>
          <w:sz w:val="24"/>
          <w:szCs w:val="24"/>
        </w:rPr>
        <w:t xml:space="preserve"> </w:t>
      </w:r>
      <w:r w:rsidRPr="003D741A">
        <w:rPr>
          <w:sz w:val="24"/>
          <w:szCs w:val="24"/>
        </w:rPr>
        <w:t>project</w:t>
      </w:r>
      <w:r w:rsidRPr="003D741A">
        <w:rPr>
          <w:spacing w:val="-4"/>
          <w:sz w:val="24"/>
          <w:szCs w:val="24"/>
        </w:rPr>
        <w:t xml:space="preserve"> </w:t>
      </w:r>
      <w:r w:rsidRPr="003D741A">
        <w:rPr>
          <w:sz w:val="24"/>
          <w:szCs w:val="24"/>
        </w:rPr>
        <w:t>with</w:t>
      </w:r>
      <w:r w:rsidRPr="003D741A">
        <w:rPr>
          <w:spacing w:val="-4"/>
          <w:sz w:val="24"/>
          <w:szCs w:val="24"/>
        </w:rPr>
        <w:t xml:space="preserve"> </w:t>
      </w:r>
      <w:r w:rsidRPr="003D741A">
        <w:rPr>
          <w:sz w:val="24"/>
          <w:szCs w:val="24"/>
        </w:rPr>
        <w:t xml:space="preserve">mitigated risks or with a risk mitigation plan is more competitive than a comparable project with unaddressed risks.  All applicants should describe a plan to address </w:t>
      </w:r>
      <w:r w:rsidRPr="003D741A">
        <w:rPr>
          <w:sz w:val="24"/>
          <w:szCs w:val="24"/>
        </w:rPr>
        <w:t>potential cost overruns and how those costs will be funded.</w:t>
      </w:r>
    </w:p>
    <w:p w:rsidR="00AB42B3" w:rsidRPr="003D741A" w:rsidP="00AB42B3" w14:paraId="3300CA47" w14:textId="77777777">
      <w:pPr>
        <w:widowControl w:val="0"/>
        <w:tabs>
          <w:tab w:val="left" w:pos="3139"/>
          <w:tab w:val="left" w:pos="3140"/>
        </w:tabs>
        <w:autoSpaceDE w:val="0"/>
        <w:autoSpaceDN w:val="0"/>
        <w:ind w:right="30"/>
        <w:rPr>
          <w:sz w:val="24"/>
          <w:szCs w:val="24"/>
        </w:rPr>
      </w:pPr>
    </w:p>
    <w:p w:rsidR="00AB42B3" w:rsidRPr="003D741A" w:rsidP="00AB42B3" w14:paraId="405CD4C5" w14:textId="7E108F68">
      <w:pPr>
        <w:widowControl w:val="0"/>
        <w:tabs>
          <w:tab w:val="left" w:pos="3139"/>
          <w:tab w:val="left" w:pos="3140"/>
        </w:tabs>
        <w:autoSpaceDE w:val="0"/>
        <w:autoSpaceDN w:val="0"/>
        <w:ind w:right="30"/>
        <w:rPr>
          <w:sz w:val="24"/>
          <w:szCs w:val="24"/>
        </w:rPr>
      </w:pPr>
      <w:r w:rsidRPr="003D741A">
        <w:rPr>
          <w:sz w:val="24"/>
          <w:szCs w:val="24"/>
        </w:rPr>
        <w:t>The Project Readiness Ratings described above will be translated to a High, Medium-High, Medium, or Low rating, using the table below.</w:t>
      </w:r>
    </w:p>
    <w:p w:rsidR="0004422D" w:rsidRPr="003D741A" w:rsidP="00AB42B3" w14:paraId="5C5A944C" w14:textId="19F809D8">
      <w:pPr>
        <w:widowControl w:val="0"/>
        <w:tabs>
          <w:tab w:val="left" w:pos="3139"/>
          <w:tab w:val="left" w:pos="3140"/>
        </w:tabs>
        <w:autoSpaceDE w:val="0"/>
        <w:autoSpaceDN w:val="0"/>
        <w:ind w:right="30"/>
        <w:rPr>
          <w:rFonts w:ascii="Times New Roman Bold" w:hAnsi="Times New Roman Bold"/>
          <w:sz w:val="24"/>
          <w:szCs w:val="24"/>
        </w:rPr>
      </w:pPr>
    </w:p>
    <w:tbl>
      <w:tblPr>
        <w:tblStyle w:val="TableGrid3"/>
        <w:tblW w:w="0" w:type="auto"/>
        <w:tblLook w:val="04A0"/>
      </w:tblPr>
      <w:tblGrid>
        <w:gridCol w:w="1643"/>
        <w:gridCol w:w="2402"/>
        <w:gridCol w:w="2709"/>
        <w:gridCol w:w="2596"/>
      </w:tblGrid>
      <w:tr w14:paraId="6948128F" w14:textId="77777777" w:rsidTr="006B10F5">
        <w:tblPrEx>
          <w:tblW w:w="0" w:type="auto"/>
          <w:tblLook w:val="04A0"/>
        </w:tblPrEx>
        <w:tc>
          <w:tcPr>
            <w:tcW w:w="1643" w:type="dxa"/>
          </w:tcPr>
          <w:p w:rsidR="00AB42B3" w:rsidRPr="003D741A" w:rsidP="006B10F5" w14:paraId="7DD6C2EB"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Rating</w:t>
            </w:r>
          </w:p>
        </w:tc>
        <w:tc>
          <w:tcPr>
            <w:tcW w:w="2402" w:type="dxa"/>
          </w:tcPr>
          <w:p w:rsidR="00AB42B3" w:rsidRPr="003D741A" w:rsidP="006B10F5" w14:paraId="3300BC5D" w14:textId="77777777">
            <w:pPr>
              <w:widowControl w:val="0"/>
              <w:autoSpaceDE w:val="0"/>
              <w:autoSpaceDN w:val="0"/>
              <w:jc w:val="center"/>
              <w:rPr>
                <w:rFonts w:ascii="Times New Roman" w:hAnsi="Times New Roman" w:cs="Times New Roman"/>
                <w:sz w:val="24"/>
                <w:szCs w:val="24"/>
              </w:rPr>
            </w:pPr>
            <w:r w:rsidRPr="003D741A">
              <w:rPr>
                <w:rFonts w:ascii="Times New Roman" w:hAnsi="Times New Roman" w:cs="Times New Roman"/>
                <w:sz w:val="24"/>
                <w:szCs w:val="24"/>
              </w:rPr>
              <w:t>1</w:t>
            </w:r>
          </w:p>
        </w:tc>
        <w:tc>
          <w:tcPr>
            <w:tcW w:w="2709" w:type="dxa"/>
          </w:tcPr>
          <w:p w:rsidR="00AB42B3" w:rsidRPr="003D741A" w:rsidP="006B10F5" w14:paraId="3E471387" w14:textId="77777777">
            <w:pPr>
              <w:widowControl w:val="0"/>
              <w:autoSpaceDE w:val="0"/>
              <w:autoSpaceDN w:val="0"/>
              <w:jc w:val="center"/>
              <w:rPr>
                <w:rFonts w:ascii="Times New Roman" w:hAnsi="Times New Roman" w:cs="Times New Roman"/>
                <w:sz w:val="24"/>
                <w:szCs w:val="24"/>
              </w:rPr>
            </w:pPr>
            <w:r w:rsidRPr="003D741A">
              <w:rPr>
                <w:rFonts w:ascii="Times New Roman" w:hAnsi="Times New Roman" w:cs="Times New Roman"/>
                <w:sz w:val="24"/>
                <w:szCs w:val="24"/>
              </w:rPr>
              <w:t>2</w:t>
            </w:r>
          </w:p>
        </w:tc>
        <w:tc>
          <w:tcPr>
            <w:tcW w:w="2596" w:type="dxa"/>
          </w:tcPr>
          <w:p w:rsidR="00AB42B3" w:rsidRPr="003D741A" w:rsidP="006B10F5" w14:paraId="47C4F06B" w14:textId="77777777">
            <w:pPr>
              <w:widowControl w:val="0"/>
              <w:autoSpaceDE w:val="0"/>
              <w:autoSpaceDN w:val="0"/>
              <w:jc w:val="center"/>
              <w:rPr>
                <w:rFonts w:ascii="Times New Roman" w:hAnsi="Times New Roman" w:cs="Times New Roman"/>
                <w:sz w:val="24"/>
                <w:szCs w:val="24"/>
              </w:rPr>
            </w:pPr>
            <w:r w:rsidRPr="003D741A">
              <w:rPr>
                <w:rFonts w:ascii="Times New Roman" w:hAnsi="Times New Roman" w:cs="Times New Roman"/>
                <w:sz w:val="24"/>
                <w:szCs w:val="24"/>
              </w:rPr>
              <w:t>3</w:t>
            </w:r>
          </w:p>
        </w:tc>
      </w:tr>
      <w:tr w14:paraId="1FBA69B0" w14:textId="77777777" w:rsidTr="006B10F5">
        <w:tblPrEx>
          <w:tblW w:w="0" w:type="auto"/>
          <w:tblLook w:val="04A0"/>
        </w:tblPrEx>
        <w:trPr>
          <w:trHeight w:val="2011"/>
        </w:trPr>
        <w:tc>
          <w:tcPr>
            <w:tcW w:w="1643" w:type="dxa"/>
          </w:tcPr>
          <w:p w:rsidR="00AB42B3" w:rsidRPr="003D741A" w:rsidP="006B10F5" w14:paraId="0CFCE20D"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Technical Assessment</w:t>
            </w:r>
          </w:p>
        </w:tc>
        <w:tc>
          <w:tcPr>
            <w:tcW w:w="2402" w:type="dxa"/>
          </w:tcPr>
          <w:p w:rsidR="00AB42B3" w:rsidRPr="003D741A" w:rsidP="006B10F5" w14:paraId="5C78C7FD"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Uncertain:  The team is not confident in the applicant’s capacity to deliver this project in a manner that satisfies Federal requirements</w:t>
            </w:r>
          </w:p>
        </w:tc>
        <w:tc>
          <w:tcPr>
            <w:tcW w:w="2709" w:type="dxa"/>
          </w:tcPr>
          <w:p w:rsidR="00AB42B3" w:rsidRPr="003D741A" w:rsidP="006B10F5" w14:paraId="209D28C0"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Somewhat Certain/Unknown:  The team is moderately confident in the applicant’s capacity to deliver the project in a manner that satisfies Federal requirements</w:t>
            </w:r>
          </w:p>
        </w:tc>
        <w:tc>
          <w:tcPr>
            <w:tcW w:w="2596" w:type="dxa"/>
          </w:tcPr>
          <w:p w:rsidR="00AB42B3" w:rsidRPr="003D741A" w:rsidP="006B10F5" w14:paraId="4831208C"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Certain:  The team is confident in the applicant’s capacity to deliver the project in a manner that satisfies Federal requirements</w:t>
            </w:r>
          </w:p>
        </w:tc>
      </w:tr>
      <w:tr w14:paraId="5C9F0779" w14:textId="77777777" w:rsidTr="006B10F5">
        <w:tblPrEx>
          <w:tblW w:w="0" w:type="auto"/>
          <w:tblLook w:val="04A0"/>
        </w:tblPrEx>
        <w:trPr>
          <w:trHeight w:val="620"/>
        </w:trPr>
        <w:tc>
          <w:tcPr>
            <w:tcW w:w="1643" w:type="dxa"/>
          </w:tcPr>
          <w:p w:rsidR="00AB42B3" w:rsidRPr="003D741A" w:rsidP="006B10F5" w14:paraId="4D753BB6"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Financial Completeness</w:t>
            </w:r>
          </w:p>
        </w:tc>
        <w:tc>
          <w:tcPr>
            <w:tcW w:w="2402" w:type="dxa"/>
          </w:tcPr>
          <w:p w:rsidR="00AB42B3" w:rsidRPr="003D741A" w:rsidP="006B10F5" w14:paraId="2580867E"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Incomplete Funding: The project lacks full funding, or one or more Federal or non-Federal match sources are still uncertain as to whether they will be secured in time to meet the project’s construction schedule.</w:t>
            </w:r>
          </w:p>
        </w:tc>
        <w:tc>
          <w:tcPr>
            <w:tcW w:w="2709" w:type="dxa"/>
          </w:tcPr>
          <w:p w:rsidR="00AB42B3" w:rsidRPr="003D741A" w:rsidP="006B10F5" w14:paraId="4EB44D4A"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Partially Complete/Appear Stable and Highly Likely to be Available:  Project funding is not fully committed but appears highly likely to be secured in time to meet the project’s construction schedule.</w:t>
            </w:r>
          </w:p>
        </w:tc>
        <w:tc>
          <w:tcPr>
            <w:tcW w:w="2596" w:type="dxa"/>
          </w:tcPr>
          <w:p w:rsidR="00AB42B3" w:rsidRPr="003D741A" w:rsidP="006B10F5" w14:paraId="7605EE97"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Complete, Stable and Committed:  The Project’s Federal and non-Federal sources are fully committed and there is demonstrated funding available to cover contingency/cost increases.</w:t>
            </w:r>
          </w:p>
        </w:tc>
      </w:tr>
      <w:tr w14:paraId="204FCCB9" w14:textId="77777777" w:rsidTr="006B10F5">
        <w:tblPrEx>
          <w:tblW w:w="0" w:type="auto"/>
          <w:tblLook w:val="04A0"/>
        </w:tblPrEx>
        <w:trPr>
          <w:trHeight w:val="2326"/>
        </w:trPr>
        <w:tc>
          <w:tcPr>
            <w:tcW w:w="1643" w:type="dxa"/>
          </w:tcPr>
          <w:p w:rsidR="00AB42B3" w:rsidRPr="003D741A" w:rsidP="006B10F5" w14:paraId="5BEE8718"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Environmental Review and Permitting Risk</w:t>
            </w:r>
          </w:p>
        </w:tc>
        <w:tc>
          <w:tcPr>
            <w:tcW w:w="2402" w:type="dxa"/>
          </w:tcPr>
          <w:p w:rsidR="00AB42B3" w:rsidRPr="003D741A" w:rsidP="006B10F5" w14:paraId="68C19143"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High Risk:  There are known environmental, or litigation concerns associated with the project.</w:t>
            </w:r>
          </w:p>
        </w:tc>
        <w:tc>
          <w:tcPr>
            <w:tcW w:w="2709" w:type="dxa"/>
          </w:tcPr>
          <w:p w:rsidR="00AB42B3" w:rsidRPr="003D741A" w:rsidP="006B10F5" w14:paraId="64EEA69B"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Moderate Risk:  The project has not secured necessary Federal permits, and it is uncertain whether they will be able to secure necessary Federal permits in the time necessary to meet their project schedule.</w:t>
            </w:r>
          </w:p>
        </w:tc>
        <w:tc>
          <w:tcPr>
            <w:tcW w:w="2596" w:type="dxa"/>
          </w:tcPr>
          <w:p w:rsidR="00AB42B3" w:rsidRPr="003D741A" w:rsidP="006B10F5" w14:paraId="327A7E66"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Low Risk:  The Project has completed, or it is highly likely that they will be able to complete other environmental reviews in the time necessary to meet their project schedule.</w:t>
            </w:r>
          </w:p>
        </w:tc>
      </w:tr>
    </w:tbl>
    <w:p w:rsidR="00AB42B3" w:rsidRPr="003D741A" w:rsidP="00AB42B3" w14:paraId="306D9B7E" w14:textId="77777777">
      <w:pPr>
        <w:widowControl w:val="0"/>
        <w:autoSpaceDE w:val="0"/>
        <w:autoSpaceDN w:val="0"/>
        <w:rPr>
          <w:rFonts w:ascii="Times New Roman Bold" w:hAnsi="Times New Roman Bold"/>
          <w:sz w:val="24"/>
          <w:szCs w:val="24"/>
        </w:rPr>
      </w:pPr>
    </w:p>
    <w:tbl>
      <w:tblPr>
        <w:tblStyle w:val="TableGrid3"/>
        <w:tblW w:w="5238" w:type="dxa"/>
        <w:tblLook w:val="04A0"/>
      </w:tblPr>
      <w:tblGrid>
        <w:gridCol w:w="2160"/>
        <w:gridCol w:w="3078"/>
      </w:tblGrid>
      <w:tr w14:paraId="732941E9" w14:textId="77777777" w:rsidTr="006B10F5">
        <w:tblPrEx>
          <w:tblW w:w="5238" w:type="dxa"/>
          <w:tblLook w:val="04A0"/>
        </w:tblPrEx>
        <w:tc>
          <w:tcPr>
            <w:tcW w:w="2160" w:type="dxa"/>
          </w:tcPr>
          <w:p w:rsidR="00AB42B3" w:rsidRPr="003D741A" w:rsidP="006B10F5" w14:paraId="77F2F2C8"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Rating</w:t>
            </w:r>
          </w:p>
        </w:tc>
        <w:tc>
          <w:tcPr>
            <w:tcW w:w="3078" w:type="dxa"/>
          </w:tcPr>
          <w:p w:rsidR="00AB42B3" w:rsidRPr="003D741A" w:rsidP="006B10F5" w14:paraId="3E58E3D5"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Description</w:t>
            </w:r>
          </w:p>
        </w:tc>
      </w:tr>
      <w:tr w14:paraId="09DCB7D9" w14:textId="77777777" w:rsidTr="006B10F5">
        <w:tblPrEx>
          <w:tblW w:w="5238" w:type="dxa"/>
          <w:tblLook w:val="04A0"/>
        </w:tblPrEx>
        <w:tc>
          <w:tcPr>
            <w:tcW w:w="2160" w:type="dxa"/>
          </w:tcPr>
          <w:p w:rsidR="00AB42B3" w:rsidRPr="003D741A" w:rsidP="006B10F5" w14:paraId="10D27831"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High</w:t>
            </w:r>
          </w:p>
        </w:tc>
        <w:tc>
          <w:tcPr>
            <w:tcW w:w="3078" w:type="dxa"/>
          </w:tcPr>
          <w:p w:rsidR="00AB42B3" w:rsidRPr="003D741A" w:rsidP="006B10F5" w14:paraId="75599CAE"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All 3’s</w:t>
            </w:r>
          </w:p>
        </w:tc>
      </w:tr>
      <w:tr w14:paraId="48D6F81F" w14:textId="77777777" w:rsidTr="006B10F5">
        <w:tblPrEx>
          <w:tblW w:w="5238" w:type="dxa"/>
          <w:tblLook w:val="04A0"/>
        </w:tblPrEx>
        <w:tc>
          <w:tcPr>
            <w:tcW w:w="2160" w:type="dxa"/>
          </w:tcPr>
          <w:p w:rsidR="00AB42B3" w:rsidRPr="003D741A" w:rsidP="006B10F5" w14:paraId="7385C463"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Medium-High</w:t>
            </w:r>
          </w:p>
        </w:tc>
        <w:tc>
          <w:tcPr>
            <w:tcW w:w="3078" w:type="dxa"/>
          </w:tcPr>
          <w:p w:rsidR="00AB42B3" w:rsidRPr="003D741A" w:rsidP="006B10F5" w14:paraId="6DCC11E2"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Two 3’s, one 2</w:t>
            </w:r>
          </w:p>
        </w:tc>
      </w:tr>
      <w:tr w14:paraId="5E759A41" w14:textId="77777777" w:rsidTr="006B10F5">
        <w:tblPrEx>
          <w:tblW w:w="5238" w:type="dxa"/>
          <w:tblLook w:val="04A0"/>
        </w:tblPrEx>
        <w:tc>
          <w:tcPr>
            <w:tcW w:w="2160" w:type="dxa"/>
          </w:tcPr>
          <w:p w:rsidR="00AB42B3" w:rsidRPr="003D741A" w:rsidP="006B10F5" w14:paraId="79F9A230"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Medium</w:t>
            </w:r>
          </w:p>
        </w:tc>
        <w:tc>
          <w:tcPr>
            <w:tcW w:w="3078" w:type="dxa"/>
          </w:tcPr>
          <w:p w:rsidR="00AB42B3" w:rsidRPr="003D741A" w:rsidP="006B10F5" w14:paraId="78CFFEF9"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One 3, two 2’s or all 2’s</w:t>
            </w:r>
          </w:p>
        </w:tc>
      </w:tr>
      <w:tr w14:paraId="320DA887" w14:textId="77777777" w:rsidTr="006B10F5">
        <w:tblPrEx>
          <w:tblW w:w="5238" w:type="dxa"/>
          <w:tblLook w:val="04A0"/>
        </w:tblPrEx>
        <w:tc>
          <w:tcPr>
            <w:tcW w:w="2160" w:type="dxa"/>
          </w:tcPr>
          <w:p w:rsidR="00AB42B3" w:rsidRPr="003D741A" w:rsidP="006B10F5" w14:paraId="60AB9CEF"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Low</w:t>
            </w:r>
          </w:p>
        </w:tc>
        <w:tc>
          <w:tcPr>
            <w:tcW w:w="3078" w:type="dxa"/>
          </w:tcPr>
          <w:p w:rsidR="00AB42B3" w:rsidRPr="003D741A" w:rsidP="006B10F5" w14:paraId="32B05730" w14:textId="77777777">
            <w:pPr>
              <w:widowControl w:val="0"/>
              <w:autoSpaceDE w:val="0"/>
              <w:autoSpaceDN w:val="0"/>
              <w:rPr>
                <w:rFonts w:ascii="Times New Roman" w:hAnsi="Times New Roman" w:cs="Times New Roman"/>
                <w:sz w:val="24"/>
                <w:szCs w:val="24"/>
              </w:rPr>
            </w:pPr>
            <w:r w:rsidRPr="003D741A">
              <w:rPr>
                <w:rFonts w:ascii="Times New Roman" w:hAnsi="Times New Roman" w:cs="Times New Roman"/>
                <w:sz w:val="24"/>
                <w:szCs w:val="24"/>
              </w:rPr>
              <w:t>Any 1’s</w:t>
            </w:r>
          </w:p>
        </w:tc>
      </w:tr>
    </w:tbl>
    <w:p w:rsidR="00AB42B3" w:rsidRPr="003D741A" w:rsidP="00AB42B3" w14:paraId="5106FF96" w14:textId="77777777">
      <w:pPr>
        <w:keepNext/>
        <w:keepLines/>
        <w:widowControl w:val="0"/>
        <w:autoSpaceDE w:val="0"/>
        <w:autoSpaceDN w:val="0"/>
        <w:ind w:left="1728"/>
        <w:outlineLvl w:val="2"/>
        <w:rPr>
          <w:rFonts w:ascii="Times New Roman Bold" w:hAnsi="Times New Roman Bold" w:eastAsiaTheme="majorEastAsia" w:hint="eastAsia"/>
          <w:color w:val="1F3763" w:themeColor="accent1" w:themeShade="7F"/>
          <w:sz w:val="24"/>
          <w:szCs w:val="24"/>
        </w:rPr>
      </w:pPr>
    </w:p>
    <w:p w:rsidR="00AB42B3" w:rsidRPr="00FB1E8B" w14:paraId="1487EE58" w14:textId="77777777">
      <w:pPr>
        <w:keepNext/>
        <w:keepLines/>
        <w:widowControl w:val="0"/>
        <w:numPr>
          <w:ilvl w:val="0"/>
          <w:numId w:val="14"/>
        </w:numPr>
        <w:autoSpaceDE w:val="0"/>
        <w:autoSpaceDN w:val="0"/>
        <w:ind w:left="1728"/>
        <w:outlineLvl w:val="2"/>
        <w:rPr>
          <w:rFonts w:ascii="Times New Roman Bold" w:hAnsi="Times New Roman Bold" w:eastAsiaTheme="majorEastAsia" w:hint="eastAsia"/>
          <w:sz w:val="24"/>
          <w:szCs w:val="24"/>
        </w:rPr>
      </w:pPr>
      <w:r w:rsidRPr="00FB1E8B">
        <w:rPr>
          <w:rFonts w:ascii="Times New Roman Bold" w:hAnsi="Times New Roman Bold" w:eastAsiaTheme="majorEastAsia"/>
          <w:sz w:val="24"/>
          <w:szCs w:val="24"/>
        </w:rPr>
        <w:t>Overall Application Rating</w:t>
      </w:r>
    </w:p>
    <w:p w:rsidR="00AB42B3" w:rsidRPr="00FB1E8B" w:rsidP="00AB42B3" w14:paraId="3DCF5912" w14:textId="77777777">
      <w:pPr>
        <w:keepNext/>
        <w:keepLines/>
        <w:widowControl w:val="0"/>
        <w:autoSpaceDE w:val="0"/>
        <w:autoSpaceDN w:val="0"/>
        <w:ind w:left="1728"/>
        <w:outlineLvl w:val="2"/>
        <w:rPr>
          <w:rFonts w:eastAsiaTheme="majorEastAsia"/>
          <w:bCs/>
          <w:sz w:val="24"/>
          <w:szCs w:val="24"/>
        </w:rPr>
      </w:pPr>
    </w:p>
    <w:p w:rsidR="00AB42B3" w:rsidRPr="00FB1E8B" w14:paraId="5698DCBB" w14:textId="77777777">
      <w:pPr>
        <w:keepNext/>
        <w:keepLines/>
        <w:widowControl w:val="0"/>
        <w:numPr>
          <w:ilvl w:val="0"/>
          <w:numId w:val="17"/>
        </w:numPr>
        <w:autoSpaceDE w:val="0"/>
        <w:autoSpaceDN w:val="0"/>
        <w:outlineLvl w:val="3"/>
        <w:rPr>
          <w:rFonts w:eastAsiaTheme="majorEastAsia"/>
          <w:bCs/>
          <w:sz w:val="24"/>
          <w:szCs w:val="24"/>
          <w:u w:val="single"/>
        </w:rPr>
      </w:pPr>
      <w:r w:rsidRPr="00FB1E8B">
        <w:rPr>
          <w:rFonts w:eastAsiaTheme="majorEastAsia"/>
          <w:bCs/>
          <w:sz w:val="24"/>
          <w:szCs w:val="24"/>
          <w:u w:val="single"/>
        </w:rPr>
        <w:t>Projects on Federal Lands Transportation Facilities and Federal Lands Access Facilities:</w:t>
      </w:r>
    </w:p>
    <w:p w:rsidR="00AB42B3" w:rsidRPr="003D741A" w:rsidP="00AB42B3" w14:paraId="4158DFEE" w14:textId="77777777">
      <w:pPr>
        <w:keepNext/>
        <w:keepLines/>
        <w:widowControl w:val="0"/>
        <w:autoSpaceDE w:val="0"/>
        <w:autoSpaceDN w:val="0"/>
        <w:ind w:left="720"/>
        <w:outlineLvl w:val="3"/>
        <w:rPr>
          <w:rFonts w:eastAsiaTheme="majorEastAsia"/>
          <w:bCs/>
          <w:color w:val="2F5496" w:themeColor="accent1" w:themeShade="BF"/>
          <w:sz w:val="24"/>
          <w:szCs w:val="24"/>
          <w:u w:val="single"/>
        </w:rPr>
      </w:pPr>
    </w:p>
    <w:p w:rsidR="00AB42B3" w:rsidRPr="003D741A" w:rsidP="00AB42B3" w14:paraId="099379D1" w14:textId="77777777">
      <w:pPr>
        <w:widowControl w:val="0"/>
        <w:tabs>
          <w:tab w:val="left" w:pos="4939"/>
          <w:tab w:val="left" w:pos="4940"/>
        </w:tabs>
        <w:autoSpaceDE w:val="0"/>
        <w:autoSpaceDN w:val="0"/>
        <w:ind w:right="30"/>
        <w:rPr>
          <w:bCs/>
          <w:sz w:val="24"/>
          <w:szCs w:val="24"/>
        </w:rPr>
      </w:pPr>
      <w:r w:rsidRPr="003D741A">
        <w:rPr>
          <w:bCs/>
          <w:sz w:val="24"/>
          <w:szCs w:val="24"/>
        </w:rPr>
        <w:t>Each eligible application will receive an overall rating of Highly Recommended, Recommended, or Not Recommended.  The NSFLTP Team will review the Technical Review Sheets to assign an overall project rating and determine which projects will advance as Highly Recommended or Recommended.  The rating will be assigned by NSFLTP Team on the following basis:</w:t>
      </w:r>
    </w:p>
    <w:p w:rsidR="00AB42B3" w:rsidRPr="003D741A" w:rsidP="00AB42B3" w14:paraId="79B4FDEC" w14:textId="77777777">
      <w:pPr>
        <w:widowControl w:val="0"/>
        <w:tabs>
          <w:tab w:val="left" w:pos="4939"/>
          <w:tab w:val="left" w:pos="4940"/>
        </w:tabs>
        <w:autoSpaceDE w:val="0"/>
        <w:autoSpaceDN w:val="0"/>
        <w:ind w:right="30"/>
        <w:rPr>
          <w:bCs/>
          <w:sz w:val="24"/>
          <w:szCs w:val="24"/>
        </w:rPr>
      </w:pPr>
    </w:p>
    <w:p w:rsidR="00AB42B3" w:rsidRPr="003D741A" w:rsidP="00AB42B3" w14:paraId="2F7E2D03" w14:textId="77777777">
      <w:pPr>
        <w:widowControl w:val="0"/>
        <w:tabs>
          <w:tab w:val="left" w:pos="4939"/>
          <w:tab w:val="left" w:pos="4940"/>
        </w:tabs>
        <w:autoSpaceDE w:val="0"/>
        <w:autoSpaceDN w:val="0"/>
        <w:ind w:left="720" w:right="29"/>
        <w:rPr>
          <w:bCs/>
          <w:sz w:val="24"/>
          <w:szCs w:val="24"/>
        </w:rPr>
      </w:pPr>
      <w:r w:rsidRPr="003D741A">
        <w:rPr>
          <w:bCs/>
          <w:sz w:val="24"/>
          <w:szCs w:val="24"/>
        </w:rPr>
        <w:t>Highly Recommended projects are those that receive:  (1) a High in the Primary Merit Criteria category; (2) a High or Medium-High in the Secondary Merit Criteria Category; and (3) a High or Medium-High in the Project Readiness Rating.</w:t>
      </w:r>
    </w:p>
    <w:p w:rsidR="00AB42B3" w:rsidRPr="003D741A" w:rsidP="00AB42B3" w14:paraId="1691A3AF" w14:textId="77777777">
      <w:pPr>
        <w:widowControl w:val="0"/>
        <w:tabs>
          <w:tab w:val="left" w:pos="4939"/>
          <w:tab w:val="left" w:pos="4940"/>
        </w:tabs>
        <w:autoSpaceDE w:val="0"/>
        <w:autoSpaceDN w:val="0"/>
        <w:ind w:left="720" w:right="29"/>
        <w:rPr>
          <w:bCs/>
          <w:sz w:val="24"/>
          <w:szCs w:val="24"/>
        </w:rPr>
      </w:pPr>
    </w:p>
    <w:p w:rsidR="00AB42B3" w:rsidRPr="003D741A" w:rsidP="00AB42B3" w14:paraId="6C413103" w14:textId="77777777">
      <w:pPr>
        <w:widowControl w:val="0"/>
        <w:tabs>
          <w:tab w:val="left" w:pos="4939"/>
          <w:tab w:val="left" w:pos="4940"/>
        </w:tabs>
        <w:autoSpaceDE w:val="0"/>
        <w:autoSpaceDN w:val="0"/>
        <w:ind w:left="720" w:right="29"/>
        <w:rPr>
          <w:bCs/>
          <w:sz w:val="24"/>
          <w:szCs w:val="24"/>
        </w:rPr>
      </w:pPr>
      <w:r w:rsidRPr="003D741A">
        <w:rPr>
          <w:bCs/>
          <w:sz w:val="24"/>
          <w:szCs w:val="24"/>
        </w:rPr>
        <w:t>Recommended projects are those that are not rated as Highly Recommended or Not Recommended.  This may include projects that receive:  (1) a Medium in the Primary Merit Criteria category; (2) a High, Medium-High, or Medium in the Secondary Merit Criteria Category; and (3) a High, Medium-High, or Medium in the Project Readiness Rating.  This may also include projects that receive</w:t>
      </w:r>
      <w:r w:rsidRPr="003D741A">
        <w:rPr>
          <w:bCs/>
          <w:sz w:val="24"/>
          <w:szCs w:val="24"/>
        </w:rPr>
        <w:t>:  (</w:t>
      </w:r>
      <w:r w:rsidRPr="003D741A">
        <w:rPr>
          <w:bCs/>
          <w:sz w:val="24"/>
          <w:szCs w:val="24"/>
        </w:rPr>
        <w:t>1) a High in the Primary Merit Criteria Category; and (2) a Medium in either or both the Secondary Merit Criteria Category or Project Readiness, so long as there are no Lows in any category.</w:t>
      </w:r>
    </w:p>
    <w:p w:rsidR="00AB42B3" w:rsidRPr="003D741A" w:rsidP="00AB42B3" w14:paraId="1C022206" w14:textId="77777777">
      <w:pPr>
        <w:widowControl w:val="0"/>
        <w:tabs>
          <w:tab w:val="left" w:pos="4939"/>
          <w:tab w:val="left" w:pos="4940"/>
        </w:tabs>
        <w:autoSpaceDE w:val="0"/>
        <w:autoSpaceDN w:val="0"/>
        <w:ind w:left="720" w:right="29"/>
        <w:rPr>
          <w:bCs/>
          <w:sz w:val="24"/>
          <w:szCs w:val="24"/>
        </w:rPr>
      </w:pPr>
    </w:p>
    <w:p w:rsidR="00AB42B3" w:rsidRPr="003D741A" w:rsidP="00AB42B3" w14:paraId="18E0033E" w14:textId="77777777">
      <w:pPr>
        <w:widowControl w:val="0"/>
        <w:tabs>
          <w:tab w:val="left" w:pos="4939"/>
          <w:tab w:val="left" w:pos="4940"/>
        </w:tabs>
        <w:autoSpaceDE w:val="0"/>
        <w:autoSpaceDN w:val="0"/>
        <w:ind w:left="720" w:right="29"/>
        <w:rPr>
          <w:bCs/>
          <w:sz w:val="24"/>
          <w:szCs w:val="24"/>
        </w:rPr>
      </w:pPr>
      <w:r w:rsidRPr="003D741A">
        <w:rPr>
          <w:bCs/>
          <w:sz w:val="24"/>
          <w:szCs w:val="24"/>
        </w:rPr>
        <w:t>Not Recommended projects are those that receive a low in any category.</w:t>
      </w:r>
    </w:p>
    <w:p w:rsidR="00AB42B3" w:rsidRPr="003D741A" w:rsidP="00AB42B3" w14:paraId="64E92ACD" w14:textId="77777777">
      <w:pPr>
        <w:widowControl w:val="0"/>
        <w:tabs>
          <w:tab w:val="left" w:pos="4939"/>
          <w:tab w:val="left" w:pos="4940"/>
        </w:tabs>
        <w:autoSpaceDE w:val="0"/>
        <w:autoSpaceDN w:val="0"/>
        <w:ind w:right="30"/>
        <w:rPr>
          <w:bCs/>
          <w:sz w:val="24"/>
          <w:szCs w:val="24"/>
        </w:rPr>
      </w:pPr>
    </w:p>
    <w:p w:rsidR="00AB42B3" w:rsidRPr="003D741A" w:rsidP="00AB42B3" w14:paraId="601BED09" w14:textId="77777777">
      <w:pPr>
        <w:widowControl w:val="0"/>
        <w:tabs>
          <w:tab w:val="left" w:pos="4939"/>
          <w:tab w:val="left" w:pos="4940"/>
        </w:tabs>
        <w:autoSpaceDE w:val="0"/>
        <w:autoSpaceDN w:val="0"/>
        <w:ind w:right="30"/>
        <w:rPr>
          <w:bCs/>
          <w:sz w:val="24"/>
          <w:szCs w:val="24"/>
        </w:rPr>
      </w:pPr>
      <w:r w:rsidRPr="003D741A">
        <w:rPr>
          <w:bCs/>
          <w:sz w:val="24"/>
          <w:szCs w:val="24"/>
        </w:rPr>
        <w:t xml:space="preserve">A model of how the ratings for each category result in an overall project rating is shown below:   </w:t>
      </w:r>
    </w:p>
    <w:p w:rsidR="00AB42B3" w:rsidRPr="003D741A" w:rsidP="00AB42B3" w14:paraId="2A61680F" w14:textId="77777777">
      <w:pPr>
        <w:widowControl w:val="0"/>
        <w:tabs>
          <w:tab w:val="left" w:pos="4939"/>
          <w:tab w:val="left" w:pos="4940"/>
        </w:tabs>
        <w:autoSpaceDE w:val="0"/>
        <w:autoSpaceDN w:val="0"/>
        <w:ind w:left="720" w:right="530"/>
        <w:rPr>
          <w:rFonts w:ascii="Times New Roman Bold" w:hAnsi="Times New Roman Bold"/>
          <w:sz w:val="24"/>
          <w:szCs w:val="24"/>
        </w:rPr>
      </w:pPr>
    </w:p>
    <w:tbl>
      <w:tblPr>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1800"/>
        <w:gridCol w:w="1907"/>
        <w:gridCol w:w="2281"/>
      </w:tblGrid>
      <w:tr w14:paraId="3DEB2AAE" w14:textId="77777777" w:rsidTr="006B10F5">
        <w:tblPrEx>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3685" w:type="dxa"/>
            <w:shd w:val="clear" w:color="auto" w:fill="auto"/>
            <w:noWrap/>
            <w:hideMark/>
          </w:tcPr>
          <w:p w:rsidR="00AB42B3" w:rsidRPr="003D741A" w:rsidP="006B10F5" w14:paraId="75E1CF9A" w14:textId="77777777">
            <w:pPr>
              <w:jc w:val="center"/>
              <w:rPr>
                <w:color w:val="000000"/>
                <w:sz w:val="24"/>
                <w:szCs w:val="24"/>
              </w:rPr>
            </w:pPr>
            <w:r w:rsidRPr="003D741A">
              <w:rPr>
                <w:color w:val="000000"/>
                <w:sz w:val="24"/>
                <w:szCs w:val="24"/>
              </w:rPr>
              <w:t>Rating</w:t>
            </w:r>
          </w:p>
        </w:tc>
        <w:tc>
          <w:tcPr>
            <w:tcW w:w="1800" w:type="dxa"/>
            <w:shd w:val="clear" w:color="auto" w:fill="auto"/>
            <w:noWrap/>
            <w:hideMark/>
          </w:tcPr>
          <w:p w:rsidR="00AB42B3" w:rsidRPr="003D741A" w:rsidP="006B10F5" w14:paraId="72E64413" w14:textId="77777777">
            <w:pPr>
              <w:jc w:val="center"/>
              <w:rPr>
                <w:color w:val="000000"/>
                <w:sz w:val="24"/>
                <w:szCs w:val="24"/>
              </w:rPr>
            </w:pPr>
            <w:r w:rsidRPr="003D741A">
              <w:rPr>
                <w:sz w:val="24"/>
                <w:szCs w:val="24"/>
              </w:rPr>
              <w:t>Not Recommended</w:t>
            </w:r>
          </w:p>
        </w:tc>
        <w:tc>
          <w:tcPr>
            <w:tcW w:w="1907" w:type="dxa"/>
            <w:shd w:val="clear" w:color="auto" w:fill="auto"/>
            <w:noWrap/>
            <w:hideMark/>
          </w:tcPr>
          <w:p w:rsidR="00AB42B3" w:rsidRPr="003D741A" w:rsidP="006B10F5" w14:paraId="06CE73EF" w14:textId="77777777">
            <w:pPr>
              <w:jc w:val="center"/>
              <w:rPr>
                <w:color w:val="000000"/>
                <w:sz w:val="24"/>
                <w:szCs w:val="24"/>
              </w:rPr>
            </w:pPr>
            <w:r w:rsidRPr="003D741A">
              <w:rPr>
                <w:sz w:val="24"/>
                <w:szCs w:val="24"/>
              </w:rPr>
              <w:t>Recommended</w:t>
            </w:r>
          </w:p>
        </w:tc>
        <w:tc>
          <w:tcPr>
            <w:tcW w:w="2281" w:type="dxa"/>
            <w:shd w:val="clear" w:color="auto" w:fill="auto"/>
            <w:noWrap/>
            <w:hideMark/>
          </w:tcPr>
          <w:p w:rsidR="00AB42B3" w:rsidRPr="003D741A" w:rsidP="006B10F5" w14:paraId="39424202" w14:textId="77777777">
            <w:pPr>
              <w:jc w:val="center"/>
              <w:rPr>
                <w:color w:val="000000"/>
                <w:sz w:val="24"/>
                <w:szCs w:val="24"/>
              </w:rPr>
            </w:pPr>
            <w:r w:rsidRPr="003D741A">
              <w:rPr>
                <w:sz w:val="24"/>
                <w:szCs w:val="24"/>
              </w:rPr>
              <w:t>Highly</w:t>
            </w:r>
            <w:r w:rsidRPr="003D741A">
              <w:rPr>
                <w:spacing w:val="-5"/>
                <w:sz w:val="24"/>
                <w:szCs w:val="24"/>
              </w:rPr>
              <w:t xml:space="preserve"> </w:t>
            </w:r>
            <w:r w:rsidRPr="003D741A">
              <w:rPr>
                <w:sz w:val="24"/>
                <w:szCs w:val="24"/>
              </w:rPr>
              <w:t>Recommended</w:t>
            </w:r>
          </w:p>
        </w:tc>
      </w:tr>
      <w:tr w14:paraId="00E157EA" w14:textId="77777777" w:rsidTr="006B10F5">
        <w:tblPrEx>
          <w:tblW w:w="9673" w:type="dxa"/>
          <w:tblInd w:w="113" w:type="dxa"/>
          <w:tblLook w:val="04A0"/>
        </w:tblPrEx>
        <w:trPr>
          <w:trHeight w:val="630"/>
        </w:trPr>
        <w:tc>
          <w:tcPr>
            <w:tcW w:w="3685" w:type="dxa"/>
            <w:shd w:val="clear" w:color="auto" w:fill="auto"/>
            <w:vAlign w:val="center"/>
            <w:hideMark/>
          </w:tcPr>
          <w:p w:rsidR="00AB42B3" w:rsidRPr="003D741A" w:rsidP="006B10F5" w14:paraId="01D13AE5" w14:textId="77777777">
            <w:pPr>
              <w:rPr>
                <w:color w:val="000000"/>
                <w:sz w:val="24"/>
                <w:szCs w:val="24"/>
              </w:rPr>
            </w:pPr>
            <w:r w:rsidRPr="003D741A">
              <w:rPr>
                <w:color w:val="000000"/>
                <w:sz w:val="24"/>
                <w:szCs w:val="24"/>
              </w:rPr>
              <w:t>Primary Merit Criteria</w:t>
            </w:r>
          </w:p>
        </w:tc>
        <w:tc>
          <w:tcPr>
            <w:tcW w:w="1800" w:type="dxa"/>
            <w:vMerge w:val="restart"/>
            <w:shd w:val="clear" w:color="auto" w:fill="auto"/>
            <w:noWrap/>
            <w:vAlign w:val="center"/>
            <w:hideMark/>
          </w:tcPr>
          <w:p w:rsidR="00AB42B3" w:rsidRPr="003D741A" w:rsidP="006B10F5" w14:paraId="52CD02F6" w14:textId="77777777">
            <w:pPr>
              <w:jc w:val="center"/>
              <w:rPr>
                <w:color w:val="000000"/>
                <w:sz w:val="24"/>
                <w:szCs w:val="24"/>
              </w:rPr>
            </w:pPr>
            <w:r w:rsidRPr="003D741A">
              <w:rPr>
                <w:color w:val="000000"/>
                <w:sz w:val="24"/>
                <w:szCs w:val="24"/>
              </w:rPr>
              <w:t>Low</w:t>
            </w:r>
          </w:p>
        </w:tc>
        <w:tc>
          <w:tcPr>
            <w:tcW w:w="1907" w:type="dxa"/>
            <w:shd w:val="clear" w:color="auto" w:fill="auto"/>
            <w:noWrap/>
            <w:vAlign w:val="center"/>
            <w:hideMark/>
          </w:tcPr>
          <w:p w:rsidR="00AB42B3" w:rsidRPr="003D741A" w:rsidP="006B10F5" w14:paraId="1DF771CF" w14:textId="77777777">
            <w:pPr>
              <w:jc w:val="center"/>
              <w:rPr>
                <w:color w:val="000000"/>
                <w:sz w:val="24"/>
                <w:szCs w:val="24"/>
              </w:rPr>
            </w:pPr>
            <w:r w:rsidRPr="003D741A">
              <w:rPr>
                <w:color w:val="000000"/>
                <w:sz w:val="24"/>
                <w:szCs w:val="24"/>
              </w:rPr>
              <w:t>Medium</w:t>
            </w:r>
          </w:p>
        </w:tc>
        <w:tc>
          <w:tcPr>
            <w:tcW w:w="2281" w:type="dxa"/>
            <w:shd w:val="clear" w:color="auto" w:fill="auto"/>
            <w:noWrap/>
            <w:vAlign w:val="center"/>
            <w:hideMark/>
          </w:tcPr>
          <w:p w:rsidR="00AB42B3" w:rsidRPr="003D741A" w:rsidP="006B10F5" w14:paraId="38D5E5E5" w14:textId="77777777">
            <w:pPr>
              <w:jc w:val="center"/>
              <w:rPr>
                <w:color w:val="000000"/>
                <w:sz w:val="24"/>
                <w:szCs w:val="24"/>
              </w:rPr>
            </w:pPr>
            <w:r w:rsidRPr="003D741A">
              <w:rPr>
                <w:sz w:val="24"/>
                <w:szCs w:val="24"/>
              </w:rPr>
              <w:t>High</w:t>
            </w:r>
          </w:p>
        </w:tc>
      </w:tr>
      <w:tr w14:paraId="07DC2CA4" w14:textId="77777777" w:rsidTr="006B10F5">
        <w:tblPrEx>
          <w:tblW w:w="9673" w:type="dxa"/>
          <w:tblInd w:w="113" w:type="dxa"/>
          <w:tblLook w:val="04A0"/>
        </w:tblPrEx>
        <w:trPr>
          <w:trHeight w:val="630"/>
        </w:trPr>
        <w:tc>
          <w:tcPr>
            <w:tcW w:w="3685" w:type="dxa"/>
            <w:shd w:val="clear" w:color="auto" w:fill="auto"/>
            <w:vAlign w:val="center"/>
            <w:hideMark/>
          </w:tcPr>
          <w:p w:rsidR="00AB42B3" w:rsidRPr="003D741A" w:rsidP="006B10F5" w14:paraId="5FF657B0" w14:textId="77777777">
            <w:pPr>
              <w:rPr>
                <w:color w:val="000000"/>
                <w:sz w:val="24"/>
                <w:szCs w:val="24"/>
              </w:rPr>
            </w:pPr>
            <w:r w:rsidRPr="003D741A">
              <w:rPr>
                <w:color w:val="000000"/>
                <w:sz w:val="24"/>
                <w:szCs w:val="24"/>
              </w:rPr>
              <w:t>Secondary Merit Criteria</w:t>
            </w:r>
          </w:p>
        </w:tc>
        <w:tc>
          <w:tcPr>
            <w:tcW w:w="1800" w:type="dxa"/>
            <w:vMerge/>
            <w:shd w:val="clear" w:color="auto" w:fill="auto"/>
            <w:noWrap/>
            <w:vAlign w:val="center"/>
          </w:tcPr>
          <w:p w:rsidR="00AB42B3" w:rsidRPr="003D741A" w:rsidP="006B10F5" w14:paraId="088EF72C" w14:textId="77777777">
            <w:pPr>
              <w:jc w:val="center"/>
              <w:rPr>
                <w:color w:val="000000"/>
                <w:sz w:val="24"/>
                <w:szCs w:val="24"/>
              </w:rPr>
            </w:pPr>
          </w:p>
        </w:tc>
        <w:tc>
          <w:tcPr>
            <w:tcW w:w="1907" w:type="dxa"/>
            <w:shd w:val="clear" w:color="auto" w:fill="auto"/>
            <w:noWrap/>
            <w:vAlign w:val="center"/>
          </w:tcPr>
          <w:p w:rsidR="00AB42B3" w:rsidRPr="003D741A" w:rsidP="006B10F5" w14:paraId="6FAD1811" w14:textId="77777777">
            <w:pPr>
              <w:jc w:val="center"/>
              <w:rPr>
                <w:color w:val="000000"/>
                <w:sz w:val="24"/>
                <w:szCs w:val="24"/>
              </w:rPr>
            </w:pPr>
            <w:r w:rsidRPr="003D741A">
              <w:rPr>
                <w:color w:val="000000"/>
                <w:sz w:val="24"/>
                <w:szCs w:val="24"/>
              </w:rPr>
              <w:t>High</w:t>
            </w:r>
          </w:p>
          <w:p w:rsidR="00AB42B3" w:rsidRPr="003D741A" w:rsidP="006B10F5" w14:paraId="5E813025" w14:textId="77777777">
            <w:pPr>
              <w:jc w:val="center"/>
              <w:rPr>
                <w:color w:val="000000"/>
                <w:sz w:val="24"/>
                <w:szCs w:val="24"/>
              </w:rPr>
            </w:pPr>
            <w:r w:rsidRPr="003D741A">
              <w:rPr>
                <w:color w:val="000000"/>
                <w:sz w:val="24"/>
                <w:szCs w:val="24"/>
              </w:rPr>
              <w:t>Medium-High Medium</w:t>
            </w:r>
          </w:p>
        </w:tc>
        <w:tc>
          <w:tcPr>
            <w:tcW w:w="2281" w:type="dxa"/>
            <w:shd w:val="clear" w:color="auto" w:fill="auto"/>
            <w:noWrap/>
            <w:vAlign w:val="center"/>
          </w:tcPr>
          <w:p w:rsidR="00AB42B3" w:rsidRPr="003D741A" w:rsidP="006B10F5" w14:paraId="1D20F1E8" w14:textId="77777777">
            <w:pPr>
              <w:jc w:val="center"/>
              <w:rPr>
                <w:color w:val="000000"/>
                <w:sz w:val="24"/>
                <w:szCs w:val="24"/>
              </w:rPr>
            </w:pPr>
            <w:r w:rsidRPr="003D741A">
              <w:rPr>
                <w:color w:val="000000"/>
                <w:sz w:val="24"/>
                <w:szCs w:val="24"/>
              </w:rPr>
              <w:t>High</w:t>
            </w:r>
          </w:p>
          <w:p w:rsidR="00AB42B3" w:rsidRPr="003D741A" w:rsidP="006B10F5" w14:paraId="13ED0B6E" w14:textId="77777777">
            <w:pPr>
              <w:jc w:val="center"/>
              <w:rPr>
                <w:color w:val="000000"/>
                <w:sz w:val="24"/>
                <w:szCs w:val="24"/>
              </w:rPr>
            </w:pPr>
            <w:r w:rsidRPr="003D741A">
              <w:rPr>
                <w:color w:val="000000"/>
                <w:sz w:val="24"/>
                <w:szCs w:val="24"/>
              </w:rPr>
              <w:t xml:space="preserve">Medium-High  </w:t>
            </w:r>
          </w:p>
        </w:tc>
      </w:tr>
      <w:tr w14:paraId="0FDC5671" w14:textId="77777777" w:rsidTr="006B10F5">
        <w:tblPrEx>
          <w:tblW w:w="9673" w:type="dxa"/>
          <w:tblInd w:w="113" w:type="dxa"/>
          <w:tblLook w:val="04A0"/>
        </w:tblPrEx>
        <w:trPr>
          <w:trHeight w:val="945"/>
        </w:trPr>
        <w:tc>
          <w:tcPr>
            <w:tcW w:w="3685" w:type="dxa"/>
            <w:shd w:val="clear" w:color="auto" w:fill="auto"/>
            <w:vAlign w:val="center"/>
            <w:hideMark/>
          </w:tcPr>
          <w:p w:rsidR="00AB42B3" w:rsidRPr="003D741A" w:rsidP="006B10F5" w14:paraId="24A95377" w14:textId="77777777">
            <w:pPr>
              <w:rPr>
                <w:color w:val="000000"/>
                <w:sz w:val="24"/>
                <w:szCs w:val="24"/>
              </w:rPr>
            </w:pPr>
            <w:r w:rsidRPr="003D741A">
              <w:rPr>
                <w:color w:val="000000"/>
                <w:sz w:val="24"/>
                <w:szCs w:val="24"/>
              </w:rPr>
              <w:t>Project Readiness</w:t>
            </w:r>
          </w:p>
        </w:tc>
        <w:tc>
          <w:tcPr>
            <w:tcW w:w="1800" w:type="dxa"/>
            <w:vMerge/>
            <w:shd w:val="clear" w:color="auto" w:fill="auto"/>
            <w:noWrap/>
            <w:vAlign w:val="center"/>
            <w:hideMark/>
          </w:tcPr>
          <w:p w:rsidR="00AB42B3" w:rsidRPr="003D741A" w:rsidP="006B10F5" w14:paraId="0EF3C570" w14:textId="77777777">
            <w:pPr>
              <w:jc w:val="center"/>
              <w:rPr>
                <w:color w:val="000000"/>
                <w:sz w:val="24"/>
                <w:szCs w:val="24"/>
              </w:rPr>
            </w:pPr>
          </w:p>
        </w:tc>
        <w:tc>
          <w:tcPr>
            <w:tcW w:w="1907" w:type="dxa"/>
            <w:shd w:val="clear" w:color="auto" w:fill="auto"/>
            <w:noWrap/>
            <w:vAlign w:val="center"/>
            <w:hideMark/>
          </w:tcPr>
          <w:p w:rsidR="00AB42B3" w:rsidRPr="003D741A" w:rsidP="006B10F5" w14:paraId="38EA1EEC" w14:textId="77777777">
            <w:pPr>
              <w:jc w:val="center"/>
              <w:rPr>
                <w:color w:val="000000"/>
                <w:sz w:val="24"/>
                <w:szCs w:val="24"/>
              </w:rPr>
            </w:pPr>
            <w:r w:rsidRPr="003D741A">
              <w:rPr>
                <w:color w:val="000000"/>
                <w:sz w:val="24"/>
                <w:szCs w:val="24"/>
              </w:rPr>
              <w:t>High</w:t>
            </w:r>
          </w:p>
          <w:p w:rsidR="00AB42B3" w:rsidRPr="003D741A" w:rsidP="006B10F5" w14:paraId="08B11748" w14:textId="77777777">
            <w:pPr>
              <w:jc w:val="center"/>
              <w:rPr>
                <w:color w:val="000000"/>
                <w:sz w:val="24"/>
                <w:szCs w:val="24"/>
              </w:rPr>
            </w:pPr>
            <w:r w:rsidRPr="003D741A">
              <w:rPr>
                <w:color w:val="000000"/>
                <w:sz w:val="24"/>
                <w:szCs w:val="24"/>
              </w:rPr>
              <w:t>Medium-High Medium</w:t>
            </w:r>
          </w:p>
        </w:tc>
        <w:tc>
          <w:tcPr>
            <w:tcW w:w="2281" w:type="dxa"/>
            <w:shd w:val="clear" w:color="auto" w:fill="auto"/>
            <w:noWrap/>
            <w:vAlign w:val="center"/>
            <w:hideMark/>
          </w:tcPr>
          <w:p w:rsidR="00AB42B3" w:rsidRPr="003D741A" w:rsidP="006B10F5" w14:paraId="0CD6ECF1" w14:textId="77777777">
            <w:pPr>
              <w:jc w:val="center"/>
              <w:rPr>
                <w:color w:val="000000"/>
                <w:sz w:val="24"/>
                <w:szCs w:val="24"/>
              </w:rPr>
            </w:pPr>
            <w:r w:rsidRPr="003D741A">
              <w:rPr>
                <w:color w:val="000000"/>
                <w:sz w:val="24"/>
                <w:szCs w:val="24"/>
              </w:rPr>
              <w:t>High</w:t>
            </w:r>
          </w:p>
          <w:p w:rsidR="00AB42B3" w:rsidRPr="003D741A" w:rsidP="006B10F5" w14:paraId="2C4C8D7A" w14:textId="77777777">
            <w:pPr>
              <w:jc w:val="center"/>
              <w:rPr>
                <w:color w:val="000000"/>
                <w:sz w:val="24"/>
                <w:szCs w:val="24"/>
              </w:rPr>
            </w:pPr>
            <w:r w:rsidRPr="003D741A">
              <w:rPr>
                <w:color w:val="000000"/>
                <w:sz w:val="24"/>
                <w:szCs w:val="24"/>
              </w:rPr>
              <w:t xml:space="preserve">Medium-High  </w:t>
            </w:r>
          </w:p>
        </w:tc>
      </w:tr>
    </w:tbl>
    <w:p w:rsidR="00AB42B3" w:rsidRPr="003D741A" w:rsidP="00AB42B3" w14:paraId="12ECEDB8" w14:textId="77777777">
      <w:pPr>
        <w:rPr>
          <w:rFonts w:ascii="Times New Roman Bold" w:hAnsi="Times New Roman Bold"/>
          <w:sz w:val="24"/>
          <w:szCs w:val="24"/>
        </w:rPr>
      </w:pPr>
    </w:p>
    <w:p w:rsidR="00AB42B3" w:rsidRPr="00FB1E8B" w14:paraId="266855F5" w14:textId="77777777">
      <w:pPr>
        <w:keepNext/>
        <w:keepLines/>
        <w:widowControl w:val="0"/>
        <w:numPr>
          <w:ilvl w:val="0"/>
          <w:numId w:val="17"/>
        </w:numPr>
        <w:autoSpaceDE w:val="0"/>
        <w:autoSpaceDN w:val="0"/>
        <w:outlineLvl w:val="3"/>
        <w:rPr>
          <w:rFonts w:eastAsiaTheme="majorEastAsia"/>
          <w:sz w:val="24"/>
          <w:szCs w:val="24"/>
          <w:u w:val="single"/>
        </w:rPr>
      </w:pPr>
      <w:r w:rsidRPr="00FB1E8B">
        <w:rPr>
          <w:rFonts w:eastAsiaTheme="majorEastAsia"/>
          <w:sz w:val="24"/>
          <w:szCs w:val="24"/>
          <w:u w:val="single"/>
        </w:rPr>
        <w:t>Projects on Tribal Transportation Facilities</w:t>
      </w:r>
    </w:p>
    <w:p w:rsidR="00AB42B3" w:rsidRPr="003D741A" w:rsidP="00AB42B3" w14:paraId="0BB64EA1" w14:textId="77777777">
      <w:pPr>
        <w:widowControl w:val="0"/>
        <w:tabs>
          <w:tab w:val="left" w:pos="2328"/>
        </w:tabs>
        <w:autoSpaceDE w:val="0"/>
        <w:autoSpaceDN w:val="0"/>
        <w:ind w:left="720" w:right="691"/>
        <w:rPr>
          <w:rFonts w:eastAsiaTheme="majorEastAsia"/>
          <w:color w:val="2F5496" w:themeColor="accent1" w:themeShade="BF"/>
          <w:sz w:val="24"/>
          <w:szCs w:val="24"/>
          <w:u w:val="single"/>
        </w:rPr>
      </w:pPr>
    </w:p>
    <w:p w:rsidR="00AB42B3" w:rsidRPr="003D741A" w:rsidP="00AB42B3" w14:paraId="6BF339EC" w14:textId="77777777">
      <w:pPr>
        <w:widowControl w:val="0"/>
        <w:tabs>
          <w:tab w:val="left" w:pos="4939"/>
          <w:tab w:val="left" w:pos="4940"/>
        </w:tabs>
        <w:autoSpaceDE w:val="0"/>
        <w:autoSpaceDN w:val="0"/>
        <w:ind w:right="30"/>
        <w:rPr>
          <w:sz w:val="24"/>
          <w:szCs w:val="24"/>
        </w:rPr>
      </w:pPr>
      <w:r w:rsidRPr="003D741A">
        <w:rPr>
          <w:sz w:val="24"/>
          <w:szCs w:val="24"/>
        </w:rPr>
        <w:t>FHWA will assign each eligible application on a Tribal transportation facility an overall rating of Highly Recommended, Recommended, or Not Recommended.  The rating for such projects will be assigned by FHWA on the following basis:</w:t>
      </w:r>
    </w:p>
    <w:p w:rsidR="00AB42B3" w:rsidRPr="003D741A" w:rsidP="00AB42B3" w14:paraId="6D01FEDA" w14:textId="77777777">
      <w:pPr>
        <w:widowControl w:val="0"/>
        <w:tabs>
          <w:tab w:val="left" w:pos="4939"/>
          <w:tab w:val="left" w:pos="4940"/>
        </w:tabs>
        <w:autoSpaceDE w:val="0"/>
        <w:autoSpaceDN w:val="0"/>
        <w:ind w:right="30"/>
        <w:rPr>
          <w:sz w:val="24"/>
          <w:szCs w:val="24"/>
        </w:rPr>
      </w:pPr>
    </w:p>
    <w:p w:rsidR="00AB42B3" w:rsidRPr="003D741A" w:rsidP="00AB42B3" w14:paraId="009AF599" w14:textId="77777777">
      <w:pPr>
        <w:rPr>
          <w:sz w:val="24"/>
          <w:szCs w:val="24"/>
        </w:rPr>
      </w:pPr>
      <w:r w:rsidRPr="003D741A">
        <w:rPr>
          <w:sz w:val="24"/>
          <w:szCs w:val="24"/>
        </w:rPr>
        <w:t>Highly Recommended projects are those that receive:  (1) a High in the Primary Merit Criteria category; and (2) a High or Medium-High in the Project Readiness Rating.</w:t>
      </w:r>
    </w:p>
    <w:p w:rsidR="00AB42B3" w:rsidRPr="003D741A" w:rsidP="00AB42B3" w14:paraId="53CCA08F" w14:textId="77777777">
      <w:pPr>
        <w:rPr>
          <w:sz w:val="24"/>
          <w:szCs w:val="24"/>
        </w:rPr>
      </w:pPr>
      <w:r w:rsidRPr="003D741A">
        <w:rPr>
          <w:sz w:val="24"/>
          <w:szCs w:val="24"/>
        </w:rPr>
        <w:t>Recommended projects are those that receive (1) a Medium in the Primary Merit Criteria category; and (2) a Project readiness rating that is not Low.  Recommended projects are also those that receive (1) a High in the Primary Merit Criteria category; and (2) a Project Readiness Rating of Medium.</w:t>
      </w:r>
    </w:p>
    <w:p w:rsidR="00AB42B3" w:rsidRPr="003D741A" w:rsidP="00AB42B3" w14:paraId="6C386DB5" w14:textId="77777777">
      <w:pPr>
        <w:rPr>
          <w:sz w:val="24"/>
          <w:szCs w:val="24"/>
        </w:rPr>
      </w:pPr>
    </w:p>
    <w:p w:rsidR="00AB42B3" w:rsidRPr="003D741A" w:rsidP="00AB42B3" w14:paraId="4BD5A34D" w14:textId="77777777">
      <w:pPr>
        <w:rPr>
          <w:sz w:val="24"/>
          <w:szCs w:val="24"/>
        </w:rPr>
      </w:pPr>
      <w:r w:rsidRPr="003D741A">
        <w:rPr>
          <w:sz w:val="24"/>
          <w:szCs w:val="24"/>
        </w:rPr>
        <w:t>Not Recommended projects are those that receive a low in any category.</w:t>
      </w:r>
    </w:p>
    <w:p w:rsidR="00AB42B3" w:rsidP="00AB42B3" w14:paraId="5DE6A633" w14:textId="53F5B942">
      <w:pPr>
        <w:widowControl w:val="0"/>
        <w:tabs>
          <w:tab w:val="left" w:pos="4939"/>
          <w:tab w:val="left" w:pos="4940"/>
        </w:tabs>
        <w:autoSpaceDE w:val="0"/>
        <w:autoSpaceDN w:val="0"/>
        <w:ind w:right="29"/>
        <w:rPr>
          <w:sz w:val="24"/>
          <w:szCs w:val="24"/>
        </w:rPr>
      </w:pPr>
      <w:r w:rsidRPr="003D741A">
        <w:rPr>
          <w:sz w:val="24"/>
          <w:szCs w:val="24"/>
        </w:rPr>
        <w:t xml:space="preserve">A model of how the ratings for each category result in an overall project rating for projects on Tribal transportation facilities is shown below:   </w:t>
      </w:r>
    </w:p>
    <w:p w:rsidR="00FB1E8B" w:rsidRPr="003D741A" w:rsidP="00AB42B3" w14:paraId="14D0F691" w14:textId="77777777">
      <w:pPr>
        <w:widowControl w:val="0"/>
        <w:tabs>
          <w:tab w:val="left" w:pos="4939"/>
          <w:tab w:val="left" w:pos="4940"/>
        </w:tabs>
        <w:autoSpaceDE w:val="0"/>
        <w:autoSpaceDN w:val="0"/>
        <w:ind w:right="29"/>
        <w:rPr>
          <w:sz w:val="24"/>
          <w:szCs w:val="24"/>
        </w:rPr>
      </w:pPr>
    </w:p>
    <w:tbl>
      <w:tblPr>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1800"/>
        <w:gridCol w:w="1907"/>
        <w:gridCol w:w="2281"/>
      </w:tblGrid>
      <w:tr w14:paraId="19E82B3D" w14:textId="77777777" w:rsidTr="006B10F5">
        <w:tblPrEx>
          <w:tblW w:w="9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3685" w:type="dxa"/>
            <w:shd w:val="clear" w:color="auto" w:fill="auto"/>
            <w:noWrap/>
            <w:hideMark/>
          </w:tcPr>
          <w:p w:rsidR="00AB42B3" w:rsidRPr="003D741A" w:rsidP="006B10F5" w14:paraId="7482DB93" w14:textId="77777777">
            <w:pPr>
              <w:jc w:val="center"/>
              <w:rPr>
                <w:color w:val="000000"/>
                <w:sz w:val="24"/>
                <w:szCs w:val="24"/>
              </w:rPr>
            </w:pPr>
            <w:r w:rsidRPr="003D741A">
              <w:rPr>
                <w:color w:val="000000"/>
                <w:sz w:val="24"/>
                <w:szCs w:val="24"/>
              </w:rPr>
              <w:t>Rating</w:t>
            </w:r>
          </w:p>
        </w:tc>
        <w:tc>
          <w:tcPr>
            <w:tcW w:w="1800" w:type="dxa"/>
            <w:shd w:val="clear" w:color="auto" w:fill="auto"/>
            <w:noWrap/>
            <w:hideMark/>
          </w:tcPr>
          <w:p w:rsidR="00AB42B3" w:rsidRPr="003D741A" w:rsidP="006B10F5" w14:paraId="5B2E8991" w14:textId="77777777">
            <w:pPr>
              <w:jc w:val="center"/>
              <w:rPr>
                <w:color w:val="000000"/>
                <w:sz w:val="24"/>
                <w:szCs w:val="24"/>
              </w:rPr>
            </w:pPr>
            <w:r w:rsidRPr="003D741A">
              <w:rPr>
                <w:sz w:val="24"/>
                <w:szCs w:val="24"/>
              </w:rPr>
              <w:t>Not Recommended</w:t>
            </w:r>
          </w:p>
        </w:tc>
        <w:tc>
          <w:tcPr>
            <w:tcW w:w="1907" w:type="dxa"/>
            <w:shd w:val="clear" w:color="auto" w:fill="auto"/>
            <w:noWrap/>
            <w:hideMark/>
          </w:tcPr>
          <w:p w:rsidR="00AB42B3" w:rsidRPr="003D741A" w:rsidP="006B10F5" w14:paraId="2360608F" w14:textId="77777777">
            <w:pPr>
              <w:jc w:val="center"/>
              <w:rPr>
                <w:color w:val="000000"/>
                <w:sz w:val="24"/>
                <w:szCs w:val="24"/>
              </w:rPr>
            </w:pPr>
            <w:r w:rsidRPr="003D741A">
              <w:rPr>
                <w:sz w:val="24"/>
                <w:szCs w:val="24"/>
              </w:rPr>
              <w:t>Recommended</w:t>
            </w:r>
          </w:p>
        </w:tc>
        <w:tc>
          <w:tcPr>
            <w:tcW w:w="2281" w:type="dxa"/>
            <w:shd w:val="clear" w:color="auto" w:fill="auto"/>
            <w:noWrap/>
            <w:hideMark/>
          </w:tcPr>
          <w:p w:rsidR="00AB42B3" w:rsidRPr="003D741A" w:rsidP="006B10F5" w14:paraId="43652278" w14:textId="77777777">
            <w:pPr>
              <w:jc w:val="center"/>
              <w:rPr>
                <w:color w:val="000000"/>
                <w:sz w:val="24"/>
                <w:szCs w:val="24"/>
              </w:rPr>
            </w:pPr>
            <w:r w:rsidRPr="003D741A">
              <w:rPr>
                <w:sz w:val="24"/>
                <w:szCs w:val="24"/>
              </w:rPr>
              <w:t>Highly</w:t>
            </w:r>
            <w:r w:rsidRPr="003D741A">
              <w:rPr>
                <w:spacing w:val="-5"/>
                <w:sz w:val="24"/>
                <w:szCs w:val="24"/>
              </w:rPr>
              <w:t xml:space="preserve"> </w:t>
            </w:r>
            <w:r w:rsidRPr="003D741A">
              <w:rPr>
                <w:sz w:val="24"/>
                <w:szCs w:val="24"/>
              </w:rPr>
              <w:t>Recommended</w:t>
            </w:r>
          </w:p>
        </w:tc>
      </w:tr>
      <w:tr w14:paraId="607F29E5" w14:textId="77777777" w:rsidTr="006B10F5">
        <w:tblPrEx>
          <w:tblW w:w="9673" w:type="dxa"/>
          <w:tblInd w:w="113" w:type="dxa"/>
          <w:tblLook w:val="04A0"/>
        </w:tblPrEx>
        <w:trPr>
          <w:trHeight w:val="630"/>
        </w:trPr>
        <w:tc>
          <w:tcPr>
            <w:tcW w:w="3685" w:type="dxa"/>
            <w:shd w:val="clear" w:color="auto" w:fill="auto"/>
            <w:vAlign w:val="center"/>
            <w:hideMark/>
          </w:tcPr>
          <w:p w:rsidR="00AB42B3" w:rsidRPr="003D741A" w:rsidP="006B10F5" w14:paraId="7ACF8E3C" w14:textId="77777777">
            <w:pPr>
              <w:rPr>
                <w:color w:val="000000"/>
                <w:sz w:val="24"/>
                <w:szCs w:val="24"/>
              </w:rPr>
            </w:pPr>
            <w:r w:rsidRPr="003D741A">
              <w:rPr>
                <w:color w:val="000000"/>
                <w:sz w:val="24"/>
                <w:szCs w:val="24"/>
              </w:rPr>
              <w:t>Primary Merit Criteria</w:t>
            </w:r>
          </w:p>
        </w:tc>
        <w:tc>
          <w:tcPr>
            <w:tcW w:w="1800" w:type="dxa"/>
            <w:vMerge w:val="restart"/>
            <w:shd w:val="clear" w:color="auto" w:fill="auto"/>
            <w:noWrap/>
            <w:vAlign w:val="center"/>
            <w:hideMark/>
          </w:tcPr>
          <w:p w:rsidR="00AB42B3" w:rsidRPr="003D741A" w:rsidP="006B10F5" w14:paraId="07909427" w14:textId="77777777">
            <w:pPr>
              <w:jc w:val="center"/>
              <w:rPr>
                <w:color w:val="000000"/>
                <w:sz w:val="24"/>
                <w:szCs w:val="24"/>
              </w:rPr>
            </w:pPr>
            <w:r w:rsidRPr="003D741A">
              <w:rPr>
                <w:color w:val="000000"/>
                <w:sz w:val="24"/>
                <w:szCs w:val="24"/>
              </w:rPr>
              <w:t>Low</w:t>
            </w:r>
          </w:p>
        </w:tc>
        <w:tc>
          <w:tcPr>
            <w:tcW w:w="1907" w:type="dxa"/>
            <w:shd w:val="clear" w:color="auto" w:fill="auto"/>
            <w:noWrap/>
            <w:vAlign w:val="center"/>
            <w:hideMark/>
          </w:tcPr>
          <w:p w:rsidR="00AB42B3" w:rsidRPr="003D741A" w:rsidP="006B10F5" w14:paraId="5090557D" w14:textId="77777777">
            <w:pPr>
              <w:jc w:val="center"/>
              <w:rPr>
                <w:color w:val="000000"/>
                <w:sz w:val="24"/>
                <w:szCs w:val="24"/>
              </w:rPr>
            </w:pPr>
            <w:r w:rsidRPr="003D741A">
              <w:rPr>
                <w:color w:val="000000"/>
                <w:sz w:val="24"/>
                <w:szCs w:val="24"/>
              </w:rPr>
              <w:t>Medium</w:t>
            </w:r>
          </w:p>
        </w:tc>
        <w:tc>
          <w:tcPr>
            <w:tcW w:w="2281" w:type="dxa"/>
            <w:shd w:val="clear" w:color="auto" w:fill="auto"/>
            <w:noWrap/>
            <w:vAlign w:val="center"/>
            <w:hideMark/>
          </w:tcPr>
          <w:p w:rsidR="00AB42B3" w:rsidRPr="003D741A" w:rsidP="006B10F5" w14:paraId="4C2C7487" w14:textId="77777777">
            <w:pPr>
              <w:jc w:val="center"/>
              <w:rPr>
                <w:color w:val="000000"/>
                <w:sz w:val="24"/>
                <w:szCs w:val="24"/>
              </w:rPr>
            </w:pPr>
            <w:r w:rsidRPr="003D741A">
              <w:rPr>
                <w:sz w:val="24"/>
                <w:szCs w:val="24"/>
              </w:rPr>
              <w:t>High</w:t>
            </w:r>
          </w:p>
        </w:tc>
      </w:tr>
      <w:tr w14:paraId="05AE7D54" w14:textId="77777777" w:rsidTr="006B10F5">
        <w:tblPrEx>
          <w:tblW w:w="9673" w:type="dxa"/>
          <w:tblInd w:w="113" w:type="dxa"/>
          <w:tblLook w:val="04A0"/>
        </w:tblPrEx>
        <w:trPr>
          <w:trHeight w:val="945"/>
        </w:trPr>
        <w:tc>
          <w:tcPr>
            <w:tcW w:w="3685" w:type="dxa"/>
            <w:shd w:val="clear" w:color="auto" w:fill="auto"/>
            <w:vAlign w:val="center"/>
            <w:hideMark/>
          </w:tcPr>
          <w:p w:rsidR="00AB42B3" w:rsidRPr="003D741A" w:rsidP="006B10F5" w14:paraId="097721A4" w14:textId="77777777">
            <w:pPr>
              <w:rPr>
                <w:color w:val="000000"/>
                <w:sz w:val="24"/>
                <w:szCs w:val="24"/>
              </w:rPr>
            </w:pPr>
            <w:r w:rsidRPr="003D741A">
              <w:rPr>
                <w:color w:val="000000"/>
                <w:sz w:val="24"/>
                <w:szCs w:val="24"/>
              </w:rPr>
              <w:t>Project Readiness</w:t>
            </w:r>
          </w:p>
        </w:tc>
        <w:tc>
          <w:tcPr>
            <w:tcW w:w="1800" w:type="dxa"/>
            <w:vMerge/>
            <w:shd w:val="clear" w:color="auto" w:fill="auto"/>
            <w:noWrap/>
            <w:vAlign w:val="center"/>
            <w:hideMark/>
          </w:tcPr>
          <w:p w:rsidR="00AB42B3" w:rsidRPr="003D741A" w:rsidP="006B10F5" w14:paraId="3A525630" w14:textId="77777777">
            <w:pPr>
              <w:jc w:val="center"/>
              <w:rPr>
                <w:color w:val="000000"/>
                <w:sz w:val="24"/>
                <w:szCs w:val="24"/>
              </w:rPr>
            </w:pPr>
          </w:p>
        </w:tc>
        <w:tc>
          <w:tcPr>
            <w:tcW w:w="1907" w:type="dxa"/>
            <w:shd w:val="clear" w:color="auto" w:fill="auto"/>
            <w:noWrap/>
            <w:vAlign w:val="center"/>
            <w:hideMark/>
          </w:tcPr>
          <w:p w:rsidR="00AB42B3" w:rsidRPr="003D741A" w:rsidP="006B10F5" w14:paraId="03C13F77" w14:textId="77777777">
            <w:pPr>
              <w:jc w:val="center"/>
              <w:rPr>
                <w:color w:val="000000"/>
                <w:sz w:val="24"/>
                <w:szCs w:val="24"/>
              </w:rPr>
            </w:pPr>
            <w:r w:rsidRPr="003D741A">
              <w:rPr>
                <w:color w:val="000000"/>
                <w:sz w:val="24"/>
                <w:szCs w:val="24"/>
              </w:rPr>
              <w:t>High</w:t>
            </w:r>
          </w:p>
          <w:p w:rsidR="00AB42B3" w:rsidRPr="003D741A" w:rsidP="006B10F5" w14:paraId="27AC6B69" w14:textId="77777777">
            <w:pPr>
              <w:jc w:val="center"/>
              <w:rPr>
                <w:color w:val="000000"/>
                <w:sz w:val="24"/>
                <w:szCs w:val="24"/>
              </w:rPr>
            </w:pPr>
            <w:r w:rsidRPr="003D741A">
              <w:rPr>
                <w:color w:val="000000"/>
                <w:sz w:val="24"/>
                <w:szCs w:val="24"/>
              </w:rPr>
              <w:t>Medium-High Medium</w:t>
            </w:r>
          </w:p>
        </w:tc>
        <w:tc>
          <w:tcPr>
            <w:tcW w:w="2281" w:type="dxa"/>
            <w:shd w:val="clear" w:color="auto" w:fill="auto"/>
            <w:noWrap/>
            <w:vAlign w:val="center"/>
            <w:hideMark/>
          </w:tcPr>
          <w:p w:rsidR="00AB42B3" w:rsidRPr="003D741A" w:rsidP="006B10F5" w14:paraId="1CA150F2" w14:textId="77777777">
            <w:pPr>
              <w:jc w:val="center"/>
              <w:rPr>
                <w:color w:val="000000"/>
                <w:sz w:val="24"/>
                <w:szCs w:val="24"/>
              </w:rPr>
            </w:pPr>
            <w:r w:rsidRPr="003D741A">
              <w:rPr>
                <w:color w:val="000000"/>
                <w:sz w:val="24"/>
                <w:szCs w:val="24"/>
              </w:rPr>
              <w:t>High</w:t>
            </w:r>
          </w:p>
          <w:p w:rsidR="00AB42B3" w:rsidRPr="003D741A" w:rsidP="006B10F5" w14:paraId="73AB176C" w14:textId="77777777">
            <w:pPr>
              <w:jc w:val="center"/>
              <w:rPr>
                <w:color w:val="000000"/>
                <w:sz w:val="24"/>
                <w:szCs w:val="24"/>
              </w:rPr>
            </w:pPr>
            <w:r w:rsidRPr="003D741A">
              <w:rPr>
                <w:color w:val="000000"/>
                <w:sz w:val="24"/>
                <w:szCs w:val="24"/>
              </w:rPr>
              <w:t xml:space="preserve">Medium-High  </w:t>
            </w:r>
          </w:p>
        </w:tc>
      </w:tr>
    </w:tbl>
    <w:p w:rsidR="00AB42B3" w:rsidRPr="003D741A" w:rsidP="00AB42B3" w14:paraId="120AB2FF" w14:textId="77777777">
      <w:pPr>
        <w:widowControl w:val="0"/>
        <w:tabs>
          <w:tab w:val="left" w:pos="4939"/>
          <w:tab w:val="left" w:pos="4940"/>
        </w:tabs>
        <w:autoSpaceDE w:val="0"/>
        <w:autoSpaceDN w:val="0"/>
        <w:ind w:right="30"/>
        <w:rPr>
          <w:rFonts w:ascii="Times New Roman Bold" w:hAnsi="Times New Roman Bold"/>
          <w:sz w:val="24"/>
          <w:szCs w:val="24"/>
        </w:rPr>
      </w:pPr>
    </w:p>
    <w:p w:rsidR="00AB42B3" w:rsidRPr="003D741A" w:rsidP="00AB42B3" w14:paraId="3F818BF2" w14:textId="77777777">
      <w:pPr>
        <w:widowControl w:val="0"/>
        <w:tabs>
          <w:tab w:val="left" w:pos="4939"/>
          <w:tab w:val="left" w:pos="4940"/>
        </w:tabs>
        <w:autoSpaceDE w:val="0"/>
        <w:autoSpaceDN w:val="0"/>
        <w:ind w:right="30"/>
        <w:rPr>
          <w:sz w:val="24"/>
          <w:szCs w:val="24"/>
        </w:rPr>
      </w:pPr>
      <w:r w:rsidRPr="003D741A">
        <w:rPr>
          <w:sz w:val="24"/>
          <w:szCs w:val="24"/>
        </w:rPr>
        <w:t xml:space="preserve">The projects to be categorized, compiled, and organized based on their overall merits, and proposed award funding scenarios will be developed for the SRT consideration. </w:t>
      </w:r>
    </w:p>
    <w:p w:rsidR="00AB42B3" w:rsidRPr="003D741A" w:rsidP="00AB42B3" w14:paraId="67E29C4D" w14:textId="77777777">
      <w:pPr>
        <w:widowControl w:val="0"/>
        <w:autoSpaceDE w:val="0"/>
        <w:autoSpaceDN w:val="0"/>
        <w:rPr>
          <w:sz w:val="24"/>
          <w:szCs w:val="24"/>
        </w:rPr>
      </w:pPr>
      <w:r w:rsidRPr="003D741A">
        <w:rPr>
          <w:sz w:val="24"/>
          <w:szCs w:val="24"/>
        </w:rPr>
        <w:t>The NSFLTP Team will enter the overall application rating for each project into the prescribed table for review by the FHWA SRT and the FHWA Administrator.  The table, organized alphabetically by State name, consists of the following columns:</w:t>
      </w:r>
    </w:p>
    <w:p w:rsidR="00AB42B3" w:rsidRPr="003D741A" w:rsidP="00AB42B3" w14:paraId="7B932A8F" w14:textId="77777777">
      <w:pPr>
        <w:widowControl w:val="0"/>
        <w:autoSpaceDE w:val="0"/>
        <w:autoSpaceDN w:val="0"/>
        <w:rPr>
          <w:sz w:val="24"/>
          <w:szCs w:val="24"/>
          <w:u w:val="single"/>
        </w:rPr>
      </w:pPr>
    </w:p>
    <w:p w:rsidR="00AB42B3" w:rsidRPr="003D741A" w14:paraId="57D4A210" w14:textId="77777777">
      <w:pPr>
        <w:widowControl w:val="0"/>
        <w:numPr>
          <w:ilvl w:val="0"/>
          <w:numId w:val="15"/>
        </w:numPr>
        <w:autoSpaceDE w:val="0"/>
        <w:autoSpaceDN w:val="0"/>
        <w:rPr>
          <w:sz w:val="24"/>
          <w:szCs w:val="24"/>
        </w:rPr>
      </w:pPr>
      <w:r w:rsidRPr="003D741A">
        <w:rPr>
          <w:sz w:val="24"/>
          <w:szCs w:val="24"/>
        </w:rPr>
        <w:t>State Name</w:t>
      </w:r>
    </w:p>
    <w:p w:rsidR="00AB42B3" w:rsidRPr="003D741A" w14:paraId="135A323B" w14:textId="77777777">
      <w:pPr>
        <w:widowControl w:val="0"/>
        <w:numPr>
          <w:ilvl w:val="0"/>
          <w:numId w:val="15"/>
        </w:numPr>
        <w:autoSpaceDE w:val="0"/>
        <w:autoSpaceDN w:val="0"/>
        <w:rPr>
          <w:sz w:val="24"/>
          <w:szCs w:val="24"/>
          <w:u w:val="single"/>
        </w:rPr>
      </w:pPr>
      <w:r w:rsidRPr="003D741A">
        <w:rPr>
          <w:sz w:val="24"/>
          <w:szCs w:val="24"/>
        </w:rPr>
        <w:t>Project Name and Description:  Short narrative describing the project including the types of activities to be funded with the NSFLTP Program funds.</w:t>
      </w:r>
    </w:p>
    <w:p w:rsidR="00AB42B3" w:rsidRPr="003D741A" w14:paraId="0645C2ED" w14:textId="77777777">
      <w:pPr>
        <w:widowControl w:val="0"/>
        <w:numPr>
          <w:ilvl w:val="0"/>
          <w:numId w:val="9"/>
        </w:numPr>
        <w:autoSpaceDE w:val="0"/>
        <w:autoSpaceDN w:val="0"/>
        <w:rPr>
          <w:sz w:val="24"/>
          <w:szCs w:val="24"/>
        </w:rPr>
      </w:pPr>
      <w:r w:rsidRPr="003D741A">
        <w:rPr>
          <w:sz w:val="24"/>
          <w:szCs w:val="24"/>
        </w:rPr>
        <w:t>Rating:  Highly Recommended, Recommended, or Not Recommended.</w:t>
      </w:r>
    </w:p>
    <w:p w:rsidR="00AB42B3" w:rsidRPr="003D741A" w14:paraId="3D53A822" w14:textId="77777777">
      <w:pPr>
        <w:widowControl w:val="0"/>
        <w:numPr>
          <w:ilvl w:val="0"/>
          <w:numId w:val="15"/>
        </w:numPr>
        <w:autoSpaceDE w:val="0"/>
        <w:autoSpaceDN w:val="0"/>
        <w:rPr>
          <w:sz w:val="24"/>
          <w:szCs w:val="24"/>
          <w:u w:val="single"/>
        </w:rPr>
      </w:pPr>
      <w:r w:rsidRPr="003D741A">
        <w:rPr>
          <w:sz w:val="24"/>
          <w:szCs w:val="24"/>
        </w:rPr>
        <w:t>Basis for Rating:  The basis for rating must explain why the project received the assigned rating.  Each basis for rating must be tailored to each project.  It must explain how the application addressed each of the Primary Merit Criteria, Secondary Merit Criteria, if applicable, and Project Readiness.</w:t>
      </w:r>
    </w:p>
    <w:p w:rsidR="00AB42B3" w:rsidRPr="003D741A" w14:paraId="4D65F65E" w14:textId="77777777">
      <w:pPr>
        <w:widowControl w:val="0"/>
        <w:numPr>
          <w:ilvl w:val="0"/>
          <w:numId w:val="15"/>
        </w:numPr>
        <w:autoSpaceDE w:val="0"/>
        <w:autoSpaceDN w:val="0"/>
        <w:rPr>
          <w:sz w:val="24"/>
          <w:szCs w:val="24"/>
          <w:u w:val="single"/>
        </w:rPr>
      </w:pPr>
      <w:r w:rsidRPr="003D741A">
        <w:rPr>
          <w:sz w:val="24"/>
          <w:szCs w:val="24"/>
        </w:rPr>
        <w:t>Requested Amount:  Amount of grant funding requested in application.</w:t>
      </w:r>
    </w:p>
    <w:p w:rsidR="00AB42B3" w:rsidRPr="003D741A" w14:paraId="5BA96211" w14:textId="77777777">
      <w:pPr>
        <w:widowControl w:val="0"/>
        <w:numPr>
          <w:ilvl w:val="0"/>
          <w:numId w:val="15"/>
        </w:numPr>
        <w:autoSpaceDE w:val="0"/>
        <w:autoSpaceDN w:val="0"/>
        <w:rPr>
          <w:sz w:val="24"/>
          <w:szCs w:val="24"/>
          <w:u w:val="single"/>
        </w:rPr>
      </w:pPr>
      <w:r w:rsidRPr="003D741A">
        <w:rPr>
          <w:sz w:val="24"/>
          <w:szCs w:val="24"/>
        </w:rPr>
        <w:t xml:space="preserve">Funding Amount:  This will be either Fully Funded, the amount of grant funding being recommended for award, or Not Recommended for Funding. </w:t>
      </w:r>
    </w:p>
    <w:p w:rsidR="00AB42B3" w:rsidRPr="003D741A" w14:paraId="0C2411ED" w14:textId="77777777">
      <w:pPr>
        <w:widowControl w:val="0"/>
        <w:numPr>
          <w:ilvl w:val="0"/>
          <w:numId w:val="15"/>
        </w:numPr>
        <w:autoSpaceDE w:val="0"/>
        <w:autoSpaceDN w:val="0"/>
        <w:rPr>
          <w:sz w:val="24"/>
          <w:szCs w:val="24"/>
          <w:u w:val="single"/>
        </w:rPr>
      </w:pPr>
      <w:r w:rsidRPr="003D741A">
        <w:rPr>
          <w:sz w:val="24"/>
          <w:szCs w:val="24"/>
        </w:rPr>
        <w:t xml:space="preserve">Funding Amount Rationale:  If funding amount is different from the requested amount, explain the reason for the difference. </w:t>
      </w:r>
    </w:p>
    <w:p w:rsidR="00AB42B3" w:rsidRPr="003D741A" w:rsidP="00AB42B3" w14:paraId="5ED06C37" w14:textId="77777777">
      <w:pPr>
        <w:widowControl w:val="0"/>
        <w:autoSpaceDE w:val="0"/>
        <w:autoSpaceDN w:val="0"/>
        <w:rPr>
          <w:sz w:val="24"/>
          <w:szCs w:val="24"/>
          <w:u w:val="single"/>
        </w:rPr>
      </w:pPr>
    </w:p>
    <w:p w:rsidR="00AB42B3" w:rsidRPr="003D741A" w:rsidP="00AB42B3" w14:paraId="7CD45FE1" w14:textId="77777777">
      <w:pPr>
        <w:widowControl w:val="0"/>
        <w:autoSpaceDE w:val="0"/>
        <w:autoSpaceDN w:val="0"/>
        <w:rPr>
          <w:sz w:val="24"/>
          <w:szCs w:val="24"/>
        </w:rPr>
      </w:pPr>
      <w:r w:rsidRPr="003D741A">
        <w:rPr>
          <w:sz w:val="24"/>
          <w:szCs w:val="24"/>
        </w:rPr>
        <w:t>If, prior to the FHWA SRT meeting, a member of the Technical Review Team determines that a project additional information is needed to make a determination with respect to an Eligibility Requirement, Primary Merit Criteria, Secondary Merit Criteria, or Project Readiness Assessment for a specific project, the “reach back” provision in Section D of the</w:t>
      </w:r>
      <w:r w:rsidRPr="003D741A">
        <w:rPr>
          <w:rFonts w:ascii="Times New Roman Bold" w:hAnsi="Times New Roman Bold"/>
          <w:sz w:val="24"/>
          <w:szCs w:val="24"/>
        </w:rPr>
        <w:t xml:space="preserve"> NOFO may be used to </w:t>
      </w:r>
      <w:r w:rsidRPr="003D741A">
        <w:rPr>
          <w:sz w:val="24"/>
          <w:szCs w:val="24"/>
        </w:rPr>
        <w:t xml:space="preserve">confirm, correct, or complete missing information in the project application that a reviewer with the concurrence of a second reviewer identifies as an obvious error.  An error may include an omission of information requested in the NOFO that is necessary to confirm whether an applicant </w:t>
      </w:r>
      <w:r w:rsidRPr="003D741A">
        <w:rPr>
          <w:sz w:val="24"/>
          <w:szCs w:val="24"/>
        </w:rPr>
        <w:t>could successfully deliver the project proposed in the application.  A “reach back” should be limited in scope and the information in question should be easily curable within a short timeframe.  The Technical Review Team may only conduct one “reach back” during the technical review per Eligibility Requirement, Primary Merit</w:t>
      </w:r>
      <w:r w:rsidRPr="003D741A">
        <w:rPr>
          <w:rFonts w:ascii="Times New Roman Bold" w:hAnsi="Times New Roman Bold"/>
          <w:sz w:val="24"/>
          <w:szCs w:val="24"/>
        </w:rPr>
        <w:t xml:space="preserve"> </w:t>
      </w:r>
      <w:r w:rsidRPr="003D741A">
        <w:rPr>
          <w:sz w:val="24"/>
          <w:szCs w:val="24"/>
        </w:rPr>
        <w:t>Criteria, Secondary Merit Criteria, or Project</w:t>
      </w:r>
      <w:r w:rsidRPr="003D741A">
        <w:rPr>
          <w:rFonts w:ascii="Times New Roman Bold" w:hAnsi="Times New Roman Bold"/>
          <w:sz w:val="24"/>
          <w:szCs w:val="24"/>
        </w:rPr>
        <w:t xml:space="preserve"> </w:t>
      </w:r>
      <w:r w:rsidRPr="003D741A">
        <w:rPr>
          <w:sz w:val="24"/>
          <w:szCs w:val="24"/>
        </w:rPr>
        <w:t>Readiness Assessment issue per applicant.  The applicant’s response to the “reach back” may only be considered for the specific Eligibility Requirement, Primary Merit Criteria, Secondary Merit Criteria, or Project Readiness Assessment issue for which a clarification is warranted under these guidelines.</w:t>
      </w:r>
    </w:p>
    <w:p w:rsidR="00AB42B3" w:rsidRPr="003D741A" w:rsidP="00AB42B3" w14:paraId="7A6F3C23" w14:textId="77777777">
      <w:pPr>
        <w:widowControl w:val="0"/>
        <w:autoSpaceDE w:val="0"/>
        <w:autoSpaceDN w:val="0"/>
        <w:rPr>
          <w:sz w:val="24"/>
          <w:szCs w:val="24"/>
        </w:rPr>
      </w:pPr>
    </w:p>
    <w:p w:rsidR="00AB42B3" w:rsidRPr="003D741A" w:rsidP="00AB42B3" w14:paraId="1862FF3B" w14:textId="77777777">
      <w:pPr>
        <w:widowControl w:val="0"/>
        <w:autoSpaceDE w:val="0"/>
        <w:autoSpaceDN w:val="0"/>
        <w:rPr>
          <w:sz w:val="24"/>
          <w:szCs w:val="24"/>
        </w:rPr>
      </w:pPr>
      <w:r w:rsidRPr="003D741A">
        <w:rPr>
          <w:sz w:val="24"/>
          <w:szCs w:val="24"/>
        </w:rPr>
        <w:t xml:space="preserve">Likewise, an FHWA SRT member may direct the use of the “reach back” provision and ask the Technical Review Team to seek clarifying information from that applicant a second time if the project received a Highly Responsive rating for any of the Merit Criteria, or if an SRT member provides additional information to demonstrate that the project has benefits that are aligned with a Highly Responsive rating in any Merit Criteria (whether or not the Technical Review Team assigned a Highly Responsive rating).  The FHWA SRT cannot direct a team to seek clarifying information from an applicant more than once per Primary Merit Criteria, Secondary Merit Criteria, or Project Readiness Assessment issue per applicant. </w:t>
      </w:r>
    </w:p>
    <w:p w:rsidR="00AB42B3" w:rsidRPr="003D741A" w:rsidP="00AB42B3" w14:paraId="28E63F4B" w14:textId="77777777">
      <w:pPr>
        <w:widowControl w:val="0"/>
        <w:autoSpaceDE w:val="0"/>
        <w:autoSpaceDN w:val="0"/>
        <w:rPr>
          <w:sz w:val="24"/>
          <w:szCs w:val="24"/>
        </w:rPr>
      </w:pPr>
    </w:p>
    <w:p w:rsidR="00AB42B3" w:rsidRPr="003D741A" w:rsidP="00AB42B3" w14:paraId="2416F751" w14:textId="77777777">
      <w:pPr>
        <w:widowControl w:val="0"/>
        <w:autoSpaceDE w:val="0"/>
        <w:autoSpaceDN w:val="0"/>
        <w:rPr>
          <w:sz w:val="24"/>
          <w:szCs w:val="24"/>
          <w:u w:val="single"/>
        </w:rPr>
      </w:pPr>
      <w:r w:rsidRPr="003D741A">
        <w:rPr>
          <w:sz w:val="24"/>
          <w:szCs w:val="24"/>
        </w:rPr>
        <w:t>The applicant’s response to the “reach back” directed by the FHWA SRT Team may only be considered for the specific Eligibility Requirement, Primary Merit Criteria, Secondary Merit Criteria, or Project Readiness Assessment issue for which the clarification is warranted under these guidelines.  An FHWA SRT member may also provide the necessary clarifying information</w:t>
      </w:r>
      <w:r w:rsidRPr="003D741A">
        <w:rPr>
          <w:sz w:val="24"/>
          <w:szCs w:val="24"/>
          <w:u w:val="single"/>
        </w:rPr>
        <w:t xml:space="preserve"> </w:t>
      </w:r>
      <w:r w:rsidRPr="003D741A">
        <w:rPr>
          <w:sz w:val="24"/>
          <w:szCs w:val="24"/>
        </w:rPr>
        <w:t>to support a determination.  If the Technical Review Team or a member of the FHWA SRT finds that information sufficient to determine that the project meets the requirement, the project will be eligible for further evaluation based upon the receipt of the clarifying information.  The Technical Review Team will document the basis for that determination.  Only projects that have been determined to satisfy the Eligibility Requirements, Primary Merit Criteria, Secondary Merit Criteria, and Project Readiness and are rated Highly Recommended or Recommended may advance for consideration by the SRT.</w:t>
      </w:r>
    </w:p>
    <w:p w:rsidR="00AB42B3" w:rsidRPr="003D741A" w:rsidP="00AB42B3" w14:paraId="201A9474" w14:textId="77777777">
      <w:pPr>
        <w:keepNext/>
        <w:keepLines/>
        <w:widowControl w:val="0"/>
        <w:autoSpaceDE w:val="0"/>
        <w:autoSpaceDN w:val="0"/>
        <w:outlineLvl w:val="1"/>
        <w:rPr>
          <w:rFonts w:eastAsiaTheme="majorEastAsia"/>
          <w:color w:val="2F5496" w:themeColor="accent1" w:themeShade="BF"/>
          <w:sz w:val="24"/>
          <w:szCs w:val="24"/>
        </w:rPr>
      </w:pPr>
    </w:p>
    <w:p w:rsidR="00AB42B3" w:rsidRPr="00FB1E8B" w:rsidP="00AB42B3" w14:paraId="36BDD832" w14:textId="77777777">
      <w:pPr>
        <w:keepNext/>
        <w:keepLines/>
        <w:widowControl w:val="0"/>
        <w:autoSpaceDE w:val="0"/>
        <w:autoSpaceDN w:val="0"/>
        <w:outlineLvl w:val="1"/>
        <w:rPr>
          <w:rFonts w:eastAsiaTheme="majorEastAsia"/>
          <w:sz w:val="24"/>
          <w:szCs w:val="24"/>
        </w:rPr>
      </w:pPr>
      <w:r w:rsidRPr="00FB1E8B">
        <w:rPr>
          <w:rFonts w:eastAsiaTheme="majorEastAsia"/>
          <w:sz w:val="24"/>
          <w:szCs w:val="24"/>
        </w:rPr>
        <w:t>Senior Review</w:t>
      </w:r>
    </w:p>
    <w:p w:rsidR="00AB42B3" w:rsidRPr="003D741A" w:rsidP="00AB42B3" w14:paraId="2C1BB687" w14:textId="77777777">
      <w:pPr>
        <w:keepNext/>
        <w:keepLines/>
        <w:widowControl w:val="0"/>
        <w:autoSpaceDE w:val="0"/>
        <w:autoSpaceDN w:val="0"/>
        <w:outlineLvl w:val="1"/>
        <w:rPr>
          <w:rFonts w:eastAsiaTheme="majorEastAsia"/>
          <w:color w:val="2F5496" w:themeColor="accent1" w:themeShade="BF"/>
          <w:sz w:val="24"/>
          <w:szCs w:val="24"/>
        </w:rPr>
      </w:pPr>
    </w:p>
    <w:p w:rsidR="00AB42B3" w:rsidRPr="003D741A" w:rsidP="00AB42B3" w14:paraId="3E363402" w14:textId="77777777">
      <w:pPr>
        <w:rPr>
          <w:spacing w:val="-6"/>
          <w:sz w:val="24"/>
          <w:szCs w:val="24"/>
        </w:rPr>
      </w:pPr>
      <w:r w:rsidRPr="003D741A">
        <w:rPr>
          <w:sz w:val="24"/>
          <w:szCs w:val="24"/>
        </w:rPr>
        <w:t xml:space="preserve">The Technical Review Team will send to the FHWA SRT the overall application rating for each eligible NSFLTP Program application.  The FHWA SRT consists of senior FHWA officials requested to serve by the FHWA Administrator.  The SRT, which may include the FHWA Administrator’s participation in the SRT review process, advises the FHWA Administrator which projects the FHWA Administrator should select for funding, taking into account the statutory requirement that half of the NSFLTP Program funding goes to projects on </w:t>
      </w:r>
      <w:r w:rsidRPr="003D741A">
        <w:rPr>
          <w:spacing w:val="-6"/>
          <w:sz w:val="24"/>
          <w:szCs w:val="24"/>
        </w:rPr>
        <w:t>Tribal transportation facilities and that half goes to projects on Federal Lands transportation facilities and Federal Lands transportation facilities, as well as the statutory requirement that at least one eligible project shall be in a unit of the National Park Service with at least 3 million annual visitors.</w:t>
      </w:r>
    </w:p>
    <w:p w:rsidR="00AB42B3" w:rsidRPr="003D741A" w:rsidP="00AB42B3" w14:paraId="4075F7D5" w14:textId="77777777">
      <w:pPr>
        <w:widowControl w:val="0"/>
        <w:tabs>
          <w:tab w:val="left" w:pos="2328"/>
        </w:tabs>
        <w:autoSpaceDE w:val="0"/>
        <w:autoSpaceDN w:val="0"/>
        <w:ind w:right="30"/>
        <w:rPr>
          <w:sz w:val="24"/>
          <w:szCs w:val="24"/>
        </w:rPr>
      </w:pPr>
      <w:r w:rsidRPr="003D741A">
        <w:rPr>
          <w:spacing w:val="-6"/>
          <w:sz w:val="24"/>
          <w:szCs w:val="24"/>
        </w:rPr>
        <w:t xml:space="preserve">The FHWA SRT may also recommend for selection an NSFLTP Program project that is rated Recommended over a Highly Recommended </w:t>
      </w:r>
      <w:r w:rsidRPr="003D741A">
        <w:rPr>
          <w:sz w:val="24"/>
          <w:szCs w:val="24"/>
        </w:rPr>
        <w:t>project.  When recommending a project that is Recommended over a Highly Recommended project, the FHWA SRT will select Recommended projects by considering how well the project addressed the Primary and Secondary Merit Criteria based on the number of criteria rated Highly Responsive and project readiness.</w:t>
      </w:r>
    </w:p>
    <w:p w:rsidR="00AB42B3" w:rsidRPr="003D741A" w:rsidP="00AB42B3" w14:paraId="08B18EAF" w14:textId="77777777">
      <w:pPr>
        <w:widowControl w:val="0"/>
        <w:tabs>
          <w:tab w:val="left" w:pos="2328"/>
        </w:tabs>
        <w:autoSpaceDE w:val="0"/>
        <w:autoSpaceDN w:val="0"/>
        <w:ind w:right="30"/>
        <w:rPr>
          <w:sz w:val="24"/>
          <w:szCs w:val="24"/>
        </w:rPr>
      </w:pPr>
      <w:r w:rsidRPr="003D741A">
        <w:rPr>
          <w:sz w:val="24"/>
          <w:szCs w:val="24"/>
        </w:rPr>
        <w:t>When recommending applications to recommend to the FHWA Administrator, the FHWA SRT may consider geographic diversity including, as applicable, the need for a balance between the needs of rural and urban communities.</w:t>
      </w:r>
    </w:p>
    <w:p w:rsidR="00AB42B3" w:rsidRPr="003D741A" w:rsidP="00AB42B3" w14:paraId="1EBB7D0F" w14:textId="77777777">
      <w:pPr>
        <w:keepNext/>
        <w:keepLines/>
        <w:widowControl w:val="0"/>
        <w:autoSpaceDE w:val="0"/>
        <w:autoSpaceDN w:val="0"/>
        <w:outlineLvl w:val="1"/>
        <w:rPr>
          <w:rFonts w:eastAsiaTheme="majorEastAsia"/>
          <w:color w:val="2F5496" w:themeColor="accent1" w:themeShade="BF"/>
          <w:sz w:val="24"/>
          <w:szCs w:val="24"/>
        </w:rPr>
      </w:pPr>
    </w:p>
    <w:p w:rsidR="00AB42B3" w:rsidRPr="00FB1E8B" w:rsidP="00AB42B3" w14:paraId="19B965BE" w14:textId="77777777">
      <w:pPr>
        <w:keepNext/>
        <w:keepLines/>
        <w:widowControl w:val="0"/>
        <w:autoSpaceDE w:val="0"/>
        <w:autoSpaceDN w:val="0"/>
        <w:outlineLvl w:val="1"/>
        <w:rPr>
          <w:rFonts w:eastAsiaTheme="majorEastAsia"/>
          <w:sz w:val="24"/>
          <w:szCs w:val="24"/>
        </w:rPr>
      </w:pPr>
      <w:r w:rsidRPr="00FB1E8B">
        <w:rPr>
          <w:rFonts w:eastAsiaTheme="majorEastAsia"/>
          <w:sz w:val="24"/>
          <w:szCs w:val="24"/>
        </w:rPr>
        <w:t xml:space="preserve">Selection and Award Phase </w:t>
      </w:r>
    </w:p>
    <w:p w:rsidR="00AB42B3" w:rsidRPr="003D741A" w:rsidP="00AB42B3" w14:paraId="7880F3D3" w14:textId="77777777">
      <w:pPr>
        <w:keepNext/>
        <w:keepLines/>
        <w:widowControl w:val="0"/>
        <w:autoSpaceDE w:val="0"/>
        <w:autoSpaceDN w:val="0"/>
        <w:outlineLvl w:val="1"/>
        <w:rPr>
          <w:rFonts w:eastAsiaTheme="majorEastAsia"/>
          <w:color w:val="2F5496" w:themeColor="accent1" w:themeShade="BF"/>
          <w:sz w:val="24"/>
          <w:szCs w:val="24"/>
        </w:rPr>
      </w:pPr>
    </w:p>
    <w:p w:rsidR="00AB42B3" w:rsidRPr="003D741A" w:rsidP="00AB42B3" w14:paraId="0616E2A3" w14:textId="77777777">
      <w:pPr>
        <w:widowControl w:val="0"/>
        <w:tabs>
          <w:tab w:val="left" w:pos="2331"/>
        </w:tabs>
        <w:autoSpaceDE w:val="0"/>
        <w:autoSpaceDN w:val="0"/>
        <w:ind w:right="30"/>
        <w:rPr>
          <w:sz w:val="24"/>
          <w:szCs w:val="24"/>
        </w:rPr>
      </w:pPr>
      <w:r w:rsidRPr="003D741A">
        <w:rPr>
          <w:sz w:val="24"/>
          <w:szCs w:val="24"/>
        </w:rPr>
        <w:t>The</w:t>
      </w:r>
      <w:r w:rsidRPr="003D741A">
        <w:rPr>
          <w:spacing w:val="-4"/>
          <w:sz w:val="24"/>
          <w:szCs w:val="24"/>
        </w:rPr>
        <w:t xml:space="preserve"> </w:t>
      </w:r>
      <w:r w:rsidRPr="003D741A">
        <w:rPr>
          <w:sz w:val="24"/>
          <w:szCs w:val="24"/>
        </w:rPr>
        <w:t xml:space="preserve">FHWA Administrator makes final project selections and will select among the projects advanced by the FHWA SRT.  The review process gives the Administrator the discretion to determine which applications best address the program requirements, advance the Administration’s Priorities and Departmental Strategic Plan Goals, and should be selected. </w:t>
      </w:r>
    </w:p>
    <w:p w:rsidR="00AB42B3" w:rsidRPr="003D741A" w:rsidP="00AB42B3" w14:paraId="370139CB" w14:textId="77777777">
      <w:pPr>
        <w:widowControl w:val="0"/>
        <w:tabs>
          <w:tab w:val="left" w:pos="2331"/>
        </w:tabs>
        <w:autoSpaceDE w:val="0"/>
        <w:autoSpaceDN w:val="0"/>
        <w:ind w:right="30"/>
        <w:rPr>
          <w:sz w:val="24"/>
          <w:szCs w:val="24"/>
        </w:rPr>
      </w:pPr>
    </w:p>
    <w:p w:rsidR="00AB42B3" w:rsidRPr="003D741A" w:rsidP="00AB42B3" w14:paraId="4512EB86" w14:textId="77777777">
      <w:pPr>
        <w:widowControl w:val="0"/>
        <w:tabs>
          <w:tab w:val="left" w:pos="2331"/>
        </w:tabs>
        <w:autoSpaceDE w:val="0"/>
        <w:autoSpaceDN w:val="0"/>
        <w:ind w:right="30"/>
        <w:rPr>
          <w:sz w:val="24"/>
          <w:szCs w:val="24"/>
        </w:rPr>
      </w:pPr>
    </w:p>
    <w:p w:rsidR="00AB42B3" w:rsidRPr="003D741A" w:rsidP="00AB42B3" w14:paraId="01E2582A" w14:textId="77777777">
      <w:pPr>
        <w:widowControl w:val="0"/>
        <w:tabs>
          <w:tab w:val="left" w:pos="2331"/>
        </w:tabs>
        <w:autoSpaceDE w:val="0"/>
        <w:autoSpaceDN w:val="0"/>
        <w:ind w:right="30"/>
        <w:rPr>
          <w:sz w:val="24"/>
          <w:szCs w:val="24"/>
        </w:rPr>
      </w:pPr>
      <w:r w:rsidRPr="003D741A">
        <w:rPr>
          <w:sz w:val="24"/>
          <w:szCs w:val="24"/>
        </w:rPr>
        <w:t>When selecting projects, the Administrator may also consider geographic diversity including the need for a balance between the needs of rural and urban communities, and selecting projects that ensure the effective use of Federal funding.</w:t>
      </w:r>
    </w:p>
    <w:p w:rsidR="00AB42B3" w:rsidRPr="003D741A" w:rsidP="00AB42B3" w14:paraId="635CE69F" w14:textId="77777777">
      <w:pPr>
        <w:keepNext/>
        <w:keepLines/>
        <w:widowControl w:val="0"/>
        <w:autoSpaceDE w:val="0"/>
        <w:autoSpaceDN w:val="0"/>
        <w:outlineLvl w:val="1"/>
        <w:rPr>
          <w:rFonts w:eastAsiaTheme="majorEastAsia"/>
          <w:color w:val="2F5496" w:themeColor="accent1" w:themeShade="BF"/>
          <w:sz w:val="24"/>
          <w:szCs w:val="24"/>
        </w:rPr>
      </w:pPr>
    </w:p>
    <w:p w:rsidR="00AB42B3" w:rsidRPr="00FB1E8B" w:rsidP="00AB42B3" w14:paraId="7E0857C6" w14:textId="77777777">
      <w:pPr>
        <w:keepNext/>
        <w:keepLines/>
        <w:widowControl w:val="0"/>
        <w:autoSpaceDE w:val="0"/>
        <w:autoSpaceDN w:val="0"/>
        <w:outlineLvl w:val="1"/>
        <w:rPr>
          <w:rFonts w:eastAsiaTheme="majorEastAsia"/>
          <w:sz w:val="24"/>
          <w:szCs w:val="24"/>
        </w:rPr>
      </w:pPr>
      <w:r w:rsidRPr="00FB1E8B">
        <w:rPr>
          <w:rFonts w:eastAsiaTheme="majorEastAsia"/>
          <w:sz w:val="24"/>
          <w:szCs w:val="24"/>
        </w:rPr>
        <w:t>Post-award</w:t>
      </w:r>
    </w:p>
    <w:p w:rsidR="00AB42B3" w:rsidRPr="003D741A" w:rsidP="00AB42B3" w14:paraId="211C3AFF" w14:textId="77777777">
      <w:pPr>
        <w:widowControl w:val="0"/>
        <w:autoSpaceDE w:val="0"/>
        <w:autoSpaceDN w:val="0"/>
        <w:rPr>
          <w:sz w:val="24"/>
          <w:szCs w:val="24"/>
        </w:rPr>
      </w:pPr>
    </w:p>
    <w:p w:rsidR="00AB42B3" w:rsidRPr="003D741A" w:rsidP="00AB42B3" w14:paraId="53100A0C" w14:textId="77777777">
      <w:pPr>
        <w:widowControl w:val="0"/>
        <w:autoSpaceDE w:val="0"/>
        <w:autoSpaceDN w:val="0"/>
        <w:rPr>
          <w:sz w:val="24"/>
          <w:szCs w:val="24"/>
        </w:rPr>
      </w:pPr>
      <w:r w:rsidRPr="003D741A">
        <w:rPr>
          <w:sz w:val="24"/>
          <w:szCs w:val="24"/>
        </w:rPr>
        <w:t xml:space="preserve">Project applications that did not receive an award will not be rolled over into a new competition period.  Applicants will need to </w:t>
      </w:r>
      <w:r w:rsidRPr="003D741A">
        <w:rPr>
          <w:sz w:val="24"/>
          <w:szCs w:val="24"/>
        </w:rPr>
        <w:t>re-submit an application</w:t>
      </w:r>
      <w:r w:rsidRPr="003D741A">
        <w:rPr>
          <w:sz w:val="24"/>
          <w:szCs w:val="24"/>
        </w:rPr>
        <w:t xml:space="preserve"> into Grants.gov.  </w:t>
      </w:r>
    </w:p>
    <w:p w:rsidR="00AB42B3" w:rsidRPr="003D741A" w:rsidP="00AB42B3" w14:paraId="295E5E27" w14:textId="77777777">
      <w:pPr>
        <w:widowControl w:val="0"/>
        <w:autoSpaceDE w:val="0"/>
        <w:autoSpaceDN w:val="0"/>
        <w:rPr>
          <w:sz w:val="24"/>
          <w:szCs w:val="24"/>
        </w:rPr>
      </w:pPr>
    </w:p>
    <w:p w:rsidR="00AB42B3" w:rsidRPr="003D741A" w:rsidP="00AB42B3" w14:paraId="244ED84F" w14:textId="77777777">
      <w:pPr>
        <w:widowControl w:val="0"/>
        <w:autoSpaceDE w:val="0"/>
        <w:autoSpaceDN w:val="0"/>
        <w:rPr>
          <w:sz w:val="24"/>
          <w:szCs w:val="24"/>
        </w:rPr>
      </w:pPr>
      <w:r w:rsidRPr="003D741A">
        <w:rPr>
          <w:sz w:val="24"/>
          <w:szCs w:val="24"/>
        </w:rPr>
        <w:t>If an applicant wants a debrief, they may request one, but FHWA will not provide a debrief until available funding has been exhausted.</w:t>
      </w:r>
    </w:p>
    <w:p w:rsidR="00AB42B3" w:rsidRPr="003D741A" w:rsidP="00AB42B3" w14:paraId="7FCD15E1" w14:textId="77777777">
      <w:pPr>
        <w:widowControl w:val="0"/>
        <w:autoSpaceDE w:val="0"/>
        <w:autoSpaceDN w:val="0"/>
        <w:rPr>
          <w:sz w:val="24"/>
          <w:szCs w:val="24"/>
        </w:rPr>
      </w:pPr>
    </w:p>
    <w:p w:rsidR="00AB42B3" w:rsidRPr="003D741A" w:rsidP="00AB42B3" w14:paraId="79CD4801" w14:textId="77777777">
      <w:pPr>
        <w:keepNext/>
        <w:keepLines/>
        <w:widowControl w:val="0"/>
        <w:autoSpaceDE w:val="0"/>
        <w:autoSpaceDN w:val="0"/>
        <w:outlineLvl w:val="2"/>
        <w:rPr>
          <w:rFonts w:eastAsiaTheme="majorEastAsia"/>
          <w:color w:val="1F3763" w:themeColor="accent1" w:themeShade="7F"/>
          <w:sz w:val="24"/>
          <w:szCs w:val="24"/>
        </w:rPr>
      </w:pPr>
      <w:r w:rsidRPr="003D741A">
        <w:rPr>
          <w:rFonts w:eastAsiaTheme="majorEastAsia"/>
          <w:color w:val="1F3763" w:themeColor="accent1" w:themeShade="7F"/>
          <w:sz w:val="24"/>
          <w:szCs w:val="24"/>
        </w:rPr>
        <w:t>Disposition of an Application</w:t>
      </w:r>
    </w:p>
    <w:p w:rsidR="00AB42B3" w:rsidRPr="003D741A" w:rsidP="00AB42B3" w14:paraId="53504486" w14:textId="77777777">
      <w:pPr>
        <w:keepNext/>
        <w:keepLines/>
        <w:widowControl w:val="0"/>
        <w:autoSpaceDE w:val="0"/>
        <w:autoSpaceDN w:val="0"/>
        <w:outlineLvl w:val="2"/>
        <w:rPr>
          <w:rFonts w:eastAsiaTheme="majorEastAsia"/>
          <w:color w:val="1F3763" w:themeColor="accent1" w:themeShade="7F"/>
          <w:sz w:val="24"/>
          <w:szCs w:val="24"/>
        </w:rPr>
      </w:pPr>
    </w:p>
    <w:p w:rsidR="00AB42B3" w:rsidRPr="003D741A" w:rsidP="00AB42B3" w14:paraId="4961B3C1" w14:textId="77777777">
      <w:pPr>
        <w:widowControl w:val="0"/>
        <w:autoSpaceDE w:val="0"/>
        <w:autoSpaceDN w:val="0"/>
        <w:adjustRightInd w:val="0"/>
        <w:rPr>
          <w:color w:val="000000"/>
          <w:sz w:val="24"/>
          <w:szCs w:val="24"/>
        </w:rPr>
      </w:pPr>
      <w:r w:rsidRPr="003D741A">
        <w:rPr>
          <w:color w:val="000000"/>
          <w:sz w:val="24"/>
          <w:szCs w:val="24"/>
        </w:rPr>
        <w:t xml:space="preserve">The NSFLTP Team will be responsible for documenting the disposition of all applications concurrently with the final decision of which projects to fund.  This includes: </w:t>
      </w:r>
    </w:p>
    <w:p w:rsidR="00AB42B3" w:rsidRPr="003D741A" w:rsidP="00AB42B3" w14:paraId="4439BC3E" w14:textId="77777777">
      <w:pPr>
        <w:widowControl w:val="0"/>
        <w:autoSpaceDE w:val="0"/>
        <w:autoSpaceDN w:val="0"/>
        <w:adjustRightInd w:val="0"/>
        <w:rPr>
          <w:color w:val="000000"/>
          <w:sz w:val="24"/>
          <w:szCs w:val="24"/>
        </w:rPr>
      </w:pPr>
      <w:r w:rsidRPr="003D741A">
        <w:rPr>
          <w:color w:val="000000"/>
          <w:sz w:val="24"/>
          <w:szCs w:val="24"/>
        </w:rPr>
        <w:tab/>
        <w:t xml:space="preserve"> </w:t>
      </w:r>
    </w:p>
    <w:p w:rsidR="00AB42B3" w:rsidRPr="00FB1E8B" w:rsidP="00FB1E8B" w14:paraId="75F77B26" w14:textId="77777777">
      <w:pPr>
        <w:widowControl w:val="0"/>
        <w:autoSpaceDE w:val="0"/>
        <w:autoSpaceDN w:val="0"/>
        <w:adjustRightInd w:val="0"/>
        <w:ind w:left="288" w:right="-432"/>
        <w:rPr>
          <w:color w:val="000000"/>
          <w:sz w:val="24"/>
          <w:szCs w:val="24"/>
        </w:rPr>
      </w:pPr>
      <w:r w:rsidRPr="00FB1E8B">
        <w:rPr>
          <w:color w:val="000000"/>
          <w:sz w:val="24"/>
          <w:szCs w:val="24"/>
        </w:rPr>
        <w:t xml:space="preserve">•A final determination that an applicant or project is ineligible for </w:t>
      </w:r>
      <w:r w:rsidRPr="00FB1E8B">
        <w:rPr>
          <w:color w:val="000000"/>
          <w:sz w:val="24"/>
          <w:szCs w:val="24"/>
        </w:rPr>
        <w:t>funding;</w:t>
      </w:r>
      <w:r w:rsidRPr="00FB1E8B">
        <w:rPr>
          <w:color w:val="000000"/>
          <w:sz w:val="24"/>
          <w:szCs w:val="24"/>
        </w:rPr>
        <w:t xml:space="preserve"> </w:t>
      </w:r>
    </w:p>
    <w:p w:rsidR="00AB42B3" w:rsidRPr="00FB1E8B" w:rsidP="00FB1E8B" w14:paraId="323C5ED6" w14:textId="77777777">
      <w:pPr>
        <w:widowControl w:val="0"/>
        <w:autoSpaceDE w:val="0"/>
        <w:autoSpaceDN w:val="0"/>
        <w:adjustRightInd w:val="0"/>
        <w:ind w:left="288" w:right="-432"/>
        <w:rPr>
          <w:color w:val="000000"/>
          <w:sz w:val="24"/>
          <w:szCs w:val="24"/>
        </w:rPr>
      </w:pPr>
      <w:r w:rsidRPr="00FB1E8B">
        <w:rPr>
          <w:color w:val="000000"/>
          <w:sz w:val="24"/>
          <w:szCs w:val="24"/>
        </w:rPr>
        <w:t xml:space="preserve">•The basis upon which a Highly Recommended application was selected to receive an </w:t>
      </w:r>
      <w:r w:rsidRPr="00FB1E8B">
        <w:rPr>
          <w:color w:val="000000"/>
          <w:sz w:val="24"/>
          <w:szCs w:val="24"/>
        </w:rPr>
        <w:t>award;</w:t>
      </w:r>
    </w:p>
    <w:p w:rsidR="00AB42B3" w:rsidRPr="00FB1E8B" w:rsidP="00FB1E8B" w14:paraId="510EFF4C" w14:textId="77777777">
      <w:pPr>
        <w:widowControl w:val="0"/>
        <w:autoSpaceDE w:val="0"/>
        <w:autoSpaceDN w:val="0"/>
        <w:adjustRightInd w:val="0"/>
        <w:ind w:left="288" w:right="-432"/>
        <w:rPr>
          <w:color w:val="000000"/>
          <w:sz w:val="24"/>
          <w:szCs w:val="24"/>
        </w:rPr>
      </w:pPr>
      <w:r w:rsidRPr="00FB1E8B">
        <w:rPr>
          <w:color w:val="000000"/>
          <w:sz w:val="24"/>
          <w:szCs w:val="24"/>
        </w:rPr>
        <w:t xml:space="preserve">•The basis upon which a Highly Recommended application was not selected to receive an </w:t>
      </w:r>
      <w:r w:rsidRPr="00FB1E8B">
        <w:rPr>
          <w:color w:val="000000"/>
          <w:sz w:val="24"/>
          <w:szCs w:val="24"/>
        </w:rPr>
        <w:t>award;</w:t>
      </w:r>
    </w:p>
    <w:p w:rsidR="00AB42B3" w:rsidRPr="00FB1E8B" w:rsidP="00FB1E8B" w14:paraId="4764F25B" w14:textId="77777777">
      <w:pPr>
        <w:widowControl w:val="0"/>
        <w:autoSpaceDE w:val="0"/>
        <w:autoSpaceDN w:val="0"/>
        <w:adjustRightInd w:val="0"/>
        <w:ind w:left="288" w:right="-432"/>
        <w:rPr>
          <w:color w:val="000000"/>
          <w:sz w:val="24"/>
          <w:szCs w:val="24"/>
        </w:rPr>
      </w:pPr>
      <w:r w:rsidRPr="00FB1E8B">
        <w:rPr>
          <w:color w:val="000000"/>
          <w:sz w:val="24"/>
          <w:szCs w:val="24"/>
        </w:rPr>
        <w:t>•The basis upon which a Recommended application was selected to receive an award; and</w:t>
      </w:r>
    </w:p>
    <w:p w:rsidR="00AB42B3" w:rsidRPr="00FB1E8B" w:rsidP="00FB1E8B" w14:paraId="06B26E8B" w14:textId="77777777">
      <w:pPr>
        <w:widowControl w:val="0"/>
        <w:autoSpaceDE w:val="0"/>
        <w:autoSpaceDN w:val="0"/>
        <w:adjustRightInd w:val="0"/>
        <w:ind w:left="288" w:right="-432"/>
        <w:rPr>
          <w:color w:val="000000"/>
          <w:sz w:val="24"/>
          <w:szCs w:val="24"/>
        </w:rPr>
      </w:pPr>
      <w:r w:rsidRPr="00FB1E8B">
        <w:rPr>
          <w:color w:val="000000"/>
          <w:sz w:val="24"/>
          <w:szCs w:val="24"/>
        </w:rPr>
        <w:t>•The basis upon which a Recommended application was not selected to receive an award.</w:t>
      </w:r>
    </w:p>
    <w:p w:rsidR="00AB42B3" w:rsidRPr="003D741A" w:rsidP="00AB42B3" w14:paraId="06478A0A" w14:textId="77777777">
      <w:pPr>
        <w:widowControl w:val="0"/>
        <w:autoSpaceDE w:val="0"/>
        <w:autoSpaceDN w:val="0"/>
        <w:adjustRightInd w:val="0"/>
        <w:ind w:left="900" w:hanging="180"/>
        <w:rPr>
          <w:color w:val="000000"/>
          <w:sz w:val="24"/>
          <w:szCs w:val="24"/>
        </w:rPr>
      </w:pPr>
    </w:p>
    <w:p w:rsidR="00AB42B3" w:rsidRPr="003D741A" w:rsidP="00AB42B3" w14:paraId="01875650" w14:textId="77777777">
      <w:pPr>
        <w:widowControl w:val="0"/>
        <w:autoSpaceDE w:val="0"/>
        <w:autoSpaceDN w:val="0"/>
        <w:outlineLvl w:val="0"/>
        <w:rPr>
          <w:color w:val="44546A" w:themeColor="text2"/>
          <w:sz w:val="24"/>
          <w:szCs w:val="24"/>
        </w:rPr>
      </w:pPr>
      <w:bookmarkStart w:id="14" w:name="_Toc160306783"/>
      <w:r w:rsidRPr="003D741A">
        <w:rPr>
          <w:color w:val="44546A" w:themeColor="text2"/>
          <w:sz w:val="24"/>
          <w:szCs w:val="24"/>
        </w:rPr>
        <w:t>Roles and Responsibilities</w:t>
      </w:r>
      <w:bookmarkEnd w:id="14"/>
    </w:p>
    <w:p w:rsidR="00AB42B3" w:rsidRPr="003D741A" w:rsidP="00AB42B3" w14:paraId="4006E2C6" w14:textId="77777777">
      <w:pPr>
        <w:widowControl w:val="0"/>
        <w:autoSpaceDE w:val="0"/>
        <w:autoSpaceDN w:val="0"/>
        <w:outlineLvl w:val="0"/>
        <w:rPr>
          <w:sz w:val="24"/>
          <w:szCs w:val="24"/>
        </w:rPr>
      </w:pPr>
    </w:p>
    <w:p w:rsidR="00AB42B3" w:rsidRPr="00FB1E8B" w:rsidP="00AB42B3" w14:paraId="6336AA1C" w14:textId="77777777">
      <w:pPr>
        <w:keepNext/>
        <w:keepLines/>
        <w:widowControl w:val="0"/>
        <w:autoSpaceDE w:val="0"/>
        <w:autoSpaceDN w:val="0"/>
        <w:outlineLvl w:val="1"/>
        <w:rPr>
          <w:rFonts w:eastAsiaTheme="majorEastAsia"/>
          <w:spacing w:val="-5"/>
          <w:sz w:val="24"/>
          <w:szCs w:val="24"/>
        </w:rPr>
      </w:pPr>
      <w:bookmarkStart w:id="15" w:name="_Toc160306784"/>
      <w:r w:rsidRPr="00FB1E8B">
        <w:rPr>
          <w:rFonts w:eastAsiaTheme="majorEastAsia"/>
          <w:sz w:val="24"/>
          <w:szCs w:val="24"/>
        </w:rPr>
        <w:t>Federal</w:t>
      </w:r>
      <w:r w:rsidRPr="00FB1E8B">
        <w:rPr>
          <w:rFonts w:eastAsiaTheme="majorEastAsia"/>
          <w:spacing w:val="-5"/>
          <w:sz w:val="24"/>
          <w:szCs w:val="24"/>
        </w:rPr>
        <w:t xml:space="preserve"> </w:t>
      </w:r>
      <w:r w:rsidRPr="00FB1E8B">
        <w:rPr>
          <w:rFonts w:eastAsiaTheme="majorEastAsia"/>
          <w:sz w:val="24"/>
          <w:szCs w:val="24"/>
        </w:rPr>
        <w:t>Highway</w:t>
      </w:r>
      <w:r w:rsidRPr="00FB1E8B">
        <w:rPr>
          <w:rFonts w:eastAsiaTheme="majorEastAsia"/>
          <w:spacing w:val="-5"/>
          <w:sz w:val="24"/>
          <w:szCs w:val="24"/>
        </w:rPr>
        <w:t xml:space="preserve"> </w:t>
      </w:r>
      <w:r w:rsidRPr="00FB1E8B">
        <w:rPr>
          <w:rFonts w:eastAsiaTheme="majorEastAsia"/>
          <w:sz w:val="24"/>
          <w:szCs w:val="24"/>
        </w:rPr>
        <w:t>Administration</w:t>
      </w:r>
      <w:r w:rsidRPr="00FB1E8B">
        <w:rPr>
          <w:rFonts w:eastAsiaTheme="majorEastAsia"/>
          <w:spacing w:val="-5"/>
          <w:sz w:val="24"/>
          <w:szCs w:val="24"/>
        </w:rPr>
        <w:t xml:space="preserve"> </w:t>
      </w:r>
      <w:r w:rsidRPr="00FB1E8B">
        <w:rPr>
          <w:rFonts w:eastAsiaTheme="majorEastAsia"/>
          <w:sz w:val="24"/>
          <w:szCs w:val="24"/>
        </w:rPr>
        <w:t>Office</w:t>
      </w:r>
      <w:r w:rsidRPr="00FB1E8B">
        <w:rPr>
          <w:rFonts w:eastAsiaTheme="majorEastAsia"/>
          <w:spacing w:val="-5"/>
          <w:sz w:val="24"/>
          <w:szCs w:val="24"/>
        </w:rPr>
        <w:t xml:space="preserve"> </w:t>
      </w:r>
      <w:r w:rsidRPr="00FB1E8B">
        <w:rPr>
          <w:rFonts w:eastAsiaTheme="majorEastAsia"/>
          <w:sz w:val="24"/>
          <w:szCs w:val="24"/>
        </w:rPr>
        <w:t>of</w:t>
      </w:r>
      <w:r w:rsidRPr="00FB1E8B">
        <w:rPr>
          <w:rFonts w:eastAsiaTheme="majorEastAsia"/>
          <w:spacing w:val="-4"/>
          <w:sz w:val="24"/>
          <w:szCs w:val="24"/>
        </w:rPr>
        <w:t xml:space="preserve"> </w:t>
      </w:r>
      <w:r w:rsidRPr="00FB1E8B">
        <w:rPr>
          <w:rFonts w:eastAsiaTheme="majorEastAsia"/>
          <w:sz w:val="24"/>
          <w:szCs w:val="24"/>
        </w:rPr>
        <w:t>Federal Lands Highway</w:t>
      </w:r>
      <w:r w:rsidRPr="00FB1E8B">
        <w:rPr>
          <w:rFonts w:eastAsiaTheme="majorEastAsia"/>
          <w:spacing w:val="-5"/>
          <w:sz w:val="24"/>
          <w:szCs w:val="24"/>
        </w:rPr>
        <w:t xml:space="preserve"> </w:t>
      </w:r>
      <w:bookmarkEnd w:id="15"/>
    </w:p>
    <w:p w:rsidR="00AB42B3" w:rsidRPr="003D741A" w:rsidP="00AB42B3" w14:paraId="4328D3DB" w14:textId="77777777">
      <w:pPr>
        <w:keepNext/>
        <w:keepLines/>
        <w:widowControl w:val="0"/>
        <w:autoSpaceDE w:val="0"/>
        <w:autoSpaceDN w:val="0"/>
        <w:outlineLvl w:val="1"/>
        <w:rPr>
          <w:rFonts w:eastAsiaTheme="majorEastAsia"/>
          <w:color w:val="2F5496" w:themeColor="accent1" w:themeShade="BF"/>
          <w:sz w:val="24"/>
          <w:szCs w:val="24"/>
        </w:rPr>
      </w:pPr>
    </w:p>
    <w:p w:rsidR="00AB42B3" w:rsidRPr="003D741A" w:rsidP="00AB42B3" w14:paraId="105450AD" w14:textId="77777777">
      <w:pPr>
        <w:widowControl w:val="0"/>
        <w:autoSpaceDE w:val="0"/>
        <w:autoSpaceDN w:val="0"/>
        <w:rPr>
          <w:sz w:val="24"/>
          <w:szCs w:val="24"/>
        </w:rPr>
      </w:pPr>
      <w:r w:rsidRPr="003D741A">
        <w:rPr>
          <w:sz w:val="24"/>
          <w:szCs w:val="24"/>
        </w:rPr>
        <w:t>The NSFLTP Team staff are responsible</w:t>
      </w:r>
      <w:r w:rsidRPr="003D741A">
        <w:rPr>
          <w:spacing w:val="-4"/>
          <w:sz w:val="24"/>
          <w:szCs w:val="24"/>
        </w:rPr>
        <w:t xml:space="preserve"> </w:t>
      </w:r>
      <w:r w:rsidRPr="003D741A">
        <w:rPr>
          <w:sz w:val="24"/>
          <w:szCs w:val="24"/>
        </w:rPr>
        <w:t>for</w:t>
      </w:r>
      <w:r w:rsidRPr="003D741A">
        <w:rPr>
          <w:spacing w:val="-4"/>
          <w:sz w:val="24"/>
          <w:szCs w:val="24"/>
        </w:rPr>
        <w:t xml:space="preserve"> </w:t>
      </w:r>
      <w:r w:rsidRPr="003D741A">
        <w:rPr>
          <w:sz w:val="24"/>
          <w:szCs w:val="24"/>
        </w:rPr>
        <w:t>managing</w:t>
      </w:r>
      <w:r w:rsidRPr="003D741A">
        <w:rPr>
          <w:spacing w:val="-4"/>
          <w:sz w:val="24"/>
          <w:szCs w:val="24"/>
        </w:rPr>
        <w:t xml:space="preserve"> </w:t>
      </w:r>
      <w:r w:rsidRPr="003D741A">
        <w:rPr>
          <w:sz w:val="24"/>
          <w:szCs w:val="24"/>
        </w:rPr>
        <w:t>and</w:t>
      </w:r>
      <w:r w:rsidRPr="003D741A">
        <w:rPr>
          <w:spacing w:val="-4"/>
          <w:sz w:val="24"/>
          <w:szCs w:val="24"/>
        </w:rPr>
        <w:t xml:space="preserve"> </w:t>
      </w:r>
      <w:r w:rsidRPr="003D741A">
        <w:rPr>
          <w:sz w:val="24"/>
          <w:szCs w:val="24"/>
        </w:rPr>
        <w:t>coordinating</w:t>
      </w:r>
      <w:r w:rsidRPr="003D741A">
        <w:rPr>
          <w:spacing w:val="-4"/>
          <w:sz w:val="24"/>
          <w:szCs w:val="24"/>
        </w:rPr>
        <w:t xml:space="preserve"> </w:t>
      </w:r>
      <w:r w:rsidRPr="003D741A">
        <w:rPr>
          <w:sz w:val="24"/>
          <w:szCs w:val="24"/>
        </w:rPr>
        <w:t>the</w:t>
      </w:r>
      <w:r w:rsidRPr="003D741A">
        <w:rPr>
          <w:spacing w:val="-4"/>
          <w:sz w:val="24"/>
          <w:szCs w:val="24"/>
        </w:rPr>
        <w:t xml:space="preserve"> </w:t>
      </w:r>
      <w:r w:rsidRPr="003D741A">
        <w:rPr>
          <w:sz w:val="24"/>
          <w:szCs w:val="24"/>
        </w:rPr>
        <w:t>entire</w:t>
      </w:r>
      <w:r w:rsidRPr="003D741A">
        <w:rPr>
          <w:spacing w:val="-4"/>
          <w:sz w:val="24"/>
          <w:szCs w:val="24"/>
        </w:rPr>
        <w:t xml:space="preserve"> </w:t>
      </w:r>
      <w:r w:rsidRPr="003D741A">
        <w:rPr>
          <w:sz w:val="24"/>
          <w:szCs w:val="24"/>
        </w:rPr>
        <w:t>application</w:t>
      </w:r>
      <w:r w:rsidRPr="003D741A">
        <w:rPr>
          <w:spacing w:val="-4"/>
          <w:sz w:val="24"/>
          <w:szCs w:val="24"/>
        </w:rPr>
        <w:t xml:space="preserve"> </w:t>
      </w:r>
      <w:r w:rsidRPr="003D741A">
        <w:rPr>
          <w:sz w:val="24"/>
          <w:szCs w:val="24"/>
        </w:rPr>
        <w:t>review</w:t>
      </w:r>
      <w:r w:rsidRPr="003D741A">
        <w:rPr>
          <w:spacing w:val="-4"/>
          <w:sz w:val="24"/>
          <w:szCs w:val="24"/>
        </w:rPr>
        <w:t xml:space="preserve"> </w:t>
      </w:r>
      <w:r w:rsidRPr="003D741A">
        <w:rPr>
          <w:sz w:val="24"/>
          <w:szCs w:val="24"/>
        </w:rPr>
        <w:t>process.  The management and coordination of the review process includes structuring and documenting SRT meetings, coordinating meetings between the FHWA Administrator and the SRT, issuing evaluation guidelines, and drafting the required Congressional notification.</w:t>
      </w:r>
    </w:p>
    <w:p w:rsidR="00AB42B3" w:rsidRPr="003D741A" w:rsidP="00AB42B3" w14:paraId="0DA7C7B4" w14:textId="77777777">
      <w:pPr>
        <w:widowControl w:val="0"/>
        <w:autoSpaceDE w:val="0"/>
        <w:autoSpaceDN w:val="0"/>
        <w:rPr>
          <w:spacing w:val="-2"/>
          <w:sz w:val="24"/>
          <w:szCs w:val="24"/>
        </w:rPr>
      </w:pPr>
      <w:r w:rsidRPr="003D741A">
        <w:rPr>
          <w:sz w:val="24"/>
          <w:szCs w:val="24"/>
        </w:rPr>
        <w:t xml:space="preserve">The NSFLTP Team will coordinate the documentation for key program decisions.  Key decisions include decisions to 1) determine that a project is Not Eligible or Not Recommended; 2) determine whether to use the “reach back” provision; 3) change the scope of a project under </w:t>
      </w:r>
      <w:r w:rsidRPr="003D741A">
        <w:rPr>
          <w:sz w:val="24"/>
          <w:szCs w:val="24"/>
        </w:rPr>
        <w:t>consideration; 4) determine applications to advance to the SRT; 5) determine preliminary funding amounts for consideration by the SRT, including by awarding less than an amount</w:t>
      </w:r>
      <w:r w:rsidRPr="003D741A">
        <w:rPr>
          <w:spacing w:val="-3"/>
          <w:sz w:val="24"/>
          <w:szCs w:val="24"/>
        </w:rPr>
        <w:t xml:space="preserve"> </w:t>
      </w:r>
      <w:r w:rsidRPr="003D741A">
        <w:rPr>
          <w:sz w:val="24"/>
          <w:szCs w:val="24"/>
        </w:rPr>
        <w:t>requested;</w:t>
      </w:r>
      <w:r w:rsidRPr="003D741A">
        <w:rPr>
          <w:spacing w:val="-3"/>
          <w:sz w:val="24"/>
          <w:szCs w:val="24"/>
        </w:rPr>
        <w:t xml:space="preserve"> 6</w:t>
      </w:r>
      <w:r w:rsidRPr="003D741A">
        <w:rPr>
          <w:sz w:val="24"/>
          <w:szCs w:val="24"/>
        </w:rPr>
        <w:t>)</w:t>
      </w:r>
      <w:r w:rsidRPr="003D741A">
        <w:rPr>
          <w:spacing w:val="-3"/>
          <w:sz w:val="24"/>
          <w:szCs w:val="24"/>
        </w:rPr>
        <w:t xml:space="preserve"> </w:t>
      </w:r>
      <w:r w:rsidRPr="003D741A">
        <w:rPr>
          <w:sz w:val="24"/>
          <w:szCs w:val="24"/>
        </w:rPr>
        <w:t>recommend</w:t>
      </w:r>
      <w:r w:rsidRPr="003D741A">
        <w:rPr>
          <w:spacing w:val="-3"/>
          <w:sz w:val="24"/>
          <w:szCs w:val="24"/>
        </w:rPr>
        <w:t xml:space="preserve"> </w:t>
      </w:r>
      <w:r w:rsidRPr="003D741A">
        <w:rPr>
          <w:sz w:val="24"/>
          <w:szCs w:val="24"/>
        </w:rPr>
        <w:t>the</w:t>
      </w:r>
      <w:r w:rsidRPr="003D741A">
        <w:rPr>
          <w:spacing w:val="-3"/>
          <w:sz w:val="24"/>
          <w:szCs w:val="24"/>
        </w:rPr>
        <w:t xml:space="preserve"> </w:t>
      </w:r>
      <w:r w:rsidRPr="003D741A">
        <w:rPr>
          <w:sz w:val="24"/>
          <w:szCs w:val="24"/>
        </w:rPr>
        <w:t>reassignment</w:t>
      </w:r>
      <w:r w:rsidRPr="003D741A">
        <w:rPr>
          <w:spacing w:val="-3"/>
          <w:sz w:val="24"/>
          <w:szCs w:val="24"/>
        </w:rPr>
        <w:t xml:space="preserve"> </w:t>
      </w:r>
      <w:r w:rsidRPr="003D741A">
        <w:rPr>
          <w:sz w:val="24"/>
          <w:szCs w:val="24"/>
        </w:rPr>
        <w:t>of</w:t>
      </w:r>
      <w:r w:rsidRPr="003D741A">
        <w:rPr>
          <w:spacing w:val="-3"/>
          <w:sz w:val="24"/>
          <w:szCs w:val="24"/>
        </w:rPr>
        <w:t xml:space="preserve"> </w:t>
      </w:r>
      <w:r w:rsidRPr="003D741A">
        <w:rPr>
          <w:sz w:val="24"/>
          <w:szCs w:val="24"/>
        </w:rPr>
        <w:t>a</w:t>
      </w:r>
      <w:r w:rsidRPr="003D741A">
        <w:rPr>
          <w:spacing w:val="-3"/>
          <w:sz w:val="24"/>
          <w:szCs w:val="24"/>
        </w:rPr>
        <w:t xml:space="preserve"> </w:t>
      </w:r>
      <w:r w:rsidRPr="003D741A">
        <w:rPr>
          <w:sz w:val="24"/>
          <w:szCs w:val="24"/>
        </w:rPr>
        <w:t>project</w:t>
      </w:r>
      <w:r w:rsidRPr="003D741A">
        <w:rPr>
          <w:spacing w:val="-3"/>
          <w:sz w:val="24"/>
          <w:szCs w:val="24"/>
        </w:rPr>
        <w:t xml:space="preserve"> </w:t>
      </w:r>
      <w:r w:rsidRPr="003D741A">
        <w:rPr>
          <w:sz w:val="24"/>
          <w:szCs w:val="24"/>
        </w:rPr>
        <w:t>to</w:t>
      </w:r>
      <w:r w:rsidRPr="003D741A">
        <w:rPr>
          <w:spacing w:val="-4"/>
          <w:sz w:val="24"/>
          <w:szCs w:val="24"/>
        </w:rPr>
        <w:t xml:space="preserve"> </w:t>
      </w:r>
      <w:r w:rsidRPr="003D741A">
        <w:rPr>
          <w:sz w:val="24"/>
          <w:szCs w:val="24"/>
        </w:rPr>
        <w:t>utilize</w:t>
      </w:r>
      <w:r w:rsidRPr="003D741A">
        <w:rPr>
          <w:spacing w:val="-3"/>
          <w:sz w:val="24"/>
          <w:szCs w:val="24"/>
        </w:rPr>
        <w:t xml:space="preserve"> </w:t>
      </w:r>
      <w:r w:rsidRPr="003D741A">
        <w:rPr>
          <w:sz w:val="24"/>
          <w:szCs w:val="24"/>
        </w:rPr>
        <w:t>other</w:t>
      </w:r>
      <w:r w:rsidRPr="003D741A">
        <w:rPr>
          <w:spacing w:val="-3"/>
          <w:sz w:val="24"/>
          <w:szCs w:val="24"/>
        </w:rPr>
        <w:t xml:space="preserve"> </w:t>
      </w:r>
      <w:r w:rsidRPr="003D741A">
        <w:rPr>
          <w:sz w:val="24"/>
          <w:szCs w:val="24"/>
        </w:rPr>
        <w:t xml:space="preserve">funds; and 7) recommend a project for another program.  The selection of applications to receive an award will also be </w:t>
      </w:r>
      <w:r w:rsidRPr="003D741A">
        <w:rPr>
          <w:spacing w:val="-2"/>
          <w:sz w:val="24"/>
          <w:szCs w:val="24"/>
        </w:rPr>
        <w:t>documented.</w:t>
      </w:r>
    </w:p>
    <w:p w:rsidR="00AB42B3" w:rsidRPr="00FB1E8B" w:rsidP="00AB42B3" w14:paraId="78A50979" w14:textId="77777777">
      <w:pPr>
        <w:widowControl w:val="0"/>
        <w:autoSpaceDE w:val="0"/>
        <w:autoSpaceDN w:val="0"/>
        <w:rPr>
          <w:sz w:val="24"/>
          <w:szCs w:val="24"/>
        </w:rPr>
      </w:pPr>
    </w:p>
    <w:p w:rsidR="00AB42B3" w:rsidRPr="00FB1E8B" w:rsidP="00AB42B3" w14:paraId="6E6952ED" w14:textId="77777777">
      <w:pPr>
        <w:keepNext/>
        <w:keepLines/>
        <w:widowControl w:val="0"/>
        <w:autoSpaceDE w:val="0"/>
        <w:autoSpaceDN w:val="0"/>
        <w:outlineLvl w:val="1"/>
        <w:rPr>
          <w:rFonts w:eastAsiaTheme="majorEastAsia"/>
          <w:spacing w:val="-2"/>
          <w:sz w:val="24"/>
          <w:szCs w:val="24"/>
        </w:rPr>
      </w:pPr>
      <w:bookmarkStart w:id="16" w:name="_Toc160306785"/>
      <w:r w:rsidRPr="00FB1E8B">
        <w:rPr>
          <w:rFonts w:eastAsiaTheme="majorEastAsia"/>
          <w:sz w:val="24"/>
          <w:szCs w:val="24"/>
        </w:rPr>
        <w:t>FHWA</w:t>
      </w:r>
      <w:r w:rsidRPr="00FB1E8B">
        <w:rPr>
          <w:rFonts w:eastAsiaTheme="majorEastAsia"/>
          <w:spacing w:val="-1"/>
          <w:sz w:val="24"/>
          <w:szCs w:val="24"/>
        </w:rPr>
        <w:t xml:space="preserve"> </w:t>
      </w:r>
      <w:r w:rsidRPr="00FB1E8B">
        <w:rPr>
          <w:rFonts w:eastAsiaTheme="majorEastAsia"/>
          <w:sz w:val="24"/>
          <w:szCs w:val="24"/>
        </w:rPr>
        <w:t>Office</w:t>
      </w:r>
      <w:r w:rsidRPr="00FB1E8B">
        <w:rPr>
          <w:rFonts w:eastAsiaTheme="majorEastAsia"/>
          <w:spacing w:val="-1"/>
          <w:sz w:val="24"/>
          <w:szCs w:val="24"/>
        </w:rPr>
        <w:t xml:space="preserve"> </w:t>
      </w:r>
      <w:r w:rsidRPr="00FB1E8B">
        <w:rPr>
          <w:rFonts w:eastAsiaTheme="majorEastAsia"/>
          <w:sz w:val="24"/>
          <w:szCs w:val="24"/>
        </w:rPr>
        <w:t>of the</w:t>
      </w:r>
      <w:r w:rsidRPr="00FB1E8B">
        <w:rPr>
          <w:rFonts w:eastAsiaTheme="majorEastAsia"/>
          <w:spacing w:val="-1"/>
          <w:sz w:val="24"/>
          <w:szCs w:val="24"/>
        </w:rPr>
        <w:t xml:space="preserve"> </w:t>
      </w:r>
      <w:r w:rsidRPr="00FB1E8B">
        <w:rPr>
          <w:rFonts w:eastAsiaTheme="majorEastAsia"/>
          <w:sz w:val="24"/>
          <w:szCs w:val="24"/>
        </w:rPr>
        <w:t xml:space="preserve">Chief </w:t>
      </w:r>
      <w:r w:rsidRPr="00FB1E8B">
        <w:rPr>
          <w:rFonts w:eastAsiaTheme="majorEastAsia"/>
          <w:spacing w:val="-2"/>
          <w:sz w:val="24"/>
          <w:szCs w:val="24"/>
        </w:rPr>
        <w:t>Counsel</w:t>
      </w:r>
      <w:bookmarkEnd w:id="16"/>
    </w:p>
    <w:p w:rsidR="00AB42B3" w:rsidRPr="00FB1E8B" w:rsidP="00AB42B3" w14:paraId="599F448F" w14:textId="77777777">
      <w:pPr>
        <w:keepNext/>
        <w:keepLines/>
        <w:widowControl w:val="0"/>
        <w:autoSpaceDE w:val="0"/>
        <w:autoSpaceDN w:val="0"/>
        <w:outlineLvl w:val="1"/>
        <w:rPr>
          <w:rFonts w:eastAsiaTheme="majorEastAsia"/>
          <w:sz w:val="24"/>
          <w:szCs w:val="24"/>
        </w:rPr>
      </w:pPr>
    </w:p>
    <w:p w:rsidR="00AB42B3" w:rsidRPr="00FB1E8B" w:rsidP="00AB42B3" w14:paraId="4E160288" w14:textId="77777777">
      <w:pPr>
        <w:widowControl w:val="0"/>
        <w:autoSpaceDE w:val="0"/>
        <w:autoSpaceDN w:val="0"/>
        <w:rPr>
          <w:sz w:val="24"/>
          <w:szCs w:val="24"/>
        </w:rPr>
      </w:pPr>
      <w:r w:rsidRPr="00FB1E8B">
        <w:rPr>
          <w:sz w:val="24"/>
          <w:szCs w:val="24"/>
        </w:rPr>
        <w:t>The</w:t>
      </w:r>
      <w:r w:rsidRPr="00FB1E8B">
        <w:rPr>
          <w:spacing w:val="-3"/>
          <w:sz w:val="24"/>
          <w:szCs w:val="24"/>
        </w:rPr>
        <w:t xml:space="preserve"> </w:t>
      </w:r>
      <w:r w:rsidRPr="00FB1E8B">
        <w:rPr>
          <w:sz w:val="24"/>
          <w:szCs w:val="24"/>
        </w:rPr>
        <w:t>FHWA</w:t>
      </w:r>
      <w:r w:rsidRPr="00FB1E8B">
        <w:rPr>
          <w:spacing w:val="-4"/>
          <w:sz w:val="24"/>
          <w:szCs w:val="24"/>
        </w:rPr>
        <w:t xml:space="preserve"> Office of the Chief Counsel (HCC)</w:t>
      </w:r>
      <w:r w:rsidRPr="00FB1E8B">
        <w:rPr>
          <w:spacing w:val="-3"/>
          <w:sz w:val="24"/>
          <w:szCs w:val="24"/>
        </w:rPr>
        <w:t xml:space="preserve"> </w:t>
      </w:r>
      <w:r w:rsidRPr="00FB1E8B">
        <w:rPr>
          <w:sz w:val="24"/>
          <w:szCs w:val="24"/>
        </w:rPr>
        <w:t>provides</w:t>
      </w:r>
      <w:r w:rsidRPr="00FB1E8B">
        <w:rPr>
          <w:spacing w:val="-4"/>
          <w:sz w:val="24"/>
          <w:szCs w:val="24"/>
        </w:rPr>
        <w:t xml:space="preserve"> </w:t>
      </w:r>
      <w:r w:rsidRPr="00FB1E8B">
        <w:rPr>
          <w:sz w:val="24"/>
          <w:szCs w:val="24"/>
        </w:rPr>
        <w:t>legal</w:t>
      </w:r>
      <w:r w:rsidRPr="00FB1E8B">
        <w:rPr>
          <w:spacing w:val="-4"/>
          <w:sz w:val="24"/>
          <w:szCs w:val="24"/>
        </w:rPr>
        <w:t xml:space="preserve"> </w:t>
      </w:r>
      <w:r w:rsidRPr="00FB1E8B">
        <w:rPr>
          <w:sz w:val="24"/>
          <w:szCs w:val="24"/>
        </w:rPr>
        <w:t>advice</w:t>
      </w:r>
      <w:r w:rsidRPr="00FB1E8B">
        <w:rPr>
          <w:spacing w:val="-4"/>
          <w:sz w:val="24"/>
          <w:szCs w:val="24"/>
        </w:rPr>
        <w:t xml:space="preserve"> </w:t>
      </w:r>
      <w:r w:rsidRPr="00FB1E8B">
        <w:rPr>
          <w:sz w:val="24"/>
          <w:szCs w:val="24"/>
        </w:rPr>
        <w:t>to</w:t>
      </w:r>
      <w:r w:rsidRPr="00FB1E8B">
        <w:rPr>
          <w:spacing w:val="-4"/>
          <w:sz w:val="24"/>
          <w:szCs w:val="24"/>
        </w:rPr>
        <w:t xml:space="preserve"> </w:t>
      </w:r>
      <w:r w:rsidRPr="00FB1E8B">
        <w:rPr>
          <w:sz w:val="24"/>
          <w:szCs w:val="24"/>
        </w:rPr>
        <w:t>all</w:t>
      </w:r>
      <w:r w:rsidRPr="00FB1E8B">
        <w:rPr>
          <w:spacing w:val="-4"/>
          <w:sz w:val="24"/>
          <w:szCs w:val="24"/>
        </w:rPr>
        <w:t xml:space="preserve"> </w:t>
      </w:r>
      <w:r w:rsidRPr="00FB1E8B">
        <w:rPr>
          <w:sz w:val="24"/>
          <w:szCs w:val="24"/>
        </w:rPr>
        <w:t>teams</w:t>
      </w:r>
      <w:r w:rsidRPr="00FB1E8B">
        <w:rPr>
          <w:spacing w:val="-3"/>
          <w:sz w:val="24"/>
          <w:szCs w:val="24"/>
        </w:rPr>
        <w:t xml:space="preserve"> </w:t>
      </w:r>
      <w:r w:rsidRPr="00FB1E8B">
        <w:rPr>
          <w:sz w:val="24"/>
          <w:szCs w:val="24"/>
        </w:rPr>
        <w:t>and</w:t>
      </w:r>
      <w:r w:rsidRPr="00FB1E8B">
        <w:rPr>
          <w:spacing w:val="-3"/>
          <w:sz w:val="24"/>
          <w:szCs w:val="24"/>
        </w:rPr>
        <w:t xml:space="preserve"> </w:t>
      </w:r>
      <w:r w:rsidRPr="00FB1E8B">
        <w:rPr>
          <w:sz w:val="24"/>
          <w:szCs w:val="24"/>
        </w:rPr>
        <w:t>participants involved in the evaluation process at all phases in the evaluation process.</w:t>
      </w:r>
    </w:p>
    <w:p w:rsidR="00AB42B3" w:rsidRPr="00FB1E8B" w:rsidP="00AB42B3" w14:paraId="3D6BFA6A" w14:textId="77777777">
      <w:pPr>
        <w:keepNext/>
        <w:keepLines/>
        <w:widowControl w:val="0"/>
        <w:autoSpaceDE w:val="0"/>
        <w:autoSpaceDN w:val="0"/>
        <w:outlineLvl w:val="1"/>
        <w:rPr>
          <w:rFonts w:eastAsiaTheme="majorEastAsia"/>
          <w:sz w:val="24"/>
          <w:szCs w:val="24"/>
        </w:rPr>
      </w:pPr>
      <w:bookmarkStart w:id="17" w:name="_Toc160306786"/>
      <w:r w:rsidRPr="00FB1E8B">
        <w:rPr>
          <w:rFonts w:eastAsiaTheme="majorEastAsia"/>
          <w:sz w:val="24"/>
          <w:szCs w:val="24"/>
        </w:rPr>
        <w:t>FHWA</w:t>
      </w:r>
      <w:r w:rsidRPr="00FB1E8B">
        <w:rPr>
          <w:rFonts w:eastAsiaTheme="majorEastAsia"/>
          <w:spacing w:val="-1"/>
          <w:sz w:val="24"/>
          <w:szCs w:val="24"/>
        </w:rPr>
        <w:t xml:space="preserve"> </w:t>
      </w:r>
      <w:r w:rsidRPr="00FB1E8B">
        <w:rPr>
          <w:rFonts w:eastAsiaTheme="majorEastAsia"/>
          <w:sz w:val="24"/>
          <w:szCs w:val="24"/>
        </w:rPr>
        <w:t>Office</w:t>
      </w:r>
      <w:r w:rsidRPr="00FB1E8B">
        <w:rPr>
          <w:rFonts w:eastAsiaTheme="majorEastAsia"/>
          <w:spacing w:val="-1"/>
          <w:sz w:val="24"/>
          <w:szCs w:val="24"/>
        </w:rPr>
        <w:t xml:space="preserve"> </w:t>
      </w:r>
      <w:r w:rsidRPr="00FB1E8B">
        <w:rPr>
          <w:rFonts w:eastAsiaTheme="majorEastAsia"/>
          <w:sz w:val="24"/>
          <w:szCs w:val="24"/>
        </w:rPr>
        <w:t>of Policy</w:t>
      </w:r>
      <w:bookmarkEnd w:id="17"/>
    </w:p>
    <w:p w:rsidR="00AB42B3" w:rsidRPr="00FB1E8B" w:rsidP="00AB42B3" w14:paraId="72729AA2" w14:textId="77777777">
      <w:pPr>
        <w:keepNext/>
        <w:keepLines/>
        <w:widowControl w:val="0"/>
        <w:autoSpaceDE w:val="0"/>
        <w:autoSpaceDN w:val="0"/>
        <w:outlineLvl w:val="1"/>
        <w:rPr>
          <w:rFonts w:eastAsiaTheme="majorEastAsia"/>
          <w:sz w:val="24"/>
          <w:szCs w:val="24"/>
        </w:rPr>
      </w:pPr>
    </w:p>
    <w:p w:rsidR="00AB42B3" w:rsidRPr="00FB1E8B" w:rsidP="00AB42B3" w14:paraId="31A328CC" w14:textId="77777777">
      <w:pPr>
        <w:widowControl w:val="0"/>
        <w:autoSpaceDE w:val="0"/>
        <w:autoSpaceDN w:val="0"/>
        <w:rPr>
          <w:sz w:val="24"/>
          <w:szCs w:val="24"/>
        </w:rPr>
      </w:pPr>
      <w:r w:rsidRPr="00FB1E8B">
        <w:rPr>
          <w:sz w:val="24"/>
          <w:szCs w:val="24"/>
        </w:rPr>
        <w:t>The</w:t>
      </w:r>
      <w:r w:rsidRPr="00FB1E8B">
        <w:rPr>
          <w:spacing w:val="-3"/>
          <w:sz w:val="24"/>
          <w:szCs w:val="24"/>
        </w:rPr>
        <w:t xml:space="preserve"> </w:t>
      </w:r>
      <w:r w:rsidRPr="00FB1E8B">
        <w:rPr>
          <w:sz w:val="24"/>
          <w:szCs w:val="24"/>
        </w:rPr>
        <w:t>FHWA</w:t>
      </w:r>
      <w:r w:rsidRPr="00FB1E8B">
        <w:rPr>
          <w:spacing w:val="-4"/>
          <w:sz w:val="24"/>
          <w:szCs w:val="24"/>
        </w:rPr>
        <w:t xml:space="preserve"> </w:t>
      </w:r>
      <w:r w:rsidRPr="00FB1E8B">
        <w:rPr>
          <w:sz w:val="24"/>
          <w:szCs w:val="24"/>
        </w:rPr>
        <w:t>Office</w:t>
      </w:r>
      <w:r w:rsidRPr="00FB1E8B">
        <w:rPr>
          <w:spacing w:val="-4"/>
          <w:sz w:val="24"/>
          <w:szCs w:val="24"/>
        </w:rPr>
        <w:t xml:space="preserve"> </w:t>
      </w:r>
      <w:r w:rsidRPr="00FB1E8B">
        <w:rPr>
          <w:sz w:val="24"/>
          <w:szCs w:val="24"/>
        </w:rPr>
        <w:t>of</w:t>
      </w:r>
      <w:r w:rsidRPr="00FB1E8B">
        <w:rPr>
          <w:spacing w:val="-3"/>
          <w:sz w:val="24"/>
          <w:szCs w:val="24"/>
        </w:rPr>
        <w:t xml:space="preserve"> </w:t>
      </w:r>
      <w:r w:rsidRPr="00FB1E8B">
        <w:rPr>
          <w:sz w:val="24"/>
          <w:szCs w:val="24"/>
        </w:rPr>
        <w:t>Policy</w:t>
      </w:r>
      <w:r w:rsidRPr="00FB1E8B">
        <w:rPr>
          <w:spacing w:val="-3"/>
          <w:sz w:val="24"/>
          <w:szCs w:val="24"/>
        </w:rPr>
        <w:t xml:space="preserve"> may provide policy advice </w:t>
      </w:r>
      <w:r w:rsidRPr="00FB1E8B">
        <w:rPr>
          <w:sz w:val="24"/>
          <w:szCs w:val="24"/>
        </w:rPr>
        <w:t>to</w:t>
      </w:r>
      <w:r w:rsidRPr="00FB1E8B">
        <w:rPr>
          <w:spacing w:val="-4"/>
          <w:sz w:val="24"/>
          <w:szCs w:val="24"/>
        </w:rPr>
        <w:t xml:space="preserve"> </w:t>
      </w:r>
      <w:r w:rsidRPr="00FB1E8B">
        <w:rPr>
          <w:sz w:val="24"/>
          <w:szCs w:val="24"/>
        </w:rPr>
        <w:t>all</w:t>
      </w:r>
      <w:r w:rsidRPr="00FB1E8B">
        <w:rPr>
          <w:spacing w:val="-4"/>
          <w:sz w:val="24"/>
          <w:szCs w:val="24"/>
        </w:rPr>
        <w:t xml:space="preserve"> </w:t>
      </w:r>
      <w:r w:rsidRPr="00FB1E8B">
        <w:rPr>
          <w:sz w:val="24"/>
          <w:szCs w:val="24"/>
        </w:rPr>
        <w:t>teams</w:t>
      </w:r>
      <w:r w:rsidRPr="00FB1E8B">
        <w:rPr>
          <w:spacing w:val="-3"/>
          <w:sz w:val="24"/>
          <w:szCs w:val="24"/>
        </w:rPr>
        <w:t xml:space="preserve"> </w:t>
      </w:r>
      <w:r w:rsidRPr="00FB1E8B">
        <w:rPr>
          <w:sz w:val="24"/>
          <w:szCs w:val="24"/>
        </w:rPr>
        <w:t>and</w:t>
      </w:r>
      <w:r w:rsidRPr="00FB1E8B">
        <w:rPr>
          <w:spacing w:val="-3"/>
          <w:sz w:val="24"/>
          <w:szCs w:val="24"/>
        </w:rPr>
        <w:t xml:space="preserve"> </w:t>
      </w:r>
      <w:r w:rsidRPr="00FB1E8B">
        <w:rPr>
          <w:sz w:val="24"/>
          <w:szCs w:val="24"/>
        </w:rPr>
        <w:t>participants involved</w:t>
      </w:r>
      <w:r w:rsidRPr="00FB1E8B">
        <w:rPr>
          <w:rFonts w:ascii="Times New Roman Bold" w:hAnsi="Times New Roman Bold"/>
          <w:sz w:val="24"/>
          <w:szCs w:val="24"/>
        </w:rPr>
        <w:t xml:space="preserve"> </w:t>
      </w:r>
      <w:r w:rsidRPr="00FB1E8B">
        <w:rPr>
          <w:sz w:val="24"/>
          <w:szCs w:val="24"/>
        </w:rPr>
        <w:t>in the evaluation process at all phases in the evaluation process.</w:t>
      </w:r>
    </w:p>
    <w:p w:rsidR="00AB42B3" w:rsidRPr="00FB1E8B" w:rsidP="00AB42B3" w14:paraId="5B60DBF8" w14:textId="77777777">
      <w:pPr>
        <w:keepNext/>
        <w:keepLines/>
        <w:widowControl w:val="0"/>
        <w:autoSpaceDE w:val="0"/>
        <w:autoSpaceDN w:val="0"/>
        <w:outlineLvl w:val="1"/>
        <w:rPr>
          <w:rFonts w:eastAsiaTheme="majorEastAsia"/>
          <w:sz w:val="24"/>
          <w:szCs w:val="24"/>
        </w:rPr>
      </w:pPr>
      <w:bookmarkStart w:id="18" w:name="_Toc160306787"/>
    </w:p>
    <w:p w:rsidR="00AB42B3" w:rsidRPr="00FB1E8B" w:rsidP="00AB42B3" w14:paraId="2DE3AC56" w14:textId="77777777">
      <w:pPr>
        <w:keepNext/>
        <w:keepLines/>
        <w:widowControl w:val="0"/>
        <w:autoSpaceDE w:val="0"/>
        <w:autoSpaceDN w:val="0"/>
        <w:outlineLvl w:val="1"/>
        <w:rPr>
          <w:rFonts w:eastAsiaTheme="majorEastAsia"/>
          <w:sz w:val="24"/>
          <w:szCs w:val="24"/>
        </w:rPr>
      </w:pPr>
      <w:r w:rsidRPr="00FB1E8B">
        <w:rPr>
          <w:rFonts w:eastAsiaTheme="majorEastAsia"/>
          <w:sz w:val="24"/>
          <w:szCs w:val="24"/>
        </w:rPr>
        <w:t>FHWA</w:t>
      </w:r>
      <w:r w:rsidRPr="00FB1E8B">
        <w:rPr>
          <w:rFonts w:eastAsiaTheme="majorEastAsia"/>
          <w:spacing w:val="-1"/>
          <w:sz w:val="24"/>
          <w:szCs w:val="24"/>
        </w:rPr>
        <w:t xml:space="preserve"> </w:t>
      </w:r>
      <w:r w:rsidRPr="00FB1E8B">
        <w:rPr>
          <w:rFonts w:eastAsiaTheme="majorEastAsia"/>
          <w:sz w:val="24"/>
          <w:szCs w:val="24"/>
        </w:rPr>
        <w:t>Office</w:t>
      </w:r>
      <w:r w:rsidRPr="00FB1E8B">
        <w:rPr>
          <w:rFonts w:eastAsiaTheme="majorEastAsia"/>
          <w:spacing w:val="-1"/>
          <w:sz w:val="24"/>
          <w:szCs w:val="24"/>
        </w:rPr>
        <w:t xml:space="preserve"> </w:t>
      </w:r>
      <w:r w:rsidRPr="00FB1E8B">
        <w:rPr>
          <w:rFonts w:eastAsiaTheme="majorEastAsia"/>
          <w:sz w:val="24"/>
          <w:szCs w:val="24"/>
        </w:rPr>
        <w:t>of Acquisitions and Grants Management</w:t>
      </w:r>
      <w:bookmarkEnd w:id="18"/>
    </w:p>
    <w:p w:rsidR="00AB42B3" w:rsidRPr="003D741A" w:rsidP="00AB42B3" w14:paraId="125720A8" w14:textId="77777777">
      <w:pPr>
        <w:keepNext/>
        <w:keepLines/>
        <w:widowControl w:val="0"/>
        <w:autoSpaceDE w:val="0"/>
        <w:autoSpaceDN w:val="0"/>
        <w:outlineLvl w:val="1"/>
        <w:rPr>
          <w:rFonts w:eastAsiaTheme="majorEastAsia"/>
          <w:color w:val="2F5496" w:themeColor="accent1" w:themeShade="BF"/>
          <w:sz w:val="24"/>
          <w:szCs w:val="24"/>
        </w:rPr>
      </w:pPr>
    </w:p>
    <w:p w:rsidR="00AB42B3" w:rsidRPr="003D741A" w:rsidP="00AB42B3" w14:paraId="338C9676" w14:textId="77777777">
      <w:pPr>
        <w:widowControl w:val="0"/>
        <w:autoSpaceDE w:val="0"/>
        <w:autoSpaceDN w:val="0"/>
        <w:rPr>
          <w:sz w:val="24"/>
          <w:szCs w:val="24"/>
        </w:rPr>
      </w:pPr>
      <w:r w:rsidRPr="003D741A">
        <w:rPr>
          <w:sz w:val="24"/>
          <w:szCs w:val="24"/>
        </w:rPr>
        <w:t>The</w:t>
      </w:r>
      <w:r w:rsidRPr="003D741A">
        <w:rPr>
          <w:spacing w:val="-3"/>
          <w:sz w:val="24"/>
          <w:szCs w:val="24"/>
        </w:rPr>
        <w:t xml:space="preserve"> </w:t>
      </w:r>
      <w:r w:rsidRPr="003D741A">
        <w:rPr>
          <w:sz w:val="24"/>
          <w:szCs w:val="24"/>
        </w:rPr>
        <w:t>FHWA</w:t>
      </w:r>
      <w:r w:rsidRPr="003D741A">
        <w:rPr>
          <w:spacing w:val="-4"/>
          <w:sz w:val="24"/>
          <w:szCs w:val="24"/>
        </w:rPr>
        <w:t xml:space="preserve"> Office of the Chief Acquisition Officer (HCFA</w:t>
      </w:r>
      <w:r w:rsidRPr="003D741A">
        <w:rPr>
          <w:spacing w:val="-3"/>
          <w:sz w:val="24"/>
          <w:szCs w:val="24"/>
        </w:rPr>
        <w:t>)</w:t>
      </w:r>
      <w:r w:rsidRPr="003D741A">
        <w:rPr>
          <w:sz w:val="24"/>
          <w:szCs w:val="24"/>
        </w:rPr>
        <w:t>provides</w:t>
      </w:r>
      <w:r w:rsidRPr="003D741A">
        <w:rPr>
          <w:spacing w:val="-4"/>
          <w:sz w:val="24"/>
          <w:szCs w:val="24"/>
        </w:rPr>
        <w:t xml:space="preserve"> </w:t>
      </w:r>
      <w:r w:rsidRPr="003D741A">
        <w:rPr>
          <w:sz w:val="24"/>
          <w:szCs w:val="24"/>
        </w:rPr>
        <w:t>grants management</w:t>
      </w:r>
      <w:r w:rsidRPr="003D741A">
        <w:rPr>
          <w:spacing w:val="-4"/>
          <w:sz w:val="24"/>
          <w:szCs w:val="24"/>
        </w:rPr>
        <w:t xml:space="preserve"> </w:t>
      </w:r>
      <w:r w:rsidRPr="003D741A">
        <w:rPr>
          <w:sz w:val="24"/>
          <w:szCs w:val="24"/>
        </w:rPr>
        <w:t>advice</w:t>
      </w:r>
      <w:r w:rsidRPr="003D741A">
        <w:rPr>
          <w:spacing w:val="-4"/>
          <w:sz w:val="24"/>
          <w:szCs w:val="24"/>
        </w:rPr>
        <w:t xml:space="preserve"> </w:t>
      </w:r>
      <w:r w:rsidRPr="003D741A">
        <w:rPr>
          <w:sz w:val="24"/>
          <w:szCs w:val="24"/>
        </w:rPr>
        <w:t>to</w:t>
      </w:r>
      <w:r w:rsidRPr="003D741A">
        <w:rPr>
          <w:spacing w:val="-4"/>
          <w:sz w:val="24"/>
          <w:szCs w:val="24"/>
        </w:rPr>
        <w:t xml:space="preserve"> </w:t>
      </w:r>
      <w:r w:rsidRPr="003D741A">
        <w:rPr>
          <w:sz w:val="24"/>
          <w:szCs w:val="24"/>
        </w:rPr>
        <w:t>all</w:t>
      </w:r>
      <w:r w:rsidRPr="003D741A">
        <w:rPr>
          <w:spacing w:val="-4"/>
          <w:sz w:val="24"/>
          <w:szCs w:val="24"/>
        </w:rPr>
        <w:t xml:space="preserve"> </w:t>
      </w:r>
      <w:r w:rsidRPr="003D741A">
        <w:rPr>
          <w:sz w:val="24"/>
          <w:szCs w:val="24"/>
        </w:rPr>
        <w:t>teams</w:t>
      </w:r>
      <w:r w:rsidRPr="003D741A">
        <w:rPr>
          <w:spacing w:val="-3"/>
          <w:sz w:val="24"/>
          <w:szCs w:val="24"/>
        </w:rPr>
        <w:t xml:space="preserve"> </w:t>
      </w:r>
      <w:r w:rsidRPr="003D741A">
        <w:rPr>
          <w:sz w:val="24"/>
          <w:szCs w:val="24"/>
        </w:rPr>
        <w:t>and</w:t>
      </w:r>
      <w:r w:rsidRPr="003D741A">
        <w:rPr>
          <w:spacing w:val="-3"/>
          <w:sz w:val="24"/>
          <w:szCs w:val="24"/>
        </w:rPr>
        <w:t xml:space="preserve"> </w:t>
      </w:r>
      <w:r w:rsidRPr="003D741A">
        <w:rPr>
          <w:sz w:val="24"/>
          <w:szCs w:val="24"/>
        </w:rPr>
        <w:t>participants involved in the evaluation process at all phases in the evaluation process.</w:t>
      </w:r>
    </w:p>
    <w:p w:rsidR="00AB42B3" w:rsidRPr="00FB1E8B" w:rsidP="00AB42B3" w14:paraId="33750702" w14:textId="77777777">
      <w:pPr>
        <w:widowControl w:val="0"/>
        <w:autoSpaceDE w:val="0"/>
        <w:autoSpaceDN w:val="0"/>
        <w:rPr>
          <w:sz w:val="24"/>
          <w:szCs w:val="24"/>
        </w:rPr>
      </w:pPr>
    </w:p>
    <w:p w:rsidR="00AB42B3" w:rsidRPr="00FB1E8B" w:rsidP="00AB42B3" w14:paraId="2B9A9EE9" w14:textId="77777777">
      <w:pPr>
        <w:keepNext/>
        <w:keepLines/>
        <w:widowControl w:val="0"/>
        <w:autoSpaceDE w:val="0"/>
        <w:autoSpaceDN w:val="0"/>
        <w:outlineLvl w:val="1"/>
        <w:rPr>
          <w:rFonts w:eastAsiaTheme="majorEastAsia"/>
          <w:sz w:val="24"/>
          <w:szCs w:val="24"/>
        </w:rPr>
      </w:pPr>
      <w:bookmarkStart w:id="19" w:name="_Toc160306788"/>
      <w:r w:rsidRPr="00FB1E8B">
        <w:rPr>
          <w:rFonts w:eastAsiaTheme="majorEastAsia"/>
          <w:sz w:val="24"/>
          <w:szCs w:val="24"/>
        </w:rPr>
        <w:t>FHWA Program Offices</w:t>
      </w:r>
      <w:bookmarkEnd w:id="19"/>
      <w:r w:rsidRPr="00FB1E8B">
        <w:rPr>
          <w:rFonts w:eastAsiaTheme="majorEastAsia"/>
          <w:sz w:val="24"/>
          <w:szCs w:val="24"/>
        </w:rPr>
        <w:t xml:space="preserve"> </w:t>
      </w:r>
    </w:p>
    <w:p w:rsidR="00AB42B3" w:rsidRPr="003D741A" w:rsidP="00AB42B3" w14:paraId="65CF198C" w14:textId="77777777">
      <w:pPr>
        <w:widowControl w:val="0"/>
        <w:autoSpaceDE w:val="0"/>
        <w:autoSpaceDN w:val="0"/>
        <w:rPr>
          <w:sz w:val="24"/>
          <w:szCs w:val="24"/>
        </w:rPr>
      </w:pPr>
    </w:p>
    <w:p w:rsidR="00AB42B3" w:rsidRPr="003D741A" w:rsidP="00AB42B3" w14:paraId="551405F2" w14:textId="77777777">
      <w:pPr>
        <w:widowControl w:val="0"/>
        <w:autoSpaceDE w:val="0"/>
        <w:autoSpaceDN w:val="0"/>
        <w:rPr>
          <w:sz w:val="24"/>
          <w:szCs w:val="24"/>
        </w:rPr>
      </w:pPr>
      <w:r w:rsidRPr="003D741A">
        <w:rPr>
          <w:sz w:val="24"/>
          <w:szCs w:val="24"/>
        </w:rPr>
        <w:t>Staff</w:t>
      </w:r>
      <w:r w:rsidRPr="003D741A">
        <w:rPr>
          <w:spacing w:val="-2"/>
          <w:sz w:val="24"/>
          <w:szCs w:val="24"/>
        </w:rPr>
        <w:t xml:space="preserve"> </w:t>
      </w:r>
      <w:r w:rsidRPr="003D741A">
        <w:rPr>
          <w:sz w:val="24"/>
          <w:szCs w:val="24"/>
        </w:rPr>
        <w:t xml:space="preserve">from FHWA Program Offices will serve on the Initial Screening Team and Technical Review Team.  Staff will be assigned based on their expertise and experience. </w:t>
      </w:r>
    </w:p>
    <w:p w:rsidR="00AB42B3" w:rsidRPr="003D741A" w:rsidP="00AB42B3" w14:paraId="7C34F8F1" w14:textId="77777777">
      <w:pPr>
        <w:widowControl w:val="0"/>
        <w:autoSpaceDE w:val="0"/>
        <w:autoSpaceDN w:val="0"/>
        <w:rPr>
          <w:sz w:val="24"/>
          <w:szCs w:val="24"/>
        </w:rPr>
      </w:pPr>
    </w:p>
    <w:p w:rsidR="00AB42B3" w:rsidRPr="00FB1E8B" w:rsidP="00AB42B3" w14:paraId="173F2233" w14:textId="77777777">
      <w:pPr>
        <w:keepNext/>
        <w:keepLines/>
        <w:widowControl w:val="0"/>
        <w:tabs>
          <w:tab w:val="left" w:pos="2475"/>
        </w:tabs>
        <w:autoSpaceDE w:val="0"/>
        <w:autoSpaceDN w:val="0"/>
        <w:outlineLvl w:val="1"/>
        <w:rPr>
          <w:rFonts w:eastAsiaTheme="majorEastAsia"/>
          <w:sz w:val="24"/>
          <w:szCs w:val="24"/>
        </w:rPr>
      </w:pPr>
      <w:bookmarkStart w:id="20" w:name="_Toc160306789"/>
      <w:r w:rsidRPr="00FB1E8B">
        <w:rPr>
          <w:rFonts w:eastAsiaTheme="majorEastAsia"/>
          <w:sz w:val="24"/>
          <w:szCs w:val="24"/>
        </w:rPr>
        <w:t>FHWA Field Offices</w:t>
      </w:r>
      <w:bookmarkEnd w:id="20"/>
      <w:r w:rsidRPr="00FB1E8B">
        <w:rPr>
          <w:rFonts w:eastAsiaTheme="majorEastAsia"/>
          <w:sz w:val="24"/>
          <w:szCs w:val="24"/>
        </w:rPr>
        <w:t xml:space="preserve"> </w:t>
      </w:r>
      <w:r w:rsidRPr="00FB1E8B">
        <w:rPr>
          <w:rFonts w:eastAsiaTheme="majorEastAsia"/>
          <w:sz w:val="24"/>
          <w:szCs w:val="24"/>
        </w:rPr>
        <w:tab/>
      </w:r>
    </w:p>
    <w:p w:rsidR="00AB42B3" w:rsidRPr="003D741A" w:rsidP="00AB42B3" w14:paraId="6C0FC0B0" w14:textId="77777777">
      <w:pPr>
        <w:keepNext/>
        <w:keepLines/>
        <w:widowControl w:val="0"/>
        <w:tabs>
          <w:tab w:val="left" w:pos="2475"/>
        </w:tabs>
        <w:autoSpaceDE w:val="0"/>
        <w:autoSpaceDN w:val="0"/>
        <w:outlineLvl w:val="1"/>
        <w:rPr>
          <w:rFonts w:eastAsiaTheme="majorEastAsia"/>
          <w:color w:val="2F5496" w:themeColor="accent1" w:themeShade="BF"/>
          <w:sz w:val="24"/>
          <w:szCs w:val="24"/>
        </w:rPr>
      </w:pPr>
    </w:p>
    <w:p w:rsidR="00AB42B3" w:rsidRPr="003D741A" w:rsidP="00AB42B3" w14:paraId="336008B0" w14:textId="77777777">
      <w:pPr>
        <w:widowControl w:val="0"/>
        <w:autoSpaceDE w:val="0"/>
        <w:autoSpaceDN w:val="0"/>
        <w:rPr>
          <w:sz w:val="24"/>
          <w:szCs w:val="24"/>
        </w:rPr>
      </w:pPr>
      <w:r w:rsidRPr="003D741A">
        <w:rPr>
          <w:sz w:val="24"/>
          <w:szCs w:val="24"/>
        </w:rPr>
        <w:t>Staff</w:t>
      </w:r>
      <w:r w:rsidRPr="003D741A">
        <w:rPr>
          <w:spacing w:val="-2"/>
          <w:sz w:val="24"/>
          <w:szCs w:val="24"/>
        </w:rPr>
        <w:t xml:space="preserve"> </w:t>
      </w:r>
      <w:r w:rsidRPr="003D741A">
        <w:rPr>
          <w:sz w:val="24"/>
          <w:szCs w:val="24"/>
        </w:rPr>
        <w:t xml:space="preserve">from FHWA Field Offices can serve on the Technical Review Team.  Staff will be assigned based on their expertise and experience. </w:t>
      </w:r>
    </w:p>
    <w:p w:rsidR="00AB42B3" w:rsidRPr="003D741A" w:rsidP="00AB42B3" w14:paraId="063A1F62" w14:textId="77777777">
      <w:pPr>
        <w:widowControl w:val="0"/>
        <w:autoSpaceDE w:val="0"/>
        <w:autoSpaceDN w:val="0"/>
        <w:ind w:right="800"/>
        <w:rPr>
          <w:rFonts w:ascii="Times New Roman Bold" w:hAnsi="Times New Roman Bold"/>
          <w:bCs/>
          <w:sz w:val="24"/>
          <w:szCs w:val="24"/>
        </w:rPr>
      </w:pPr>
    </w:p>
    <w:p w:rsidR="0004422D" w:rsidRPr="003D741A" w14:paraId="0C54373C" w14:textId="77777777">
      <w:pPr>
        <w:rPr>
          <w:rFonts w:ascii="Times New Roman Bold" w:hAnsi="Times New Roman Bold"/>
          <w:sz w:val="24"/>
          <w:szCs w:val="24"/>
        </w:rPr>
      </w:pPr>
      <w:r w:rsidRPr="003D741A">
        <w:rPr>
          <w:rFonts w:ascii="Times New Roman Bold" w:hAnsi="Times New Roman Bold"/>
          <w:sz w:val="24"/>
          <w:szCs w:val="24"/>
        </w:rPr>
        <w:br w:type="page"/>
      </w:r>
    </w:p>
    <w:p w:rsidR="0004422D" w:rsidRPr="003D741A" w:rsidP="0004422D" w14:paraId="323AF92E" w14:textId="72EF0E3A">
      <w:pPr>
        <w:widowControl w:val="0"/>
        <w:autoSpaceDE w:val="0"/>
        <w:autoSpaceDN w:val="0"/>
        <w:ind w:right="980"/>
        <w:jc w:val="center"/>
        <w:rPr>
          <w:rFonts w:ascii="Times New Roman Bold" w:hAnsi="Times New Roman Bold"/>
          <w:b/>
          <w:bCs/>
          <w:sz w:val="24"/>
          <w:szCs w:val="24"/>
        </w:rPr>
      </w:pPr>
      <w:r w:rsidRPr="003D741A">
        <w:rPr>
          <w:rFonts w:ascii="Times New Roman Bold" w:hAnsi="Times New Roman Bold"/>
          <w:b/>
          <w:bCs/>
          <w:caps/>
          <w:sz w:val="24"/>
          <w:szCs w:val="24"/>
        </w:rPr>
        <w:t xml:space="preserve">Exhibit C – NSFLTP Program </w:t>
      </w:r>
      <w:r w:rsidRPr="003D741A">
        <w:rPr>
          <w:rFonts w:ascii="Times New Roman Bold" w:hAnsi="Times New Roman Bold"/>
          <w:b/>
          <w:bCs/>
          <w:sz w:val="24"/>
          <w:szCs w:val="24"/>
        </w:rPr>
        <w:t xml:space="preserve">APPLICATION CHECKLIST </w:t>
      </w:r>
    </w:p>
    <w:p w:rsidR="0004422D" w:rsidRPr="003D741A" w:rsidP="0004422D" w14:paraId="1B762A30" w14:textId="77777777">
      <w:pPr>
        <w:widowControl w:val="0"/>
        <w:autoSpaceDE w:val="0"/>
        <w:autoSpaceDN w:val="0"/>
        <w:jc w:val="center"/>
        <w:rPr>
          <w:rFonts w:ascii="Times New Roman Bold" w:hAnsi="Times New Roman Bold"/>
          <w:sz w:val="24"/>
          <w:szCs w:val="24"/>
        </w:rPr>
      </w:pPr>
    </w:p>
    <w:p w:rsidR="0004422D" w:rsidRPr="00FB1E8B" w:rsidP="0004422D" w14:paraId="1F3D2A10" w14:textId="77777777">
      <w:pPr>
        <w:widowControl w:val="0"/>
        <w:autoSpaceDE w:val="0"/>
        <w:autoSpaceDN w:val="0"/>
        <w:rPr>
          <w:sz w:val="24"/>
          <w:szCs w:val="24"/>
        </w:rPr>
      </w:pPr>
      <w:r w:rsidRPr="00FB1E8B">
        <w:rPr>
          <w:sz w:val="24"/>
          <w:szCs w:val="24"/>
        </w:rPr>
        <w:t>The</w:t>
      </w:r>
      <w:r w:rsidRPr="00FB1E8B">
        <w:rPr>
          <w:spacing w:val="-2"/>
          <w:sz w:val="24"/>
          <w:szCs w:val="24"/>
        </w:rPr>
        <w:t xml:space="preserve"> Federal Highway Administration (FHWA) </w:t>
      </w:r>
      <w:r w:rsidRPr="00FB1E8B">
        <w:rPr>
          <w:sz w:val="24"/>
          <w:szCs w:val="24"/>
        </w:rPr>
        <w:t>provides</w:t>
      </w:r>
      <w:r w:rsidRPr="00FB1E8B">
        <w:rPr>
          <w:spacing w:val="-1"/>
          <w:sz w:val="24"/>
          <w:szCs w:val="24"/>
        </w:rPr>
        <w:t xml:space="preserve"> </w:t>
      </w:r>
      <w:r w:rsidRPr="00FB1E8B">
        <w:rPr>
          <w:sz w:val="24"/>
          <w:szCs w:val="24"/>
        </w:rPr>
        <w:t>this</w:t>
      </w:r>
      <w:r w:rsidRPr="00FB1E8B">
        <w:rPr>
          <w:spacing w:val="-1"/>
          <w:sz w:val="24"/>
          <w:szCs w:val="24"/>
        </w:rPr>
        <w:t xml:space="preserve"> Application Checklist for the </w:t>
      </w:r>
      <w:r w:rsidRPr="00FB1E8B">
        <w:rPr>
          <w:sz w:val="24"/>
          <w:szCs w:val="24"/>
        </w:rPr>
        <w:t>Fiscal</w:t>
      </w:r>
      <w:r w:rsidRPr="00FB1E8B">
        <w:rPr>
          <w:spacing w:val="-1"/>
          <w:sz w:val="24"/>
          <w:szCs w:val="24"/>
        </w:rPr>
        <w:t xml:space="preserve"> </w:t>
      </w:r>
      <w:r w:rsidRPr="00FB1E8B">
        <w:rPr>
          <w:sz w:val="24"/>
          <w:szCs w:val="24"/>
        </w:rPr>
        <w:t>Years (FY)</w:t>
      </w:r>
      <w:r w:rsidRPr="00FB1E8B">
        <w:rPr>
          <w:spacing w:val="-2"/>
          <w:sz w:val="24"/>
          <w:szCs w:val="24"/>
        </w:rPr>
        <w:t xml:space="preserve"> </w:t>
      </w:r>
      <w:r w:rsidRPr="00FB1E8B">
        <w:rPr>
          <w:sz w:val="24"/>
          <w:szCs w:val="24"/>
        </w:rPr>
        <w:t>2024-2026 Nationally Significant Federal Lands and Tribal Projects (NSFLTP) Program to assist project sponsors who intend to apply for a NSFLTP grant.  This checklist is a tool that can assist applicants to ensure their application is complete.  The items in this checklist are not exhaustive.  Interested applicants should read the FY 2024-2026 NSFLTP</w:t>
      </w:r>
      <w:r w:rsidRPr="00FB1E8B">
        <w:rPr>
          <w:spacing w:val="-3"/>
          <w:sz w:val="24"/>
          <w:szCs w:val="24"/>
        </w:rPr>
        <w:t xml:space="preserve"> </w:t>
      </w:r>
      <w:r w:rsidRPr="00FB1E8B">
        <w:rPr>
          <w:sz w:val="24"/>
          <w:szCs w:val="24"/>
        </w:rPr>
        <w:t>Notice</w:t>
      </w:r>
      <w:r w:rsidRPr="00FB1E8B">
        <w:rPr>
          <w:spacing w:val="-3"/>
          <w:sz w:val="24"/>
          <w:szCs w:val="24"/>
        </w:rPr>
        <w:t xml:space="preserve"> </w:t>
      </w:r>
      <w:r w:rsidRPr="00FB1E8B">
        <w:rPr>
          <w:sz w:val="24"/>
          <w:szCs w:val="24"/>
        </w:rPr>
        <w:t>of</w:t>
      </w:r>
      <w:r w:rsidRPr="00FB1E8B">
        <w:rPr>
          <w:spacing w:val="-3"/>
          <w:sz w:val="24"/>
          <w:szCs w:val="24"/>
        </w:rPr>
        <w:t xml:space="preserve"> </w:t>
      </w:r>
      <w:r w:rsidRPr="00FB1E8B">
        <w:rPr>
          <w:sz w:val="24"/>
          <w:szCs w:val="24"/>
        </w:rPr>
        <w:t>Funding</w:t>
      </w:r>
      <w:r w:rsidRPr="00FB1E8B">
        <w:rPr>
          <w:spacing w:val="-3"/>
          <w:sz w:val="24"/>
          <w:szCs w:val="24"/>
        </w:rPr>
        <w:t xml:space="preserve"> </w:t>
      </w:r>
      <w:r w:rsidRPr="00FB1E8B">
        <w:rPr>
          <w:sz w:val="24"/>
          <w:szCs w:val="24"/>
        </w:rPr>
        <w:t>Opportunity</w:t>
      </w:r>
      <w:r w:rsidRPr="00FB1E8B">
        <w:rPr>
          <w:spacing w:val="-3"/>
          <w:sz w:val="24"/>
          <w:szCs w:val="24"/>
        </w:rPr>
        <w:t xml:space="preserve"> </w:t>
      </w:r>
      <w:r w:rsidRPr="00FB1E8B">
        <w:rPr>
          <w:sz w:val="24"/>
          <w:szCs w:val="24"/>
        </w:rPr>
        <w:t>(NOFO)</w:t>
      </w:r>
      <w:r w:rsidRPr="00FB1E8B">
        <w:rPr>
          <w:spacing w:val="-1"/>
          <w:sz w:val="24"/>
          <w:szCs w:val="24"/>
        </w:rPr>
        <w:t xml:space="preserve"> </w:t>
      </w:r>
      <w:r w:rsidRPr="00FB1E8B">
        <w:rPr>
          <w:sz w:val="24"/>
          <w:szCs w:val="24"/>
        </w:rPr>
        <w:t>in</w:t>
      </w:r>
      <w:r w:rsidRPr="00FB1E8B">
        <w:rPr>
          <w:spacing w:val="-3"/>
          <w:sz w:val="24"/>
          <w:szCs w:val="24"/>
        </w:rPr>
        <w:t xml:space="preserve"> </w:t>
      </w:r>
      <w:r w:rsidRPr="00FB1E8B">
        <w:rPr>
          <w:sz w:val="24"/>
          <w:szCs w:val="24"/>
        </w:rPr>
        <w:t>its</w:t>
      </w:r>
      <w:r w:rsidRPr="00FB1E8B">
        <w:rPr>
          <w:spacing w:val="-3"/>
          <w:sz w:val="24"/>
          <w:szCs w:val="24"/>
        </w:rPr>
        <w:t xml:space="preserve"> </w:t>
      </w:r>
      <w:r w:rsidRPr="00FB1E8B">
        <w:rPr>
          <w:sz w:val="24"/>
          <w:szCs w:val="24"/>
        </w:rPr>
        <w:t>entirety</w:t>
      </w:r>
      <w:r w:rsidRPr="00FB1E8B">
        <w:rPr>
          <w:spacing w:val="-3"/>
          <w:sz w:val="24"/>
          <w:szCs w:val="24"/>
        </w:rPr>
        <w:t xml:space="preserve"> </w:t>
      </w:r>
      <w:r w:rsidRPr="00FB1E8B">
        <w:rPr>
          <w:sz w:val="24"/>
          <w:szCs w:val="24"/>
        </w:rPr>
        <w:t>and</w:t>
      </w:r>
      <w:r w:rsidRPr="00FB1E8B">
        <w:rPr>
          <w:spacing w:val="-3"/>
          <w:sz w:val="24"/>
          <w:szCs w:val="24"/>
        </w:rPr>
        <w:t xml:space="preserve"> </w:t>
      </w:r>
      <w:r w:rsidRPr="00FB1E8B">
        <w:rPr>
          <w:sz w:val="24"/>
          <w:szCs w:val="24"/>
        </w:rPr>
        <w:t>especially</w:t>
      </w:r>
      <w:r w:rsidRPr="00FB1E8B">
        <w:rPr>
          <w:spacing w:val="-3"/>
          <w:sz w:val="24"/>
          <w:szCs w:val="24"/>
        </w:rPr>
        <w:t xml:space="preserve"> </w:t>
      </w:r>
      <w:r w:rsidRPr="00FB1E8B">
        <w:rPr>
          <w:sz w:val="24"/>
          <w:szCs w:val="24"/>
        </w:rPr>
        <w:t>when</w:t>
      </w:r>
      <w:r w:rsidRPr="00FB1E8B">
        <w:rPr>
          <w:spacing w:val="-3"/>
          <w:sz w:val="24"/>
          <w:szCs w:val="24"/>
        </w:rPr>
        <w:t xml:space="preserve"> </w:t>
      </w:r>
      <w:r w:rsidRPr="00FB1E8B">
        <w:rPr>
          <w:sz w:val="24"/>
          <w:szCs w:val="24"/>
        </w:rPr>
        <w:t xml:space="preserve">noted in this application checklist to submit eligible and competitive applications. </w:t>
      </w:r>
    </w:p>
    <w:p w:rsidR="0004422D" w:rsidRPr="00FB1E8B" w:rsidP="0004422D" w14:paraId="08836B40" w14:textId="77777777">
      <w:pPr>
        <w:widowControl w:val="0"/>
        <w:autoSpaceDE w:val="0"/>
        <w:autoSpaceDN w:val="0"/>
        <w:rPr>
          <w:sz w:val="24"/>
          <w:szCs w:val="24"/>
        </w:rPr>
      </w:pPr>
    </w:p>
    <w:p w:rsidR="0004422D" w:rsidRPr="00FB1E8B" w:rsidP="0004422D" w14:paraId="34B63C02" w14:textId="77777777">
      <w:pPr>
        <w:widowControl w:val="0"/>
        <w:autoSpaceDE w:val="0"/>
        <w:autoSpaceDN w:val="0"/>
        <w:rPr>
          <w:sz w:val="24"/>
          <w:szCs w:val="24"/>
        </w:rPr>
      </w:pPr>
      <w:r w:rsidRPr="00FB1E8B">
        <w:rPr>
          <w:sz w:val="24"/>
          <w:szCs w:val="24"/>
        </w:rPr>
        <w:t xml:space="preserve">This checklist itself is not required to be submitted with the application and should not be attached to an application.  </w:t>
      </w:r>
    </w:p>
    <w:p w:rsidR="0004422D" w:rsidRPr="00FB1E8B" w:rsidP="0004422D" w14:paraId="4E28F6B0" w14:textId="77777777">
      <w:pPr>
        <w:widowControl w:val="0"/>
        <w:autoSpaceDE w:val="0"/>
        <w:autoSpaceDN w:val="0"/>
        <w:rPr>
          <w:sz w:val="24"/>
          <w:szCs w:val="24"/>
        </w:rPr>
      </w:pPr>
    </w:p>
    <w:p w:rsidR="0004422D" w:rsidRPr="00FB1E8B" w:rsidP="0004422D" w14:paraId="148C8F3D" w14:textId="77777777">
      <w:pPr>
        <w:widowControl w:val="0"/>
        <w:autoSpaceDE w:val="0"/>
        <w:autoSpaceDN w:val="0"/>
        <w:rPr>
          <w:sz w:val="24"/>
          <w:szCs w:val="24"/>
        </w:rPr>
      </w:pPr>
      <w:r w:rsidRPr="00FB1E8B">
        <w:rPr>
          <w:sz w:val="24"/>
          <w:szCs w:val="24"/>
        </w:rPr>
        <w:t>Before applying, applicants should verify that the proposed project is eligible.  As described in Section C of the NOFO, in order to be eligible to receive NSFLTP Program funding, all of the following must be true:</w:t>
      </w:r>
    </w:p>
    <w:p w:rsidR="0004422D" w:rsidRPr="00FB1E8B" w14:paraId="6F5FCDB5" w14:textId="77777777">
      <w:pPr>
        <w:widowControl w:val="0"/>
        <w:numPr>
          <w:ilvl w:val="0"/>
          <w:numId w:val="12"/>
        </w:numPr>
        <w:autoSpaceDE w:val="0"/>
        <w:autoSpaceDN w:val="0"/>
        <w:rPr>
          <w:sz w:val="24"/>
          <w:szCs w:val="24"/>
        </w:rPr>
      </w:pPr>
      <w:r w:rsidRPr="00FB1E8B">
        <w:rPr>
          <w:sz w:val="24"/>
          <w:szCs w:val="24"/>
        </w:rPr>
        <w:t xml:space="preserve">The applicant is (1) a Federal Land Management Agency (FLMA) or Tribe; OR (2) the applicant is a State, county, or unit of local government and sponsored by an FLMA or </w:t>
      </w:r>
      <w:r w:rsidRPr="00FB1E8B">
        <w:rPr>
          <w:sz w:val="24"/>
          <w:szCs w:val="24"/>
        </w:rPr>
        <w:t>Tribe;</w:t>
      </w:r>
    </w:p>
    <w:p w:rsidR="0004422D" w:rsidRPr="00FB1E8B" w14:paraId="49637B96" w14:textId="77777777">
      <w:pPr>
        <w:widowControl w:val="0"/>
        <w:numPr>
          <w:ilvl w:val="0"/>
          <w:numId w:val="12"/>
        </w:numPr>
        <w:autoSpaceDE w:val="0"/>
        <w:autoSpaceDN w:val="0"/>
        <w:rPr>
          <w:sz w:val="24"/>
          <w:szCs w:val="24"/>
        </w:rPr>
      </w:pPr>
      <w:r w:rsidRPr="00FB1E8B">
        <w:rPr>
          <w:sz w:val="24"/>
          <w:szCs w:val="24"/>
        </w:rPr>
        <w:t xml:space="preserve">The project is on an eligible Federal Lands transportation facility, Federal Lands access facility, or Federal Lands Tribal </w:t>
      </w:r>
      <w:r w:rsidRPr="00FB1E8B">
        <w:rPr>
          <w:sz w:val="24"/>
          <w:szCs w:val="24"/>
        </w:rPr>
        <w:t>facility;</w:t>
      </w:r>
    </w:p>
    <w:p w:rsidR="0004422D" w:rsidRPr="00FB1E8B" w14:paraId="0888F373" w14:textId="77777777">
      <w:pPr>
        <w:widowControl w:val="0"/>
        <w:numPr>
          <w:ilvl w:val="0"/>
          <w:numId w:val="12"/>
        </w:numPr>
        <w:autoSpaceDE w:val="0"/>
        <w:autoSpaceDN w:val="0"/>
        <w:rPr>
          <w:sz w:val="24"/>
          <w:szCs w:val="24"/>
        </w:rPr>
      </w:pPr>
      <w:r w:rsidRPr="00FB1E8B">
        <w:rPr>
          <w:sz w:val="24"/>
          <w:szCs w:val="24"/>
        </w:rPr>
        <w:t xml:space="preserve">The project is a single continuous </w:t>
      </w:r>
      <w:r w:rsidRPr="00FB1E8B">
        <w:rPr>
          <w:sz w:val="24"/>
          <w:szCs w:val="24"/>
        </w:rPr>
        <w:t>project;</w:t>
      </w:r>
    </w:p>
    <w:p w:rsidR="0004422D" w:rsidRPr="00FB1E8B" w14:paraId="08F040F9" w14:textId="77777777">
      <w:pPr>
        <w:widowControl w:val="0"/>
        <w:numPr>
          <w:ilvl w:val="0"/>
          <w:numId w:val="12"/>
        </w:numPr>
        <w:autoSpaceDE w:val="0"/>
        <w:autoSpaceDN w:val="0"/>
        <w:rPr>
          <w:sz w:val="24"/>
          <w:szCs w:val="24"/>
        </w:rPr>
      </w:pPr>
      <w:r w:rsidRPr="00FB1E8B">
        <w:rPr>
          <w:sz w:val="24"/>
          <w:szCs w:val="24"/>
        </w:rPr>
        <w:t xml:space="preserve">The project has an estimated total estimated eligible project cost, based on the results of preliminary engineering, of $12.5 million or </w:t>
      </w:r>
      <w:r w:rsidRPr="00FB1E8B">
        <w:rPr>
          <w:sz w:val="24"/>
          <w:szCs w:val="24"/>
        </w:rPr>
        <w:t>more;</w:t>
      </w:r>
      <w:r w:rsidRPr="00FB1E8B">
        <w:rPr>
          <w:sz w:val="24"/>
          <w:szCs w:val="24"/>
        </w:rPr>
        <w:t xml:space="preserve"> </w:t>
      </w:r>
    </w:p>
    <w:p w:rsidR="0004422D" w:rsidRPr="00FB1E8B" w14:paraId="03F93ACC" w14:textId="77777777">
      <w:pPr>
        <w:widowControl w:val="0"/>
        <w:numPr>
          <w:ilvl w:val="0"/>
          <w:numId w:val="12"/>
        </w:numPr>
        <w:autoSpaceDE w:val="0"/>
        <w:autoSpaceDN w:val="0"/>
        <w:rPr>
          <w:sz w:val="24"/>
          <w:szCs w:val="24"/>
        </w:rPr>
      </w:pPr>
      <w:r w:rsidRPr="00FB1E8B">
        <w:rPr>
          <w:sz w:val="24"/>
          <w:szCs w:val="24"/>
        </w:rPr>
        <w:t>The project demonstrates the completion of activities required under the National Environmental Policy Act (NEPA</w:t>
      </w:r>
      <w:r w:rsidRPr="00FB1E8B">
        <w:rPr>
          <w:sz w:val="24"/>
          <w:szCs w:val="24"/>
        </w:rPr>
        <w:t>);</w:t>
      </w:r>
    </w:p>
    <w:p w:rsidR="0004422D" w:rsidRPr="00FB1E8B" w14:paraId="0B514947" w14:textId="77777777">
      <w:pPr>
        <w:widowControl w:val="0"/>
        <w:numPr>
          <w:ilvl w:val="0"/>
          <w:numId w:val="12"/>
        </w:numPr>
        <w:autoSpaceDE w:val="0"/>
        <w:autoSpaceDN w:val="0"/>
        <w:rPr>
          <w:sz w:val="24"/>
          <w:szCs w:val="24"/>
        </w:rPr>
      </w:pPr>
      <w:r w:rsidRPr="00FB1E8B">
        <w:rPr>
          <w:sz w:val="24"/>
          <w:szCs w:val="24"/>
        </w:rPr>
        <w:t>If located on a Federal Lands transportation facility or a Federal Lands access transportation facility, the project meets the 10 percent Federal share requirement.  See Section C.2 of the NOFO for more information on this requirement; and</w:t>
      </w:r>
    </w:p>
    <w:p w:rsidR="0004422D" w:rsidRPr="00FB1E8B" w14:paraId="4874DFDD" w14:textId="77777777">
      <w:pPr>
        <w:widowControl w:val="0"/>
        <w:numPr>
          <w:ilvl w:val="0"/>
          <w:numId w:val="12"/>
        </w:numPr>
        <w:autoSpaceDE w:val="0"/>
        <w:autoSpaceDN w:val="0"/>
        <w:rPr>
          <w:sz w:val="24"/>
          <w:szCs w:val="24"/>
        </w:rPr>
      </w:pPr>
      <w:r w:rsidRPr="00FB1E8B">
        <w:rPr>
          <w:sz w:val="24"/>
          <w:szCs w:val="24"/>
        </w:rPr>
        <w:t>The NSFLTP funds requested will be used only for construction, reconstruction, or rehabilitation of transportation facilities and will not be used for any project design activities.</w:t>
      </w:r>
    </w:p>
    <w:p w:rsidR="0004422D" w:rsidRPr="00FB1E8B" w:rsidP="0004422D" w14:paraId="46BD0E88" w14:textId="77777777">
      <w:pPr>
        <w:widowControl w:val="0"/>
        <w:autoSpaceDE w:val="0"/>
        <w:autoSpaceDN w:val="0"/>
        <w:rPr>
          <w:sz w:val="24"/>
          <w:szCs w:val="24"/>
        </w:rPr>
      </w:pPr>
    </w:p>
    <w:p w:rsidR="0004422D" w:rsidRPr="00FB1E8B" w:rsidP="0004422D" w14:paraId="5DE34ACD" w14:textId="77777777">
      <w:pPr>
        <w:widowControl w:val="0"/>
        <w:autoSpaceDE w:val="0"/>
        <w:autoSpaceDN w:val="0"/>
        <w:rPr>
          <w:sz w:val="24"/>
          <w:szCs w:val="24"/>
        </w:rPr>
      </w:pPr>
      <w:r w:rsidRPr="00FB1E8B">
        <w:rPr>
          <w:sz w:val="24"/>
          <w:szCs w:val="24"/>
        </w:rPr>
        <w:t>To complete the application:</w:t>
      </w:r>
    </w:p>
    <w:p w:rsidR="0004422D" w:rsidRPr="00FB1E8B" w:rsidP="0004422D" w14:paraId="73B97AAE" w14:textId="77777777">
      <w:pPr>
        <w:widowControl w:val="0"/>
        <w:autoSpaceDE w:val="0"/>
        <w:autoSpaceDN w:val="0"/>
        <w:rPr>
          <w:sz w:val="24"/>
          <w:szCs w:val="24"/>
        </w:rPr>
      </w:pPr>
    </w:p>
    <w:p w:rsidR="0004422D" w:rsidRPr="00FB1E8B" w14:paraId="2DA447BE" w14:textId="77777777">
      <w:pPr>
        <w:widowControl w:val="0"/>
        <w:numPr>
          <w:ilvl w:val="0"/>
          <w:numId w:val="10"/>
        </w:numPr>
        <w:autoSpaceDE w:val="0"/>
        <w:autoSpaceDN w:val="0"/>
        <w:ind w:left="360"/>
        <w:rPr>
          <w:sz w:val="24"/>
          <w:szCs w:val="24"/>
        </w:rPr>
      </w:pPr>
      <w:r w:rsidRPr="00FB1E8B">
        <w:rPr>
          <w:bCs/>
          <w:sz w:val="24"/>
          <w:szCs w:val="24"/>
        </w:rPr>
        <w:t>Required Forms.</w:t>
      </w:r>
      <w:r w:rsidRPr="00FB1E8B">
        <w:rPr>
          <w:sz w:val="24"/>
          <w:szCs w:val="24"/>
        </w:rPr>
        <w:t xml:space="preserve">  Applicants must submit the Standard Form 424, Standard Form 424C, Grants.gov Lobbying Form, and Disclosure of Lobbying Activities form.  The forms will include key information such as the project name, lead applicant name, and congressional district(s) where the project is located. </w:t>
      </w:r>
    </w:p>
    <w:p w:rsidR="0004422D" w:rsidRPr="00FB1E8B" w14:paraId="31F48245" w14:textId="77777777">
      <w:pPr>
        <w:widowControl w:val="0"/>
        <w:numPr>
          <w:ilvl w:val="0"/>
          <w:numId w:val="10"/>
        </w:numPr>
        <w:autoSpaceDE w:val="0"/>
        <w:autoSpaceDN w:val="0"/>
        <w:ind w:left="360"/>
        <w:rPr>
          <w:sz w:val="24"/>
          <w:szCs w:val="24"/>
        </w:rPr>
      </w:pPr>
      <w:r w:rsidRPr="00FB1E8B">
        <w:rPr>
          <w:sz w:val="24"/>
          <w:szCs w:val="24"/>
        </w:rPr>
        <w:t>Cover Page.</w:t>
      </w:r>
      <w:r w:rsidRPr="00FB1E8B">
        <w:rPr>
          <w:bCs/>
          <w:sz w:val="24"/>
          <w:szCs w:val="24"/>
        </w:rPr>
        <w:t xml:space="preserve">  </w:t>
      </w:r>
      <w:r w:rsidRPr="00FB1E8B">
        <w:rPr>
          <w:sz w:val="24"/>
          <w:szCs w:val="24"/>
        </w:rPr>
        <w:t>Applicants should submit a cover page in .docx or .pdf format per Section D.2.a.(5) of the NOFO.</w:t>
      </w:r>
    </w:p>
    <w:p w:rsidR="0004422D" w:rsidRPr="00FB1E8B" w14:paraId="3985088E" w14:textId="77777777">
      <w:pPr>
        <w:widowControl w:val="0"/>
        <w:numPr>
          <w:ilvl w:val="0"/>
          <w:numId w:val="10"/>
        </w:numPr>
        <w:autoSpaceDE w:val="0"/>
        <w:autoSpaceDN w:val="0"/>
        <w:ind w:left="360"/>
        <w:rPr>
          <w:sz w:val="24"/>
          <w:szCs w:val="24"/>
        </w:rPr>
      </w:pPr>
      <w:r w:rsidRPr="00FB1E8B">
        <w:rPr>
          <w:sz w:val="24"/>
          <w:szCs w:val="24"/>
        </w:rPr>
        <w:t>Project Narrative.</w:t>
      </w:r>
      <w:r w:rsidRPr="00FB1E8B">
        <w:rPr>
          <w:bCs/>
          <w:sz w:val="24"/>
          <w:szCs w:val="24"/>
        </w:rPr>
        <w:t xml:space="preserve">  </w:t>
      </w:r>
      <w:r w:rsidRPr="00FB1E8B">
        <w:rPr>
          <w:sz w:val="24"/>
          <w:szCs w:val="24"/>
        </w:rPr>
        <w:t xml:space="preserve">Applicants should submit a Project Narrative in docx or pdf format per Section D.2.a.(7) of the NOFO.  The Project Narrative should include the following sections addressing the subsequent items: </w:t>
      </w:r>
    </w:p>
    <w:p w:rsidR="0004422D" w:rsidRPr="00FB1E8B" w:rsidP="0004422D" w14:paraId="3FA61557" w14:textId="77777777">
      <w:pPr>
        <w:widowControl w:val="0"/>
        <w:autoSpaceDE w:val="0"/>
        <w:autoSpaceDN w:val="0"/>
        <w:ind w:left="360"/>
        <w:rPr>
          <w:sz w:val="24"/>
          <w:szCs w:val="24"/>
        </w:rPr>
      </w:pPr>
    </w:p>
    <w:p w:rsidR="0004422D" w:rsidRPr="00FB1E8B" w14:paraId="618D77B4" w14:textId="77777777">
      <w:pPr>
        <w:widowControl w:val="0"/>
        <w:numPr>
          <w:ilvl w:val="0"/>
          <w:numId w:val="10"/>
        </w:numPr>
        <w:autoSpaceDE w:val="0"/>
        <w:autoSpaceDN w:val="0"/>
        <w:rPr>
          <w:sz w:val="24"/>
          <w:szCs w:val="24"/>
        </w:rPr>
      </w:pPr>
      <w:r w:rsidRPr="00FB1E8B">
        <w:rPr>
          <w:sz w:val="24"/>
          <w:szCs w:val="24"/>
        </w:rPr>
        <w:t>Basic Project Information - Description, Location, and Parties.</w:t>
      </w:r>
      <w:r w:rsidRPr="00FB1E8B">
        <w:rPr>
          <w:bCs/>
          <w:sz w:val="24"/>
          <w:szCs w:val="24"/>
        </w:rPr>
        <w:t xml:space="preserve">  This section of the project narrative should describe</w:t>
      </w:r>
      <w:r w:rsidRPr="00FB1E8B">
        <w:rPr>
          <w:sz w:val="24"/>
          <w:szCs w:val="24"/>
        </w:rPr>
        <w:t xml:space="preserve"> basic details pertinent to the project,</w:t>
      </w:r>
      <w:r w:rsidRPr="00FB1E8B">
        <w:rPr>
          <w:spacing w:val="-2"/>
          <w:sz w:val="24"/>
          <w:szCs w:val="24"/>
        </w:rPr>
        <w:t xml:space="preserve"> </w:t>
      </w:r>
      <w:r w:rsidRPr="00FB1E8B">
        <w:rPr>
          <w:sz w:val="24"/>
          <w:szCs w:val="24"/>
        </w:rPr>
        <w:t>including</w:t>
      </w:r>
      <w:r w:rsidRPr="00FB1E8B">
        <w:rPr>
          <w:spacing w:val="-2"/>
          <w:sz w:val="24"/>
          <w:szCs w:val="24"/>
        </w:rPr>
        <w:t xml:space="preserve"> </w:t>
      </w:r>
      <w:r w:rsidRPr="00FB1E8B">
        <w:rPr>
          <w:sz w:val="24"/>
          <w:szCs w:val="24"/>
        </w:rPr>
        <w:t>project</w:t>
      </w:r>
      <w:r w:rsidRPr="00FB1E8B">
        <w:rPr>
          <w:spacing w:val="-2"/>
          <w:sz w:val="24"/>
          <w:szCs w:val="24"/>
        </w:rPr>
        <w:t xml:space="preserve"> </w:t>
      </w:r>
      <w:r w:rsidRPr="00FB1E8B">
        <w:rPr>
          <w:sz w:val="24"/>
          <w:szCs w:val="24"/>
        </w:rPr>
        <w:t>name,</w:t>
      </w:r>
      <w:r w:rsidRPr="00FB1E8B">
        <w:rPr>
          <w:spacing w:val="-2"/>
          <w:sz w:val="24"/>
          <w:szCs w:val="24"/>
        </w:rPr>
        <w:t xml:space="preserve"> </w:t>
      </w:r>
      <w:r w:rsidRPr="00FB1E8B">
        <w:rPr>
          <w:sz w:val="24"/>
          <w:szCs w:val="24"/>
        </w:rPr>
        <w:t>description,</w:t>
      </w:r>
      <w:r w:rsidRPr="00FB1E8B">
        <w:rPr>
          <w:spacing w:val="-3"/>
          <w:sz w:val="24"/>
          <w:szCs w:val="24"/>
        </w:rPr>
        <w:t xml:space="preserve"> </w:t>
      </w:r>
      <w:r w:rsidRPr="00FB1E8B">
        <w:rPr>
          <w:sz w:val="24"/>
          <w:szCs w:val="24"/>
        </w:rPr>
        <w:t>location,</w:t>
      </w:r>
      <w:r w:rsidRPr="00FB1E8B">
        <w:rPr>
          <w:spacing w:val="-2"/>
          <w:sz w:val="24"/>
          <w:szCs w:val="24"/>
        </w:rPr>
        <w:t xml:space="preserve"> </w:t>
      </w:r>
      <w:r w:rsidRPr="00FB1E8B">
        <w:rPr>
          <w:sz w:val="24"/>
          <w:szCs w:val="24"/>
        </w:rPr>
        <w:t>involved</w:t>
      </w:r>
      <w:r w:rsidRPr="00FB1E8B">
        <w:rPr>
          <w:spacing w:val="-2"/>
          <w:sz w:val="24"/>
          <w:szCs w:val="24"/>
        </w:rPr>
        <w:t xml:space="preserve"> </w:t>
      </w:r>
      <w:r w:rsidRPr="00FB1E8B">
        <w:rPr>
          <w:sz w:val="24"/>
          <w:szCs w:val="24"/>
        </w:rPr>
        <w:t>parties,</w:t>
      </w:r>
      <w:r w:rsidRPr="00FB1E8B">
        <w:rPr>
          <w:spacing w:val="-3"/>
          <w:sz w:val="24"/>
          <w:szCs w:val="24"/>
        </w:rPr>
        <w:t xml:space="preserve"> </w:t>
      </w:r>
      <w:r w:rsidRPr="00FB1E8B">
        <w:rPr>
          <w:sz w:val="24"/>
          <w:szCs w:val="24"/>
        </w:rPr>
        <w:t>etc.  Items</w:t>
      </w:r>
      <w:r w:rsidRPr="00FB1E8B">
        <w:rPr>
          <w:spacing w:val="-3"/>
          <w:sz w:val="24"/>
          <w:szCs w:val="24"/>
        </w:rPr>
        <w:t xml:space="preserve"> </w:t>
      </w:r>
      <w:r w:rsidRPr="00FB1E8B">
        <w:rPr>
          <w:sz w:val="24"/>
          <w:szCs w:val="24"/>
        </w:rPr>
        <w:t>in</w:t>
      </w:r>
      <w:r w:rsidRPr="00FB1E8B">
        <w:rPr>
          <w:spacing w:val="-3"/>
          <w:sz w:val="24"/>
          <w:szCs w:val="24"/>
        </w:rPr>
        <w:t xml:space="preserve"> </w:t>
      </w:r>
      <w:r w:rsidRPr="00FB1E8B">
        <w:rPr>
          <w:sz w:val="24"/>
          <w:szCs w:val="24"/>
        </w:rPr>
        <w:t>this</w:t>
      </w:r>
      <w:r w:rsidRPr="00FB1E8B">
        <w:rPr>
          <w:spacing w:val="-3"/>
          <w:sz w:val="24"/>
          <w:szCs w:val="24"/>
        </w:rPr>
        <w:t xml:space="preserve"> </w:t>
      </w:r>
      <w:r w:rsidRPr="00FB1E8B">
        <w:rPr>
          <w:sz w:val="24"/>
          <w:szCs w:val="24"/>
        </w:rPr>
        <w:t>section</w:t>
      </w:r>
      <w:r w:rsidRPr="00FB1E8B">
        <w:rPr>
          <w:spacing w:val="-3"/>
          <w:sz w:val="24"/>
          <w:szCs w:val="24"/>
        </w:rPr>
        <w:t xml:space="preserve"> </w:t>
      </w:r>
      <w:r w:rsidRPr="00FB1E8B">
        <w:rPr>
          <w:sz w:val="24"/>
          <w:szCs w:val="24"/>
        </w:rPr>
        <w:t>will</w:t>
      </w:r>
      <w:r w:rsidRPr="00FB1E8B">
        <w:rPr>
          <w:spacing w:val="-3"/>
          <w:sz w:val="24"/>
          <w:szCs w:val="24"/>
        </w:rPr>
        <w:t xml:space="preserve"> </w:t>
      </w:r>
      <w:r w:rsidRPr="00FB1E8B">
        <w:rPr>
          <w:sz w:val="24"/>
          <w:szCs w:val="24"/>
        </w:rPr>
        <w:t>be used to determine grant program eligibility as detailed in Section C of the NOFO.  More information on this section can be found in Section D.2.a.I. of the NOFO.</w:t>
      </w:r>
    </w:p>
    <w:p w:rsidR="0004422D" w:rsidRPr="00FB1E8B" w:rsidP="0004422D" w14:paraId="0B363113" w14:textId="77777777">
      <w:pPr>
        <w:widowControl w:val="0"/>
        <w:autoSpaceDE w:val="0"/>
        <w:autoSpaceDN w:val="0"/>
        <w:rPr>
          <w:sz w:val="24"/>
          <w:szCs w:val="24"/>
        </w:rPr>
      </w:pPr>
    </w:p>
    <w:p w:rsidR="0004422D" w:rsidRPr="00FB1E8B" w14:paraId="390562F8" w14:textId="77777777">
      <w:pPr>
        <w:widowControl w:val="0"/>
        <w:numPr>
          <w:ilvl w:val="2"/>
          <w:numId w:val="11"/>
        </w:numPr>
        <w:autoSpaceDE w:val="0"/>
        <w:autoSpaceDN w:val="0"/>
        <w:ind w:left="1440"/>
        <w:rPr>
          <w:color w:val="000000"/>
          <w:sz w:val="24"/>
          <w:szCs w:val="24"/>
        </w:rPr>
      </w:pPr>
      <w:r w:rsidRPr="00FB1E8B">
        <w:rPr>
          <w:sz w:val="24"/>
          <w:szCs w:val="24"/>
        </w:rPr>
        <w:t xml:space="preserve">Project </w:t>
      </w:r>
      <w:r w:rsidRPr="00FB1E8B">
        <w:rPr>
          <w:spacing w:val="-2"/>
          <w:sz w:val="24"/>
          <w:szCs w:val="24"/>
        </w:rPr>
        <w:t xml:space="preserve">Description:  </w:t>
      </w:r>
      <w:r w:rsidRPr="00FB1E8B">
        <w:rPr>
          <w:color w:val="000000"/>
          <w:sz w:val="24"/>
          <w:szCs w:val="24"/>
        </w:rPr>
        <w:t xml:space="preserve">Provide the project name and a description of the project per Section D.2.a.I.a. of the NOFO. </w:t>
      </w:r>
    </w:p>
    <w:p w:rsidR="0004422D" w:rsidRPr="00FB1E8B" w:rsidP="0004422D" w14:paraId="1EB29F5C" w14:textId="77777777">
      <w:pPr>
        <w:widowControl w:val="0"/>
        <w:autoSpaceDE w:val="0"/>
        <w:autoSpaceDN w:val="0"/>
        <w:ind w:left="1440"/>
        <w:rPr>
          <w:color w:val="000000"/>
          <w:sz w:val="24"/>
          <w:szCs w:val="24"/>
        </w:rPr>
      </w:pPr>
    </w:p>
    <w:p w:rsidR="0004422D" w:rsidRPr="00FB1E8B" w14:paraId="4598490A" w14:textId="77777777">
      <w:pPr>
        <w:widowControl w:val="0"/>
        <w:numPr>
          <w:ilvl w:val="2"/>
          <w:numId w:val="11"/>
        </w:numPr>
        <w:autoSpaceDE w:val="0"/>
        <w:autoSpaceDN w:val="0"/>
        <w:ind w:left="1440" w:right="103"/>
        <w:rPr>
          <w:sz w:val="24"/>
          <w:szCs w:val="24"/>
        </w:rPr>
      </w:pPr>
      <w:r w:rsidRPr="00FB1E8B">
        <w:rPr>
          <w:sz w:val="24"/>
          <w:szCs w:val="24"/>
        </w:rPr>
        <w:t>Project Location:  Provide a concise description of the project’s location, including a detailed geographic description of the proposed project, a map of the project’s location and connections to existing transportation infrastructure, and geospatial data describing the project location.  Identify if the project is in an urban or rural community.  See Section D.2.a.I.b. of the NOFO for more information.</w:t>
      </w:r>
    </w:p>
    <w:p w:rsidR="0004422D" w:rsidRPr="00FB1E8B" w:rsidP="0004422D" w14:paraId="7E36DC72" w14:textId="77777777">
      <w:pPr>
        <w:widowControl w:val="0"/>
        <w:autoSpaceDE w:val="0"/>
        <w:autoSpaceDN w:val="0"/>
        <w:ind w:right="103"/>
        <w:rPr>
          <w:sz w:val="24"/>
          <w:szCs w:val="24"/>
        </w:rPr>
      </w:pPr>
    </w:p>
    <w:p w:rsidR="0004422D" w:rsidRPr="00FB1E8B" w14:paraId="19B3FD20" w14:textId="77777777">
      <w:pPr>
        <w:widowControl w:val="0"/>
        <w:numPr>
          <w:ilvl w:val="2"/>
          <w:numId w:val="11"/>
        </w:numPr>
        <w:autoSpaceDE w:val="0"/>
        <w:autoSpaceDN w:val="0"/>
        <w:ind w:left="1440" w:right="103"/>
        <w:rPr>
          <w:sz w:val="24"/>
          <w:szCs w:val="24"/>
        </w:rPr>
      </w:pPr>
      <w:r w:rsidRPr="00FB1E8B">
        <w:rPr>
          <w:sz w:val="24"/>
          <w:szCs w:val="24"/>
        </w:rPr>
        <w:t>Lead Applicant</w:t>
      </w:r>
      <w:r w:rsidRPr="00FB1E8B">
        <w:rPr>
          <w:spacing w:val="-2"/>
          <w:sz w:val="24"/>
          <w:szCs w:val="24"/>
        </w:rPr>
        <w:t xml:space="preserve"> type:  Provide details about the lead applicant.  As described above, the lead applicant must be an Indian Tribe; FLMA; or State, county, or unit of local government sponsored by an Indian Tribe or FLMA.  In this section, the applicant should describe their experience with receipt and expenditure of Federal funds.  See Section D.2.a.I.c. of the NOFO for more information.</w:t>
      </w:r>
    </w:p>
    <w:p w:rsidR="0004422D" w:rsidRPr="00FB1E8B" w:rsidP="0004422D" w14:paraId="290263E8" w14:textId="77777777">
      <w:pPr>
        <w:widowControl w:val="0"/>
        <w:autoSpaceDE w:val="0"/>
        <w:autoSpaceDN w:val="0"/>
        <w:ind w:right="103"/>
        <w:rPr>
          <w:sz w:val="24"/>
          <w:szCs w:val="24"/>
        </w:rPr>
      </w:pPr>
    </w:p>
    <w:p w:rsidR="0004422D" w:rsidRPr="00FB1E8B" w14:paraId="5BBF865C" w14:textId="77777777">
      <w:pPr>
        <w:widowControl w:val="0"/>
        <w:numPr>
          <w:ilvl w:val="2"/>
          <w:numId w:val="11"/>
        </w:numPr>
        <w:autoSpaceDE w:val="0"/>
        <w:autoSpaceDN w:val="0"/>
        <w:ind w:left="1440"/>
        <w:rPr>
          <w:sz w:val="24"/>
          <w:szCs w:val="24"/>
        </w:rPr>
      </w:pPr>
      <w:r w:rsidRPr="00FB1E8B">
        <w:rPr>
          <w:bCs/>
          <w:sz w:val="24"/>
          <w:szCs w:val="24"/>
        </w:rPr>
        <w:t>Other Public and Private Parties:</w:t>
      </w:r>
      <w:r w:rsidRPr="00FB1E8B">
        <w:rPr>
          <w:sz w:val="24"/>
          <w:szCs w:val="24"/>
        </w:rPr>
        <w:t xml:space="preserve">  Describe in detail all the other public and private parties who are involved in delivering the project, including a specific description of the role of each entity in delivering the project.  See Section D.2.a.I.d. of the NOFO for more information. </w:t>
      </w:r>
    </w:p>
    <w:p w:rsidR="0004422D" w:rsidRPr="00FB1E8B" w:rsidP="0004422D" w14:paraId="5D925169" w14:textId="77777777">
      <w:pPr>
        <w:widowControl w:val="0"/>
        <w:autoSpaceDE w:val="0"/>
        <w:autoSpaceDN w:val="0"/>
        <w:rPr>
          <w:sz w:val="24"/>
          <w:szCs w:val="24"/>
        </w:rPr>
      </w:pPr>
    </w:p>
    <w:p w:rsidR="0004422D" w:rsidRPr="00FB1E8B" w14:paraId="514A08C1" w14:textId="77777777">
      <w:pPr>
        <w:widowControl w:val="0"/>
        <w:numPr>
          <w:ilvl w:val="0"/>
          <w:numId w:val="10"/>
        </w:numPr>
        <w:autoSpaceDE w:val="0"/>
        <w:autoSpaceDN w:val="0"/>
        <w:rPr>
          <w:sz w:val="24"/>
          <w:szCs w:val="24"/>
        </w:rPr>
      </w:pPr>
      <w:r w:rsidRPr="00FB1E8B">
        <w:rPr>
          <w:sz w:val="24"/>
          <w:szCs w:val="24"/>
        </w:rPr>
        <w:t>Budget Narrative - Grant Funds, Sources, and Uses of all Project Funding.</w:t>
      </w:r>
      <w:r w:rsidRPr="00FB1E8B">
        <w:rPr>
          <w:bCs/>
          <w:sz w:val="24"/>
          <w:szCs w:val="24"/>
        </w:rPr>
        <w:t xml:space="preserve">  Provide information detailing the costs associated with the project.  This information should support the information provided in the SF-424C.  More information on this section can be found in Section D.2.a.II. of the NOFO.</w:t>
      </w:r>
    </w:p>
    <w:p w:rsidR="0004422D" w:rsidRPr="00FB1E8B" w:rsidP="0004422D" w14:paraId="203EA543" w14:textId="77777777">
      <w:pPr>
        <w:widowControl w:val="0"/>
        <w:autoSpaceDE w:val="0"/>
        <w:autoSpaceDN w:val="0"/>
        <w:ind w:left="720"/>
        <w:rPr>
          <w:sz w:val="24"/>
          <w:szCs w:val="24"/>
        </w:rPr>
      </w:pPr>
    </w:p>
    <w:p w:rsidR="0004422D" w:rsidRPr="00FB1E8B" w14:paraId="1E56CA51" w14:textId="77777777">
      <w:pPr>
        <w:widowControl w:val="0"/>
        <w:numPr>
          <w:ilvl w:val="2"/>
          <w:numId w:val="11"/>
        </w:numPr>
        <w:autoSpaceDE w:val="0"/>
        <w:autoSpaceDN w:val="0"/>
        <w:ind w:left="1440" w:right="103"/>
        <w:rPr>
          <w:bCs/>
          <w:sz w:val="24"/>
          <w:szCs w:val="24"/>
        </w:rPr>
      </w:pPr>
      <w:r w:rsidRPr="00FB1E8B">
        <w:rPr>
          <w:sz w:val="24"/>
          <w:szCs w:val="24"/>
        </w:rPr>
        <w:t>Total Project Costs by funding source, component, and phase:</w:t>
      </w:r>
      <w:r w:rsidRPr="00FB1E8B">
        <w:rPr>
          <w:bCs/>
          <w:sz w:val="24"/>
          <w:szCs w:val="24"/>
        </w:rPr>
        <w:t xml:space="preserve">  Provide the total project costs broken out by funding source and categorized as non-Federal, NSFLTP requested, and other Federal funding.  Separate costs by project components or phases, including contingencies, where applicable.  Identify previously incurred project costs.  Identify conditions or limitations to any source of funds. </w:t>
      </w:r>
    </w:p>
    <w:p w:rsidR="0004422D" w:rsidRPr="00FB1E8B" w:rsidP="0004422D" w14:paraId="029C4A24" w14:textId="77777777">
      <w:pPr>
        <w:widowControl w:val="0"/>
        <w:autoSpaceDE w:val="0"/>
        <w:autoSpaceDN w:val="0"/>
        <w:ind w:left="1440" w:right="103"/>
        <w:rPr>
          <w:bCs/>
          <w:sz w:val="24"/>
          <w:szCs w:val="24"/>
        </w:rPr>
      </w:pPr>
    </w:p>
    <w:p w:rsidR="0004422D" w:rsidRPr="00FB1E8B" w14:paraId="40D4E9D8" w14:textId="77777777">
      <w:pPr>
        <w:widowControl w:val="0"/>
        <w:numPr>
          <w:ilvl w:val="2"/>
          <w:numId w:val="11"/>
        </w:numPr>
        <w:autoSpaceDE w:val="0"/>
        <w:autoSpaceDN w:val="0"/>
        <w:ind w:left="1440" w:right="103"/>
        <w:rPr>
          <w:sz w:val="24"/>
          <w:szCs w:val="24"/>
        </w:rPr>
      </w:pPr>
      <w:r w:rsidRPr="00FB1E8B">
        <w:rPr>
          <w:sz w:val="24"/>
          <w:szCs w:val="24"/>
        </w:rPr>
        <w:t>Non-Federal Share:</w:t>
      </w:r>
      <w:r w:rsidRPr="00FB1E8B">
        <w:rPr>
          <w:bCs/>
          <w:sz w:val="24"/>
          <w:szCs w:val="24"/>
        </w:rPr>
        <w:t xml:space="preserve">  For projects on Federal Lands access transportation facilities and Federal Lands transportation facilities, ensure that the budget indicates the amount, type, and source(s) of the required 10 percent non-Federal match.  See Section C.2 of the NOFO.  Provide the amount, type, and source(s) of any additional matching funds that are not required.  For any non-NSFLTP Federal funds, indicate any required matching funds and their source(s).</w:t>
      </w:r>
    </w:p>
    <w:p w:rsidR="0004422D" w:rsidRPr="00FB1E8B" w:rsidP="0004422D" w14:paraId="431BE81A" w14:textId="77777777">
      <w:pPr>
        <w:widowControl w:val="0"/>
        <w:autoSpaceDE w:val="0"/>
        <w:autoSpaceDN w:val="0"/>
        <w:ind w:right="103"/>
        <w:rPr>
          <w:sz w:val="24"/>
          <w:szCs w:val="24"/>
        </w:rPr>
      </w:pPr>
    </w:p>
    <w:p w:rsidR="0004422D" w:rsidRPr="00FB1E8B" w14:paraId="20A3F5C1" w14:textId="77777777">
      <w:pPr>
        <w:widowControl w:val="0"/>
        <w:numPr>
          <w:ilvl w:val="0"/>
          <w:numId w:val="10"/>
        </w:numPr>
        <w:autoSpaceDE w:val="0"/>
        <w:autoSpaceDN w:val="0"/>
        <w:rPr>
          <w:sz w:val="24"/>
          <w:szCs w:val="24"/>
        </w:rPr>
      </w:pPr>
      <w:r w:rsidRPr="00FB1E8B">
        <w:rPr>
          <w:sz w:val="24"/>
          <w:szCs w:val="24"/>
        </w:rPr>
        <w:t>Primary Merit Criteria.</w:t>
      </w:r>
      <w:r w:rsidRPr="00FB1E8B">
        <w:rPr>
          <w:bCs/>
          <w:sz w:val="24"/>
          <w:szCs w:val="24"/>
        </w:rPr>
        <w:t xml:space="preserve">  The application should provide a narrative response on how the project responds to each of the nine Primary Merit Criteria in Section E.1.a. of the NOFO. </w:t>
      </w:r>
      <w:r w:rsidRPr="00FB1E8B">
        <w:rPr>
          <w:sz w:val="24"/>
          <w:szCs w:val="24"/>
        </w:rPr>
        <w:t xml:space="preserve"> </w:t>
      </w:r>
      <w:r w:rsidRPr="00FB1E8B">
        <w:rPr>
          <w:bCs/>
          <w:sz w:val="24"/>
          <w:szCs w:val="24"/>
        </w:rPr>
        <w:t xml:space="preserve">Be sure to review the rating criteria in Section E.1.a. to understand how FHWA will rate projects against these criteria. </w:t>
      </w:r>
    </w:p>
    <w:p w:rsidR="0004422D" w:rsidRPr="00FB1E8B" w:rsidP="0004422D" w14:paraId="4D17AB74" w14:textId="77777777">
      <w:pPr>
        <w:widowControl w:val="0"/>
        <w:autoSpaceDE w:val="0"/>
        <w:autoSpaceDN w:val="0"/>
        <w:ind w:left="360"/>
        <w:rPr>
          <w:sz w:val="24"/>
          <w:szCs w:val="24"/>
        </w:rPr>
      </w:pPr>
    </w:p>
    <w:p w:rsidR="0004422D" w:rsidRPr="00FB1E8B" w14:paraId="20195FC7" w14:textId="77777777">
      <w:pPr>
        <w:widowControl w:val="0"/>
        <w:numPr>
          <w:ilvl w:val="2"/>
          <w:numId w:val="11"/>
        </w:numPr>
        <w:autoSpaceDE w:val="0"/>
        <w:autoSpaceDN w:val="0"/>
        <w:ind w:left="1440" w:right="103"/>
        <w:rPr>
          <w:bCs/>
          <w:sz w:val="24"/>
          <w:szCs w:val="24"/>
        </w:rPr>
      </w:pPr>
      <w:r w:rsidRPr="00FB1E8B">
        <w:rPr>
          <w:sz w:val="24"/>
          <w:szCs w:val="24"/>
        </w:rPr>
        <w:t>Primary Merit Criterion 1:</w:t>
      </w:r>
      <w:r w:rsidRPr="00FB1E8B">
        <w:rPr>
          <w:bCs/>
          <w:sz w:val="24"/>
          <w:szCs w:val="24"/>
        </w:rPr>
        <w:t xml:space="preserve">  Describe how the project furthers the goals of DOT, including safety, state of good repair, economic competitiveness, and quality of life. </w:t>
      </w:r>
    </w:p>
    <w:p w:rsidR="0004422D" w:rsidRPr="003D741A" w:rsidP="0004422D" w14:paraId="087C1895" w14:textId="77777777">
      <w:pPr>
        <w:widowControl w:val="0"/>
        <w:autoSpaceDE w:val="0"/>
        <w:autoSpaceDN w:val="0"/>
        <w:ind w:left="1440" w:right="103"/>
        <w:rPr>
          <w:rFonts w:ascii="Times New Roman Bold" w:hAnsi="Times New Roman Bold"/>
          <w:bCs/>
          <w:sz w:val="24"/>
          <w:szCs w:val="24"/>
        </w:rPr>
      </w:pPr>
    </w:p>
    <w:p w:rsidR="0004422D" w:rsidRPr="00FB1E8B" w14:paraId="1BC7C3F4" w14:textId="77777777">
      <w:pPr>
        <w:widowControl w:val="0"/>
        <w:numPr>
          <w:ilvl w:val="2"/>
          <w:numId w:val="11"/>
        </w:numPr>
        <w:autoSpaceDE w:val="0"/>
        <w:autoSpaceDN w:val="0"/>
        <w:ind w:left="1440" w:right="101"/>
        <w:rPr>
          <w:bCs/>
          <w:sz w:val="24"/>
          <w:szCs w:val="24"/>
        </w:rPr>
      </w:pPr>
      <w:r w:rsidRPr="00FB1E8B">
        <w:rPr>
          <w:bCs/>
          <w:sz w:val="24"/>
          <w:szCs w:val="24"/>
        </w:rPr>
        <w:t>Primary Merit Criterion 2:</w:t>
      </w:r>
      <w:r w:rsidRPr="00FB1E8B">
        <w:rPr>
          <w:sz w:val="24"/>
          <w:szCs w:val="24"/>
        </w:rPr>
        <w:t xml:space="preserve">  Describe how the project improves the condition of critical transportation facilities, including multimodal facilities.</w:t>
      </w:r>
    </w:p>
    <w:p w:rsidR="0004422D" w:rsidRPr="00FB1E8B" w:rsidP="0004422D" w14:paraId="59B5277A" w14:textId="77777777">
      <w:pPr>
        <w:widowControl w:val="0"/>
        <w:autoSpaceDE w:val="0"/>
        <w:autoSpaceDN w:val="0"/>
        <w:ind w:right="101"/>
        <w:rPr>
          <w:bCs/>
          <w:sz w:val="24"/>
          <w:szCs w:val="24"/>
        </w:rPr>
      </w:pPr>
    </w:p>
    <w:p w:rsidR="0004422D" w:rsidRPr="00FB1E8B" w14:paraId="15B86A3C" w14:textId="77777777">
      <w:pPr>
        <w:widowControl w:val="0"/>
        <w:numPr>
          <w:ilvl w:val="2"/>
          <w:numId w:val="11"/>
        </w:numPr>
        <w:autoSpaceDE w:val="0"/>
        <w:autoSpaceDN w:val="0"/>
        <w:ind w:left="1440" w:right="101"/>
        <w:rPr>
          <w:bCs/>
          <w:sz w:val="24"/>
          <w:szCs w:val="24"/>
        </w:rPr>
      </w:pPr>
      <w:r w:rsidRPr="00FB1E8B">
        <w:rPr>
          <w:bCs/>
          <w:sz w:val="24"/>
          <w:szCs w:val="24"/>
        </w:rPr>
        <w:t>Primary Merit Criterion 3:</w:t>
      </w:r>
      <w:r w:rsidRPr="00FB1E8B">
        <w:rPr>
          <w:sz w:val="24"/>
          <w:szCs w:val="24"/>
        </w:rPr>
        <w:t xml:space="preserve">  Describe how the project needs construction, reconstruction, or rehabilitation.</w:t>
      </w:r>
    </w:p>
    <w:p w:rsidR="0004422D" w:rsidRPr="00FB1E8B" w:rsidP="0004422D" w14:paraId="5ED03D63" w14:textId="77777777">
      <w:pPr>
        <w:widowControl w:val="0"/>
        <w:autoSpaceDE w:val="0"/>
        <w:autoSpaceDN w:val="0"/>
        <w:ind w:right="101"/>
        <w:rPr>
          <w:bCs/>
          <w:sz w:val="24"/>
          <w:szCs w:val="24"/>
        </w:rPr>
      </w:pPr>
    </w:p>
    <w:p w:rsidR="0004422D" w:rsidRPr="00FB1E8B" w14:paraId="75CFE4A4" w14:textId="77777777">
      <w:pPr>
        <w:widowControl w:val="0"/>
        <w:numPr>
          <w:ilvl w:val="2"/>
          <w:numId w:val="11"/>
        </w:numPr>
        <w:autoSpaceDE w:val="0"/>
        <w:autoSpaceDN w:val="0"/>
        <w:ind w:left="1440" w:right="101"/>
        <w:rPr>
          <w:bCs/>
          <w:sz w:val="24"/>
          <w:szCs w:val="24"/>
        </w:rPr>
      </w:pPr>
      <w:r w:rsidRPr="00FB1E8B">
        <w:rPr>
          <w:bCs/>
          <w:sz w:val="24"/>
          <w:szCs w:val="24"/>
        </w:rPr>
        <w:t>Primary Merit Criterion 4:</w:t>
      </w:r>
      <w:r w:rsidRPr="00FB1E8B">
        <w:rPr>
          <w:sz w:val="24"/>
          <w:szCs w:val="24"/>
        </w:rPr>
        <w:t xml:space="preserve">  Describe how the project costs matched by funds that are not provided under the NSFLTP Program, with projects with a greater percentage of other sources of matching funds ranked ahead of lesser matches.</w:t>
      </w:r>
    </w:p>
    <w:p w:rsidR="0004422D" w:rsidRPr="00FB1E8B" w:rsidP="0004422D" w14:paraId="43835413" w14:textId="77777777">
      <w:pPr>
        <w:widowControl w:val="0"/>
        <w:autoSpaceDE w:val="0"/>
        <w:autoSpaceDN w:val="0"/>
        <w:ind w:right="101"/>
        <w:rPr>
          <w:bCs/>
          <w:sz w:val="24"/>
          <w:szCs w:val="24"/>
        </w:rPr>
      </w:pPr>
    </w:p>
    <w:p w:rsidR="0004422D" w:rsidRPr="00FB1E8B" w14:paraId="203D3758" w14:textId="77777777">
      <w:pPr>
        <w:widowControl w:val="0"/>
        <w:numPr>
          <w:ilvl w:val="2"/>
          <w:numId w:val="11"/>
        </w:numPr>
        <w:autoSpaceDE w:val="0"/>
        <w:autoSpaceDN w:val="0"/>
        <w:ind w:left="1440" w:right="101"/>
        <w:rPr>
          <w:bCs/>
          <w:sz w:val="24"/>
          <w:szCs w:val="24"/>
        </w:rPr>
      </w:pPr>
      <w:r w:rsidRPr="00FB1E8B">
        <w:rPr>
          <w:bCs/>
          <w:sz w:val="24"/>
          <w:szCs w:val="24"/>
        </w:rPr>
        <w:t>Primary Merit Criterion 5:</w:t>
      </w:r>
      <w:r w:rsidRPr="00FB1E8B">
        <w:rPr>
          <w:sz w:val="24"/>
          <w:szCs w:val="24"/>
        </w:rPr>
        <w:t xml:space="preserve">  Describe if the project is included or eligible for inclusion in the National Register of Historic Places.</w:t>
      </w:r>
    </w:p>
    <w:p w:rsidR="0004422D" w:rsidRPr="00FB1E8B" w:rsidP="0004422D" w14:paraId="6780E7A9" w14:textId="77777777">
      <w:pPr>
        <w:widowControl w:val="0"/>
        <w:autoSpaceDE w:val="0"/>
        <w:autoSpaceDN w:val="0"/>
        <w:ind w:right="101"/>
        <w:rPr>
          <w:bCs/>
          <w:sz w:val="24"/>
          <w:szCs w:val="24"/>
        </w:rPr>
      </w:pPr>
    </w:p>
    <w:p w:rsidR="0004422D" w:rsidRPr="00FB1E8B" w14:paraId="57441D2D" w14:textId="77777777">
      <w:pPr>
        <w:widowControl w:val="0"/>
        <w:numPr>
          <w:ilvl w:val="2"/>
          <w:numId w:val="11"/>
        </w:numPr>
        <w:autoSpaceDE w:val="0"/>
        <w:autoSpaceDN w:val="0"/>
        <w:ind w:left="1440" w:right="101"/>
        <w:rPr>
          <w:bCs/>
          <w:sz w:val="24"/>
          <w:szCs w:val="24"/>
        </w:rPr>
      </w:pPr>
      <w:r w:rsidRPr="00FB1E8B">
        <w:rPr>
          <w:bCs/>
          <w:sz w:val="24"/>
          <w:szCs w:val="24"/>
        </w:rPr>
        <w:t>Primary Merit Criterion 6:</w:t>
      </w:r>
      <w:r w:rsidRPr="00FB1E8B">
        <w:rPr>
          <w:sz w:val="24"/>
          <w:szCs w:val="24"/>
        </w:rPr>
        <w:t xml:space="preserve">  Describe how the project uses new technologies and innovations that enhance the efficiency of the project.</w:t>
      </w:r>
    </w:p>
    <w:p w:rsidR="0004422D" w:rsidRPr="00FB1E8B" w:rsidP="0004422D" w14:paraId="6B203EEE" w14:textId="77777777">
      <w:pPr>
        <w:widowControl w:val="0"/>
        <w:autoSpaceDE w:val="0"/>
        <w:autoSpaceDN w:val="0"/>
        <w:ind w:right="101"/>
        <w:rPr>
          <w:bCs/>
          <w:sz w:val="24"/>
          <w:szCs w:val="24"/>
        </w:rPr>
      </w:pPr>
    </w:p>
    <w:p w:rsidR="0004422D" w:rsidRPr="00FB1E8B" w14:paraId="4F1B2CC4" w14:textId="77777777">
      <w:pPr>
        <w:widowControl w:val="0"/>
        <w:numPr>
          <w:ilvl w:val="2"/>
          <w:numId w:val="11"/>
        </w:numPr>
        <w:autoSpaceDE w:val="0"/>
        <w:autoSpaceDN w:val="0"/>
        <w:ind w:left="1440" w:right="101"/>
        <w:rPr>
          <w:bCs/>
          <w:sz w:val="24"/>
          <w:szCs w:val="24"/>
        </w:rPr>
      </w:pPr>
      <w:r w:rsidRPr="00FB1E8B">
        <w:rPr>
          <w:bCs/>
          <w:sz w:val="24"/>
          <w:szCs w:val="24"/>
        </w:rPr>
        <w:t>Primary Merit Criterion 7:</w:t>
      </w:r>
      <w:r w:rsidRPr="00FB1E8B">
        <w:rPr>
          <w:sz w:val="24"/>
          <w:szCs w:val="24"/>
        </w:rPr>
        <w:t xml:space="preserve">  Describe how the project is supported by funds, other than funds received under the NSFLTP</w:t>
      </w:r>
      <w:r w:rsidRPr="00FB1E8B">
        <w:rPr>
          <w:spacing w:val="-4"/>
          <w:sz w:val="24"/>
          <w:szCs w:val="24"/>
        </w:rPr>
        <w:t xml:space="preserve"> </w:t>
      </w:r>
      <w:r w:rsidRPr="00FB1E8B">
        <w:rPr>
          <w:sz w:val="24"/>
          <w:szCs w:val="24"/>
        </w:rPr>
        <w:t>Program,</w:t>
      </w:r>
      <w:r w:rsidRPr="00FB1E8B">
        <w:rPr>
          <w:spacing w:val="-4"/>
          <w:sz w:val="24"/>
          <w:szCs w:val="24"/>
        </w:rPr>
        <w:t xml:space="preserve"> </w:t>
      </w:r>
      <w:r w:rsidRPr="00FB1E8B">
        <w:rPr>
          <w:sz w:val="24"/>
          <w:szCs w:val="24"/>
        </w:rPr>
        <w:t>to</w:t>
      </w:r>
      <w:r w:rsidRPr="00FB1E8B">
        <w:rPr>
          <w:spacing w:val="-4"/>
          <w:sz w:val="24"/>
          <w:szCs w:val="24"/>
        </w:rPr>
        <w:t xml:space="preserve"> </w:t>
      </w:r>
      <w:r w:rsidRPr="00FB1E8B">
        <w:rPr>
          <w:sz w:val="24"/>
          <w:szCs w:val="24"/>
        </w:rPr>
        <w:t>construct,</w:t>
      </w:r>
      <w:r w:rsidRPr="00FB1E8B">
        <w:rPr>
          <w:spacing w:val="-4"/>
          <w:sz w:val="24"/>
          <w:szCs w:val="24"/>
        </w:rPr>
        <w:t xml:space="preserve"> </w:t>
      </w:r>
      <w:r w:rsidRPr="00FB1E8B">
        <w:rPr>
          <w:sz w:val="24"/>
          <w:szCs w:val="24"/>
        </w:rPr>
        <w:t>maintain,</w:t>
      </w:r>
      <w:r w:rsidRPr="00FB1E8B">
        <w:rPr>
          <w:spacing w:val="-4"/>
          <w:sz w:val="24"/>
          <w:szCs w:val="24"/>
        </w:rPr>
        <w:t xml:space="preserve"> </w:t>
      </w:r>
      <w:r w:rsidRPr="00FB1E8B">
        <w:rPr>
          <w:sz w:val="24"/>
          <w:szCs w:val="24"/>
        </w:rPr>
        <w:t>and</w:t>
      </w:r>
      <w:r w:rsidRPr="00FB1E8B">
        <w:rPr>
          <w:spacing w:val="-4"/>
          <w:sz w:val="24"/>
          <w:szCs w:val="24"/>
        </w:rPr>
        <w:t xml:space="preserve"> </w:t>
      </w:r>
      <w:r w:rsidRPr="00FB1E8B">
        <w:rPr>
          <w:sz w:val="24"/>
          <w:szCs w:val="24"/>
        </w:rPr>
        <w:t>operate</w:t>
      </w:r>
      <w:r w:rsidRPr="00FB1E8B">
        <w:rPr>
          <w:spacing w:val="-5"/>
          <w:sz w:val="24"/>
          <w:szCs w:val="24"/>
        </w:rPr>
        <w:t xml:space="preserve"> </w:t>
      </w:r>
      <w:r w:rsidRPr="00FB1E8B">
        <w:rPr>
          <w:sz w:val="24"/>
          <w:szCs w:val="24"/>
        </w:rPr>
        <w:t>the</w:t>
      </w:r>
      <w:r w:rsidRPr="00FB1E8B">
        <w:rPr>
          <w:spacing w:val="-3"/>
          <w:sz w:val="24"/>
          <w:szCs w:val="24"/>
        </w:rPr>
        <w:t xml:space="preserve"> </w:t>
      </w:r>
      <w:r w:rsidRPr="00FB1E8B">
        <w:rPr>
          <w:sz w:val="24"/>
          <w:szCs w:val="24"/>
        </w:rPr>
        <w:t>facility.</w:t>
      </w:r>
    </w:p>
    <w:p w:rsidR="0004422D" w:rsidRPr="00FB1E8B" w:rsidP="0004422D" w14:paraId="6091423A" w14:textId="77777777">
      <w:pPr>
        <w:widowControl w:val="0"/>
        <w:autoSpaceDE w:val="0"/>
        <w:autoSpaceDN w:val="0"/>
        <w:ind w:right="101"/>
        <w:rPr>
          <w:bCs/>
          <w:sz w:val="24"/>
          <w:szCs w:val="24"/>
        </w:rPr>
      </w:pPr>
    </w:p>
    <w:p w:rsidR="0004422D" w:rsidRPr="00FB1E8B" w14:paraId="3FA6A1E8" w14:textId="77777777">
      <w:pPr>
        <w:widowControl w:val="0"/>
        <w:numPr>
          <w:ilvl w:val="2"/>
          <w:numId w:val="11"/>
        </w:numPr>
        <w:autoSpaceDE w:val="0"/>
        <w:autoSpaceDN w:val="0"/>
        <w:ind w:left="1440" w:right="101"/>
        <w:rPr>
          <w:bCs/>
          <w:sz w:val="24"/>
          <w:szCs w:val="24"/>
        </w:rPr>
      </w:pPr>
      <w:r w:rsidRPr="00FB1E8B">
        <w:rPr>
          <w:bCs/>
          <w:sz w:val="24"/>
          <w:szCs w:val="24"/>
        </w:rPr>
        <w:t>Primary Merit Criterion 8</w:t>
      </w:r>
      <w:r w:rsidRPr="00FB1E8B">
        <w:rPr>
          <w:sz w:val="24"/>
          <w:szCs w:val="24"/>
        </w:rPr>
        <w:t>:</w:t>
      </w:r>
      <w:r w:rsidRPr="00FB1E8B">
        <w:rPr>
          <w:bCs/>
          <w:sz w:val="24"/>
          <w:szCs w:val="24"/>
        </w:rPr>
        <w:t xml:space="preserve">  </w:t>
      </w:r>
      <w:r w:rsidRPr="00FB1E8B">
        <w:rPr>
          <w:sz w:val="24"/>
          <w:szCs w:val="24"/>
        </w:rPr>
        <w:t>Describe if the project spans</w:t>
      </w:r>
      <w:r w:rsidRPr="00FB1E8B">
        <w:rPr>
          <w:spacing w:val="-4"/>
          <w:sz w:val="24"/>
          <w:szCs w:val="24"/>
        </w:rPr>
        <w:t xml:space="preserve"> </w:t>
      </w:r>
      <w:r w:rsidRPr="00FB1E8B">
        <w:rPr>
          <w:sz w:val="24"/>
          <w:szCs w:val="24"/>
        </w:rPr>
        <w:t>two</w:t>
      </w:r>
      <w:r w:rsidRPr="00FB1E8B">
        <w:rPr>
          <w:spacing w:val="-4"/>
          <w:sz w:val="24"/>
          <w:szCs w:val="24"/>
        </w:rPr>
        <w:t xml:space="preserve"> </w:t>
      </w:r>
      <w:r w:rsidRPr="00FB1E8B">
        <w:rPr>
          <w:sz w:val="24"/>
          <w:szCs w:val="24"/>
        </w:rPr>
        <w:t>or</w:t>
      </w:r>
      <w:r w:rsidRPr="00FB1E8B">
        <w:rPr>
          <w:spacing w:val="-5"/>
          <w:sz w:val="24"/>
          <w:szCs w:val="24"/>
        </w:rPr>
        <w:t xml:space="preserve"> </w:t>
      </w:r>
      <w:r w:rsidRPr="00FB1E8B">
        <w:rPr>
          <w:sz w:val="24"/>
          <w:szCs w:val="24"/>
        </w:rPr>
        <w:t>more</w:t>
      </w:r>
      <w:r w:rsidRPr="00FB1E8B">
        <w:rPr>
          <w:spacing w:val="-5"/>
          <w:sz w:val="24"/>
          <w:szCs w:val="24"/>
        </w:rPr>
        <w:t xml:space="preserve"> </w:t>
      </w:r>
      <w:r w:rsidRPr="00FB1E8B">
        <w:rPr>
          <w:sz w:val="24"/>
          <w:szCs w:val="24"/>
        </w:rPr>
        <w:t>States.</w:t>
      </w:r>
    </w:p>
    <w:p w:rsidR="0004422D" w:rsidRPr="00FB1E8B" w:rsidP="0004422D" w14:paraId="769E1E44" w14:textId="77777777">
      <w:pPr>
        <w:widowControl w:val="0"/>
        <w:autoSpaceDE w:val="0"/>
        <w:autoSpaceDN w:val="0"/>
        <w:ind w:right="101"/>
        <w:rPr>
          <w:bCs/>
          <w:sz w:val="24"/>
          <w:szCs w:val="24"/>
        </w:rPr>
      </w:pPr>
    </w:p>
    <w:p w:rsidR="0004422D" w:rsidRPr="00FB1E8B" w14:paraId="2AFC0081" w14:textId="77777777">
      <w:pPr>
        <w:widowControl w:val="0"/>
        <w:numPr>
          <w:ilvl w:val="2"/>
          <w:numId w:val="11"/>
        </w:numPr>
        <w:autoSpaceDE w:val="0"/>
        <w:autoSpaceDN w:val="0"/>
        <w:ind w:left="1440" w:right="101"/>
        <w:rPr>
          <w:bCs/>
          <w:sz w:val="24"/>
          <w:szCs w:val="24"/>
        </w:rPr>
      </w:pPr>
      <w:r w:rsidRPr="00FB1E8B">
        <w:rPr>
          <w:bCs/>
          <w:sz w:val="24"/>
          <w:szCs w:val="24"/>
        </w:rPr>
        <w:t>Primary Merit Criterion 9</w:t>
      </w:r>
      <w:r w:rsidRPr="00FB1E8B">
        <w:rPr>
          <w:sz w:val="24"/>
          <w:szCs w:val="24"/>
        </w:rPr>
        <w:t>:</w:t>
      </w:r>
      <w:r w:rsidRPr="00FB1E8B">
        <w:rPr>
          <w:bCs/>
          <w:sz w:val="24"/>
          <w:szCs w:val="24"/>
        </w:rPr>
        <w:t xml:space="preserve">  </w:t>
      </w:r>
      <w:r w:rsidRPr="00FB1E8B">
        <w:rPr>
          <w:sz w:val="24"/>
          <w:szCs w:val="24"/>
        </w:rPr>
        <w:t>Describe how the project serves land owned by multiple Federal agencies or Indian Tribes.</w:t>
      </w:r>
    </w:p>
    <w:p w:rsidR="0004422D" w:rsidRPr="00FB1E8B" w:rsidP="0004422D" w14:paraId="20AC1AA0" w14:textId="77777777">
      <w:pPr>
        <w:widowControl w:val="0"/>
        <w:autoSpaceDE w:val="0"/>
        <w:autoSpaceDN w:val="0"/>
        <w:ind w:right="101"/>
        <w:rPr>
          <w:bCs/>
          <w:sz w:val="24"/>
          <w:szCs w:val="24"/>
        </w:rPr>
      </w:pPr>
    </w:p>
    <w:p w:rsidR="0004422D" w:rsidRPr="00FB1E8B" w14:paraId="058623BA" w14:textId="77777777">
      <w:pPr>
        <w:widowControl w:val="0"/>
        <w:numPr>
          <w:ilvl w:val="0"/>
          <w:numId w:val="11"/>
        </w:numPr>
        <w:autoSpaceDE w:val="0"/>
        <w:autoSpaceDN w:val="0"/>
        <w:ind w:left="720"/>
        <w:rPr>
          <w:sz w:val="24"/>
          <w:szCs w:val="24"/>
        </w:rPr>
      </w:pPr>
      <w:r w:rsidRPr="00FB1E8B">
        <w:rPr>
          <w:sz w:val="24"/>
          <w:szCs w:val="24"/>
        </w:rPr>
        <w:t>Secondary Merit Criteria.</w:t>
      </w:r>
      <w:r w:rsidRPr="00FB1E8B">
        <w:rPr>
          <w:bCs/>
          <w:sz w:val="24"/>
          <w:szCs w:val="24"/>
        </w:rPr>
        <w:t xml:space="preserve">  For projects on Federal Lands transportation facilities and Federal Lands access transportation facilities, the application should provide narrative response on how the project responds to each of the four Secondary Merit Criteria in Section E.1.b. of the NOFO.  Be sure to review the rating criteria in Section E.1.b. to understand how FHWA will rate projects against these criteria.  FHWA will not rate projects on Tribal transportation facilities against these criteria. </w:t>
      </w:r>
    </w:p>
    <w:p w:rsidR="0004422D" w:rsidRPr="00FB1E8B" w:rsidP="0004422D" w14:paraId="06154182" w14:textId="77777777">
      <w:pPr>
        <w:widowControl w:val="0"/>
        <w:autoSpaceDE w:val="0"/>
        <w:autoSpaceDN w:val="0"/>
        <w:ind w:left="720"/>
        <w:rPr>
          <w:sz w:val="24"/>
          <w:szCs w:val="24"/>
        </w:rPr>
      </w:pPr>
    </w:p>
    <w:p w:rsidR="0004422D" w:rsidRPr="00FB1E8B" w14:paraId="787ECEC5" w14:textId="77777777">
      <w:pPr>
        <w:widowControl w:val="0"/>
        <w:numPr>
          <w:ilvl w:val="2"/>
          <w:numId w:val="11"/>
        </w:numPr>
        <w:autoSpaceDE w:val="0"/>
        <w:autoSpaceDN w:val="0"/>
        <w:ind w:left="1440" w:right="101"/>
        <w:rPr>
          <w:bCs/>
          <w:sz w:val="24"/>
          <w:szCs w:val="24"/>
        </w:rPr>
      </w:pPr>
      <w:r w:rsidRPr="00FB1E8B">
        <w:rPr>
          <w:bCs/>
          <w:sz w:val="24"/>
          <w:szCs w:val="24"/>
        </w:rPr>
        <w:t>Secondary Merit Criterion 1:</w:t>
      </w:r>
      <w:r w:rsidRPr="00FB1E8B">
        <w:rPr>
          <w:sz w:val="24"/>
          <w:szCs w:val="24"/>
        </w:rPr>
        <w:t xml:space="preserve">  Describe how the project will create positive outcomes that will reduce, mitigate, or reverse how a community is experiencing disadvantage through increasing affordable transportation options, improving health or safety, reducing pollution, connecting Americans to good-paying jobs, </w:t>
      </w:r>
      <w:r w:rsidRPr="00FB1E8B">
        <w:rPr>
          <w:sz w:val="24"/>
          <w:szCs w:val="24"/>
        </w:rPr>
        <w:t>fighting climate change, and/or improving access to nature, resources, transportation or mobility, and quality of life; and how the applicant will implement programs and policies that ensure the benefits of investments while mitigating the economic displacement of economically susceptible residents and businesses.</w:t>
      </w:r>
    </w:p>
    <w:p w:rsidR="0004422D" w:rsidRPr="00FB1E8B" w:rsidP="0004422D" w14:paraId="33CF64C3" w14:textId="77777777">
      <w:pPr>
        <w:widowControl w:val="0"/>
        <w:autoSpaceDE w:val="0"/>
        <w:autoSpaceDN w:val="0"/>
        <w:ind w:left="1440" w:right="101"/>
        <w:rPr>
          <w:bCs/>
          <w:sz w:val="24"/>
          <w:szCs w:val="24"/>
        </w:rPr>
      </w:pPr>
    </w:p>
    <w:p w:rsidR="0004422D" w:rsidRPr="00FB1E8B" w14:paraId="365956CC" w14:textId="77777777">
      <w:pPr>
        <w:widowControl w:val="0"/>
        <w:numPr>
          <w:ilvl w:val="2"/>
          <w:numId w:val="11"/>
        </w:numPr>
        <w:autoSpaceDE w:val="0"/>
        <w:autoSpaceDN w:val="0"/>
        <w:ind w:left="1440" w:right="101"/>
        <w:rPr>
          <w:bCs/>
          <w:sz w:val="24"/>
          <w:szCs w:val="24"/>
        </w:rPr>
      </w:pPr>
      <w:r w:rsidRPr="00FB1E8B">
        <w:rPr>
          <w:bCs/>
          <w:sz w:val="24"/>
          <w:szCs w:val="24"/>
        </w:rPr>
        <w:t>Secondary Merit Criterion 2:</w:t>
      </w:r>
      <w:r w:rsidRPr="00FB1E8B">
        <w:rPr>
          <w:sz w:val="24"/>
          <w:szCs w:val="24"/>
        </w:rPr>
        <w:t xml:space="preserve">  Demonstrate how the project supports the goals of the Justice 40 Initiative.</w:t>
      </w:r>
    </w:p>
    <w:p w:rsidR="0004422D" w:rsidRPr="00FB1E8B" w:rsidP="0004422D" w14:paraId="1C638E4D" w14:textId="77777777">
      <w:pPr>
        <w:widowControl w:val="0"/>
        <w:autoSpaceDE w:val="0"/>
        <w:autoSpaceDN w:val="0"/>
        <w:ind w:right="101"/>
        <w:rPr>
          <w:bCs/>
          <w:sz w:val="24"/>
          <w:szCs w:val="24"/>
        </w:rPr>
      </w:pPr>
    </w:p>
    <w:p w:rsidR="0004422D" w:rsidRPr="00FB1E8B" w14:paraId="3256F0AC" w14:textId="77777777">
      <w:pPr>
        <w:widowControl w:val="0"/>
        <w:numPr>
          <w:ilvl w:val="2"/>
          <w:numId w:val="11"/>
        </w:numPr>
        <w:autoSpaceDE w:val="0"/>
        <w:autoSpaceDN w:val="0"/>
        <w:ind w:left="1440" w:right="101"/>
        <w:rPr>
          <w:bCs/>
          <w:sz w:val="24"/>
          <w:szCs w:val="24"/>
        </w:rPr>
      </w:pPr>
      <w:r w:rsidRPr="00FB1E8B">
        <w:rPr>
          <w:bCs/>
          <w:sz w:val="24"/>
          <w:szCs w:val="24"/>
        </w:rPr>
        <w:t>Secondary Merit Criterion 3:</w:t>
      </w:r>
      <w:r w:rsidRPr="00FB1E8B">
        <w:rPr>
          <w:sz w:val="24"/>
          <w:szCs w:val="24"/>
        </w:rPr>
        <w:t xml:space="preserve">  Describe how the project will significantly reduce greenhouse gas (GHG) emissions in the transportation sector and incorporate evidence-based climate resilience measures or features.</w:t>
      </w:r>
    </w:p>
    <w:p w:rsidR="0004422D" w:rsidRPr="00FB1E8B" w:rsidP="0004422D" w14:paraId="4C5BC203" w14:textId="77777777">
      <w:pPr>
        <w:widowControl w:val="0"/>
        <w:autoSpaceDE w:val="0"/>
        <w:autoSpaceDN w:val="0"/>
        <w:ind w:right="101"/>
        <w:rPr>
          <w:bCs/>
          <w:sz w:val="24"/>
          <w:szCs w:val="24"/>
        </w:rPr>
      </w:pPr>
    </w:p>
    <w:p w:rsidR="0004422D" w:rsidRPr="00FB1E8B" w14:paraId="772ECA86" w14:textId="77777777">
      <w:pPr>
        <w:widowControl w:val="0"/>
        <w:numPr>
          <w:ilvl w:val="2"/>
          <w:numId w:val="11"/>
        </w:numPr>
        <w:autoSpaceDE w:val="0"/>
        <w:autoSpaceDN w:val="0"/>
        <w:ind w:left="1440" w:right="101"/>
        <w:rPr>
          <w:bCs/>
          <w:sz w:val="24"/>
          <w:szCs w:val="24"/>
        </w:rPr>
      </w:pPr>
      <w:r w:rsidRPr="00FB1E8B">
        <w:rPr>
          <w:bCs/>
          <w:sz w:val="24"/>
          <w:szCs w:val="24"/>
        </w:rPr>
        <w:t>Secondary Merit Criterion 4:</w:t>
      </w:r>
      <w:r w:rsidRPr="00FB1E8B">
        <w:rPr>
          <w:sz w:val="24"/>
          <w:szCs w:val="24"/>
        </w:rPr>
        <w:t xml:space="preserve">  Describe how the project will support the creation of good-paying jobs with the free and fair choice to join a union and the incorporation of strong labor standards and training and placement programs.</w:t>
      </w:r>
    </w:p>
    <w:p w:rsidR="0004422D" w:rsidRPr="00FB1E8B" w:rsidP="0004422D" w14:paraId="591C63ED" w14:textId="77777777">
      <w:pPr>
        <w:widowControl w:val="0"/>
        <w:autoSpaceDE w:val="0"/>
        <w:autoSpaceDN w:val="0"/>
        <w:ind w:right="101"/>
        <w:rPr>
          <w:bCs/>
          <w:sz w:val="24"/>
          <w:szCs w:val="24"/>
        </w:rPr>
      </w:pPr>
    </w:p>
    <w:p w:rsidR="0004422D" w:rsidRPr="00FB1E8B" w14:paraId="31324EA5" w14:textId="77777777">
      <w:pPr>
        <w:widowControl w:val="0"/>
        <w:numPr>
          <w:ilvl w:val="0"/>
          <w:numId w:val="10"/>
        </w:numPr>
        <w:autoSpaceDE w:val="0"/>
        <w:autoSpaceDN w:val="0"/>
        <w:rPr>
          <w:sz w:val="24"/>
          <w:szCs w:val="24"/>
        </w:rPr>
      </w:pPr>
      <w:r w:rsidRPr="00FB1E8B">
        <w:rPr>
          <w:sz w:val="24"/>
          <w:szCs w:val="24"/>
        </w:rPr>
        <w:t>Project Readiness.</w:t>
      </w:r>
      <w:r w:rsidRPr="00FB1E8B">
        <w:rPr>
          <w:bCs/>
          <w:sz w:val="24"/>
          <w:szCs w:val="24"/>
        </w:rPr>
        <w:t xml:space="preserve">  In this section of the project narrative, provide information to demonstrate that the project is reasonably expected to begin construction in a timely manner and meet applicable obligation deadlines described in Section B.6 of the NOFO. See Section D.2.a.V. of the NOFO for more information.</w:t>
      </w:r>
      <w:r w:rsidRPr="00FB1E8B">
        <w:rPr>
          <w:sz w:val="24"/>
          <w:szCs w:val="24"/>
        </w:rPr>
        <w:t xml:space="preserve"> </w:t>
      </w:r>
    </w:p>
    <w:p w:rsidR="0004422D" w:rsidRPr="00FB1E8B" w:rsidP="0004422D" w14:paraId="71FFD7B8" w14:textId="77777777">
      <w:pPr>
        <w:widowControl w:val="0"/>
        <w:autoSpaceDE w:val="0"/>
        <w:autoSpaceDN w:val="0"/>
        <w:ind w:left="720"/>
        <w:rPr>
          <w:sz w:val="24"/>
          <w:szCs w:val="24"/>
        </w:rPr>
      </w:pPr>
    </w:p>
    <w:p w:rsidR="0004422D" w:rsidRPr="00FB1E8B" w14:paraId="7F03AE7E" w14:textId="77777777">
      <w:pPr>
        <w:widowControl w:val="0"/>
        <w:numPr>
          <w:ilvl w:val="2"/>
          <w:numId w:val="11"/>
        </w:numPr>
        <w:autoSpaceDE w:val="0"/>
        <w:autoSpaceDN w:val="0"/>
        <w:ind w:left="1440" w:right="103"/>
        <w:rPr>
          <w:sz w:val="24"/>
          <w:szCs w:val="24"/>
        </w:rPr>
      </w:pPr>
      <w:r w:rsidRPr="00FB1E8B">
        <w:rPr>
          <w:bCs/>
          <w:sz w:val="24"/>
          <w:szCs w:val="24"/>
        </w:rPr>
        <w:t>Technical Feasibility:</w:t>
      </w:r>
      <w:r w:rsidRPr="00FB1E8B">
        <w:rPr>
          <w:sz w:val="24"/>
          <w:szCs w:val="24"/>
        </w:rPr>
        <w:t xml:space="preserve">  Demonstrate the technical feasibility of the project with engineering and design studies and activities; the development of design criteria and/or a basis of design; the basis for the cost estimate presented in the application; and any scope, schedule, and budget risk-mitigation measures.</w:t>
      </w:r>
    </w:p>
    <w:p w:rsidR="0004422D" w:rsidRPr="00FB1E8B" w:rsidP="0004422D" w14:paraId="4B4A1354" w14:textId="77777777">
      <w:pPr>
        <w:widowControl w:val="0"/>
        <w:autoSpaceDE w:val="0"/>
        <w:autoSpaceDN w:val="0"/>
        <w:ind w:left="1440" w:right="103"/>
        <w:rPr>
          <w:sz w:val="24"/>
          <w:szCs w:val="24"/>
        </w:rPr>
      </w:pPr>
    </w:p>
    <w:p w:rsidR="0004422D" w:rsidRPr="00FB1E8B" w14:paraId="73D46B95" w14:textId="77777777">
      <w:pPr>
        <w:widowControl w:val="0"/>
        <w:numPr>
          <w:ilvl w:val="2"/>
          <w:numId w:val="11"/>
        </w:numPr>
        <w:autoSpaceDE w:val="0"/>
        <w:autoSpaceDN w:val="0"/>
        <w:ind w:left="1440" w:right="103"/>
        <w:rPr>
          <w:sz w:val="24"/>
          <w:szCs w:val="24"/>
        </w:rPr>
      </w:pPr>
      <w:r w:rsidRPr="00FB1E8B">
        <w:rPr>
          <w:bCs/>
          <w:sz w:val="24"/>
          <w:szCs w:val="24"/>
        </w:rPr>
        <w:t>Project Schedule:</w:t>
      </w:r>
      <w:r w:rsidRPr="00FB1E8B">
        <w:rPr>
          <w:sz w:val="24"/>
          <w:szCs w:val="24"/>
        </w:rPr>
        <w:t xml:space="preserve">  Include a detailed project schedule that identifies all major project milestones. </w:t>
      </w:r>
    </w:p>
    <w:p w:rsidR="0004422D" w:rsidRPr="00FB1E8B" w:rsidP="0004422D" w14:paraId="37302CD0" w14:textId="77777777">
      <w:pPr>
        <w:widowControl w:val="0"/>
        <w:autoSpaceDE w:val="0"/>
        <w:autoSpaceDN w:val="0"/>
        <w:ind w:right="103"/>
        <w:rPr>
          <w:sz w:val="24"/>
          <w:szCs w:val="24"/>
        </w:rPr>
      </w:pPr>
    </w:p>
    <w:p w:rsidR="0004422D" w:rsidRPr="00FB1E8B" w14:paraId="4E3400CD" w14:textId="77777777">
      <w:pPr>
        <w:widowControl w:val="0"/>
        <w:numPr>
          <w:ilvl w:val="2"/>
          <w:numId w:val="11"/>
        </w:numPr>
        <w:autoSpaceDE w:val="0"/>
        <w:autoSpaceDN w:val="0"/>
        <w:ind w:left="1440" w:right="103"/>
        <w:rPr>
          <w:sz w:val="24"/>
          <w:szCs w:val="24"/>
        </w:rPr>
      </w:pPr>
      <w:r w:rsidRPr="00FB1E8B">
        <w:rPr>
          <w:bCs/>
          <w:sz w:val="24"/>
          <w:szCs w:val="24"/>
        </w:rPr>
        <w:t>Required Approvals</w:t>
      </w:r>
    </w:p>
    <w:p w:rsidR="0004422D" w:rsidRPr="00FB1E8B" w:rsidP="0004422D" w14:paraId="3C0F9F20" w14:textId="77777777">
      <w:pPr>
        <w:widowControl w:val="0"/>
        <w:autoSpaceDE w:val="0"/>
        <w:autoSpaceDN w:val="0"/>
        <w:ind w:right="103"/>
        <w:rPr>
          <w:sz w:val="24"/>
          <w:szCs w:val="24"/>
        </w:rPr>
      </w:pPr>
    </w:p>
    <w:p w:rsidR="0004422D" w:rsidRPr="00FB1E8B" w14:paraId="3E58629F" w14:textId="77777777">
      <w:pPr>
        <w:widowControl w:val="0"/>
        <w:numPr>
          <w:ilvl w:val="2"/>
          <w:numId w:val="11"/>
        </w:numPr>
        <w:autoSpaceDE w:val="0"/>
        <w:autoSpaceDN w:val="0"/>
        <w:ind w:left="1800" w:right="103"/>
        <w:rPr>
          <w:sz w:val="24"/>
          <w:szCs w:val="24"/>
        </w:rPr>
      </w:pPr>
      <w:r w:rsidRPr="00FB1E8B">
        <w:rPr>
          <w:bCs/>
          <w:sz w:val="24"/>
          <w:szCs w:val="24"/>
        </w:rPr>
        <w:t>NEPA Documentation:</w:t>
      </w:r>
      <w:r w:rsidRPr="00FB1E8B">
        <w:rPr>
          <w:sz w:val="24"/>
          <w:szCs w:val="24"/>
        </w:rPr>
        <w:t xml:space="preserve">  The NEPA review must be complete at the time of application submittal, and applications should include documentation that NEPA has been completed. </w:t>
      </w:r>
    </w:p>
    <w:p w:rsidR="0004422D" w:rsidRPr="00FB1E8B" w:rsidP="0004422D" w14:paraId="5FCC38FD" w14:textId="77777777">
      <w:pPr>
        <w:widowControl w:val="0"/>
        <w:autoSpaceDE w:val="0"/>
        <w:autoSpaceDN w:val="0"/>
        <w:ind w:right="103"/>
        <w:rPr>
          <w:sz w:val="24"/>
          <w:szCs w:val="24"/>
        </w:rPr>
      </w:pPr>
    </w:p>
    <w:p w:rsidR="0004422D" w:rsidRPr="00FB1E8B" w14:paraId="38B329D6" w14:textId="77777777">
      <w:pPr>
        <w:widowControl w:val="0"/>
        <w:numPr>
          <w:ilvl w:val="2"/>
          <w:numId w:val="11"/>
        </w:numPr>
        <w:autoSpaceDE w:val="0"/>
        <w:autoSpaceDN w:val="0"/>
        <w:ind w:left="1800" w:right="103"/>
        <w:rPr>
          <w:sz w:val="24"/>
          <w:szCs w:val="24"/>
        </w:rPr>
      </w:pPr>
      <w:r w:rsidRPr="00FB1E8B">
        <w:rPr>
          <w:bCs/>
          <w:sz w:val="24"/>
          <w:szCs w:val="24"/>
        </w:rPr>
        <w:t>Other Environmental Approvals and Permits:</w:t>
      </w:r>
      <w:r w:rsidRPr="00FB1E8B">
        <w:rPr>
          <w:sz w:val="24"/>
          <w:szCs w:val="24"/>
        </w:rPr>
        <w:t xml:space="preserve">  Demonstrate receipt, or reasonably anticipated receipt, of all other environmental approvals and permits, besides NEPA, necessary for the project to proceed to construction on the timeline specified in the project schedule and necessary to meet the statutory obligation deadline described in Section B.6 of the NOFO. </w:t>
      </w:r>
    </w:p>
    <w:p w:rsidR="0004422D" w:rsidRPr="00FB1E8B" w:rsidP="0004422D" w14:paraId="4C58CE1C" w14:textId="77777777">
      <w:pPr>
        <w:widowControl w:val="0"/>
        <w:autoSpaceDE w:val="0"/>
        <w:autoSpaceDN w:val="0"/>
        <w:ind w:right="103"/>
        <w:rPr>
          <w:sz w:val="24"/>
          <w:szCs w:val="24"/>
        </w:rPr>
      </w:pPr>
    </w:p>
    <w:p w:rsidR="0004422D" w:rsidRPr="00FB1E8B" w14:paraId="05E7DA13" w14:textId="77777777">
      <w:pPr>
        <w:widowControl w:val="0"/>
        <w:numPr>
          <w:ilvl w:val="2"/>
          <w:numId w:val="11"/>
        </w:numPr>
        <w:autoSpaceDE w:val="0"/>
        <w:autoSpaceDN w:val="0"/>
        <w:ind w:left="1800" w:right="103"/>
        <w:rPr>
          <w:sz w:val="24"/>
          <w:szCs w:val="24"/>
        </w:rPr>
      </w:pPr>
      <w:r w:rsidRPr="00FB1E8B">
        <w:rPr>
          <w:bCs/>
          <w:sz w:val="24"/>
          <w:szCs w:val="24"/>
        </w:rPr>
        <w:t>State, Tribal, and Local Approvals:</w:t>
      </w:r>
      <w:r w:rsidRPr="00FB1E8B">
        <w:rPr>
          <w:sz w:val="24"/>
          <w:szCs w:val="24"/>
        </w:rPr>
        <w:t xml:space="preserve">  Demonstrate receipt, or the schedule for anticipated receipt, of any other State, Tribal, or local approvals on which the project depends, such as planning approvals.</w:t>
      </w:r>
    </w:p>
    <w:p w:rsidR="0004422D" w:rsidRPr="00FB1E8B" w:rsidP="0004422D" w14:paraId="2AA5AC79" w14:textId="77777777">
      <w:pPr>
        <w:widowControl w:val="0"/>
        <w:autoSpaceDE w:val="0"/>
        <w:autoSpaceDN w:val="0"/>
        <w:ind w:right="103"/>
        <w:rPr>
          <w:sz w:val="24"/>
          <w:szCs w:val="24"/>
        </w:rPr>
      </w:pPr>
    </w:p>
    <w:p w:rsidR="00487A01" w:rsidRPr="00FB1E8B" w14:paraId="4928C581" w14:textId="019AA414">
      <w:pPr>
        <w:widowControl w:val="0"/>
        <w:numPr>
          <w:ilvl w:val="2"/>
          <w:numId w:val="11"/>
        </w:numPr>
        <w:autoSpaceDE w:val="0"/>
        <w:autoSpaceDN w:val="0"/>
        <w:ind w:left="1800" w:right="103"/>
        <w:rPr>
          <w:sz w:val="24"/>
          <w:szCs w:val="24"/>
        </w:rPr>
      </w:pPr>
      <w:r w:rsidRPr="00FB1E8B">
        <w:rPr>
          <w:bCs/>
          <w:sz w:val="24"/>
          <w:szCs w:val="24"/>
        </w:rPr>
        <w:t>Project Risks and Mitigation Strategies:</w:t>
      </w:r>
      <w:r w:rsidRPr="00FB1E8B">
        <w:rPr>
          <w:sz w:val="24"/>
          <w:szCs w:val="24"/>
        </w:rPr>
        <w:t xml:space="preserve">  Identify all material risks to the project and strategies that the applicant has taken or will take to mitigate those risks. </w:t>
      </w:r>
      <w:bookmarkEnd w:id="4"/>
      <w:bookmarkEnd w:id="6"/>
    </w:p>
    <w:sectPr w:rsidSect="007F61BD">
      <w:footerReference w:type="even" r:id="rId13"/>
      <w:footerReference w:type="default" r:id="rId14"/>
      <w:pgSz w:w="12260" w:h="15860"/>
      <w:pgMar w:top="1440" w:right="1440" w:bottom="1440" w:left="1440" w:header="0" w:footer="1201"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etter Gothic">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6DE" w14:paraId="314FC581" w14:textId="01D24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4F1">
      <w:rPr>
        <w:rStyle w:val="PageNumber"/>
        <w:noProof/>
      </w:rPr>
      <w:t>32</w:t>
    </w:r>
    <w:r>
      <w:rPr>
        <w:rStyle w:val="PageNumber"/>
      </w:rPr>
      <w:fldChar w:fldCharType="end"/>
    </w:r>
  </w:p>
  <w:p w:rsidR="00B046DE" w14:paraId="5C58B06A" w14:textId="77777777">
    <w:pPr>
      <w:pStyle w:val="Footer"/>
      <w:ind w:right="360"/>
    </w:pPr>
  </w:p>
  <w:p w:rsidR="004D55DA" w14:paraId="34AE60D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p w:rsidR="004D55DA" w14:paraId="12078B7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759A" w14:paraId="60E5AABA" w14:textId="77777777">
      <w:r>
        <w:separator/>
      </w:r>
    </w:p>
  </w:footnote>
  <w:footnote w:type="continuationSeparator" w:id="1">
    <w:p w:rsidR="00CC759A" w14:paraId="00E11267" w14:textId="77777777">
      <w:r>
        <w:continuationSeparator/>
      </w:r>
    </w:p>
  </w:footnote>
  <w:footnote w:type="continuationNotice" w:id="2">
    <w:p w:rsidR="00CC759A" w14:paraId="690A6F28" w14:textId="77777777"/>
  </w:footnote>
  <w:footnote w:id="3">
    <w:p w:rsidR="006713F9" w:rsidP="006713F9" w14:paraId="152B0DEE" w14:textId="77777777">
      <w:pPr>
        <w:pStyle w:val="FootnoteText"/>
      </w:pPr>
      <w:r>
        <w:rPr>
          <w:rStyle w:val="FootnoteReference"/>
        </w:rPr>
        <w:footnoteRef/>
      </w:r>
      <w:r>
        <w:t xml:space="preserve"> </w:t>
      </w:r>
      <w:hyperlink r:id="rId1" w:history="1">
        <w:r>
          <w:rPr>
            <w:rStyle w:val="Hyperlink"/>
          </w:rPr>
          <w:t>https://www.grants.gov/forms/forms-repository/</w:t>
        </w:r>
      </w:hyperlink>
      <w:r>
        <w:t xml:space="preserve"> </w:t>
      </w:r>
    </w:p>
  </w:footnote>
  <w:footnote w:id="4">
    <w:p w:rsidR="00925841" w:rsidRPr="006713F9" w:rsidP="00925841" w14:paraId="55CA9865"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6713F9">
        <w:rPr>
          <w:rStyle w:val="FootnoteReference"/>
        </w:rPr>
        <w:footnoteRef/>
      </w:r>
      <w:r w:rsidRPr="006713F9">
        <w:t xml:space="preserve"> </w:t>
      </w:r>
      <w:hyperlink r:id="rId2" w:history="1">
        <w:r w:rsidRPr="006713F9">
          <w:rPr>
            <w:rStyle w:val="Hyperlink"/>
            <w:snapToGrid w:val="0"/>
          </w:rPr>
          <w:t>https://apply07.grants.gov/apply/forms/sample/SF425_2_0-V2.0.pdf</w:t>
        </w:r>
      </w:hyperlink>
      <w:r w:rsidRPr="006713F9">
        <w:rPr>
          <w:snapToGrid w:val="0"/>
          <w:color w:val="000000"/>
        </w:rPr>
        <w:t xml:space="preserve">. </w:t>
      </w:r>
    </w:p>
    <w:p w:rsidR="00925841" w14:paraId="65AB0512" w14:textId="5845331B">
      <w:pPr>
        <w:pStyle w:val="FootnoteText"/>
      </w:pPr>
    </w:p>
  </w:footnote>
  <w:footnote w:id="5">
    <w:p w:rsidR="0084586F" w14:paraId="7B65E4D4" w14:textId="26532E43">
      <w:pPr>
        <w:pStyle w:val="FootnoteText"/>
      </w:pPr>
      <w:r>
        <w:rPr>
          <w:rStyle w:val="FootnoteReference"/>
        </w:rPr>
        <w:footnoteRef/>
      </w:r>
      <w:r>
        <w:t xml:space="preserve"> </w:t>
      </w:r>
      <w:r w:rsidRPr="0084586F">
        <w:t>All hourly rates based on OPM Salary Table 202</w:t>
      </w:r>
      <w:r w:rsidR="00A65B2F">
        <w:t>4</w:t>
      </w:r>
      <w:r w:rsidRPr="0084586F">
        <w:t xml:space="preserve"> - DCB.</w:t>
      </w:r>
      <w:hyperlink r:id="rId3" w:history="1">
        <w:r w:rsidRPr="00267359">
          <w:rPr>
            <w:rStyle w:val="Hyperlink"/>
          </w:rPr>
          <w:t> SALARY TABLE 202</w:t>
        </w:r>
        <w:r w:rsidRPr="00267359" w:rsidR="00267359">
          <w:rPr>
            <w:rStyle w:val="Hyperlink"/>
          </w:rPr>
          <w:t>4</w:t>
        </w:r>
        <w:r w:rsidRPr="00267359">
          <w:rPr>
            <w:rStyle w:val="Hyperlink"/>
          </w:rPr>
          <w:t>-DCB (opm.gov)</w:t>
        </w:r>
      </w:hyperlink>
    </w:p>
  </w:footnote>
  <w:footnote w:id="6">
    <w:p w:rsidR="00443565" w14:paraId="1BA713B2" w14:textId="387E89AD">
      <w:pPr>
        <w:pStyle w:val="FootnoteText"/>
      </w:pPr>
      <w:r>
        <w:rPr>
          <w:rStyle w:val="FootnoteReference"/>
        </w:rPr>
        <w:footnoteRef/>
      </w:r>
      <w:r>
        <w:t xml:space="preserve"> Rounded to the nearest dollar.</w:t>
      </w:r>
    </w:p>
  </w:footnote>
  <w:footnote w:id="7">
    <w:p w:rsidR="00CA5C85" w14:paraId="4505E0E2" w14:textId="01E2CCAE">
      <w:pPr>
        <w:pStyle w:val="FootnoteText"/>
      </w:pPr>
      <w:r>
        <w:rPr>
          <w:rStyle w:val="FootnoteReference"/>
        </w:rPr>
        <w:footnoteRef/>
      </w:r>
      <w:r>
        <w:t xml:space="preserve"> </w:t>
      </w:r>
      <w:r w:rsidRPr="00CA5C85">
        <w:t>Section 1123 of the Fixing America’s Surface Transportation Act (FAST Act) (Pub. L. 114-94) and amended by Section 11127 of the Infrastructure Investment and Jobs Act</w:t>
      </w:r>
      <w:r>
        <w:t xml:space="preserve"> (BIL)</w:t>
      </w:r>
      <w:r w:rsidRPr="00CA5C85">
        <w:t xml:space="preserve"> (Public Law No: 117-58)</w:t>
      </w:r>
      <w:r>
        <w:t>.</w:t>
      </w:r>
    </w:p>
  </w:footnote>
  <w:footnote w:id="8">
    <w:p w:rsidR="00CA5C85" w14:paraId="4C1A6DA5" w14:textId="1F591EB0">
      <w:pPr>
        <w:pStyle w:val="FootnoteText"/>
      </w:pPr>
      <w:r>
        <w:rPr>
          <w:rStyle w:val="FootnoteReference"/>
        </w:rPr>
        <w:footnoteRef/>
      </w:r>
      <w:r>
        <w:t xml:space="preserve"> </w:t>
      </w:r>
      <w:r w:rsidRPr="00CA5C85">
        <w:t>BIL, PL 117-58, section 11101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4D8D"/>
    <w:multiLevelType w:val="hybridMultilevel"/>
    <w:tmpl w:val="401251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F86190"/>
    <w:multiLevelType w:val="hybridMultilevel"/>
    <w:tmpl w:val="4F642C4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1433AB1"/>
    <w:multiLevelType w:val="hybridMultilevel"/>
    <w:tmpl w:val="273C6D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02209B"/>
    <w:multiLevelType w:val="hybridMultilevel"/>
    <w:tmpl w:val="1C10E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4F7DA8"/>
    <w:multiLevelType w:val="hybridMultilevel"/>
    <w:tmpl w:val="F07E9E00"/>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221369"/>
    <w:multiLevelType w:val="hybridMultilevel"/>
    <w:tmpl w:val="CFBE58FE"/>
    <w:lvl w:ilvl="0">
      <w:start w:val="0"/>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02" w:hanging="360"/>
      </w:pPr>
      <w:rPr>
        <w:lang w:val="en-US" w:eastAsia="en-US" w:bidi="ar-SA"/>
      </w:rPr>
    </w:lvl>
    <w:lvl w:ilvl="2">
      <w:start w:val="0"/>
      <w:numFmt w:val="bullet"/>
      <w:lvlText w:val="•"/>
      <w:lvlJc w:val="left"/>
      <w:pPr>
        <w:ind w:left="1984" w:hanging="360"/>
      </w:pPr>
      <w:rPr>
        <w:lang w:val="en-US" w:eastAsia="en-US" w:bidi="ar-SA"/>
      </w:rPr>
    </w:lvl>
    <w:lvl w:ilvl="3">
      <w:start w:val="0"/>
      <w:numFmt w:val="bullet"/>
      <w:lvlText w:val="•"/>
      <w:lvlJc w:val="left"/>
      <w:pPr>
        <w:ind w:left="2566" w:hanging="360"/>
      </w:pPr>
      <w:rPr>
        <w:lang w:val="en-US" w:eastAsia="en-US" w:bidi="ar-SA"/>
      </w:rPr>
    </w:lvl>
    <w:lvl w:ilvl="4">
      <w:start w:val="0"/>
      <w:numFmt w:val="bullet"/>
      <w:lvlText w:val="•"/>
      <w:lvlJc w:val="left"/>
      <w:pPr>
        <w:ind w:left="3148" w:hanging="360"/>
      </w:pPr>
      <w:rPr>
        <w:lang w:val="en-US" w:eastAsia="en-US" w:bidi="ar-SA"/>
      </w:rPr>
    </w:lvl>
    <w:lvl w:ilvl="5">
      <w:start w:val="0"/>
      <w:numFmt w:val="bullet"/>
      <w:lvlText w:val="•"/>
      <w:lvlJc w:val="left"/>
      <w:pPr>
        <w:ind w:left="3730" w:hanging="360"/>
      </w:pPr>
      <w:rPr>
        <w:lang w:val="en-US" w:eastAsia="en-US" w:bidi="ar-SA"/>
      </w:rPr>
    </w:lvl>
    <w:lvl w:ilvl="6">
      <w:start w:val="0"/>
      <w:numFmt w:val="bullet"/>
      <w:lvlText w:val="•"/>
      <w:lvlJc w:val="left"/>
      <w:pPr>
        <w:ind w:left="4312" w:hanging="360"/>
      </w:pPr>
      <w:rPr>
        <w:lang w:val="en-US" w:eastAsia="en-US" w:bidi="ar-SA"/>
      </w:rPr>
    </w:lvl>
    <w:lvl w:ilvl="7">
      <w:start w:val="0"/>
      <w:numFmt w:val="bullet"/>
      <w:lvlText w:val="•"/>
      <w:lvlJc w:val="left"/>
      <w:pPr>
        <w:ind w:left="4894" w:hanging="360"/>
      </w:pPr>
      <w:rPr>
        <w:lang w:val="en-US" w:eastAsia="en-US" w:bidi="ar-SA"/>
      </w:rPr>
    </w:lvl>
    <w:lvl w:ilvl="8">
      <w:start w:val="0"/>
      <w:numFmt w:val="bullet"/>
      <w:lvlText w:val="•"/>
      <w:lvlJc w:val="left"/>
      <w:pPr>
        <w:ind w:left="5476" w:hanging="360"/>
      </w:pPr>
      <w:rPr>
        <w:lang w:val="en-US" w:eastAsia="en-US" w:bidi="ar-SA"/>
      </w:rPr>
    </w:lvl>
  </w:abstractNum>
  <w:abstractNum w:abstractNumId="7">
    <w:nsid w:val="46C658DC"/>
    <w:multiLevelType w:val="hybridMultilevel"/>
    <w:tmpl w:val="787EE020"/>
    <w:lvl w:ilvl="0">
      <w:start w:val="0"/>
      <w:numFmt w:val="bullet"/>
      <w:lvlText w:val="☐"/>
      <w:lvlJc w:val="left"/>
      <w:pPr>
        <w:ind w:left="-360" w:hanging="360"/>
      </w:pPr>
      <w:rPr>
        <w:rFonts w:ascii="Segoe UI Symbol" w:eastAsia="Segoe UI Symbol" w:hAnsi="Segoe UI Symbol" w:cs="Segoe UI Symbol" w:hint="default"/>
        <w:b/>
        <w:bCs/>
        <w:i w:val="0"/>
        <w:iCs w:val="0"/>
        <w:w w:val="100"/>
        <w:sz w:val="20"/>
        <w:szCs w:val="20"/>
        <w:lang w:val="en-US" w:eastAsia="en-US" w:bidi="ar-SA"/>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8">
    <w:nsid w:val="49F45F97"/>
    <w:multiLevelType w:val="hybridMultilevel"/>
    <w:tmpl w:val="8E84D80C"/>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4C4712"/>
    <w:multiLevelType w:val="hybridMultilevel"/>
    <w:tmpl w:val="7A127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EF0EBF"/>
    <w:multiLevelType w:val="hybridMultilevel"/>
    <w:tmpl w:val="6E648B36"/>
    <w:lvl w:ilvl="0">
      <w:start w:val="0"/>
      <w:numFmt w:val="bullet"/>
      <w:lvlText w:val="☐"/>
      <w:lvlJc w:val="left"/>
      <w:pPr>
        <w:ind w:left="720" w:hanging="360"/>
      </w:pPr>
      <w:rPr>
        <w:rFonts w:ascii="Segoe UI Symbol" w:eastAsia="Segoe UI Symbol" w:hAnsi="Segoe UI Symbol" w:cs="Segoe UI Symbol" w:hint="default"/>
        <w:b w:val="0"/>
        <w:bCs w:val="0"/>
        <w:i w:val="0"/>
        <w:iCs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022832"/>
    <w:multiLevelType w:val="hybridMultilevel"/>
    <w:tmpl w:val="EB1E5E9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EB908EA"/>
    <w:multiLevelType w:val="hybridMultilevel"/>
    <w:tmpl w:val="466AE1D4"/>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160DA4"/>
    <w:multiLevelType w:val="hybridMultilevel"/>
    <w:tmpl w:val="1D300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D236AE"/>
    <w:multiLevelType w:val="hybridMultilevel"/>
    <w:tmpl w:val="365E0DE4"/>
    <w:lvl w:ilvl="0">
      <w:start w:val="1"/>
      <w:numFmt w:val="bullet"/>
      <w:pStyle w:val="Bulletlevel1"/>
      <w:lvlText w:val=""/>
      <w:lvlJc w:val="left"/>
      <w:pPr>
        <w:ind w:left="576" w:hanging="360"/>
      </w:pPr>
      <w:rPr>
        <w:rFonts w:ascii="Wingdings" w:hAnsi="Wingdings" w:hint="default"/>
      </w:rPr>
    </w:lvl>
    <w:lvl w:ilvl="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15">
    <w:nsid w:val="7D8C3FC1"/>
    <w:multiLevelType w:val="hybridMultilevel"/>
    <w:tmpl w:val="500409EE"/>
    <w:lvl w:ilvl="0">
      <w:start w:val="1"/>
      <w:numFmt w:val="lowerRoman"/>
      <w:lvlText w:val="%1."/>
      <w:lvlJc w:val="right"/>
      <w:pPr>
        <w:ind w:left="720" w:hanging="360"/>
      </w:pPr>
    </w:lvl>
    <w:lvl w:ilvl="1" w:tentative="1">
      <w:start w:val="1"/>
      <w:numFmt w:val="lowerLetter"/>
      <w:lvlText w:val="%2."/>
      <w:lvlJc w:val="left"/>
      <w:pPr>
        <w:ind w:left="1440" w:hanging="360"/>
      </w:pPr>
    </w:lvl>
    <w:lvl w:ilvl="2">
      <w:start w:val="1"/>
      <w:numFmt w:val="lowerRoman"/>
      <w:lvlText w:val="%3."/>
      <w:lvlJc w:val="righ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E892C56"/>
    <w:multiLevelType w:val="hybridMultilevel"/>
    <w:tmpl w:val="E692060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9729131">
    <w:abstractNumId w:val="5"/>
  </w:num>
  <w:num w:numId="2" w16cid:durableId="363406814">
    <w:abstractNumId w:val="4"/>
  </w:num>
  <w:num w:numId="3" w16cid:durableId="1324160375">
    <w:abstractNumId w:val="11"/>
  </w:num>
  <w:num w:numId="4" w16cid:durableId="70083593">
    <w:abstractNumId w:val="1"/>
  </w:num>
  <w:num w:numId="5" w16cid:durableId="418721345">
    <w:abstractNumId w:val="0"/>
  </w:num>
  <w:num w:numId="6" w16cid:durableId="169174831">
    <w:abstractNumId w:val="12"/>
  </w:num>
  <w:num w:numId="7" w16cid:durableId="1458721700">
    <w:abstractNumId w:val="14"/>
  </w:num>
  <w:num w:numId="8" w16cid:durableId="1940286253">
    <w:abstractNumId w:val="6"/>
  </w:num>
  <w:num w:numId="9" w16cid:durableId="1946842249">
    <w:abstractNumId w:val="13"/>
  </w:num>
  <w:num w:numId="10" w16cid:durableId="130679594">
    <w:abstractNumId w:val="10"/>
  </w:num>
  <w:num w:numId="11" w16cid:durableId="464154699">
    <w:abstractNumId w:val="7"/>
  </w:num>
  <w:num w:numId="12" w16cid:durableId="1082917292">
    <w:abstractNumId w:val="3"/>
  </w:num>
  <w:num w:numId="13" w16cid:durableId="1571497518">
    <w:abstractNumId w:val="16"/>
  </w:num>
  <w:num w:numId="14" w16cid:durableId="1642536327">
    <w:abstractNumId w:val="2"/>
  </w:num>
  <w:num w:numId="15" w16cid:durableId="1982298453">
    <w:abstractNumId w:val="9"/>
  </w:num>
  <w:num w:numId="16" w16cid:durableId="1939168421">
    <w:abstractNumId w:val="15"/>
  </w:num>
  <w:num w:numId="17" w16cid:durableId="79398738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1C8"/>
    <w:rsid w:val="0000342F"/>
    <w:rsid w:val="00003AC3"/>
    <w:rsid w:val="00003E17"/>
    <w:rsid w:val="00004B84"/>
    <w:rsid w:val="00004BD7"/>
    <w:rsid w:val="00004D4F"/>
    <w:rsid w:val="000054F6"/>
    <w:rsid w:val="0000576D"/>
    <w:rsid w:val="000078D4"/>
    <w:rsid w:val="0001057D"/>
    <w:rsid w:val="00010E4C"/>
    <w:rsid w:val="0001166A"/>
    <w:rsid w:val="0001187C"/>
    <w:rsid w:val="00013B91"/>
    <w:rsid w:val="00015044"/>
    <w:rsid w:val="000158FA"/>
    <w:rsid w:val="00015A44"/>
    <w:rsid w:val="0001669F"/>
    <w:rsid w:val="00017950"/>
    <w:rsid w:val="00022FF7"/>
    <w:rsid w:val="00023B45"/>
    <w:rsid w:val="0002475D"/>
    <w:rsid w:val="00025675"/>
    <w:rsid w:val="000261CA"/>
    <w:rsid w:val="000272A0"/>
    <w:rsid w:val="000275C2"/>
    <w:rsid w:val="00027DC6"/>
    <w:rsid w:val="00030FC4"/>
    <w:rsid w:val="00031B4B"/>
    <w:rsid w:val="00031EA5"/>
    <w:rsid w:val="00032432"/>
    <w:rsid w:val="00035D85"/>
    <w:rsid w:val="00036271"/>
    <w:rsid w:val="00036A6B"/>
    <w:rsid w:val="000421F3"/>
    <w:rsid w:val="00043B86"/>
    <w:rsid w:val="0004422D"/>
    <w:rsid w:val="0005208F"/>
    <w:rsid w:val="00054504"/>
    <w:rsid w:val="00055200"/>
    <w:rsid w:val="00055945"/>
    <w:rsid w:val="0005621B"/>
    <w:rsid w:val="000602D4"/>
    <w:rsid w:val="0006373B"/>
    <w:rsid w:val="00066973"/>
    <w:rsid w:val="00067158"/>
    <w:rsid w:val="000701BB"/>
    <w:rsid w:val="00071787"/>
    <w:rsid w:val="00072137"/>
    <w:rsid w:val="00073F20"/>
    <w:rsid w:val="00075FBE"/>
    <w:rsid w:val="0007765E"/>
    <w:rsid w:val="00080DBF"/>
    <w:rsid w:val="00082960"/>
    <w:rsid w:val="00082E11"/>
    <w:rsid w:val="00083067"/>
    <w:rsid w:val="000838B6"/>
    <w:rsid w:val="00083C3B"/>
    <w:rsid w:val="00084C6A"/>
    <w:rsid w:val="00084FC6"/>
    <w:rsid w:val="0008500E"/>
    <w:rsid w:val="0008616D"/>
    <w:rsid w:val="000870E4"/>
    <w:rsid w:val="0008760B"/>
    <w:rsid w:val="00090356"/>
    <w:rsid w:val="00090607"/>
    <w:rsid w:val="0009621D"/>
    <w:rsid w:val="0009732D"/>
    <w:rsid w:val="000979F6"/>
    <w:rsid w:val="00097C11"/>
    <w:rsid w:val="000A0515"/>
    <w:rsid w:val="000A1367"/>
    <w:rsid w:val="000A2402"/>
    <w:rsid w:val="000A3582"/>
    <w:rsid w:val="000A3D69"/>
    <w:rsid w:val="000A50A8"/>
    <w:rsid w:val="000A622E"/>
    <w:rsid w:val="000A7275"/>
    <w:rsid w:val="000A78F9"/>
    <w:rsid w:val="000B023E"/>
    <w:rsid w:val="000B20C6"/>
    <w:rsid w:val="000B2F02"/>
    <w:rsid w:val="000B3251"/>
    <w:rsid w:val="000B33F6"/>
    <w:rsid w:val="000B4654"/>
    <w:rsid w:val="000B5250"/>
    <w:rsid w:val="000B632F"/>
    <w:rsid w:val="000B6D13"/>
    <w:rsid w:val="000B77BD"/>
    <w:rsid w:val="000C0526"/>
    <w:rsid w:val="000C0827"/>
    <w:rsid w:val="000C1E71"/>
    <w:rsid w:val="000C2001"/>
    <w:rsid w:val="000C3A36"/>
    <w:rsid w:val="000C3C34"/>
    <w:rsid w:val="000C4449"/>
    <w:rsid w:val="000C5E6D"/>
    <w:rsid w:val="000C74FE"/>
    <w:rsid w:val="000C7BE1"/>
    <w:rsid w:val="000D1303"/>
    <w:rsid w:val="000D3251"/>
    <w:rsid w:val="000D39C0"/>
    <w:rsid w:val="000D3D2A"/>
    <w:rsid w:val="000D4B91"/>
    <w:rsid w:val="000D4C85"/>
    <w:rsid w:val="000D5BBE"/>
    <w:rsid w:val="000D6757"/>
    <w:rsid w:val="000D6C87"/>
    <w:rsid w:val="000D7871"/>
    <w:rsid w:val="000E0E21"/>
    <w:rsid w:val="000E0F8B"/>
    <w:rsid w:val="000E1E2D"/>
    <w:rsid w:val="000E2C75"/>
    <w:rsid w:val="000E3E2C"/>
    <w:rsid w:val="000E5112"/>
    <w:rsid w:val="000E5283"/>
    <w:rsid w:val="000E61A7"/>
    <w:rsid w:val="000E799A"/>
    <w:rsid w:val="000E7F0B"/>
    <w:rsid w:val="000F29D0"/>
    <w:rsid w:val="000F30EB"/>
    <w:rsid w:val="000F33F8"/>
    <w:rsid w:val="000F5E59"/>
    <w:rsid w:val="000F6D5F"/>
    <w:rsid w:val="0010089B"/>
    <w:rsid w:val="00100F93"/>
    <w:rsid w:val="001010C9"/>
    <w:rsid w:val="001021AA"/>
    <w:rsid w:val="00102F9C"/>
    <w:rsid w:val="00103173"/>
    <w:rsid w:val="00104CC7"/>
    <w:rsid w:val="0010562D"/>
    <w:rsid w:val="0010653A"/>
    <w:rsid w:val="001103EA"/>
    <w:rsid w:val="001111B1"/>
    <w:rsid w:val="00111EC9"/>
    <w:rsid w:val="00112033"/>
    <w:rsid w:val="00114561"/>
    <w:rsid w:val="001169F1"/>
    <w:rsid w:val="00116A70"/>
    <w:rsid w:val="00116B16"/>
    <w:rsid w:val="001171BD"/>
    <w:rsid w:val="001173BE"/>
    <w:rsid w:val="001174F1"/>
    <w:rsid w:val="00120AEF"/>
    <w:rsid w:val="00123463"/>
    <w:rsid w:val="00124C74"/>
    <w:rsid w:val="001259F6"/>
    <w:rsid w:val="001266BA"/>
    <w:rsid w:val="00127027"/>
    <w:rsid w:val="00130504"/>
    <w:rsid w:val="001322CC"/>
    <w:rsid w:val="00134C1F"/>
    <w:rsid w:val="00136149"/>
    <w:rsid w:val="00136FE2"/>
    <w:rsid w:val="001377E7"/>
    <w:rsid w:val="00142310"/>
    <w:rsid w:val="00142F99"/>
    <w:rsid w:val="00143471"/>
    <w:rsid w:val="00143EC7"/>
    <w:rsid w:val="00145033"/>
    <w:rsid w:val="00146882"/>
    <w:rsid w:val="0015167D"/>
    <w:rsid w:val="00152F0C"/>
    <w:rsid w:val="00153EDC"/>
    <w:rsid w:val="00155965"/>
    <w:rsid w:val="00155FFA"/>
    <w:rsid w:val="0015603F"/>
    <w:rsid w:val="001564E2"/>
    <w:rsid w:val="0015702C"/>
    <w:rsid w:val="001572E8"/>
    <w:rsid w:val="00157A08"/>
    <w:rsid w:val="00161634"/>
    <w:rsid w:val="00161FE7"/>
    <w:rsid w:val="0016231C"/>
    <w:rsid w:val="00165C14"/>
    <w:rsid w:val="001660BB"/>
    <w:rsid w:val="0016694E"/>
    <w:rsid w:val="0016766A"/>
    <w:rsid w:val="00167C85"/>
    <w:rsid w:val="00171206"/>
    <w:rsid w:val="00171734"/>
    <w:rsid w:val="00171E9F"/>
    <w:rsid w:val="00171FEF"/>
    <w:rsid w:val="0017208A"/>
    <w:rsid w:val="00172863"/>
    <w:rsid w:val="0017444A"/>
    <w:rsid w:val="001746F9"/>
    <w:rsid w:val="00174807"/>
    <w:rsid w:val="00174E8E"/>
    <w:rsid w:val="001774B2"/>
    <w:rsid w:val="001778A8"/>
    <w:rsid w:val="00177F79"/>
    <w:rsid w:val="001817DC"/>
    <w:rsid w:val="00181D89"/>
    <w:rsid w:val="00182F97"/>
    <w:rsid w:val="00183C36"/>
    <w:rsid w:val="00184736"/>
    <w:rsid w:val="00184A6B"/>
    <w:rsid w:val="00184DEE"/>
    <w:rsid w:val="00185BDF"/>
    <w:rsid w:val="00185EC7"/>
    <w:rsid w:val="00186672"/>
    <w:rsid w:val="001875CF"/>
    <w:rsid w:val="00191175"/>
    <w:rsid w:val="00192136"/>
    <w:rsid w:val="0019231E"/>
    <w:rsid w:val="00193FB7"/>
    <w:rsid w:val="001944E0"/>
    <w:rsid w:val="00194BFA"/>
    <w:rsid w:val="00195CF8"/>
    <w:rsid w:val="00196BFD"/>
    <w:rsid w:val="0019753C"/>
    <w:rsid w:val="00197AEA"/>
    <w:rsid w:val="001A1437"/>
    <w:rsid w:val="001A2B32"/>
    <w:rsid w:val="001A33FC"/>
    <w:rsid w:val="001A3597"/>
    <w:rsid w:val="001A3C45"/>
    <w:rsid w:val="001A51B1"/>
    <w:rsid w:val="001A5773"/>
    <w:rsid w:val="001A6062"/>
    <w:rsid w:val="001A6FB5"/>
    <w:rsid w:val="001A7B75"/>
    <w:rsid w:val="001B0758"/>
    <w:rsid w:val="001B1E42"/>
    <w:rsid w:val="001B2133"/>
    <w:rsid w:val="001B65CB"/>
    <w:rsid w:val="001B6EAB"/>
    <w:rsid w:val="001B764B"/>
    <w:rsid w:val="001B769D"/>
    <w:rsid w:val="001B7C32"/>
    <w:rsid w:val="001B7CD8"/>
    <w:rsid w:val="001C0590"/>
    <w:rsid w:val="001C0D83"/>
    <w:rsid w:val="001C285D"/>
    <w:rsid w:val="001C2C99"/>
    <w:rsid w:val="001C42EF"/>
    <w:rsid w:val="001C4646"/>
    <w:rsid w:val="001C47F7"/>
    <w:rsid w:val="001C4CE5"/>
    <w:rsid w:val="001C5EFD"/>
    <w:rsid w:val="001C62C7"/>
    <w:rsid w:val="001D04CC"/>
    <w:rsid w:val="001D0533"/>
    <w:rsid w:val="001D274E"/>
    <w:rsid w:val="001D4843"/>
    <w:rsid w:val="001D62B3"/>
    <w:rsid w:val="001D7480"/>
    <w:rsid w:val="001D7B9E"/>
    <w:rsid w:val="001E01DE"/>
    <w:rsid w:val="001E1054"/>
    <w:rsid w:val="001E35FE"/>
    <w:rsid w:val="001E4E1A"/>
    <w:rsid w:val="001E53A4"/>
    <w:rsid w:val="001E5629"/>
    <w:rsid w:val="001E76D4"/>
    <w:rsid w:val="001E799A"/>
    <w:rsid w:val="001F0BB3"/>
    <w:rsid w:val="001F20A8"/>
    <w:rsid w:val="001F20D2"/>
    <w:rsid w:val="001F2E4E"/>
    <w:rsid w:val="001F3AA2"/>
    <w:rsid w:val="00200626"/>
    <w:rsid w:val="002007EF"/>
    <w:rsid w:val="00201A28"/>
    <w:rsid w:val="00201A4E"/>
    <w:rsid w:val="00202926"/>
    <w:rsid w:val="0020442B"/>
    <w:rsid w:val="00204553"/>
    <w:rsid w:val="00204B4F"/>
    <w:rsid w:val="00206764"/>
    <w:rsid w:val="00207492"/>
    <w:rsid w:val="002078BE"/>
    <w:rsid w:val="00212C4F"/>
    <w:rsid w:val="00213C05"/>
    <w:rsid w:val="00213FB7"/>
    <w:rsid w:val="00215156"/>
    <w:rsid w:val="00215FFE"/>
    <w:rsid w:val="00216143"/>
    <w:rsid w:val="00221077"/>
    <w:rsid w:val="00221D56"/>
    <w:rsid w:val="00221FD4"/>
    <w:rsid w:val="0022219A"/>
    <w:rsid w:val="002224F1"/>
    <w:rsid w:val="00222952"/>
    <w:rsid w:val="00226BE9"/>
    <w:rsid w:val="0022788E"/>
    <w:rsid w:val="00230EEB"/>
    <w:rsid w:val="00231337"/>
    <w:rsid w:val="0023245F"/>
    <w:rsid w:val="00232987"/>
    <w:rsid w:val="00234649"/>
    <w:rsid w:val="00235E7E"/>
    <w:rsid w:val="00236327"/>
    <w:rsid w:val="00241E96"/>
    <w:rsid w:val="00242EA9"/>
    <w:rsid w:val="00244F88"/>
    <w:rsid w:val="00245203"/>
    <w:rsid w:val="0024543E"/>
    <w:rsid w:val="002456B5"/>
    <w:rsid w:val="002456B7"/>
    <w:rsid w:val="00247840"/>
    <w:rsid w:val="00251375"/>
    <w:rsid w:val="00253409"/>
    <w:rsid w:val="00253576"/>
    <w:rsid w:val="002535F0"/>
    <w:rsid w:val="00254B52"/>
    <w:rsid w:val="0025748E"/>
    <w:rsid w:val="002616B4"/>
    <w:rsid w:val="00261B1F"/>
    <w:rsid w:val="00261CB7"/>
    <w:rsid w:val="00263AB9"/>
    <w:rsid w:val="00265004"/>
    <w:rsid w:val="0026636D"/>
    <w:rsid w:val="00266AC6"/>
    <w:rsid w:val="00266EAB"/>
    <w:rsid w:val="00267359"/>
    <w:rsid w:val="002678C9"/>
    <w:rsid w:val="00270315"/>
    <w:rsid w:val="00271461"/>
    <w:rsid w:val="00272592"/>
    <w:rsid w:val="00272A87"/>
    <w:rsid w:val="00272CAD"/>
    <w:rsid w:val="00272E61"/>
    <w:rsid w:val="00273444"/>
    <w:rsid w:val="00273BCB"/>
    <w:rsid w:val="00276888"/>
    <w:rsid w:val="002775D6"/>
    <w:rsid w:val="002803F7"/>
    <w:rsid w:val="0028092C"/>
    <w:rsid w:val="00280E44"/>
    <w:rsid w:val="00281210"/>
    <w:rsid w:val="0028136A"/>
    <w:rsid w:val="00281472"/>
    <w:rsid w:val="0028189E"/>
    <w:rsid w:val="00282F3D"/>
    <w:rsid w:val="002839AA"/>
    <w:rsid w:val="00284C0B"/>
    <w:rsid w:val="00284C84"/>
    <w:rsid w:val="00287DAC"/>
    <w:rsid w:val="00290F49"/>
    <w:rsid w:val="0029158D"/>
    <w:rsid w:val="00292CC5"/>
    <w:rsid w:val="002946AF"/>
    <w:rsid w:val="00295AEC"/>
    <w:rsid w:val="002A0D25"/>
    <w:rsid w:val="002A12B4"/>
    <w:rsid w:val="002A1990"/>
    <w:rsid w:val="002A1E04"/>
    <w:rsid w:val="002A221A"/>
    <w:rsid w:val="002A43BD"/>
    <w:rsid w:val="002A448C"/>
    <w:rsid w:val="002A5721"/>
    <w:rsid w:val="002A68EE"/>
    <w:rsid w:val="002B20C1"/>
    <w:rsid w:val="002B2B2C"/>
    <w:rsid w:val="002B2BF6"/>
    <w:rsid w:val="002B536C"/>
    <w:rsid w:val="002B57B2"/>
    <w:rsid w:val="002B5AD9"/>
    <w:rsid w:val="002B6290"/>
    <w:rsid w:val="002B7512"/>
    <w:rsid w:val="002C0085"/>
    <w:rsid w:val="002C081E"/>
    <w:rsid w:val="002C1150"/>
    <w:rsid w:val="002C149D"/>
    <w:rsid w:val="002C241E"/>
    <w:rsid w:val="002C3CB1"/>
    <w:rsid w:val="002C4450"/>
    <w:rsid w:val="002C4D40"/>
    <w:rsid w:val="002C5968"/>
    <w:rsid w:val="002C5AE0"/>
    <w:rsid w:val="002C6224"/>
    <w:rsid w:val="002C63A1"/>
    <w:rsid w:val="002C690B"/>
    <w:rsid w:val="002C72D2"/>
    <w:rsid w:val="002D2A52"/>
    <w:rsid w:val="002D404F"/>
    <w:rsid w:val="002D72EE"/>
    <w:rsid w:val="002E0876"/>
    <w:rsid w:val="002E1882"/>
    <w:rsid w:val="002E1BA6"/>
    <w:rsid w:val="002E5D3E"/>
    <w:rsid w:val="002E6EA5"/>
    <w:rsid w:val="002F0031"/>
    <w:rsid w:val="002F094C"/>
    <w:rsid w:val="002F1D5C"/>
    <w:rsid w:val="002F225F"/>
    <w:rsid w:val="002F28AD"/>
    <w:rsid w:val="002F2E28"/>
    <w:rsid w:val="002F45B8"/>
    <w:rsid w:val="002F5165"/>
    <w:rsid w:val="002F5227"/>
    <w:rsid w:val="002F5A9B"/>
    <w:rsid w:val="002F5BA6"/>
    <w:rsid w:val="002F5BC9"/>
    <w:rsid w:val="002F6383"/>
    <w:rsid w:val="002F68EE"/>
    <w:rsid w:val="002F71F1"/>
    <w:rsid w:val="002F7845"/>
    <w:rsid w:val="002F78EF"/>
    <w:rsid w:val="0030464E"/>
    <w:rsid w:val="0030544F"/>
    <w:rsid w:val="003054B7"/>
    <w:rsid w:val="0030558F"/>
    <w:rsid w:val="00305864"/>
    <w:rsid w:val="00305D12"/>
    <w:rsid w:val="003119B9"/>
    <w:rsid w:val="00311EEB"/>
    <w:rsid w:val="003128E2"/>
    <w:rsid w:val="00312BC7"/>
    <w:rsid w:val="003143E7"/>
    <w:rsid w:val="0031523C"/>
    <w:rsid w:val="00316036"/>
    <w:rsid w:val="0031617B"/>
    <w:rsid w:val="00317F8D"/>
    <w:rsid w:val="00320262"/>
    <w:rsid w:val="00320644"/>
    <w:rsid w:val="003237AA"/>
    <w:rsid w:val="00323999"/>
    <w:rsid w:val="003243FE"/>
    <w:rsid w:val="00325EBD"/>
    <w:rsid w:val="00327975"/>
    <w:rsid w:val="00327EAA"/>
    <w:rsid w:val="003302A6"/>
    <w:rsid w:val="00330392"/>
    <w:rsid w:val="003306F7"/>
    <w:rsid w:val="00331049"/>
    <w:rsid w:val="00331B72"/>
    <w:rsid w:val="00333BCB"/>
    <w:rsid w:val="00334C3B"/>
    <w:rsid w:val="00334F72"/>
    <w:rsid w:val="00335C63"/>
    <w:rsid w:val="00336B6F"/>
    <w:rsid w:val="00337A60"/>
    <w:rsid w:val="00337B66"/>
    <w:rsid w:val="003405B7"/>
    <w:rsid w:val="003408D3"/>
    <w:rsid w:val="00341BBE"/>
    <w:rsid w:val="003421CA"/>
    <w:rsid w:val="003426A6"/>
    <w:rsid w:val="0034361F"/>
    <w:rsid w:val="0034363C"/>
    <w:rsid w:val="00343717"/>
    <w:rsid w:val="00344F41"/>
    <w:rsid w:val="00344FA7"/>
    <w:rsid w:val="003464D4"/>
    <w:rsid w:val="00351325"/>
    <w:rsid w:val="00353131"/>
    <w:rsid w:val="003533A0"/>
    <w:rsid w:val="00353427"/>
    <w:rsid w:val="00356751"/>
    <w:rsid w:val="00356AEE"/>
    <w:rsid w:val="003616FE"/>
    <w:rsid w:val="00361ED4"/>
    <w:rsid w:val="00362323"/>
    <w:rsid w:val="003650DE"/>
    <w:rsid w:val="00365B8E"/>
    <w:rsid w:val="00366163"/>
    <w:rsid w:val="00366434"/>
    <w:rsid w:val="0036684B"/>
    <w:rsid w:val="003670E3"/>
    <w:rsid w:val="00367A45"/>
    <w:rsid w:val="00370A81"/>
    <w:rsid w:val="003712F3"/>
    <w:rsid w:val="00371ECE"/>
    <w:rsid w:val="003732E8"/>
    <w:rsid w:val="00373CDC"/>
    <w:rsid w:val="00374633"/>
    <w:rsid w:val="00374B57"/>
    <w:rsid w:val="00374C94"/>
    <w:rsid w:val="0037536C"/>
    <w:rsid w:val="00376A31"/>
    <w:rsid w:val="00377A6F"/>
    <w:rsid w:val="00377D7E"/>
    <w:rsid w:val="0038109B"/>
    <w:rsid w:val="0038284D"/>
    <w:rsid w:val="00383981"/>
    <w:rsid w:val="00386843"/>
    <w:rsid w:val="00386F78"/>
    <w:rsid w:val="00390E0F"/>
    <w:rsid w:val="0039110B"/>
    <w:rsid w:val="0039486D"/>
    <w:rsid w:val="00394B64"/>
    <w:rsid w:val="003961C3"/>
    <w:rsid w:val="00396D88"/>
    <w:rsid w:val="003A03DE"/>
    <w:rsid w:val="003A0762"/>
    <w:rsid w:val="003A11F0"/>
    <w:rsid w:val="003A288B"/>
    <w:rsid w:val="003A305F"/>
    <w:rsid w:val="003A380B"/>
    <w:rsid w:val="003A5466"/>
    <w:rsid w:val="003A6A60"/>
    <w:rsid w:val="003B0DF5"/>
    <w:rsid w:val="003B15D0"/>
    <w:rsid w:val="003B252F"/>
    <w:rsid w:val="003B304E"/>
    <w:rsid w:val="003B3628"/>
    <w:rsid w:val="003B3B5E"/>
    <w:rsid w:val="003B75DF"/>
    <w:rsid w:val="003B77FD"/>
    <w:rsid w:val="003B7A08"/>
    <w:rsid w:val="003C1D35"/>
    <w:rsid w:val="003C1D9C"/>
    <w:rsid w:val="003C28F4"/>
    <w:rsid w:val="003C43D5"/>
    <w:rsid w:val="003C4D1F"/>
    <w:rsid w:val="003C55DE"/>
    <w:rsid w:val="003C5D9C"/>
    <w:rsid w:val="003C6974"/>
    <w:rsid w:val="003C6FBE"/>
    <w:rsid w:val="003C7932"/>
    <w:rsid w:val="003C7BD1"/>
    <w:rsid w:val="003D09B2"/>
    <w:rsid w:val="003D38A5"/>
    <w:rsid w:val="003D409B"/>
    <w:rsid w:val="003D4142"/>
    <w:rsid w:val="003D4C08"/>
    <w:rsid w:val="003D5146"/>
    <w:rsid w:val="003D741A"/>
    <w:rsid w:val="003D7F13"/>
    <w:rsid w:val="003E006C"/>
    <w:rsid w:val="003E0354"/>
    <w:rsid w:val="003E0D42"/>
    <w:rsid w:val="003E1693"/>
    <w:rsid w:val="003E2513"/>
    <w:rsid w:val="003E3013"/>
    <w:rsid w:val="003E439D"/>
    <w:rsid w:val="003E5AC0"/>
    <w:rsid w:val="003E5E41"/>
    <w:rsid w:val="003E6433"/>
    <w:rsid w:val="003E64C1"/>
    <w:rsid w:val="003F006D"/>
    <w:rsid w:val="003F11CE"/>
    <w:rsid w:val="003F1892"/>
    <w:rsid w:val="003F19C5"/>
    <w:rsid w:val="003F31EE"/>
    <w:rsid w:val="003F3340"/>
    <w:rsid w:val="003F3ABE"/>
    <w:rsid w:val="003F5DCE"/>
    <w:rsid w:val="003F5E67"/>
    <w:rsid w:val="0040074F"/>
    <w:rsid w:val="00402C7C"/>
    <w:rsid w:val="004037F3"/>
    <w:rsid w:val="004051B9"/>
    <w:rsid w:val="00405EB8"/>
    <w:rsid w:val="00406131"/>
    <w:rsid w:val="00406640"/>
    <w:rsid w:val="0040759A"/>
    <w:rsid w:val="00407B3C"/>
    <w:rsid w:val="00410777"/>
    <w:rsid w:val="004129DB"/>
    <w:rsid w:val="00415B0D"/>
    <w:rsid w:val="00416C37"/>
    <w:rsid w:val="00420063"/>
    <w:rsid w:val="00420B0B"/>
    <w:rsid w:val="00420CAC"/>
    <w:rsid w:val="00420F88"/>
    <w:rsid w:val="00422824"/>
    <w:rsid w:val="004232FC"/>
    <w:rsid w:val="004243EA"/>
    <w:rsid w:val="00425AC8"/>
    <w:rsid w:val="00426BBE"/>
    <w:rsid w:val="00427938"/>
    <w:rsid w:val="0043027C"/>
    <w:rsid w:val="00431E41"/>
    <w:rsid w:val="0043255B"/>
    <w:rsid w:val="004338DB"/>
    <w:rsid w:val="00435F56"/>
    <w:rsid w:val="00437F59"/>
    <w:rsid w:val="00440CD4"/>
    <w:rsid w:val="004411AA"/>
    <w:rsid w:val="0044246E"/>
    <w:rsid w:val="0044276E"/>
    <w:rsid w:val="00442FBA"/>
    <w:rsid w:val="00443565"/>
    <w:rsid w:val="00443A73"/>
    <w:rsid w:val="004444BA"/>
    <w:rsid w:val="00444E09"/>
    <w:rsid w:val="00444EA5"/>
    <w:rsid w:val="00444F1A"/>
    <w:rsid w:val="00445B3F"/>
    <w:rsid w:val="00447B2F"/>
    <w:rsid w:val="004509FD"/>
    <w:rsid w:val="0045122A"/>
    <w:rsid w:val="004513F2"/>
    <w:rsid w:val="00451C0A"/>
    <w:rsid w:val="0045341C"/>
    <w:rsid w:val="00453C6E"/>
    <w:rsid w:val="00454E88"/>
    <w:rsid w:val="004561CE"/>
    <w:rsid w:val="0046022C"/>
    <w:rsid w:val="00460C3F"/>
    <w:rsid w:val="00462FA4"/>
    <w:rsid w:val="00463641"/>
    <w:rsid w:val="00463B14"/>
    <w:rsid w:val="004649F1"/>
    <w:rsid w:val="00465E66"/>
    <w:rsid w:val="00465F54"/>
    <w:rsid w:val="00467AF1"/>
    <w:rsid w:val="004708B5"/>
    <w:rsid w:val="00470F80"/>
    <w:rsid w:val="00472700"/>
    <w:rsid w:val="00474D04"/>
    <w:rsid w:val="00474FF8"/>
    <w:rsid w:val="00475533"/>
    <w:rsid w:val="004760EB"/>
    <w:rsid w:val="0047633B"/>
    <w:rsid w:val="00476A8B"/>
    <w:rsid w:val="00476CDA"/>
    <w:rsid w:val="00477471"/>
    <w:rsid w:val="004777B6"/>
    <w:rsid w:val="00477FFE"/>
    <w:rsid w:val="00480DAD"/>
    <w:rsid w:val="004812DB"/>
    <w:rsid w:val="00481A10"/>
    <w:rsid w:val="00482484"/>
    <w:rsid w:val="0048258A"/>
    <w:rsid w:val="0048370A"/>
    <w:rsid w:val="00483F92"/>
    <w:rsid w:val="00485FBF"/>
    <w:rsid w:val="0048610A"/>
    <w:rsid w:val="00486942"/>
    <w:rsid w:val="00487A01"/>
    <w:rsid w:val="00487ABE"/>
    <w:rsid w:val="00490470"/>
    <w:rsid w:val="00490874"/>
    <w:rsid w:val="0049278E"/>
    <w:rsid w:val="00492F33"/>
    <w:rsid w:val="00494A35"/>
    <w:rsid w:val="00494EAF"/>
    <w:rsid w:val="004961F8"/>
    <w:rsid w:val="004973ED"/>
    <w:rsid w:val="004A02B7"/>
    <w:rsid w:val="004A0592"/>
    <w:rsid w:val="004A1AA4"/>
    <w:rsid w:val="004A1D50"/>
    <w:rsid w:val="004A1EF7"/>
    <w:rsid w:val="004A4E2E"/>
    <w:rsid w:val="004A4FCD"/>
    <w:rsid w:val="004A50BB"/>
    <w:rsid w:val="004A55FC"/>
    <w:rsid w:val="004B0B5C"/>
    <w:rsid w:val="004B1106"/>
    <w:rsid w:val="004B11C7"/>
    <w:rsid w:val="004B4465"/>
    <w:rsid w:val="004C26FC"/>
    <w:rsid w:val="004C43B8"/>
    <w:rsid w:val="004C61BA"/>
    <w:rsid w:val="004C69FD"/>
    <w:rsid w:val="004C6CE0"/>
    <w:rsid w:val="004C6EF6"/>
    <w:rsid w:val="004C7BC0"/>
    <w:rsid w:val="004D1EFE"/>
    <w:rsid w:val="004D55DA"/>
    <w:rsid w:val="004D5C2D"/>
    <w:rsid w:val="004D5F82"/>
    <w:rsid w:val="004D62F9"/>
    <w:rsid w:val="004D6B31"/>
    <w:rsid w:val="004D77E8"/>
    <w:rsid w:val="004E0C22"/>
    <w:rsid w:val="004E1048"/>
    <w:rsid w:val="004E1A7E"/>
    <w:rsid w:val="004E1AAA"/>
    <w:rsid w:val="004E2528"/>
    <w:rsid w:val="004E37EA"/>
    <w:rsid w:val="004E5964"/>
    <w:rsid w:val="004E5D33"/>
    <w:rsid w:val="004E5DE5"/>
    <w:rsid w:val="004F3C30"/>
    <w:rsid w:val="004F42E5"/>
    <w:rsid w:val="004F510A"/>
    <w:rsid w:val="004F6CB7"/>
    <w:rsid w:val="004F7D82"/>
    <w:rsid w:val="00500935"/>
    <w:rsid w:val="005018CF"/>
    <w:rsid w:val="005020EF"/>
    <w:rsid w:val="0050274C"/>
    <w:rsid w:val="00502864"/>
    <w:rsid w:val="00502AF7"/>
    <w:rsid w:val="005045EF"/>
    <w:rsid w:val="005060C0"/>
    <w:rsid w:val="00507B5F"/>
    <w:rsid w:val="00507C95"/>
    <w:rsid w:val="00510156"/>
    <w:rsid w:val="005114C6"/>
    <w:rsid w:val="005118A0"/>
    <w:rsid w:val="00512344"/>
    <w:rsid w:val="00512661"/>
    <w:rsid w:val="005129ED"/>
    <w:rsid w:val="00514715"/>
    <w:rsid w:val="00516F14"/>
    <w:rsid w:val="005176C8"/>
    <w:rsid w:val="0052068E"/>
    <w:rsid w:val="00520EB3"/>
    <w:rsid w:val="0052224C"/>
    <w:rsid w:val="00522869"/>
    <w:rsid w:val="00522E43"/>
    <w:rsid w:val="00523FE5"/>
    <w:rsid w:val="00524C70"/>
    <w:rsid w:val="00526305"/>
    <w:rsid w:val="005273D6"/>
    <w:rsid w:val="00527D04"/>
    <w:rsid w:val="00530633"/>
    <w:rsid w:val="005309F1"/>
    <w:rsid w:val="00533945"/>
    <w:rsid w:val="00534CD1"/>
    <w:rsid w:val="005350DF"/>
    <w:rsid w:val="005356B1"/>
    <w:rsid w:val="00535B50"/>
    <w:rsid w:val="00536618"/>
    <w:rsid w:val="005370A8"/>
    <w:rsid w:val="0053725E"/>
    <w:rsid w:val="00537B1D"/>
    <w:rsid w:val="00542D80"/>
    <w:rsid w:val="00546B6C"/>
    <w:rsid w:val="005471A2"/>
    <w:rsid w:val="00550463"/>
    <w:rsid w:val="005504EE"/>
    <w:rsid w:val="00551090"/>
    <w:rsid w:val="00551091"/>
    <w:rsid w:val="00551536"/>
    <w:rsid w:val="0055405B"/>
    <w:rsid w:val="00554E17"/>
    <w:rsid w:val="005555E6"/>
    <w:rsid w:val="005575BB"/>
    <w:rsid w:val="00557AAD"/>
    <w:rsid w:val="00560523"/>
    <w:rsid w:val="00560691"/>
    <w:rsid w:val="00560CCA"/>
    <w:rsid w:val="00560EA4"/>
    <w:rsid w:val="00561FD8"/>
    <w:rsid w:val="00562BD5"/>
    <w:rsid w:val="0056411C"/>
    <w:rsid w:val="00565D41"/>
    <w:rsid w:val="00566230"/>
    <w:rsid w:val="00567846"/>
    <w:rsid w:val="00567E21"/>
    <w:rsid w:val="0057012B"/>
    <w:rsid w:val="00573FDB"/>
    <w:rsid w:val="005740B9"/>
    <w:rsid w:val="0057411E"/>
    <w:rsid w:val="00574839"/>
    <w:rsid w:val="005759C9"/>
    <w:rsid w:val="00575AB1"/>
    <w:rsid w:val="00575D28"/>
    <w:rsid w:val="005768D1"/>
    <w:rsid w:val="00577425"/>
    <w:rsid w:val="00580B75"/>
    <w:rsid w:val="005812C4"/>
    <w:rsid w:val="005813B6"/>
    <w:rsid w:val="005815F8"/>
    <w:rsid w:val="0058282E"/>
    <w:rsid w:val="00583292"/>
    <w:rsid w:val="005834B9"/>
    <w:rsid w:val="00587A54"/>
    <w:rsid w:val="00587C0E"/>
    <w:rsid w:val="00591322"/>
    <w:rsid w:val="005925AF"/>
    <w:rsid w:val="00592959"/>
    <w:rsid w:val="0059310E"/>
    <w:rsid w:val="00593F2E"/>
    <w:rsid w:val="00594B81"/>
    <w:rsid w:val="005959D5"/>
    <w:rsid w:val="00597105"/>
    <w:rsid w:val="00597345"/>
    <w:rsid w:val="005A19E0"/>
    <w:rsid w:val="005A1EC5"/>
    <w:rsid w:val="005A30E8"/>
    <w:rsid w:val="005A356A"/>
    <w:rsid w:val="005A393B"/>
    <w:rsid w:val="005A4236"/>
    <w:rsid w:val="005A45A5"/>
    <w:rsid w:val="005A707B"/>
    <w:rsid w:val="005B0AB2"/>
    <w:rsid w:val="005B12E2"/>
    <w:rsid w:val="005B1F59"/>
    <w:rsid w:val="005B2094"/>
    <w:rsid w:val="005B3C04"/>
    <w:rsid w:val="005B4D5A"/>
    <w:rsid w:val="005B6725"/>
    <w:rsid w:val="005B72D4"/>
    <w:rsid w:val="005C2846"/>
    <w:rsid w:val="005C302C"/>
    <w:rsid w:val="005C391A"/>
    <w:rsid w:val="005C3BED"/>
    <w:rsid w:val="005C4274"/>
    <w:rsid w:val="005C43E4"/>
    <w:rsid w:val="005C5352"/>
    <w:rsid w:val="005D05ED"/>
    <w:rsid w:val="005D08A3"/>
    <w:rsid w:val="005D1B66"/>
    <w:rsid w:val="005D2FBE"/>
    <w:rsid w:val="005D3B29"/>
    <w:rsid w:val="005E1884"/>
    <w:rsid w:val="005E2B4C"/>
    <w:rsid w:val="005E3ACF"/>
    <w:rsid w:val="005E4300"/>
    <w:rsid w:val="005E4C17"/>
    <w:rsid w:val="005E6AE8"/>
    <w:rsid w:val="005F2AE3"/>
    <w:rsid w:val="005F363F"/>
    <w:rsid w:val="005F3CDE"/>
    <w:rsid w:val="005F3F45"/>
    <w:rsid w:val="005F5B6C"/>
    <w:rsid w:val="005F64C9"/>
    <w:rsid w:val="005F6BB8"/>
    <w:rsid w:val="005F7C46"/>
    <w:rsid w:val="00600B20"/>
    <w:rsid w:val="006015E2"/>
    <w:rsid w:val="00601B2A"/>
    <w:rsid w:val="00602558"/>
    <w:rsid w:val="0060374A"/>
    <w:rsid w:val="00604DE4"/>
    <w:rsid w:val="00606119"/>
    <w:rsid w:val="00606121"/>
    <w:rsid w:val="006061C3"/>
    <w:rsid w:val="00607DE3"/>
    <w:rsid w:val="006106DC"/>
    <w:rsid w:val="006115E0"/>
    <w:rsid w:val="00613D12"/>
    <w:rsid w:val="006142E2"/>
    <w:rsid w:val="00616902"/>
    <w:rsid w:val="00616C78"/>
    <w:rsid w:val="00616D01"/>
    <w:rsid w:val="00617C9E"/>
    <w:rsid w:val="00621C1A"/>
    <w:rsid w:val="0062223A"/>
    <w:rsid w:val="00622A62"/>
    <w:rsid w:val="00622A9C"/>
    <w:rsid w:val="00623FE3"/>
    <w:rsid w:val="00625677"/>
    <w:rsid w:val="006257D1"/>
    <w:rsid w:val="0062630D"/>
    <w:rsid w:val="00627FF2"/>
    <w:rsid w:val="006323CD"/>
    <w:rsid w:val="00632459"/>
    <w:rsid w:val="006324B0"/>
    <w:rsid w:val="006341FF"/>
    <w:rsid w:val="00634A95"/>
    <w:rsid w:val="00637066"/>
    <w:rsid w:val="0063716D"/>
    <w:rsid w:val="0063730B"/>
    <w:rsid w:val="0064088A"/>
    <w:rsid w:val="00640B42"/>
    <w:rsid w:val="006417A9"/>
    <w:rsid w:val="006425CA"/>
    <w:rsid w:val="00642E96"/>
    <w:rsid w:val="00646C4E"/>
    <w:rsid w:val="00647D4B"/>
    <w:rsid w:val="006503DC"/>
    <w:rsid w:val="00651D1C"/>
    <w:rsid w:val="00651FEC"/>
    <w:rsid w:val="006551DA"/>
    <w:rsid w:val="00655ACC"/>
    <w:rsid w:val="00655D5A"/>
    <w:rsid w:val="0065686E"/>
    <w:rsid w:val="006577E5"/>
    <w:rsid w:val="00660753"/>
    <w:rsid w:val="00663354"/>
    <w:rsid w:val="006633B2"/>
    <w:rsid w:val="00663507"/>
    <w:rsid w:val="00663F41"/>
    <w:rsid w:val="0066407C"/>
    <w:rsid w:val="006670EE"/>
    <w:rsid w:val="00667957"/>
    <w:rsid w:val="00670A2E"/>
    <w:rsid w:val="006713F9"/>
    <w:rsid w:val="00671592"/>
    <w:rsid w:val="00672B27"/>
    <w:rsid w:val="00672FD4"/>
    <w:rsid w:val="00673214"/>
    <w:rsid w:val="0067346A"/>
    <w:rsid w:val="0067361C"/>
    <w:rsid w:val="00674B52"/>
    <w:rsid w:val="00674B6A"/>
    <w:rsid w:val="00675B22"/>
    <w:rsid w:val="00675CDB"/>
    <w:rsid w:val="00676C16"/>
    <w:rsid w:val="00677569"/>
    <w:rsid w:val="00680011"/>
    <w:rsid w:val="00681009"/>
    <w:rsid w:val="00682B04"/>
    <w:rsid w:val="00683828"/>
    <w:rsid w:val="00684A06"/>
    <w:rsid w:val="006856C8"/>
    <w:rsid w:val="00686B0C"/>
    <w:rsid w:val="00687F06"/>
    <w:rsid w:val="00690A86"/>
    <w:rsid w:val="00691965"/>
    <w:rsid w:val="00694575"/>
    <w:rsid w:val="006946A1"/>
    <w:rsid w:val="00695A86"/>
    <w:rsid w:val="00696A42"/>
    <w:rsid w:val="0069735F"/>
    <w:rsid w:val="00697DEF"/>
    <w:rsid w:val="00697ECB"/>
    <w:rsid w:val="006A03DF"/>
    <w:rsid w:val="006A06A5"/>
    <w:rsid w:val="006A2181"/>
    <w:rsid w:val="006A2780"/>
    <w:rsid w:val="006A2C85"/>
    <w:rsid w:val="006A33C4"/>
    <w:rsid w:val="006A3F6D"/>
    <w:rsid w:val="006A484F"/>
    <w:rsid w:val="006A5DFD"/>
    <w:rsid w:val="006A5FC9"/>
    <w:rsid w:val="006A76AE"/>
    <w:rsid w:val="006A7EDF"/>
    <w:rsid w:val="006B032E"/>
    <w:rsid w:val="006B0CAA"/>
    <w:rsid w:val="006B0FDA"/>
    <w:rsid w:val="006B10F5"/>
    <w:rsid w:val="006B26ED"/>
    <w:rsid w:val="006B26FA"/>
    <w:rsid w:val="006B2C61"/>
    <w:rsid w:val="006B2D1B"/>
    <w:rsid w:val="006B3A38"/>
    <w:rsid w:val="006B410F"/>
    <w:rsid w:val="006B438A"/>
    <w:rsid w:val="006B473C"/>
    <w:rsid w:val="006B61A0"/>
    <w:rsid w:val="006B7BBE"/>
    <w:rsid w:val="006B7E6B"/>
    <w:rsid w:val="006C0221"/>
    <w:rsid w:val="006C28AA"/>
    <w:rsid w:val="006C4403"/>
    <w:rsid w:val="006C450E"/>
    <w:rsid w:val="006C486A"/>
    <w:rsid w:val="006C68A0"/>
    <w:rsid w:val="006C7A57"/>
    <w:rsid w:val="006D0376"/>
    <w:rsid w:val="006D0749"/>
    <w:rsid w:val="006D1813"/>
    <w:rsid w:val="006D1BD3"/>
    <w:rsid w:val="006D4120"/>
    <w:rsid w:val="006D6309"/>
    <w:rsid w:val="006E071C"/>
    <w:rsid w:val="006E1D8D"/>
    <w:rsid w:val="006E2266"/>
    <w:rsid w:val="006E3293"/>
    <w:rsid w:val="006E3A28"/>
    <w:rsid w:val="006E3F97"/>
    <w:rsid w:val="006E46B6"/>
    <w:rsid w:val="006E4B40"/>
    <w:rsid w:val="006E54F9"/>
    <w:rsid w:val="006E5627"/>
    <w:rsid w:val="006E5B21"/>
    <w:rsid w:val="006E5EA9"/>
    <w:rsid w:val="006E6B55"/>
    <w:rsid w:val="006F0D3F"/>
    <w:rsid w:val="006F3965"/>
    <w:rsid w:val="006F3CF7"/>
    <w:rsid w:val="006F718D"/>
    <w:rsid w:val="006F7BFB"/>
    <w:rsid w:val="00701AD4"/>
    <w:rsid w:val="00701BD0"/>
    <w:rsid w:val="00701CC5"/>
    <w:rsid w:val="00703E44"/>
    <w:rsid w:val="00704814"/>
    <w:rsid w:val="00704B7B"/>
    <w:rsid w:val="0070644E"/>
    <w:rsid w:val="00706BED"/>
    <w:rsid w:val="00711154"/>
    <w:rsid w:val="007117ED"/>
    <w:rsid w:val="00712395"/>
    <w:rsid w:val="007123A7"/>
    <w:rsid w:val="00713D31"/>
    <w:rsid w:val="00717928"/>
    <w:rsid w:val="0072188A"/>
    <w:rsid w:val="00721F24"/>
    <w:rsid w:val="00722948"/>
    <w:rsid w:val="00723F6D"/>
    <w:rsid w:val="0072481A"/>
    <w:rsid w:val="00725434"/>
    <w:rsid w:val="00727D1D"/>
    <w:rsid w:val="0073090A"/>
    <w:rsid w:val="0073156A"/>
    <w:rsid w:val="007316AA"/>
    <w:rsid w:val="00733F86"/>
    <w:rsid w:val="007340F9"/>
    <w:rsid w:val="00734DCD"/>
    <w:rsid w:val="00734F85"/>
    <w:rsid w:val="00736AA2"/>
    <w:rsid w:val="00736B01"/>
    <w:rsid w:val="007376BD"/>
    <w:rsid w:val="007417A1"/>
    <w:rsid w:val="007439E7"/>
    <w:rsid w:val="00743F1F"/>
    <w:rsid w:val="00744459"/>
    <w:rsid w:val="00745C07"/>
    <w:rsid w:val="00746A70"/>
    <w:rsid w:val="00746B99"/>
    <w:rsid w:val="00751222"/>
    <w:rsid w:val="0075209F"/>
    <w:rsid w:val="00752762"/>
    <w:rsid w:val="00753353"/>
    <w:rsid w:val="00754BD7"/>
    <w:rsid w:val="00755CA9"/>
    <w:rsid w:val="00756CDA"/>
    <w:rsid w:val="00756DBA"/>
    <w:rsid w:val="007571F6"/>
    <w:rsid w:val="00757485"/>
    <w:rsid w:val="007633FD"/>
    <w:rsid w:val="007673F2"/>
    <w:rsid w:val="00772085"/>
    <w:rsid w:val="007721DC"/>
    <w:rsid w:val="00772C18"/>
    <w:rsid w:val="00773EEA"/>
    <w:rsid w:val="0077426D"/>
    <w:rsid w:val="007754C2"/>
    <w:rsid w:val="0077667F"/>
    <w:rsid w:val="00776790"/>
    <w:rsid w:val="00776BF6"/>
    <w:rsid w:val="00780891"/>
    <w:rsid w:val="0078173A"/>
    <w:rsid w:val="007839BA"/>
    <w:rsid w:val="00783FC6"/>
    <w:rsid w:val="007841FF"/>
    <w:rsid w:val="0078626C"/>
    <w:rsid w:val="007866DC"/>
    <w:rsid w:val="00786E2E"/>
    <w:rsid w:val="00787D62"/>
    <w:rsid w:val="00791C60"/>
    <w:rsid w:val="00792A07"/>
    <w:rsid w:val="00793D49"/>
    <w:rsid w:val="00794692"/>
    <w:rsid w:val="00794838"/>
    <w:rsid w:val="00794844"/>
    <w:rsid w:val="0079578E"/>
    <w:rsid w:val="00795ACB"/>
    <w:rsid w:val="00796AF5"/>
    <w:rsid w:val="00797D4D"/>
    <w:rsid w:val="007A001B"/>
    <w:rsid w:val="007A0B58"/>
    <w:rsid w:val="007A14EE"/>
    <w:rsid w:val="007A358C"/>
    <w:rsid w:val="007A37D3"/>
    <w:rsid w:val="007A3AAD"/>
    <w:rsid w:val="007A5550"/>
    <w:rsid w:val="007A5A8E"/>
    <w:rsid w:val="007A67FC"/>
    <w:rsid w:val="007A6B28"/>
    <w:rsid w:val="007A778A"/>
    <w:rsid w:val="007A7F23"/>
    <w:rsid w:val="007B0C5A"/>
    <w:rsid w:val="007B1BB6"/>
    <w:rsid w:val="007B25D6"/>
    <w:rsid w:val="007B3268"/>
    <w:rsid w:val="007B3B1B"/>
    <w:rsid w:val="007B51D4"/>
    <w:rsid w:val="007B51EE"/>
    <w:rsid w:val="007B6652"/>
    <w:rsid w:val="007B711B"/>
    <w:rsid w:val="007B7729"/>
    <w:rsid w:val="007B7773"/>
    <w:rsid w:val="007B7D3B"/>
    <w:rsid w:val="007B7D9F"/>
    <w:rsid w:val="007B7DF6"/>
    <w:rsid w:val="007C064F"/>
    <w:rsid w:val="007C1DB3"/>
    <w:rsid w:val="007C2604"/>
    <w:rsid w:val="007C313B"/>
    <w:rsid w:val="007C4E6F"/>
    <w:rsid w:val="007C4FAD"/>
    <w:rsid w:val="007C5450"/>
    <w:rsid w:val="007D35FB"/>
    <w:rsid w:val="007D4016"/>
    <w:rsid w:val="007D4BAC"/>
    <w:rsid w:val="007D5F14"/>
    <w:rsid w:val="007D7877"/>
    <w:rsid w:val="007E10D0"/>
    <w:rsid w:val="007E1793"/>
    <w:rsid w:val="007E2EF7"/>
    <w:rsid w:val="007E337F"/>
    <w:rsid w:val="007E4A50"/>
    <w:rsid w:val="007E5FD2"/>
    <w:rsid w:val="007E6AA8"/>
    <w:rsid w:val="007E6ABD"/>
    <w:rsid w:val="007E76EF"/>
    <w:rsid w:val="007E7D57"/>
    <w:rsid w:val="007F0A6A"/>
    <w:rsid w:val="007F18C2"/>
    <w:rsid w:val="007F2406"/>
    <w:rsid w:val="007F240E"/>
    <w:rsid w:val="007F2BA8"/>
    <w:rsid w:val="007F2F90"/>
    <w:rsid w:val="007F5C99"/>
    <w:rsid w:val="007F61BD"/>
    <w:rsid w:val="007F65D4"/>
    <w:rsid w:val="007F66A4"/>
    <w:rsid w:val="007F69B9"/>
    <w:rsid w:val="007F6BA7"/>
    <w:rsid w:val="0080139A"/>
    <w:rsid w:val="00802325"/>
    <w:rsid w:val="00804479"/>
    <w:rsid w:val="008044A2"/>
    <w:rsid w:val="00805013"/>
    <w:rsid w:val="00805049"/>
    <w:rsid w:val="008051C1"/>
    <w:rsid w:val="008054AB"/>
    <w:rsid w:val="00805C7B"/>
    <w:rsid w:val="00805CD4"/>
    <w:rsid w:val="00806F5F"/>
    <w:rsid w:val="00807E9E"/>
    <w:rsid w:val="008104BB"/>
    <w:rsid w:val="00810A59"/>
    <w:rsid w:val="0081123F"/>
    <w:rsid w:val="008131C6"/>
    <w:rsid w:val="00813A71"/>
    <w:rsid w:val="008142C4"/>
    <w:rsid w:val="00814EF3"/>
    <w:rsid w:val="00815F09"/>
    <w:rsid w:val="00817924"/>
    <w:rsid w:val="008224F1"/>
    <w:rsid w:val="00822F3C"/>
    <w:rsid w:val="00823CA3"/>
    <w:rsid w:val="00824ECE"/>
    <w:rsid w:val="00825302"/>
    <w:rsid w:val="008269F4"/>
    <w:rsid w:val="00830E6E"/>
    <w:rsid w:val="00832600"/>
    <w:rsid w:val="00832EC2"/>
    <w:rsid w:val="008353B1"/>
    <w:rsid w:val="00835BB5"/>
    <w:rsid w:val="008402F1"/>
    <w:rsid w:val="0084093E"/>
    <w:rsid w:val="00841277"/>
    <w:rsid w:val="008413DB"/>
    <w:rsid w:val="00842D3F"/>
    <w:rsid w:val="00843E7C"/>
    <w:rsid w:val="008440DE"/>
    <w:rsid w:val="00845414"/>
    <w:rsid w:val="0084586F"/>
    <w:rsid w:val="00845B19"/>
    <w:rsid w:val="00845D6E"/>
    <w:rsid w:val="00846220"/>
    <w:rsid w:val="00847BA5"/>
    <w:rsid w:val="00851A15"/>
    <w:rsid w:val="00851D63"/>
    <w:rsid w:val="00851E44"/>
    <w:rsid w:val="00852B77"/>
    <w:rsid w:val="00852DE3"/>
    <w:rsid w:val="0085698D"/>
    <w:rsid w:val="00856A5C"/>
    <w:rsid w:val="008576BB"/>
    <w:rsid w:val="008576C2"/>
    <w:rsid w:val="00860F7A"/>
    <w:rsid w:val="00861CD5"/>
    <w:rsid w:val="00861F00"/>
    <w:rsid w:val="00862AEF"/>
    <w:rsid w:val="0086468B"/>
    <w:rsid w:val="00864DD9"/>
    <w:rsid w:val="0086518D"/>
    <w:rsid w:val="008651E2"/>
    <w:rsid w:val="00867902"/>
    <w:rsid w:val="00870798"/>
    <w:rsid w:val="008712C1"/>
    <w:rsid w:val="00871FF3"/>
    <w:rsid w:val="008726C9"/>
    <w:rsid w:val="0087278C"/>
    <w:rsid w:val="008738AA"/>
    <w:rsid w:val="00874915"/>
    <w:rsid w:val="00874B4E"/>
    <w:rsid w:val="0087792D"/>
    <w:rsid w:val="00880979"/>
    <w:rsid w:val="008828E1"/>
    <w:rsid w:val="00884217"/>
    <w:rsid w:val="008847BA"/>
    <w:rsid w:val="00884B22"/>
    <w:rsid w:val="008851B4"/>
    <w:rsid w:val="00885D92"/>
    <w:rsid w:val="008876C3"/>
    <w:rsid w:val="00887BE6"/>
    <w:rsid w:val="00890EA7"/>
    <w:rsid w:val="00890FE5"/>
    <w:rsid w:val="00891580"/>
    <w:rsid w:val="00891DFB"/>
    <w:rsid w:val="008944A2"/>
    <w:rsid w:val="00895659"/>
    <w:rsid w:val="00896236"/>
    <w:rsid w:val="0089774A"/>
    <w:rsid w:val="008A212B"/>
    <w:rsid w:val="008A24DA"/>
    <w:rsid w:val="008A361B"/>
    <w:rsid w:val="008A40E5"/>
    <w:rsid w:val="008A5503"/>
    <w:rsid w:val="008A57E8"/>
    <w:rsid w:val="008A6B6C"/>
    <w:rsid w:val="008B054B"/>
    <w:rsid w:val="008B13E5"/>
    <w:rsid w:val="008B19D5"/>
    <w:rsid w:val="008B218E"/>
    <w:rsid w:val="008B2480"/>
    <w:rsid w:val="008B2DEC"/>
    <w:rsid w:val="008B3F73"/>
    <w:rsid w:val="008B47D0"/>
    <w:rsid w:val="008B569B"/>
    <w:rsid w:val="008B5834"/>
    <w:rsid w:val="008B64FB"/>
    <w:rsid w:val="008C0A36"/>
    <w:rsid w:val="008C0EA0"/>
    <w:rsid w:val="008C0F87"/>
    <w:rsid w:val="008C1FB1"/>
    <w:rsid w:val="008C237C"/>
    <w:rsid w:val="008C245C"/>
    <w:rsid w:val="008C2AD4"/>
    <w:rsid w:val="008C3A0E"/>
    <w:rsid w:val="008C571C"/>
    <w:rsid w:val="008D1F85"/>
    <w:rsid w:val="008D2419"/>
    <w:rsid w:val="008D3556"/>
    <w:rsid w:val="008D3FB8"/>
    <w:rsid w:val="008D4087"/>
    <w:rsid w:val="008D435F"/>
    <w:rsid w:val="008D49FA"/>
    <w:rsid w:val="008D4BAB"/>
    <w:rsid w:val="008D5012"/>
    <w:rsid w:val="008D5EF6"/>
    <w:rsid w:val="008D742A"/>
    <w:rsid w:val="008E02ED"/>
    <w:rsid w:val="008E0F63"/>
    <w:rsid w:val="008E135A"/>
    <w:rsid w:val="008E2903"/>
    <w:rsid w:val="008E2D52"/>
    <w:rsid w:val="008E4E24"/>
    <w:rsid w:val="008E5B2C"/>
    <w:rsid w:val="008E62FE"/>
    <w:rsid w:val="008E67BD"/>
    <w:rsid w:val="008F0FF8"/>
    <w:rsid w:val="008F1167"/>
    <w:rsid w:val="008F2C75"/>
    <w:rsid w:val="008F2FF8"/>
    <w:rsid w:val="008F3A72"/>
    <w:rsid w:val="008F5469"/>
    <w:rsid w:val="008F6F2C"/>
    <w:rsid w:val="00900063"/>
    <w:rsid w:val="009005CE"/>
    <w:rsid w:val="00900D46"/>
    <w:rsid w:val="00901605"/>
    <w:rsid w:val="009016D4"/>
    <w:rsid w:val="00901BD0"/>
    <w:rsid w:val="00902019"/>
    <w:rsid w:val="00903006"/>
    <w:rsid w:val="0090326B"/>
    <w:rsid w:val="00904686"/>
    <w:rsid w:val="009057B2"/>
    <w:rsid w:val="009072D5"/>
    <w:rsid w:val="009076A8"/>
    <w:rsid w:val="0091020F"/>
    <w:rsid w:val="00911FA3"/>
    <w:rsid w:val="00914C96"/>
    <w:rsid w:val="00915433"/>
    <w:rsid w:val="00915D25"/>
    <w:rsid w:val="00916B3F"/>
    <w:rsid w:val="00916DAE"/>
    <w:rsid w:val="00916E77"/>
    <w:rsid w:val="009242CF"/>
    <w:rsid w:val="00925841"/>
    <w:rsid w:val="00925EEC"/>
    <w:rsid w:val="00925F51"/>
    <w:rsid w:val="009264B1"/>
    <w:rsid w:val="00926C3D"/>
    <w:rsid w:val="00931647"/>
    <w:rsid w:val="0093229B"/>
    <w:rsid w:val="009325A5"/>
    <w:rsid w:val="009331E9"/>
    <w:rsid w:val="00934AE2"/>
    <w:rsid w:val="009364E4"/>
    <w:rsid w:val="009406F1"/>
    <w:rsid w:val="00940C9E"/>
    <w:rsid w:val="0094103D"/>
    <w:rsid w:val="00943F3C"/>
    <w:rsid w:val="009440AA"/>
    <w:rsid w:val="00950E66"/>
    <w:rsid w:val="00951466"/>
    <w:rsid w:val="0095164A"/>
    <w:rsid w:val="00955899"/>
    <w:rsid w:val="00955956"/>
    <w:rsid w:val="00955DC2"/>
    <w:rsid w:val="00956A15"/>
    <w:rsid w:val="00957889"/>
    <w:rsid w:val="00957A9A"/>
    <w:rsid w:val="00960149"/>
    <w:rsid w:val="009602EC"/>
    <w:rsid w:val="0096202D"/>
    <w:rsid w:val="00962EE6"/>
    <w:rsid w:val="00963922"/>
    <w:rsid w:val="00964F49"/>
    <w:rsid w:val="0096612D"/>
    <w:rsid w:val="00966861"/>
    <w:rsid w:val="009669A3"/>
    <w:rsid w:val="00966A4D"/>
    <w:rsid w:val="009700D1"/>
    <w:rsid w:val="009701F3"/>
    <w:rsid w:val="009711CD"/>
    <w:rsid w:val="00972542"/>
    <w:rsid w:val="00972EBA"/>
    <w:rsid w:val="009732E7"/>
    <w:rsid w:val="00973B0E"/>
    <w:rsid w:val="009741CC"/>
    <w:rsid w:val="0097533D"/>
    <w:rsid w:val="00976C85"/>
    <w:rsid w:val="00976D6B"/>
    <w:rsid w:val="00977700"/>
    <w:rsid w:val="00977AC2"/>
    <w:rsid w:val="00980064"/>
    <w:rsid w:val="00980580"/>
    <w:rsid w:val="009814D1"/>
    <w:rsid w:val="00982E64"/>
    <w:rsid w:val="009834FB"/>
    <w:rsid w:val="009853D9"/>
    <w:rsid w:val="00985A89"/>
    <w:rsid w:val="00987A2B"/>
    <w:rsid w:val="0099079F"/>
    <w:rsid w:val="00992103"/>
    <w:rsid w:val="00992A3C"/>
    <w:rsid w:val="00993D80"/>
    <w:rsid w:val="00996031"/>
    <w:rsid w:val="00996EEA"/>
    <w:rsid w:val="009974DA"/>
    <w:rsid w:val="00997C80"/>
    <w:rsid w:val="009A010C"/>
    <w:rsid w:val="009A1859"/>
    <w:rsid w:val="009A1A15"/>
    <w:rsid w:val="009A265B"/>
    <w:rsid w:val="009A2B33"/>
    <w:rsid w:val="009A3D91"/>
    <w:rsid w:val="009A4173"/>
    <w:rsid w:val="009A42EF"/>
    <w:rsid w:val="009A673E"/>
    <w:rsid w:val="009A79B4"/>
    <w:rsid w:val="009A7C02"/>
    <w:rsid w:val="009B1F0D"/>
    <w:rsid w:val="009B2C5E"/>
    <w:rsid w:val="009B518D"/>
    <w:rsid w:val="009B51BE"/>
    <w:rsid w:val="009B6ECF"/>
    <w:rsid w:val="009B74F6"/>
    <w:rsid w:val="009B7542"/>
    <w:rsid w:val="009B7C0D"/>
    <w:rsid w:val="009C0EAA"/>
    <w:rsid w:val="009C1445"/>
    <w:rsid w:val="009C2277"/>
    <w:rsid w:val="009C271E"/>
    <w:rsid w:val="009C272A"/>
    <w:rsid w:val="009C4081"/>
    <w:rsid w:val="009C4C15"/>
    <w:rsid w:val="009C5085"/>
    <w:rsid w:val="009C536F"/>
    <w:rsid w:val="009C7639"/>
    <w:rsid w:val="009C7AEC"/>
    <w:rsid w:val="009D0467"/>
    <w:rsid w:val="009D1ABA"/>
    <w:rsid w:val="009D2273"/>
    <w:rsid w:val="009D30B5"/>
    <w:rsid w:val="009D348F"/>
    <w:rsid w:val="009D38C1"/>
    <w:rsid w:val="009D3DA6"/>
    <w:rsid w:val="009D4F7E"/>
    <w:rsid w:val="009D5722"/>
    <w:rsid w:val="009D5C2C"/>
    <w:rsid w:val="009D6A60"/>
    <w:rsid w:val="009E043E"/>
    <w:rsid w:val="009E04FF"/>
    <w:rsid w:val="009E0D26"/>
    <w:rsid w:val="009E2645"/>
    <w:rsid w:val="009E29CA"/>
    <w:rsid w:val="009E37F0"/>
    <w:rsid w:val="009E5140"/>
    <w:rsid w:val="009E56BE"/>
    <w:rsid w:val="009E61A0"/>
    <w:rsid w:val="009E64D9"/>
    <w:rsid w:val="009E71A7"/>
    <w:rsid w:val="009E71AA"/>
    <w:rsid w:val="009F05AB"/>
    <w:rsid w:val="009F15FC"/>
    <w:rsid w:val="009F2893"/>
    <w:rsid w:val="009F3791"/>
    <w:rsid w:val="009F4DE3"/>
    <w:rsid w:val="009F5568"/>
    <w:rsid w:val="00A01754"/>
    <w:rsid w:val="00A01A2D"/>
    <w:rsid w:val="00A0285A"/>
    <w:rsid w:val="00A037E0"/>
    <w:rsid w:val="00A03914"/>
    <w:rsid w:val="00A039B5"/>
    <w:rsid w:val="00A03B7C"/>
    <w:rsid w:val="00A042CA"/>
    <w:rsid w:val="00A04778"/>
    <w:rsid w:val="00A04F9E"/>
    <w:rsid w:val="00A05D60"/>
    <w:rsid w:val="00A067B6"/>
    <w:rsid w:val="00A06B51"/>
    <w:rsid w:val="00A07FB6"/>
    <w:rsid w:val="00A10C3E"/>
    <w:rsid w:val="00A10E27"/>
    <w:rsid w:val="00A10F09"/>
    <w:rsid w:val="00A11B03"/>
    <w:rsid w:val="00A11E45"/>
    <w:rsid w:val="00A12574"/>
    <w:rsid w:val="00A12E08"/>
    <w:rsid w:val="00A13197"/>
    <w:rsid w:val="00A13FEC"/>
    <w:rsid w:val="00A14D3C"/>
    <w:rsid w:val="00A15012"/>
    <w:rsid w:val="00A16C11"/>
    <w:rsid w:val="00A16DEA"/>
    <w:rsid w:val="00A17FC6"/>
    <w:rsid w:val="00A2049F"/>
    <w:rsid w:val="00A2264A"/>
    <w:rsid w:val="00A23118"/>
    <w:rsid w:val="00A25035"/>
    <w:rsid w:val="00A2535B"/>
    <w:rsid w:val="00A256F8"/>
    <w:rsid w:val="00A31C69"/>
    <w:rsid w:val="00A33C77"/>
    <w:rsid w:val="00A350BE"/>
    <w:rsid w:val="00A3655F"/>
    <w:rsid w:val="00A36C98"/>
    <w:rsid w:val="00A37E09"/>
    <w:rsid w:val="00A409CF"/>
    <w:rsid w:val="00A4235C"/>
    <w:rsid w:val="00A423C3"/>
    <w:rsid w:val="00A44073"/>
    <w:rsid w:val="00A4532F"/>
    <w:rsid w:val="00A46765"/>
    <w:rsid w:val="00A46E7D"/>
    <w:rsid w:val="00A4795B"/>
    <w:rsid w:val="00A503AA"/>
    <w:rsid w:val="00A50865"/>
    <w:rsid w:val="00A52B61"/>
    <w:rsid w:val="00A5318C"/>
    <w:rsid w:val="00A54AB3"/>
    <w:rsid w:val="00A5589D"/>
    <w:rsid w:val="00A5775C"/>
    <w:rsid w:val="00A60255"/>
    <w:rsid w:val="00A60AD4"/>
    <w:rsid w:val="00A60BBE"/>
    <w:rsid w:val="00A61B37"/>
    <w:rsid w:val="00A62726"/>
    <w:rsid w:val="00A627C7"/>
    <w:rsid w:val="00A641D8"/>
    <w:rsid w:val="00A6523B"/>
    <w:rsid w:val="00A653D5"/>
    <w:rsid w:val="00A65B2F"/>
    <w:rsid w:val="00A70913"/>
    <w:rsid w:val="00A7216C"/>
    <w:rsid w:val="00A73E6B"/>
    <w:rsid w:val="00A74288"/>
    <w:rsid w:val="00A768C6"/>
    <w:rsid w:val="00A77A51"/>
    <w:rsid w:val="00A77BC7"/>
    <w:rsid w:val="00A77CD5"/>
    <w:rsid w:val="00A807CE"/>
    <w:rsid w:val="00A814FA"/>
    <w:rsid w:val="00A83868"/>
    <w:rsid w:val="00A86C94"/>
    <w:rsid w:val="00A879A9"/>
    <w:rsid w:val="00A9370D"/>
    <w:rsid w:val="00A9508A"/>
    <w:rsid w:val="00A95972"/>
    <w:rsid w:val="00A95E95"/>
    <w:rsid w:val="00A96E63"/>
    <w:rsid w:val="00A977DF"/>
    <w:rsid w:val="00A97942"/>
    <w:rsid w:val="00A97C99"/>
    <w:rsid w:val="00AA0343"/>
    <w:rsid w:val="00AA3D7C"/>
    <w:rsid w:val="00AA5F45"/>
    <w:rsid w:val="00AB14AD"/>
    <w:rsid w:val="00AB1973"/>
    <w:rsid w:val="00AB2023"/>
    <w:rsid w:val="00AB204F"/>
    <w:rsid w:val="00AB209B"/>
    <w:rsid w:val="00AB42B3"/>
    <w:rsid w:val="00AB5412"/>
    <w:rsid w:val="00AB5D7E"/>
    <w:rsid w:val="00AB633C"/>
    <w:rsid w:val="00AB64B6"/>
    <w:rsid w:val="00AC25D4"/>
    <w:rsid w:val="00AC2DB5"/>
    <w:rsid w:val="00AC33EB"/>
    <w:rsid w:val="00AC3CCB"/>
    <w:rsid w:val="00AC4C5F"/>
    <w:rsid w:val="00AC6E4B"/>
    <w:rsid w:val="00AD1172"/>
    <w:rsid w:val="00AD2755"/>
    <w:rsid w:val="00AD3024"/>
    <w:rsid w:val="00AD31D2"/>
    <w:rsid w:val="00AD3746"/>
    <w:rsid w:val="00AD38C6"/>
    <w:rsid w:val="00AD39ED"/>
    <w:rsid w:val="00AD5DD6"/>
    <w:rsid w:val="00AE1334"/>
    <w:rsid w:val="00AE1A02"/>
    <w:rsid w:val="00AE1CC4"/>
    <w:rsid w:val="00AE2DAD"/>
    <w:rsid w:val="00AE4081"/>
    <w:rsid w:val="00AE5623"/>
    <w:rsid w:val="00AE7101"/>
    <w:rsid w:val="00AF048E"/>
    <w:rsid w:val="00AF4866"/>
    <w:rsid w:val="00AF5F65"/>
    <w:rsid w:val="00AF701D"/>
    <w:rsid w:val="00AF761E"/>
    <w:rsid w:val="00AF7E8E"/>
    <w:rsid w:val="00B030E5"/>
    <w:rsid w:val="00B03421"/>
    <w:rsid w:val="00B03E38"/>
    <w:rsid w:val="00B046DE"/>
    <w:rsid w:val="00B04F74"/>
    <w:rsid w:val="00B056F0"/>
    <w:rsid w:val="00B06691"/>
    <w:rsid w:val="00B10896"/>
    <w:rsid w:val="00B10EF4"/>
    <w:rsid w:val="00B11FF3"/>
    <w:rsid w:val="00B12226"/>
    <w:rsid w:val="00B12D33"/>
    <w:rsid w:val="00B13053"/>
    <w:rsid w:val="00B13240"/>
    <w:rsid w:val="00B14577"/>
    <w:rsid w:val="00B152A8"/>
    <w:rsid w:val="00B15492"/>
    <w:rsid w:val="00B15A85"/>
    <w:rsid w:val="00B15D39"/>
    <w:rsid w:val="00B16466"/>
    <w:rsid w:val="00B16B50"/>
    <w:rsid w:val="00B17888"/>
    <w:rsid w:val="00B20174"/>
    <w:rsid w:val="00B22895"/>
    <w:rsid w:val="00B228AE"/>
    <w:rsid w:val="00B23D1B"/>
    <w:rsid w:val="00B24513"/>
    <w:rsid w:val="00B25D25"/>
    <w:rsid w:val="00B26379"/>
    <w:rsid w:val="00B26695"/>
    <w:rsid w:val="00B3214A"/>
    <w:rsid w:val="00B32725"/>
    <w:rsid w:val="00B33B2D"/>
    <w:rsid w:val="00B3493E"/>
    <w:rsid w:val="00B34D98"/>
    <w:rsid w:val="00B359B1"/>
    <w:rsid w:val="00B35EC6"/>
    <w:rsid w:val="00B36213"/>
    <w:rsid w:val="00B37417"/>
    <w:rsid w:val="00B40BA9"/>
    <w:rsid w:val="00B40E28"/>
    <w:rsid w:val="00B41129"/>
    <w:rsid w:val="00B41F3C"/>
    <w:rsid w:val="00B42216"/>
    <w:rsid w:val="00B42910"/>
    <w:rsid w:val="00B45CA7"/>
    <w:rsid w:val="00B45D28"/>
    <w:rsid w:val="00B46010"/>
    <w:rsid w:val="00B461DA"/>
    <w:rsid w:val="00B461E9"/>
    <w:rsid w:val="00B46404"/>
    <w:rsid w:val="00B50154"/>
    <w:rsid w:val="00B50B67"/>
    <w:rsid w:val="00B5234B"/>
    <w:rsid w:val="00B54E25"/>
    <w:rsid w:val="00B54E6B"/>
    <w:rsid w:val="00B5544C"/>
    <w:rsid w:val="00B55D59"/>
    <w:rsid w:val="00B6001B"/>
    <w:rsid w:val="00B60073"/>
    <w:rsid w:val="00B60146"/>
    <w:rsid w:val="00B61988"/>
    <w:rsid w:val="00B6325B"/>
    <w:rsid w:val="00B63274"/>
    <w:rsid w:val="00B63646"/>
    <w:rsid w:val="00B63781"/>
    <w:rsid w:val="00B649E1"/>
    <w:rsid w:val="00B65317"/>
    <w:rsid w:val="00B655DA"/>
    <w:rsid w:val="00B677E4"/>
    <w:rsid w:val="00B70867"/>
    <w:rsid w:val="00B713A7"/>
    <w:rsid w:val="00B71CC6"/>
    <w:rsid w:val="00B72141"/>
    <w:rsid w:val="00B7239E"/>
    <w:rsid w:val="00B72710"/>
    <w:rsid w:val="00B72756"/>
    <w:rsid w:val="00B73E85"/>
    <w:rsid w:val="00B74117"/>
    <w:rsid w:val="00B751B5"/>
    <w:rsid w:val="00B7539E"/>
    <w:rsid w:val="00B772CB"/>
    <w:rsid w:val="00B77735"/>
    <w:rsid w:val="00B777C7"/>
    <w:rsid w:val="00B77932"/>
    <w:rsid w:val="00B77BA1"/>
    <w:rsid w:val="00B77D62"/>
    <w:rsid w:val="00B80713"/>
    <w:rsid w:val="00B8148C"/>
    <w:rsid w:val="00B81990"/>
    <w:rsid w:val="00B82E3C"/>
    <w:rsid w:val="00B83322"/>
    <w:rsid w:val="00B84B4B"/>
    <w:rsid w:val="00B84FE1"/>
    <w:rsid w:val="00B86169"/>
    <w:rsid w:val="00B86782"/>
    <w:rsid w:val="00B86C7A"/>
    <w:rsid w:val="00B92EBE"/>
    <w:rsid w:val="00B93750"/>
    <w:rsid w:val="00B939D5"/>
    <w:rsid w:val="00B93E33"/>
    <w:rsid w:val="00B93F66"/>
    <w:rsid w:val="00B947B0"/>
    <w:rsid w:val="00B94875"/>
    <w:rsid w:val="00B950F5"/>
    <w:rsid w:val="00B961D5"/>
    <w:rsid w:val="00B968EA"/>
    <w:rsid w:val="00B97443"/>
    <w:rsid w:val="00B97C6C"/>
    <w:rsid w:val="00BA0AE0"/>
    <w:rsid w:val="00BA0B95"/>
    <w:rsid w:val="00BA19EE"/>
    <w:rsid w:val="00BA1C3A"/>
    <w:rsid w:val="00BA3092"/>
    <w:rsid w:val="00BA3591"/>
    <w:rsid w:val="00BA4160"/>
    <w:rsid w:val="00BA41AA"/>
    <w:rsid w:val="00BA41D7"/>
    <w:rsid w:val="00BA4C92"/>
    <w:rsid w:val="00BA5F88"/>
    <w:rsid w:val="00BA68AE"/>
    <w:rsid w:val="00BB14B7"/>
    <w:rsid w:val="00BB1B51"/>
    <w:rsid w:val="00BB1C57"/>
    <w:rsid w:val="00BB37B4"/>
    <w:rsid w:val="00BB3985"/>
    <w:rsid w:val="00BB66EE"/>
    <w:rsid w:val="00BB6D74"/>
    <w:rsid w:val="00BB7886"/>
    <w:rsid w:val="00BC0930"/>
    <w:rsid w:val="00BC2F38"/>
    <w:rsid w:val="00BC31D9"/>
    <w:rsid w:val="00BC3D7C"/>
    <w:rsid w:val="00BC52D4"/>
    <w:rsid w:val="00BC6480"/>
    <w:rsid w:val="00BC6DA3"/>
    <w:rsid w:val="00BC75A8"/>
    <w:rsid w:val="00BD1275"/>
    <w:rsid w:val="00BD19CE"/>
    <w:rsid w:val="00BD30D6"/>
    <w:rsid w:val="00BD30F1"/>
    <w:rsid w:val="00BD572C"/>
    <w:rsid w:val="00BD5A26"/>
    <w:rsid w:val="00BD6C77"/>
    <w:rsid w:val="00BD7FD8"/>
    <w:rsid w:val="00BE0911"/>
    <w:rsid w:val="00BE178B"/>
    <w:rsid w:val="00BE182F"/>
    <w:rsid w:val="00BE1F0F"/>
    <w:rsid w:val="00BE2474"/>
    <w:rsid w:val="00BE37E4"/>
    <w:rsid w:val="00BE581E"/>
    <w:rsid w:val="00BE62E1"/>
    <w:rsid w:val="00BE6389"/>
    <w:rsid w:val="00BE7D1F"/>
    <w:rsid w:val="00BF1607"/>
    <w:rsid w:val="00BF1906"/>
    <w:rsid w:val="00BF1C51"/>
    <w:rsid w:val="00BF2F11"/>
    <w:rsid w:val="00BF377B"/>
    <w:rsid w:val="00BF57BE"/>
    <w:rsid w:val="00BF756C"/>
    <w:rsid w:val="00C020F0"/>
    <w:rsid w:val="00C02631"/>
    <w:rsid w:val="00C027B5"/>
    <w:rsid w:val="00C02906"/>
    <w:rsid w:val="00C03EEF"/>
    <w:rsid w:val="00C04012"/>
    <w:rsid w:val="00C04169"/>
    <w:rsid w:val="00C0475F"/>
    <w:rsid w:val="00C04B50"/>
    <w:rsid w:val="00C05404"/>
    <w:rsid w:val="00C0563D"/>
    <w:rsid w:val="00C06B8C"/>
    <w:rsid w:val="00C06FC8"/>
    <w:rsid w:val="00C071DD"/>
    <w:rsid w:val="00C07C1E"/>
    <w:rsid w:val="00C1024C"/>
    <w:rsid w:val="00C1132C"/>
    <w:rsid w:val="00C116E5"/>
    <w:rsid w:val="00C122EC"/>
    <w:rsid w:val="00C12609"/>
    <w:rsid w:val="00C134EE"/>
    <w:rsid w:val="00C145AF"/>
    <w:rsid w:val="00C14B84"/>
    <w:rsid w:val="00C20E52"/>
    <w:rsid w:val="00C2118C"/>
    <w:rsid w:val="00C23B1E"/>
    <w:rsid w:val="00C251EF"/>
    <w:rsid w:val="00C30223"/>
    <w:rsid w:val="00C30B20"/>
    <w:rsid w:val="00C31192"/>
    <w:rsid w:val="00C3584E"/>
    <w:rsid w:val="00C35B89"/>
    <w:rsid w:val="00C35C14"/>
    <w:rsid w:val="00C37E37"/>
    <w:rsid w:val="00C400C3"/>
    <w:rsid w:val="00C40D15"/>
    <w:rsid w:val="00C43ACE"/>
    <w:rsid w:val="00C45586"/>
    <w:rsid w:val="00C458EB"/>
    <w:rsid w:val="00C466DF"/>
    <w:rsid w:val="00C53587"/>
    <w:rsid w:val="00C53890"/>
    <w:rsid w:val="00C53A47"/>
    <w:rsid w:val="00C559EB"/>
    <w:rsid w:val="00C55CA2"/>
    <w:rsid w:val="00C56801"/>
    <w:rsid w:val="00C62B36"/>
    <w:rsid w:val="00C653E3"/>
    <w:rsid w:val="00C661CB"/>
    <w:rsid w:val="00C66976"/>
    <w:rsid w:val="00C71CC1"/>
    <w:rsid w:val="00C723AE"/>
    <w:rsid w:val="00C72DB7"/>
    <w:rsid w:val="00C73B19"/>
    <w:rsid w:val="00C73C6B"/>
    <w:rsid w:val="00C73CEE"/>
    <w:rsid w:val="00C74BF7"/>
    <w:rsid w:val="00C74E05"/>
    <w:rsid w:val="00C774E8"/>
    <w:rsid w:val="00C80008"/>
    <w:rsid w:val="00C807EE"/>
    <w:rsid w:val="00C80AE6"/>
    <w:rsid w:val="00C80D6E"/>
    <w:rsid w:val="00C80F7D"/>
    <w:rsid w:val="00C81812"/>
    <w:rsid w:val="00C82AA2"/>
    <w:rsid w:val="00C86116"/>
    <w:rsid w:val="00C87A2E"/>
    <w:rsid w:val="00C87B7D"/>
    <w:rsid w:val="00C90100"/>
    <w:rsid w:val="00C90845"/>
    <w:rsid w:val="00C9227D"/>
    <w:rsid w:val="00C92C25"/>
    <w:rsid w:val="00C93155"/>
    <w:rsid w:val="00C935DE"/>
    <w:rsid w:val="00C93AE0"/>
    <w:rsid w:val="00C967C5"/>
    <w:rsid w:val="00C971E5"/>
    <w:rsid w:val="00CA1317"/>
    <w:rsid w:val="00CA160D"/>
    <w:rsid w:val="00CA3823"/>
    <w:rsid w:val="00CA5C85"/>
    <w:rsid w:val="00CA693B"/>
    <w:rsid w:val="00CA6F2D"/>
    <w:rsid w:val="00CB071B"/>
    <w:rsid w:val="00CB0739"/>
    <w:rsid w:val="00CB0BDB"/>
    <w:rsid w:val="00CB1504"/>
    <w:rsid w:val="00CB19D9"/>
    <w:rsid w:val="00CB1F95"/>
    <w:rsid w:val="00CB1FD4"/>
    <w:rsid w:val="00CB249E"/>
    <w:rsid w:val="00CB4F3C"/>
    <w:rsid w:val="00CB52EB"/>
    <w:rsid w:val="00CB5453"/>
    <w:rsid w:val="00CB6554"/>
    <w:rsid w:val="00CB6971"/>
    <w:rsid w:val="00CC071E"/>
    <w:rsid w:val="00CC07AD"/>
    <w:rsid w:val="00CC157A"/>
    <w:rsid w:val="00CC1A49"/>
    <w:rsid w:val="00CC293B"/>
    <w:rsid w:val="00CC3587"/>
    <w:rsid w:val="00CC4939"/>
    <w:rsid w:val="00CC5082"/>
    <w:rsid w:val="00CC703E"/>
    <w:rsid w:val="00CC759A"/>
    <w:rsid w:val="00CC7677"/>
    <w:rsid w:val="00CD1C32"/>
    <w:rsid w:val="00CD2171"/>
    <w:rsid w:val="00CD2404"/>
    <w:rsid w:val="00CD50C3"/>
    <w:rsid w:val="00CD57CC"/>
    <w:rsid w:val="00CD585E"/>
    <w:rsid w:val="00CD5A14"/>
    <w:rsid w:val="00CD5A6C"/>
    <w:rsid w:val="00CD60CD"/>
    <w:rsid w:val="00CD655E"/>
    <w:rsid w:val="00CD6C0C"/>
    <w:rsid w:val="00CD76A3"/>
    <w:rsid w:val="00CE02EA"/>
    <w:rsid w:val="00CE0BA1"/>
    <w:rsid w:val="00CE119D"/>
    <w:rsid w:val="00CE1B35"/>
    <w:rsid w:val="00CE1E28"/>
    <w:rsid w:val="00CE54F9"/>
    <w:rsid w:val="00CE5E1E"/>
    <w:rsid w:val="00CE61EA"/>
    <w:rsid w:val="00CE78DA"/>
    <w:rsid w:val="00CE7E5C"/>
    <w:rsid w:val="00CF0494"/>
    <w:rsid w:val="00CF04F6"/>
    <w:rsid w:val="00CF05AF"/>
    <w:rsid w:val="00CF1CCE"/>
    <w:rsid w:val="00CF3372"/>
    <w:rsid w:val="00CF3B0E"/>
    <w:rsid w:val="00CF4277"/>
    <w:rsid w:val="00CF4E36"/>
    <w:rsid w:val="00CF57F2"/>
    <w:rsid w:val="00CF59B8"/>
    <w:rsid w:val="00CF6861"/>
    <w:rsid w:val="00CF7A28"/>
    <w:rsid w:val="00D024F3"/>
    <w:rsid w:val="00D02747"/>
    <w:rsid w:val="00D02DE6"/>
    <w:rsid w:val="00D031E2"/>
    <w:rsid w:val="00D045B7"/>
    <w:rsid w:val="00D065D0"/>
    <w:rsid w:val="00D1089A"/>
    <w:rsid w:val="00D10E6F"/>
    <w:rsid w:val="00D10EE4"/>
    <w:rsid w:val="00D12CF2"/>
    <w:rsid w:val="00D13CAF"/>
    <w:rsid w:val="00D14045"/>
    <w:rsid w:val="00D14B0E"/>
    <w:rsid w:val="00D16DEE"/>
    <w:rsid w:val="00D20C60"/>
    <w:rsid w:val="00D21707"/>
    <w:rsid w:val="00D217A1"/>
    <w:rsid w:val="00D22055"/>
    <w:rsid w:val="00D23413"/>
    <w:rsid w:val="00D23B0C"/>
    <w:rsid w:val="00D23B5C"/>
    <w:rsid w:val="00D2594D"/>
    <w:rsid w:val="00D25D92"/>
    <w:rsid w:val="00D26556"/>
    <w:rsid w:val="00D27B17"/>
    <w:rsid w:val="00D30FD3"/>
    <w:rsid w:val="00D3125D"/>
    <w:rsid w:val="00D32C04"/>
    <w:rsid w:val="00D33A6C"/>
    <w:rsid w:val="00D34FA7"/>
    <w:rsid w:val="00D41BCB"/>
    <w:rsid w:val="00D422F1"/>
    <w:rsid w:val="00D42B3D"/>
    <w:rsid w:val="00D457A1"/>
    <w:rsid w:val="00D47BC4"/>
    <w:rsid w:val="00D54504"/>
    <w:rsid w:val="00D54F61"/>
    <w:rsid w:val="00D572A3"/>
    <w:rsid w:val="00D57307"/>
    <w:rsid w:val="00D575B0"/>
    <w:rsid w:val="00D57A94"/>
    <w:rsid w:val="00D57B71"/>
    <w:rsid w:val="00D6065C"/>
    <w:rsid w:val="00D615FF"/>
    <w:rsid w:val="00D6181B"/>
    <w:rsid w:val="00D61A7F"/>
    <w:rsid w:val="00D61BC1"/>
    <w:rsid w:val="00D61D78"/>
    <w:rsid w:val="00D62BA0"/>
    <w:rsid w:val="00D637E6"/>
    <w:rsid w:val="00D63B43"/>
    <w:rsid w:val="00D63E74"/>
    <w:rsid w:val="00D64D2E"/>
    <w:rsid w:val="00D6513A"/>
    <w:rsid w:val="00D65306"/>
    <w:rsid w:val="00D659C3"/>
    <w:rsid w:val="00D65F27"/>
    <w:rsid w:val="00D6643C"/>
    <w:rsid w:val="00D66700"/>
    <w:rsid w:val="00D66C82"/>
    <w:rsid w:val="00D679CE"/>
    <w:rsid w:val="00D7018C"/>
    <w:rsid w:val="00D70738"/>
    <w:rsid w:val="00D70F75"/>
    <w:rsid w:val="00D7164A"/>
    <w:rsid w:val="00D71668"/>
    <w:rsid w:val="00D72ACD"/>
    <w:rsid w:val="00D753A4"/>
    <w:rsid w:val="00D75A35"/>
    <w:rsid w:val="00D75B03"/>
    <w:rsid w:val="00D76602"/>
    <w:rsid w:val="00D76B82"/>
    <w:rsid w:val="00D7731E"/>
    <w:rsid w:val="00D7775B"/>
    <w:rsid w:val="00D77F2E"/>
    <w:rsid w:val="00D807C3"/>
    <w:rsid w:val="00D812D3"/>
    <w:rsid w:val="00D81425"/>
    <w:rsid w:val="00D82427"/>
    <w:rsid w:val="00D82DAB"/>
    <w:rsid w:val="00D84B52"/>
    <w:rsid w:val="00D85621"/>
    <w:rsid w:val="00D86164"/>
    <w:rsid w:val="00D86A1A"/>
    <w:rsid w:val="00D87101"/>
    <w:rsid w:val="00D8767B"/>
    <w:rsid w:val="00D87A21"/>
    <w:rsid w:val="00D900F6"/>
    <w:rsid w:val="00D92EDE"/>
    <w:rsid w:val="00D93748"/>
    <w:rsid w:val="00D93FB1"/>
    <w:rsid w:val="00D943A6"/>
    <w:rsid w:val="00D94691"/>
    <w:rsid w:val="00D9553A"/>
    <w:rsid w:val="00D958E7"/>
    <w:rsid w:val="00D95F1F"/>
    <w:rsid w:val="00D96754"/>
    <w:rsid w:val="00D97280"/>
    <w:rsid w:val="00DA0DD8"/>
    <w:rsid w:val="00DA2097"/>
    <w:rsid w:val="00DA3BFB"/>
    <w:rsid w:val="00DA4928"/>
    <w:rsid w:val="00DA603D"/>
    <w:rsid w:val="00DA66B0"/>
    <w:rsid w:val="00DA71A9"/>
    <w:rsid w:val="00DA7493"/>
    <w:rsid w:val="00DA7C2C"/>
    <w:rsid w:val="00DB08C9"/>
    <w:rsid w:val="00DB40A6"/>
    <w:rsid w:val="00DB43B6"/>
    <w:rsid w:val="00DB7686"/>
    <w:rsid w:val="00DB7CC3"/>
    <w:rsid w:val="00DC13FC"/>
    <w:rsid w:val="00DC2F09"/>
    <w:rsid w:val="00DC4381"/>
    <w:rsid w:val="00DC4C42"/>
    <w:rsid w:val="00DC516D"/>
    <w:rsid w:val="00DC5585"/>
    <w:rsid w:val="00DC58B6"/>
    <w:rsid w:val="00DC5AB7"/>
    <w:rsid w:val="00DC6BC1"/>
    <w:rsid w:val="00DC7157"/>
    <w:rsid w:val="00DC7528"/>
    <w:rsid w:val="00DC7630"/>
    <w:rsid w:val="00DC7EC1"/>
    <w:rsid w:val="00DD059C"/>
    <w:rsid w:val="00DD15D6"/>
    <w:rsid w:val="00DD2B64"/>
    <w:rsid w:val="00DD4450"/>
    <w:rsid w:val="00DD4BE2"/>
    <w:rsid w:val="00DD70C2"/>
    <w:rsid w:val="00DE1436"/>
    <w:rsid w:val="00DE29FB"/>
    <w:rsid w:val="00DE3438"/>
    <w:rsid w:val="00DE6016"/>
    <w:rsid w:val="00DE747A"/>
    <w:rsid w:val="00DF01CF"/>
    <w:rsid w:val="00DF16D0"/>
    <w:rsid w:val="00DF210A"/>
    <w:rsid w:val="00DF3DB9"/>
    <w:rsid w:val="00DF5FD9"/>
    <w:rsid w:val="00DF7AC7"/>
    <w:rsid w:val="00E007B8"/>
    <w:rsid w:val="00E00C5F"/>
    <w:rsid w:val="00E01297"/>
    <w:rsid w:val="00E01C6E"/>
    <w:rsid w:val="00E02828"/>
    <w:rsid w:val="00E029E4"/>
    <w:rsid w:val="00E03CD1"/>
    <w:rsid w:val="00E056BF"/>
    <w:rsid w:val="00E0620B"/>
    <w:rsid w:val="00E06CCF"/>
    <w:rsid w:val="00E073FB"/>
    <w:rsid w:val="00E10488"/>
    <w:rsid w:val="00E11FA1"/>
    <w:rsid w:val="00E1282F"/>
    <w:rsid w:val="00E13AD2"/>
    <w:rsid w:val="00E14CC6"/>
    <w:rsid w:val="00E14E95"/>
    <w:rsid w:val="00E151B8"/>
    <w:rsid w:val="00E16A91"/>
    <w:rsid w:val="00E16BC5"/>
    <w:rsid w:val="00E17C47"/>
    <w:rsid w:val="00E20896"/>
    <w:rsid w:val="00E20FCB"/>
    <w:rsid w:val="00E21575"/>
    <w:rsid w:val="00E23F7D"/>
    <w:rsid w:val="00E25221"/>
    <w:rsid w:val="00E25468"/>
    <w:rsid w:val="00E26EC8"/>
    <w:rsid w:val="00E312BE"/>
    <w:rsid w:val="00E31D08"/>
    <w:rsid w:val="00E32E99"/>
    <w:rsid w:val="00E33639"/>
    <w:rsid w:val="00E33C2C"/>
    <w:rsid w:val="00E3584D"/>
    <w:rsid w:val="00E36FCD"/>
    <w:rsid w:val="00E376EA"/>
    <w:rsid w:val="00E40185"/>
    <w:rsid w:val="00E4150D"/>
    <w:rsid w:val="00E4189F"/>
    <w:rsid w:val="00E42F15"/>
    <w:rsid w:val="00E430F3"/>
    <w:rsid w:val="00E434DF"/>
    <w:rsid w:val="00E43E11"/>
    <w:rsid w:val="00E45593"/>
    <w:rsid w:val="00E4608E"/>
    <w:rsid w:val="00E46C42"/>
    <w:rsid w:val="00E4771D"/>
    <w:rsid w:val="00E47959"/>
    <w:rsid w:val="00E51020"/>
    <w:rsid w:val="00E53209"/>
    <w:rsid w:val="00E538B6"/>
    <w:rsid w:val="00E53BA3"/>
    <w:rsid w:val="00E54AAF"/>
    <w:rsid w:val="00E54C4A"/>
    <w:rsid w:val="00E567D5"/>
    <w:rsid w:val="00E579A1"/>
    <w:rsid w:val="00E61138"/>
    <w:rsid w:val="00E64CA3"/>
    <w:rsid w:val="00E65E93"/>
    <w:rsid w:val="00E663CA"/>
    <w:rsid w:val="00E66FD4"/>
    <w:rsid w:val="00E7119B"/>
    <w:rsid w:val="00E71500"/>
    <w:rsid w:val="00E71980"/>
    <w:rsid w:val="00E738F7"/>
    <w:rsid w:val="00E7412C"/>
    <w:rsid w:val="00E76CF6"/>
    <w:rsid w:val="00E829A3"/>
    <w:rsid w:val="00E82D93"/>
    <w:rsid w:val="00E8321D"/>
    <w:rsid w:val="00E832C2"/>
    <w:rsid w:val="00E862AA"/>
    <w:rsid w:val="00E86C56"/>
    <w:rsid w:val="00E8717A"/>
    <w:rsid w:val="00E876DD"/>
    <w:rsid w:val="00E87F16"/>
    <w:rsid w:val="00E90800"/>
    <w:rsid w:val="00E90A1E"/>
    <w:rsid w:val="00E90F87"/>
    <w:rsid w:val="00E91BF2"/>
    <w:rsid w:val="00E91D4C"/>
    <w:rsid w:val="00E93401"/>
    <w:rsid w:val="00E94B36"/>
    <w:rsid w:val="00E96D48"/>
    <w:rsid w:val="00E97505"/>
    <w:rsid w:val="00E97B42"/>
    <w:rsid w:val="00E97F9F"/>
    <w:rsid w:val="00EA0BB8"/>
    <w:rsid w:val="00EA1598"/>
    <w:rsid w:val="00EA15BA"/>
    <w:rsid w:val="00EA2295"/>
    <w:rsid w:val="00EA3B2D"/>
    <w:rsid w:val="00EA3B60"/>
    <w:rsid w:val="00EA3DD7"/>
    <w:rsid w:val="00EB00A9"/>
    <w:rsid w:val="00EB0EE8"/>
    <w:rsid w:val="00EB2728"/>
    <w:rsid w:val="00EB42CF"/>
    <w:rsid w:val="00EB4B16"/>
    <w:rsid w:val="00EB58FC"/>
    <w:rsid w:val="00EC0305"/>
    <w:rsid w:val="00EC0886"/>
    <w:rsid w:val="00EC1493"/>
    <w:rsid w:val="00EC19B6"/>
    <w:rsid w:val="00EC74D5"/>
    <w:rsid w:val="00ED2DF8"/>
    <w:rsid w:val="00ED2FAE"/>
    <w:rsid w:val="00ED4710"/>
    <w:rsid w:val="00ED4816"/>
    <w:rsid w:val="00ED4BF1"/>
    <w:rsid w:val="00ED513B"/>
    <w:rsid w:val="00ED5B4B"/>
    <w:rsid w:val="00ED649C"/>
    <w:rsid w:val="00ED6567"/>
    <w:rsid w:val="00ED7B4E"/>
    <w:rsid w:val="00EE032F"/>
    <w:rsid w:val="00EE0BC8"/>
    <w:rsid w:val="00EE1115"/>
    <w:rsid w:val="00EE26BF"/>
    <w:rsid w:val="00EE2726"/>
    <w:rsid w:val="00EE278F"/>
    <w:rsid w:val="00EE3281"/>
    <w:rsid w:val="00EE3C29"/>
    <w:rsid w:val="00EE41BC"/>
    <w:rsid w:val="00EE6903"/>
    <w:rsid w:val="00EE6B6F"/>
    <w:rsid w:val="00EE6F9D"/>
    <w:rsid w:val="00EE7E6B"/>
    <w:rsid w:val="00EF31D8"/>
    <w:rsid w:val="00EF39BA"/>
    <w:rsid w:val="00EF4485"/>
    <w:rsid w:val="00EF475B"/>
    <w:rsid w:val="00EF48BF"/>
    <w:rsid w:val="00EF613A"/>
    <w:rsid w:val="00EF6393"/>
    <w:rsid w:val="00EF6E32"/>
    <w:rsid w:val="00EF7198"/>
    <w:rsid w:val="00F009DB"/>
    <w:rsid w:val="00F00BE6"/>
    <w:rsid w:val="00F012E1"/>
    <w:rsid w:val="00F01BC7"/>
    <w:rsid w:val="00F026D3"/>
    <w:rsid w:val="00F03372"/>
    <w:rsid w:val="00F056AF"/>
    <w:rsid w:val="00F059C3"/>
    <w:rsid w:val="00F05CF3"/>
    <w:rsid w:val="00F05D46"/>
    <w:rsid w:val="00F07C53"/>
    <w:rsid w:val="00F101C7"/>
    <w:rsid w:val="00F10B61"/>
    <w:rsid w:val="00F11C09"/>
    <w:rsid w:val="00F124E0"/>
    <w:rsid w:val="00F1258B"/>
    <w:rsid w:val="00F12BDD"/>
    <w:rsid w:val="00F1302E"/>
    <w:rsid w:val="00F13DB1"/>
    <w:rsid w:val="00F14745"/>
    <w:rsid w:val="00F17083"/>
    <w:rsid w:val="00F17E6D"/>
    <w:rsid w:val="00F21626"/>
    <w:rsid w:val="00F220C6"/>
    <w:rsid w:val="00F22769"/>
    <w:rsid w:val="00F227A4"/>
    <w:rsid w:val="00F228EC"/>
    <w:rsid w:val="00F23048"/>
    <w:rsid w:val="00F231D7"/>
    <w:rsid w:val="00F24356"/>
    <w:rsid w:val="00F246AE"/>
    <w:rsid w:val="00F24751"/>
    <w:rsid w:val="00F24E3F"/>
    <w:rsid w:val="00F26B8F"/>
    <w:rsid w:val="00F306E2"/>
    <w:rsid w:val="00F30943"/>
    <w:rsid w:val="00F3123D"/>
    <w:rsid w:val="00F33621"/>
    <w:rsid w:val="00F33D88"/>
    <w:rsid w:val="00F35921"/>
    <w:rsid w:val="00F35ED9"/>
    <w:rsid w:val="00F3672B"/>
    <w:rsid w:val="00F402F5"/>
    <w:rsid w:val="00F408CC"/>
    <w:rsid w:val="00F4557B"/>
    <w:rsid w:val="00F455DA"/>
    <w:rsid w:val="00F45DB0"/>
    <w:rsid w:val="00F50B87"/>
    <w:rsid w:val="00F52EEF"/>
    <w:rsid w:val="00F53160"/>
    <w:rsid w:val="00F5406A"/>
    <w:rsid w:val="00F54B4B"/>
    <w:rsid w:val="00F54F18"/>
    <w:rsid w:val="00F55AFA"/>
    <w:rsid w:val="00F57DFE"/>
    <w:rsid w:val="00F606BC"/>
    <w:rsid w:val="00F612AD"/>
    <w:rsid w:val="00F615A0"/>
    <w:rsid w:val="00F61C91"/>
    <w:rsid w:val="00F6298C"/>
    <w:rsid w:val="00F6365F"/>
    <w:rsid w:val="00F64EA7"/>
    <w:rsid w:val="00F64FFA"/>
    <w:rsid w:val="00F6506A"/>
    <w:rsid w:val="00F6509D"/>
    <w:rsid w:val="00F654ED"/>
    <w:rsid w:val="00F66334"/>
    <w:rsid w:val="00F67028"/>
    <w:rsid w:val="00F67849"/>
    <w:rsid w:val="00F7090E"/>
    <w:rsid w:val="00F70A97"/>
    <w:rsid w:val="00F70E0D"/>
    <w:rsid w:val="00F7202C"/>
    <w:rsid w:val="00F72243"/>
    <w:rsid w:val="00F722CD"/>
    <w:rsid w:val="00F7476E"/>
    <w:rsid w:val="00F7583D"/>
    <w:rsid w:val="00F7651E"/>
    <w:rsid w:val="00F82CC9"/>
    <w:rsid w:val="00F82DD8"/>
    <w:rsid w:val="00F85B12"/>
    <w:rsid w:val="00F85CF1"/>
    <w:rsid w:val="00F85F62"/>
    <w:rsid w:val="00F871F1"/>
    <w:rsid w:val="00F87730"/>
    <w:rsid w:val="00F87B0B"/>
    <w:rsid w:val="00F909CB"/>
    <w:rsid w:val="00F90B62"/>
    <w:rsid w:val="00F90BE0"/>
    <w:rsid w:val="00F942D2"/>
    <w:rsid w:val="00F953B2"/>
    <w:rsid w:val="00F9624A"/>
    <w:rsid w:val="00F962D3"/>
    <w:rsid w:val="00F96412"/>
    <w:rsid w:val="00FA0422"/>
    <w:rsid w:val="00FA080B"/>
    <w:rsid w:val="00FA0D64"/>
    <w:rsid w:val="00FA0D9E"/>
    <w:rsid w:val="00FA3B8F"/>
    <w:rsid w:val="00FA7F80"/>
    <w:rsid w:val="00FB0059"/>
    <w:rsid w:val="00FB166F"/>
    <w:rsid w:val="00FB1B2C"/>
    <w:rsid w:val="00FB1E8B"/>
    <w:rsid w:val="00FB3842"/>
    <w:rsid w:val="00FB3B29"/>
    <w:rsid w:val="00FB3F2E"/>
    <w:rsid w:val="00FB765C"/>
    <w:rsid w:val="00FB7E5D"/>
    <w:rsid w:val="00FC08EE"/>
    <w:rsid w:val="00FC3363"/>
    <w:rsid w:val="00FC398D"/>
    <w:rsid w:val="00FC443F"/>
    <w:rsid w:val="00FC5B4D"/>
    <w:rsid w:val="00FC698F"/>
    <w:rsid w:val="00FC76AD"/>
    <w:rsid w:val="00FD0978"/>
    <w:rsid w:val="00FD2B2D"/>
    <w:rsid w:val="00FD3948"/>
    <w:rsid w:val="00FD56DC"/>
    <w:rsid w:val="00FD5A19"/>
    <w:rsid w:val="00FD6F5F"/>
    <w:rsid w:val="00FD7089"/>
    <w:rsid w:val="00FE0F1E"/>
    <w:rsid w:val="00FE1043"/>
    <w:rsid w:val="00FE1725"/>
    <w:rsid w:val="00FE2B14"/>
    <w:rsid w:val="00FE2F7B"/>
    <w:rsid w:val="00FE37D4"/>
    <w:rsid w:val="00FE3EEB"/>
    <w:rsid w:val="00FE433B"/>
    <w:rsid w:val="00FE725D"/>
    <w:rsid w:val="00FF0B21"/>
    <w:rsid w:val="00FF2DD0"/>
    <w:rsid w:val="00FF4051"/>
    <w:rsid w:val="00FF48B2"/>
    <w:rsid w:val="00FF53ED"/>
    <w:rsid w:val="00FF541A"/>
    <w:rsid w:val="00FF5B70"/>
    <w:rsid w:val="00FF60EA"/>
    <w:rsid w:val="00FF6EBA"/>
    <w:rsid w:val="00FF70BB"/>
    <w:rsid w:val="00FF7FF9"/>
    <w:rsid w:val="010B4D8E"/>
    <w:rsid w:val="02075F3A"/>
    <w:rsid w:val="02691411"/>
    <w:rsid w:val="032A2475"/>
    <w:rsid w:val="03D81E1B"/>
    <w:rsid w:val="04DEF574"/>
    <w:rsid w:val="0564C45C"/>
    <w:rsid w:val="05C497BC"/>
    <w:rsid w:val="0619D9BF"/>
    <w:rsid w:val="08542B10"/>
    <w:rsid w:val="08BFD059"/>
    <w:rsid w:val="09124F36"/>
    <w:rsid w:val="0B553708"/>
    <w:rsid w:val="0C2F9D3B"/>
    <w:rsid w:val="0CC4EC54"/>
    <w:rsid w:val="0D1FAEAD"/>
    <w:rsid w:val="0E4EE4C0"/>
    <w:rsid w:val="0E8C4E72"/>
    <w:rsid w:val="0EBB7F0E"/>
    <w:rsid w:val="0F95DD36"/>
    <w:rsid w:val="13168F18"/>
    <w:rsid w:val="147EB296"/>
    <w:rsid w:val="166B0EB4"/>
    <w:rsid w:val="170DDFFC"/>
    <w:rsid w:val="178BACA2"/>
    <w:rsid w:val="1A19775F"/>
    <w:rsid w:val="1BE6A006"/>
    <w:rsid w:val="1C7D43AA"/>
    <w:rsid w:val="1FA97068"/>
    <w:rsid w:val="2016D3AF"/>
    <w:rsid w:val="205C3862"/>
    <w:rsid w:val="216AFFD9"/>
    <w:rsid w:val="2222A084"/>
    <w:rsid w:val="2276A6A7"/>
    <w:rsid w:val="22DCDFA6"/>
    <w:rsid w:val="22E1112A"/>
    <w:rsid w:val="243E4FD6"/>
    <w:rsid w:val="24929AB3"/>
    <w:rsid w:val="273B230E"/>
    <w:rsid w:val="27F3FE8E"/>
    <w:rsid w:val="28AD08B7"/>
    <w:rsid w:val="2AC29414"/>
    <w:rsid w:val="2ADDB53E"/>
    <w:rsid w:val="2BA6D88F"/>
    <w:rsid w:val="2C350902"/>
    <w:rsid w:val="2D298093"/>
    <w:rsid w:val="2E5C3FC4"/>
    <w:rsid w:val="2EE7C6A2"/>
    <w:rsid w:val="2FA66BD5"/>
    <w:rsid w:val="30725C2C"/>
    <w:rsid w:val="30839703"/>
    <w:rsid w:val="311F42D1"/>
    <w:rsid w:val="315B769C"/>
    <w:rsid w:val="31AC866B"/>
    <w:rsid w:val="321F6764"/>
    <w:rsid w:val="3364B474"/>
    <w:rsid w:val="35349278"/>
    <w:rsid w:val="3587B9E2"/>
    <w:rsid w:val="358C70B0"/>
    <w:rsid w:val="35A229E2"/>
    <w:rsid w:val="37080AC7"/>
    <w:rsid w:val="37FEB57E"/>
    <w:rsid w:val="3A7F49AF"/>
    <w:rsid w:val="3EB88613"/>
    <w:rsid w:val="40906D7C"/>
    <w:rsid w:val="416C1B9D"/>
    <w:rsid w:val="428D1599"/>
    <w:rsid w:val="435B502D"/>
    <w:rsid w:val="43B3CD51"/>
    <w:rsid w:val="44E5DB9B"/>
    <w:rsid w:val="46C3D628"/>
    <w:rsid w:val="47C12139"/>
    <w:rsid w:val="48463FFC"/>
    <w:rsid w:val="48C5D62E"/>
    <w:rsid w:val="4A488A99"/>
    <w:rsid w:val="4BB13534"/>
    <w:rsid w:val="51A5A2E4"/>
    <w:rsid w:val="5339D929"/>
    <w:rsid w:val="5399D1AF"/>
    <w:rsid w:val="54D5A98A"/>
    <w:rsid w:val="559601B1"/>
    <w:rsid w:val="55D7AE51"/>
    <w:rsid w:val="563B74A2"/>
    <w:rsid w:val="58068418"/>
    <w:rsid w:val="58A6AB1D"/>
    <w:rsid w:val="5A5C1DCB"/>
    <w:rsid w:val="5DAE9B11"/>
    <w:rsid w:val="5DCC1D61"/>
    <w:rsid w:val="620E23EB"/>
    <w:rsid w:val="64615AB8"/>
    <w:rsid w:val="683181BF"/>
    <w:rsid w:val="68362EE2"/>
    <w:rsid w:val="6878E863"/>
    <w:rsid w:val="69245ADC"/>
    <w:rsid w:val="6A7D89A6"/>
    <w:rsid w:val="6AF6FC3A"/>
    <w:rsid w:val="6B9FF205"/>
    <w:rsid w:val="6C650125"/>
    <w:rsid w:val="6C92CC9B"/>
    <w:rsid w:val="71F063ED"/>
    <w:rsid w:val="72350E35"/>
    <w:rsid w:val="72A6D517"/>
    <w:rsid w:val="73CFC8E8"/>
    <w:rsid w:val="74EDEFA1"/>
    <w:rsid w:val="750C7D57"/>
    <w:rsid w:val="757BD486"/>
    <w:rsid w:val="75A70BCF"/>
    <w:rsid w:val="76BB865E"/>
    <w:rsid w:val="774A4452"/>
    <w:rsid w:val="7905EB54"/>
    <w:rsid w:val="7B8733D1"/>
    <w:rsid w:val="7BB802FD"/>
    <w:rsid w:val="7DCA1A62"/>
    <w:rsid w:val="7F0F78B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1" w:qFormat="1"/>
    <w:lsdException w:name="Body Text Indent" w:uiPriority="99"/>
    <w:lsdException w:name="Subtitle" w:qFormat="1"/>
    <w:lsdException w:name="Body Text First Indent" w:uiPriority="99"/>
    <w:lsdException w:name="Body Tex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Normal (Web)" w:uiPriority="99"/>
    <w:lsdException w:name="HTML Acronym"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4E1A"/>
    <w:rPr>
      <w:lang w:eastAsia="en-US"/>
    </w:rPr>
  </w:style>
  <w:style w:type="paragraph" w:styleId="Heading1">
    <w:name w:val="heading 1"/>
    <w:basedOn w:val="Normal"/>
    <w:next w:val="Normal"/>
    <w:link w:val="Heading1Char"/>
    <w:uiPriority w:val="9"/>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uiPriority w:val="9"/>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link w:val="Heading3Char"/>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link w:val="Heading4Char"/>
    <w:uiPriority w:val="9"/>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link w:val="Heading5Char"/>
    <w:uiPriority w:val="9"/>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link w:val="BalloonTextChar"/>
    <w:uiPriority w:val="99"/>
    <w:semiHidden/>
    <w:rsid w:val="00D6065C"/>
    <w:rPr>
      <w:rFonts w:ascii="Tahoma" w:hAnsi="Tahoma" w:cs="Tahoma"/>
      <w:sz w:val="16"/>
      <w:szCs w:val="16"/>
    </w:rPr>
  </w:style>
  <w:style w:type="character" w:styleId="CommentReference">
    <w:name w:val="annotation reference"/>
    <w:uiPriority w:val="99"/>
    <w:rsid w:val="00D6065C"/>
    <w:rPr>
      <w:sz w:val="16"/>
      <w:szCs w:val="16"/>
    </w:rPr>
  </w:style>
  <w:style w:type="paragraph" w:styleId="CommentText">
    <w:name w:val="annotation text"/>
    <w:basedOn w:val="Normal"/>
    <w:link w:val="CommentTextChar"/>
    <w:uiPriority w:val="99"/>
    <w:rsid w:val="00D6065C"/>
  </w:style>
  <w:style w:type="paragraph" w:styleId="CommentSubject">
    <w:name w:val="annotation subject"/>
    <w:basedOn w:val="CommentText"/>
    <w:next w:val="CommentText"/>
    <w:link w:val="CommentSubjectChar"/>
    <w:uiPriority w:val="99"/>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link w:val="ListParagraphChar"/>
    <w:uiPriority w:val="1"/>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uiPriority w:val="99"/>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uiPriority w:val="99"/>
    <w:rsid w:val="006B473C"/>
    <w:rPr>
      <w:color w:val="954F72"/>
      <w:u w:val="single"/>
    </w:rPr>
  </w:style>
  <w:style w:type="table" w:styleId="TableGrid">
    <w:name w:val="Table Grid"/>
    <w:basedOn w:val="TableNormal"/>
    <w:uiPriority w:val="59"/>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861CD5"/>
    <w:rPr>
      <w:snapToGrid w:val="0"/>
      <w:color w:val="000000"/>
      <w:sz w:val="24"/>
      <w:u w:val="single"/>
    </w:rPr>
  </w:style>
  <w:style w:type="paragraph" w:styleId="BodyText">
    <w:name w:val="Body Text"/>
    <w:aliases w:val="bt"/>
    <w:basedOn w:val="Normal"/>
    <w:link w:val="BodyTextChar"/>
    <w:uiPriority w:val="1"/>
    <w:qFormat/>
    <w:rsid w:val="00445B3F"/>
    <w:pPr>
      <w:spacing w:after="120"/>
    </w:pPr>
  </w:style>
  <w:style w:type="character" w:customStyle="1" w:styleId="BodyTextChar">
    <w:name w:val="Body Text Char"/>
    <w:aliases w:val="bt Char"/>
    <w:basedOn w:val="DefaultParagraphFont"/>
    <w:link w:val="BodyText"/>
    <w:uiPriority w:val="1"/>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unhideWhenUsed/>
    <w:rsid w:val="00ED513B"/>
    <w:rPr>
      <w:color w:val="605E5C"/>
      <w:shd w:val="clear" w:color="auto" w:fill="E1DFDD"/>
    </w:rPr>
  </w:style>
  <w:style w:type="character" w:styleId="Mention">
    <w:name w:val="Mention"/>
    <w:basedOn w:val="DefaultParagraphFont"/>
    <w:uiPriority w:val="99"/>
    <w:unhideWhenUsed/>
    <w:rsid w:val="008851B4"/>
    <w:rPr>
      <w:color w:val="2B579A"/>
      <w:shd w:val="clear" w:color="auto" w:fill="E1DFDD"/>
    </w:rPr>
  </w:style>
  <w:style w:type="paragraph" w:customStyle="1" w:styleId="paragraph">
    <w:name w:val="paragraph"/>
    <w:basedOn w:val="Normal"/>
    <w:rsid w:val="00617C9E"/>
    <w:pPr>
      <w:spacing w:before="100" w:beforeAutospacing="1" w:after="100" w:afterAutospacing="1"/>
    </w:pPr>
    <w:rPr>
      <w:sz w:val="24"/>
      <w:szCs w:val="24"/>
    </w:rPr>
  </w:style>
  <w:style w:type="character" w:customStyle="1" w:styleId="normaltextrun1">
    <w:name w:val="normaltextrun1"/>
    <w:basedOn w:val="DefaultParagraphFont"/>
    <w:rsid w:val="00320644"/>
  </w:style>
  <w:style w:type="paragraph" w:styleId="FootnoteText">
    <w:name w:val="footnote text"/>
    <w:basedOn w:val="Normal"/>
    <w:link w:val="FootnoteTextChar"/>
    <w:uiPriority w:val="99"/>
    <w:unhideWhenUsed/>
    <w:rsid w:val="00320644"/>
    <w:pPr>
      <w:widowControl w:val="0"/>
      <w:autoSpaceDE w:val="0"/>
      <w:autoSpaceDN w:val="0"/>
      <w:adjustRightInd w:val="0"/>
    </w:pPr>
  </w:style>
  <w:style w:type="character" w:customStyle="1" w:styleId="FootnoteTextChar">
    <w:name w:val="Footnote Text Char"/>
    <w:basedOn w:val="DefaultParagraphFont"/>
    <w:link w:val="FootnoteText"/>
    <w:uiPriority w:val="99"/>
    <w:rsid w:val="00320644"/>
    <w:rPr>
      <w:lang w:eastAsia="en-US"/>
    </w:rPr>
  </w:style>
  <w:style w:type="character" w:styleId="FootnoteReference">
    <w:name w:val="footnote reference"/>
    <w:basedOn w:val="DefaultParagraphFont"/>
    <w:unhideWhenUsed/>
    <w:rsid w:val="00320644"/>
    <w:rPr>
      <w:vertAlign w:val="superscript"/>
    </w:rPr>
  </w:style>
  <w:style w:type="character" w:customStyle="1" w:styleId="ui-provider">
    <w:name w:val="ui-provider"/>
    <w:basedOn w:val="DefaultParagraphFont"/>
    <w:rsid w:val="00146882"/>
  </w:style>
  <w:style w:type="character" w:customStyle="1" w:styleId="HeaderChar">
    <w:name w:val="Header Char"/>
    <w:basedOn w:val="DefaultParagraphFont"/>
    <w:link w:val="Header"/>
    <w:uiPriority w:val="99"/>
    <w:rsid w:val="00143EC7"/>
    <w:rPr>
      <w:lang w:eastAsia="en-US"/>
    </w:rPr>
  </w:style>
  <w:style w:type="paragraph" w:styleId="EndnoteText">
    <w:name w:val="endnote text"/>
    <w:basedOn w:val="Normal"/>
    <w:link w:val="EndnoteTextChar"/>
    <w:rsid w:val="002F45B8"/>
  </w:style>
  <w:style w:type="character" w:customStyle="1" w:styleId="EndnoteTextChar">
    <w:name w:val="Endnote Text Char"/>
    <w:basedOn w:val="DefaultParagraphFont"/>
    <w:link w:val="EndnoteText"/>
    <w:rsid w:val="002F45B8"/>
    <w:rPr>
      <w:lang w:eastAsia="en-US"/>
    </w:rPr>
  </w:style>
  <w:style w:type="character" w:styleId="EndnoteReference">
    <w:name w:val="endnote reference"/>
    <w:basedOn w:val="DefaultParagraphFont"/>
    <w:rsid w:val="002F45B8"/>
    <w:rPr>
      <w:vertAlign w:val="superscript"/>
    </w:rPr>
  </w:style>
  <w:style w:type="paragraph" w:styleId="Revision">
    <w:name w:val="Revision"/>
    <w:hidden/>
    <w:uiPriority w:val="99"/>
    <w:semiHidden/>
    <w:rsid w:val="00FF53ED"/>
    <w:rPr>
      <w:lang w:eastAsia="en-US"/>
    </w:rPr>
  </w:style>
  <w:style w:type="paragraph" w:styleId="Subtitle">
    <w:name w:val="Subtitle"/>
    <w:basedOn w:val="Normal"/>
    <w:next w:val="Normal"/>
    <w:link w:val="SubtitleChar"/>
    <w:qFormat/>
    <w:rsid w:val="00EF448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F4485"/>
    <w:rPr>
      <w:rFonts w:asciiTheme="minorHAnsi" w:eastAsiaTheme="minorEastAsia" w:hAnsiTheme="minorHAnsi" w:cstheme="minorBidi"/>
      <w:color w:val="5A5A5A" w:themeColor="text1" w:themeTint="A5"/>
      <w:spacing w:val="15"/>
      <w:sz w:val="22"/>
      <w:szCs w:val="22"/>
      <w:lang w:eastAsia="en-US"/>
    </w:rPr>
  </w:style>
  <w:style w:type="paragraph" w:customStyle="1" w:styleId="SenderAddress">
    <w:name w:val="Sender Address"/>
    <w:basedOn w:val="Normal"/>
    <w:rsid w:val="00AB42B3"/>
    <w:rPr>
      <w:sz w:val="24"/>
      <w:szCs w:val="24"/>
    </w:rPr>
  </w:style>
  <w:style w:type="paragraph" w:styleId="Date">
    <w:name w:val="Date"/>
    <w:basedOn w:val="Normal"/>
    <w:next w:val="Normal"/>
    <w:link w:val="DateChar"/>
    <w:rsid w:val="00AB42B3"/>
    <w:pPr>
      <w:spacing w:after="480"/>
    </w:pPr>
    <w:rPr>
      <w:sz w:val="24"/>
      <w:szCs w:val="24"/>
    </w:rPr>
  </w:style>
  <w:style w:type="character" w:customStyle="1" w:styleId="DateChar">
    <w:name w:val="Date Char"/>
    <w:basedOn w:val="DefaultParagraphFont"/>
    <w:link w:val="Date"/>
    <w:rsid w:val="00AB42B3"/>
    <w:rPr>
      <w:sz w:val="24"/>
      <w:szCs w:val="24"/>
      <w:lang w:eastAsia="en-US"/>
    </w:rPr>
  </w:style>
  <w:style w:type="paragraph" w:customStyle="1" w:styleId="RecipientAddress">
    <w:name w:val="Recipient Address"/>
    <w:basedOn w:val="Normal"/>
    <w:rsid w:val="00AB42B3"/>
    <w:rPr>
      <w:sz w:val="24"/>
      <w:szCs w:val="24"/>
    </w:rPr>
  </w:style>
  <w:style w:type="paragraph" w:styleId="Signature">
    <w:name w:val="Signature"/>
    <w:basedOn w:val="Normal"/>
    <w:link w:val="SignatureChar"/>
    <w:rsid w:val="00AB42B3"/>
    <w:rPr>
      <w:sz w:val="24"/>
      <w:szCs w:val="24"/>
    </w:rPr>
  </w:style>
  <w:style w:type="character" w:customStyle="1" w:styleId="SignatureChar">
    <w:name w:val="Signature Char"/>
    <w:basedOn w:val="DefaultParagraphFont"/>
    <w:link w:val="Signature"/>
    <w:rsid w:val="00AB42B3"/>
    <w:rPr>
      <w:sz w:val="24"/>
      <w:szCs w:val="24"/>
      <w:lang w:eastAsia="en-US"/>
    </w:rPr>
  </w:style>
  <w:style w:type="paragraph" w:styleId="Title">
    <w:name w:val="Title"/>
    <w:basedOn w:val="Normal"/>
    <w:link w:val="TitleChar"/>
    <w:uiPriority w:val="10"/>
    <w:qFormat/>
    <w:rsid w:val="00AB42B3"/>
    <w:pPr>
      <w:jc w:val="center"/>
    </w:pPr>
    <w:rPr>
      <w:rFonts w:ascii="Letter Gothic" w:hAnsi="Letter Gothic"/>
      <w:b/>
      <w:bCs/>
      <w:sz w:val="24"/>
      <w:szCs w:val="24"/>
    </w:rPr>
  </w:style>
  <w:style w:type="character" w:customStyle="1" w:styleId="TitleChar">
    <w:name w:val="Title Char"/>
    <w:basedOn w:val="DefaultParagraphFont"/>
    <w:link w:val="Title"/>
    <w:uiPriority w:val="10"/>
    <w:rsid w:val="00AB42B3"/>
    <w:rPr>
      <w:rFonts w:ascii="Letter Gothic" w:hAnsi="Letter Gothic"/>
      <w:b/>
      <w:bCs/>
      <w:sz w:val="24"/>
      <w:szCs w:val="24"/>
      <w:lang w:eastAsia="en-US"/>
    </w:rPr>
  </w:style>
  <w:style w:type="character" w:customStyle="1" w:styleId="BodyTextChar1">
    <w:name w:val="Body Text Char1"/>
    <w:aliases w:val="bt Char1"/>
    <w:basedOn w:val="DefaultParagraphFont"/>
    <w:uiPriority w:val="1"/>
    <w:rsid w:val="00AB42B3"/>
    <w:rPr>
      <w:sz w:val="24"/>
      <w:szCs w:val="24"/>
    </w:rPr>
  </w:style>
  <w:style w:type="character" w:customStyle="1" w:styleId="ListParagraphChar">
    <w:name w:val="List Paragraph Char"/>
    <w:basedOn w:val="DefaultParagraphFont"/>
    <w:link w:val="ListParagraph"/>
    <w:uiPriority w:val="1"/>
    <w:locked/>
    <w:rsid w:val="00AB42B3"/>
    <w:rPr>
      <w:rFonts w:ascii="Calibri" w:hAnsi="Calibri"/>
      <w:sz w:val="22"/>
      <w:szCs w:val="22"/>
      <w:lang w:eastAsia="en-US"/>
    </w:rPr>
  </w:style>
  <w:style w:type="paragraph" w:customStyle="1" w:styleId="TableParagraph">
    <w:name w:val="Table Paragraph"/>
    <w:basedOn w:val="Normal"/>
    <w:uiPriority w:val="1"/>
    <w:qFormat/>
    <w:rsid w:val="00AB42B3"/>
    <w:pPr>
      <w:widowControl w:val="0"/>
      <w:autoSpaceDE w:val="0"/>
      <w:autoSpaceDN w:val="0"/>
    </w:pPr>
    <w:rPr>
      <w:sz w:val="22"/>
      <w:szCs w:val="22"/>
    </w:rPr>
  </w:style>
  <w:style w:type="character" w:customStyle="1" w:styleId="CommentTextChar">
    <w:name w:val="Comment Text Char"/>
    <w:basedOn w:val="DefaultParagraphFont"/>
    <w:link w:val="CommentText"/>
    <w:uiPriority w:val="99"/>
    <w:rsid w:val="00AB42B3"/>
    <w:rPr>
      <w:lang w:eastAsia="en-US"/>
    </w:rPr>
  </w:style>
  <w:style w:type="character" w:customStyle="1" w:styleId="CommentSubjectChar">
    <w:name w:val="Comment Subject Char"/>
    <w:basedOn w:val="CommentTextChar"/>
    <w:link w:val="CommentSubject"/>
    <w:uiPriority w:val="99"/>
    <w:semiHidden/>
    <w:rsid w:val="00AB42B3"/>
    <w:rPr>
      <w:b/>
      <w:bCs/>
      <w:lang w:eastAsia="en-US"/>
    </w:rPr>
  </w:style>
  <w:style w:type="character" w:customStyle="1" w:styleId="FooterChar">
    <w:name w:val="Footer Char"/>
    <w:basedOn w:val="DefaultParagraphFont"/>
    <w:link w:val="Footer"/>
    <w:uiPriority w:val="99"/>
    <w:rsid w:val="00AB42B3"/>
    <w:rPr>
      <w:lang w:eastAsia="en-US"/>
    </w:rPr>
  </w:style>
  <w:style w:type="character" w:customStyle="1" w:styleId="Heading3Char">
    <w:name w:val="Heading 3 Char"/>
    <w:basedOn w:val="DefaultParagraphFont"/>
    <w:link w:val="Heading3"/>
    <w:rsid w:val="00AB42B3"/>
    <w:rPr>
      <w:snapToGrid w:val="0"/>
      <w:color w:val="000000"/>
      <w:sz w:val="24"/>
      <w:u w:val="single"/>
      <w:lang w:eastAsia="en-US"/>
    </w:rPr>
  </w:style>
  <w:style w:type="character" w:customStyle="1" w:styleId="Heading4Char">
    <w:name w:val="Heading 4 Char"/>
    <w:basedOn w:val="DefaultParagraphFont"/>
    <w:link w:val="Heading4"/>
    <w:uiPriority w:val="9"/>
    <w:rsid w:val="00AB42B3"/>
    <w:rPr>
      <w:snapToGrid w:val="0"/>
      <w:color w:val="000000"/>
      <w:sz w:val="24"/>
      <w:lang w:eastAsia="en-US"/>
    </w:rPr>
  </w:style>
  <w:style w:type="paragraph" w:customStyle="1" w:styleId="Style0">
    <w:name w:val="Style0"/>
    <w:uiPriority w:val="99"/>
    <w:rsid w:val="00AB42B3"/>
    <w:pPr>
      <w:autoSpaceDE w:val="0"/>
      <w:autoSpaceDN w:val="0"/>
      <w:adjustRightInd w:val="0"/>
    </w:pPr>
    <w:rPr>
      <w:rFonts w:ascii="Arial" w:hAnsi="Arial"/>
      <w:szCs w:val="24"/>
      <w:lang w:eastAsia="en-US"/>
    </w:rPr>
  </w:style>
  <w:style w:type="paragraph" w:styleId="BodyText2">
    <w:name w:val="Body Text 2"/>
    <w:basedOn w:val="Normal"/>
    <w:link w:val="BodyText2Char"/>
    <w:uiPriority w:val="99"/>
    <w:rsid w:val="00AB42B3"/>
    <w:pPr>
      <w:tabs>
        <w:tab w:val="left" w:pos="-1440"/>
      </w:tabs>
      <w:ind w:right="720"/>
    </w:pPr>
    <w:rPr>
      <w:sz w:val="24"/>
      <w:szCs w:val="24"/>
    </w:rPr>
  </w:style>
  <w:style w:type="character" w:customStyle="1" w:styleId="BodyText2Char">
    <w:name w:val="Body Text 2 Char"/>
    <w:basedOn w:val="DefaultParagraphFont"/>
    <w:link w:val="BodyText2"/>
    <w:uiPriority w:val="99"/>
    <w:rsid w:val="00AB42B3"/>
    <w:rPr>
      <w:sz w:val="24"/>
      <w:szCs w:val="24"/>
      <w:lang w:eastAsia="en-US"/>
    </w:rPr>
  </w:style>
  <w:style w:type="paragraph" w:styleId="BlockText">
    <w:name w:val="Block Text"/>
    <w:basedOn w:val="Normal"/>
    <w:uiPriority w:val="99"/>
    <w:rsid w:val="00AB42B3"/>
    <w:pPr>
      <w:tabs>
        <w:tab w:val="left" w:pos="-1440"/>
      </w:tabs>
      <w:ind w:left="720" w:right="720" w:hanging="720"/>
    </w:pPr>
    <w:rPr>
      <w:sz w:val="24"/>
      <w:szCs w:val="24"/>
    </w:rPr>
  </w:style>
  <w:style w:type="character" w:customStyle="1" w:styleId="BodyTextIndentChar">
    <w:name w:val="Body Text Indent Char"/>
    <w:basedOn w:val="DefaultParagraphFont"/>
    <w:link w:val="BodyTextIndent"/>
    <w:uiPriority w:val="99"/>
    <w:rsid w:val="00AB42B3"/>
    <w:rPr>
      <w:snapToGrid w:val="0"/>
      <w:color w:val="000000"/>
      <w:sz w:val="24"/>
      <w:lang w:eastAsia="en-US"/>
    </w:rPr>
  </w:style>
  <w:style w:type="paragraph" w:customStyle="1" w:styleId="ClauseText9">
    <w:name w:val="Clause Text 9"/>
    <w:next w:val="Normal"/>
    <w:uiPriority w:val="99"/>
    <w:rsid w:val="00AB42B3"/>
    <w:pPr>
      <w:widowControl w:val="0"/>
      <w:autoSpaceDE w:val="0"/>
      <w:autoSpaceDN w:val="0"/>
      <w:adjustRightInd w:val="0"/>
    </w:pPr>
    <w:rPr>
      <w:lang w:eastAsia="en-US"/>
    </w:rPr>
  </w:style>
  <w:style w:type="character" w:customStyle="1" w:styleId="BalloonTextChar">
    <w:name w:val="Balloon Text Char"/>
    <w:basedOn w:val="DefaultParagraphFont"/>
    <w:link w:val="BalloonText"/>
    <w:uiPriority w:val="99"/>
    <w:semiHidden/>
    <w:rsid w:val="00AB42B3"/>
    <w:rPr>
      <w:rFonts w:ascii="Tahoma" w:hAnsi="Tahoma" w:cs="Tahoma"/>
      <w:sz w:val="16"/>
      <w:szCs w:val="16"/>
      <w:lang w:eastAsia="en-US"/>
    </w:rPr>
  </w:style>
  <w:style w:type="character" w:customStyle="1" w:styleId="Heading1Char">
    <w:name w:val="Heading 1 Char"/>
    <w:basedOn w:val="DefaultParagraphFont"/>
    <w:link w:val="Heading1"/>
    <w:uiPriority w:val="9"/>
    <w:rsid w:val="00AB42B3"/>
    <w:rPr>
      <w:snapToGrid w:val="0"/>
      <w:color w:val="000000"/>
      <w:sz w:val="24"/>
      <w:lang w:eastAsia="en-US"/>
    </w:rPr>
  </w:style>
  <w:style w:type="paragraph" w:styleId="TOCHeading">
    <w:name w:val="TOC Heading"/>
    <w:basedOn w:val="Heading1"/>
    <w:next w:val="Normal"/>
    <w:uiPriority w:val="39"/>
    <w:unhideWhenUsed/>
    <w:qFormat/>
    <w:rsid w:val="00AB42B3"/>
    <w:pPr>
      <w:keepLines/>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ind w:left="0"/>
      <w:outlineLvl w:val="9"/>
    </w:pPr>
    <w:rPr>
      <w:rFonts w:asciiTheme="majorHAnsi" w:eastAsiaTheme="majorEastAsia" w:hAnsiTheme="majorHAnsi" w:cstheme="majorBidi"/>
      <w:b/>
      <w:bCs/>
      <w:snapToGrid/>
      <w:color w:val="2F5496" w:themeColor="accent1" w:themeShade="BF"/>
      <w:sz w:val="28"/>
      <w:szCs w:val="28"/>
    </w:rPr>
  </w:style>
  <w:style w:type="paragraph" w:styleId="TOC3">
    <w:name w:val="toc 3"/>
    <w:basedOn w:val="Normal"/>
    <w:next w:val="Normal"/>
    <w:autoRedefine/>
    <w:uiPriority w:val="39"/>
    <w:unhideWhenUsed/>
    <w:qFormat/>
    <w:rsid w:val="00AB42B3"/>
    <w:pPr>
      <w:spacing w:after="100"/>
      <w:ind w:left="480"/>
    </w:pPr>
    <w:rPr>
      <w:sz w:val="24"/>
      <w:szCs w:val="24"/>
    </w:rPr>
  </w:style>
  <w:style w:type="paragraph" w:styleId="TOC2">
    <w:name w:val="toc 2"/>
    <w:basedOn w:val="Normal"/>
    <w:next w:val="Normal"/>
    <w:autoRedefine/>
    <w:uiPriority w:val="39"/>
    <w:unhideWhenUsed/>
    <w:qFormat/>
    <w:rsid w:val="00AB42B3"/>
    <w:pPr>
      <w:spacing w:after="100"/>
      <w:ind w:left="240"/>
    </w:pPr>
    <w:rPr>
      <w:sz w:val="24"/>
      <w:szCs w:val="24"/>
    </w:rPr>
  </w:style>
  <w:style w:type="paragraph" w:styleId="TOC1">
    <w:name w:val="toc 1"/>
    <w:basedOn w:val="Normal"/>
    <w:next w:val="Normal"/>
    <w:autoRedefine/>
    <w:uiPriority w:val="39"/>
    <w:unhideWhenUsed/>
    <w:qFormat/>
    <w:rsid w:val="00AB42B3"/>
    <w:pPr>
      <w:tabs>
        <w:tab w:val="right" w:leader="dot" w:pos="9350"/>
      </w:tabs>
      <w:spacing w:after="100" w:line="276" w:lineRule="auto"/>
    </w:pPr>
    <w:rPr>
      <w:rFonts w:asciiTheme="minorHAnsi" w:eastAsiaTheme="minorEastAsia" w:hAnsiTheme="minorHAnsi" w:cstheme="minorBidi"/>
      <w:sz w:val="22"/>
      <w:szCs w:val="22"/>
    </w:rPr>
  </w:style>
  <w:style w:type="paragraph" w:styleId="HTMLPreformatted">
    <w:name w:val="HTML Preformatted"/>
    <w:basedOn w:val="Normal"/>
    <w:link w:val="HTMLPreformattedChar"/>
    <w:uiPriority w:val="99"/>
    <w:unhideWhenUsed/>
    <w:rsid w:val="00AB4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B42B3"/>
    <w:rPr>
      <w:rFonts w:ascii="Courier New" w:hAnsi="Courier New" w:cs="Courier New"/>
      <w:lang w:eastAsia="en-US"/>
    </w:rPr>
  </w:style>
  <w:style w:type="character" w:styleId="HTMLAcronym">
    <w:name w:val="HTML Acronym"/>
    <w:basedOn w:val="DefaultParagraphFont"/>
    <w:uiPriority w:val="99"/>
    <w:unhideWhenUsed/>
    <w:rsid w:val="00AB42B3"/>
  </w:style>
  <w:style w:type="paragraph" w:customStyle="1" w:styleId="style1">
    <w:name w:val="style1"/>
    <w:basedOn w:val="Normal"/>
    <w:uiPriority w:val="99"/>
    <w:rsid w:val="00AB42B3"/>
    <w:pPr>
      <w:spacing w:before="100" w:beforeAutospacing="1" w:after="100" w:afterAutospacing="1"/>
    </w:pPr>
    <w:rPr>
      <w:rFonts w:ascii="Arial" w:hAnsi="Arial" w:cs="Arial"/>
      <w:sz w:val="21"/>
      <w:szCs w:val="21"/>
    </w:rPr>
  </w:style>
  <w:style w:type="character" w:styleId="Strong">
    <w:name w:val="Strong"/>
    <w:basedOn w:val="DefaultParagraphFont"/>
    <w:uiPriority w:val="22"/>
    <w:qFormat/>
    <w:rsid w:val="00AB42B3"/>
    <w:rPr>
      <w:b/>
      <w:bCs/>
    </w:rPr>
  </w:style>
  <w:style w:type="paragraph" w:styleId="NoSpacing">
    <w:name w:val="No Spacing"/>
    <w:uiPriority w:val="1"/>
    <w:qFormat/>
    <w:rsid w:val="00AB42B3"/>
    <w:rPr>
      <w:sz w:val="24"/>
      <w:szCs w:val="24"/>
      <w:lang w:eastAsia="en-US"/>
    </w:rPr>
  </w:style>
  <w:style w:type="character" w:customStyle="1" w:styleId="itxtrst">
    <w:name w:val="itxtrst"/>
    <w:basedOn w:val="DefaultParagraphFont"/>
    <w:rsid w:val="00AB42B3"/>
  </w:style>
  <w:style w:type="paragraph" w:styleId="Index1">
    <w:name w:val="index 1"/>
    <w:basedOn w:val="Normal"/>
    <w:next w:val="Normal"/>
    <w:autoRedefine/>
    <w:uiPriority w:val="99"/>
    <w:unhideWhenUsed/>
    <w:rsid w:val="00AB42B3"/>
    <w:pPr>
      <w:spacing w:after="200" w:line="276" w:lineRule="auto"/>
      <w:ind w:left="220" w:hanging="220"/>
    </w:pPr>
    <w:rPr>
      <w:rFonts w:ascii="Calibri" w:hAnsi="Calibri"/>
      <w:sz w:val="22"/>
      <w:szCs w:val="22"/>
    </w:rPr>
  </w:style>
  <w:style w:type="character" w:customStyle="1" w:styleId="FontStyle37">
    <w:name w:val="Font Style37"/>
    <w:basedOn w:val="DefaultParagraphFont"/>
    <w:uiPriority w:val="99"/>
    <w:rsid w:val="00AB42B3"/>
    <w:rPr>
      <w:rFonts w:ascii="Book Antiqua" w:hAnsi="Book Antiqua" w:hint="default"/>
      <w:color w:val="000000"/>
    </w:rPr>
  </w:style>
  <w:style w:type="paragraph" w:customStyle="1" w:styleId="1AutoList1">
    <w:name w:val="1AutoList1"/>
    <w:uiPriority w:val="99"/>
    <w:rsid w:val="00AB42B3"/>
    <w:pPr>
      <w:widowControl w:val="0"/>
      <w:tabs>
        <w:tab w:val="left" w:pos="720"/>
      </w:tabs>
      <w:autoSpaceDE w:val="0"/>
      <w:autoSpaceDN w:val="0"/>
      <w:adjustRightInd w:val="0"/>
      <w:ind w:left="720" w:hanging="720"/>
      <w:jc w:val="both"/>
    </w:pPr>
    <w:rPr>
      <w:szCs w:val="24"/>
      <w:lang w:eastAsia="en-US"/>
    </w:rPr>
  </w:style>
  <w:style w:type="paragraph" w:customStyle="1" w:styleId="pbody">
    <w:name w:val="pbody"/>
    <w:basedOn w:val="Normal"/>
    <w:uiPriority w:val="99"/>
    <w:rsid w:val="00AB42B3"/>
    <w:pPr>
      <w:spacing w:line="288" w:lineRule="auto"/>
      <w:ind w:firstLine="240"/>
    </w:pPr>
    <w:rPr>
      <w:rFonts w:ascii="Arial" w:hAnsi="Arial" w:cs="Arial"/>
      <w:color w:val="000000"/>
    </w:rPr>
  </w:style>
  <w:style w:type="paragraph" w:customStyle="1" w:styleId="pindented1">
    <w:name w:val="pindented1"/>
    <w:basedOn w:val="Normal"/>
    <w:uiPriority w:val="99"/>
    <w:rsid w:val="00AB42B3"/>
    <w:pPr>
      <w:spacing w:line="288" w:lineRule="auto"/>
      <w:ind w:firstLine="480"/>
    </w:pPr>
    <w:rPr>
      <w:rFonts w:ascii="Arial" w:hAnsi="Arial" w:cs="Arial"/>
      <w:color w:val="000000"/>
    </w:rPr>
  </w:style>
  <w:style w:type="paragraph" w:styleId="BodyText3">
    <w:name w:val="Body Text 3"/>
    <w:basedOn w:val="Normal"/>
    <w:link w:val="BodyText3Char"/>
    <w:uiPriority w:val="99"/>
    <w:unhideWhenUsed/>
    <w:rsid w:val="00AB42B3"/>
    <w:pPr>
      <w:spacing w:after="120"/>
    </w:pPr>
    <w:rPr>
      <w:sz w:val="16"/>
      <w:szCs w:val="16"/>
    </w:rPr>
  </w:style>
  <w:style w:type="character" w:customStyle="1" w:styleId="BodyText3Char">
    <w:name w:val="Body Text 3 Char"/>
    <w:basedOn w:val="DefaultParagraphFont"/>
    <w:link w:val="BodyText3"/>
    <w:uiPriority w:val="99"/>
    <w:rsid w:val="00AB42B3"/>
    <w:rPr>
      <w:sz w:val="16"/>
      <w:szCs w:val="16"/>
      <w:lang w:eastAsia="en-US"/>
    </w:rPr>
  </w:style>
  <w:style w:type="paragraph" w:customStyle="1" w:styleId="indent-2">
    <w:name w:val="indent-2"/>
    <w:basedOn w:val="Normal"/>
    <w:uiPriority w:val="99"/>
    <w:rsid w:val="00AB42B3"/>
    <w:pPr>
      <w:spacing w:before="100" w:beforeAutospacing="1" w:after="100" w:afterAutospacing="1"/>
    </w:pPr>
    <w:rPr>
      <w:sz w:val="24"/>
      <w:szCs w:val="24"/>
    </w:rPr>
  </w:style>
  <w:style w:type="character" w:customStyle="1" w:styleId="defaultactionlinkstyle2">
    <w:name w:val="defaultactionlinkstyle2"/>
    <w:basedOn w:val="DefaultParagraphFont"/>
    <w:rsid w:val="00AB42B3"/>
    <w:rPr>
      <w:rFonts w:ascii="Verdana" w:hAnsi="Verdana" w:hint="default"/>
      <w:color w:val="000000"/>
    </w:rPr>
  </w:style>
  <w:style w:type="paragraph" w:customStyle="1" w:styleId="indent-1">
    <w:name w:val="indent-1"/>
    <w:basedOn w:val="Normal"/>
    <w:uiPriority w:val="99"/>
    <w:rsid w:val="00AB42B3"/>
    <w:pPr>
      <w:spacing w:before="100" w:beforeAutospacing="1" w:after="100" w:afterAutospacing="1"/>
    </w:pPr>
    <w:rPr>
      <w:sz w:val="24"/>
      <w:szCs w:val="24"/>
    </w:rPr>
  </w:style>
  <w:style w:type="paragraph" w:customStyle="1" w:styleId="hd1-paragraph">
    <w:name w:val="hd1-paragraph"/>
    <w:basedOn w:val="Normal"/>
    <w:uiPriority w:val="99"/>
    <w:rsid w:val="00AB42B3"/>
    <w:pPr>
      <w:spacing w:before="100" w:beforeAutospacing="1" w:after="100" w:afterAutospacing="1"/>
    </w:pPr>
    <w:rPr>
      <w:sz w:val="24"/>
      <w:szCs w:val="24"/>
    </w:rPr>
  </w:style>
  <w:style w:type="paragraph" w:styleId="BodyTextFirstIndent">
    <w:name w:val="Body Text First Indent"/>
    <w:basedOn w:val="BodyText"/>
    <w:link w:val="BodyTextFirstIndentChar"/>
    <w:uiPriority w:val="99"/>
    <w:unhideWhenUsed/>
    <w:rsid w:val="00AB42B3"/>
    <w:pPr>
      <w:spacing w:after="0"/>
      <w:ind w:firstLine="360"/>
    </w:pPr>
    <w:rPr>
      <w:sz w:val="24"/>
      <w:szCs w:val="24"/>
    </w:rPr>
  </w:style>
  <w:style w:type="character" w:customStyle="1" w:styleId="BodyTextFirstIndentChar">
    <w:name w:val="Body Text First Indent Char"/>
    <w:basedOn w:val="BodyTextChar"/>
    <w:link w:val="BodyTextFirstIndent"/>
    <w:uiPriority w:val="99"/>
    <w:rsid w:val="00AB42B3"/>
    <w:rPr>
      <w:sz w:val="24"/>
      <w:szCs w:val="24"/>
      <w:lang w:eastAsia="en-US"/>
    </w:rPr>
  </w:style>
  <w:style w:type="table" w:customStyle="1" w:styleId="TableGrid1">
    <w:name w:val="Table Grid1"/>
    <w:basedOn w:val="TableNormal"/>
    <w:next w:val="TableGrid"/>
    <w:rsid w:val="00AB42B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42B3"/>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AB42B3"/>
  </w:style>
  <w:style w:type="paragraph" w:customStyle="1" w:styleId="msonormal">
    <w:name w:val="msonormal"/>
    <w:basedOn w:val="Normal"/>
    <w:uiPriority w:val="99"/>
    <w:rsid w:val="00AB42B3"/>
    <w:pPr>
      <w:spacing w:before="100" w:beforeAutospacing="1" w:after="100" w:afterAutospacing="1"/>
    </w:pPr>
    <w:rPr>
      <w:sz w:val="24"/>
      <w:szCs w:val="24"/>
    </w:rPr>
  </w:style>
  <w:style w:type="character" w:customStyle="1" w:styleId="cf01">
    <w:name w:val="cf01"/>
    <w:basedOn w:val="DefaultParagraphFont"/>
    <w:rsid w:val="00AB42B3"/>
    <w:rPr>
      <w:rFonts w:ascii="Segoe UI" w:hAnsi="Segoe UI" w:cs="Segoe UI" w:hint="default"/>
      <w:sz w:val="18"/>
      <w:szCs w:val="18"/>
    </w:rPr>
  </w:style>
  <w:style w:type="character" w:customStyle="1" w:styleId="normaltextrun">
    <w:name w:val="normaltextrun"/>
    <w:basedOn w:val="DefaultParagraphFont"/>
    <w:rsid w:val="00AB42B3"/>
  </w:style>
  <w:style w:type="character" w:customStyle="1" w:styleId="eop">
    <w:name w:val="eop"/>
    <w:basedOn w:val="DefaultParagraphFont"/>
    <w:rsid w:val="00AB42B3"/>
  </w:style>
  <w:style w:type="paragraph" w:customStyle="1" w:styleId="Answerlevel1">
    <w:name w:val="Answer level 1"/>
    <w:basedOn w:val="Normal"/>
    <w:qFormat/>
    <w:rsid w:val="00AB42B3"/>
    <w:pPr>
      <w:shd w:val="clear" w:color="auto" w:fill="FFFFFF" w:themeFill="background1"/>
      <w:spacing w:before="120" w:after="120"/>
      <w:jc w:val="both"/>
    </w:pPr>
    <w:rPr>
      <w:rFonts w:asciiTheme="minorHAnsi" w:hAnsiTheme="minorHAnsi" w:cstheme="minorHAnsi"/>
      <w:color w:val="000000" w:themeColor="text1"/>
      <w:sz w:val="28"/>
      <w:szCs w:val="28"/>
    </w:rPr>
  </w:style>
  <w:style w:type="paragraph" w:customStyle="1" w:styleId="Bulletlevel1">
    <w:name w:val="Bullet level 1"/>
    <w:basedOn w:val="Normal"/>
    <w:qFormat/>
    <w:rsid w:val="00AB42B3"/>
    <w:pPr>
      <w:numPr>
        <w:numId w:val="7"/>
      </w:numPr>
      <w:shd w:val="clear" w:color="auto" w:fill="FFFFFF" w:themeFill="background1"/>
      <w:spacing w:before="120" w:after="120"/>
      <w:ind w:left="360"/>
      <w:contextualSpacing/>
      <w:jc w:val="both"/>
    </w:pPr>
    <w:rPr>
      <w:rFonts w:asciiTheme="minorHAnsi" w:hAnsiTheme="minorHAnsi" w:cstheme="minorHAnsi"/>
      <w:color w:val="000000" w:themeColor="text1"/>
      <w:sz w:val="28"/>
      <w:szCs w:val="28"/>
    </w:rPr>
  </w:style>
  <w:style w:type="paragraph" w:customStyle="1" w:styleId="pf0">
    <w:name w:val="pf0"/>
    <w:basedOn w:val="Normal"/>
    <w:rsid w:val="00AB42B3"/>
    <w:pPr>
      <w:spacing w:before="100" w:beforeAutospacing="1" w:after="100" w:afterAutospacing="1"/>
    </w:pPr>
    <w:rPr>
      <w:sz w:val="24"/>
      <w:szCs w:val="24"/>
    </w:rPr>
  </w:style>
  <w:style w:type="character" w:customStyle="1" w:styleId="cf21">
    <w:name w:val="cf21"/>
    <w:basedOn w:val="DefaultParagraphFont"/>
    <w:rsid w:val="00AB42B3"/>
    <w:rPr>
      <w:rFonts w:ascii="Segoe UI" w:hAnsi="Segoe UI" w:cs="Segoe UI" w:hint="default"/>
      <w:sz w:val="18"/>
      <w:szCs w:val="18"/>
    </w:rPr>
  </w:style>
  <w:style w:type="character" w:customStyle="1" w:styleId="cf31">
    <w:name w:val="cf31"/>
    <w:basedOn w:val="DefaultParagraphFont"/>
    <w:rsid w:val="00AB42B3"/>
    <w:rPr>
      <w:rFonts w:ascii="Segoe UI" w:hAnsi="Segoe UI" w:cs="Segoe UI" w:hint="default"/>
      <w:i/>
      <w:iCs/>
      <w:sz w:val="18"/>
      <w:szCs w:val="18"/>
    </w:rPr>
  </w:style>
  <w:style w:type="table" w:customStyle="1" w:styleId="TableGrid3">
    <w:name w:val="Table Grid3"/>
    <w:basedOn w:val="TableNormal"/>
    <w:next w:val="TableGrid"/>
    <w:uiPriority w:val="59"/>
    <w:rsid w:val="00AB42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AB42B3"/>
    <w:rPr>
      <w:rFonts w:ascii="Segoe UI" w:hAnsi="Segoe UI" w:cs="Segoe UI" w:hint="default"/>
      <w:sz w:val="18"/>
      <w:szCs w:val="18"/>
    </w:rPr>
  </w:style>
  <w:style w:type="paragraph" w:customStyle="1" w:styleId="Numberlevel1">
    <w:name w:val="Number level 1"/>
    <w:basedOn w:val="Normal"/>
    <w:qFormat/>
    <w:rsid w:val="00AB42B3"/>
    <w:pPr>
      <w:spacing w:after="160" w:line="259" w:lineRule="auto"/>
      <w:ind w:left="1080" w:hanging="360"/>
    </w:pPr>
    <w:rPr>
      <w:rFonts w:eastAsiaTheme="minorHAnsi"/>
      <w:sz w:val="24"/>
      <w:szCs w:val="24"/>
    </w:rPr>
  </w:style>
  <w:style w:type="numbering" w:customStyle="1" w:styleId="NoList1">
    <w:name w:val="No List1"/>
    <w:next w:val="NoList"/>
    <w:uiPriority w:val="99"/>
    <w:semiHidden/>
    <w:unhideWhenUsed/>
    <w:rsid w:val="00AB42B3"/>
  </w:style>
  <w:style w:type="character" w:customStyle="1" w:styleId="Heading5Char">
    <w:name w:val="Heading 5 Char"/>
    <w:basedOn w:val="DefaultParagraphFont"/>
    <w:link w:val="Heading5"/>
    <w:uiPriority w:val="9"/>
    <w:rsid w:val="00AB42B3"/>
    <w:rPr>
      <w:b/>
      <w:bCs/>
      <w:snapToGrid w:val="0"/>
      <w:color w:val="000000"/>
      <w:sz w:val="24"/>
      <w:lang w:eastAsia="en-US"/>
    </w:rPr>
  </w:style>
  <w:style w:type="table" w:customStyle="1" w:styleId="TableGrid4">
    <w:name w:val="Table Grid4"/>
    <w:basedOn w:val="TableNormal"/>
    <w:next w:val="TableGrid"/>
    <w:uiPriority w:val="59"/>
    <w:rsid w:val="00AB42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nhideWhenUsed/>
    <w:rsid w:val="00AB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nr0.htm" TargetMode="External" /><Relationship Id="rId11" Type="http://schemas.openxmlformats.org/officeDocument/2006/relationships/hyperlink" Target="https://highways.dot.gov/federal-lands/significant" TargetMode="External" /><Relationship Id="rId12" Type="http://schemas.openxmlformats.org/officeDocument/2006/relationships/hyperlink" Target="https://www.fhwa.dot.gov/legsregs/directives/orders/44104.cf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31082.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grants.gov%2Fforms%2Fforms-repository%2F&amp;data=05%7C02%7CFrances.Ramirez%40dot.gov%7C498a549de9a141ae6be608dc687e6b15%7Cc4cd245b44f04395a1aa3848d258f78b%7C0%7C0%7C638500139366579294%7CUnknown%7CTWFpbGZsb3d8eyJWIjoiMC4wLjAwMDAiLCJQIjoiV2luMzIiLCJBTiI6Ik1haWwiLCJXVCI6Mn0%3D%7C0%7C%7C%7C&amp;sdata=upEGrBBDo4Dl5Ci7YAxJ2ZYwMu3Kj9GlDH008241qgw%3D&amp;reserved=0" TargetMode="External" /><Relationship Id="rId2" Type="http://schemas.openxmlformats.org/officeDocument/2006/relationships/hyperlink" Target="https://apply07.grants.gov/apply/forms/sample/SF425_2_0-V2.0.pdf" TargetMode="External" /><Relationship Id="rId3"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7f5319-4940-49b2-92f0-f4f9131d4455">
      <Terms xmlns="http://schemas.microsoft.com/office/infopath/2007/PartnerControls"/>
    </lcf76f155ced4ddcb4097134ff3c332f>
    <TaxCatchAll xmlns="c51b62e9-f245-475a-a487-2a880828502f" xsi:nil="true"/>
    <SharedWithUsers xmlns="c51b62e9-f245-475a-a487-2a880828502f">
      <UserInfo>
        <DisplayName>Broehm, Jason (FHWA)</DisplayName>
        <AccountId>12</AccountId>
        <AccountType/>
      </UserInfo>
      <UserInfo>
        <DisplayName>Dawson, Christie (FHWA)</DisplayName>
        <AccountId>60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ECD2DEB43A443B6990845951D1369" ma:contentTypeVersion="15" ma:contentTypeDescription="Create a new document." ma:contentTypeScope="" ma:versionID="5ddaa22f1dde3d9b70d16bb2b85bae6f">
  <xsd:schema xmlns:xsd="http://www.w3.org/2001/XMLSchema" xmlns:xs="http://www.w3.org/2001/XMLSchema" xmlns:p="http://schemas.microsoft.com/office/2006/metadata/properties" xmlns:ns2="277f5319-4940-49b2-92f0-f4f9131d4455" xmlns:ns3="c51b62e9-f245-475a-a487-2a880828502f" targetNamespace="http://schemas.microsoft.com/office/2006/metadata/properties" ma:root="true" ma:fieldsID="de23f4abb6e80d2ac05c01dd3020745e" ns2:_="" ns3:_="">
    <xsd:import namespace="277f5319-4940-49b2-92f0-f4f9131d4455"/>
    <xsd:import namespace="c51b62e9-f245-475a-a487-2a88082850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f5319-4940-49b2-92f0-f4f9131d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b62e9-f245-475a-a487-2a88082850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31aed-50d6-4cf2-8f69-0046b00a5555}" ma:internalName="TaxCatchAll" ma:showField="CatchAllData" ma:web="c51b62e9-f245-475a-a487-2a880828502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D9B88-B553-404B-8150-9B880CF72F66}">
  <ds:schemaRefs>
    <ds:schemaRef ds:uri="http://schemas.microsoft.com/office/2006/metadata/properties"/>
    <ds:schemaRef ds:uri="http://schemas.microsoft.com/office/infopath/2007/PartnerControls"/>
    <ds:schemaRef ds:uri="277f5319-4940-49b2-92f0-f4f9131d4455"/>
    <ds:schemaRef ds:uri="c51b62e9-f245-475a-a487-2a880828502f"/>
  </ds:schemaRefs>
</ds:datastoreItem>
</file>

<file path=customXml/itemProps2.xml><?xml version="1.0" encoding="utf-8"?>
<ds:datastoreItem xmlns:ds="http://schemas.openxmlformats.org/officeDocument/2006/customXml" ds:itemID="{FBEE1E5B-AFE3-4C1B-A0B7-6F1C30A3FFDC}">
  <ds:schemaRefs>
    <ds:schemaRef ds:uri="http://schemas.microsoft.com/sharepoint/v3/contenttype/forms"/>
  </ds:schemaRefs>
</ds:datastoreItem>
</file>

<file path=customXml/itemProps3.xml><?xml version="1.0" encoding="utf-8"?>
<ds:datastoreItem xmlns:ds="http://schemas.openxmlformats.org/officeDocument/2006/customXml" ds:itemID="{F7BCCA92-8CDE-443F-88D1-AC75B41B8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f5319-4940-49b2-92f0-f4f9131d4455"/>
    <ds:schemaRef ds:uri="c51b62e9-f245-475a-a487-2a8808285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0DA8D-DCF2-48C0-8548-DA8E2926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11464</Words>
  <Characters>65345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2024-07-09T18:39:00Z</dcterms:created>
  <dcterms:modified xsi:type="dcterms:W3CDTF">2024-07-17T13:12:00Z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0x010100D0FECD2DEB43A443B6990845951D1369</vt:lpwstr>
  </property>
  <property fmtid="{D5CDD505-2E9C-101B-9397-08002B2CF9AE}" pid="3" name="MediaServiceImageTags">
    <vt:lpwstr/>
  </property>
</Properties>
</file>