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D10" w:rsidRPr="00B962F8" w:rsidP="00463D10" w14:paraId="6A0B8E1F" w14:textId="7777777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AA2810" w:rsidRPr="00B962F8" w:rsidP="3B0B7BEC" w14:paraId="061FEAAC" w14:textId="092EB0E4">
      <w:pPr>
        <w:spacing w:after="0" w:line="240" w:lineRule="auto"/>
        <w:jc w:val="center"/>
        <w:rPr>
          <w:rFonts w:ascii="Arial" w:eastAsia="Times New Roman" w:hAnsi="Arial" w:cs="Arial"/>
          <w:b/>
          <w:bCs/>
          <w:sz w:val="24"/>
          <w:szCs w:val="24"/>
        </w:rPr>
      </w:pPr>
      <w:r w:rsidRPr="3B0B7BEC">
        <w:rPr>
          <w:rFonts w:ascii="Arial" w:eastAsia="Times New Roman" w:hAnsi="Arial" w:cs="Arial"/>
          <w:b/>
          <w:bCs/>
          <w:sz w:val="24"/>
          <w:szCs w:val="24"/>
        </w:rPr>
        <w:t>Loan Guaranty: Processing Assumptions of VA</w:t>
      </w:r>
      <w:r w:rsidRPr="3B0B7BEC" w:rsidR="000D6B05">
        <w:rPr>
          <w:rFonts w:ascii="Arial" w:eastAsia="Times New Roman" w:hAnsi="Arial" w:cs="Arial"/>
          <w:b/>
          <w:bCs/>
          <w:sz w:val="24"/>
          <w:szCs w:val="24"/>
        </w:rPr>
        <w:t>-</w:t>
      </w:r>
      <w:r w:rsidRPr="3B0B7BEC">
        <w:rPr>
          <w:rFonts w:ascii="Arial" w:eastAsia="Times New Roman" w:hAnsi="Arial" w:cs="Arial"/>
          <w:b/>
          <w:bCs/>
          <w:sz w:val="24"/>
          <w:szCs w:val="24"/>
        </w:rPr>
        <w:t>Guaranteed Home Loans under 38 U.S.C. 3714</w:t>
      </w:r>
    </w:p>
    <w:p w:rsidR="00B85022" w:rsidP="00463D10" w14:paraId="780AD613" w14:textId="25BC8AFA">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OMB 2900-</w:t>
      </w:r>
      <w:r w:rsidR="00AA2810">
        <w:rPr>
          <w:rFonts w:ascii="Arial" w:eastAsia="Times New Roman" w:hAnsi="Arial" w:cs="Arial"/>
          <w:b/>
          <w:sz w:val="24"/>
          <w:szCs w:val="24"/>
        </w:rPr>
        <w:t>0516</w:t>
      </w:r>
    </w:p>
    <w:p w:rsidR="00255F76" w:rsidP="00463D10" w14:paraId="4D2C6000" w14:textId="3A6BCF45">
      <w:pPr>
        <w:spacing w:after="0" w:line="240" w:lineRule="auto"/>
        <w:jc w:val="center"/>
        <w:rPr>
          <w:rFonts w:ascii="Arial" w:eastAsia="Times New Roman" w:hAnsi="Arial" w:cs="Arial"/>
          <w:b/>
          <w:sz w:val="24"/>
          <w:szCs w:val="24"/>
        </w:rPr>
      </w:pPr>
    </w:p>
    <w:p w:rsidR="00255F76" w:rsidP="00463D10" w14:paraId="54FB59CA" w14:textId="49B07E69">
      <w:pPr>
        <w:spacing w:after="0" w:line="240" w:lineRule="auto"/>
        <w:jc w:val="center"/>
        <w:rPr>
          <w:rFonts w:ascii="Arial" w:eastAsia="Times New Roman" w:hAnsi="Arial" w:cs="Arial"/>
          <w:b/>
          <w:sz w:val="24"/>
          <w:szCs w:val="24"/>
        </w:rPr>
      </w:pPr>
    </w:p>
    <w:p w:rsidR="00255F76" w:rsidRPr="00255F76" w:rsidP="00255F76" w14:paraId="3A23E46F" w14:textId="77777777">
      <w:pPr>
        <w:rPr>
          <w:rFonts w:ascii="Arial" w:hAnsi="Arial" w:cs="Arial"/>
          <w:b/>
          <w:bCs/>
          <w:color w:val="0D0D0D"/>
          <w:sz w:val="24"/>
          <w:szCs w:val="24"/>
        </w:rPr>
      </w:pPr>
      <w:r w:rsidRPr="00255F76">
        <w:rPr>
          <w:rFonts w:ascii="Arial" w:hAnsi="Arial" w:cs="Arial"/>
          <w:b/>
          <w:bCs/>
          <w:color w:val="0D0D0D"/>
          <w:sz w:val="24"/>
          <w:szCs w:val="24"/>
        </w:rPr>
        <w:t>Summary of Changes from the Previously Approved Collection</w:t>
      </w:r>
    </w:p>
    <w:p w:rsidR="00255F76" w:rsidP="00255F76" w14:paraId="3431C32D" w14:textId="76985FF7">
      <w:pPr>
        <w:pStyle w:val="ListParagraph"/>
        <w:numPr>
          <w:ilvl w:val="0"/>
          <w:numId w:val="11"/>
        </w:numPr>
        <w:spacing w:after="0" w:line="240" w:lineRule="auto"/>
        <w:rPr>
          <w:rFonts w:ascii="Arial" w:eastAsia="Times New Roman" w:hAnsi="Arial" w:cs="Arial"/>
          <w:sz w:val="24"/>
          <w:szCs w:val="24"/>
        </w:rPr>
      </w:pPr>
      <w:r w:rsidRPr="00255F76">
        <w:rPr>
          <w:rFonts w:ascii="Arial" w:hAnsi="Arial" w:cs="Arial"/>
          <w:sz w:val="24"/>
          <w:szCs w:val="24"/>
        </w:rPr>
        <w:t>This information collection needs to be reinstated, because it</w:t>
      </w:r>
      <w:r w:rsidRPr="00255F76">
        <w:rPr>
          <w:rFonts w:ascii="Arial" w:eastAsia="Times New Roman" w:hAnsi="Arial" w:cs="Arial"/>
          <w:sz w:val="24"/>
          <w:szCs w:val="24"/>
        </w:rPr>
        <w:t xml:space="preserve"> ensures VA has met all legal requirements concerning collection of discussed credit package</w:t>
      </w:r>
      <w:r w:rsidRPr="00255F76">
        <w:rPr>
          <w:rFonts w:ascii="Arial" w:eastAsia="Times New Roman" w:hAnsi="Arial" w:cs="Arial"/>
          <w:sz w:val="24"/>
          <w:szCs w:val="24"/>
          <w:vertAlign w:val="superscript"/>
        </w:rPr>
        <w:t xml:space="preserve"> </w:t>
      </w:r>
      <w:r w:rsidRPr="00255F76">
        <w:rPr>
          <w:rFonts w:ascii="Arial" w:eastAsia="Times New Roman" w:hAnsi="Arial" w:cs="Arial"/>
          <w:sz w:val="24"/>
          <w:szCs w:val="24"/>
        </w:rPr>
        <w:t xml:space="preserve">under 38 CFR 36.4301 and copy of the executed deed and/or assumption agreement pursuant to 38 CFR 36.4303(l)(1)(i)(A). </w:t>
      </w:r>
    </w:p>
    <w:p w:rsidR="00255F76" w:rsidRPr="00255F76" w:rsidP="00255F76" w14:paraId="4EA67A32" w14:textId="77777777">
      <w:pPr>
        <w:pStyle w:val="ListParagraph"/>
        <w:spacing w:after="0" w:line="240" w:lineRule="auto"/>
        <w:rPr>
          <w:rFonts w:ascii="Arial" w:eastAsia="Times New Roman" w:hAnsi="Arial" w:cs="Arial"/>
          <w:sz w:val="24"/>
          <w:szCs w:val="24"/>
        </w:rPr>
      </w:pPr>
    </w:p>
    <w:p w:rsidR="00255F76" w:rsidP="00255F76" w14:paraId="3DE74A66" w14:textId="4DF630F9">
      <w:pPr>
        <w:pStyle w:val="ListParagraph"/>
        <w:numPr>
          <w:ilvl w:val="0"/>
          <w:numId w:val="11"/>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255F76">
        <w:rPr>
          <w:rFonts w:ascii="Arial" w:eastAsia="Times New Roman" w:hAnsi="Arial" w:cs="Arial"/>
          <w:sz w:val="24"/>
          <w:szCs w:val="24"/>
        </w:rPr>
        <w:t>The burden has been reduced due to a reduction in assumption applications received by VA.</w:t>
      </w:r>
      <w:r>
        <w:rPr>
          <w:rFonts w:ascii="Arial" w:eastAsia="Times New Roman" w:hAnsi="Arial" w:cs="Arial"/>
          <w:sz w:val="24"/>
          <w:szCs w:val="24"/>
        </w:rPr>
        <w:t xml:space="preserve"> </w:t>
      </w:r>
      <w:r w:rsidRPr="00255F76">
        <w:rPr>
          <w:rFonts w:ascii="Arial" w:eastAsia="Times New Roman" w:hAnsi="Arial" w:cs="Arial"/>
          <w:sz w:val="24"/>
          <w:szCs w:val="24"/>
        </w:rPr>
        <w:t xml:space="preserve">Prior response reported in 1992 was 55,000 (31,625 burden hours). In 1990, we said 1,825 annually (10,432 burden hours). </w:t>
      </w:r>
    </w:p>
    <w:p w:rsidR="00000464" w:rsidRPr="00000464" w:rsidP="00000464" w14:paraId="094D3A56" w14:textId="77777777">
      <w:pPr>
        <w:pStyle w:val="ListParagraph"/>
        <w:rPr>
          <w:rFonts w:ascii="Arial" w:eastAsia="Times New Roman" w:hAnsi="Arial" w:cs="Arial"/>
          <w:sz w:val="24"/>
          <w:szCs w:val="24"/>
        </w:rPr>
      </w:pPr>
    </w:p>
    <w:p w:rsidR="00000464" w:rsidP="00255F76" w14:paraId="422E67B4" w14:textId="46D6997F">
      <w:pPr>
        <w:pStyle w:val="ListParagraph"/>
        <w:numPr>
          <w:ilvl w:val="0"/>
          <w:numId w:val="11"/>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ab/>
        <w:t>One public comment was received in response to the 60-day FRN</w:t>
      </w:r>
    </w:p>
    <w:p w:rsidR="00A74C1A" w:rsidRPr="00A74C1A" w:rsidP="00A74C1A" w14:paraId="5A36AAF6" w14:textId="77777777">
      <w:pPr>
        <w:pStyle w:val="ListParagraph"/>
        <w:rPr>
          <w:rFonts w:ascii="Arial" w:eastAsia="Times New Roman" w:hAnsi="Arial" w:cs="Arial"/>
          <w:sz w:val="24"/>
          <w:szCs w:val="24"/>
        </w:rPr>
      </w:pP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463D10" w14:paraId="6A0B8E25" w14:textId="77777777">
      <w:pPr>
        <w:spacing w:after="0" w:line="240" w:lineRule="auto"/>
        <w:ind w:left="720" w:right="540"/>
        <w:contextualSpacing/>
        <w:rPr>
          <w:rFonts w:ascii="Arial" w:eastAsia="Times New Roman" w:hAnsi="Arial" w:cs="Arial"/>
          <w:sz w:val="24"/>
          <w:szCs w:val="24"/>
        </w:rPr>
      </w:pPr>
    </w:p>
    <w:p w:rsidR="003B2150" w:rsidP="00463D10" w14:paraId="1695BC61" w14:textId="44599894">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This information collection package seeks </w:t>
      </w:r>
      <w:r w:rsidR="00AA2810">
        <w:rPr>
          <w:rFonts w:ascii="Arial" w:eastAsia="Times New Roman" w:hAnsi="Arial" w:cs="Arial"/>
          <w:sz w:val="24"/>
          <w:szCs w:val="24"/>
        </w:rPr>
        <w:t xml:space="preserve">to reinstate the </w:t>
      </w:r>
      <w:r>
        <w:rPr>
          <w:rFonts w:ascii="Arial" w:eastAsia="Times New Roman" w:hAnsi="Arial" w:cs="Arial"/>
          <w:sz w:val="24"/>
          <w:szCs w:val="24"/>
        </w:rPr>
        <w:t xml:space="preserve">OMB approval of </w:t>
      </w:r>
      <w:r w:rsidR="00AA2810">
        <w:rPr>
          <w:rFonts w:ascii="Arial" w:eastAsia="Times New Roman" w:hAnsi="Arial" w:cs="Arial"/>
          <w:sz w:val="24"/>
          <w:szCs w:val="24"/>
        </w:rPr>
        <w:t>control number 2900-0516</w:t>
      </w:r>
      <w:r w:rsidR="009F419F">
        <w:rPr>
          <w:rFonts w:ascii="Arial" w:eastAsia="Times New Roman" w:hAnsi="Arial" w:cs="Arial"/>
          <w:sz w:val="24"/>
          <w:szCs w:val="24"/>
        </w:rPr>
        <w:t xml:space="preserve">, which expired in </w:t>
      </w:r>
      <w:r w:rsidRPr="0075066C" w:rsidR="00F70017">
        <w:rPr>
          <w:rFonts w:ascii="Arial" w:eastAsia="Times New Roman" w:hAnsi="Arial" w:cs="Arial"/>
          <w:sz w:val="24"/>
          <w:szCs w:val="24"/>
        </w:rPr>
        <w:t>19</w:t>
      </w:r>
      <w:r w:rsidR="00736C44">
        <w:rPr>
          <w:rFonts w:ascii="Arial" w:eastAsia="Times New Roman" w:hAnsi="Arial" w:cs="Arial"/>
          <w:sz w:val="24"/>
          <w:szCs w:val="24"/>
        </w:rPr>
        <w:t>9</w:t>
      </w:r>
      <w:r w:rsidRPr="0075066C" w:rsidR="00F70017">
        <w:rPr>
          <w:rFonts w:ascii="Arial" w:eastAsia="Times New Roman" w:hAnsi="Arial" w:cs="Arial"/>
          <w:sz w:val="24"/>
          <w:szCs w:val="24"/>
        </w:rPr>
        <w:t>5</w:t>
      </w:r>
      <w:r w:rsidRPr="0075066C">
        <w:rPr>
          <w:rFonts w:ascii="Arial" w:eastAsia="Times New Roman" w:hAnsi="Arial" w:cs="Arial"/>
          <w:sz w:val="24"/>
          <w:szCs w:val="24"/>
        </w:rPr>
        <w:t>.</w:t>
      </w:r>
      <w:r w:rsidR="00894005">
        <w:rPr>
          <w:rFonts w:ascii="Arial" w:eastAsia="Times New Roman" w:hAnsi="Arial" w:cs="Arial"/>
          <w:sz w:val="24"/>
          <w:szCs w:val="24"/>
        </w:rPr>
        <w:t xml:space="preserve"> </w:t>
      </w:r>
      <w:r w:rsidR="001B4379">
        <w:rPr>
          <w:rFonts w:ascii="Arial" w:eastAsia="Times New Roman" w:hAnsi="Arial" w:cs="Arial"/>
          <w:sz w:val="24"/>
          <w:szCs w:val="24"/>
        </w:rPr>
        <w:t xml:space="preserve">The individual forms collected for the assumption reporting each have an associated control number as detailed below, but VA seeks to reinstate this control number to account for the overarching collection process. </w:t>
      </w:r>
      <w:r w:rsidR="00BA14EE">
        <w:rPr>
          <w:rFonts w:ascii="Arial" w:eastAsia="Times New Roman" w:hAnsi="Arial" w:cs="Arial"/>
          <w:sz w:val="24"/>
          <w:szCs w:val="24"/>
        </w:rPr>
        <w:t xml:space="preserve">Regulations codified at 38 </w:t>
      </w:r>
      <w:r w:rsidR="001863BF">
        <w:rPr>
          <w:rFonts w:ascii="Arial" w:eastAsia="Times New Roman" w:hAnsi="Arial" w:cs="Arial"/>
          <w:sz w:val="24"/>
          <w:szCs w:val="24"/>
        </w:rPr>
        <w:t xml:space="preserve">CFR </w:t>
      </w:r>
      <w:r w:rsidR="00BA14EE">
        <w:rPr>
          <w:rFonts w:ascii="Arial" w:eastAsia="Times New Roman" w:hAnsi="Arial" w:cs="Arial"/>
          <w:sz w:val="24"/>
          <w:szCs w:val="24"/>
        </w:rPr>
        <w:t>36.4303</w:t>
      </w:r>
      <w:r w:rsidR="00AA2810">
        <w:rPr>
          <w:rFonts w:ascii="Arial" w:eastAsia="Times New Roman" w:hAnsi="Arial" w:cs="Arial"/>
          <w:sz w:val="24"/>
          <w:szCs w:val="24"/>
        </w:rPr>
        <w:t>(l)</w:t>
      </w:r>
      <w:r w:rsidR="00BA14EE">
        <w:rPr>
          <w:rFonts w:ascii="Arial" w:eastAsia="Times New Roman" w:hAnsi="Arial" w:cs="Arial"/>
          <w:sz w:val="24"/>
          <w:szCs w:val="24"/>
        </w:rPr>
        <w:t xml:space="preserve"> detail the requirements of </w:t>
      </w:r>
      <w:r w:rsidR="00AA2810">
        <w:rPr>
          <w:rFonts w:ascii="Arial" w:eastAsia="Times New Roman" w:hAnsi="Arial" w:cs="Arial"/>
          <w:sz w:val="24"/>
          <w:szCs w:val="24"/>
        </w:rPr>
        <w:t>holders</w:t>
      </w:r>
      <w:r w:rsidR="00FF5553">
        <w:rPr>
          <w:rFonts w:ascii="Arial" w:eastAsia="Times New Roman" w:hAnsi="Arial" w:cs="Arial"/>
          <w:sz w:val="24"/>
          <w:szCs w:val="24"/>
        </w:rPr>
        <w:t xml:space="preserve"> or their authorized servicing agent (herein after collectively referred to as holders)</w:t>
      </w:r>
      <w:r w:rsidR="00BA14EE">
        <w:rPr>
          <w:rFonts w:ascii="Arial" w:eastAsia="Times New Roman" w:hAnsi="Arial" w:cs="Arial"/>
          <w:sz w:val="24"/>
          <w:szCs w:val="24"/>
        </w:rPr>
        <w:t xml:space="preserve"> to report loan</w:t>
      </w:r>
      <w:r w:rsidR="00AA2810">
        <w:rPr>
          <w:rFonts w:ascii="Arial" w:eastAsia="Times New Roman" w:hAnsi="Arial" w:cs="Arial"/>
          <w:sz w:val="24"/>
          <w:szCs w:val="24"/>
        </w:rPr>
        <w:t xml:space="preserve"> assumptions</w:t>
      </w:r>
      <w:r w:rsidR="00BA14EE">
        <w:rPr>
          <w:rFonts w:ascii="Arial" w:eastAsia="Times New Roman" w:hAnsi="Arial" w:cs="Arial"/>
          <w:sz w:val="24"/>
          <w:szCs w:val="24"/>
        </w:rPr>
        <w:t xml:space="preserve"> to VA</w:t>
      </w:r>
      <w:r w:rsidR="00AA2810">
        <w:rPr>
          <w:rFonts w:ascii="Arial" w:eastAsia="Times New Roman" w:hAnsi="Arial" w:cs="Arial"/>
          <w:sz w:val="24"/>
          <w:szCs w:val="24"/>
        </w:rPr>
        <w:t>.</w:t>
      </w:r>
    </w:p>
    <w:p w:rsidR="00E62033" w:rsidP="00463D10" w14:paraId="0DB25A94" w14:textId="0E49A9A6">
      <w:pPr>
        <w:spacing w:after="0" w:line="240" w:lineRule="auto"/>
        <w:ind w:left="720"/>
        <w:rPr>
          <w:rFonts w:ascii="Arial" w:eastAsia="Times New Roman" w:hAnsi="Arial" w:cs="Arial"/>
          <w:sz w:val="24"/>
          <w:szCs w:val="24"/>
        </w:rPr>
      </w:pPr>
    </w:p>
    <w:p w:rsidR="00E62033" w:rsidP="00463D10" w14:paraId="3AFDFC87" w14:textId="6643197F">
      <w:pPr>
        <w:spacing w:after="0" w:line="240" w:lineRule="auto"/>
        <w:ind w:left="720"/>
        <w:rPr>
          <w:rFonts w:ascii="Arial" w:eastAsia="Times New Roman" w:hAnsi="Arial" w:cs="Arial"/>
          <w:sz w:val="24"/>
          <w:szCs w:val="24"/>
        </w:rPr>
      </w:pPr>
      <w:r w:rsidRPr="00743003">
        <w:rPr>
          <w:rFonts w:ascii="Arial" w:eastAsia="Times New Roman" w:hAnsi="Arial" w:cs="Arial"/>
          <w:sz w:val="24"/>
          <w:szCs w:val="24"/>
        </w:rPr>
        <w:t xml:space="preserve">With respect to any loan for which a commitment was made on or after March 1, 1988, </w:t>
      </w:r>
      <w:r>
        <w:rPr>
          <w:rFonts w:ascii="Arial" w:eastAsia="Times New Roman" w:hAnsi="Arial" w:cs="Arial"/>
          <w:sz w:val="24"/>
          <w:szCs w:val="24"/>
        </w:rPr>
        <w:t xml:space="preserve">VA requires that </w:t>
      </w:r>
      <w:r w:rsidRPr="00743003">
        <w:rPr>
          <w:rFonts w:ascii="Arial" w:eastAsia="Times New Roman" w:hAnsi="Arial" w:cs="Arial"/>
          <w:sz w:val="24"/>
          <w:szCs w:val="24"/>
        </w:rPr>
        <w:t xml:space="preserve">the Secretary </w:t>
      </w:r>
      <w:r>
        <w:rPr>
          <w:rFonts w:ascii="Arial" w:eastAsia="Times New Roman" w:hAnsi="Arial" w:cs="Arial"/>
          <w:sz w:val="24"/>
          <w:szCs w:val="24"/>
        </w:rPr>
        <w:t>of VA</w:t>
      </w:r>
      <w:r w:rsidRPr="00743003">
        <w:rPr>
          <w:rFonts w:ascii="Arial" w:eastAsia="Times New Roman" w:hAnsi="Arial" w:cs="Arial"/>
          <w:sz w:val="24"/>
          <w:szCs w:val="24"/>
        </w:rPr>
        <w:t xml:space="preserve"> be notified whenever the holder receives knowledge of disposition of the residential property securing a VA-guaranteed loan</w:t>
      </w:r>
      <w:r>
        <w:rPr>
          <w:rFonts w:ascii="Arial" w:eastAsia="Times New Roman" w:hAnsi="Arial" w:cs="Arial"/>
          <w:sz w:val="24"/>
          <w:szCs w:val="24"/>
        </w:rPr>
        <w:t>.</w:t>
      </w:r>
      <w:r w:rsidRPr="00743003">
        <w:rPr>
          <w:rFonts w:ascii="Arial" w:eastAsia="Times New Roman" w:hAnsi="Arial" w:cs="Arial"/>
          <w:sz w:val="24"/>
          <w:szCs w:val="24"/>
        </w:rPr>
        <w:t xml:space="preserve"> 38 CFR 36.4303(</w:t>
      </w:r>
      <w:r>
        <w:rPr>
          <w:rFonts w:ascii="Arial" w:eastAsia="Times New Roman" w:hAnsi="Arial" w:cs="Arial"/>
          <w:sz w:val="24"/>
          <w:szCs w:val="24"/>
        </w:rPr>
        <w:t>l</w:t>
      </w:r>
      <w:r w:rsidRPr="00743003">
        <w:rPr>
          <w:rFonts w:ascii="Arial" w:eastAsia="Times New Roman" w:hAnsi="Arial" w:cs="Arial"/>
          <w:sz w:val="24"/>
          <w:szCs w:val="24"/>
        </w:rPr>
        <w:t>).</w:t>
      </w:r>
    </w:p>
    <w:p w:rsidR="00981082" w:rsidP="00463D10" w14:paraId="048A534C" w14:textId="3B47BCDE">
      <w:pPr>
        <w:spacing w:after="0" w:line="240" w:lineRule="auto"/>
        <w:ind w:left="720"/>
        <w:rPr>
          <w:rFonts w:ascii="Arial" w:eastAsia="Times New Roman" w:hAnsi="Arial" w:cs="Arial"/>
          <w:sz w:val="24"/>
          <w:szCs w:val="24"/>
        </w:rPr>
      </w:pPr>
    </w:p>
    <w:p w:rsidR="00AA2810" w:rsidP="00AA2810" w14:paraId="5DC2B463" w14:textId="1D36A103">
      <w:pPr>
        <w:spacing w:after="0" w:line="240" w:lineRule="auto"/>
        <w:ind w:left="720"/>
        <w:rPr>
          <w:rFonts w:ascii="Arial" w:eastAsia="Times New Roman" w:hAnsi="Arial" w:cs="Arial"/>
          <w:sz w:val="24"/>
          <w:szCs w:val="24"/>
        </w:rPr>
      </w:pPr>
      <w:r>
        <w:rPr>
          <w:rFonts w:ascii="Arial" w:eastAsia="Times New Roman" w:hAnsi="Arial" w:cs="Arial"/>
          <w:sz w:val="24"/>
          <w:szCs w:val="24"/>
        </w:rPr>
        <w:t>In cases where</w:t>
      </w:r>
      <w:r w:rsidRPr="00456938">
        <w:rPr>
          <w:rFonts w:ascii="Arial" w:eastAsia="Times New Roman" w:hAnsi="Arial" w:cs="Arial"/>
          <w:sz w:val="24"/>
          <w:szCs w:val="24"/>
        </w:rPr>
        <w:t xml:space="preserve"> the seller applies for </w:t>
      </w:r>
      <w:r w:rsidR="00A0172E">
        <w:rPr>
          <w:rFonts w:ascii="Arial" w:eastAsia="Times New Roman" w:hAnsi="Arial" w:cs="Arial"/>
          <w:sz w:val="24"/>
          <w:szCs w:val="24"/>
        </w:rPr>
        <w:t xml:space="preserve">prior </w:t>
      </w:r>
      <w:r w:rsidRPr="00456938">
        <w:rPr>
          <w:rFonts w:ascii="Arial" w:eastAsia="Times New Roman" w:hAnsi="Arial" w:cs="Arial"/>
          <w:sz w:val="24"/>
          <w:szCs w:val="24"/>
        </w:rPr>
        <w:t xml:space="preserve">approval of the </w:t>
      </w:r>
      <w:r w:rsidRPr="3B0B7BEC" w:rsidR="0050782B">
        <w:rPr>
          <w:rFonts w:ascii="Arial" w:eastAsia="Times New Roman" w:hAnsi="Arial" w:cs="Arial"/>
          <w:sz w:val="24"/>
          <w:szCs w:val="24"/>
        </w:rPr>
        <w:t xml:space="preserve">loan </w:t>
      </w:r>
      <w:r w:rsidRPr="00456938">
        <w:rPr>
          <w:rFonts w:ascii="Arial" w:eastAsia="Times New Roman" w:hAnsi="Arial" w:cs="Arial"/>
          <w:sz w:val="24"/>
          <w:szCs w:val="24"/>
        </w:rPr>
        <w:t>assumption</w:t>
      </w:r>
      <w:r>
        <w:rPr>
          <w:rFonts w:ascii="Arial" w:eastAsia="Times New Roman" w:hAnsi="Arial" w:cs="Arial"/>
          <w:sz w:val="24"/>
          <w:szCs w:val="24"/>
        </w:rPr>
        <w:t xml:space="preserve">, </w:t>
      </w:r>
      <w:r w:rsidR="003F2104">
        <w:rPr>
          <w:rFonts w:ascii="Arial" w:eastAsia="Times New Roman" w:hAnsi="Arial" w:cs="Arial"/>
          <w:sz w:val="24"/>
          <w:szCs w:val="24"/>
        </w:rPr>
        <w:t>where the holder of the loan</w:t>
      </w:r>
      <w:r>
        <w:rPr>
          <w:rFonts w:ascii="Arial" w:eastAsia="Times New Roman" w:hAnsi="Arial" w:cs="Arial"/>
          <w:sz w:val="24"/>
          <w:szCs w:val="24"/>
        </w:rPr>
        <w:t xml:space="preserve"> </w:t>
      </w:r>
      <w:r w:rsidR="003F2104">
        <w:rPr>
          <w:rFonts w:ascii="Arial" w:eastAsia="Times New Roman" w:hAnsi="Arial" w:cs="Arial"/>
          <w:sz w:val="24"/>
          <w:szCs w:val="24"/>
        </w:rPr>
        <w:t>is an automatic lender</w:t>
      </w:r>
      <w:r w:rsidRPr="00981082" w:rsidR="00981082">
        <w:rPr>
          <w:rFonts w:ascii="Arial" w:eastAsia="Times New Roman" w:hAnsi="Arial" w:cs="Arial"/>
          <w:sz w:val="24"/>
          <w:szCs w:val="24"/>
        </w:rPr>
        <w:t>,</w:t>
      </w:r>
      <w:r w:rsidR="00981082">
        <w:rPr>
          <w:rFonts w:ascii="Arial" w:eastAsia="Times New Roman" w:hAnsi="Arial" w:cs="Arial"/>
          <w:sz w:val="24"/>
          <w:szCs w:val="24"/>
        </w:rPr>
        <w:t xml:space="preserve"> </w:t>
      </w:r>
      <w:r w:rsidRPr="00981082" w:rsidR="00981082">
        <w:rPr>
          <w:rFonts w:ascii="Arial" w:eastAsia="Times New Roman" w:hAnsi="Arial" w:cs="Arial"/>
          <w:sz w:val="24"/>
          <w:szCs w:val="24"/>
        </w:rPr>
        <w:t>the assumption is approved</w:t>
      </w:r>
      <w:r w:rsidR="00981082">
        <w:rPr>
          <w:rFonts w:ascii="Arial" w:eastAsia="Times New Roman" w:hAnsi="Arial" w:cs="Arial"/>
          <w:sz w:val="24"/>
          <w:szCs w:val="24"/>
        </w:rPr>
        <w:t>,</w:t>
      </w:r>
      <w:r w:rsidRPr="00981082" w:rsidR="00981082">
        <w:rPr>
          <w:rFonts w:ascii="Arial" w:eastAsia="Times New Roman" w:hAnsi="Arial" w:cs="Arial"/>
          <w:sz w:val="24"/>
          <w:szCs w:val="24"/>
        </w:rPr>
        <w:t xml:space="preserve"> and the transfer of the security is completed, </w:t>
      </w:r>
      <w:r w:rsidR="00981082">
        <w:rPr>
          <w:rFonts w:ascii="Arial" w:eastAsia="Times New Roman" w:hAnsi="Arial" w:cs="Arial"/>
          <w:sz w:val="24"/>
          <w:szCs w:val="24"/>
        </w:rPr>
        <w:t xml:space="preserve">the holder of the loan must notify the Secretary by providing </w:t>
      </w:r>
      <w:r w:rsidRPr="00981082" w:rsidR="00981082">
        <w:rPr>
          <w:rFonts w:ascii="Arial" w:eastAsia="Times New Roman" w:hAnsi="Arial" w:cs="Arial"/>
          <w:sz w:val="24"/>
          <w:szCs w:val="24"/>
        </w:rPr>
        <w:t>the credit package</w:t>
      </w:r>
      <w:r>
        <w:rPr>
          <w:rStyle w:val="FootnoteReference"/>
          <w:rFonts w:ascii="Arial" w:eastAsia="Times New Roman" w:hAnsi="Arial" w:cs="Arial"/>
          <w:sz w:val="24"/>
          <w:szCs w:val="24"/>
        </w:rPr>
        <w:footnoteReference w:id="3"/>
      </w:r>
      <w:r w:rsidRPr="00981082" w:rsidR="00981082">
        <w:rPr>
          <w:rFonts w:ascii="Arial" w:eastAsia="Times New Roman" w:hAnsi="Arial" w:cs="Arial"/>
          <w:sz w:val="24"/>
          <w:szCs w:val="24"/>
        </w:rPr>
        <w:t xml:space="preserve"> and a copy of the executed deed and/or assumption agreement as required by VA. 38 CFR 36.4303(l)</w:t>
      </w:r>
      <w:r w:rsidR="00AC6490">
        <w:rPr>
          <w:rFonts w:ascii="Arial" w:eastAsia="Times New Roman" w:hAnsi="Arial" w:cs="Arial"/>
          <w:sz w:val="24"/>
          <w:szCs w:val="24"/>
        </w:rPr>
        <w:t>(1)</w:t>
      </w:r>
      <w:r w:rsidR="00981082">
        <w:rPr>
          <w:rFonts w:ascii="Arial" w:eastAsia="Times New Roman" w:hAnsi="Arial" w:cs="Arial"/>
          <w:sz w:val="24"/>
          <w:szCs w:val="24"/>
        </w:rPr>
        <w:t>(i)(A)</w:t>
      </w:r>
      <w:r w:rsidRPr="00981082" w:rsidR="00981082">
        <w:rPr>
          <w:rFonts w:ascii="Arial" w:eastAsia="Times New Roman" w:hAnsi="Arial" w:cs="Arial"/>
          <w:sz w:val="24"/>
          <w:szCs w:val="24"/>
        </w:rPr>
        <w:t>.</w:t>
      </w:r>
      <w:r w:rsidR="001419F2">
        <w:rPr>
          <w:rFonts w:ascii="Arial" w:eastAsia="Times New Roman" w:hAnsi="Arial" w:cs="Arial"/>
          <w:sz w:val="24"/>
          <w:szCs w:val="24"/>
        </w:rPr>
        <w:t xml:space="preserve"> VA </w:t>
      </w:r>
      <w:r w:rsidR="001419F2">
        <w:rPr>
          <w:rFonts w:ascii="Arial" w:eastAsia="Times New Roman" w:hAnsi="Arial" w:cs="Arial"/>
          <w:sz w:val="24"/>
          <w:szCs w:val="24"/>
        </w:rPr>
        <w:t>requires t</w:t>
      </w:r>
      <w:r w:rsidRPr="00981082" w:rsidR="00981082">
        <w:rPr>
          <w:rFonts w:ascii="Arial" w:eastAsia="Times New Roman" w:hAnsi="Arial" w:cs="Arial"/>
          <w:sz w:val="24"/>
          <w:szCs w:val="24"/>
        </w:rPr>
        <w:t xml:space="preserve">he notice </w:t>
      </w:r>
      <w:r w:rsidR="001419F2">
        <w:rPr>
          <w:rFonts w:ascii="Arial" w:eastAsia="Times New Roman" w:hAnsi="Arial" w:cs="Arial"/>
          <w:sz w:val="24"/>
          <w:szCs w:val="24"/>
        </w:rPr>
        <w:t>to</w:t>
      </w:r>
      <w:r w:rsidRPr="00981082" w:rsidR="00981082">
        <w:rPr>
          <w:rFonts w:ascii="Arial" w:eastAsia="Times New Roman" w:hAnsi="Arial" w:cs="Arial"/>
          <w:sz w:val="24"/>
          <w:szCs w:val="24"/>
        </w:rPr>
        <w:t xml:space="preserve"> be submitted to </w:t>
      </w:r>
      <w:r w:rsidRPr="00981082" w:rsidR="39E8D2C1">
        <w:rPr>
          <w:rFonts w:ascii="Arial" w:eastAsia="Times New Roman" w:hAnsi="Arial" w:cs="Arial"/>
          <w:sz w:val="24"/>
          <w:szCs w:val="24"/>
        </w:rPr>
        <w:t>VA</w:t>
      </w:r>
      <w:r w:rsidRPr="00981082" w:rsidR="00981082">
        <w:rPr>
          <w:rFonts w:ascii="Arial" w:eastAsia="Times New Roman" w:hAnsi="Arial" w:cs="Arial"/>
          <w:sz w:val="24"/>
          <w:szCs w:val="24"/>
        </w:rPr>
        <w:t xml:space="preserve"> with the receipt for the </w:t>
      </w:r>
      <w:r w:rsidRPr="00981082" w:rsidR="208D42D1">
        <w:rPr>
          <w:rFonts w:ascii="Arial" w:eastAsia="Times New Roman" w:hAnsi="Arial" w:cs="Arial"/>
          <w:sz w:val="24"/>
          <w:szCs w:val="24"/>
        </w:rPr>
        <w:t xml:space="preserve">payment of the VA </w:t>
      </w:r>
      <w:r w:rsidRPr="00981082" w:rsidR="00981082">
        <w:rPr>
          <w:rFonts w:ascii="Arial" w:eastAsia="Times New Roman" w:hAnsi="Arial" w:cs="Arial"/>
          <w:sz w:val="24"/>
          <w:szCs w:val="24"/>
        </w:rPr>
        <w:t>funding fee provided for in §</w:t>
      </w:r>
      <w:r w:rsidR="003F2104">
        <w:rPr>
          <w:rFonts w:ascii="Arial" w:eastAsia="Times New Roman" w:hAnsi="Arial" w:cs="Arial"/>
          <w:sz w:val="24"/>
          <w:szCs w:val="24"/>
        </w:rPr>
        <w:t> </w:t>
      </w:r>
      <w:r w:rsidRPr="00981082" w:rsidR="00981082">
        <w:rPr>
          <w:rFonts w:ascii="Arial" w:eastAsia="Times New Roman" w:hAnsi="Arial" w:cs="Arial"/>
          <w:sz w:val="24"/>
          <w:szCs w:val="24"/>
        </w:rPr>
        <w:t>36.4313(e)(2</w:t>
      </w:r>
      <w:r w:rsidR="001419F2">
        <w:rPr>
          <w:rFonts w:ascii="Arial" w:eastAsia="Times New Roman" w:hAnsi="Arial" w:cs="Arial"/>
          <w:sz w:val="24"/>
          <w:szCs w:val="24"/>
        </w:rPr>
        <w:t xml:space="preserve">). </w:t>
      </w:r>
      <w:r w:rsidRPr="3B0B7BEC" w:rsidR="001419F2">
        <w:rPr>
          <w:rFonts w:ascii="Arial" w:eastAsia="Times New Roman" w:hAnsi="Arial" w:cs="Arial"/>
          <w:i/>
          <w:iCs/>
          <w:sz w:val="24"/>
          <w:szCs w:val="24"/>
        </w:rPr>
        <w:t>Id</w:t>
      </w:r>
      <w:r w:rsidR="001419F2">
        <w:rPr>
          <w:rFonts w:ascii="Arial" w:eastAsia="Times New Roman" w:hAnsi="Arial" w:cs="Arial"/>
          <w:sz w:val="24"/>
          <w:szCs w:val="24"/>
        </w:rPr>
        <w:t>.</w:t>
      </w:r>
      <w:r w:rsidRPr="3B0B7BEC" w:rsidR="009410D1">
        <w:rPr>
          <w:rFonts w:ascii="Arial" w:eastAsia="Times New Roman" w:hAnsi="Arial" w:cs="Arial"/>
          <w:sz w:val="24"/>
          <w:szCs w:val="24"/>
        </w:rPr>
        <w:t xml:space="preserve"> (Please note,</w:t>
      </w:r>
      <w:r w:rsidRPr="3B0B7BEC" w:rsidR="00C42B94">
        <w:rPr>
          <w:rFonts w:ascii="Arial" w:eastAsia="Times New Roman" w:hAnsi="Arial" w:cs="Arial"/>
          <w:sz w:val="24"/>
          <w:szCs w:val="24"/>
        </w:rPr>
        <w:t xml:space="preserve"> however,</w:t>
      </w:r>
      <w:r w:rsidRPr="3B0B7BEC" w:rsidR="009410D1">
        <w:rPr>
          <w:rFonts w:ascii="Arial" w:eastAsia="Times New Roman" w:hAnsi="Arial" w:cs="Arial"/>
          <w:sz w:val="24"/>
          <w:szCs w:val="24"/>
        </w:rPr>
        <w:t xml:space="preserve"> this notice </w:t>
      </w:r>
      <w:r w:rsidRPr="3B0B7BEC" w:rsidR="00993366">
        <w:rPr>
          <w:rFonts w:ascii="Arial" w:eastAsia="Times New Roman" w:hAnsi="Arial" w:cs="Arial"/>
          <w:sz w:val="24"/>
          <w:szCs w:val="24"/>
        </w:rPr>
        <w:t xml:space="preserve">and receipt process </w:t>
      </w:r>
      <w:r w:rsidRPr="3B0B7BEC" w:rsidR="009410D1">
        <w:rPr>
          <w:rFonts w:ascii="Arial" w:eastAsia="Times New Roman" w:hAnsi="Arial" w:cs="Arial"/>
          <w:sz w:val="24"/>
          <w:szCs w:val="24"/>
        </w:rPr>
        <w:t>is</w:t>
      </w:r>
      <w:r w:rsidRPr="3B0B7BEC" w:rsidR="4C816D2D">
        <w:rPr>
          <w:rFonts w:ascii="Arial" w:eastAsia="Times New Roman" w:hAnsi="Arial" w:cs="Arial"/>
          <w:sz w:val="24"/>
          <w:szCs w:val="24"/>
        </w:rPr>
        <w:t xml:space="preserve"> presently</w:t>
      </w:r>
      <w:r w:rsidRPr="3B0B7BEC" w:rsidR="009410D1">
        <w:rPr>
          <w:rFonts w:ascii="Arial" w:eastAsia="Times New Roman" w:hAnsi="Arial" w:cs="Arial"/>
          <w:sz w:val="24"/>
          <w:szCs w:val="24"/>
        </w:rPr>
        <w:t xml:space="preserve"> encompassed within a separate collection, under control number </w:t>
      </w:r>
      <w:r w:rsidRPr="006633D3" w:rsidR="009410D1">
        <w:rPr>
          <w:rFonts w:ascii="Arial" w:eastAsia="Times New Roman" w:hAnsi="Arial" w:cs="Arial"/>
          <w:sz w:val="24"/>
          <w:szCs w:val="24"/>
        </w:rPr>
        <w:t>2900-0474).</w:t>
      </w:r>
    </w:p>
    <w:p w:rsidR="00352257" w:rsidP="001419F2" w14:paraId="3C64499D" w14:textId="6E68DD7B">
      <w:pPr>
        <w:spacing w:after="0" w:line="240" w:lineRule="auto"/>
        <w:ind w:left="720"/>
        <w:rPr>
          <w:rFonts w:ascii="Arial" w:eastAsia="Times New Roman" w:hAnsi="Arial" w:cs="Arial"/>
          <w:sz w:val="24"/>
          <w:szCs w:val="24"/>
        </w:rPr>
      </w:pPr>
    </w:p>
    <w:p w:rsidR="00352257" w:rsidRPr="00352257" w:rsidP="00352257" w14:paraId="3FB27119" w14:textId="0D894D03">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In cases where </w:t>
      </w:r>
      <w:r w:rsidRPr="00352257">
        <w:rPr>
          <w:rFonts w:ascii="Arial" w:eastAsia="Times New Roman" w:hAnsi="Arial" w:cs="Arial"/>
          <w:sz w:val="24"/>
          <w:szCs w:val="24"/>
        </w:rPr>
        <w:t xml:space="preserve">the application for assumption is disapproved, the holder </w:t>
      </w:r>
      <w:r>
        <w:rPr>
          <w:rFonts w:ascii="Arial" w:eastAsia="Times New Roman" w:hAnsi="Arial" w:cs="Arial"/>
          <w:sz w:val="24"/>
          <w:szCs w:val="24"/>
        </w:rPr>
        <w:t>is required to</w:t>
      </w:r>
      <w:r w:rsidRPr="00352257">
        <w:rPr>
          <w:rFonts w:ascii="Arial" w:eastAsia="Times New Roman" w:hAnsi="Arial" w:cs="Arial"/>
          <w:sz w:val="24"/>
          <w:szCs w:val="24"/>
        </w:rPr>
        <w:t xml:space="preserve"> notify the seller and the purchaser that the decision may be appealed to VA within 30 days.</w:t>
      </w:r>
      <w:r>
        <w:rPr>
          <w:rFonts w:ascii="Arial" w:eastAsia="Times New Roman" w:hAnsi="Arial" w:cs="Arial"/>
          <w:sz w:val="24"/>
          <w:szCs w:val="24"/>
        </w:rPr>
        <w:t xml:space="preserve"> </w:t>
      </w:r>
      <w:bookmarkStart w:id="0" w:name="_Hlk76630076"/>
      <w:r w:rsidRPr="00352257">
        <w:rPr>
          <w:rFonts w:ascii="Arial" w:eastAsia="Times New Roman" w:hAnsi="Arial" w:cs="Arial"/>
          <w:sz w:val="24"/>
          <w:szCs w:val="24"/>
        </w:rPr>
        <w:t>38 CFR 36.4303(l)</w:t>
      </w:r>
      <w:r w:rsidR="00D1347C">
        <w:rPr>
          <w:rFonts w:ascii="Arial" w:eastAsia="Times New Roman" w:hAnsi="Arial" w:cs="Arial"/>
          <w:sz w:val="24"/>
          <w:szCs w:val="24"/>
        </w:rPr>
        <w:t>(1)</w:t>
      </w:r>
      <w:r w:rsidRPr="00352257">
        <w:rPr>
          <w:rFonts w:ascii="Arial" w:eastAsia="Times New Roman" w:hAnsi="Arial" w:cs="Arial"/>
          <w:sz w:val="24"/>
          <w:szCs w:val="24"/>
        </w:rPr>
        <w:t>(i)(</w:t>
      </w:r>
      <w:r>
        <w:rPr>
          <w:rFonts w:ascii="Arial" w:eastAsia="Times New Roman" w:hAnsi="Arial" w:cs="Arial"/>
          <w:sz w:val="24"/>
          <w:szCs w:val="24"/>
        </w:rPr>
        <w:t>B</w:t>
      </w:r>
      <w:r w:rsidRPr="00352257">
        <w:rPr>
          <w:rFonts w:ascii="Arial" w:eastAsia="Times New Roman" w:hAnsi="Arial" w:cs="Arial"/>
          <w:sz w:val="24"/>
          <w:szCs w:val="24"/>
        </w:rPr>
        <w:t xml:space="preserve">). </w:t>
      </w:r>
      <w:bookmarkEnd w:id="0"/>
      <w:r>
        <w:rPr>
          <w:rFonts w:ascii="Arial" w:eastAsia="Times New Roman" w:hAnsi="Arial" w:cs="Arial"/>
          <w:sz w:val="24"/>
          <w:szCs w:val="24"/>
        </w:rPr>
        <w:t>In such cases, t</w:t>
      </w:r>
      <w:r w:rsidRPr="00352257">
        <w:rPr>
          <w:rFonts w:ascii="Arial" w:eastAsia="Times New Roman" w:hAnsi="Arial" w:cs="Arial"/>
          <w:sz w:val="24"/>
          <w:szCs w:val="24"/>
        </w:rPr>
        <w:t xml:space="preserve">he holder shall make available to VA all items used by the holder in making </w:t>
      </w:r>
      <w:r w:rsidR="008D7A21">
        <w:rPr>
          <w:rFonts w:ascii="Arial" w:eastAsia="Times New Roman" w:hAnsi="Arial" w:cs="Arial"/>
          <w:sz w:val="24"/>
          <w:szCs w:val="24"/>
        </w:rPr>
        <w:t>it</w:t>
      </w:r>
      <w:r w:rsidRPr="00352257">
        <w:rPr>
          <w:rFonts w:ascii="Arial" w:eastAsia="Times New Roman" w:hAnsi="Arial" w:cs="Arial"/>
          <w:sz w:val="24"/>
          <w:szCs w:val="24"/>
        </w:rPr>
        <w:t>s decision in case the decision is appealed to VA.</w:t>
      </w:r>
      <w:r>
        <w:rPr>
          <w:rFonts w:ascii="Arial" w:eastAsia="Times New Roman" w:hAnsi="Arial" w:cs="Arial"/>
          <w:sz w:val="24"/>
          <w:szCs w:val="24"/>
        </w:rPr>
        <w:t xml:space="preserve"> </w:t>
      </w:r>
      <w:r w:rsidRPr="00352257">
        <w:rPr>
          <w:rFonts w:ascii="Arial" w:eastAsia="Times New Roman" w:hAnsi="Arial" w:cs="Arial"/>
          <w:i/>
          <w:iCs/>
          <w:sz w:val="24"/>
          <w:szCs w:val="24"/>
        </w:rPr>
        <w:t>Id</w:t>
      </w:r>
      <w:r>
        <w:rPr>
          <w:rFonts w:ascii="Arial" w:eastAsia="Times New Roman" w:hAnsi="Arial" w:cs="Arial"/>
          <w:sz w:val="24"/>
          <w:szCs w:val="24"/>
        </w:rPr>
        <w:t xml:space="preserve">. </w:t>
      </w:r>
      <w:r w:rsidRPr="00352257">
        <w:rPr>
          <w:rFonts w:ascii="Arial" w:eastAsia="Times New Roman" w:hAnsi="Arial" w:cs="Arial"/>
          <w:sz w:val="24"/>
          <w:szCs w:val="24"/>
        </w:rPr>
        <w:t>If the application is subsequently approved and the sale is completed, then the holder shall provide the</w:t>
      </w:r>
      <w:r>
        <w:rPr>
          <w:rFonts w:ascii="Arial" w:eastAsia="Times New Roman" w:hAnsi="Arial" w:cs="Arial"/>
          <w:sz w:val="24"/>
          <w:szCs w:val="24"/>
        </w:rPr>
        <w:t xml:space="preserve"> previously mentioned</w:t>
      </w:r>
      <w:r w:rsidRPr="00352257">
        <w:rPr>
          <w:rFonts w:ascii="Arial" w:eastAsia="Times New Roman" w:hAnsi="Arial" w:cs="Arial"/>
          <w:sz w:val="24"/>
          <w:szCs w:val="24"/>
        </w:rPr>
        <w:t xml:space="preserve"> notice</w:t>
      </w:r>
      <w:r>
        <w:rPr>
          <w:rFonts w:ascii="Arial" w:eastAsia="Times New Roman" w:hAnsi="Arial" w:cs="Arial"/>
          <w:sz w:val="24"/>
          <w:szCs w:val="24"/>
        </w:rPr>
        <w:t xml:space="preserve">. </w:t>
      </w:r>
      <w:r w:rsidRPr="00352257">
        <w:rPr>
          <w:rFonts w:ascii="Arial" w:eastAsia="Times New Roman" w:hAnsi="Arial" w:cs="Arial"/>
          <w:i/>
          <w:iCs/>
          <w:sz w:val="24"/>
          <w:szCs w:val="24"/>
        </w:rPr>
        <w:t>Id</w:t>
      </w:r>
      <w:r>
        <w:rPr>
          <w:rFonts w:ascii="Arial" w:eastAsia="Times New Roman" w:hAnsi="Arial" w:cs="Arial"/>
          <w:sz w:val="24"/>
          <w:szCs w:val="24"/>
        </w:rPr>
        <w:t>.</w:t>
      </w:r>
    </w:p>
    <w:p w:rsidR="00352257" w:rsidP="001419F2" w14:paraId="4805A288" w14:textId="421AC987">
      <w:pPr>
        <w:spacing w:after="0" w:line="240" w:lineRule="auto"/>
        <w:ind w:left="720"/>
        <w:rPr>
          <w:rFonts w:ascii="Arial" w:eastAsia="Times New Roman" w:hAnsi="Arial" w:cs="Arial"/>
          <w:sz w:val="24"/>
          <w:szCs w:val="24"/>
        </w:rPr>
      </w:pPr>
    </w:p>
    <w:p w:rsidR="00B85DC9" w:rsidRPr="00B85DC9" w:rsidP="00B85DC9" w14:paraId="6647648D" w14:textId="7747F98B">
      <w:pPr>
        <w:spacing w:after="0" w:line="240" w:lineRule="auto"/>
        <w:ind w:left="720"/>
        <w:rPr>
          <w:rFonts w:ascii="Arial" w:eastAsia="Times New Roman" w:hAnsi="Arial" w:cs="Arial"/>
          <w:sz w:val="24"/>
          <w:szCs w:val="24"/>
        </w:rPr>
      </w:pPr>
      <w:r w:rsidRPr="3B0B7BEC">
        <w:rPr>
          <w:rFonts w:ascii="Arial" w:eastAsia="Times New Roman" w:hAnsi="Arial" w:cs="Arial"/>
          <w:sz w:val="24"/>
          <w:szCs w:val="24"/>
        </w:rPr>
        <w:t xml:space="preserve">In cases where the seller applies for </w:t>
      </w:r>
      <w:r w:rsidR="00E203AE">
        <w:rPr>
          <w:rFonts w:ascii="Arial" w:eastAsia="Times New Roman" w:hAnsi="Arial" w:cs="Arial"/>
          <w:sz w:val="24"/>
          <w:szCs w:val="24"/>
        </w:rPr>
        <w:t xml:space="preserve">prior </w:t>
      </w:r>
      <w:r w:rsidRPr="3B0B7BEC">
        <w:rPr>
          <w:rFonts w:ascii="Arial" w:eastAsia="Times New Roman" w:hAnsi="Arial" w:cs="Arial"/>
          <w:sz w:val="24"/>
          <w:szCs w:val="24"/>
        </w:rPr>
        <w:t xml:space="preserve">approval of the </w:t>
      </w:r>
      <w:r w:rsidRPr="3B0B7BEC" w:rsidR="00B7225D">
        <w:rPr>
          <w:rFonts w:ascii="Arial" w:eastAsia="Times New Roman" w:hAnsi="Arial" w:cs="Arial"/>
          <w:sz w:val="24"/>
          <w:szCs w:val="24"/>
        </w:rPr>
        <w:t xml:space="preserve">loan </w:t>
      </w:r>
      <w:r w:rsidRPr="3B0B7BEC">
        <w:rPr>
          <w:rFonts w:ascii="Arial" w:eastAsia="Times New Roman" w:hAnsi="Arial" w:cs="Arial"/>
          <w:sz w:val="24"/>
          <w:szCs w:val="24"/>
        </w:rPr>
        <w:t>assumption and the holder is</w:t>
      </w:r>
      <w:r w:rsidRPr="3B0B7BEC" w:rsidR="00FF5553">
        <w:rPr>
          <w:rFonts w:ascii="Arial" w:eastAsia="Times New Roman" w:hAnsi="Arial" w:cs="Arial"/>
          <w:sz w:val="24"/>
          <w:szCs w:val="24"/>
        </w:rPr>
        <w:t xml:space="preserve"> not</w:t>
      </w:r>
      <w:r w:rsidRPr="3B0B7BEC">
        <w:rPr>
          <w:rFonts w:ascii="Arial" w:eastAsia="Times New Roman" w:hAnsi="Arial" w:cs="Arial"/>
          <w:sz w:val="24"/>
          <w:szCs w:val="24"/>
        </w:rPr>
        <w:t xml:space="preserve"> an automatic lender, the notice to VA shall include:</w:t>
      </w:r>
    </w:p>
    <w:p w:rsidR="00B85DC9" w:rsidRPr="00B85DC9" w:rsidP="001C395D" w14:paraId="5BE96B3C" w14:textId="77777777">
      <w:pPr>
        <w:spacing w:after="0" w:line="240" w:lineRule="auto"/>
        <w:ind w:left="720" w:right="720" w:firstLine="720"/>
        <w:rPr>
          <w:rFonts w:ascii="Arial" w:eastAsia="Times New Roman" w:hAnsi="Arial" w:cs="Arial"/>
          <w:sz w:val="24"/>
          <w:szCs w:val="24"/>
        </w:rPr>
      </w:pPr>
      <w:r w:rsidRPr="00B85DC9">
        <w:rPr>
          <w:rFonts w:ascii="Arial" w:eastAsia="Times New Roman" w:hAnsi="Arial" w:cs="Arial"/>
          <w:sz w:val="24"/>
          <w:szCs w:val="24"/>
        </w:rPr>
        <w:t>(A) Advice regarding whether the loan is current or in default;</w:t>
      </w:r>
    </w:p>
    <w:p w:rsidR="00B85DC9" w:rsidRPr="00B85DC9" w:rsidP="001C395D" w14:paraId="24C3B9DC" w14:textId="77777777">
      <w:pPr>
        <w:spacing w:after="0" w:line="240" w:lineRule="auto"/>
        <w:ind w:left="720" w:right="720" w:firstLine="720"/>
        <w:rPr>
          <w:rFonts w:ascii="Arial" w:eastAsia="Times New Roman" w:hAnsi="Arial" w:cs="Arial"/>
          <w:sz w:val="24"/>
          <w:szCs w:val="24"/>
        </w:rPr>
      </w:pPr>
      <w:r w:rsidRPr="00B85DC9">
        <w:rPr>
          <w:rFonts w:ascii="Arial" w:eastAsia="Times New Roman" w:hAnsi="Arial" w:cs="Arial"/>
          <w:sz w:val="24"/>
          <w:szCs w:val="24"/>
        </w:rPr>
        <w:t>(B) A copy of the purchase contract; and</w:t>
      </w:r>
    </w:p>
    <w:p w:rsidR="00B85DC9" w:rsidP="001C395D" w14:paraId="03BDF754" w14:textId="37AA6971">
      <w:pPr>
        <w:spacing w:after="0" w:line="240" w:lineRule="auto"/>
        <w:ind w:left="1440" w:right="720"/>
        <w:rPr>
          <w:rFonts w:ascii="Arial" w:eastAsia="Times New Roman" w:hAnsi="Arial" w:cs="Arial"/>
          <w:sz w:val="24"/>
          <w:szCs w:val="24"/>
        </w:rPr>
      </w:pPr>
      <w:r w:rsidRPr="00B85DC9">
        <w:rPr>
          <w:rFonts w:ascii="Arial" w:eastAsia="Times New Roman" w:hAnsi="Arial" w:cs="Arial"/>
          <w:sz w:val="24"/>
          <w:szCs w:val="24"/>
        </w:rPr>
        <w:t>(C) A complete credit package developed by the holder which the Secretary may use for determining the creditworthiness of the purchaser.</w:t>
      </w:r>
    </w:p>
    <w:p w:rsidR="00AA2810" w:rsidP="00AA2810" w14:paraId="1F9BF72F" w14:textId="3D668577">
      <w:pPr>
        <w:spacing w:after="0" w:line="240" w:lineRule="auto"/>
        <w:ind w:right="720"/>
        <w:rPr>
          <w:rFonts w:ascii="Arial" w:eastAsia="Times New Roman" w:hAnsi="Arial" w:cs="Arial"/>
          <w:sz w:val="24"/>
          <w:szCs w:val="24"/>
        </w:rPr>
      </w:pPr>
    </w:p>
    <w:p w:rsidR="00AA2810" w:rsidP="00AA2810" w14:paraId="294C291F" w14:textId="1703C4C7">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ab/>
      </w:r>
      <w:r w:rsidR="007B76AA">
        <w:rPr>
          <w:rFonts w:ascii="Arial" w:eastAsia="Times New Roman" w:hAnsi="Arial" w:cs="Arial"/>
          <w:sz w:val="24"/>
          <w:szCs w:val="24"/>
        </w:rPr>
        <w:t xml:space="preserve">38 CFR 36.4325(h)(1). </w:t>
      </w:r>
      <w:r>
        <w:rPr>
          <w:rFonts w:ascii="Arial" w:eastAsia="Times New Roman" w:hAnsi="Arial" w:cs="Arial"/>
          <w:sz w:val="24"/>
          <w:szCs w:val="24"/>
        </w:rPr>
        <w:t>In all cases, the assumption shall be approved if the holder, or VA</w:t>
      </w:r>
      <w:r w:rsidR="4C9863CB">
        <w:rPr>
          <w:rFonts w:ascii="Arial" w:eastAsia="Times New Roman" w:hAnsi="Arial" w:cs="Arial"/>
          <w:sz w:val="24"/>
          <w:szCs w:val="24"/>
        </w:rPr>
        <w:t>,</w:t>
      </w:r>
      <w:r>
        <w:rPr>
          <w:rFonts w:ascii="Arial" w:eastAsia="Times New Roman" w:hAnsi="Arial" w:cs="Arial"/>
          <w:sz w:val="24"/>
          <w:szCs w:val="24"/>
        </w:rPr>
        <w:t xml:space="preserve"> determine</w:t>
      </w:r>
      <w:r w:rsidRPr="3B0B7BEC" w:rsidR="00B7225D">
        <w:rPr>
          <w:rFonts w:ascii="Arial" w:eastAsia="Times New Roman" w:hAnsi="Arial" w:cs="Arial"/>
          <w:sz w:val="24"/>
          <w:szCs w:val="24"/>
        </w:rPr>
        <w:t>s</w:t>
      </w:r>
      <w:r>
        <w:rPr>
          <w:rFonts w:ascii="Arial" w:eastAsia="Times New Roman" w:hAnsi="Arial" w:cs="Arial"/>
          <w:sz w:val="24"/>
          <w:szCs w:val="24"/>
        </w:rPr>
        <w:t xml:space="preserve"> that:</w:t>
      </w:r>
    </w:p>
    <w:p w:rsidR="00AA2810" w:rsidP="00AA2810" w14:paraId="076FDA86" w14:textId="77777777">
      <w:pPr>
        <w:pStyle w:val="ListParagraph"/>
        <w:numPr>
          <w:ilvl w:val="0"/>
          <w:numId w:val="8"/>
        </w:numPr>
        <w:tabs>
          <w:tab w:val="left" w:pos="1440"/>
        </w:tabs>
        <w:spacing w:after="0" w:line="240" w:lineRule="auto"/>
        <w:ind w:left="1530" w:firstLine="0"/>
        <w:rPr>
          <w:rFonts w:ascii="Arial" w:eastAsia="Times New Roman" w:hAnsi="Arial" w:cs="Arial"/>
          <w:sz w:val="24"/>
          <w:szCs w:val="24"/>
        </w:rPr>
      </w:pPr>
      <w:r>
        <w:rPr>
          <w:rFonts w:ascii="Arial" w:eastAsia="Times New Roman" w:hAnsi="Arial" w:cs="Arial"/>
          <w:sz w:val="24"/>
          <w:szCs w:val="24"/>
        </w:rPr>
        <w:t xml:space="preserve">The proposed purchase is creditworthy under VA’s credit underwriting standards at 38 CFR 36.4340; </w:t>
      </w:r>
    </w:p>
    <w:p w:rsidR="00AA2810" w:rsidP="00AA2810" w14:paraId="1A62213C" w14:textId="77777777">
      <w:pPr>
        <w:pStyle w:val="ListParagraph"/>
        <w:numPr>
          <w:ilvl w:val="0"/>
          <w:numId w:val="8"/>
        </w:numPr>
        <w:tabs>
          <w:tab w:val="left" w:pos="1440"/>
        </w:tabs>
        <w:spacing w:after="0" w:line="240" w:lineRule="auto"/>
        <w:ind w:left="1530" w:firstLine="0"/>
        <w:rPr>
          <w:rFonts w:ascii="Arial" w:eastAsia="Times New Roman" w:hAnsi="Arial" w:cs="Arial"/>
          <w:sz w:val="24"/>
          <w:szCs w:val="24"/>
        </w:rPr>
      </w:pPr>
      <w:r>
        <w:rPr>
          <w:rFonts w:ascii="Arial" w:eastAsia="Times New Roman" w:hAnsi="Arial" w:cs="Arial"/>
          <w:sz w:val="24"/>
          <w:szCs w:val="24"/>
        </w:rPr>
        <w:t xml:space="preserve">The assumer is contractually obligated to assume the loan; and </w:t>
      </w:r>
    </w:p>
    <w:p w:rsidR="007B76AA" w:rsidP="007B76AA" w14:paraId="06D775C1" w14:textId="776F71B3">
      <w:pPr>
        <w:pStyle w:val="ListParagraph"/>
        <w:numPr>
          <w:ilvl w:val="0"/>
          <w:numId w:val="8"/>
        </w:numPr>
        <w:tabs>
          <w:tab w:val="left" w:pos="1440"/>
        </w:tabs>
        <w:spacing w:after="0" w:line="240" w:lineRule="auto"/>
        <w:ind w:left="1530" w:firstLine="0"/>
        <w:rPr>
          <w:rFonts w:ascii="Arial" w:eastAsia="Times New Roman" w:hAnsi="Arial" w:cs="Arial"/>
          <w:sz w:val="24"/>
          <w:szCs w:val="24"/>
        </w:rPr>
      </w:pPr>
      <w:r>
        <w:rPr>
          <w:rFonts w:ascii="Arial" w:eastAsia="Times New Roman" w:hAnsi="Arial" w:cs="Arial"/>
          <w:sz w:val="24"/>
          <w:szCs w:val="24"/>
        </w:rPr>
        <w:t>The loan is current.</w:t>
      </w:r>
      <w:r w:rsidRPr="00AA2810">
        <w:rPr>
          <w:rFonts w:ascii="Arial" w:eastAsia="Times New Roman" w:hAnsi="Arial" w:cs="Arial"/>
          <w:sz w:val="24"/>
          <w:szCs w:val="24"/>
        </w:rPr>
        <w:t xml:space="preserve"> </w:t>
      </w:r>
    </w:p>
    <w:p w:rsidR="007B76AA" w:rsidP="007B76AA" w14:paraId="0969CFF9" w14:textId="5C368260">
      <w:pPr>
        <w:tabs>
          <w:tab w:val="left" w:pos="1440"/>
        </w:tabs>
        <w:spacing w:after="0" w:line="240" w:lineRule="auto"/>
        <w:rPr>
          <w:rFonts w:ascii="Arial" w:eastAsia="Times New Roman" w:hAnsi="Arial" w:cs="Arial"/>
          <w:sz w:val="24"/>
          <w:szCs w:val="24"/>
        </w:rPr>
      </w:pPr>
    </w:p>
    <w:p w:rsidR="007B76AA" w:rsidRPr="007B76AA" w:rsidP="00A041BD" w14:paraId="3234931D" w14:textId="426FDBC6">
      <w:pPr>
        <w:tabs>
          <w:tab w:val="left" w:pos="1440"/>
        </w:tabs>
        <w:spacing w:after="0" w:line="240" w:lineRule="auto"/>
        <w:ind w:left="720"/>
        <w:rPr>
          <w:rFonts w:ascii="Arial" w:eastAsia="Times New Roman" w:hAnsi="Arial" w:cs="Arial"/>
          <w:sz w:val="24"/>
          <w:szCs w:val="24"/>
        </w:rPr>
      </w:pPr>
      <w:r w:rsidRPr="3B0B7BEC">
        <w:rPr>
          <w:rFonts w:ascii="Arial" w:eastAsia="Times New Roman" w:hAnsi="Arial" w:cs="Arial"/>
          <w:sz w:val="24"/>
          <w:szCs w:val="24"/>
        </w:rPr>
        <w:t xml:space="preserve">38 CFR </w:t>
      </w:r>
      <w:r w:rsidRPr="3B0B7BEC" w:rsidR="00A041BD">
        <w:rPr>
          <w:rFonts w:ascii="Arial" w:eastAsia="Times New Roman" w:hAnsi="Arial" w:cs="Arial"/>
          <w:sz w:val="24"/>
          <w:szCs w:val="24"/>
        </w:rPr>
        <w:t xml:space="preserve">36.4313(e)(2). A fee of one-half of one percent of the loan balance must be paid to the Secretary by a person assuming a loan, unless a waiver is applicable under 38 USC § 3729. The fee must be remitted to VA </w:t>
      </w:r>
      <w:r w:rsidRPr="3B0B7BEC" w:rsidR="00FF5553">
        <w:rPr>
          <w:rFonts w:ascii="Arial" w:eastAsia="Times New Roman" w:hAnsi="Arial" w:cs="Arial"/>
          <w:sz w:val="24"/>
          <w:szCs w:val="24"/>
        </w:rPr>
        <w:t xml:space="preserve">by the holder </w:t>
      </w:r>
      <w:r w:rsidRPr="3B0B7BEC" w:rsidR="00A041BD">
        <w:rPr>
          <w:rFonts w:ascii="Arial" w:eastAsia="Times New Roman" w:hAnsi="Arial" w:cs="Arial"/>
          <w:sz w:val="24"/>
          <w:szCs w:val="24"/>
        </w:rPr>
        <w:t>within 15 days after closing the assumption</w:t>
      </w:r>
      <w:r w:rsidRPr="3B0B7BEC" w:rsidR="00FF5553">
        <w:rPr>
          <w:rFonts w:ascii="Arial" w:eastAsia="Times New Roman" w:hAnsi="Arial" w:cs="Arial"/>
          <w:sz w:val="24"/>
          <w:szCs w:val="24"/>
        </w:rPr>
        <w:t xml:space="preserve"> in an electronic format prescribed by the Secretary.</w:t>
      </w:r>
      <w:r w:rsidRPr="3B0B7BEC" w:rsidR="04D6B299">
        <w:rPr>
          <w:rFonts w:ascii="Arial" w:eastAsia="Times New Roman" w:hAnsi="Arial" w:cs="Arial"/>
          <w:sz w:val="24"/>
          <w:szCs w:val="24"/>
        </w:rPr>
        <w:t xml:space="preserve"> (Collection currently approved under 2900-0474).</w:t>
      </w:r>
    </w:p>
    <w:p w:rsidR="00B85DC9" w:rsidP="00B85DC9" w14:paraId="54A61EB0" w14:textId="77777777">
      <w:pPr>
        <w:spacing w:after="0" w:line="240" w:lineRule="auto"/>
        <w:ind w:left="720"/>
        <w:rPr>
          <w:rFonts w:ascii="Arial" w:eastAsia="Times New Roman" w:hAnsi="Arial" w:cs="Arial"/>
          <w:sz w:val="24"/>
          <w:szCs w:val="24"/>
        </w:rPr>
      </w:pPr>
    </w:p>
    <w:p w:rsidR="00B85DC9" w:rsidP="001419F2" w14:paraId="18B2287F" w14:textId="4E12393A">
      <w:pPr>
        <w:spacing w:after="0" w:line="240" w:lineRule="auto"/>
        <w:ind w:left="720"/>
        <w:rPr>
          <w:rFonts w:ascii="Arial" w:eastAsia="Times New Roman" w:hAnsi="Arial" w:cs="Arial"/>
          <w:sz w:val="24"/>
          <w:szCs w:val="24"/>
        </w:rPr>
      </w:pPr>
      <w:r w:rsidRPr="001C395D">
        <w:rPr>
          <w:rFonts w:ascii="Arial" w:eastAsia="Times New Roman" w:hAnsi="Arial" w:cs="Arial"/>
          <w:sz w:val="24"/>
          <w:szCs w:val="24"/>
        </w:rPr>
        <w:t>38 CFR 36.4303(l)</w:t>
      </w:r>
      <w:r>
        <w:rPr>
          <w:rFonts w:ascii="Arial" w:eastAsia="Times New Roman" w:hAnsi="Arial" w:cs="Arial"/>
          <w:sz w:val="24"/>
          <w:szCs w:val="24"/>
        </w:rPr>
        <w:t>(1)</w:t>
      </w:r>
      <w:r w:rsidRPr="001C395D">
        <w:rPr>
          <w:rFonts w:ascii="Arial" w:eastAsia="Times New Roman" w:hAnsi="Arial" w:cs="Arial"/>
          <w:sz w:val="24"/>
          <w:szCs w:val="24"/>
        </w:rPr>
        <w:t>(</w:t>
      </w:r>
      <w:r>
        <w:rPr>
          <w:rFonts w:ascii="Arial" w:eastAsia="Times New Roman" w:hAnsi="Arial" w:cs="Arial"/>
          <w:sz w:val="24"/>
          <w:szCs w:val="24"/>
        </w:rPr>
        <w:t>i</w:t>
      </w:r>
      <w:r w:rsidRPr="001C395D">
        <w:rPr>
          <w:rFonts w:ascii="Arial" w:eastAsia="Times New Roman" w:hAnsi="Arial" w:cs="Arial"/>
          <w:sz w:val="24"/>
          <w:szCs w:val="24"/>
        </w:rPr>
        <w:t xml:space="preserve">i). </w:t>
      </w:r>
      <w:r w:rsidRPr="00B85DC9">
        <w:rPr>
          <w:rFonts w:ascii="Arial" w:eastAsia="Times New Roman" w:hAnsi="Arial" w:cs="Arial"/>
          <w:sz w:val="24"/>
          <w:szCs w:val="24"/>
        </w:rPr>
        <w:t>If the seller fails to notify the holder before disposing of</w:t>
      </w:r>
      <w:r w:rsidR="00EF7EA2">
        <w:rPr>
          <w:rFonts w:ascii="Arial" w:eastAsia="Times New Roman" w:hAnsi="Arial" w:cs="Arial"/>
          <w:sz w:val="24"/>
          <w:szCs w:val="24"/>
        </w:rPr>
        <w:t xml:space="preserve"> the</w:t>
      </w:r>
      <w:r w:rsidRPr="00B85DC9">
        <w:rPr>
          <w:rFonts w:ascii="Arial" w:eastAsia="Times New Roman" w:hAnsi="Arial" w:cs="Arial"/>
          <w:sz w:val="24"/>
          <w:szCs w:val="24"/>
        </w:rPr>
        <w:t xml:space="preserve"> property securing the loan, the holder shall notify the Secretary within 60 days after learning of the transfer. </w:t>
      </w:r>
      <w:r w:rsidRPr="0088098E" w:rsidR="0088098E">
        <w:rPr>
          <w:rFonts w:ascii="Arial" w:eastAsia="Times New Roman" w:hAnsi="Arial" w:cs="Arial"/>
          <w:sz w:val="24"/>
          <w:szCs w:val="24"/>
        </w:rPr>
        <w:t>38 CFR 36.4303(l)(</w:t>
      </w:r>
      <w:r w:rsidR="0088098E">
        <w:rPr>
          <w:rFonts w:ascii="Arial" w:eastAsia="Times New Roman" w:hAnsi="Arial" w:cs="Arial"/>
          <w:sz w:val="24"/>
          <w:szCs w:val="24"/>
        </w:rPr>
        <w:t>2</w:t>
      </w:r>
      <w:r w:rsidRPr="0088098E" w:rsidR="0088098E">
        <w:rPr>
          <w:rFonts w:ascii="Arial" w:eastAsia="Times New Roman" w:hAnsi="Arial" w:cs="Arial"/>
          <w:sz w:val="24"/>
          <w:szCs w:val="24"/>
        </w:rPr>
        <w:t>)</w:t>
      </w:r>
      <w:r w:rsidR="0088098E">
        <w:rPr>
          <w:rFonts w:ascii="Arial" w:eastAsia="Times New Roman" w:hAnsi="Arial" w:cs="Arial"/>
          <w:sz w:val="24"/>
          <w:szCs w:val="24"/>
        </w:rPr>
        <w:t xml:space="preserve">. </w:t>
      </w:r>
      <w:r w:rsidRPr="00B85DC9">
        <w:rPr>
          <w:rFonts w:ascii="Arial" w:eastAsia="Times New Roman" w:hAnsi="Arial" w:cs="Arial"/>
          <w:sz w:val="24"/>
          <w:szCs w:val="24"/>
        </w:rPr>
        <w:t>Such notice shall advise whether or not the holder intends to exercise its option to immediately accelerate the loan and whether or not an opportunity will be extended to the transferor and transferee to apply for retroactive approval of the assumption.</w:t>
      </w:r>
      <w:r w:rsidR="0088098E">
        <w:rPr>
          <w:rFonts w:ascii="Arial" w:eastAsia="Times New Roman" w:hAnsi="Arial" w:cs="Arial"/>
          <w:sz w:val="24"/>
          <w:szCs w:val="24"/>
        </w:rPr>
        <w:t xml:space="preserve"> </w:t>
      </w:r>
      <w:r w:rsidRPr="0088098E" w:rsidR="0088098E">
        <w:rPr>
          <w:rFonts w:ascii="Arial" w:eastAsia="Times New Roman" w:hAnsi="Arial" w:cs="Arial"/>
          <w:i/>
          <w:iCs/>
          <w:sz w:val="24"/>
          <w:szCs w:val="24"/>
        </w:rPr>
        <w:t>Id</w:t>
      </w:r>
      <w:r w:rsidR="0088098E">
        <w:rPr>
          <w:rFonts w:ascii="Arial" w:eastAsia="Times New Roman" w:hAnsi="Arial" w:cs="Arial"/>
          <w:sz w:val="24"/>
          <w:szCs w:val="24"/>
        </w:rPr>
        <w:t>.</w:t>
      </w:r>
    </w:p>
    <w:p w:rsidR="00223180" w:rsidP="001419F2" w14:paraId="14E0C169" w14:textId="77777777">
      <w:pPr>
        <w:spacing w:after="0" w:line="240" w:lineRule="auto"/>
        <w:ind w:left="720"/>
        <w:rPr>
          <w:rFonts w:ascii="Arial" w:eastAsia="Times New Roman" w:hAnsi="Arial" w:cs="Arial"/>
          <w:sz w:val="24"/>
          <w:szCs w:val="24"/>
        </w:rPr>
      </w:pPr>
    </w:p>
    <w:p w:rsidR="00223180" w:rsidP="001419F2" w14:paraId="032050D0" w14:textId="55BCCA82">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38 CFR 36.4309(c). If </w:t>
      </w:r>
      <w:r w:rsidR="00715935">
        <w:rPr>
          <w:rFonts w:ascii="Arial" w:eastAsia="Times New Roman" w:hAnsi="Arial" w:cs="Arial"/>
          <w:sz w:val="24"/>
          <w:szCs w:val="24"/>
        </w:rPr>
        <w:t xml:space="preserve">the </w:t>
      </w:r>
      <w:r w:rsidR="007B4215">
        <w:rPr>
          <w:rFonts w:ascii="Arial" w:eastAsia="Times New Roman" w:hAnsi="Arial" w:cs="Arial"/>
          <w:sz w:val="24"/>
          <w:szCs w:val="24"/>
        </w:rPr>
        <w:t>seller transfers ownership of the property</w:t>
      </w:r>
      <w:r w:rsidR="00C04EDC">
        <w:rPr>
          <w:rFonts w:ascii="Arial" w:eastAsia="Times New Roman" w:hAnsi="Arial" w:cs="Arial"/>
          <w:sz w:val="24"/>
          <w:szCs w:val="24"/>
        </w:rPr>
        <w:t xml:space="preserve">, to which section 3714 applies, </w:t>
      </w:r>
      <w:r w:rsidR="00070B3E">
        <w:rPr>
          <w:rFonts w:ascii="Arial" w:eastAsia="Times New Roman" w:hAnsi="Arial" w:cs="Arial"/>
          <w:sz w:val="24"/>
          <w:szCs w:val="24"/>
        </w:rPr>
        <w:t xml:space="preserve">the holder may </w:t>
      </w:r>
      <w:r w:rsidR="00197940">
        <w:rPr>
          <w:rFonts w:ascii="Arial" w:eastAsia="Times New Roman" w:hAnsi="Arial" w:cs="Arial"/>
          <w:sz w:val="24"/>
          <w:szCs w:val="24"/>
        </w:rPr>
        <w:t xml:space="preserve">accelerate the loan and </w:t>
      </w:r>
      <w:r w:rsidR="00070B3E">
        <w:rPr>
          <w:rFonts w:ascii="Arial" w:eastAsia="Times New Roman" w:hAnsi="Arial" w:cs="Arial"/>
          <w:sz w:val="24"/>
          <w:szCs w:val="24"/>
        </w:rPr>
        <w:t xml:space="preserve">call </w:t>
      </w:r>
      <w:r w:rsidR="00197940">
        <w:rPr>
          <w:rFonts w:ascii="Arial" w:eastAsia="Times New Roman" w:hAnsi="Arial" w:cs="Arial"/>
          <w:sz w:val="24"/>
          <w:szCs w:val="24"/>
        </w:rPr>
        <w:t>it</w:t>
      </w:r>
      <w:r w:rsidR="00070B3E">
        <w:rPr>
          <w:rFonts w:ascii="Arial" w:eastAsia="Times New Roman" w:hAnsi="Arial" w:cs="Arial"/>
          <w:sz w:val="24"/>
          <w:szCs w:val="24"/>
        </w:rPr>
        <w:t xml:space="preserve"> due and payable immediately unless the transfer </w:t>
      </w:r>
      <w:r w:rsidR="00197940">
        <w:rPr>
          <w:rFonts w:ascii="Arial" w:eastAsia="Times New Roman" w:hAnsi="Arial" w:cs="Arial"/>
          <w:sz w:val="24"/>
          <w:szCs w:val="24"/>
        </w:rPr>
        <w:t>is exempt</w:t>
      </w:r>
      <w:r w:rsidR="003C152A">
        <w:rPr>
          <w:rFonts w:ascii="Arial" w:eastAsia="Times New Roman" w:hAnsi="Arial" w:cs="Arial"/>
          <w:sz w:val="24"/>
          <w:szCs w:val="24"/>
        </w:rPr>
        <w:t xml:space="preserve">ed under </w:t>
      </w:r>
      <w:r w:rsidR="002F78A3">
        <w:rPr>
          <w:rFonts w:ascii="Arial" w:eastAsia="Times New Roman" w:hAnsi="Arial" w:cs="Arial"/>
          <w:sz w:val="24"/>
          <w:szCs w:val="24"/>
        </w:rPr>
        <w:t xml:space="preserve">§ 36.4309(c)(1). Exempted transfers are considered unrestricted transfers and </w:t>
      </w:r>
      <w:r w:rsidR="00573816">
        <w:rPr>
          <w:rFonts w:ascii="Arial" w:eastAsia="Times New Roman" w:hAnsi="Arial" w:cs="Arial"/>
          <w:sz w:val="24"/>
          <w:szCs w:val="24"/>
        </w:rPr>
        <w:t xml:space="preserve">although ownership is conveyed, liability to the loan is not. Should the transferee wish to </w:t>
      </w:r>
      <w:r w:rsidR="00573816">
        <w:rPr>
          <w:rFonts w:ascii="Arial" w:eastAsia="Times New Roman" w:hAnsi="Arial" w:cs="Arial"/>
          <w:sz w:val="24"/>
          <w:szCs w:val="24"/>
        </w:rPr>
        <w:t xml:space="preserve">become liable for the loan, the transferee </w:t>
      </w:r>
      <w:r w:rsidR="00580853">
        <w:rPr>
          <w:rFonts w:ascii="Arial" w:eastAsia="Times New Roman" w:hAnsi="Arial" w:cs="Arial"/>
          <w:sz w:val="24"/>
          <w:szCs w:val="24"/>
        </w:rPr>
        <w:t>can</w:t>
      </w:r>
      <w:r w:rsidR="00573816">
        <w:rPr>
          <w:rFonts w:ascii="Arial" w:eastAsia="Times New Roman" w:hAnsi="Arial" w:cs="Arial"/>
          <w:sz w:val="24"/>
          <w:szCs w:val="24"/>
        </w:rPr>
        <w:t xml:space="preserve"> apply to</w:t>
      </w:r>
      <w:r w:rsidR="00E17AB9">
        <w:rPr>
          <w:rFonts w:ascii="Arial" w:eastAsia="Times New Roman" w:hAnsi="Arial" w:cs="Arial"/>
          <w:sz w:val="24"/>
          <w:szCs w:val="24"/>
        </w:rPr>
        <w:t xml:space="preserve"> the holder</w:t>
      </w:r>
      <w:r w:rsidR="00573816">
        <w:rPr>
          <w:rFonts w:ascii="Arial" w:eastAsia="Times New Roman" w:hAnsi="Arial" w:cs="Arial"/>
          <w:sz w:val="24"/>
          <w:szCs w:val="24"/>
        </w:rPr>
        <w:t xml:space="preserve"> </w:t>
      </w:r>
      <w:r w:rsidR="002977ED">
        <w:rPr>
          <w:rFonts w:ascii="Arial" w:eastAsia="Times New Roman" w:hAnsi="Arial" w:cs="Arial"/>
          <w:sz w:val="24"/>
          <w:szCs w:val="24"/>
        </w:rPr>
        <w:t xml:space="preserve">to </w:t>
      </w:r>
      <w:r w:rsidR="00573816">
        <w:rPr>
          <w:rFonts w:ascii="Arial" w:eastAsia="Times New Roman" w:hAnsi="Arial" w:cs="Arial"/>
          <w:sz w:val="24"/>
          <w:szCs w:val="24"/>
        </w:rPr>
        <w:t xml:space="preserve">assume the loan. </w:t>
      </w:r>
    </w:p>
    <w:p w:rsidR="00EA5397" w:rsidRPr="00B962F8" w:rsidP="00463D10" w14:paraId="53D53287" w14:textId="77777777">
      <w:pPr>
        <w:spacing w:after="0" w:line="240" w:lineRule="auto"/>
        <w:ind w:left="720"/>
        <w:rPr>
          <w:rFonts w:ascii="Arial" w:eastAsia="Times New Roman" w:hAnsi="Arial" w:cs="Arial"/>
          <w:sz w:val="24"/>
          <w:szCs w:val="24"/>
        </w:rPr>
      </w:pPr>
    </w:p>
    <w:p w:rsidR="00463D10" w:rsidP="00463D10" w14:paraId="6A0B8E29"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395D1819">
      <w:pPr>
        <w:spacing w:after="0" w:line="240" w:lineRule="auto"/>
        <w:ind w:left="720"/>
        <w:contextualSpacing/>
        <w:rPr>
          <w:rFonts w:ascii="Arial" w:eastAsia="Times New Roman" w:hAnsi="Arial" w:cs="Arial"/>
          <w:sz w:val="24"/>
          <w:szCs w:val="24"/>
        </w:rPr>
      </w:pPr>
    </w:p>
    <w:p w:rsidR="002E1ABF" w:rsidP="00072521" w14:paraId="01DBA4D4" w14:textId="18046AD9">
      <w:pPr>
        <w:spacing w:after="0" w:line="240" w:lineRule="auto"/>
        <w:ind w:left="720"/>
        <w:contextualSpacing/>
        <w:rPr>
          <w:rFonts w:ascii="Arial" w:eastAsia="Times New Roman" w:hAnsi="Arial" w:cs="Arial"/>
          <w:sz w:val="24"/>
          <w:szCs w:val="24"/>
        </w:rPr>
      </w:pPr>
      <w:r w:rsidRPr="3B0B7BEC">
        <w:rPr>
          <w:rFonts w:ascii="Arial" w:eastAsia="Times New Roman" w:hAnsi="Arial" w:cs="Arial"/>
          <w:sz w:val="24"/>
          <w:szCs w:val="24"/>
        </w:rPr>
        <w:t xml:space="preserve">Holders </w:t>
      </w:r>
      <w:r w:rsidRPr="3B0B7BEC" w:rsidR="002E5607">
        <w:rPr>
          <w:rFonts w:ascii="Arial" w:eastAsia="Times New Roman" w:hAnsi="Arial" w:cs="Arial"/>
          <w:sz w:val="24"/>
          <w:szCs w:val="24"/>
        </w:rPr>
        <w:t>obtain information from borrowers</w:t>
      </w:r>
      <w:r w:rsidRPr="3B0B7BEC">
        <w:rPr>
          <w:rFonts w:ascii="Arial" w:eastAsia="Times New Roman" w:hAnsi="Arial" w:cs="Arial"/>
          <w:sz w:val="24"/>
          <w:szCs w:val="24"/>
        </w:rPr>
        <w:t xml:space="preserve"> and assumers</w:t>
      </w:r>
      <w:r w:rsidRPr="3B0B7BEC" w:rsidR="002E5607">
        <w:rPr>
          <w:rFonts w:ascii="Arial" w:eastAsia="Times New Roman" w:hAnsi="Arial" w:cs="Arial"/>
          <w:sz w:val="24"/>
          <w:szCs w:val="24"/>
        </w:rPr>
        <w:t xml:space="preserve"> in the normal course of business. VA does not ascribe burden hours to information provided by borrowers. </w:t>
      </w:r>
      <w:r w:rsidRPr="3B0B7BEC" w:rsidR="007B76AA">
        <w:rPr>
          <w:rFonts w:ascii="Arial" w:eastAsia="Times New Roman" w:hAnsi="Arial" w:cs="Arial"/>
          <w:sz w:val="24"/>
          <w:szCs w:val="24"/>
        </w:rPr>
        <w:t>Holders</w:t>
      </w:r>
      <w:r w:rsidRPr="3B0B7BEC" w:rsidR="002E5607">
        <w:rPr>
          <w:rFonts w:ascii="Arial" w:eastAsia="Times New Roman" w:hAnsi="Arial" w:cs="Arial"/>
          <w:sz w:val="24"/>
          <w:szCs w:val="24"/>
        </w:rPr>
        <w:t xml:space="preserve"> then report information to </w:t>
      </w:r>
      <w:r w:rsidRPr="3B0B7BEC">
        <w:rPr>
          <w:rFonts w:ascii="Arial" w:eastAsia="Times New Roman" w:hAnsi="Arial" w:cs="Arial"/>
          <w:sz w:val="24"/>
          <w:szCs w:val="24"/>
        </w:rPr>
        <w:t>VA</w:t>
      </w:r>
      <w:r w:rsidRPr="3B0B7BEC" w:rsidR="00106B40">
        <w:rPr>
          <w:rFonts w:ascii="Arial" w:eastAsia="Times New Roman" w:hAnsi="Arial" w:cs="Arial"/>
          <w:sz w:val="24"/>
          <w:szCs w:val="24"/>
        </w:rPr>
        <w:t xml:space="preserve"> for VA </w:t>
      </w:r>
      <w:r w:rsidRPr="3B0B7BEC" w:rsidR="00CC3CDF">
        <w:rPr>
          <w:rFonts w:ascii="Arial" w:eastAsia="Times New Roman" w:hAnsi="Arial" w:cs="Arial"/>
          <w:sz w:val="24"/>
          <w:szCs w:val="24"/>
        </w:rPr>
        <w:t>to</w:t>
      </w:r>
      <w:r w:rsidRPr="3B0B7BEC" w:rsidR="00106B40">
        <w:rPr>
          <w:rFonts w:ascii="Arial" w:eastAsia="Times New Roman" w:hAnsi="Arial" w:cs="Arial"/>
          <w:sz w:val="24"/>
          <w:szCs w:val="24"/>
        </w:rPr>
        <w:t xml:space="preserve"> </w:t>
      </w:r>
      <w:r w:rsidRPr="3B0B7BEC" w:rsidR="62022C89">
        <w:rPr>
          <w:rFonts w:ascii="Arial" w:eastAsia="Times New Roman" w:hAnsi="Arial" w:cs="Arial"/>
          <w:sz w:val="24"/>
          <w:szCs w:val="24"/>
        </w:rPr>
        <w:t xml:space="preserve">update loan records, </w:t>
      </w:r>
      <w:r w:rsidRPr="3B0B7BEC">
        <w:rPr>
          <w:rFonts w:ascii="Arial" w:eastAsia="Times New Roman" w:hAnsi="Arial" w:cs="Arial"/>
          <w:sz w:val="24"/>
          <w:szCs w:val="24"/>
        </w:rPr>
        <w:t xml:space="preserve">process prior-approval and appeal requests, and </w:t>
      </w:r>
      <w:r w:rsidRPr="3B0B7BEC" w:rsidR="00106B40">
        <w:rPr>
          <w:rFonts w:ascii="Arial" w:eastAsia="Times New Roman" w:hAnsi="Arial" w:cs="Arial"/>
          <w:sz w:val="24"/>
          <w:szCs w:val="24"/>
        </w:rPr>
        <w:t>review adherence to VA’s assumption policies</w:t>
      </w:r>
      <w:r w:rsidRPr="3B0B7BEC">
        <w:rPr>
          <w:rFonts w:ascii="Arial" w:eastAsia="Times New Roman" w:hAnsi="Arial" w:cs="Arial"/>
          <w:sz w:val="24"/>
          <w:szCs w:val="24"/>
        </w:rPr>
        <w:t xml:space="preserve">. </w:t>
      </w:r>
    </w:p>
    <w:p w:rsidR="002E1ABF" w:rsidP="00072521" w14:paraId="0B602951" w14:textId="77777777">
      <w:pPr>
        <w:spacing w:after="0" w:line="240" w:lineRule="auto"/>
        <w:ind w:left="720"/>
        <w:contextualSpacing/>
        <w:rPr>
          <w:rFonts w:ascii="Arial" w:eastAsia="Times New Roman" w:hAnsi="Arial" w:cs="Arial"/>
          <w:sz w:val="24"/>
          <w:szCs w:val="24"/>
        </w:rPr>
      </w:pPr>
    </w:p>
    <w:p w:rsidR="002E1ABF" w:rsidP="00072521" w14:paraId="67B7962D" w14:textId="1DD63373">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As part of the assumption reporting, VA collects underwriting and closing documents, some of which are also covered by OMB </w:t>
      </w:r>
      <w:r w:rsidR="00CC3CDF">
        <w:rPr>
          <w:rFonts w:ascii="Arial" w:eastAsia="Times New Roman" w:hAnsi="Arial" w:cs="Arial"/>
          <w:sz w:val="24"/>
          <w:szCs w:val="24"/>
        </w:rPr>
        <w:t>c</w:t>
      </w:r>
      <w:r>
        <w:rPr>
          <w:rFonts w:ascii="Arial" w:eastAsia="Times New Roman" w:hAnsi="Arial" w:cs="Arial"/>
          <w:sz w:val="24"/>
          <w:szCs w:val="24"/>
        </w:rPr>
        <w:t xml:space="preserve">ontrol numbers. The following forms </w:t>
      </w:r>
      <w:r w:rsidR="00CC3CDF">
        <w:rPr>
          <w:rFonts w:ascii="Arial" w:eastAsia="Times New Roman" w:hAnsi="Arial" w:cs="Arial"/>
          <w:sz w:val="24"/>
          <w:szCs w:val="24"/>
        </w:rPr>
        <w:t>may be</w:t>
      </w:r>
      <w:r>
        <w:rPr>
          <w:rFonts w:ascii="Arial" w:eastAsia="Times New Roman" w:hAnsi="Arial" w:cs="Arial"/>
          <w:sz w:val="24"/>
          <w:szCs w:val="24"/>
        </w:rPr>
        <w:t xml:space="preserve"> included in the holder</w:t>
      </w:r>
      <w:r w:rsidR="00CC3CDF">
        <w:rPr>
          <w:rFonts w:ascii="Arial" w:eastAsia="Times New Roman" w:hAnsi="Arial" w:cs="Arial"/>
          <w:sz w:val="24"/>
          <w:szCs w:val="24"/>
        </w:rPr>
        <w:t>’</w:t>
      </w:r>
      <w:r>
        <w:rPr>
          <w:rFonts w:ascii="Arial" w:eastAsia="Times New Roman" w:hAnsi="Arial" w:cs="Arial"/>
          <w:sz w:val="24"/>
          <w:szCs w:val="24"/>
        </w:rPr>
        <w:t>s assumption reporting</w:t>
      </w:r>
      <w:r w:rsidR="00CC3CDF">
        <w:rPr>
          <w:rFonts w:ascii="Arial" w:eastAsia="Times New Roman" w:hAnsi="Arial" w:cs="Arial"/>
          <w:sz w:val="24"/>
          <w:szCs w:val="24"/>
        </w:rPr>
        <w:t xml:space="preserve"> to VA, the OMB control number has been provided where applicable</w:t>
      </w:r>
      <w:r>
        <w:rPr>
          <w:rFonts w:ascii="Arial" w:eastAsia="Times New Roman" w:hAnsi="Arial" w:cs="Arial"/>
          <w:sz w:val="24"/>
          <w:szCs w:val="24"/>
        </w:rPr>
        <w:t xml:space="preserve">: </w:t>
      </w:r>
    </w:p>
    <w:p w:rsidR="002E1ABF" w:rsidRPr="002E1ABF" w:rsidP="002E1ABF" w14:paraId="003C4877" w14:textId="6479C5E2">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2900-0110</w:t>
      </w:r>
      <w:r w:rsidR="00CC3CDF">
        <w:rPr>
          <w:rFonts w:ascii="Arial" w:eastAsia="Times New Roman" w:hAnsi="Arial" w:cs="Arial"/>
          <w:sz w:val="24"/>
          <w:szCs w:val="24"/>
        </w:rPr>
        <w:t>,</w:t>
      </w:r>
      <w:r>
        <w:rPr>
          <w:rFonts w:ascii="Arial" w:eastAsia="Times New Roman" w:hAnsi="Arial" w:cs="Arial"/>
          <w:sz w:val="24"/>
          <w:szCs w:val="24"/>
        </w:rPr>
        <w:t xml:space="preserve"> VA Form 26-6381: </w:t>
      </w:r>
      <w:r w:rsidRPr="002E1ABF">
        <w:rPr>
          <w:rFonts w:ascii="Arial" w:eastAsia="Times New Roman" w:hAnsi="Arial" w:cs="Arial"/>
          <w:i/>
          <w:iCs/>
          <w:sz w:val="24"/>
          <w:szCs w:val="24"/>
        </w:rPr>
        <w:t>Application for Assumption Approval and/or Release from Personal Liability to the Government on a Home Loan</w:t>
      </w:r>
    </w:p>
    <w:p w:rsidR="002E1ABF" w:rsidRPr="002E1ABF" w:rsidP="002E1ABF" w14:paraId="4566ACDF" w14:textId="2EA95A07">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2900-0111</w:t>
      </w:r>
      <w:r w:rsidR="00CC3CDF">
        <w:rPr>
          <w:rFonts w:ascii="Arial" w:eastAsia="Times New Roman" w:hAnsi="Arial" w:cs="Arial"/>
          <w:sz w:val="24"/>
          <w:szCs w:val="24"/>
        </w:rPr>
        <w:t>,</w:t>
      </w:r>
      <w:r>
        <w:rPr>
          <w:rFonts w:ascii="Arial" w:eastAsia="Times New Roman" w:hAnsi="Arial" w:cs="Arial"/>
          <w:sz w:val="24"/>
          <w:szCs w:val="24"/>
        </w:rPr>
        <w:t xml:space="preserve"> VA Form 26-0</w:t>
      </w:r>
      <w:r w:rsidR="00CC3CDF">
        <w:rPr>
          <w:rFonts w:ascii="Arial" w:eastAsia="Times New Roman" w:hAnsi="Arial" w:cs="Arial"/>
          <w:sz w:val="24"/>
          <w:szCs w:val="24"/>
        </w:rPr>
        <w:t>6382</w:t>
      </w:r>
      <w:r>
        <w:rPr>
          <w:rFonts w:ascii="Arial" w:eastAsia="Times New Roman" w:hAnsi="Arial" w:cs="Arial"/>
          <w:sz w:val="24"/>
          <w:szCs w:val="24"/>
        </w:rPr>
        <w:t xml:space="preserve">: </w:t>
      </w:r>
      <w:r w:rsidRPr="002E1ABF">
        <w:rPr>
          <w:rFonts w:ascii="Arial" w:eastAsia="Times New Roman" w:hAnsi="Arial" w:cs="Arial"/>
          <w:i/>
          <w:iCs/>
          <w:sz w:val="24"/>
          <w:szCs w:val="24"/>
        </w:rPr>
        <w:t>Statement of Purchaser or Owner Assuming Sellers Loan</w:t>
      </w:r>
    </w:p>
    <w:p w:rsidR="002E1ABF" w:rsidP="002E1ABF" w14:paraId="40457756" w14:textId="31EF79BD">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2900-0047</w:t>
      </w:r>
      <w:r w:rsidR="00CC3CDF">
        <w:rPr>
          <w:rFonts w:ascii="Arial" w:eastAsia="Times New Roman" w:hAnsi="Arial" w:cs="Arial"/>
          <w:sz w:val="24"/>
          <w:szCs w:val="24"/>
        </w:rPr>
        <w:t>,</w:t>
      </w:r>
      <w:r>
        <w:rPr>
          <w:rFonts w:ascii="Arial" w:eastAsia="Times New Roman" w:hAnsi="Arial" w:cs="Arial"/>
          <w:sz w:val="24"/>
          <w:szCs w:val="24"/>
        </w:rPr>
        <w:t xml:space="preserve"> VA Form 26-6807: </w:t>
      </w:r>
      <w:r w:rsidRPr="00CC3CDF">
        <w:rPr>
          <w:rFonts w:ascii="Arial" w:eastAsia="Times New Roman" w:hAnsi="Arial" w:cs="Arial"/>
          <w:i/>
          <w:iCs/>
          <w:sz w:val="24"/>
          <w:szCs w:val="24"/>
        </w:rPr>
        <w:t>Financial Statement</w:t>
      </w:r>
    </w:p>
    <w:p w:rsidR="00111745" w:rsidP="002E1ABF" w14:paraId="11CA0D51" w14:textId="04017BD4">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2900-0521, VA Forms 26-8497 and 26-8497(a): </w:t>
      </w:r>
      <w:r w:rsidRPr="00111745">
        <w:rPr>
          <w:rFonts w:ascii="Arial" w:eastAsia="Times New Roman" w:hAnsi="Arial" w:cs="Arial"/>
          <w:sz w:val="24"/>
          <w:szCs w:val="24"/>
        </w:rPr>
        <w:t>Verification of Deposit and Verification of Employment</w:t>
      </w:r>
    </w:p>
    <w:p w:rsidR="006F2117" w:rsidRPr="00110225" w:rsidP="00110225" w14:paraId="5707F54F" w14:textId="6AA847D0">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2900-0474, </w:t>
      </w:r>
      <w:r w:rsidRPr="00110225">
        <w:rPr>
          <w:rFonts w:ascii="Arial" w:eastAsia="Times New Roman" w:hAnsi="Arial" w:cs="Arial"/>
          <w:sz w:val="24"/>
          <w:szCs w:val="24"/>
        </w:rPr>
        <w:t>VA Form 26-8986,</w:t>
      </w:r>
      <w:r>
        <w:rPr>
          <w:rFonts w:ascii="Arial" w:eastAsia="Times New Roman" w:hAnsi="Arial" w:cs="Arial"/>
          <w:sz w:val="24"/>
          <w:szCs w:val="24"/>
        </w:rPr>
        <w:t xml:space="preserve"> </w:t>
      </w:r>
      <w:r w:rsidRPr="002A0FF7">
        <w:rPr>
          <w:rFonts w:ascii="Arial" w:eastAsia="Times New Roman" w:hAnsi="Arial" w:cs="Arial"/>
          <w:i/>
          <w:iCs/>
          <w:sz w:val="24"/>
          <w:szCs w:val="24"/>
        </w:rPr>
        <w:t>Create Payment Request for the VA Funding Fee Payment System (VA FFPS); A Computer Generated Funding Fee Receipt</w:t>
      </w:r>
    </w:p>
    <w:p w:rsidR="002E1ABF" w:rsidP="002E1ABF" w14:paraId="1C1871D1" w14:textId="7BCA0FB8">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2900-0523</w:t>
      </w:r>
      <w:r w:rsidR="00CC3CDF">
        <w:rPr>
          <w:rFonts w:ascii="Arial" w:eastAsia="Times New Roman" w:hAnsi="Arial" w:cs="Arial"/>
          <w:sz w:val="24"/>
          <w:szCs w:val="24"/>
        </w:rPr>
        <w:t>,</w:t>
      </w:r>
      <w:r>
        <w:rPr>
          <w:rFonts w:ascii="Arial" w:eastAsia="Times New Roman" w:hAnsi="Arial" w:cs="Arial"/>
          <w:sz w:val="24"/>
          <w:szCs w:val="24"/>
        </w:rPr>
        <w:t xml:space="preserve"> VA Form 26-6393: </w:t>
      </w:r>
      <w:r w:rsidRPr="00CC3CDF">
        <w:rPr>
          <w:rFonts w:ascii="Arial" w:eastAsia="Times New Roman" w:hAnsi="Arial" w:cs="Arial"/>
          <w:i/>
          <w:iCs/>
          <w:sz w:val="24"/>
          <w:szCs w:val="24"/>
        </w:rPr>
        <w:t>Loan Analysis</w:t>
      </w:r>
    </w:p>
    <w:p w:rsidR="00CC3CDF" w:rsidP="002E1ABF" w14:paraId="6AC1A295" w14:textId="692AD86D">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2900-0055, VA Form 26-1817: </w:t>
      </w:r>
      <w:r w:rsidRPr="00CC3CDF">
        <w:rPr>
          <w:rFonts w:ascii="Arial" w:eastAsia="Times New Roman" w:hAnsi="Arial" w:cs="Arial"/>
          <w:i/>
          <w:iCs/>
          <w:sz w:val="24"/>
          <w:szCs w:val="24"/>
        </w:rPr>
        <w:t>Request for a Determination of Loan Guaranty Eligibility – Unmarried Surviving Spouses</w:t>
      </w:r>
    </w:p>
    <w:p w:rsidR="00CC3CDF" w:rsidP="002E1ABF" w14:paraId="3C169B1D" w14:textId="24B9693A">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2900-0086, VA Form 26-1880: </w:t>
      </w:r>
      <w:r w:rsidRPr="00CC3CDF">
        <w:rPr>
          <w:rFonts w:ascii="Arial" w:eastAsia="Times New Roman" w:hAnsi="Arial" w:cs="Arial"/>
          <w:i/>
          <w:iCs/>
          <w:sz w:val="24"/>
          <w:szCs w:val="24"/>
        </w:rPr>
        <w:t>Request for a Certificate of Eligibility</w:t>
      </w:r>
    </w:p>
    <w:p w:rsidR="00CC3CDF" w:rsidP="002E1ABF" w14:paraId="6954754B" w14:textId="3A3F9D07">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 VA Form 26-8106: </w:t>
      </w:r>
      <w:r w:rsidRPr="00CC3CDF">
        <w:rPr>
          <w:rFonts w:ascii="Arial" w:eastAsia="Times New Roman" w:hAnsi="Arial" w:cs="Arial"/>
          <w:i/>
          <w:iCs/>
          <w:sz w:val="24"/>
          <w:szCs w:val="24"/>
        </w:rPr>
        <w:t xml:space="preserve">Statement of Veteran Assuming GI Loan </w:t>
      </w:r>
    </w:p>
    <w:p w:rsidR="00CC3CDF" w:rsidRPr="002E1ABF" w:rsidP="002E1ABF" w14:paraId="0596F705" w14:textId="29BC5CC4">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 xml:space="preserve"> VA Form 26-0592: </w:t>
      </w:r>
      <w:r w:rsidRPr="00CC3CDF">
        <w:rPr>
          <w:rFonts w:ascii="Arial" w:eastAsia="Times New Roman" w:hAnsi="Arial" w:cs="Arial"/>
          <w:i/>
          <w:iCs/>
          <w:sz w:val="24"/>
          <w:szCs w:val="24"/>
        </w:rPr>
        <w:t>Counseling Checklist for Military Homebuyers</w:t>
      </w:r>
      <w:r>
        <w:rPr>
          <w:rFonts w:ascii="Arial" w:eastAsia="Times New Roman" w:hAnsi="Arial" w:cs="Arial"/>
          <w:i/>
          <w:iCs/>
          <w:sz w:val="24"/>
          <w:szCs w:val="24"/>
        </w:rPr>
        <w:t xml:space="preserve"> </w:t>
      </w:r>
    </w:p>
    <w:p w:rsidR="00FF5553" w:rsidP="00106B40" w14:paraId="28996920" w14:textId="77777777">
      <w:pPr>
        <w:spacing w:after="0" w:line="240" w:lineRule="auto"/>
        <w:ind w:left="720"/>
        <w:contextualSpacing/>
        <w:rPr>
          <w:rFonts w:ascii="Arial" w:eastAsia="Times New Roman" w:hAnsi="Arial" w:cs="Arial"/>
          <w:sz w:val="24"/>
          <w:szCs w:val="24"/>
        </w:rPr>
      </w:pPr>
    </w:p>
    <w:p w:rsidR="00463D10" w:rsidP="00463D10" w14:paraId="6A0B8E2D" w14:textId="7296E19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3F21BFF7">
      <w:pPr>
        <w:spacing w:after="0" w:line="240" w:lineRule="auto"/>
        <w:ind w:left="720"/>
        <w:contextualSpacing/>
        <w:rPr>
          <w:rFonts w:ascii="Arial" w:eastAsia="Times New Roman" w:hAnsi="Arial" w:cs="Arial"/>
          <w:sz w:val="24"/>
          <w:szCs w:val="24"/>
        </w:rPr>
      </w:pPr>
    </w:p>
    <w:p w:rsidR="00EF6DAC" w:rsidP="00AD41AA" w14:paraId="0CCE2FF0" w14:textId="52146D2A">
      <w:pPr>
        <w:shd w:val="clear" w:color="auto" w:fill="FFFFFF" w:themeFill="background1"/>
        <w:spacing w:after="0" w:line="240" w:lineRule="auto"/>
        <w:ind w:left="720"/>
        <w:contextualSpacing/>
        <w:rPr>
          <w:rFonts w:ascii="Arial" w:eastAsia="Times New Roman" w:hAnsi="Arial" w:cs="Arial"/>
          <w:sz w:val="24"/>
          <w:szCs w:val="24"/>
        </w:rPr>
      </w:pPr>
      <w:r w:rsidRPr="00AD41AA">
        <w:rPr>
          <w:rFonts w:ascii="Arial" w:eastAsia="Times New Roman" w:hAnsi="Arial" w:cs="Arial"/>
          <w:sz w:val="24"/>
          <w:szCs w:val="24"/>
        </w:rPr>
        <w:t>Holders currently report</w:t>
      </w:r>
      <w:r w:rsidRPr="00AD41AA" w:rsidR="00AE2B06">
        <w:rPr>
          <w:rFonts w:ascii="Arial" w:eastAsia="Times New Roman" w:hAnsi="Arial" w:cs="Arial"/>
          <w:sz w:val="24"/>
          <w:szCs w:val="24"/>
        </w:rPr>
        <w:t xml:space="preserve"> loan</w:t>
      </w:r>
      <w:r w:rsidRPr="00AD41AA">
        <w:rPr>
          <w:rFonts w:ascii="Arial" w:eastAsia="Times New Roman" w:hAnsi="Arial" w:cs="Arial"/>
          <w:sz w:val="24"/>
          <w:szCs w:val="24"/>
        </w:rPr>
        <w:t xml:space="preserve"> assumptions</w:t>
      </w:r>
      <w:r w:rsidRPr="00AD41AA" w:rsidR="00BA567B">
        <w:rPr>
          <w:rFonts w:ascii="Arial" w:eastAsia="Times New Roman" w:hAnsi="Arial" w:cs="Arial"/>
          <w:sz w:val="24"/>
          <w:szCs w:val="24"/>
        </w:rPr>
        <w:t>,</w:t>
      </w:r>
      <w:r w:rsidRPr="00AD41AA">
        <w:rPr>
          <w:rFonts w:ascii="Arial" w:eastAsia="Times New Roman" w:hAnsi="Arial" w:cs="Arial"/>
          <w:sz w:val="24"/>
          <w:szCs w:val="24"/>
        </w:rPr>
        <w:t xml:space="preserve"> </w:t>
      </w:r>
      <w:r w:rsidR="002A0FF7">
        <w:rPr>
          <w:rFonts w:ascii="Arial" w:eastAsia="Times New Roman" w:hAnsi="Arial" w:cs="Arial"/>
          <w:sz w:val="24"/>
          <w:szCs w:val="24"/>
        </w:rPr>
        <w:t>after</w:t>
      </w:r>
      <w:r w:rsidRPr="00AD41AA" w:rsidR="00AE2B06">
        <w:rPr>
          <w:rFonts w:ascii="Arial" w:eastAsia="Times New Roman" w:hAnsi="Arial" w:cs="Arial"/>
          <w:sz w:val="24"/>
          <w:szCs w:val="24"/>
        </w:rPr>
        <w:t xml:space="preserve"> remit</w:t>
      </w:r>
      <w:r w:rsidRPr="00AD41AA" w:rsidR="00606EAE">
        <w:rPr>
          <w:rFonts w:ascii="Arial" w:eastAsia="Times New Roman" w:hAnsi="Arial" w:cs="Arial"/>
          <w:sz w:val="24"/>
          <w:szCs w:val="24"/>
        </w:rPr>
        <w:t>ting</w:t>
      </w:r>
      <w:r w:rsidRPr="00AD41AA" w:rsidR="00AE2B06">
        <w:rPr>
          <w:rFonts w:ascii="Arial" w:eastAsia="Times New Roman" w:hAnsi="Arial" w:cs="Arial"/>
          <w:sz w:val="24"/>
          <w:szCs w:val="24"/>
        </w:rPr>
        <w:t xml:space="preserve"> the loan fee </w:t>
      </w:r>
      <w:r w:rsidRPr="00AD41AA" w:rsidR="00606EAE">
        <w:rPr>
          <w:rFonts w:ascii="Arial" w:eastAsia="Times New Roman" w:hAnsi="Arial" w:cs="Arial"/>
          <w:sz w:val="24"/>
          <w:szCs w:val="24"/>
        </w:rPr>
        <w:t>(separate</w:t>
      </w:r>
      <w:r w:rsidRPr="00AD41AA" w:rsidR="005C33EE">
        <w:rPr>
          <w:rFonts w:ascii="Arial" w:eastAsia="Times New Roman" w:hAnsi="Arial" w:cs="Arial"/>
          <w:sz w:val="24"/>
          <w:szCs w:val="24"/>
        </w:rPr>
        <w:t>,</w:t>
      </w:r>
      <w:r w:rsidRPr="00AD41AA" w:rsidR="00344AFB">
        <w:rPr>
          <w:rFonts w:ascii="Arial" w:eastAsia="Times New Roman" w:hAnsi="Arial" w:cs="Arial"/>
          <w:sz w:val="24"/>
          <w:szCs w:val="24"/>
        </w:rPr>
        <w:t xml:space="preserve"> above-discussed</w:t>
      </w:r>
      <w:r w:rsidRPr="00AD41AA" w:rsidR="00606EAE">
        <w:rPr>
          <w:rFonts w:ascii="Arial" w:eastAsia="Times New Roman" w:hAnsi="Arial" w:cs="Arial"/>
          <w:sz w:val="24"/>
          <w:szCs w:val="24"/>
        </w:rPr>
        <w:t xml:space="preserve"> collection</w:t>
      </w:r>
      <w:r w:rsidRPr="00AD41AA" w:rsidR="005C33EE">
        <w:rPr>
          <w:rFonts w:ascii="Arial" w:eastAsia="Times New Roman" w:hAnsi="Arial" w:cs="Arial"/>
          <w:sz w:val="24"/>
          <w:szCs w:val="24"/>
        </w:rPr>
        <w:t xml:space="preserve"> having</w:t>
      </w:r>
      <w:r w:rsidRPr="00AD41AA" w:rsidR="00606EAE">
        <w:rPr>
          <w:rFonts w:ascii="Arial" w:eastAsia="Times New Roman" w:hAnsi="Arial" w:cs="Arial"/>
          <w:sz w:val="24"/>
          <w:szCs w:val="24"/>
        </w:rPr>
        <w:t xml:space="preserve"> </w:t>
      </w:r>
      <w:r w:rsidRPr="00AD41AA" w:rsidR="00300712">
        <w:rPr>
          <w:rFonts w:ascii="Arial" w:eastAsia="Times New Roman" w:hAnsi="Arial" w:cs="Arial"/>
          <w:sz w:val="24"/>
          <w:szCs w:val="24"/>
        </w:rPr>
        <w:t xml:space="preserve">control number </w:t>
      </w:r>
      <w:r w:rsidRPr="00AD41AA" w:rsidR="00BA567B">
        <w:rPr>
          <w:rFonts w:ascii="Arial" w:eastAsia="Times New Roman" w:hAnsi="Arial" w:cs="Arial"/>
          <w:sz w:val="24"/>
          <w:szCs w:val="24"/>
        </w:rPr>
        <w:t xml:space="preserve">2900-0474), </w:t>
      </w:r>
      <w:r w:rsidRPr="00AD41AA" w:rsidR="00AE2B06">
        <w:rPr>
          <w:rFonts w:ascii="Arial" w:eastAsia="Times New Roman" w:hAnsi="Arial" w:cs="Arial"/>
          <w:sz w:val="24"/>
          <w:szCs w:val="24"/>
        </w:rPr>
        <w:t>to VA</w:t>
      </w:r>
      <w:r w:rsidRPr="00AD41AA">
        <w:rPr>
          <w:rFonts w:ascii="Arial" w:eastAsia="Times New Roman" w:hAnsi="Arial" w:cs="Arial"/>
          <w:sz w:val="24"/>
          <w:szCs w:val="24"/>
        </w:rPr>
        <w:t xml:space="preserve"> through an electronic system. </w:t>
      </w:r>
      <w:r w:rsidRPr="00AD41AA" w:rsidR="00AE2B06">
        <w:rPr>
          <w:rFonts w:ascii="Arial" w:eastAsia="Times New Roman" w:hAnsi="Arial" w:cs="Arial"/>
          <w:sz w:val="24"/>
          <w:szCs w:val="24"/>
        </w:rPr>
        <w:t xml:space="preserve">Updates, including the use of automated collection techniques, are underway for the vast majority of VA Loan Guaranty systems, </w:t>
      </w:r>
      <w:r w:rsidR="0098414A">
        <w:rPr>
          <w:rFonts w:ascii="Arial" w:eastAsia="Times New Roman" w:hAnsi="Arial" w:cs="Arial"/>
          <w:sz w:val="24"/>
          <w:szCs w:val="24"/>
        </w:rPr>
        <w:t>and while,</w:t>
      </w:r>
      <w:r w:rsidRPr="00AD41AA" w:rsidR="00AE2B06">
        <w:rPr>
          <w:rFonts w:ascii="Arial" w:eastAsia="Times New Roman" w:hAnsi="Arial" w:cs="Arial"/>
          <w:sz w:val="24"/>
          <w:szCs w:val="24"/>
        </w:rPr>
        <w:t xml:space="preserve"> due to the limited number of assumptions processed annually, VA does not immediately expect to make significant technology changes to the </w:t>
      </w:r>
      <w:r w:rsidRPr="00AD41AA" w:rsidR="00AE2B06">
        <w:rPr>
          <w:rFonts w:ascii="Arial" w:eastAsia="Times New Roman" w:hAnsi="Arial" w:cs="Arial"/>
          <w:sz w:val="24"/>
          <w:szCs w:val="24"/>
        </w:rPr>
        <w:t>assumption process</w:t>
      </w:r>
      <w:r w:rsidR="0098414A">
        <w:rPr>
          <w:rFonts w:ascii="Arial" w:eastAsia="Times New Roman" w:hAnsi="Arial" w:cs="Arial"/>
          <w:sz w:val="24"/>
          <w:szCs w:val="24"/>
        </w:rPr>
        <w:t xml:space="preserve">, VA is examining ways to </w:t>
      </w:r>
      <w:r w:rsidR="006F3353">
        <w:rPr>
          <w:rFonts w:ascii="Arial" w:eastAsia="Times New Roman" w:hAnsi="Arial" w:cs="Arial"/>
          <w:sz w:val="24"/>
          <w:szCs w:val="24"/>
        </w:rPr>
        <w:t>use technology to improve business processes.</w:t>
      </w:r>
    </w:p>
    <w:p w:rsidR="00B962F8" w:rsidP="00B962F8" w14:paraId="621EA1AD" w14:textId="77777777">
      <w:pPr>
        <w:spacing w:after="0" w:line="240" w:lineRule="auto"/>
        <w:ind w:left="720"/>
        <w:rPr>
          <w:rFonts w:ascii="Arial" w:eastAsia="Times New Roman" w:hAnsi="Arial" w:cs="Arial"/>
          <w:color w:val="000000"/>
          <w:sz w:val="24"/>
          <w:szCs w:val="24"/>
        </w:rPr>
      </w:pPr>
    </w:p>
    <w:p w:rsidR="00463D10" w:rsidP="00463D10" w14:paraId="6A0B8E32" w14:textId="2159543F">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463D10" w:rsidRPr="00B962F8" w:rsidP="00463D10" w14:paraId="6A0B8E36" w14:textId="7B01A80F">
      <w:pPr>
        <w:spacing w:after="0" w:line="240" w:lineRule="auto"/>
        <w:ind w:left="720"/>
        <w:contextualSpacing/>
        <w:rPr>
          <w:rFonts w:ascii="Arial" w:eastAsia="Times New Roman" w:hAnsi="Arial" w:cs="Arial"/>
          <w:sz w:val="24"/>
          <w:szCs w:val="24"/>
        </w:rPr>
      </w:pPr>
      <w:r w:rsidRPr="00B962F8">
        <w:rPr>
          <w:rFonts w:ascii="Arial" w:eastAsia="Times New Roman" w:hAnsi="Arial" w:cs="Arial"/>
          <w:sz w:val="24"/>
          <w:szCs w:val="24"/>
        </w:rPr>
        <w:t xml:space="preserve">The information is not contained in any other VA records. Similar information is not available elsewhere.  </w:t>
      </w:r>
    </w:p>
    <w:p w:rsidR="00B962F8" w:rsidP="00463D10" w14:paraId="3862D76A" w14:textId="77777777">
      <w:pPr>
        <w:spacing w:after="0" w:line="240" w:lineRule="auto"/>
        <w:ind w:left="720"/>
        <w:contextualSpacing/>
        <w:rPr>
          <w:rFonts w:ascii="Arial" w:eastAsia="Times New Roman" w:hAnsi="Arial" w:cs="Arial"/>
          <w:sz w:val="24"/>
          <w:szCs w:val="24"/>
        </w:rPr>
      </w:pPr>
    </w:p>
    <w:p w:rsidR="00463D10" w:rsidP="00463D10" w14:paraId="6A0B8E37"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463D10" w:rsidRPr="00B962F8" w:rsidP="00463D10" w14:paraId="6A0B8E3A" w14:textId="4B7F7CE7">
      <w:pPr>
        <w:spacing w:after="0" w:line="240" w:lineRule="auto"/>
        <w:ind w:left="720"/>
        <w:contextualSpacing/>
        <w:rPr>
          <w:rFonts w:ascii="Arial" w:eastAsia="Times New Roman" w:hAnsi="Arial" w:cs="Arial"/>
          <w:sz w:val="24"/>
          <w:szCs w:val="24"/>
        </w:rPr>
      </w:pPr>
      <w:r w:rsidRPr="006C1332">
        <w:rPr>
          <w:rFonts w:ascii="Arial" w:eastAsia="Times New Roman" w:hAnsi="Arial" w:cs="Arial"/>
          <w:sz w:val="24"/>
          <w:szCs w:val="24"/>
        </w:rPr>
        <w:t>The information collected does not have a significant economic impact on a substantial number of small entities.</w:t>
      </w:r>
    </w:p>
    <w:p w:rsidR="00B962F8" w:rsidP="00463D10" w14:paraId="361A05DD" w14:textId="77777777">
      <w:pPr>
        <w:spacing w:after="0" w:line="240" w:lineRule="auto"/>
        <w:ind w:left="720"/>
        <w:contextualSpacing/>
        <w:rPr>
          <w:rFonts w:ascii="Arial" w:eastAsia="Times New Roman" w:hAnsi="Arial" w:cs="Arial"/>
          <w:sz w:val="24"/>
          <w:szCs w:val="24"/>
        </w:rPr>
      </w:pPr>
    </w:p>
    <w:p w:rsidR="00463D10" w:rsidP="00463D10" w14:paraId="6A0B8E3B"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463D10" w:rsidRPr="00B962F8" w:rsidP="00B962F8" w14:paraId="6A0B8E3F" w14:textId="58B7BF7B">
      <w:pPr>
        <w:spacing w:after="0" w:line="240" w:lineRule="auto"/>
        <w:ind w:left="720"/>
        <w:contextualSpacing/>
        <w:rPr>
          <w:rFonts w:ascii="Arial" w:eastAsia="Times New Roman" w:hAnsi="Arial" w:cs="Arial"/>
          <w:sz w:val="24"/>
          <w:szCs w:val="24"/>
        </w:rPr>
      </w:pPr>
      <w:r w:rsidRPr="3B0B7BEC">
        <w:rPr>
          <w:rFonts w:ascii="Arial" w:eastAsia="Times New Roman" w:hAnsi="Arial" w:cs="Arial"/>
          <w:sz w:val="24"/>
          <w:szCs w:val="24"/>
        </w:rPr>
        <w:t>This information collection is not a recurring or repetitive report. The collection of information is through electronic submission and is accomplished only once per respondent</w:t>
      </w:r>
      <w:r w:rsidRPr="3B0B7BEC" w:rsidR="00570E37">
        <w:rPr>
          <w:rFonts w:ascii="Arial" w:eastAsia="Times New Roman" w:hAnsi="Arial" w:cs="Arial"/>
          <w:sz w:val="24"/>
          <w:szCs w:val="24"/>
        </w:rPr>
        <w:t>, per loan assumption transaction</w:t>
      </w:r>
      <w:r w:rsidRPr="3B0B7BEC">
        <w:rPr>
          <w:rFonts w:ascii="Arial" w:eastAsia="Times New Roman" w:hAnsi="Arial" w:cs="Arial"/>
          <w:sz w:val="24"/>
          <w:szCs w:val="24"/>
        </w:rPr>
        <w:t>. This collection is necessary to identify the individual case to ensure VA has met all legal requirements concerning collection of the</w:t>
      </w:r>
      <w:r w:rsidRPr="3B0B7BEC" w:rsidR="00570E37">
        <w:rPr>
          <w:rFonts w:ascii="Arial" w:eastAsia="Times New Roman" w:hAnsi="Arial" w:cs="Arial"/>
          <w:sz w:val="24"/>
          <w:szCs w:val="24"/>
        </w:rPr>
        <w:t xml:space="preserve"> above-discussed credit package</w:t>
      </w:r>
      <w:r w:rsidRPr="3B0B7BEC" w:rsidR="00570E37">
        <w:rPr>
          <w:rFonts w:ascii="Arial" w:eastAsia="Times New Roman" w:hAnsi="Arial" w:cs="Arial"/>
          <w:sz w:val="24"/>
          <w:szCs w:val="24"/>
          <w:vertAlign w:val="superscript"/>
        </w:rPr>
        <w:t xml:space="preserve"> </w:t>
      </w:r>
      <w:r w:rsidRPr="3B0B7BEC" w:rsidR="00570E37">
        <w:rPr>
          <w:rFonts w:ascii="Arial" w:eastAsia="Times New Roman" w:hAnsi="Arial" w:cs="Arial"/>
          <w:sz w:val="24"/>
          <w:szCs w:val="24"/>
        </w:rPr>
        <w:t xml:space="preserve">under 38 CFR 36.4301 and copy of the executed deed and/or assumption agreement pursuant to 38 CFR 36.4303(l)(1)(i)(A). </w:t>
      </w:r>
    </w:p>
    <w:p w:rsidR="00B962F8" w:rsidP="00B962F8" w14:paraId="5E6B6562" w14:textId="77777777">
      <w:pPr>
        <w:spacing w:after="0" w:line="240" w:lineRule="auto"/>
        <w:ind w:left="720"/>
        <w:contextualSpacing/>
        <w:rPr>
          <w:rFonts w:ascii="Arial" w:eastAsia="Times New Roman" w:hAnsi="Arial" w:cs="Arial"/>
          <w:b/>
          <w:sz w:val="24"/>
          <w:szCs w:val="24"/>
        </w:rPr>
      </w:pPr>
    </w:p>
    <w:p w:rsidR="00463D10" w:rsidP="00463D10" w14:paraId="6A0B8E40" w14:textId="77777777">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93E59" w:rsidP="00293E59" w14:paraId="6A0B8E41" w14:textId="766B0A70">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br/>
        <w:t xml:space="preserve">This collection is </w:t>
      </w:r>
      <w:r w:rsidR="0052419D">
        <w:rPr>
          <w:rFonts w:ascii="Arial" w:eastAsia="Times New Roman" w:hAnsi="Arial" w:cs="Arial"/>
          <w:bCs/>
          <w:sz w:val="24"/>
          <w:szCs w:val="24"/>
        </w:rPr>
        <w:t xml:space="preserve">a </w:t>
      </w:r>
      <w:r>
        <w:rPr>
          <w:rFonts w:ascii="Arial" w:eastAsia="Times New Roman" w:hAnsi="Arial" w:cs="Arial"/>
          <w:bCs/>
          <w:sz w:val="24"/>
          <w:szCs w:val="24"/>
        </w:rPr>
        <w:t>loan-reporting</w:t>
      </w:r>
      <w:r w:rsidR="0052419D">
        <w:rPr>
          <w:rFonts w:ascii="Arial" w:eastAsia="Times New Roman" w:hAnsi="Arial" w:cs="Arial"/>
          <w:bCs/>
          <w:sz w:val="24"/>
          <w:szCs w:val="24"/>
        </w:rPr>
        <w:t>-specific collection of individual loan-related information.</w:t>
      </w:r>
      <w:r w:rsidR="0064536A">
        <w:rPr>
          <w:rFonts w:ascii="Arial" w:eastAsia="Times New Roman" w:hAnsi="Arial" w:cs="Arial"/>
          <w:bCs/>
          <w:sz w:val="24"/>
          <w:szCs w:val="24"/>
        </w:rPr>
        <w:t xml:space="preserve"> The collection will occur only one time per VA loan assumption</w:t>
      </w:r>
      <w:r w:rsidR="001504DD">
        <w:rPr>
          <w:rFonts w:ascii="Arial" w:eastAsia="Times New Roman" w:hAnsi="Arial" w:cs="Arial"/>
          <w:bCs/>
          <w:sz w:val="24"/>
          <w:szCs w:val="24"/>
        </w:rPr>
        <w:t>.</w:t>
      </w:r>
      <w:r w:rsidR="0064536A">
        <w:rPr>
          <w:rFonts w:ascii="Arial" w:eastAsia="Times New Roman" w:hAnsi="Arial" w:cs="Arial"/>
          <w:bCs/>
          <w:sz w:val="24"/>
          <w:szCs w:val="24"/>
        </w:rPr>
        <w:t xml:space="preserve"> </w:t>
      </w:r>
    </w:p>
    <w:p w:rsidR="00CC2B74" w:rsidP="00293E59" w14:paraId="0893727E" w14:textId="77777777">
      <w:pPr>
        <w:spacing w:after="0" w:line="240" w:lineRule="auto"/>
        <w:ind w:left="720"/>
        <w:contextualSpacing/>
        <w:rPr>
          <w:rFonts w:ascii="Arial" w:eastAsia="Times New Roman" w:hAnsi="Arial" w:cs="Arial"/>
          <w:bCs/>
          <w:sz w:val="24"/>
          <w:szCs w:val="24"/>
        </w:rPr>
      </w:pPr>
    </w:p>
    <w:p w:rsidR="00463D10" w:rsidRPr="00B962F8" w:rsidP="00751745" w14:paraId="6A0B8E43" w14:textId="1C39AC59">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t xml:space="preserve">VA is required by statute to </w:t>
      </w:r>
      <w:r w:rsidR="000D2894">
        <w:rPr>
          <w:rFonts w:ascii="Arial" w:eastAsia="Times New Roman" w:hAnsi="Arial" w:cs="Arial"/>
          <w:bCs/>
          <w:sz w:val="24"/>
          <w:szCs w:val="24"/>
        </w:rPr>
        <w:t>ensure</w:t>
      </w:r>
      <w:r w:rsidR="003815B5">
        <w:rPr>
          <w:rFonts w:ascii="Arial" w:eastAsia="Times New Roman" w:hAnsi="Arial" w:cs="Arial"/>
          <w:bCs/>
          <w:sz w:val="24"/>
          <w:szCs w:val="24"/>
        </w:rPr>
        <w:t xml:space="preserve"> any </w:t>
      </w:r>
      <w:r w:rsidR="006C6791">
        <w:rPr>
          <w:rFonts w:ascii="Arial" w:eastAsia="Times New Roman" w:hAnsi="Arial" w:cs="Arial"/>
          <w:bCs/>
          <w:sz w:val="24"/>
          <w:szCs w:val="24"/>
        </w:rPr>
        <w:t>person that meets requirements to assume a VA loan is a satisfactory credit risk</w:t>
      </w:r>
      <w:r w:rsidR="00026F0D">
        <w:rPr>
          <w:rFonts w:ascii="Arial" w:eastAsia="Times New Roman" w:hAnsi="Arial" w:cs="Arial"/>
          <w:bCs/>
          <w:sz w:val="24"/>
          <w:szCs w:val="24"/>
        </w:rPr>
        <w:t xml:space="preserve"> (s</w:t>
      </w:r>
      <w:r w:rsidR="000D2894">
        <w:rPr>
          <w:rFonts w:ascii="Arial" w:eastAsia="Times New Roman" w:hAnsi="Arial" w:cs="Arial"/>
          <w:bCs/>
          <w:sz w:val="24"/>
          <w:szCs w:val="24"/>
        </w:rPr>
        <w:t xml:space="preserve">ee </w:t>
      </w:r>
      <w:r w:rsidR="00AE17F3">
        <w:rPr>
          <w:rFonts w:ascii="Arial" w:eastAsia="Times New Roman" w:hAnsi="Arial" w:cs="Arial"/>
          <w:bCs/>
          <w:sz w:val="24"/>
          <w:szCs w:val="24"/>
        </w:rPr>
        <w:t xml:space="preserve">3714(a)(B)(ii), and </w:t>
      </w:r>
      <w:r w:rsidR="000D2894">
        <w:rPr>
          <w:rFonts w:ascii="Arial" w:eastAsia="Times New Roman" w:hAnsi="Arial" w:cs="Arial"/>
          <w:bCs/>
          <w:sz w:val="24"/>
          <w:szCs w:val="24"/>
        </w:rPr>
        <w:t>38 U.S.C. 3710(b)(3), (g)</w:t>
      </w:r>
      <w:r w:rsidR="003815B5">
        <w:rPr>
          <w:rFonts w:ascii="Arial" w:eastAsia="Times New Roman" w:hAnsi="Arial" w:cs="Arial"/>
          <w:bCs/>
          <w:sz w:val="24"/>
          <w:szCs w:val="24"/>
        </w:rPr>
        <w:t>(2)</w:t>
      </w:r>
      <w:r w:rsidR="00026F0D">
        <w:rPr>
          <w:rFonts w:ascii="Arial" w:eastAsia="Times New Roman" w:hAnsi="Arial" w:cs="Arial"/>
          <w:bCs/>
          <w:sz w:val="24"/>
          <w:szCs w:val="24"/>
        </w:rPr>
        <w:t>)</w:t>
      </w:r>
      <w:r w:rsidR="0008664B">
        <w:rPr>
          <w:rFonts w:ascii="Arial" w:eastAsia="Times New Roman" w:hAnsi="Arial" w:cs="Arial"/>
          <w:bCs/>
          <w:sz w:val="24"/>
          <w:szCs w:val="24"/>
        </w:rPr>
        <w:t>,</w:t>
      </w:r>
      <w:r w:rsidR="00026F0D">
        <w:rPr>
          <w:rFonts w:ascii="Arial" w:eastAsia="Times New Roman" w:hAnsi="Arial" w:cs="Arial"/>
          <w:bCs/>
          <w:sz w:val="24"/>
          <w:szCs w:val="24"/>
        </w:rPr>
        <w:t xml:space="preserve"> and to</w:t>
      </w:r>
      <w:r w:rsidR="000B438C">
        <w:rPr>
          <w:rFonts w:ascii="Arial" w:eastAsia="Times New Roman" w:hAnsi="Arial" w:cs="Arial"/>
          <w:bCs/>
          <w:sz w:val="24"/>
          <w:szCs w:val="24"/>
        </w:rPr>
        <w:t xml:space="preserve"> </w:t>
      </w:r>
      <w:r w:rsidR="006F6057">
        <w:rPr>
          <w:rFonts w:ascii="Arial" w:eastAsia="Times New Roman" w:hAnsi="Arial" w:cs="Arial"/>
          <w:bCs/>
          <w:sz w:val="24"/>
          <w:szCs w:val="24"/>
        </w:rPr>
        <w:t xml:space="preserve">determine </w:t>
      </w:r>
      <w:r w:rsidR="000B438C">
        <w:rPr>
          <w:rFonts w:ascii="Arial" w:eastAsia="Times New Roman" w:hAnsi="Arial" w:cs="Arial"/>
          <w:bCs/>
          <w:sz w:val="24"/>
          <w:szCs w:val="24"/>
        </w:rPr>
        <w:t>the current</w:t>
      </w:r>
      <w:r w:rsidR="007F3AA3">
        <w:rPr>
          <w:rFonts w:ascii="Arial" w:eastAsia="Times New Roman" w:hAnsi="Arial" w:cs="Arial"/>
          <w:bCs/>
          <w:sz w:val="24"/>
          <w:szCs w:val="24"/>
        </w:rPr>
        <w:t>-</w:t>
      </w:r>
      <w:r w:rsidR="000B438C">
        <w:rPr>
          <w:rFonts w:ascii="Arial" w:eastAsia="Times New Roman" w:hAnsi="Arial" w:cs="Arial"/>
          <w:bCs/>
          <w:sz w:val="24"/>
          <w:szCs w:val="24"/>
        </w:rPr>
        <w:t xml:space="preserve">ness </w:t>
      </w:r>
      <w:r w:rsidR="00031442">
        <w:rPr>
          <w:rFonts w:ascii="Arial" w:eastAsia="Times New Roman" w:hAnsi="Arial" w:cs="Arial"/>
          <w:bCs/>
          <w:sz w:val="24"/>
          <w:szCs w:val="24"/>
        </w:rPr>
        <w:t xml:space="preserve">of a </w:t>
      </w:r>
      <w:r w:rsidR="000B438C">
        <w:rPr>
          <w:rFonts w:ascii="Arial" w:eastAsia="Times New Roman" w:hAnsi="Arial" w:cs="Arial"/>
          <w:bCs/>
          <w:sz w:val="24"/>
          <w:szCs w:val="24"/>
        </w:rPr>
        <w:t>loan</w:t>
      </w:r>
      <w:r w:rsidR="00031442">
        <w:rPr>
          <w:rFonts w:ascii="Arial" w:eastAsia="Times New Roman" w:hAnsi="Arial" w:cs="Arial"/>
          <w:bCs/>
          <w:sz w:val="24"/>
          <w:szCs w:val="24"/>
        </w:rPr>
        <w:t xml:space="preserve"> pending a potential loan assumption,</w:t>
      </w:r>
      <w:r w:rsidR="005738A7">
        <w:rPr>
          <w:rFonts w:ascii="Arial" w:eastAsia="Times New Roman" w:hAnsi="Arial" w:cs="Arial"/>
          <w:bCs/>
          <w:sz w:val="24"/>
          <w:szCs w:val="24"/>
        </w:rPr>
        <w:t xml:space="preserve"> and</w:t>
      </w:r>
      <w:r w:rsidR="0008664B">
        <w:rPr>
          <w:rFonts w:ascii="Arial" w:eastAsia="Times New Roman" w:hAnsi="Arial" w:cs="Arial"/>
          <w:bCs/>
          <w:sz w:val="24"/>
          <w:szCs w:val="24"/>
        </w:rPr>
        <w:t xml:space="preserve"> that</w:t>
      </w:r>
      <w:r w:rsidR="005738A7">
        <w:rPr>
          <w:rFonts w:ascii="Arial" w:eastAsia="Times New Roman" w:hAnsi="Arial" w:cs="Arial"/>
          <w:bCs/>
          <w:sz w:val="24"/>
          <w:szCs w:val="24"/>
        </w:rPr>
        <w:t xml:space="preserve"> </w:t>
      </w:r>
      <w:r w:rsidR="00502837">
        <w:rPr>
          <w:rFonts w:ascii="Arial" w:eastAsia="Times New Roman" w:hAnsi="Arial" w:cs="Arial"/>
          <w:bCs/>
          <w:sz w:val="24"/>
          <w:szCs w:val="24"/>
        </w:rPr>
        <w:t xml:space="preserve">binding </w:t>
      </w:r>
      <w:r w:rsidR="005738A7">
        <w:rPr>
          <w:rFonts w:ascii="Arial" w:eastAsia="Times New Roman" w:hAnsi="Arial" w:cs="Arial"/>
          <w:bCs/>
          <w:sz w:val="24"/>
          <w:szCs w:val="24"/>
        </w:rPr>
        <w:t>contractual obligations</w:t>
      </w:r>
      <w:r w:rsidR="006022BF">
        <w:rPr>
          <w:rFonts w:ascii="Arial" w:eastAsia="Times New Roman" w:hAnsi="Arial" w:cs="Arial"/>
          <w:bCs/>
          <w:sz w:val="24"/>
          <w:szCs w:val="24"/>
        </w:rPr>
        <w:t xml:space="preserve"> of the assuming party</w:t>
      </w:r>
      <w:r w:rsidR="0008664B">
        <w:rPr>
          <w:rFonts w:ascii="Arial" w:eastAsia="Times New Roman" w:hAnsi="Arial" w:cs="Arial"/>
          <w:bCs/>
          <w:sz w:val="24"/>
          <w:szCs w:val="24"/>
        </w:rPr>
        <w:t xml:space="preserve"> are in place (see 38 U.S.C. 3714(B)(i)</w:t>
      </w:r>
      <w:r w:rsidR="00C74A7B">
        <w:rPr>
          <w:rFonts w:ascii="Arial" w:eastAsia="Times New Roman" w:hAnsi="Arial" w:cs="Arial"/>
          <w:bCs/>
          <w:sz w:val="24"/>
          <w:szCs w:val="24"/>
        </w:rPr>
        <w:t>)</w:t>
      </w:r>
      <w:r w:rsidR="000D2894">
        <w:rPr>
          <w:rFonts w:ascii="Arial" w:eastAsia="Times New Roman" w:hAnsi="Arial" w:cs="Arial"/>
          <w:bCs/>
          <w:sz w:val="24"/>
          <w:szCs w:val="24"/>
        </w:rPr>
        <w:t>.</w:t>
      </w:r>
      <w:r w:rsidR="00B66582">
        <w:rPr>
          <w:rFonts w:ascii="Arial" w:eastAsia="Times New Roman" w:hAnsi="Arial" w:cs="Arial"/>
          <w:bCs/>
          <w:sz w:val="24"/>
          <w:szCs w:val="24"/>
        </w:rPr>
        <w:t xml:space="preserve"> </w:t>
      </w:r>
      <w:r w:rsidR="001F2350">
        <w:rPr>
          <w:rFonts w:ascii="Arial" w:eastAsia="Times New Roman" w:hAnsi="Arial" w:cs="Arial"/>
          <w:bCs/>
          <w:sz w:val="24"/>
          <w:szCs w:val="24"/>
        </w:rPr>
        <w:t xml:space="preserve">However, as noted </w:t>
      </w:r>
      <w:r w:rsidR="001F2350">
        <w:rPr>
          <w:rFonts w:ascii="Arial" w:eastAsia="Times New Roman" w:hAnsi="Arial" w:cs="Arial"/>
          <w:bCs/>
          <w:sz w:val="24"/>
          <w:szCs w:val="24"/>
        </w:rPr>
        <w:t xml:space="preserve">above, VA-guaranteed or -insured loan assumptions are </w:t>
      </w:r>
      <w:r w:rsidR="00BB7C87">
        <w:rPr>
          <w:rFonts w:ascii="Arial" w:eastAsia="Times New Roman" w:hAnsi="Arial" w:cs="Arial"/>
          <w:bCs/>
          <w:sz w:val="24"/>
          <w:szCs w:val="24"/>
        </w:rPr>
        <w:t>a fairly limited</w:t>
      </w:r>
      <w:r w:rsidR="001F2350">
        <w:rPr>
          <w:rFonts w:ascii="Arial" w:eastAsia="Times New Roman" w:hAnsi="Arial" w:cs="Arial"/>
          <w:bCs/>
          <w:sz w:val="24"/>
          <w:szCs w:val="24"/>
        </w:rPr>
        <w:t xml:space="preserve"> occurrence</w:t>
      </w:r>
      <w:r w:rsidRPr="001F2350" w:rsidR="001F2350">
        <w:rPr>
          <w:rFonts w:ascii="Arial" w:eastAsia="Times New Roman" w:hAnsi="Arial" w:cs="Arial"/>
          <w:bCs/>
          <w:sz w:val="24"/>
          <w:szCs w:val="24"/>
        </w:rPr>
        <w:t xml:space="preserve"> </w:t>
      </w:r>
      <w:r w:rsidR="001F2350">
        <w:rPr>
          <w:rFonts w:ascii="Arial" w:eastAsia="Times New Roman" w:hAnsi="Arial" w:cs="Arial"/>
          <w:bCs/>
          <w:sz w:val="24"/>
          <w:szCs w:val="24"/>
        </w:rPr>
        <w:t>in average home mortgage market circumstances</w:t>
      </w:r>
      <w:r w:rsidR="00BB7C87">
        <w:rPr>
          <w:rFonts w:ascii="Arial" w:eastAsia="Times New Roman" w:hAnsi="Arial" w:cs="Arial"/>
          <w:bCs/>
          <w:sz w:val="24"/>
          <w:szCs w:val="24"/>
        </w:rPr>
        <w:t>, by an annual measure</w:t>
      </w:r>
      <w:r w:rsidR="001F2350">
        <w:rPr>
          <w:rFonts w:ascii="Arial" w:eastAsia="Times New Roman" w:hAnsi="Arial" w:cs="Arial"/>
          <w:bCs/>
          <w:sz w:val="24"/>
          <w:szCs w:val="24"/>
        </w:rPr>
        <w:t xml:space="preserve">. </w:t>
      </w:r>
      <w:r w:rsidR="001B4DCE">
        <w:rPr>
          <w:rFonts w:ascii="Arial" w:eastAsia="Times New Roman" w:hAnsi="Arial" w:cs="Arial"/>
          <w:bCs/>
          <w:sz w:val="24"/>
          <w:szCs w:val="24"/>
        </w:rPr>
        <w:t xml:space="preserve">Therefore, </w:t>
      </w:r>
      <w:r w:rsidR="00E71445">
        <w:rPr>
          <w:rFonts w:ascii="Arial" w:eastAsia="Times New Roman" w:hAnsi="Arial" w:cs="Arial"/>
          <w:bCs/>
          <w:sz w:val="24"/>
          <w:szCs w:val="24"/>
        </w:rPr>
        <w:t>as the</w:t>
      </w:r>
      <w:r w:rsidR="001B4DCE">
        <w:rPr>
          <w:rFonts w:ascii="Arial" w:eastAsia="Times New Roman" w:hAnsi="Arial" w:cs="Arial"/>
          <w:bCs/>
          <w:sz w:val="24"/>
          <w:szCs w:val="24"/>
        </w:rPr>
        <w:t xml:space="preserve"> collection </w:t>
      </w:r>
      <w:r w:rsidR="00E71445">
        <w:rPr>
          <w:rFonts w:ascii="Arial" w:eastAsia="Times New Roman" w:hAnsi="Arial" w:cs="Arial"/>
          <w:bCs/>
          <w:sz w:val="24"/>
          <w:szCs w:val="24"/>
        </w:rPr>
        <w:t xml:space="preserve">will not </w:t>
      </w:r>
      <w:r w:rsidR="001B4DCE">
        <w:rPr>
          <w:rFonts w:ascii="Arial" w:eastAsia="Times New Roman" w:hAnsi="Arial" w:cs="Arial"/>
          <w:bCs/>
          <w:sz w:val="24"/>
          <w:szCs w:val="24"/>
        </w:rPr>
        <w:t>be conducted more frequently</w:t>
      </w:r>
      <w:r w:rsidR="00C8374F">
        <w:rPr>
          <w:rFonts w:ascii="Arial" w:eastAsia="Times New Roman" w:hAnsi="Arial" w:cs="Arial"/>
          <w:bCs/>
          <w:sz w:val="24"/>
          <w:szCs w:val="24"/>
        </w:rPr>
        <w:t xml:space="preserve"> for</w:t>
      </w:r>
      <w:r w:rsidR="007B61AA">
        <w:rPr>
          <w:rFonts w:ascii="Arial" w:eastAsia="Times New Roman" w:hAnsi="Arial" w:cs="Arial"/>
          <w:bCs/>
          <w:sz w:val="24"/>
          <w:szCs w:val="24"/>
        </w:rPr>
        <w:t xml:space="preserve"> any given respondent</w:t>
      </w:r>
      <w:r w:rsidR="001B4DCE">
        <w:rPr>
          <w:rFonts w:ascii="Arial" w:eastAsia="Times New Roman" w:hAnsi="Arial" w:cs="Arial"/>
          <w:bCs/>
          <w:sz w:val="24"/>
          <w:szCs w:val="24"/>
        </w:rPr>
        <w:t xml:space="preserve"> than </w:t>
      </w:r>
      <w:r w:rsidR="002B78D8">
        <w:rPr>
          <w:rFonts w:ascii="Arial" w:eastAsia="Times New Roman" w:hAnsi="Arial" w:cs="Arial"/>
          <w:bCs/>
          <w:sz w:val="24"/>
          <w:szCs w:val="24"/>
        </w:rPr>
        <w:t>upon an assumption being submitted</w:t>
      </w:r>
      <w:r w:rsidR="007B61AA">
        <w:rPr>
          <w:rFonts w:ascii="Arial" w:eastAsia="Times New Roman" w:hAnsi="Arial" w:cs="Arial"/>
          <w:bCs/>
          <w:sz w:val="24"/>
          <w:szCs w:val="24"/>
        </w:rPr>
        <w:t xml:space="preserve"> by that holder </w:t>
      </w:r>
      <w:r w:rsidR="002B78D8">
        <w:rPr>
          <w:rFonts w:ascii="Arial" w:eastAsia="Times New Roman" w:hAnsi="Arial" w:cs="Arial"/>
          <w:bCs/>
          <w:sz w:val="24"/>
          <w:szCs w:val="24"/>
        </w:rPr>
        <w:t>to VA</w:t>
      </w:r>
      <w:r w:rsidR="00E71445">
        <w:rPr>
          <w:rFonts w:ascii="Arial" w:eastAsia="Times New Roman" w:hAnsi="Arial" w:cs="Arial"/>
          <w:bCs/>
          <w:sz w:val="24"/>
          <w:szCs w:val="24"/>
        </w:rPr>
        <w:t>, VA does not envision</w:t>
      </w:r>
      <w:r w:rsidR="00A94702">
        <w:rPr>
          <w:rFonts w:ascii="Arial" w:eastAsia="Times New Roman" w:hAnsi="Arial" w:cs="Arial"/>
          <w:bCs/>
          <w:sz w:val="24"/>
          <w:szCs w:val="24"/>
        </w:rPr>
        <w:t xml:space="preserve"> in a typical mortgage market, any unnecessarily over-frequent collection</w:t>
      </w:r>
      <w:r w:rsidR="002B78D8">
        <w:rPr>
          <w:rFonts w:ascii="Arial" w:eastAsia="Times New Roman" w:hAnsi="Arial" w:cs="Arial"/>
          <w:bCs/>
          <w:sz w:val="24"/>
          <w:szCs w:val="24"/>
        </w:rPr>
        <w:t xml:space="preserve">. </w:t>
      </w:r>
      <w:r w:rsidR="009B1A47">
        <w:rPr>
          <w:rFonts w:ascii="Arial" w:eastAsia="Times New Roman" w:hAnsi="Arial" w:cs="Arial"/>
          <w:bCs/>
          <w:sz w:val="24"/>
          <w:szCs w:val="24"/>
        </w:rPr>
        <w:t>This collection</w:t>
      </w:r>
      <w:r w:rsidR="00751745">
        <w:rPr>
          <w:rFonts w:ascii="Arial" w:eastAsia="Times New Roman" w:hAnsi="Arial" w:cs="Arial"/>
          <w:bCs/>
          <w:sz w:val="24"/>
          <w:szCs w:val="24"/>
        </w:rPr>
        <w:t xml:space="preserve"> does not otherwise involve special </w:t>
      </w:r>
      <w:r w:rsidRPr="00751745" w:rsidR="00751745">
        <w:rPr>
          <w:rFonts w:ascii="Arial" w:eastAsia="Times New Roman" w:hAnsi="Arial" w:cs="Arial"/>
          <w:bCs/>
          <w:sz w:val="24"/>
          <w:szCs w:val="24"/>
        </w:rPr>
        <w:t xml:space="preserve">circumstances </w:t>
      </w:r>
      <w:r w:rsidRPr="00751745" w:rsidR="00B962F8">
        <w:rPr>
          <w:rFonts w:ascii="Arial" w:eastAsia="Times New Roman" w:hAnsi="Arial" w:cs="Arial"/>
          <w:bCs/>
          <w:sz w:val="24"/>
          <w:szCs w:val="24"/>
        </w:rPr>
        <w:t>that require the collection to be conducted in a manner inconsistent with the guidelines in 5 CFR 1320.</w:t>
      </w:r>
      <w:r w:rsidR="00E16D8B">
        <w:rPr>
          <w:rFonts w:ascii="Arial" w:eastAsia="Times New Roman" w:hAnsi="Arial" w:cs="Arial"/>
          <w:bCs/>
          <w:sz w:val="24"/>
          <w:szCs w:val="24"/>
        </w:rPr>
        <w:t>5</w:t>
      </w:r>
      <w:r w:rsidRPr="00751745" w:rsidR="00B962F8">
        <w:rPr>
          <w:rFonts w:ascii="Arial" w:eastAsia="Times New Roman" w:hAnsi="Arial" w:cs="Arial"/>
          <w:bCs/>
          <w:sz w:val="24"/>
          <w:szCs w:val="24"/>
        </w:rPr>
        <w:t>.</w:t>
      </w:r>
    </w:p>
    <w:p w:rsidR="00B962F8" w:rsidP="00463D10" w14:paraId="1FE4AC40" w14:textId="77777777">
      <w:pPr>
        <w:spacing w:after="0" w:line="240" w:lineRule="auto"/>
        <w:rPr>
          <w:rFonts w:ascii="Arial" w:eastAsia="Times New Roman" w:hAnsi="Arial" w:cs="Arial"/>
          <w:bCs/>
          <w:sz w:val="24"/>
          <w:szCs w:val="24"/>
        </w:rPr>
      </w:pPr>
    </w:p>
    <w:p w:rsidR="00463D10" w:rsidP="00463D10" w14:paraId="6A0B8E44" w14:textId="78134B95">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275D4" w:rsidRPr="00AF0DA0" w:rsidP="005275D4" w14:paraId="2E4ACABE" w14:textId="025E69D7">
      <w:pPr>
        <w:pStyle w:val="NormalWeb"/>
        <w:spacing w:line="288" w:lineRule="atLeast"/>
        <w:ind w:left="720"/>
        <w:rPr>
          <w:rFonts w:ascii="Arial" w:hAnsi="Arial" w:eastAsiaTheme="minorHAnsi" w:cs="Arial"/>
          <w:szCs w:val="22"/>
        </w:rPr>
      </w:pPr>
      <w:bookmarkStart w:id="1" w:name="_Hlk149209538"/>
      <w:r w:rsidRPr="00AF0DA0">
        <w:rPr>
          <w:rFonts w:ascii="Arial" w:hAnsi="Arial" w:eastAsiaTheme="minorHAnsi" w:cs="Arial"/>
          <w:szCs w:val="22"/>
        </w:rPr>
        <w:t xml:space="preserve">A 60-Day Federal Register Notice for the collection published on </w:t>
      </w:r>
      <w:r w:rsidR="00322B8D">
        <w:rPr>
          <w:rFonts w:ascii="Arial" w:hAnsi="Arial" w:eastAsiaTheme="minorHAnsi" w:cs="Arial"/>
          <w:szCs w:val="22"/>
        </w:rPr>
        <w:t>Wednesday, May 29, 2024</w:t>
      </w:r>
      <w:r w:rsidRPr="00AF0DA0">
        <w:rPr>
          <w:rFonts w:ascii="Arial" w:hAnsi="Arial" w:eastAsiaTheme="minorHAnsi" w:cs="Arial"/>
          <w:szCs w:val="22"/>
        </w:rPr>
        <w:t>. The 60-Day FRN citation is</w:t>
      </w:r>
      <w:r w:rsidR="00322B8D">
        <w:rPr>
          <w:rFonts w:ascii="Arial" w:hAnsi="Arial" w:eastAsiaTheme="minorHAnsi" w:cs="Arial"/>
          <w:szCs w:val="22"/>
        </w:rPr>
        <w:t xml:space="preserve"> 89</w:t>
      </w:r>
      <w:r w:rsidRPr="00AF0DA0">
        <w:rPr>
          <w:rFonts w:ascii="Arial" w:hAnsi="Arial" w:eastAsiaTheme="minorHAnsi" w:cs="Arial"/>
          <w:szCs w:val="22"/>
        </w:rPr>
        <w:t xml:space="preserve"> FR</w:t>
      </w:r>
      <w:r w:rsidR="006D328A">
        <w:rPr>
          <w:rFonts w:ascii="Arial" w:hAnsi="Arial" w:eastAsiaTheme="minorHAnsi" w:cs="Arial"/>
          <w:szCs w:val="22"/>
        </w:rPr>
        <w:t xml:space="preserve"> </w:t>
      </w:r>
      <w:r w:rsidR="0070573B">
        <w:rPr>
          <w:rFonts w:ascii="Arial" w:hAnsi="Arial" w:eastAsiaTheme="minorHAnsi" w:cs="Arial"/>
          <w:szCs w:val="22"/>
        </w:rPr>
        <w:t xml:space="preserve">46573 </w:t>
      </w:r>
      <w:r w:rsidR="006D328A">
        <w:rPr>
          <w:rFonts w:ascii="Arial" w:hAnsi="Arial" w:eastAsiaTheme="minorHAnsi" w:cs="Arial"/>
          <w:szCs w:val="22"/>
        </w:rPr>
        <w:t>page</w:t>
      </w:r>
      <w:r w:rsidRPr="00AF0DA0">
        <w:rPr>
          <w:rFonts w:ascii="Arial" w:hAnsi="Arial" w:eastAsiaTheme="minorHAnsi" w:cs="Arial"/>
          <w:szCs w:val="22"/>
        </w:rPr>
        <w:t xml:space="preserve"> </w:t>
      </w:r>
      <w:r w:rsidR="00322B8D">
        <w:rPr>
          <w:rFonts w:ascii="Arial" w:hAnsi="Arial" w:eastAsiaTheme="minorHAnsi" w:cs="Arial"/>
          <w:szCs w:val="22"/>
        </w:rPr>
        <w:t>46573</w:t>
      </w:r>
      <w:r w:rsidRPr="00AF0DA0">
        <w:rPr>
          <w:rFonts w:ascii="Arial" w:hAnsi="Arial" w:eastAsiaTheme="minorHAnsi" w:cs="Arial"/>
          <w:szCs w:val="22"/>
        </w:rPr>
        <w:t xml:space="preserve">. </w:t>
      </w:r>
    </w:p>
    <w:p w:rsidR="00BF5E61" w:rsidP="00BF5E61" w14:paraId="1117B673" w14:textId="77777777">
      <w:pPr>
        <w:pStyle w:val="NormalWeb"/>
        <w:spacing w:before="0" w:beforeAutospacing="0" w:after="0" w:afterAutospacing="0"/>
        <w:ind w:left="720"/>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sidR="000A2471">
        <w:rPr>
          <w:rFonts w:ascii="Arial" w:hAnsi="Arial" w:eastAsiaTheme="minorHAnsi" w:cs="Arial"/>
          <w:szCs w:val="22"/>
        </w:rPr>
        <w:t xml:space="preserve">Friday, </w:t>
      </w:r>
    </w:p>
    <w:p w:rsidR="005275D4" w:rsidP="00BF5E61" w14:paraId="0650B7CA" w14:textId="602546BD">
      <w:pPr>
        <w:pStyle w:val="NormalWeb"/>
        <w:spacing w:before="0" w:beforeAutospacing="0" w:after="0" w:afterAutospacing="0"/>
        <w:ind w:left="720"/>
        <w:rPr>
          <w:rFonts w:ascii="Arial" w:hAnsi="Arial" w:eastAsiaTheme="minorHAnsi" w:cs="Arial"/>
          <w:szCs w:val="22"/>
        </w:rPr>
      </w:pPr>
      <w:r>
        <w:rPr>
          <w:rFonts w:ascii="Arial" w:hAnsi="Arial" w:eastAsiaTheme="minorHAnsi" w:cs="Arial"/>
          <w:szCs w:val="22"/>
        </w:rPr>
        <w:t>August 2, 2024</w:t>
      </w:r>
      <w:r w:rsidRPr="00AF0DA0" w:rsidR="001B3A7C">
        <w:rPr>
          <w:rFonts w:ascii="Arial" w:hAnsi="Arial" w:eastAsiaTheme="minorHAnsi" w:cs="Arial"/>
          <w:szCs w:val="22"/>
        </w:rPr>
        <w:t xml:space="preserve">. The 30-Day FRN citation is </w:t>
      </w:r>
      <w:r>
        <w:rPr>
          <w:rFonts w:ascii="Arial" w:hAnsi="Arial" w:eastAsiaTheme="minorHAnsi" w:cs="Arial"/>
          <w:szCs w:val="22"/>
        </w:rPr>
        <w:t>89</w:t>
      </w:r>
      <w:r w:rsidRPr="00AF0DA0" w:rsidR="001B3A7C">
        <w:rPr>
          <w:rFonts w:ascii="Arial" w:hAnsi="Arial" w:eastAsiaTheme="minorHAnsi" w:cs="Arial"/>
          <w:szCs w:val="22"/>
        </w:rPr>
        <w:t xml:space="preserve"> FR</w:t>
      </w:r>
      <w:r>
        <w:rPr>
          <w:rFonts w:ascii="Arial" w:hAnsi="Arial" w:eastAsiaTheme="minorHAnsi" w:cs="Arial"/>
          <w:szCs w:val="22"/>
        </w:rPr>
        <w:t xml:space="preserve"> 63255 page</w:t>
      </w:r>
      <w:r w:rsidRPr="00AF0DA0" w:rsidR="001B3A7C">
        <w:rPr>
          <w:rFonts w:ascii="Arial" w:hAnsi="Arial" w:eastAsiaTheme="minorHAnsi" w:cs="Arial"/>
          <w:szCs w:val="22"/>
        </w:rPr>
        <w:t xml:space="preserve"> </w:t>
      </w:r>
      <w:r>
        <w:rPr>
          <w:rFonts w:ascii="Arial" w:hAnsi="Arial" w:eastAsiaTheme="minorHAnsi" w:cs="Arial"/>
          <w:szCs w:val="22"/>
        </w:rPr>
        <w:t>63255</w:t>
      </w:r>
      <w:r w:rsidRPr="00AF0DA0" w:rsidR="001B3A7C">
        <w:rPr>
          <w:rFonts w:ascii="Arial" w:hAnsi="Arial" w:eastAsiaTheme="minorHAnsi" w:cs="Arial"/>
          <w:szCs w:val="22"/>
        </w:rPr>
        <w:t>.</w:t>
      </w:r>
    </w:p>
    <w:p w:rsidR="00BF5E61" w:rsidP="00BF5E61" w14:paraId="1A20BBEA" w14:textId="77777777">
      <w:pPr>
        <w:pStyle w:val="NormalWeb"/>
        <w:spacing w:before="0" w:beforeAutospacing="0" w:after="0" w:afterAutospacing="0"/>
        <w:ind w:left="720"/>
        <w:rPr>
          <w:rFonts w:ascii="Arial" w:hAnsi="Arial" w:eastAsiaTheme="minorHAnsi" w:cs="Arial"/>
          <w:szCs w:val="22"/>
        </w:rPr>
      </w:pPr>
    </w:p>
    <w:p w:rsidR="00DC5E5B" w:rsidP="00DC5E5B" w14:paraId="4F270CCF" w14:textId="6F2C2310">
      <w:pPr>
        <w:pStyle w:val="Default"/>
        <w:rPr>
          <w:rFonts w:ascii="Arial" w:hAnsi="Arial" w:cs="Arial"/>
          <w:b/>
          <w:bCs/>
        </w:rPr>
      </w:pPr>
      <w:r>
        <w:rPr>
          <w:rFonts w:ascii="Arial" w:hAnsi="Arial" w:cs="Arial"/>
          <w:b/>
          <w:bCs/>
        </w:rPr>
        <w:tab/>
      </w:r>
      <w:r w:rsidRPr="005A3F6D">
        <w:rPr>
          <w:rFonts w:ascii="Arial" w:hAnsi="Arial" w:cs="Arial"/>
          <w:b/>
          <w:bCs/>
        </w:rPr>
        <w:t xml:space="preserve">Comment received on </w:t>
      </w:r>
      <w:r>
        <w:rPr>
          <w:rFonts w:ascii="Arial" w:hAnsi="Arial" w:cs="Arial"/>
          <w:b/>
          <w:bCs/>
        </w:rPr>
        <w:t>July 29</w:t>
      </w:r>
      <w:r w:rsidRPr="005A3F6D">
        <w:rPr>
          <w:rFonts w:ascii="Arial" w:hAnsi="Arial" w:cs="Arial"/>
          <w:b/>
          <w:bCs/>
        </w:rPr>
        <w:t>, 202</w:t>
      </w:r>
      <w:r>
        <w:rPr>
          <w:rFonts w:ascii="Arial" w:hAnsi="Arial" w:cs="Arial"/>
          <w:b/>
          <w:bCs/>
        </w:rPr>
        <w:t>4</w:t>
      </w:r>
      <w:r w:rsidRPr="005A3F6D">
        <w:rPr>
          <w:rFonts w:ascii="Arial" w:hAnsi="Arial" w:cs="Arial"/>
          <w:b/>
          <w:bCs/>
        </w:rPr>
        <w:t>:</w:t>
      </w:r>
    </w:p>
    <w:p w:rsidR="00DC5E5B" w:rsidP="00DC5E5B" w14:paraId="6FE1592B" w14:textId="77777777">
      <w:pPr>
        <w:pStyle w:val="Default"/>
        <w:rPr>
          <w:b/>
          <w:bCs/>
        </w:rPr>
      </w:pPr>
    </w:p>
    <w:p w:rsidR="00114BA5" w:rsidP="00DC5E5B" w14:paraId="5803EA15" w14:textId="77777777">
      <w:pPr>
        <w:pStyle w:val="Default"/>
        <w:rPr>
          <w:b/>
          <w:bCs/>
        </w:rPr>
      </w:pPr>
    </w:p>
    <w:p w:rsidR="00A715C9" w:rsidP="00664F96" w14:paraId="3C5E5CE7" w14:textId="525A6219">
      <w:pPr>
        <w:pStyle w:val="Default"/>
        <w:ind w:left="720"/>
        <w:rPr>
          <w:rFonts w:ascii="Arial" w:hAnsi="Arial" w:cs="Arial"/>
        </w:rPr>
      </w:pPr>
      <w:r>
        <w:rPr>
          <w:b/>
          <w:bCs/>
        </w:rPr>
        <w:t>“</w:t>
      </w:r>
      <w:r>
        <w:rPr>
          <w:rFonts w:ascii="Arial" w:hAnsi="Arial" w:cs="Arial"/>
        </w:rPr>
        <w:t>The Mortgage Bankers Association (MBA) appreciates the Department of Veterans Affairs’ (VA) demonstrated commitment to improving access to affordable homeownership for our nation’s Veterans. MBA and its members value the VA’s continued effort to work with the industry to identify opportunities to improve efficiency and lower costs for consumers. The MBA is the national association representing the real estate finance industry, and industry that employs more than 275,000 people in virtually every community in the country. Headquartered in Washington, D.C., the association works to ensure the continued strength of the nation’s residential and commercial real estate markets, to expand homeownership, and to extend access to affordable housing to all Americans. MBA promotes fair and ethical lending practices and fosters professional excellence among real estate finance employees through a wide range of educational programs</w:t>
      </w:r>
      <w:r w:rsidR="00CC5069">
        <w:rPr>
          <w:rFonts w:ascii="Arial" w:hAnsi="Arial" w:cs="Arial"/>
        </w:rPr>
        <w:t xml:space="preserve"> and a variety of publications. Its membership of more than 2,000 companies includes all elements of real estate finance: independent mortgage banks, mortgage brokers, commercial banks, thrifts, real estate investment trusts (REITs), Wall Street conduits, life insurance companies, credit unions, and others in the mortgage lending field. For additional information, visit MBA’s website: </w:t>
      </w:r>
      <w:hyperlink r:id="rId9" w:history="1">
        <w:r w:rsidRPr="00D51240" w:rsidR="00CC5069">
          <w:rPr>
            <w:rStyle w:val="Hyperlink"/>
            <w:rFonts w:ascii="Arial" w:hAnsi="Arial" w:cs="Arial"/>
          </w:rPr>
          <w:t>www.mba.org</w:t>
        </w:r>
      </w:hyperlink>
      <w:r w:rsidR="00CC5069">
        <w:rPr>
          <w:rFonts w:ascii="Arial" w:hAnsi="Arial" w:cs="Arial"/>
        </w:rPr>
        <w:t>. Feedback on selected questions</w:t>
      </w:r>
      <w:r w:rsidR="003E1974">
        <w:rPr>
          <w:rFonts w:ascii="Arial" w:hAnsi="Arial" w:cs="Arial"/>
        </w:rPr>
        <w:t xml:space="preserve"> “(4) ways to minimize the burden of the collection of information on respondents, including through the use of automated collection techniques or the use of other forms of </w:t>
      </w:r>
      <w:r w:rsidR="003E1974">
        <w:rPr>
          <w:rFonts w:ascii="Arial" w:hAnsi="Arial" w:cs="Arial"/>
        </w:rPr>
        <w:t>information technology.</w:t>
      </w:r>
      <w:r w:rsidR="00144FBD">
        <w:rPr>
          <w:rFonts w:ascii="Arial" w:hAnsi="Arial" w:cs="Arial"/>
        </w:rPr>
        <w:t>”</w:t>
      </w:r>
      <w:r w:rsidR="003E1974">
        <w:rPr>
          <w:rFonts w:ascii="Arial" w:hAnsi="Arial" w:cs="Arial"/>
        </w:rPr>
        <w:t xml:space="preserve"> The current policy mandating that lenders obtain a recorded deed before submitting the assumption package to the VA for approval has led to significant delays</w:t>
      </w:r>
      <w:r w:rsidR="00893F94">
        <w:rPr>
          <w:rFonts w:ascii="Arial" w:hAnsi="Arial" w:cs="Arial"/>
        </w:rPr>
        <w:t xml:space="preserve"> (VA Circular 26-23-10 Exhibit A)</w:t>
      </w:r>
      <w:r w:rsidR="003E1974">
        <w:rPr>
          <w:rFonts w:ascii="Arial" w:hAnsi="Arial" w:cs="Arial"/>
        </w:rPr>
        <w:t>. These delays can especially be felt in areas with long deed recording times, which can exceed 20 days. Combined with an additional 30 days for the Regional Loan Center’s review, Veterans in these regions often find themselves in limbo while awaiting their Substitution of Entitlement approval. This creates considerable obstacles in their efforts to secure a new home, forcing many Veteran clients to extend purchase contract dates, renegotiate terms, or even terminate contracts due to the inability to close on their new homes promptly</w:t>
      </w:r>
      <w:r w:rsidRPr="00114BA5" w:rsidR="001B3A7C">
        <w:rPr>
          <w:rFonts w:ascii="Arial" w:hAnsi="Arial" w:cs="Arial"/>
        </w:rPr>
        <w:t xml:space="preserve">. </w:t>
      </w:r>
      <w:r w:rsidR="003E1974">
        <w:rPr>
          <w:rFonts w:ascii="Arial" w:hAnsi="Arial" w:cs="Arial"/>
        </w:rPr>
        <w:t>Loan assumptions guaranteed</w:t>
      </w:r>
      <w:r>
        <w:rPr>
          <w:rFonts w:ascii="Arial" w:hAnsi="Arial" w:cs="Arial"/>
        </w:rPr>
        <w:t xml:space="preserve"> by the VA are required to include “one instrument evidencing that either the loan or the mortgage or deed of trust contains a notice informing the Veteran that their loan is not assumable without approval from the VA</w:t>
      </w:r>
      <w:r w:rsidR="00893F94">
        <w:rPr>
          <w:rFonts w:ascii="Arial" w:hAnsi="Arial" w:cs="Arial"/>
        </w:rPr>
        <w:t xml:space="preserve"> (38 U.S.C. 3714 (d)</w:t>
      </w:r>
      <w:r>
        <w:rPr>
          <w:rFonts w:ascii="Arial" w:hAnsi="Arial" w:cs="Arial"/>
        </w:rPr>
        <w:t xml:space="preserve">. MBA proposes VA allow lenders to submit a copy of the deed or alternative </w:t>
      </w:r>
      <w:r w:rsidR="00144FBD">
        <w:rPr>
          <w:rFonts w:ascii="Arial" w:hAnsi="Arial" w:cs="Arial"/>
        </w:rPr>
        <w:t>documentation in lieu of the recorded deed to complete the assumption package. This adjustment would not only expedite the</w:t>
      </w:r>
      <w:r w:rsidR="00664F96">
        <w:rPr>
          <w:rFonts w:ascii="Arial" w:hAnsi="Arial" w:cs="Arial"/>
        </w:rPr>
        <w:t xml:space="preserve"> process but also provide much needed relief to Veterans who rely on the VA’s support for their housing needs. By implementing this policy modification, the VA would demonstrate its continued commitment to supporting Veterans in their pursuit of homeownership, improving the competitiveness of the VA loan program and ensuring that they can transition smoothly into a new primary residence without unnecessary hindrances.”</w:t>
      </w:r>
    </w:p>
    <w:p w:rsidR="00A715C9" w:rsidP="003E1974" w14:paraId="3AFD7330" w14:textId="77777777">
      <w:pPr>
        <w:pStyle w:val="Default"/>
        <w:rPr>
          <w:rFonts w:ascii="Arial" w:hAnsi="Arial" w:cs="Arial"/>
        </w:rPr>
      </w:pPr>
    </w:p>
    <w:p w:rsidR="00DC5E5B" w:rsidRPr="00AF0DA0" w:rsidP="005275D4" w14:paraId="42087FAF" w14:textId="1BA883A7">
      <w:pPr>
        <w:pStyle w:val="NormalWeb"/>
        <w:spacing w:line="288" w:lineRule="atLeast"/>
        <w:ind w:left="720"/>
        <w:rPr>
          <w:rFonts w:ascii="Arial" w:hAnsi="Arial" w:eastAsiaTheme="minorHAnsi" w:cs="Arial"/>
          <w:szCs w:val="22"/>
        </w:rPr>
      </w:pPr>
      <w:r>
        <w:rPr>
          <w:rFonts w:ascii="Arial" w:hAnsi="Arial" w:cs="Arial"/>
          <w:b/>
          <w:bCs/>
        </w:rPr>
        <w:t xml:space="preserve">Loan </w:t>
      </w:r>
      <w:r w:rsidRPr="005A3F6D">
        <w:rPr>
          <w:rFonts w:ascii="Arial" w:hAnsi="Arial" w:cs="Arial"/>
          <w:b/>
          <w:bCs/>
        </w:rPr>
        <w:t>Guaranty Service Response:</w:t>
      </w:r>
    </w:p>
    <w:bookmarkEnd w:id="1"/>
    <w:p w:rsidR="00C640A5" w:rsidP="00463D10" w14:paraId="19B20A37" w14:textId="1B33B6CF">
      <w:pPr>
        <w:spacing w:after="0" w:line="240" w:lineRule="auto"/>
        <w:ind w:left="720"/>
        <w:contextualSpacing/>
        <w:rPr>
          <w:rFonts w:ascii="Arial" w:eastAsia="Times New Roman" w:hAnsi="Arial" w:cs="Arial"/>
          <w:bCs/>
          <w:sz w:val="24"/>
          <w:szCs w:val="24"/>
        </w:rPr>
      </w:pPr>
    </w:p>
    <w:p w:rsidR="00114BA5" w:rsidRPr="00114BA5" w:rsidP="00114BA5" w14:paraId="3FECAEB9" w14:textId="1BE8B063">
      <w:pPr>
        <w:ind w:left="720"/>
        <w:rPr>
          <w:rFonts w:ascii="Arial" w:hAnsi="Arial" w:cs="Arial"/>
          <w:sz w:val="24"/>
          <w:szCs w:val="24"/>
        </w:rPr>
      </w:pPr>
      <w:r>
        <w:rPr>
          <w:rFonts w:ascii="Arial" w:hAnsi="Arial" w:cs="Arial"/>
          <w:sz w:val="24"/>
          <w:szCs w:val="24"/>
        </w:rPr>
        <w:t>“</w:t>
      </w:r>
      <w:r w:rsidRPr="00114BA5">
        <w:rPr>
          <w:rFonts w:ascii="Arial" w:hAnsi="Arial" w:cs="Arial"/>
          <w:sz w:val="24"/>
          <w:szCs w:val="24"/>
        </w:rPr>
        <w:t>Thank you for your comment related to Loan Guaranty’s Information Collection for Processing Assumptions of VA-Guaranteed Home Loans (OMB Control No. 2900-0516). VA strives to ensure processes are efficient and allow for timely processing of all requests, especially requests related to eligibility and entitlement. As such, in cases where Veterans are relying on a substitution of entitlement to obtain a new loan, the Veteran, their authorized representative, or their lender, can submit supporting documentation through the eligibility request to have their entitlement restored before the final processing of the assumption. Regardless, VA is in the process of modernizing all aspects of reporting for the home loan benefit and is looking to streamline the receipt and processing of assumptions as part of that process. VA will retain your feedback as part of that effort.</w:t>
      </w:r>
      <w:r>
        <w:rPr>
          <w:rFonts w:ascii="Arial" w:hAnsi="Arial" w:cs="Arial"/>
          <w:sz w:val="24"/>
          <w:szCs w:val="24"/>
        </w:rPr>
        <w:t xml:space="preserve"> </w:t>
      </w:r>
      <w:r w:rsidRPr="00114BA5">
        <w:rPr>
          <w:rFonts w:ascii="Arial" w:hAnsi="Arial" w:cs="Arial"/>
          <w:sz w:val="24"/>
          <w:szCs w:val="24"/>
        </w:rPr>
        <w:t>VA appreciates your feedback and dedication to our nation’s Veterans.</w:t>
      </w:r>
      <w:r>
        <w:rPr>
          <w:rFonts w:ascii="Arial" w:hAnsi="Arial" w:cs="Arial"/>
          <w:sz w:val="24"/>
          <w:szCs w:val="24"/>
        </w:rPr>
        <w:t>”</w:t>
      </w:r>
    </w:p>
    <w:p w:rsidR="007B63A9" w:rsidP="00463D10" w14:paraId="4F7AEA10" w14:textId="77777777">
      <w:pPr>
        <w:spacing w:after="0" w:line="240" w:lineRule="auto"/>
        <w:ind w:left="720"/>
        <w:contextualSpacing/>
        <w:rPr>
          <w:rFonts w:ascii="Arial" w:eastAsia="Times New Roman" w:hAnsi="Arial" w:cs="Arial"/>
          <w:bCs/>
          <w:sz w:val="24"/>
          <w:szCs w:val="24"/>
        </w:rPr>
      </w:pPr>
    </w:p>
    <w:p w:rsidR="00463D10"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rsidR="00463D10" w:rsidRPr="00B962F8"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4A"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B962F8">
        <w:rPr>
          <w:rFonts w:ascii="Arial" w:eastAsia="Times New Roman" w:hAnsi="Arial" w:cs="Arial"/>
          <w:bCs/>
          <w:sz w:val="24"/>
          <w:szCs w:val="24"/>
        </w:rPr>
        <w:t>No payments or gifts to respondents have been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463D10" w:rsidP="00463D10" w14:paraId="6A0B8E4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D14F9" w:rsidP="00463D10" w14:paraId="273BF34F" w14:textId="618DFF9B">
      <w:pPr>
        <w:spacing w:after="0" w:line="240" w:lineRule="auto"/>
        <w:ind w:left="720"/>
        <w:contextualSpacing/>
        <w:rPr>
          <w:rFonts w:ascii="Arial" w:eastAsia="Times New Roman" w:hAnsi="Arial" w:cs="Arial"/>
          <w:color w:val="0D0D0D" w:themeColor="text1" w:themeTint="F2"/>
          <w:sz w:val="24"/>
          <w:szCs w:val="24"/>
        </w:rPr>
      </w:pPr>
      <w:r w:rsidRPr="003C7A1A">
        <w:rPr>
          <w:rFonts w:ascii="Arial" w:hAnsi="Arial" w:cs="Arial"/>
          <w:bCs/>
          <w:sz w:val="24"/>
          <w:szCs w:val="24"/>
        </w:rPr>
        <w:t>Loan Guaranty Fee Personnel and Program Participant Records—VA</w:t>
      </w:r>
      <w:r w:rsidRPr="003C7A1A">
        <w:rPr>
          <w:rFonts w:ascii="Arial" w:hAnsi="Arial" w:cs="Arial"/>
          <w:sz w:val="24"/>
          <w:szCs w:val="24"/>
        </w:rPr>
        <w:t xml:space="preserve"> (17VA26) </w:t>
      </w:r>
      <w:r w:rsidRPr="003C7A1A">
        <w:rPr>
          <w:rFonts w:ascii="Arial" w:hAnsi="Arial" w:cs="Arial"/>
          <w:color w:val="0D0D0D" w:themeColor="text1" w:themeTint="F2"/>
          <w:sz w:val="24"/>
          <w:szCs w:val="24"/>
        </w:rPr>
        <w:t>contained in the Privacy Act Issuances, 20</w:t>
      </w:r>
      <w:r w:rsidR="002D3CAB">
        <w:rPr>
          <w:rFonts w:ascii="Arial" w:hAnsi="Arial" w:cs="Arial"/>
          <w:color w:val="0D0D0D" w:themeColor="text1" w:themeTint="F2"/>
          <w:sz w:val="24"/>
          <w:szCs w:val="24"/>
        </w:rPr>
        <w:t>23</w:t>
      </w:r>
      <w:r w:rsidRPr="003C7A1A">
        <w:rPr>
          <w:rFonts w:ascii="Arial" w:hAnsi="Arial" w:cs="Arial"/>
          <w:color w:val="0D0D0D" w:themeColor="text1" w:themeTint="F2"/>
          <w:sz w:val="24"/>
          <w:szCs w:val="24"/>
        </w:rPr>
        <w:t xml:space="preserve"> Compilation</w:t>
      </w:r>
      <w:r w:rsidR="002D3CAB">
        <w:rPr>
          <w:rFonts w:ascii="Arial" w:hAnsi="Arial" w:cs="Arial"/>
          <w:color w:val="0D0D0D" w:themeColor="text1" w:themeTint="F2"/>
          <w:sz w:val="24"/>
          <w:szCs w:val="24"/>
        </w:rPr>
        <w:t>, published in the</w:t>
      </w:r>
      <w:r w:rsidR="00AA3CBB">
        <w:rPr>
          <w:rFonts w:ascii="Arial" w:hAnsi="Arial" w:cs="Arial"/>
          <w:color w:val="0D0D0D" w:themeColor="text1" w:themeTint="F2"/>
          <w:sz w:val="24"/>
          <w:szCs w:val="24"/>
        </w:rPr>
        <w:t xml:space="preserve"> Federal Register on </w:t>
      </w:r>
      <w:r w:rsidR="00F648E4">
        <w:rPr>
          <w:rFonts w:ascii="Arial" w:hAnsi="Arial" w:cs="Arial"/>
          <w:color w:val="0D0D0D" w:themeColor="text1" w:themeTint="F2"/>
          <w:sz w:val="24"/>
          <w:szCs w:val="24"/>
        </w:rPr>
        <w:t>7/12/2023</w:t>
      </w:r>
      <w:r w:rsidRPr="003C7A1A" w:rsidR="00F648E4">
        <w:rPr>
          <w:rFonts w:ascii="Arial" w:eastAsia="Times New Roman" w:hAnsi="Arial" w:cs="Arial"/>
          <w:color w:val="0D0D0D" w:themeColor="text1" w:themeTint="F2"/>
          <w:sz w:val="24"/>
          <w:szCs w:val="24"/>
        </w:rPr>
        <w:t>, Volume</w:t>
      </w:r>
      <w:r w:rsidR="00A93CB9">
        <w:rPr>
          <w:rFonts w:ascii="Arial" w:eastAsia="Times New Roman" w:hAnsi="Arial" w:cs="Arial"/>
          <w:color w:val="0D0D0D" w:themeColor="text1" w:themeTint="F2"/>
          <w:sz w:val="24"/>
          <w:szCs w:val="24"/>
        </w:rPr>
        <w:t xml:space="preserve"> 88</w:t>
      </w:r>
      <w:r w:rsidRPr="003C7A1A" w:rsidR="00F648E4">
        <w:rPr>
          <w:rFonts w:ascii="Arial" w:eastAsia="Times New Roman" w:hAnsi="Arial" w:cs="Arial"/>
          <w:color w:val="0D0D0D" w:themeColor="text1" w:themeTint="F2"/>
          <w:sz w:val="24"/>
          <w:szCs w:val="24"/>
        </w:rPr>
        <w:t>, No.</w:t>
      </w:r>
      <w:r w:rsidR="00A93CB9">
        <w:rPr>
          <w:rFonts w:ascii="Arial" w:eastAsia="Times New Roman" w:hAnsi="Arial" w:cs="Arial"/>
          <w:color w:val="0D0D0D" w:themeColor="text1" w:themeTint="F2"/>
          <w:sz w:val="24"/>
          <w:szCs w:val="24"/>
        </w:rPr>
        <w:t xml:space="preserve"> 132</w:t>
      </w:r>
      <w:r w:rsidRPr="003C7A1A" w:rsidR="00F648E4">
        <w:rPr>
          <w:rFonts w:ascii="Arial" w:eastAsia="Times New Roman" w:hAnsi="Arial" w:cs="Arial"/>
          <w:color w:val="0D0D0D" w:themeColor="text1" w:themeTint="F2"/>
          <w:sz w:val="24"/>
          <w:szCs w:val="24"/>
        </w:rPr>
        <w:t>, pages</w:t>
      </w:r>
      <w:r w:rsidR="00A93CB9">
        <w:rPr>
          <w:rFonts w:ascii="Arial" w:eastAsia="Times New Roman" w:hAnsi="Arial" w:cs="Arial"/>
          <w:color w:val="0D0D0D" w:themeColor="text1" w:themeTint="F2"/>
          <w:sz w:val="24"/>
          <w:szCs w:val="24"/>
        </w:rPr>
        <w:t xml:space="preserve"> 44462</w:t>
      </w:r>
      <w:r w:rsidRPr="003C7A1A" w:rsidR="00F648E4">
        <w:rPr>
          <w:rFonts w:ascii="Arial" w:eastAsia="Times New Roman" w:hAnsi="Arial" w:cs="Arial"/>
          <w:color w:val="0D0D0D" w:themeColor="text1" w:themeTint="F2"/>
          <w:sz w:val="24"/>
          <w:szCs w:val="24"/>
        </w:rPr>
        <w:t>-</w:t>
      </w:r>
      <w:r>
        <w:rPr>
          <w:rFonts w:ascii="Arial" w:eastAsia="Times New Roman" w:hAnsi="Arial" w:cs="Arial"/>
          <w:color w:val="0D0D0D" w:themeColor="text1" w:themeTint="F2"/>
          <w:sz w:val="24"/>
          <w:szCs w:val="24"/>
        </w:rPr>
        <w:t>44466</w:t>
      </w:r>
      <w:r w:rsidRPr="003C7A1A" w:rsidR="00F648E4">
        <w:rPr>
          <w:rFonts w:ascii="Arial" w:eastAsia="Times New Roman" w:hAnsi="Arial" w:cs="Arial"/>
          <w:color w:val="0D0D0D" w:themeColor="text1" w:themeTint="F2"/>
          <w:sz w:val="24"/>
          <w:szCs w:val="24"/>
        </w:rPr>
        <w:t xml:space="preserve">.  </w:t>
      </w:r>
    </w:p>
    <w:p w:rsidR="00463D10" w:rsidP="00463D10" w14:paraId="6A0B8E50" w14:textId="47CB48D9">
      <w:pPr>
        <w:spacing w:after="0" w:line="240" w:lineRule="auto"/>
        <w:ind w:left="720"/>
        <w:contextualSpacing/>
        <w:rPr>
          <w:rFonts w:ascii="Arial" w:eastAsia="Times New Roman" w:hAnsi="Arial" w:cs="Arial"/>
          <w:sz w:val="24"/>
          <w:szCs w:val="24"/>
        </w:rPr>
      </w:pPr>
      <w:r w:rsidRPr="00B962F8">
        <w:rPr>
          <w:rFonts w:ascii="Arial" w:eastAsia="Times New Roman" w:hAnsi="Arial" w:cs="Arial"/>
          <w:sz w:val="24"/>
          <w:szCs w:val="24"/>
        </w:rPr>
        <w:t>Loan Guaranty Home, Condominium and Manufactured Home Loan Applicant</w:t>
      </w:r>
      <w:r w:rsidR="00D50BE7">
        <w:rPr>
          <w:rFonts w:ascii="Arial" w:eastAsia="Times New Roman" w:hAnsi="Arial" w:cs="Arial"/>
          <w:sz w:val="24"/>
          <w:szCs w:val="24"/>
        </w:rPr>
        <w:t>s</w:t>
      </w:r>
      <w:r w:rsidRPr="00B962F8">
        <w:rPr>
          <w:rFonts w:ascii="Arial" w:eastAsia="Times New Roman" w:hAnsi="Arial" w:cs="Arial"/>
          <w:sz w:val="24"/>
          <w:szCs w:val="24"/>
        </w:rPr>
        <w:t xml:space="preserve"> Records, Specially Adapted Housing Applicant Records, and Vendee Loan Applicant Records – VA (55VA26) are contained in the Privacy Act Issuances, </w:t>
      </w:r>
      <w:r w:rsidR="00586864">
        <w:rPr>
          <w:rFonts w:ascii="Arial" w:eastAsia="Times New Roman" w:hAnsi="Arial" w:cs="Arial"/>
          <w:sz w:val="24"/>
          <w:szCs w:val="24"/>
        </w:rPr>
        <w:t>2023</w:t>
      </w:r>
      <w:r w:rsidRPr="00B962F8">
        <w:rPr>
          <w:rFonts w:ascii="Arial" w:eastAsia="Times New Roman" w:hAnsi="Arial" w:cs="Arial"/>
          <w:sz w:val="24"/>
          <w:szCs w:val="24"/>
        </w:rPr>
        <w:t xml:space="preserve"> Compilation</w:t>
      </w:r>
      <w:r w:rsidR="00586864">
        <w:rPr>
          <w:rFonts w:ascii="Arial" w:eastAsia="Times New Roman" w:hAnsi="Arial" w:cs="Arial"/>
          <w:sz w:val="24"/>
          <w:szCs w:val="24"/>
        </w:rPr>
        <w:t xml:space="preserve">, </w:t>
      </w:r>
      <w:r w:rsidR="00586864">
        <w:rPr>
          <w:rFonts w:ascii="Arial" w:hAnsi="Arial" w:cs="Arial"/>
          <w:color w:val="0D0D0D" w:themeColor="text1" w:themeTint="F2"/>
          <w:sz w:val="24"/>
          <w:szCs w:val="24"/>
        </w:rPr>
        <w:t>published in the Federal Register on 9/15/2023</w:t>
      </w:r>
      <w:r w:rsidRPr="003C7A1A" w:rsidR="00586864">
        <w:rPr>
          <w:rFonts w:ascii="Arial" w:eastAsia="Times New Roman" w:hAnsi="Arial" w:cs="Arial"/>
          <w:color w:val="0D0D0D" w:themeColor="text1" w:themeTint="F2"/>
          <w:sz w:val="24"/>
          <w:szCs w:val="24"/>
        </w:rPr>
        <w:t>, Volume</w:t>
      </w:r>
      <w:r w:rsidR="00586864">
        <w:rPr>
          <w:rFonts w:ascii="Arial" w:eastAsia="Times New Roman" w:hAnsi="Arial" w:cs="Arial"/>
          <w:color w:val="0D0D0D" w:themeColor="text1" w:themeTint="F2"/>
          <w:sz w:val="24"/>
          <w:szCs w:val="24"/>
        </w:rPr>
        <w:t xml:space="preserve"> 88</w:t>
      </w:r>
      <w:r w:rsidRPr="003C7A1A" w:rsidR="00586864">
        <w:rPr>
          <w:rFonts w:ascii="Arial" w:eastAsia="Times New Roman" w:hAnsi="Arial" w:cs="Arial"/>
          <w:color w:val="0D0D0D" w:themeColor="text1" w:themeTint="F2"/>
          <w:sz w:val="24"/>
          <w:szCs w:val="24"/>
        </w:rPr>
        <w:t>, No.</w:t>
      </w:r>
      <w:r w:rsidR="00586864">
        <w:rPr>
          <w:rFonts w:ascii="Arial" w:eastAsia="Times New Roman" w:hAnsi="Arial" w:cs="Arial"/>
          <w:color w:val="0D0D0D" w:themeColor="text1" w:themeTint="F2"/>
          <w:sz w:val="24"/>
          <w:szCs w:val="24"/>
        </w:rPr>
        <w:t xml:space="preserve"> 1</w:t>
      </w:r>
      <w:r w:rsidR="006245BA">
        <w:rPr>
          <w:rFonts w:ascii="Arial" w:eastAsia="Times New Roman" w:hAnsi="Arial" w:cs="Arial"/>
          <w:color w:val="0D0D0D" w:themeColor="text1" w:themeTint="F2"/>
          <w:sz w:val="24"/>
          <w:szCs w:val="24"/>
        </w:rPr>
        <w:t>78</w:t>
      </w:r>
      <w:r w:rsidRPr="003C7A1A" w:rsidR="00586864">
        <w:rPr>
          <w:rFonts w:ascii="Arial" w:eastAsia="Times New Roman" w:hAnsi="Arial" w:cs="Arial"/>
          <w:color w:val="0D0D0D" w:themeColor="text1" w:themeTint="F2"/>
          <w:sz w:val="24"/>
          <w:szCs w:val="24"/>
        </w:rPr>
        <w:t>, pages</w:t>
      </w:r>
      <w:r w:rsidR="00586864">
        <w:rPr>
          <w:rFonts w:ascii="Arial" w:eastAsia="Times New Roman" w:hAnsi="Arial" w:cs="Arial"/>
          <w:color w:val="0D0D0D" w:themeColor="text1" w:themeTint="F2"/>
          <w:sz w:val="24"/>
          <w:szCs w:val="24"/>
        </w:rPr>
        <w:t xml:space="preserve"> </w:t>
      </w:r>
      <w:r w:rsidR="006245BA">
        <w:rPr>
          <w:rFonts w:ascii="Arial" w:eastAsia="Times New Roman" w:hAnsi="Arial" w:cs="Arial"/>
          <w:color w:val="0D0D0D" w:themeColor="text1" w:themeTint="F2"/>
          <w:sz w:val="24"/>
          <w:szCs w:val="24"/>
        </w:rPr>
        <w:t>63686</w:t>
      </w:r>
      <w:r w:rsidRPr="003C7A1A" w:rsidR="00586864">
        <w:rPr>
          <w:rFonts w:ascii="Arial" w:eastAsia="Times New Roman" w:hAnsi="Arial" w:cs="Arial"/>
          <w:color w:val="0D0D0D" w:themeColor="text1" w:themeTint="F2"/>
          <w:sz w:val="24"/>
          <w:szCs w:val="24"/>
        </w:rPr>
        <w:t>-</w:t>
      </w:r>
      <w:r w:rsidR="006245BA">
        <w:rPr>
          <w:rFonts w:ascii="Arial" w:eastAsia="Times New Roman" w:hAnsi="Arial" w:cs="Arial"/>
          <w:color w:val="0D0D0D" w:themeColor="text1" w:themeTint="F2"/>
          <w:sz w:val="24"/>
          <w:szCs w:val="24"/>
        </w:rPr>
        <w:t>63692</w:t>
      </w:r>
      <w:r w:rsidRPr="00B962F8">
        <w:rPr>
          <w:rFonts w:ascii="Arial" w:eastAsia="Times New Roman" w:hAnsi="Arial" w:cs="Arial"/>
          <w:sz w:val="24"/>
          <w:szCs w:val="24"/>
        </w:rPr>
        <w:t>.</w:t>
      </w:r>
    </w:p>
    <w:p w:rsidR="00B962F8" w:rsidP="00463D10" w14:paraId="5EC75BCA" w14:textId="77777777">
      <w:pPr>
        <w:spacing w:after="0" w:line="240" w:lineRule="auto"/>
        <w:ind w:left="720"/>
        <w:contextualSpacing/>
        <w:rPr>
          <w:rFonts w:ascii="Arial" w:eastAsia="Times New Roman" w:hAnsi="Arial" w:cs="Arial"/>
          <w:sz w:val="24"/>
          <w:szCs w:val="24"/>
        </w:rPr>
      </w:pPr>
    </w:p>
    <w:p w:rsidR="00463D10"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4" w14:textId="703AFFFA">
      <w:pPr>
        <w:spacing w:after="0" w:line="240" w:lineRule="auto"/>
        <w:ind w:left="720"/>
        <w:contextualSpacing/>
        <w:rPr>
          <w:rFonts w:ascii="Arial" w:eastAsia="Times New Roman" w:hAnsi="Arial" w:cs="Arial"/>
          <w:sz w:val="24"/>
          <w:szCs w:val="24"/>
        </w:rPr>
      </w:pPr>
      <w:r w:rsidRPr="00DF109F">
        <w:rPr>
          <w:rFonts w:ascii="Arial" w:eastAsia="Times New Roman" w:hAnsi="Arial" w:cs="Arial"/>
          <w:sz w:val="24"/>
          <w:szCs w:val="24"/>
        </w:rPr>
        <w:t>There are no questions of a sensitive nature.</w:t>
      </w:r>
    </w:p>
    <w:p w:rsidR="00B962F8" w:rsidP="00463D10" w14:paraId="57D1EBCF" w14:textId="77777777">
      <w:pPr>
        <w:spacing w:after="0" w:line="240" w:lineRule="auto"/>
        <w:ind w:left="720"/>
        <w:contextualSpacing/>
        <w:rPr>
          <w:rFonts w:ascii="Arial" w:eastAsia="Times New Roman" w:hAnsi="Arial" w:cs="Arial"/>
          <w:sz w:val="24"/>
          <w:szCs w:val="24"/>
        </w:rPr>
      </w:pPr>
    </w:p>
    <w:p w:rsidR="00463D10" w:rsidP="00463D10" w14:paraId="6A0B8E55" w14:textId="52334653">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rsidR="00AE2B06" w:rsidP="00AE2B06" w14:paraId="6B1F6630"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AE2B06" w:rsidP="00AE2B06" w14:paraId="141DB765" w14:textId="6C29EF35">
      <w:pPr>
        <w:tabs>
          <w:tab w:val="left" w:pos="480"/>
          <w:tab w:val="right" w:pos="8640"/>
        </w:tabs>
        <w:spacing w:after="0" w:line="240" w:lineRule="auto"/>
        <w:ind w:left="810" w:right="684"/>
        <w:contextualSpacing/>
        <w:rPr>
          <w:rFonts w:ascii="Arial" w:eastAsia="Times New Roman" w:hAnsi="Arial" w:cs="Arial"/>
          <w:b/>
          <w:sz w:val="24"/>
          <w:szCs w:val="24"/>
        </w:rPr>
      </w:pPr>
      <w:r>
        <w:rPr>
          <w:rFonts w:ascii="Arial" w:eastAsia="Times New Roman" w:hAnsi="Arial" w:cs="Arial"/>
          <w:sz w:val="24"/>
          <w:szCs w:val="24"/>
        </w:rPr>
        <w:t>VA estimates an ongoing burden associated with assumption reporting.</w:t>
      </w:r>
    </w:p>
    <w:p w:rsidR="006B5F5D" w:rsidP="00463D10" w14:paraId="1B309738" w14:textId="05D176B2">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10980" w:type="dxa"/>
        <w:tblInd w:w="-635" w:type="dxa"/>
        <w:tblLayout w:type="fixed"/>
        <w:tblCellMar>
          <w:left w:w="115" w:type="dxa"/>
          <w:right w:w="115" w:type="dxa"/>
        </w:tblCellMar>
        <w:tblLook w:val="04A0"/>
      </w:tblPr>
      <w:tblGrid>
        <w:gridCol w:w="2340"/>
        <w:gridCol w:w="1350"/>
        <w:gridCol w:w="1257"/>
        <w:gridCol w:w="1263"/>
        <w:gridCol w:w="1350"/>
        <w:gridCol w:w="1260"/>
        <w:gridCol w:w="810"/>
        <w:gridCol w:w="1350"/>
      </w:tblGrid>
      <w:tr w14:paraId="6266BAEE" w14:textId="77777777" w:rsidTr="00800CE7">
        <w:tblPrEx>
          <w:tblW w:w="10980" w:type="dxa"/>
          <w:tblInd w:w="-635" w:type="dxa"/>
          <w:tblLayout w:type="fixed"/>
          <w:tblCellMar>
            <w:left w:w="115" w:type="dxa"/>
            <w:right w:w="115" w:type="dxa"/>
          </w:tblCellMar>
          <w:tblLook w:val="04A0"/>
        </w:tblPrEx>
        <w:tc>
          <w:tcPr>
            <w:tcW w:w="2340" w:type="dxa"/>
          </w:tcPr>
          <w:p w:rsidR="006B5F5D" w:rsidRPr="004B454B" w:rsidP="00E315E6" w14:paraId="03C7F2C7" w14:textId="0FE9273E">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Description of Information Collection</w:t>
            </w:r>
          </w:p>
        </w:tc>
        <w:tc>
          <w:tcPr>
            <w:tcW w:w="1350" w:type="dxa"/>
          </w:tcPr>
          <w:p w:rsidR="006B5F5D" w:rsidRPr="004B454B" w:rsidP="00E315E6" w14:paraId="28B967FA" w14:textId="0A6058D1">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Number of Respondents</w:t>
            </w:r>
            <w:r w:rsidR="00B529D7">
              <w:rPr>
                <w:rFonts w:ascii="Arial" w:eastAsia="Times New Roman" w:hAnsi="Arial" w:cs="Arial"/>
                <w:sz w:val="18"/>
                <w:szCs w:val="18"/>
              </w:rPr>
              <w:t xml:space="preserve"> </w:t>
            </w:r>
          </w:p>
        </w:tc>
        <w:tc>
          <w:tcPr>
            <w:tcW w:w="1257" w:type="dxa"/>
          </w:tcPr>
          <w:p w:rsidR="006B5F5D" w:rsidRPr="004B454B" w:rsidP="00E315E6" w14:paraId="6BD6B7B0" w14:textId="2519DC6F">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Frequency of Response</w:t>
            </w:r>
          </w:p>
        </w:tc>
        <w:tc>
          <w:tcPr>
            <w:tcW w:w="1263" w:type="dxa"/>
          </w:tcPr>
          <w:p w:rsidR="006B5F5D" w:rsidRPr="004B454B" w:rsidP="00E315E6" w14:paraId="2751BAEC" w14:textId="5D2FF281">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Total Annual Responses</w:t>
            </w:r>
          </w:p>
        </w:tc>
        <w:tc>
          <w:tcPr>
            <w:tcW w:w="1350" w:type="dxa"/>
          </w:tcPr>
          <w:p w:rsidR="006B5F5D" w:rsidRPr="004B454B" w:rsidP="00E315E6" w14:paraId="057CBD70" w14:textId="7C33AA01">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 xml:space="preserve">Hours per </w:t>
            </w:r>
            <w:r w:rsidRPr="004B454B" w:rsidR="000F0708">
              <w:rPr>
                <w:rFonts w:ascii="Arial" w:eastAsia="Times New Roman" w:hAnsi="Arial" w:cs="Arial"/>
                <w:sz w:val="18"/>
                <w:szCs w:val="18"/>
              </w:rPr>
              <w:t>Response</w:t>
            </w:r>
          </w:p>
        </w:tc>
        <w:tc>
          <w:tcPr>
            <w:tcW w:w="1260" w:type="dxa"/>
          </w:tcPr>
          <w:p w:rsidR="006B5F5D" w:rsidRPr="004B454B" w:rsidP="00E315E6" w14:paraId="1D7C3307" w14:textId="7D5AF73F">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Annual Burden Hours</w:t>
            </w:r>
          </w:p>
        </w:tc>
        <w:tc>
          <w:tcPr>
            <w:tcW w:w="810" w:type="dxa"/>
          </w:tcPr>
          <w:p w:rsidR="006B5F5D" w:rsidRPr="004B454B" w:rsidP="00E315E6" w14:paraId="40BE5601" w14:textId="5ED5C863">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Hourly Cost</w:t>
            </w:r>
          </w:p>
        </w:tc>
        <w:tc>
          <w:tcPr>
            <w:tcW w:w="1350" w:type="dxa"/>
          </w:tcPr>
          <w:p w:rsidR="006B5F5D" w:rsidRPr="004B454B" w:rsidP="00E315E6" w14:paraId="60F6429F" w14:textId="340B314B">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Total Annual Cost</w:t>
            </w:r>
          </w:p>
        </w:tc>
      </w:tr>
      <w:tr w14:paraId="0263AD88" w14:textId="77777777" w:rsidTr="00AE2B06">
        <w:tblPrEx>
          <w:tblW w:w="10980" w:type="dxa"/>
          <w:tblInd w:w="-635" w:type="dxa"/>
          <w:tblLayout w:type="fixed"/>
          <w:tblCellMar>
            <w:left w:w="115" w:type="dxa"/>
            <w:right w:w="115" w:type="dxa"/>
          </w:tblCellMar>
          <w:tblLook w:val="04A0"/>
        </w:tblPrEx>
        <w:tc>
          <w:tcPr>
            <w:tcW w:w="10980" w:type="dxa"/>
            <w:gridSpan w:val="8"/>
            <w:shd w:val="clear" w:color="auto" w:fill="A6A6A6" w:themeFill="background1" w:themeFillShade="A6"/>
          </w:tcPr>
          <w:p w:rsidR="008A7C77" w:rsidRPr="004B454B" w:rsidP="00E315E6" w14:paraId="662DB41D" w14:textId="6C1E98BF">
            <w:pPr>
              <w:tabs>
                <w:tab w:val="left" w:pos="480"/>
                <w:tab w:val="right" w:pos="8640"/>
              </w:tabs>
              <w:contextualSpacing/>
              <w:rPr>
                <w:rFonts w:ascii="Arial" w:eastAsia="Times New Roman" w:hAnsi="Arial" w:cs="Arial"/>
                <w:i/>
                <w:iCs/>
                <w:sz w:val="18"/>
                <w:szCs w:val="18"/>
              </w:rPr>
            </w:pPr>
            <w:r w:rsidRPr="004B454B">
              <w:rPr>
                <w:rFonts w:ascii="Arial" w:eastAsia="Times New Roman" w:hAnsi="Arial" w:cs="Arial"/>
                <w:i/>
                <w:iCs/>
                <w:sz w:val="18"/>
                <w:szCs w:val="18"/>
              </w:rPr>
              <w:t>A</w:t>
            </w:r>
            <w:r w:rsidR="00AE2B06">
              <w:rPr>
                <w:rFonts w:ascii="Arial" w:eastAsia="Times New Roman" w:hAnsi="Arial" w:cs="Arial"/>
                <w:i/>
                <w:iCs/>
                <w:sz w:val="18"/>
                <w:szCs w:val="18"/>
              </w:rPr>
              <w:t>ssumptions</w:t>
            </w:r>
            <w:r w:rsidRPr="004B454B">
              <w:rPr>
                <w:rFonts w:ascii="Arial" w:eastAsia="Times New Roman" w:hAnsi="Arial" w:cs="Arial"/>
                <w:i/>
                <w:iCs/>
                <w:sz w:val="18"/>
                <w:szCs w:val="18"/>
              </w:rPr>
              <w:t xml:space="preserve"> </w:t>
            </w:r>
            <w:r w:rsidR="00AE2B06">
              <w:rPr>
                <w:rFonts w:ascii="Arial" w:eastAsia="Times New Roman" w:hAnsi="Arial" w:cs="Arial"/>
                <w:i/>
                <w:iCs/>
                <w:sz w:val="18"/>
                <w:szCs w:val="18"/>
              </w:rPr>
              <w:t>Processed Automatically</w:t>
            </w:r>
          </w:p>
        </w:tc>
      </w:tr>
      <w:tr w14:paraId="21136860" w14:textId="77777777" w:rsidTr="00800CE7">
        <w:tblPrEx>
          <w:tblW w:w="10980" w:type="dxa"/>
          <w:tblInd w:w="-635" w:type="dxa"/>
          <w:tblLayout w:type="fixed"/>
          <w:tblCellMar>
            <w:left w:w="115" w:type="dxa"/>
            <w:right w:w="115" w:type="dxa"/>
          </w:tblCellMar>
          <w:tblLook w:val="04A0"/>
        </w:tblPrEx>
        <w:tc>
          <w:tcPr>
            <w:tcW w:w="2340" w:type="dxa"/>
          </w:tcPr>
          <w:p w:rsidR="006B5F5D" w:rsidRPr="004B454B" w:rsidP="00035E1E" w14:paraId="7AA17AE4" w14:textId="39D6DCB7">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Reporting and certification</w:t>
            </w:r>
            <w:r w:rsidR="00891662">
              <w:rPr>
                <w:rFonts w:ascii="Arial" w:eastAsia="Times New Roman" w:hAnsi="Arial" w:cs="Arial"/>
                <w:sz w:val="18"/>
                <w:szCs w:val="18"/>
              </w:rPr>
              <w:t xml:space="preserve"> </w:t>
            </w:r>
          </w:p>
        </w:tc>
        <w:tc>
          <w:tcPr>
            <w:tcW w:w="1350" w:type="dxa"/>
          </w:tcPr>
          <w:p w:rsidR="006B5F5D" w:rsidRPr="006B5F5D" w:rsidP="009941C8" w14:paraId="1FF465E1" w14:textId="42D521A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r w:rsidR="00BD097A">
              <w:rPr>
                <w:rFonts w:ascii="Arial" w:eastAsia="Times New Roman" w:hAnsi="Arial" w:cs="Arial"/>
                <w:sz w:val="18"/>
                <w:szCs w:val="18"/>
              </w:rPr>
              <w:t>8</w:t>
            </w:r>
            <w:r w:rsidR="005B27FE">
              <w:rPr>
                <w:rFonts w:ascii="Arial" w:eastAsia="Times New Roman" w:hAnsi="Arial" w:cs="Arial"/>
                <w:sz w:val="18"/>
                <w:szCs w:val="18"/>
              </w:rPr>
              <w:t>4</w:t>
            </w:r>
            <w:r>
              <w:rPr>
                <w:rFonts w:ascii="Arial" w:eastAsia="Times New Roman" w:hAnsi="Arial" w:cs="Arial"/>
                <w:sz w:val="18"/>
                <w:szCs w:val="18"/>
              </w:rPr>
              <w:t>0</w:t>
            </w:r>
          </w:p>
        </w:tc>
        <w:tc>
          <w:tcPr>
            <w:tcW w:w="1257" w:type="dxa"/>
          </w:tcPr>
          <w:p w:rsidR="006B5F5D" w:rsidRPr="006B5F5D" w:rsidP="009941C8" w14:paraId="7DF535B0" w14:textId="2A61B1E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6B5F5D" w:rsidRPr="006B5F5D" w:rsidP="009941C8" w14:paraId="43198FAF" w14:textId="2C8CC3B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1,840</w:t>
            </w:r>
          </w:p>
        </w:tc>
        <w:tc>
          <w:tcPr>
            <w:tcW w:w="1350" w:type="dxa"/>
          </w:tcPr>
          <w:p w:rsidR="00510D0A" w:rsidP="009941C8" w14:paraId="76E4DB14" w14:textId="44CFD76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r w:rsidR="002C34C4">
              <w:rPr>
                <w:rFonts w:ascii="Arial" w:eastAsia="Times New Roman" w:hAnsi="Arial" w:cs="Arial"/>
                <w:sz w:val="18"/>
                <w:szCs w:val="18"/>
              </w:rPr>
              <w:t>2</w:t>
            </w:r>
            <w:r>
              <w:rPr>
                <w:rFonts w:ascii="Arial" w:eastAsia="Times New Roman" w:hAnsi="Arial" w:cs="Arial"/>
                <w:sz w:val="18"/>
                <w:szCs w:val="18"/>
              </w:rPr>
              <w:t>5</w:t>
            </w:r>
            <w:r w:rsidR="00800CE7">
              <w:rPr>
                <w:rFonts w:ascii="Arial" w:eastAsia="Times New Roman" w:hAnsi="Arial" w:cs="Arial"/>
                <w:sz w:val="18"/>
                <w:szCs w:val="18"/>
              </w:rPr>
              <w:t xml:space="preserve"> hours</w:t>
            </w:r>
          </w:p>
          <w:p w:rsidR="006B5F5D" w:rsidRPr="006B5F5D" w:rsidP="009941C8" w14:paraId="46A9F208" w14:textId="13DF15B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C34C4">
              <w:rPr>
                <w:rFonts w:ascii="Arial" w:eastAsia="Times New Roman" w:hAnsi="Arial" w:cs="Arial"/>
                <w:sz w:val="18"/>
                <w:szCs w:val="18"/>
              </w:rPr>
              <w:t>15</w:t>
            </w:r>
            <w:r w:rsidR="00891662">
              <w:rPr>
                <w:rFonts w:ascii="Arial" w:eastAsia="Times New Roman" w:hAnsi="Arial" w:cs="Arial"/>
                <w:sz w:val="18"/>
                <w:szCs w:val="18"/>
              </w:rPr>
              <w:t xml:space="preserve"> min</w:t>
            </w:r>
            <w:r>
              <w:rPr>
                <w:rFonts w:ascii="Arial" w:eastAsia="Times New Roman" w:hAnsi="Arial" w:cs="Arial"/>
                <w:sz w:val="18"/>
                <w:szCs w:val="18"/>
              </w:rPr>
              <w:t>)</w:t>
            </w:r>
          </w:p>
        </w:tc>
        <w:tc>
          <w:tcPr>
            <w:tcW w:w="1260" w:type="dxa"/>
          </w:tcPr>
          <w:p w:rsidR="006B5F5D" w:rsidRPr="006B5F5D" w:rsidP="009941C8" w14:paraId="00B7055C" w14:textId="1382B05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460</w:t>
            </w:r>
          </w:p>
        </w:tc>
        <w:tc>
          <w:tcPr>
            <w:tcW w:w="810" w:type="dxa"/>
          </w:tcPr>
          <w:p w:rsidR="006B5F5D" w:rsidRPr="006B5F5D" w:rsidP="009941C8" w14:paraId="085555D8" w14:textId="4EF2B1F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C34C4">
              <w:rPr>
                <w:rFonts w:ascii="Arial" w:eastAsia="Times New Roman" w:hAnsi="Arial" w:cs="Arial"/>
                <w:sz w:val="18"/>
                <w:szCs w:val="18"/>
              </w:rPr>
              <w:t>37.01</w:t>
            </w:r>
          </w:p>
        </w:tc>
        <w:tc>
          <w:tcPr>
            <w:tcW w:w="1350" w:type="dxa"/>
          </w:tcPr>
          <w:p w:rsidR="006B5F5D" w:rsidRPr="006B5F5D" w:rsidP="009941C8" w14:paraId="4CCAF485" w14:textId="06EDA696">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6524A9">
              <w:rPr>
                <w:rFonts w:ascii="Arial" w:eastAsia="Times New Roman" w:hAnsi="Arial" w:cs="Arial"/>
                <w:sz w:val="18"/>
                <w:szCs w:val="18"/>
              </w:rPr>
              <w:t>17,</w:t>
            </w:r>
            <w:r w:rsidR="00E00528">
              <w:rPr>
                <w:rFonts w:ascii="Arial" w:eastAsia="Times New Roman" w:hAnsi="Arial" w:cs="Arial"/>
                <w:sz w:val="18"/>
                <w:szCs w:val="18"/>
              </w:rPr>
              <w:t>024.60</w:t>
            </w:r>
          </w:p>
        </w:tc>
      </w:tr>
      <w:tr w14:paraId="75FAE5EB" w14:textId="77777777" w:rsidTr="00677485">
        <w:tblPrEx>
          <w:tblW w:w="10980" w:type="dxa"/>
          <w:tblInd w:w="-635" w:type="dxa"/>
          <w:tblLayout w:type="fixed"/>
          <w:tblCellMar>
            <w:left w:w="115" w:type="dxa"/>
            <w:right w:w="115" w:type="dxa"/>
          </w:tblCellMar>
          <w:tblLook w:val="04A0"/>
        </w:tblPrEx>
        <w:tc>
          <w:tcPr>
            <w:tcW w:w="10980" w:type="dxa"/>
            <w:gridSpan w:val="8"/>
            <w:shd w:val="clear" w:color="auto" w:fill="A6A6A6" w:themeFill="background1" w:themeFillShade="A6"/>
          </w:tcPr>
          <w:p w:rsidR="00AE2B06" w:rsidRPr="004B454B" w:rsidP="00677485" w14:paraId="01FD8599" w14:textId="54B74536">
            <w:pPr>
              <w:tabs>
                <w:tab w:val="left" w:pos="480"/>
                <w:tab w:val="right" w:pos="8640"/>
              </w:tabs>
              <w:contextualSpacing/>
              <w:rPr>
                <w:rFonts w:ascii="Arial" w:eastAsia="Times New Roman" w:hAnsi="Arial" w:cs="Arial"/>
                <w:i/>
                <w:iCs/>
                <w:sz w:val="18"/>
                <w:szCs w:val="18"/>
              </w:rPr>
            </w:pPr>
            <w:r>
              <w:rPr>
                <w:rFonts w:ascii="Arial" w:eastAsia="Times New Roman" w:hAnsi="Arial" w:cs="Arial"/>
                <w:i/>
                <w:iCs/>
                <w:sz w:val="18"/>
                <w:szCs w:val="18"/>
              </w:rPr>
              <w:t>Assumptions</w:t>
            </w:r>
            <w:r w:rsidRPr="004B454B">
              <w:rPr>
                <w:rFonts w:ascii="Arial" w:eastAsia="Times New Roman" w:hAnsi="Arial" w:cs="Arial"/>
                <w:i/>
                <w:iCs/>
                <w:sz w:val="18"/>
                <w:szCs w:val="18"/>
              </w:rPr>
              <w:t xml:space="preserve"> Requiring Prior Approval</w:t>
            </w:r>
          </w:p>
        </w:tc>
      </w:tr>
      <w:tr w14:paraId="28015087" w14:textId="77777777" w:rsidTr="00800CE7">
        <w:tblPrEx>
          <w:tblW w:w="10980" w:type="dxa"/>
          <w:tblInd w:w="-635" w:type="dxa"/>
          <w:tblLayout w:type="fixed"/>
          <w:tblCellMar>
            <w:left w:w="108" w:type="dxa"/>
            <w:right w:w="108" w:type="dxa"/>
          </w:tblCellMar>
          <w:tblLook w:val="04A0"/>
        </w:tblPrEx>
        <w:tc>
          <w:tcPr>
            <w:tcW w:w="2340" w:type="dxa"/>
          </w:tcPr>
          <w:p w:rsidR="00AE2B06" w:rsidRPr="004B454B" w:rsidP="00677485" w14:paraId="219EBF3B" w14:textId="621D334D">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 xml:space="preserve">Prior-Approval </w:t>
            </w:r>
            <w:r w:rsidRPr="004B454B">
              <w:rPr>
                <w:rFonts w:ascii="Arial" w:eastAsia="Times New Roman" w:hAnsi="Arial" w:cs="Arial"/>
                <w:sz w:val="18"/>
                <w:szCs w:val="18"/>
              </w:rPr>
              <w:t>Submission</w:t>
            </w:r>
            <w:r w:rsidR="00B559A0">
              <w:rPr>
                <w:rFonts w:ascii="Arial" w:eastAsia="Times New Roman" w:hAnsi="Arial" w:cs="Arial"/>
                <w:sz w:val="18"/>
                <w:szCs w:val="18"/>
              </w:rPr>
              <w:t xml:space="preserve"> </w:t>
            </w:r>
          </w:p>
        </w:tc>
        <w:tc>
          <w:tcPr>
            <w:tcW w:w="1350" w:type="dxa"/>
          </w:tcPr>
          <w:p w:rsidR="00AE2B06" w:rsidRPr="006B5F5D" w:rsidP="00677485" w14:paraId="621AFC85" w14:textId="78237D7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10</w:t>
            </w:r>
            <w:r w:rsidR="00800CE7">
              <w:rPr>
                <w:rFonts w:ascii="Arial" w:eastAsia="Times New Roman" w:hAnsi="Arial" w:cs="Arial"/>
                <w:sz w:val="18"/>
                <w:szCs w:val="18"/>
              </w:rPr>
              <w:t>0</w:t>
            </w:r>
          </w:p>
        </w:tc>
        <w:tc>
          <w:tcPr>
            <w:tcW w:w="1257" w:type="dxa"/>
          </w:tcPr>
          <w:p w:rsidR="00AE2B06" w:rsidRPr="006B5F5D" w:rsidP="00677485" w14:paraId="40565C19" w14:textId="100E134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AE2B06" w:rsidRPr="006B5F5D" w:rsidP="00677485" w14:paraId="4C18067E" w14:textId="380571B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10</w:t>
            </w:r>
            <w:r w:rsidR="00800CE7">
              <w:rPr>
                <w:rFonts w:ascii="Arial" w:eastAsia="Times New Roman" w:hAnsi="Arial" w:cs="Arial"/>
                <w:sz w:val="18"/>
                <w:szCs w:val="18"/>
              </w:rPr>
              <w:t>0</w:t>
            </w:r>
          </w:p>
        </w:tc>
        <w:tc>
          <w:tcPr>
            <w:tcW w:w="1350" w:type="dxa"/>
          </w:tcPr>
          <w:p w:rsidR="002C34C4" w:rsidP="002C34C4" w14:paraId="7E4E842D" w14:textId="5566C5C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r w:rsidR="00B80802">
              <w:rPr>
                <w:rFonts w:ascii="Arial" w:eastAsia="Times New Roman" w:hAnsi="Arial" w:cs="Arial"/>
                <w:sz w:val="18"/>
                <w:szCs w:val="18"/>
              </w:rPr>
              <w:t>25</w:t>
            </w:r>
            <w:r w:rsidR="00800CE7">
              <w:rPr>
                <w:rFonts w:ascii="Arial" w:eastAsia="Times New Roman" w:hAnsi="Arial" w:cs="Arial"/>
                <w:sz w:val="18"/>
                <w:szCs w:val="18"/>
              </w:rPr>
              <w:t xml:space="preserve"> hours</w:t>
            </w:r>
          </w:p>
          <w:p w:rsidR="00AE2B06" w:rsidRPr="006B5F5D" w:rsidP="002C34C4" w14:paraId="50BE00B1" w14:textId="05EBF13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9E3221">
              <w:rPr>
                <w:rFonts w:ascii="Arial" w:eastAsia="Times New Roman" w:hAnsi="Arial" w:cs="Arial"/>
                <w:sz w:val="18"/>
                <w:szCs w:val="18"/>
              </w:rPr>
              <w:t>15</w:t>
            </w:r>
            <w:r>
              <w:rPr>
                <w:rFonts w:ascii="Arial" w:eastAsia="Times New Roman" w:hAnsi="Arial" w:cs="Arial"/>
                <w:sz w:val="18"/>
                <w:szCs w:val="18"/>
              </w:rPr>
              <w:t xml:space="preserve"> min)</w:t>
            </w:r>
          </w:p>
        </w:tc>
        <w:tc>
          <w:tcPr>
            <w:tcW w:w="1260" w:type="dxa"/>
          </w:tcPr>
          <w:p w:rsidR="00AE2B06" w:rsidRPr="006B5F5D" w:rsidP="00677485" w14:paraId="242D55E0" w14:textId="2ED9EBAE">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25</w:t>
            </w:r>
          </w:p>
        </w:tc>
        <w:tc>
          <w:tcPr>
            <w:tcW w:w="810" w:type="dxa"/>
          </w:tcPr>
          <w:p w:rsidR="00AE2B06" w:rsidRPr="006B5F5D" w:rsidP="00677485" w14:paraId="7A444877" w14:textId="486B5D1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C34C4">
              <w:rPr>
                <w:rFonts w:ascii="Arial" w:eastAsia="Times New Roman" w:hAnsi="Arial" w:cs="Arial"/>
                <w:sz w:val="18"/>
                <w:szCs w:val="18"/>
              </w:rPr>
              <w:t>37.01</w:t>
            </w:r>
          </w:p>
        </w:tc>
        <w:tc>
          <w:tcPr>
            <w:tcW w:w="1350" w:type="dxa"/>
          </w:tcPr>
          <w:p w:rsidR="00AE2B06" w:rsidRPr="006B5F5D" w:rsidP="00677485" w14:paraId="289CF21F" w14:textId="1E2311D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B80802">
              <w:rPr>
                <w:rFonts w:ascii="Arial" w:eastAsia="Times New Roman" w:hAnsi="Arial" w:cs="Arial"/>
                <w:sz w:val="18"/>
                <w:szCs w:val="18"/>
              </w:rPr>
              <w:t>925.25</w:t>
            </w:r>
          </w:p>
        </w:tc>
      </w:tr>
      <w:tr w14:paraId="6CE2B939" w14:textId="77777777" w:rsidTr="00800CE7">
        <w:tblPrEx>
          <w:tblW w:w="10980" w:type="dxa"/>
          <w:tblInd w:w="-635" w:type="dxa"/>
          <w:tblLayout w:type="fixed"/>
          <w:tblCellMar>
            <w:left w:w="108" w:type="dxa"/>
            <w:right w:w="108" w:type="dxa"/>
          </w:tblCellMar>
          <w:tblLook w:val="04A0"/>
        </w:tblPrEx>
        <w:tc>
          <w:tcPr>
            <w:tcW w:w="2340" w:type="dxa"/>
          </w:tcPr>
          <w:p w:rsidR="00AE2B06" w:rsidRPr="004B454B" w:rsidP="00677485" w14:paraId="557B0689" w14:textId="4A69785C">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 xml:space="preserve">Reporting and </w:t>
            </w:r>
            <w:r w:rsidR="003161E6">
              <w:rPr>
                <w:rFonts w:ascii="Arial" w:eastAsia="Times New Roman" w:hAnsi="Arial" w:cs="Arial"/>
                <w:sz w:val="18"/>
                <w:szCs w:val="18"/>
              </w:rPr>
              <w:t>C</w:t>
            </w:r>
            <w:r w:rsidRPr="004B454B">
              <w:rPr>
                <w:rFonts w:ascii="Arial" w:eastAsia="Times New Roman" w:hAnsi="Arial" w:cs="Arial"/>
                <w:sz w:val="18"/>
                <w:szCs w:val="18"/>
              </w:rPr>
              <w:t>ertification</w:t>
            </w:r>
            <w:r>
              <w:rPr>
                <w:rFonts w:ascii="Arial" w:eastAsia="Times New Roman" w:hAnsi="Arial" w:cs="Arial"/>
                <w:sz w:val="18"/>
                <w:szCs w:val="18"/>
              </w:rPr>
              <w:t xml:space="preserve"> after </w:t>
            </w:r>
            <w:r w:rsidR="003161E6">
              <w:rPr>
                <w:rFonts w:ascii="Arial" w:eastAsia="Times New Roman" w:hAnsi="Arial" w:cs="Arial"/>
                <w:sz w:val="18"/>
                <w:szCs w:val="18"/>
              </w:rPr>
              <w:t>c</w:t>
            </w:r>
            <w:r>
              <w:rPr>
                <w:rFonts w:ascii="Arial" w:eastAsia="Times New Roman" w:hAnsi="Arial" w:cs="Arial"/>
                <w:sz w:val="18"/>
                <w:szCs w:val="18"/>
              </w:rPr>
              <w:t>lose</w:t>
            </w:r>
          </w:p>
        </w:tc>
        <w:tc>
          <w:tcPr>
            <w:tcW w:w="1350" w:type="dxa"/>
          </w:tcPr>
          <w:p w:rsidR="00AE2B06" w:rsidRPr="00A7731E" w:rsidP="00677485" w14:paraId="6BB69826" w14:textId="578BA52B">
            <w:pPr>
              <w:tabs>
                <w:tab w:val="left" w:pos="480"/>
                <w:tab w:val="right" w:pos="8640"/>
              </w:tabs>
              <w:contextualSpacing/>
              <w:jc w:val="center"/>
              <w:rPr>
                <w:rFonts w:ascii="Arial" w:eastAsia="Times New Roman" w:hAnsi="Arial" w:cs="Arial"/>
                <w:sz w:val="18"/>
                <w:szCs w:val="18"/>
              </w:rPr>
            </w:pPr>
            <w:r w:rsidRPr="00A7731E">
              <w:rPr>
                <w:rFonts w:ascii="Arial" w:eastAsia="Times New Roman" w:hAnsi="Arial" w:cs="Arial"/>
                <w:sz w:val="18"/>
                <w:szCs w:val="18"/>
              </w:rPr>
              <w:t>90</w:t>
            </w:r>
          </w:p>
        </w:tc>
        <w:tc>
          <w:tcPr>
            <w:tcW w:w="1257" w:type="dxa"/>
          </w:tcPr>
          <w:p w:rsidR="00AE2B06" w:rsidRPr="006B5F5D" w:rsidP="00677485" w14:paraId="56F7D699" w14:textId="770E763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AE2B06" w:rsidRPr="006B5F5D" w:rsidP="00677485" w14:paraId="7CF0A1E4" w14:textId="40535A0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9</w:t>
            </w:r>
            <w:r w:rsidR="00800CE7">
              <w:rPr>
                <w:rFonts w:ascii="Arial" w:eastAsia="Times New Roman" w:hAnsi="Arial" w:cs="Arial"/>
                <w:sz w:val="18"/>
                <w:szCs w:val="18"/>
              </w:rPr>
              <w:t>0</w:t>
            </w:r>
          </w:p>
        </w:tc>
        <w:tc>
          <w:tcPr>
            <w:tcW w:w="1350" w:type="dxa"/>
          </w:tcPr>
          <w:p w:rsidR="002C34C4" w:rsidP="002C34C4" w14:paraId="75FA46C2" w14:textId="08403D8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0.25</w:t>
            </w:r>
            <w:r w:rsidR="00800CE7">
              <w:rPr>
                <w:rFonts w:ascii="Arial" w:eastAsia="Times New Roman" w:hAnsi="Arial" w:cs="Arial"/>
                <w:sz w:val="18"/>
                <w:szCs w:val="18"/>
              </w:rPr>
              <w:t xml:space="preserve"> hours</w:t>
            </w:r>
          </w:p>
          <w:p w:rsidR="00AE2B06" w:rsidRPr="006B5F5D" w:rsidP="002C34C4" w14:paraId="59473945" w14:textId="1D797AF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 min)</w:t>
            </w:r>
          </w:p>
        </w:tc>
        <w:tc>
          <w:tcPr>
            <w:tcW w:w="1260" w:type="dxa"/>
          </w:tcPr>
          <w:p w:rsidR="00AE2B06" w:rsidRPr="006B5F5D" w:rsidP="00677485" w14:paraId="1C6D0381" w14:textId="5A0AD11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22.5</w:t>
            </w:r>
          </w:p>
        </w:tc>
        <w:tc>
          <w:tcPr>
            <w:tcW w:w="810" w:type="dxa"/>
          </w:tcPr>
          <w:p w:rsidR="00AE2B06" w:rsidRPr="006B5F5D" w:rsidP="00677485" w14:paraId="1D2C33DF" w14:textId="63025C1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C34C4">
              <w:rPr>
                <w:rFonts w:ascii="Arial" w:eastAsia="Times New Roman" w:hAnsi="Arial" w:cs="Arial"/>
                <w:sz w:val="18"/>
                <w:szCs w:val="18"/>
              </w:rPr>
              <w:t>37.01</w:t>
            </w:r>
          </w:p>
        </w:tc>
        <w:tc>
          <w:tcPr>
            <w:tcW w:w="1350" w:type="dxa"/>
          </w:tcPr>
          <w:p w:rsidR="00AE2B06" w:rsidRPr="006B5F5D" w:rsidP="00677485" w14:paraId="43CEBAD8" w14:textId="634CC61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B80802">
              <w:rPr>
                <w:rFonts w:ascii="Arial" w:eastAsia="Times New Roman" w:hAnsi="Arial" w:cs="Arial"/>
                <w:sz w:val="18"/>
                <w:szCs w:val="18"/>
              </w:rPr>
              <w:t>832.73</w:t>
            </w:r>
          </w:p>
        </w:tc>
      </w:tr>
      <w:tr w14:paraId="43AAF349" w14:textId="77777777" w:rsidTr="003161E6">
        <w:tblPrEx>
          <w:tblW w:w="10980" w:type="dxa"/>
          <w:tblInd w:w="-635" w:type="dxa"/>
          <w:tblLayout w:type="fixed"/>
          <w:tblCellMar>
            <w:left w:w="108" w:type="dxa"/>
            <w:right w:w="108" w:type="dxa"/>
          </w:tblCellMar>
          <w:tblLook w:val="04A0"/>
        </w:tblPrEx>
        <w:tc>
          <w:tcPr>
            <w:tcW w:w="10980" w:type="dxa"/>
            <w:gridSpan w:val="8"/>
            <w:shd w:val="clear" w:color="auto" w:fill="A6A6A6" w:themeFill="background1" w:themeFillShade="A6"/>
          </w:tcPr>
          <w:p w:rsidR="003161E6" w:rsidRPr="00A7731E" w:rsidP="003161E6" w14:paraId="51A1B509" w14:textId="21BB40EE">
            <w:pPr>
              <w:tabs>
                <w:tab w:val="left" w:pos="480"/>
                <w:tab w:val="right" w:pos="8640"/>
              </w:tabs>
              <w:contextualSpacing/>
              <w:rPr>
                <w:rFonts w:ascii="Arial" w:eastAsia="Times New Roman" w:hAnsi="Arial" w:cs="Arial"/>
                <w:sz w:val="18"/>
                <w:szCs w:val="18"/>
              </w:rPr>
            </w:pPr>
            <w:r w:rsidRPr="00A7731E">
              <w:rPr>
                <w:rFonts w:ascii="Arial" w:eastAsia="Times New Roman" w:hAnsi="Arial" w:cs="Arial"/>
                <w:i/>
                <w:iCs/>
                <w:sz w:val="18"/>
                <w:szCs w:val="18"/>
              </w:rPr>
              <w:t>Assumption Appeals</w:t>
            </w:r>
          </w:p>
        </w:tc>
      </w:tr>
      <w:tr w14:paraId="5F56D0DB" w14:textId="77777777" w:rsidTr="00800CE7">
        <w:tblPrEx>
          <w:tblW w:w="10980" w:type="dxa"/>
          <w:tblInd w:w="-635" w:type="dxa"/>
          <w:tblLayout w:type="fixed"/>
          <w:tblCellMar>
            <w:left w:w="108" w:type="dxa"/>
            <w:right w:w="108" w:type="dxa"/>
          </w:tblCellMar>
          <w:tblLook w:val="04A0"/>
        </w:tblPrEx>
        <w:tc>
          <w:tcPr>
            <w:tcW w:w="2340" w:type="dxa"/>
          </w:tcPr>
          <w:p w:rsidR="00951398" w:rsidRPr="004B454B" w:rsidP="00951398" w14:paraId="0C81EA3A" w14:textId="2FA15AE0">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Appeal Submission</w:t>
            </w:r>
          </w:p>
        </w:tc>
        <w:tc>
          <w:tcPr>
            <w:tcW w:w="1350" w:type="dxa"/>
          </w:tcPr>
          <w:p w:rsidR="00951398" w:rsidRPr="00A7731E" w:rsidP="00951398" w14:paraId="6F0365DF" w14:textId="58EFEB29">
            <w:pPr>
              <w:tabs>
                <w:tab w:val="left" w:pos="480"/>
                <w:tab w:val="right" w:pos="8640"/>
              </w:tabs>
              <w:contextualSpacing/>
              <w:jc w:val="center"/>
              <w:rPr>
                <w:rFonts w:ascii="Arial" w:eastAsia="Times New Roman" w:hAnsi="Arial" w:cs="Arial"/>
                <w:sz w:val="18"/>
                <w:szCs w:val="18"/>
              </w:rPr>
            </w:pPr>
            <w:r w:rsidRPr="00A7731E">
              <w:rPr>
                <w:rFonts w:ascii="Arial" w:eastAsia="Times New Roman" w:hAnsi="Arial" w:cs="Arial"/>
                <w:sz w:val="18"/>
                <w:szCs w:val="18"/>
              </w:rPr>
              <w:t>15</w:t>
            </w:r>
          </w:p>
        </w:tc>
        <w:tc>
          <w:tcPr>
            <w:tcW w:w="1257" w:type="dxa"/>
          </w:tcPr>
          <w:p w:rsidR="00951398" w:rsidP="00951398" w14:paraId="7067FBB1" w14:textId="2D7DF9B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951398" w:rsidP="00951398" w14:paraId="602FB3DA" w14:textId="55C1B09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w:t>
            </w:r>
          </w:p>
        </w:tc>
        <w:tc>
          <w:tcPr>
            <w:tcW w:w="1350" w:type="dxa"/>
          </w:tcPr>
          <w:p w:rsidR="00951398" w:rsidP="00951398" w14:paraId="6F0216D1"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0.25 hours</w:t>
            </w:r>
          </w:p>
          <w:p w:rsidR="00951398" w:rsidP="00951398" w14:paraId="2113AA75" w14:textId="3E3249C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 min)</w:t>
            </w:r>
          </w:p>
        </w:tc>
        <w:tc>
          <w:tcPr>
            <w:tcW w:w="1260" w:type="dxa"/>
          </w:tcPr>
          <w:p w:rsidR="00951398" w:rsidP="00951398" w14:paraId="0A7F1270" w14:textId="00BE194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3.75</w:t>
            </w:r>
          </w:p>
        </w:tc>
        <w:tc>
          <w:tcPr>
            <w:tcW w:w="810" w:type="dxa"/>
          </w:tcPr>
          <w:p w:rsidR="00951398" w:rsidP="00951398" w14:paraId="47F3148D" w14:textId="20C16AD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$37.01</w:t>
            </w:r>
          </w:p>
        </w:tc>
        <w:tc>
          <w:tcPr>
            <w:tcW w:w="1350" w:type="dxa"/>
          </w:tcPr>
          <w:p w:rsidR="00951398" w:rsidP="00951398" w14:paraId="53683219" w14:textId="4FDFB4B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r w:rsidR="00E00528">
              <w:rPr>
                <w:rFonts w:ascii="Arial" w:eastAsia="Times New Roman" w:hAnsi="Arial" w:cs="Arial"/>
                <w:sz w:val="18"/>
                <w:szCs w:val="18"/>
              </w:rPr>
              <w:t>38.79</w:t>
            </w:r>
          </w:p>
        </w:tc>
      </w:tr>
      <w:tr w14:paraId="33F139FC" w14:textId="77777777" w:rsidTr="00800CE7">
        <w:tblPrEx>
          <w:tblW w:w="10980" w:type="dxa"/>
          <w:tblInd w:w="-635" w:type="dxa"/>
          <w:tblLayout w:type="fixed"/>
          <w:tblCellMar>
            <w:left w:w="108" w:type="dxa"/>
            <w:right w:w="108" w:type="dxa"/>
          </w:tblCellMar>
          <w:tblLook w:val="04A0"/>
        </w:tblPrEx>
        <w:tc>
          <w:tcPr>
            <w:tcW w:w="2340" w:type="dxa"/>
          </w:tcPr>
          <w:p w:rsidR="00951398" w:rsidRPr="004B454B" w:rsidP="00951398" w14:paraId="3DCA8FA6" w14:textId="1B40B724">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 after Close</w:t>
            </w:r>
          </w:p>
        </w:tc>
        <w:tc>
          <w:tcPr>
            <w:tcW w:w="1350" w:type="dxa"/>
          </w:tcPr>
          <w:p w:rsidR="00951398" w:rsidRPr="00A7731E" w:rsidP="00951398" w14:paraId="1EF5B949" w14:textId="5F3D3F26">
            <w:pPr>
              <w:tabs>
                <w:tab w:val="left" w:pos="480"/>
                <w:tab w:val="right" w:pos="8640"/>
              </w:tabs>
              <w:contextualSpacing/>
              <w:jc w:val="center"/>
              <w:rPr>
                <w:rFonts w:ascii="Arial" w:eastAsia="Times New Roman" w:hAnsi="Arial" w:cs="Arial"/>
                <w:sz w:val="18"/>
                <w:szCs w:val="18"/>
              </w:rPr>
            </w:pPr>
            <w:r w:rsidRPr="00A7731E">
              <w:rPr>
                <w:rFonts w:ascii="Arial" w:eastAsia="Times New Roman" w:hAnsi="Arial" w:cs="Arial"/>
                <w:sz w:val="18"/>
                <w:szCs w:val="18"/>
              </w:rPr>
              <w:t>1</w:t>
            </w:r>
            <w:r w:rsidRPr="00A7731E" w:rsidR="00BD097A">
              <w:rPr>
                <w:rFonts w:ascii="Arial" w:eastAsia="Times New Roman" w:hAnsi="Arial" w:cs="Arial"/>
                <w:sz w:val="18"/>
                <w:szCs w:val="18"/>
              </w:rPr>
              <w:t>0</w:t>
            </w:r>
          </w:p>
        </w:tc>
        <w:tc>
          <w:tcPr>
            <w:tcW w:w="1257" w:type="dxa"/>
          </w:tcPr>
          <w:p w:rsidR="00951398" w:rsidP="00951398" w14:paraId="53D1E129" w14:textId="372BC6C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951398" w:rsidP="00951398" w14:paraId="35B7D237" w14:textId="35D4FC6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r w:rsidR="006524A9">
              <w:rPr>
                <w:rFonts w:ascii="Arial" w:eastAsia="Times New Roman" w:hAnsi="Arial" w:cs="Arial"/>
                <w:sz w:val="18"/>
                <w:szCs w:val="18"/>
              </w:rPr>
              <w:t>0</w:t>
            </w:r>
          </w:p>
        </w:tc>
        <w:tc>
          <w:tcPr>
            <w:tcW w:w="1350" w:type="dxa"/>
          </w:tcPr>
          <w:p w:rsidR="00951398" w:rsidP="00951398" w14:paraId="3F83D73F"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0.25 hours</w:t>
            </w:r>
          </w:p>
          <w:p w:rsidR="00951398" w:rsidP="00951398" w14:paraId="6808462B" w14:textId="3FE5642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 min)</w:t>
            </w:r>
          </w:p>
        </w:tc>
        <w:tc>
          <w:tcPr>
            <w:tcW w:w="1260" w:type="dxa"/>
          </w:tcPr>
          <w:p w:rsidR="00951398" w:rsidP="00951398" w14:paraId="2078D6AF" w14:textId="32DA5DE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2.5</w:t>
            </w:r>
          </w:p>
        </w:tc>
        <w:tc>
          <w:tcPr>
            <w:tcW w:w="810" w:type="dxa"/>
          </w:tcPr>
          <w:p w:rsidR="00951398" w:rsidP="00951398" w14:paraId="56D0C31A" w14:textId="590B0E3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$37.01</w:t>
            </w:r>
          </w:p>
        </w:tc>
        <w:tc>
          <w:tcPr>
            <w:tcW w:w="1350" w:type="dxa"/>
          </w:tcPr>
          <w:p w:rsidR="00951398" w:rsidP="00951398" w14:paraId="21D999E2" w14:textId="063409E4">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E00528">
              <w:rPr>
                <w:rFonts w:ascii="Arial" w:eastAsia="Times New Roman" w:hAnsi="Arial" w:cs="Arial"/>
                <w:sz w:val="18"/>
                <w:szCs w:val="18"/>
              </w:rPr>
              <w:t>92.53</w:t>
            </w:r>
          </w:p>
        </w:tc>
      </w:tr>
      <w:tr w14:paraId="0F4A07B2" w14:textId="77777777" w:rsidTr="00800CE7">
        <w:tblPrEx>
          <w:tblW w:w="10980" w:type="dxa"/>
          <w:tblInd w:w="-635" w:type="dxa"/>
          <w:tblLayout w:type="fixed"/>
          <w:tblCellMar>
            <w:left w:w="115" w:type="dxa"/>
            <w:right w:w="115" w:type="dxa"/>
          </w:tblCellMar>
          <w:tblLook w:val="04A0"/>
        </w:tblPrEx>
        <w:tc>
          <w:tcPr>
            <w:tcW w:w="10980" w:type="dxa"/>
            <w:gridSpan w:val="8"/>
            <w:shd w:val="clear" w:color="auto" w:fill="A6A6A6" w:themeFill="background1" w:themeFillShade="A6"/>
          </w:tcPr>
          <w:p w:rsidR="00951398" w:rsidRPr="006B5F5D" w:rsidP="00951398" w14:paraId="010DF3AE" w14:textId="6A27C92C">
            <w:pPr>
              <w:tabs>
                <w:tab w:val="left" w:pos="480"/>
                <w:tab w:val="right" w:pos="8640"/>
              </w:tabs>
              <w:contextualSpacing/>
              <w:rPr>
                <w:rFonts w:ascii="Arial" w:eastAsia="Times New Roman" w:hAnsi="Arial" w:cs="Arial"/>
                <w:sz w:val="18"/>
                <w:szCs w:val="18"/>
              </w:rPr>
            </w:pPr>
            <w:r w:rsidRPr="00800CE7">
              <w:rPr>
                <w:rFonts w:ascii="Arial" w:eastAsia="Times New Roman" w:hAnsi="Arial" w:cs="Arial"/>
                <w:i/>
                <w:iCs/>
                <w:sz w:val="18"/>
                <w:szCs w:val="18"/>
              </w:rPr>
              <w:t>Total</w:t>
            </w:r>
          </w:p>
        </w:tc>
      </w:tr>
      <w:tr w14:paraId="4D96518C" w14:textId="77777777" w:rsidTr="00800CE7">
        <w:tblPrEx>
          <w:tblW w:w="10980" w:type="dxa"/>
          <w:tblInd w:w="-635" w:type="dxa"/>
          <w:tblLayout w:type="fixed"/>
          <w:tblCellMar>
            <w:left w:w="115" w:type="dxa"/>
            <w:right w:w="115" w:type="dxa"/>
          </w:tblCellMar>
          <w:tblLook w:val="04A0"/>
        </w:tblPrEx>
        <w:tc>
          <w:tcPr>
            <w:tcW w:w="2340" w:type="dxa"/>
          </w:tcPr>
          <w:p w:rsidR="00951398" w:rsidRPr="004B454B" w:rsidP="00951398" w14:paraId="386D203C" w14:textId="2DA47479">
            <w:pPr>
              <w:tabs>
                <w:tab w:val="left" w:pos="480"/>
                <w:tab w:val="right" w:pos="8640"/>
              </w:tabs>
              <w:contextualSpacing/>
              <w:jc w:val="right"/>
              <w:rPr>
                <w:rFonts w:ascii="Arial" w:eastAsia="Times New Roman" w:hAnsi="Arial" w:cs="Arial"/>
                <w:b/>
                <w:bCs/>
                <w:sz w:val="18"/>
                <w:szCs w:val="18"/>
              </w:rPr>
            </w:pPr>
            <w:r w:rsidRPr="004B454B">
              <w:rPr>
                <w:rFonts w:ascii="Arial" w:eastAsia="Times New Roman" w:hAnsi="Arial" w:cs="Arial"/>
                <w:b/>
                <w:bCs/>
                <w:sz w:val="18"/>
                <w:szCs w:val="18"/>
              </w:rPr>
              <w:t>Total</w:t>
            </w:r>
          </w:p>
        </w:tc>
        <w:tc>
          <w:tcPr>
            <w:tcW w:w="1350" w:type="dxa"/>
          </w:tcPr>
          <w:p w:rsidR="00951398" w:rsidRPr="006B5F5D" w:rsidP="00951398" w14:paraId="4D7A77DC" w14:textId="0131E77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w:t>
            </w:r>
            <w:r w:rsidR="002653E0">
              <w:rPr>
                <w:rFonts w:ascii="Arial" w:eastAsia="Times New Roman" w:hAnsi="Arial" w:cs="Arial"/>
                <w:sz w:val="18"/>
                <w:szCs w:val="18"/>
              </w:rPr>
              <w:t>055</w:t>
            </w:r>
          </w:p>
        </w:tc>
        <w:tc>
          <w:tcPr>
            <w:tcW w:w="1257" w:type="dxa"/>
          </w:tcPr>
          <w:p w:rsidR="00951398" w:rsidRPr="006B5F5D" w:rsidP="00951398" w14:paraId="6E55197F" w14:textId="77777777">
            <w:pPr>
              <w:tabs>
                <w:tab w:val="left" w:pos="480"/>
                <w:tab w:val="right" w:pos="8640"/>
              </w:tabs>
              <w:contextualSpacing/>
              <w:jc w:val="center"/>
              <w:rPr>
                <w:rFonts w:ascii="Arial" w:eastAsia="Times New Roman" w:hAnsi="Arial" w:cs="Arial"/>
                <w:sz w:val="18"/>
                <w:szCs w:val="18"/>
              </w:rPr>
            </w:pPr>
          </w:p>
        </w:tc>
        <w:tc>
          <w:tcPr>
            <w:tcW w:w="1263" w:type="dxa"/>
          </w:tcPr>
          <w:p w:rsidR="00951398" w:rsidRPr="006B5F5D" w:rsidP="00951398" w14:paraId="51C01087" w14:textId="44C9F046">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w:t>
            </w:r>
            <w:r w:rsidR="007E0362">
              <w:rPr>
                <w:rFonts w:ascii="Arial" w:eastAsia="Times New Roman" w:hAnsi="Arial" w:cs="Arial"/>
                <w:sz w:val="18"/>
                <w:szCs w:val="18"/>
              </w:rPr>
              <w:t>055</w:t>
            </w:r>
          </w:p>
        </w:tc>
        <w:tc>
          <w:tcPr>
            <w:tcW w:w="1350" w:type="dxa"/>
          </w:tcPr>
          <w:p w:rsidR="00951398" w:rsidRPr="006B5F5D" w:rsidP="00951398" w14:paraId="5046DA64" w14:textId="77777777">
            <w:pPr>
              <w:tabs>
                <w:tab w:val="left" w:pos="480"/>
                <w:tab w:val="right" w:pos="8640"/>
              </w:tabs>
              <w:contextualSpacing/>
              <w:jc w:val="center"/>
              <w:rPr>
                <w:rFonts w:ascii="Arial" w:eastAsia="Times New Roman" w:hAnsi="Arial" w:cs="Arial"/>
                <w:sz w:val="18"/>
                <w:szCs w:val="18"/>
              </w:rPr>
            </w:pPr>
          </w:p>
        </w:tc>
        <w:tc>
          <w:tcPr>
            <w:tcW w:w="1260" w:type="dxa"/>
          </w:tcPr>
          <w:p w:rsidR="00951398" w:rsidRPr="006B5F5D" w:rsidP="00951398" w14:paraId="493515E1" w14:textId="5FBC83A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513.75</w:t>
            </w:r>
          </w:p>
        </w:tc>
        <w:tc>
          <w:tcPr>
            <w:tcW w:w="810" w:type="dxa"/>
          </w:tcPr>
          <w:p w:rsidR="00951398" w:rsidRPr="006B5F5D" w:rsidP="00951398" w14:paraId="149533A1" w14:textId="77777777">
            <w:pPr>
              <w:tabs>
                <w:tab w:val="left" w:pos="480"/>
                <w:tab w:val="right" w:pos="8640"/>
              </w:tabs>
              <w:contextualSpacing/>
              <w:jc w:val="center"/>
              <w:rPr>
                <w:rFonts w:ascii="Arial" w:eastAsia="Times New Roman" w:hAnsi="Arial" w:cs="Arial"/>
                <w:sz w:val="18"/>
                <w:szCs w:val="18"/>
              </w:rPr>
            </w:pPr>
          </w:p>
        </w:tc>
        <w:tc>
          <w:tcPr>
            <w:tcW w:w="1350" w:type="dxa"/>
          </w:tcPr>
          <w:p w:rsidR="00951398" w:rsidRPr="006B5F5D" w:rsidP="00951398" w14:paraId="3AEA67A1" w14:textId="7435B1D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E00528">
              <w:rPr>
                <w:rFonts w:ascii="Arial" w:eastAsia="Times New Roman" w:hAnsi="Arial" w:cs="Arial"/>
                <w:sz w:val="18"/>
                <w:szCs w:val="18"/>
              </w:rPr>
              <w:t>19,013.</w:t>
            </w:r>
            <w:r w:rsidR="0022780E">
              <w:rPr>
                <w:rFonts w:ascii="Arial" w:eastAsia="Times New Roman" w:hAnsi="Arial" w:cs="Arial"/>
                <w:sz w:val="18"/>
                <w:szCs w:val="18"/>
              </w:rPr>
              <w:t>90</w:t>
            </w:r>
          </w:p>
        </w:tc>
      </w:tr>
    </w:tbl>
    <w:p w:rsidR="00C640A5" w:rsidP="00463D10" w14:paraId="161B15C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463D10" w14:paraId="6A0B8E57" w14:textId="77777777">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Estimate of Information Collection Burden.</w:t>
      </w:r>
    </w:p>
    <w:p w:rsidR="00463D10" w:rsidRPr="00B962F8" w:rsidP="00463D10" w14:paraId="6A0B8E58" w14:textId="77777777">
      <w:pPr>
        <w:spacing w:after="0" w:line="240" w:lineRule="auto"/>
        <w:rPr>
          <w:rFonts w:ascii="Arial" w:eastAsia="Times New Roman" w:hAnsi="Arial" w:cs="Arial"/>
          <w:sz w:val="24"/>
          <w:szCs w:val="24"/>
        </w:rPr>
      </w:pPr>
    </w:p>
    <w:p w:rsidR="00463D10" w:rsidP="00463D10" w14:paraId="6A0B8E59" w14:textId="3BD99887">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B962F8">
        <w:rPr>
          <w:rFonts w:ascii="Arial" w:eastAsia="Times New Roman" w:hAnsi="Arial" w:cs="Arial"/>
          <w:sz w:val="24"/>
          <w:szCs w:val="24"/>
        </w:rPr>
        <w:t xml:space="preserve">Number of Respondents: </w:t>
      </w:r>
    </w:p>
    <w:p w:rsidR="009E3221" w:rsidP="00800CE7" w14:paraId="2B5035A1" w14:textId="77777777">
      <w:pPr>
        <w:tabs>
          <w:tab w:val="left" w:pos="480"/>
          <w:tab w:val="right" w:pos="8640"/>
        </w:tabs>
        <w:spacing w:after="0" w:line="240" w:lineRule="auto"/>
        <w:ind w:left="1080" w:right="-540"/>
        <w:contextualSpacing/>
        <w:rPr>
          <w:rFonts w:ascii="Arial" w:eastAsia="Times New Roman" w:hAnsi="Arial" w:cs="Arial"/>
          <w:i/>
          <w:iCs/>
          <w:sz w:val="24"/>
          <w:szCs w:val="24"/>
        </w:rPr>
      </w:pPr>
      <w:r w:rsidRPr="00800CE7">
        <w:rPr>
          <w:rFonts w:ascii="Arial" w:eastAsia="Times New Roman" w:hAnsi="Arial" w:cs="Arial"/>
          <w:i/>
          <w:iCs/>
          <w:sz w:val="24"/>
          <w:szCs w:val="24"/>
        </w:rPr>
        <w:t xml:space="preserve">Assumptions Processed Automatically: </w:t>
      </w:r>
    </w:p>
    <w:p w:rsidR="00800CE7" w:rsidRPr="00800CE7" w:rsidP="009E3221" w14:paraId="25BD592C" w14:textId="6255BE04">
      <w:pPr>
        <w:tabs>
          <w:tab w:val="left" w:pos="480"/>
          <w:tab w:val="right" w:pos="8640"/>
        </w:tabs>
        <w:spacing w:after="0" w:line="240" w:lineRule="auto"/>
        <w:ind w:left="1440" w:right="-540"/>
        <w:contextualSpacing/>
        <w:rPr>
          <w:rFonts w:ascii="Arial" w:eastAsia="Times New Roman" w:hAnsi="Arial" w:cs="Arial"/>
          <w:i/>
          <w:iCs/>
          <w:sz w:val="24"/>
          <w:szCs w:val="24"/>
        </w:rPr>
      </w:pPr>
      <w:r>
        <w:rPr>
          <w:rFonts w:ascii="Arial" w:eastAsia="Times New Roman" w:hAnsi="Arial" w:cs="Arial"/>
          <w:i/>
          <w:iCs/>
          <w:sz w:val="24"/>
          <w:szCs w:val="24"/>
        </w:rPr>
        <w:t xml:space="preserve">Report and Certification Post-Close: </w:t>
      </w:r>
      <w:r w:rsidR="00E00528">
        <w:rPr>
          <w:rFonts w:ascii="Arial" w:eastAsia="Times New Roman" w:hAnsi="Arial" w:cs="Arial"/>
          <w:i/>
          <w:iCs/>
          <w:sz w:val="24"/>
          <w:szCs w:val="24"/>
        </w:rPr>
        <w:t>1</w:t>
      </w:r>
      <w:r w:rsidR="00951398">
        <w:rPr>
          <w:rFonts w:ascii="Arial" w:eastAsia="Times New Roman" w:hAnsi="Arial" w:cs="Arial"/>
          <w:i/>
          <w:iCs/>
          <w:sz w:val="24"/>
          <w:szCs w:val="24"/>
        </w:rPr>
        <w:t>,</w:t>
      </w:r>
      <w:r w:rsidR="00E00528">
        <w:rPr>
          <w:rFonts w:ascii="Arial" w:eastAsia="Times New Roman" w:hAnsi="Arial" w:cs="Arial"/>
          <w:i/>
          <w:iCs/>
          <w:sz w:val="24"/>
          <w:szCs w:val="24"/>
        </w:rPr>
        <w:t>84</w:t>
      </w:r>
      <w:r w:rsidRPr="00800CE7">
        <w:rPr>
          <w:rFonts w:ascii="Arial" w:eastAsia="Times New Roman" w:hAnsi="Arial" w:cs="Arial"/>
          <w:i/>
          <w:iCs/>
          <w:sz w:val="24"/>
          <w:szCs w:val="24"/>
        </w:rPr>
        <w:t>0 loans</w:t>
      </w:r>
    </w:p>
    <w:p w:rsidR="00800CE7" w:rsidP="00800CE7" w14:paraId="687D2331" w14:textId="18A6758B">
      <w:pPr>
        <w:tabs>
          <w:tab w:val="left" w:pos="480"/>
          <w:tab w:val="right" w:pos="8640"/>
        </w:tabs>
        <w:spacing w:after="0" w:line="240" w:lineRule="auto"/>
        <w:ind w:left="1080" w:right="-540"/>
        <w:contextualSpacing/>
        <w:rPr>
          <w:rFonts w:ascii="Arial" w:eastAsia="Times New Roman" w:hAnsi="Arial" w:cs="Arial"/>
          <w:i/>
          <w:iCs/>
          <w:sz w:val="24"/>
          <w:szCs w:val="24"/>
        </w:rPr>
      </w:pPr>
      <w:r w:rsidRPr="00800CE7">
        <w:rPr>
          <w:rFonts w:ascii="Arial" w:eastAsia="Times New Roman" w:hAnsi="Arial" w:cs="Arial"/>
          <w:i/>
          <w:iCs/>
          <w:sz w:val="24"/>
          <w:szCs w:val="24"/>
        </w:rPr>
        <w:t>Assumptions Requiring Prior</w:t>
      </w:r>
      <w:r w:rsidR="00904FE2">
        <w:rPr>
          <w:rFonts w:ascii="Arial" w:eastAsia="Times New Roman" w:hAnsi="Arial" w:cs="Arial"/>
          <w:i/>
          <w:iCs/>
          <w:sz w:val="24"/>
          <w:szCs w:val="24"/>
        </w:rPr>
        <w:t>-</w:t>
      </w:r>
      <w:r w:rsidRPr="00800CE7">
        <w:rPr>
          <w:rFonts w:ascii="Arial" w:eastAsia="Times New Roman" w:hAnsi="Arial" w:cs="Arial"/>
          <w:i/>
          <w:iCs/>
          <w:sz w:val="24"/>
          <w:szCs w:val="24"/>
        </w:rPr>
        <w:t xml:space="preserve">Approval: </w:t>
      </w:r>
    </w:p>
    <w:p w:rsidR="00904FE2" w:rsidP="00904FE2" w14:paraId="2E1C1809" w14:textId="1027FC2C">
      <w:pPr>
        <w:tabs>
          <w:tab w:val="left" w:pos="480"/>
          <w:tab w:val="right" w:pos="8640"/>
        </w:tabs>
        <w:spacing w:after="0" w:line="240" w:lineRule="auto"/>
        <w:ind w:left="1440" w:right="-540"/>
        <w:contextualSpacing/>
        <w:rPr>
          <w:rFonts w:ascii="Arial" w:eastAsia="Times New Roman" w:hAnsi="Arial" w:cs="Arial"/>
          <w:i/>
          <w:iCs/>
          <w:sz w:val="24"/>
          <w:szCs w:val="24"/>
        </w:rPr>
      </w:pPr>
      <w:r>
        <w:rPr>
          <w:rFonts w:ascii="Arial" w:eastAsia="Times New Roman" w:hAnsi="Arial" w:cs="Arial"/>
          <w:i/>
          <w:iCs/>
          <w:sz w:val="24"/>
          <w:szCs w:val="24"/>
        </w:rPr>
        <w:t>Prior-Approval Submission: 100 loans</w:t>
      </w:r>
    </w:p>
    <w:p w:rsidR="00904FE2" w:rsidRPr="00800CE7" w:rsidP="00904FE2" w14:paraId="4CFB63D8" w14:textId="39A0DF4C">
      <w:pPr>
        <w:tabs>
          <w:tab w:val="left" w:pos="480"/>
          <w:tab w:val="right" w:pos="8640"/>
        </w:tabs>
        <w:spacing w:after="0" w:line="240" w:lineRule="auto"/>
        <w:ind w:left="1440" w:right="-540"/>
        <w:contextualSpacing/>
        <w:rPr>
          <w:rFonts w:ascii="Arial" w:eastAsia="Times New Roman" w:hAnsi="Arial" w:cs="Arial"/>
          <w:i/>
          <w:iCs/>
          <w:sz w:val="24"/>
          <w:szCs w:val="24"/>
        </w:rPr>
      </w:pPr>
      <w:r>
        <w:rPr>
          <w:rFonts w:ascii="Arial" w:eastAsia="Times New Roman" w:hAnsi="Arial" w:cs="Arial"/>
          <w:i/>
          <w:iCs/>
          <w:sz w:val="24"/>
          <w:szCs w:val="24"/>
        </w:rPr>
        <w:t>Report and Certification Post</w:t>
      </w:r>
      <w:r w:rsidR="009E3221">
        <w:rPr>
          <w:rFonts w:ascii="Arial" w:eastAsia="Times New Roman" w:hAnsi="Arial" w:cs="Arial"/>
          <w:i/>
          <w:iCs/>
          <w:sz w:val="24"/>
          <w:szCs w:val="24"/>
        </w:rPr>
        <w:t>-</w:t>
      </w:r>
      <w:r>
        <w:rPr>
          <w:rFonts w:ascii="Arial" w:eastAsia="Times New Roman" w:hAnsi="Arial" w:cs="Arial"/>
          <w:i/>
          <w:iCs/>
          <w:sz w:val="24"/>
          <w:szCs w:val="24"/>
        </w:rPr>
        <w:t>Close: 90 loans</w:t>
      </w:r>
    </w:p>
    <w:p w:rsidR="00904FE2" w:rsidP="00800CE7" w14:paraId="07D8CE5A" w14:textId="2882D3E6">
      <w:pPr>
        <w:tabs>
          <w:tab w:val="left" w:pos="480"/>
          <w:tab w:val="right" w:pos="8640"/>
        </w:tabs>
        <w:spacing w:after="0" w:line="240" w:lineRule="auto"/>
        <w:ind w:left="1080" w:right="-540"/>
        <w:contextualSpacing/>
        <w:rPr>
          <w:rFonts w:ascii="Arial" w:eastAsia="Times New Roman" w:hAnsi="Arial" w:cs="Arial"/>
          <w:i/>
          <w:iCs/>
          <w:sz w:val="24"/>
          <w:szCs w:val="24"/>
        </w:rPr>
      </w:pPr>
      <w:r>
        <w:rPr>
          <w:rFonts w:ascii="Arial" w:eastAsia="Times New Roman" w:hAnsi="Arial" w:cs="Arial"/>
          <w:i/>
          <w:iCs/>
          <w:sz w:val="24"/>
          <w:szCs w:val="24"/>
        </w:rPr>
        <w:t>Assumption Appeals</w:t>
      </w:r>
    </w:p>
    <w:p w:rsidR="00904FE2" w:rsidP="00904FE2" w14:paraId="3E07E19E" w14:textId="1FC75C3E">
      <w:pPr>
        <w:tabs>
          <w:tab w:val="left" w:pos="480"/>
          <w:tab w:val="right" w:pos="8640"/>
        </w:tabs>
        <w:spacing w:after="0" w:line="240" w:lineRule="auto"/>
        <w:ind w:left="1440" w:right="-540"/>
        <w:contextualSpacing/>
        <w:rPr>
          <w:rFonts w:ascii="Arial" w:eastAsia="Times New Roman" w:hAnsi="Arial" w:cs="Arial"/>
          <w:i/>
          <w:iCs/>
          <w:sz w:val="24"/>
          <w:szCs w:val="24"/>
        </w:rPr>
      </w:pPr>
      <w:r>
        <w:rPr>
          <w:rFonts w:ascii="Arial" w:eastAsia="Times New Roman" w:hAnsi="Arial" w:cs="Arial"/>
          <w:i/>
          <w:iCs/>
          <w:sz w:val="24"/>
          <w:szCs w:val="24"/>
        </w:rPr>
        <w:t xml:space="preserve">Appeal Submission: </w:t>
      </w:r>
      <w:r w:rsidR="00E00528">
        <w:rPr>
          <w:rFonts w:ascii="Arial" w:eastAsia="Times New Roman" w:hAnsi="Arial" w:cs="Arial"/>
          <w:i/>
          <w:iCs/>
          <w:sz w:val="24"/>
          <w:szCs w:val="24"/>
        </w:rPr>
        <w:t>15</w:t>
      </w:r>
      <w:r>
        <w:rPr>
          <w:rFonts w:ascii="Arial" w:eastAsia="Times New Roman" w:hAnsi="Arial" w:cs="Arial"/>
          <w:i/>
          <w:iCs/>
          <w:sz w:val="24"/>
          <w:szCs w:val="24"/>
        </w:rPr>
        <w:t xml:space="preserve"> loans</w:t>
      </w:r>
    </w:p>
    <w:p w:rsidR="00904FE2" w:rsidP="00904FE2" w14:paraId="3E63AC65" w14:textId="1C17C5A4">
      <w:pPr>
        <w:tabs>
          <w:tab w:val="left" w:pos="480"/>
          <w:tab w:val="right" w:pos="8640"/>
        </w:tabs>
        <w:spacing w:after="0" w:line="240" w:lineRule="auto"/>
        <w:ind w:left="1440" w:right="-540"/>
        <w:contextualSpacing/>
        <w:rPr>
          <w:rFonts w:ascii="Arial" w:eastAsia="Times New Roman" w:hAnsi="Arial" w:cs="Arial"/>
          <w:i/>
          <w:iCs/>
          <w:sz w:val="24"/>
          <w:szCs w:val="24"/>
        </w:rPr>
      </w:pPr>
      <w:r>
        <w:rPr>
          <w:rFonts w:ascii="Arial" w:eastAsia="Times New Roman" w:hAnsi="Arial" w:cs="Arial"/>
          <w:i/>
          <w:iCs/>
          <w:sz w:val="24"/>
          <w:szCs w:val="24"/>
        </w:rPr>
        <w:t>Report and Certification Post</w:t>
      </w:r>
      <w:r w:rsidR="009E3221">
        <w:rPr>
          <w:rFonts w:ascii="Arial" w:eastAsia="Times New Roman" w:hAnsi="Arial" w:cs="Arial"/>
          <w:i/>
          <w:iCs/>
          <w:sz w:val="24"/>
          <w:szCs w:val="24"/>
        </w:rPr>
        <w:t>-</w:t>
      </w:r>
      <w:r>
        <w:rPr>
          <w:rFonts w:ascii="Arial" w:eastAsia="Times New Roman" w:hAnsi="Arial" w:cs="Arial"/>
          <w:i/>
          <w:iCs/>
          <w:sz w:val="24"/>
          <w:szCs w:val="24"/>
        </w:rPr>
        <w:t>Close: 1</w:t>
      </w:r>
      <w:r w:rsidR="00E00528">
        <w:rPr>
          <w:rFonts w:ascii="Arial" w:eastAsia="Times New Roman" w:hAnsi="Arial" w:cs="Arial"/>
          <w:i/>
          <w:iCs/>
          <w:sz w:val="24"/>
          <w:szCs w:val="24"/>
        </w:rPr>
        <w:t>0</w:t>
      </w:r>
      <w:r>
        <w:rPr>
          <w:rFonts w:ascii="Arial" w:eastAsia="Times New Roman" w:hAnsi="Arial" w:cs="Arial"/>
          <w:i/>
          <w:iCs/>
          <w:sz w:val="24"/>
          <w:szCs w:val="24"/>
        </w:rPr>
        <w:t xml:space="preserve"> loans</w:t>
      </w:r>
    </w:p>
    <w:p w:rsidR="00A74C1A" w:rsidP="00904FE2" w14:paraId="546AFDE6" w14:textId="77777777">
      <w:pPr>
        <w:tabs>
          <w:tab w:val="left" w:pos="480"/>
          <w:tab w:val="right" w:pos="8640"/>
        </w:tabs>
        <w:spacing w:after="0" w:line="240" w:lineRule="auto"/>
        <w:ind w:left="1440" w:right="-540"/>
        <w:contextualSpacing/>
        <w:rPr>
          <w:rFonts w:ascii="Arial" w:eastAsia="Times New Roman" w:hAnsi="Arial" w:cs="Arial"/>
          <w:sz w:val="24"/>
          <w:szCs w:val="24"/>
        </w:rPr>
      </w:pPr>
    </w:p>
    <w:p w:rsidR="00A74C1A" w:rsidRPr="00A74C1A" w:rsidP="00904FE2" w14:paraId="4E235578" w14:textId="1985DAAA">
      <w:pPr>
        <w:tabs>
          <w:tab w:val="left" w:pos="480"/>
          <w:tab w:val="right" w:pos="8640"/>
        </w:tabs>
        <w:spacing w:after="0" w:line="240" w:lineRule="auto"/>
        <w:ind w:left="1440" w:right="-540"/>
        <w:contextualSpacing/>
        <w:rPr>
          <w:rFonts w:ascii="Arial" w:eastAsia="Times New Roman" w:hAnsi="Arial" w:cs="Arial"/>
          <w:sz w:val="24"/>
          <w:szCs w:val="24"/>
        </w:rPr>
      </w:pPr>
      <w:r>
        <w:rPr>
          <w:rFonts w:ascii="Arial" w:eastAsia="Times New Roman" w:hAnsi="Arial" w:cs="Arial"/>
          <w:sz w:val="24"/>
          <w:szCs w:val="24"/>
        </w:rPr>
        <w:t>Total Number of Respondents: 2,055</w:t>
      </w:r>
    </w:p>
    <w:p w:rsidR="00463D10" w:rsidRPr="00B962F8" w:rsidP="00463D10" w14:paraId="6A0B8E5A" w14:textId="77777777">
      <w:pPr>
        <w:tabs>
          <w:tab w:val="left" w:pos="480"/>
          <w:tab w:val="right" w:pos="8640"/>
        </w:tabs>
        <w:spacing w:after="0" w:line="240" w:lineRule="auto"/>
        <w:ind w:left="1440" w:right="684"/>
        <w:rPr>
          <w:rFonts w:ascii="Arial" w:eastAsia="Times New Roman" w:hAnsi="Arial" w:cs="Arial"/>
          <w:sz w:val="24"/>
          <w:szCs w:val="24"/>
        </w:rPr>
      </w:pPr>
    </w:p>
    <w:p w:rsidR="00463D10" w:rsidRPr="00B962F8" w:rsidP="00463D10" w14:paraId="6A0B8E5B" w14:textId="22AD52F1">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B962F8">
        <w:rPr>
          <w:rFonts w:ascii="Arial" w:eastAsia="Times New Roman" w:hAnsi="Arial" w:cs="Arial"/>
          <w:sz w:val="24"/>
          <w:szCs w:val="24"/>
        </w:rPr>
        <w:t xml:space="preserve">Frequency of Response: </w:t>
      </w:r>
      <w:r w:rsidR="00800CE7">
        <w:rPr>
          <w:rFonts w:ascii="Arial" w:eastAsia="Times New Roman" w:hAnsi="Arial" w:cs="Arial"/>
          <w:sz w:val="24"/>
          <w:szCs w:val="24"/>
        </w:rPr>
        <w:t xml:space="preserve">one time per transaction type. </w:t>
      </w:r>
    </w:p>
    <w:p w:rsidR="00463D10" w:rsidP="00463D10" w14:paraId="6A0B8E5C" w14:textId="77777777">
      <w:pPr>
        <w:spacing w:after="0" w:line="240" w:lineRule="auto"/>
        <w:ind w:left="720"/>
        <w:rPr>
          <w:rFonts w:ascii="Arial" w:eastAsia="Times New Roman" w:hAnsi="Arial" w:cs="Arial"/>
          <w:sz w:val="24"/>
          <w:szCs w:val="24"/>
        </w:rPr>
      </w:pPr>
    </w:p>
    <w:p w:rsidR="00463D10" w:rsidP="00463D10" w14:paraId="6A0B8E5D" w14:textId="6E53A883">
      <w:pPr>
        <w:numPr>
          <w:ilvl w:val="0"/>
          <w:numId w:val="3"/>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Annual Burden Hours:  </w:t>
      </w:r>
    </w:p>
    <w:p w:rsidR="00800CE7" w:rsidRPr="00800CE7" w:rsidP="00800CE7" w14:paraId="3B5FDEFA" w14:textId="035046B7">
      <w:pPr>
        <w:pStyle w:val="ListParagraph"/>
        <w:tabs>
          <w:tab w:val="left" w:pos="480"/>
          <w:tab w:val="right" w:pos="8640"/>
        </w:tabs>
        <w:spacing w:after="0" w:line="240" w:lineRule="auto"/>
        <w:ind w:left="1080" w:right="-540"/>
        <w:rPr>
          <w:rFonts w:ascii="Arial" w:eastAsia="Times New Roman" w:hAnsi="Arial" w:cs="Arial"/>
          <w:i/>
          <w:iCs/>
          <w:sz w:val="24"/>
          <w:szCs w:val="24"/>
        </w:rPr>
      </w:pPr>
      <w:r w:rsidRPr="00800CE7">
        <w:rPr>
          <w:rFonts w:ascii="Arial" w:eastAsia="Times New Roman" w:hAnsi="Arial" w:cs="Arial"/>
          <w:i/>
          <w:iCs/>
          <w:sz w:val="24"/>
          <w:szCs w:val="24"/>
        </w:rPr>
        <w:t>Assumptions Processed Automatically:</w:t>
      </w:r>
      <w:r w:rsidR="00A7731E">
        <w:rPr>
          <w:rFonts w:ascii="Arial" w:eastAsia="Times New Roman" w:hAnsi="Arial" w:cs="Arial"/>
          <w:i/>
          <w:iCs/>
          <w:sz w:val="24"/>
          <w:szCs w:val="24"/>
        </w:rPr>
        <w:t xml:space="preserve"> 460</w:t>
      </w:r>
      <w:r>
        <w:rPr>
          <w:rFonts w:ascii="Arial" w:eastAsia="Times New Roman" w:hAnsi="Arial" w:cs="Arial"/>
          <w:i/>
          <w:iCs/>
          <w:sz w:val="24"/>
          <w:szCs w:val="24"/>
        </w:rPr>
        <w:t xml:space="preserve"> hours (</w:t>
      </w:r>
      <w:r w:rsidR="00C0590E">
        <w:rPr>
          <w:rFonts w:ascii="Arial" w:eastAsia="Times New Roman" w:hAnsi="Arial" w:cs="Arial"/>
          <w:i/>
          <w:iCs/>
          <w:sz w:val="24"/>
          <w:szCs w:val="24"/>
        </w:rPr>
        <w:t>1</w:t>
      </w:r>
      <w:r w:rsidR="00951398">
        <w:rPr>
          <w:rFonts w:ascii="Arial" w:eastAsia="Times New Roman" w:hAnsi="Arial" w:cs="Arial"/>
          <w:i/>
          <w:iCs/>
          <w:sz w:val="24"/>
          <w:szCs w:val="24"/>
        </w:rPr>
        <w:t>,</w:t>
      </w:r>
      <w:r w:rsidR="00C0590E">
        <w:rPr>
          <w:rFonts w:ascii="Arial" w:eastAsia="Times New Roman" w:hAnsi="Arial" w:cs="Arial"/>
          <w:i/>
          <w:iCs/>
          <w:sz w:val="24"/>
          <w:szCs w:val="24"/>
        </w:rPr>
        <w:t>84</w:t>
      </w:r>
      <w:r w:rsidRPr="00800CE7">
        <w:rPr>
          <w:rFonts w:ascii="Arial" w:eastAsia="Times New Roman" w:hAnsi="Arial" w:cs="Arial"/>
          <w:i/>
          <w:iCs/>
          <w:sz w:val="24"/>
          <w:szCs w:val="24"/>
        </w:rPr>
        <w:t xml:space="preserve">0 </w:t>
      </w:r>
      <w:r>
        <w:rPr>
          <w:rFonts w:ascii="Arial" w:eastAsia="Times New Roman" w:hAnsi="Arial" w:cs="Arial"/>
          <w:i/>
          <w:iCs/>
          <w:sz w:val="24"/>
          <w:szCs w:val="24"/>
        </w:rPr>
        <w:t>x 0.25)</w:t>
      </w:r>
    </w:p>
    <w:p w:rsidR="00800CE7" w:rsidRPr="00800CE7" w:rsidP="00800CE7" w14:paraId="67F9F29C" w14:textId="3D6CE6AA">
      <w:pPr>
        <w:pStyle w:val="ListParagraph"/>
        <w:tabs>
          <w:tab w:val="left" w:pos="480"/>
          <w:tab w:val="right" w:pos="8640"/>
        </w:tabs>
        <w:spacing w:after="0" w:line="240" w:lineRule="auto"/>
        <w:ind w:left="1080" w:right="-540"/>
        <w:rPr>
          <w:rFonts w:ascii="Arial" w:eastAsia="Times New Roman" w:hAnsi="Arial" w:cs="Arial"/>
          <w:i/>
          <w:iCs/>
          <w:sz w:val="24"/>
          <w:szCs w:val="24"/>
        </w:rPr>
      </w:pPr>
      <w:r w:rsidRPr="00800CE7">
        <w:rPr>
          <w:rFonts w:ascii="Arial" w:eastAsia="Times New Roman" w:hAnsi="Arial" w:cs="Arial"/>
          <w:i/>
          <w:iCs/>
          <w:sz w:val="24"/>
          <w:szCs w:val="24"/>
        </w:rPr>
        <w:t xml:space="preserve">Assumptions Requiring Prior Approval: </w:t>
      </w:r>
      <w:r w:rsidR="009E3221">
        <w:rPr>
          <w:rFonts w:ascii="Arial" w:eastAsia="Times New Roman" w:hAnsi="Arial" w:cs="Arial"/>
          <w:i/>
          <w:iCs/>
          <w:sz w:val="24"/>
          <w:szCs w:val="24"/>
        </w:rPr>
        <w:t>47.5</w:t>
      </w:r>
      <w:r>
        <w:rPr>
          <w:rFonts w:ascii="Arial" w:eastAsia="Times New Roman" w:hAnsi="Arial" w:cs="Arial"/>
          <w:i/>
          <w:iCs/>
          <w:sz w:val="24"/>
          <w:szCs w:val="24"/>
        </w:rPr>
        <w:t xml:space="preserve"> hours (</w:t>
      </w:r>
      <w:r w:rsidR="009E3221">
        <w:rPr>
          <w:rFonts w:ascii="Arial" w:eastAsia="Times New Roman" w:hAnsi="Arial" w:cs="Arial"/>
          <w:i/>
          <w:iCs/>
          <w:sz w:val="24"/>
          <w:szCs w:val="24"/>
        </w:rPr>
        <w:t>19</w:t>
      </w:r>
      <w:r>
        <w:rPr>
          <w:rFonts w:ascii="Arial" w:eastAsia="Times New Roman" w:hAnsi="Arial" w:cs="Arial"/>
          <w:i/>
          <w:iCs/>
          <w:sz w:val="24"/>
          <w:szCs w:val="24"/>
        </w:rPr>
        <w:t xml:space="preserve">0 x 0.25) </w:t>
      </w:r>
    </w:p>
    <w:p w:rsidR="009E3221" w:rsidP="00800CE7" w14:paraId="6191092F" w14:textId="13935D83">
      <w:pPr>
        <w:pStyle w:val="ListParagraph"/>
        <w:tabs>
          <w:tab w:val="left" w:pos="480"/>
          <w:tab w:val="right" w:pos="8640"/>
        </w:tabs>
        <w:spacing w:after="0" w:line="240" w:lineRule="auto"/>
        <w:ind w:left="1080" w:right="-540"/>
        <w:rPr>
          <w:rFonts w:ascii="Arial" w:eastAsia="Times New Roman" w:hAnsi="Arial" w:cs="Arial"/>
          <w:i/>
          <w:iCs/>
          <w:sz w:val="24"/>
          <w:szCs w:val="24"/>
        </w:rPr>
      </w:pPr>
      <w:r>
        <w:rPr>
          <w:rFonts w:ascii="Arial" w:eastAsia="Times New Roman" w:hAnsi="Arial" w:cs="Arial"/>
          <w:i/>
          <w:iCs/>
          <w:sz w:val="24"/>
          <w:szCs w:val="24"/>
        </w:rPr>
        <w:t xml:space="preserve">Assumption Appeals: </w:t>
      </w:r>
      <w:r w:rsidR="00E5086B">
        <w:rPr>
          <w:rFonts w:ascii="Arial" w:eastAsia="Times New Roman" w:hAnsi="Arial" w:cs="Arial"/>
          <w:i/>
          <w:iCs/>
          <w:sz w:val="24"/>
          <w:szCs w:val="24"/>
        </w:rPr>
        <w:t>6.25</w:t>
      </w:r>
      <w:r>
        <w:rPr>
          <w:rFonts w:ascii="Arial" w:eastAsia="Times New Roman" w:hAnsi="Arial" w:cs="Arial"/>
          <w:i/>
          <w:iCs/>
          <w:sz w:val="24"/>
          <w:szCs w:val="24"/>
        </w:rPr>
        <w:t xml:space="preserve"> hours (</w:t>
      </w:r>
      <w:r w:rsidR="00E5086B">
        <w:rPr>
          <w:rFonts w:ascii="Arial" w:eastAsia="Times New Roman" w:hAnsi="Arial" w:cs="Arial"/>
          <w:i/>
          <w:iCs/>
          <w:sz w:val="24"/>
          <w:szCs w:val="24"/>
        </w:rPr>
        <w:t>2</w:t>
      </w:r>
      <w:r>
        <w:rPr>
          <w:rFonts w:ascii="Arial" w:eastAsia="Times New Roman" w:hAnsi="Arial" w:cs="Arial"/>
          <w:i/>
          <w:iCs/>
          <w:sz w:val="24"/>
          <w:szCs w:val="24"/>
        </w:rPr>
        <w:t>5 x 0.25)</w:t>
      </w:r>
    </w:p>
    <w:p w:rsidR="00A74C1A" w:rsidP="00800CE7" w14:paraId="2763F32C" w14:textId="77777777">
      <w:pPr>
        <w:pStyle w:val="ListParagraph"/>
        <w:tabs>
          <w:tab w:val="left" w:pos="480"/>
          <w:tab w:val="right" w:pos="8640"/>
        </w:tabs>
        <w:spacing w:after="0" w:line="240" w:lineRule="auto"/>
        <w:ind w:left="1080" w:right="-540"/>
        <w:rPr>
          <w:rFonts w:ascii="Arial" w:eastAsia="Times New Roman" w:hAnsi="Arial" w:cs="Arial"/>
          <w:i/>
          <w:iCs/>
          <w:sz w:val="24"/>
          <w:szCs w:val="24"/>
        </w:rPr>
      </w:pPr>
    </w:p>
    <w:p w:rsidR="00A74C1A" w:rsidRPr="00A74C1A" w:rsidP="00800CE7" w14:paraId="58D7C8D7" w14:textId="04E6A2D9">
      <w:pPr>
        <w:pStyle w:val="ListParagraph"/>
        <w:tabs>
          <w:tab w:val="left" w:pos="480"/>
          <w:tab w:val="right" w:pos="8640"/>
        </w:tabs>
        <w:spacing w:after="0" w:line="240" w:lineRule="auto"/>
        <w:ind w:left="1080" w:right="-540"/>
        <w:rPr>
          <w:rFonts w:ascii="Arial" w:eastAsia="Times New Roman" w:hAnsi="Arial" w:cs="Arial"/>
          <w:sz w:val="24"/>
          <w:szCs w:val="24"/>
        </w:rPr>
      </w:pPr>
      <w:r w:rsidRPr="00A74C1A">
        <w:rPr>
          <w:rFonts w:ascii="Arial" w:eastAsia="Times New Roman" w:hAnsi="Arial" w:cs="Arial"/>
          <w:sz w:val="24"/>
          <w:szCs w:val="24"/>
        </w:rPr>
        <w:t>Total Burden Hours:</w:t>
      </w:r>
      <w:r>
        <w:rPr>
          <w:rFonts w:ascii="Arial" w:eastAsia="Times New Roman" w:hAnsi="Arial" w:cs="Arial"/>
          <w:sz w:val="24"/>
          <w:szCs w:val="24"/>
        </w:rPr>
        <w:t xml:space="preserve"> 514</w:t>
      </w:r>
    </w:p>
    <w:p w:rsidR="00800CE7" w:rsidRPr="00B962F8" w:rsidP="00800CE7" w14:paraId="1A7495F0" w14:textId="77777777">
      <w:pPr>
        <w:spacing w:after="0" w:line="240" w:lineRule="auto"/>
        <w:contextualSpacing/>
        <w:rPr>
          <w:rFonts w:ascii="Arial" w:eastAsia="Times New Roman" w:hAnsi="Arial" w:cs="Arial"/>
          <w:sz w:val="24"/>
          <w:szCs w:val="24"/>
        </w:rPr>
      </w:pPr>
    </w:p>
    <w:p w:rsidR="00B962F8" w:rsidP="00255A1C" w14:paraId="5D85F478" w14:textId="05526CE5">
      <w:pPr>
        <w:numPr>
          <w:ilvl w:val="0"/>
          <w:numId w:val="3"/>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 xml:space="preserve">Estimated Completion Time:  </w:t>
      </w:r>
    </w:p>
    <w:p w:rsidR="004D6C64" w:rsidP="004D6C64" w14:paraId="60A19EA9" w14:textId="2816238A">
      <w:pPr>
        <w:pStyle w:val="ListParagraph"/>
        <w:tabs>
          <w:tab w:val="left" w:pos="480"/>
          <w:tab w:val="right" w:pos="8640"/>
        </w:tabs>
        <w:spacing w:after="0" w:line="240" w:lineRule="auto"/>
        <w:ind w:left="1080" w:right="-540"/>
        <w:rPr>
          <w:rFonts w:ascii="Arial" w:eastAsia="Times New Roman" w:hAnsi="Arial" w:cs="Arial"/>
          <w:i/>
          <w:iCs/>
          <w:sz w:val="24"/>
          <w:szCs w:val="24"/>
        </w:rPr>
      </w:pPr>
      <w:r w:rsidRPr="00800CE7">
        <w:rPr>
          <w:rFonts w:ascii="Arial" w:eastAsia="Times New Roman" w:hAnsi="Arial" w:cs="Arial"/>
          <w:i/>
          <w:iCs/>
          <w:sz w:val="24"/>
          <w:szCs w:val="24"/>
        </w:rPr>
        <w:t xml:space="preserve">Assumptions Processed Automatically: </w:t>
      </w:r>
      <w:r>
        <w:rPr>
          <w:rFonts w:ascii="Arial" w:eastAsia="Times New Roman" w:hAnsi="Arial" w:cs="Arial"/>
          <w:i/>
          <w:iCs/>
          <w:sz w:val="24"/>
          <w:szCs w:val="24"/>
        </w:rPr>
        <w:t>The estimated burden is 0.25 hours (15 minutes) per assumption submission for automatically closed assumptions.</w:t>
      </w:r>
    </w:p>
    <w:p w:rsidR="004D6C64" w:rsidRPr="00800CE7" w:rsidP="004D6C64" w14:paraId="745E3860" w14:textId="77777777">
      <w:pPr>
        <w:pStyle w:val="ListParagraph"/>
        <w:tabs>
          <w:tab w:val="left" w:pos="480"/>
          <w:tab w:val="right" w:pos="8640"/>
        </w:tabs>
        <w:spacing w:after="0" w:line="240" w:lineRule="auto"/>
        <w:ind w:left="1080" w:right="-540"/>
        <w:rPr>
          <w:rFonts w:ascii="Arial" w:eastAsia="Times New Roman" w:hAnsi="Arial" w:cs="Arial"/>
          <w:i/>
          <w:iCs/>
          <w:sz w:val="24"/>
          <w:szCs w:val="24"/>
        </w:rPr>
      </w:pPr>
    </w:p>
    <w:p w:rsidR="004D6C64" w:rsidP="004D6C64" w14:paraId="3350ACA3" w14:textId="2B203424">
      <w:pPr>
        <w:pStyle w:val="ListParagraph"/>
        <w:tabs>
          <w:tab w:val="left" w:pos="480"/>
          <w:tab w:val="right" w:pos="8640"/>
        </w:tabs>
        <w:spacing w:after="0" w:line="240" w:lineRule="auto"/>
        <w:ind w:left="1080" w:right="-540"/>
        <w:rPr>
          <w:rFonts w:ascii="Arial" w:eastAsia="Times New Roman" w:hAnsi="Arial" w:cs="Arial"/>
          <w:i/>
          <w:iCs/>
          <w:sz w:val="24"/>
          <w:szCs w:val="24"/>
        </w:rPr>
      </w:pPr>
      <w:r w:rsidRPr="00800CE7">
        <w:rPr>
          <w:rFonts w:ascii="Arial" w:eastAsia="Times New Roman" w:hAnsi="Arial" w:cs="Arial"/>
          <w:i/>
          <w:iCs/>
          <w:sz w:val="24"/>
          <w:szCs w:val="24"/>
        </w:rPr>
        <w:t xml:space="preserve">Assumptions Requiring Prior Approval: </w:t>
      </w:r>
      <w:r>
        <w:rPr>
          <w:rFonts w:ascii="Arial" w:eastAsia="Times New Roman" w:hAnsi="Arial" w:cs="Arial"/>
          <w:i/>
          <w:iCs/>
          <w:sz w:val="24"/>
          <w:szCs w:val="24"/>
        </w:rPr>
        <w:t xml:space="preserve">The estimated burden is 0.25 hours (15 minutes) per request for prior approval for an assumption, and an additional 0.25 hours (15 minutes) to report the assumption after close. </w:t>
      </w:r>
    </w:p>
    <w:p w:rsidR="004D6C64" w:rsidRPr="00800CE7" w:rsidP="004D6C64" w14:paraId="0D7D1728" w14:textId="77777777">
      <w:pPr>
        <w:pStyle w:val="ListParagraph"/>
        <w:tabs>
          <w:tab w:val="left" w:pos="480"/>
          <w:tab w:val="right" w:pos="8640"/>
        </w:tabs>
        <w:spacing w:after="0" w:line="240" w:lineRule="auto"/>
        <w:ind w:left="1080" w:right="-540"/>
        <w:rPr>
          <w:rFonts w:ascii="Arial" w:eastAsia="Times New Roman" w:hAnsi="Arial" w:cs="Arial"/>
          <w:i/>
          <w:iCs/>
          <w:sz w:val="24"/>
          <w:szCs w:val="24"/>
        </w:rPr>
      </w:pPr>
    </w:p>
    <w:p w:rsidR="009E3221" w:rsidP="009E3221" w14:paraId="63B36E4A" w14:textId="66DBD484">
      <w:pPr>
        <w:pStyle w:val="ListParagraph"/>
        <w:tabs>
          <w:tab w:val="left" w:pos="480"/>
          <w:tab w:val="right" w:pos="8640"/>
        </w:tabs>
        <w:spacing w:after="0" w:line="240" w:lineRule="auto"/>
        <w:ind w:left="1080" w:right="-540"/>
        <w:rPr>
          <w:rFonts w:ascii="Arial" w:eastAsia="Times New Roman" w:hAnsi="Arial" w:cs="Arial"/>
          <w:i/>
          <w:iCs/>
          <w:sz w:val="24"/>
          <w:szCs w:val="24"/>
        </w:rPr>
      </w:pPr>
      <w:r>
        <w:rPr>
          <w:rFonts w:ascii="Arial" w:eastAsia="Times New Roman" w:hAnsi="Arial" w:cs="Arial"/>
          <w:i/>
          <w:iCs/>
          <w:sz w:val="24"/>
          <w:szCs w:val="24"/>
        </w:rPr>
        <w:t>Assumption Appeals</w:t>
      </w:r>
      <w:r w:rsidRPr="00800CE7">
        <w:rPr>
          <w:rFonts w:ascii="Arial" w:eastAsia="Times New Roman" w:hAnsi="Arial" w:cs="Arial"/>
          <w:i/>
          <w:iCs/>
          <w:sz w:val="24"/>
          <w:szCs w:val="24"/>
        </w:rPr>
        <w:t xml:space="preserve">: </w:t>
      </w:r>
      <w:r>
        <w:rPr>
          <w:rFonts w:ascii="Arial" w:eastAsia="Times New Roman" w:hAnsi="Arial" w:cs="Arial"/>
          <w:i/>
          <w:iCs/>
          <w:sz w:val="24"/>
          <w:szCs w:val="24"/>
        </w:rPr>
        <w:t xml:space="preserve">The estimated burden is 0.25 hours (15 minutes) per assumption appeal submission, and an additional 0.25 hours (15 minutes) to report the assumption after close. </w:t>
      </w:r>
    </w:p>
    <w:p w:rsidR="004D6C64" w:rsidP="004D6C64" w14:paraId="52493082" w14:textId="77777777">
      <w:pPr>
        <w:pStyle w:val="ListParagraph"/>
        <w:ind w:firstLine="360"/>
        <w:rPr>
          <w:rFonts w:ascii="Arial" w:hAnsi="Arial" w:cs="Arial"/>
          <w:color w:val="C00000"/>
          <w:sz w:val="24"/>
          <w:szCs w:val="24"/>
        </w:rPr>
      </w:pPr>
    </w:p>
    <w:p w:rsidR="004D6C64" w:rsidRPr="004D6C64" w:rsidP="004D6C64" w14:paraId="4DF2E1B3" w14:textId="485D17F4">
      <w:pPr>
        <w:pStyle w:val="ListParagraph"/>
        <w:numPr>
          <w:ilvl w:val="0"/>
          <w:numId w:val="3"/>
        </w:numPr>
        <w:spacing w:before="240" w:after="240" w:line="240" w:lineRule="auto"/>
        <w:rPr>
          <w:rFonts w:ascii="Arial" w:hAnsi="Arial" w:cs="Arial"/>
          <w:sz w:val="24"/>
          <w:szCs w:val="24"/>
        </w:rPr>
      </w:pPr>
      <w:r w:rsidRPr="004D6C64">
        <w:rPr>
          <w:rFonts w:ascii="Arial" w:hAnsi="Arial" w:cs="Arial"/>
          <w:sz w:val="24"/>
          <w:szCs w:val="24"/>
        </w:rPr>
        <w:t>The respondent population is composed of Compliance</w:t>
      </w:r>
      <w:r w:rsidRPr="004D6C64" w:rsidR="004B68DF">
        <w:rPr>
          <w:rFonts w:ascii="Arial" w:hAnsi="Arial" w:cs="Arial"/>
          <w:sz w:val="24"/>
          <w:szCs w:val="24"/>
        </w:rPr>
        <w:t xml:space="preserve"> Officers</w:t>
      </w:r>
      <w:r w:rsidRPr="004D6C64">
        <w:rPr>
          <w:rFonts w:ascii="Arial" w:hAnsi="Arial" w:cs="Arial"/>
          <w:sz w:val="24"/>
          <w:szCs w:val="24"/>
        </w:rPr>
        <w:t xml:space="preserve"> of mortgage servicing entities</w:t>
      </w:r>
      <w:r w:rsidRPr="004D6C64" w:rsidR="000F76D1">
        <w:rPr>
          <w:rFonts w:ascii="Arial" w:hAnsi="Arial" w:cs="Arial"/>
          <w:sz w:val="24"/>
          <w:szCs w:val="24"/>
        </w:rPr>
        <w:t xml:space="preserve">. </w:t>
      </w:r>
      <w:r w:rsidRPr="004D6C64">
        <w:rPr>
          <w:rFonts w:ascii="Arial" w:hAnsi="Arial" w:cs="Arial"/>
          <w:sz w:val="24"/>
          <w:szCs w:val="24"/>
        </w:rPr>
        <w:t xml:space="preserve">VA used the mean hourly wage to estimate the respondents’ costs associated with completing the information collection.  </w:t>
      </w:r>
    </w:p>
    <w:p w:rsidR="004D6C64" w:rsidRPr="004D6C64" w:rsidP="004D6C64" w14:paraId="1F086178" w14:textId="77777777">
      <w:pPr>
        <w:spacing w:before="240" w:after="240" w:line="240" w:lineRule="auto"/>
        <w:ind w:left="1080"/>
        <w:contextualSpacing/>
        <w:rPr>
          <w:rFonts w:ascii="Arial" w:hAnsi="Arial" w:cs="Arial"/>
          <w:sz w:val="24"/>
          <w:szCs w:val="24"/>
        </w:rPr>
      </w:pPr>
      <w:r w:rsidRPr="004D6C64">
        <w:rPr>
          <w:rFonts w:ascii="Arial" w:hAnsi="Arial" w:cs="Arial"/>
          <w:sz w:val="24"/>
          <w:szCs w:val="24"/>
        </w:rPr>
        <w:t xml:space="preserve">The Bureau of Labor Statistics (BLS) gathers information on full-time wage and salary workers.  According to the latest available BLS data, the mean weekly earnings of full-time wage and salary workers are $1,480.39.  </w:t>
      </w:r>
    </w:p>
    <w:p w:rsidR="004D6C64" w:rsidRPr="004D6C64" w:rsidP="004D6C64" w14:paraId="724B9E95" w14:textId="77777777">
      <w:pPr>
        <w:spacing w:before="240" w:after="240" w:line="240" w:lineRule="auto"/>
        <w:ind w:left="1080"/>
        <w:contextualSpacing/>
        <w:rPr>
          <w:rFonts w:ascii="Arial" w:hAnsi="Arial" w:cs="Arial"/>
          <w:sz w:val="24"/>
          <w:szCs w:val="24"/>
        </w:rPr>
      </w:pPr>
    </w:p>
    <w:p w:rsidR="00B962F8" w:rsidRPr="003C6034" w:rsidP="004D6C64" w14:paraId="21622620" w14:textId="28C25CBF">
      <w:pPr>
        <w:spacing w:before="240" w:after="240" w:line="240" w:lineRule="auto"/>
        <w:ind w:left="1080"/>
        <w:contextualSpacing/>
        <w:rPr>
          <w:rFonts w:ascii="Arial" w:hAnsi="Arial" w:cs="Arial"/>
          <w:sz w:val="24"/>
          <w:szCs w:val="24"/>
        </w:rPr>
      </w:pPr>
      <w:r w:rsidRPr="004D6C64">
        <w:rPr>
          <w:rFonts w:ascii="Arial" w:hAnsi="Arial" w:cs="Arial"/>
          <w:sz w:val="24"/>
          <w:szCs w:val="24"/>
        </w:rPr>
        <w:t xml:space="preserve">Assuming a forty (40) hour work week, the mean hourly wage is $37.01 based on the BLS wage code – “13-1041 Compliance Officers. This information was taken from the following website: (https://www.bls.gov/oes/current/oes131041.htm, May 2022) </w:t>
      </w:r>
    </w:p>
    <w:p w:rsidR="000F76D1" w:rsidRPr="008643FC" w:rsidP="004D6C64" w14:paraId="398C580C" w14:textId="77777777">
      <w:pPr>
        <w:spacing w:before="240" w:after="240" w:line="240" w:lineRule="auto"/>
        <w:ind w:left="720"/>
        <w:contextualSpacing/>
        <w:rPr>
          <w:rFonts w:ascii="Arial" w:eastAsia="Times New Roman" w:hAnsi="Arial" w:cs="Arial"/>
          <w:b/>
          <w:sz w:val="24"/>
          <w:szCs w:val="24"/>
          <w:highlight w:val="yellow"/>
        </w:rPr>
      </w:pPr>
    </w:p>
    <w:p w:rsidR="00E068AE" w:rsidRPr="00E068AE" w:rsidP="004D6C64" w14:paraId="208441E3" w14:textId="77777777">
      <w:pPr>
        <w:spacing w:after="240" w:line="240" w:lineRule="auto"/>
        <w:ind w:left="720"/>
        <w:contextualSpacing/>
        <w:rPr>
          <w:rFonts w:ascii="Arial" w:hAnsi="Arial" w:cs="Arial"/>
          <w:sz w:val="24"/>
          <w:szCs w:val="24"/>
        </w:rPr>
      </w:pPr>
      <w:r w:rsidRPr="00E068AE">
        <w:rPr>
          <w:rFonts w:ascii="Arial" w:hAnsi="Arial" w:cs="Arial"/>
          <w:sz w:val="24"/>
          <w:szCs w:val="24"/>
        </w:rPr>
        <w:t xml:space="preserve">Legally, respondents may not pay a person or business for assistance in completing the information collection and a person or business may not accept </w:t>
      </w:r>
      <w:r w:rsidRPr="00E068AE">
        <w:rPr>
          <w:rFonts w:ascii="Arial" w:hAnsi="Arial" w:cs="Arial"/>
          <w:sz w:val="24"/>
          <w:szCs w:val="24"/>
        </w:rPr>
        <w:t xml:space="preserve">payment for assisting a respondent in completing the information collection.  Therefore, there are no expected overhead costs for completing the information collection.  </w:t>
      </w:r>
    </w:p>
    <w:p w:rsidR="00E068AE" w:rsidRPr="00E068AE" w:rsidP="004D6C64" w14:paraId="15AE8D26" w14:textId="77777777">
      <w:pPr>
        <w:spacing w:after="240" w:line="240" w:lineRule="auto"/>
        <w:ind w:left="720"/>
        <w:contextualSpacing/>
        <w:rPr>
          <w:rFonts w:ascii="Arial" w:hAnsi="Arial" w:cs="Arial"/>
          <w:sz w:val="24"/>
          <w:szCs w:val="24"/>
        </w:rPr>
      </w:pPr>
    </w:p>
    <w:p w:rsidR="00255A1C" w:rsidRPr="006041A3" w:rsidP="004D6C64" w14:paraId="475BD8A7" w14:textId="0DADA3C3">
      <w:pPr>
        <w:spacing w:after="240" w:line="240" w:lineRule="auto"/>
        <w:ind w:left="720"/>
        <w:contextualSpacing/>
        <w:rPr>
          <w:rFonts w:ascii="Arial" w:hAnsi="Arial" w:cs="Arial"/>
          <w:sz w:val="24"/>
          <w:szCs w:val="24"/>
        </w:rPr>
      </w:pPr>
      <w:r w:rsidRPr="004D6C64">
        <w:rPr>
          <w:rFonts w:ascii="Arial" w:hAnsi="Arial" w:cs="Arial"/>
          <w:sz w:val="24"/>
          <w:szCs w:val="24"/>
        </w:rPr>
        <w:t>VBA estimates the total cost to all respondents to be $</w:t>
      </w:r>
      <w:r w:rsidR="00DE65EE">
        <w:rPr>
          <w:rFonts w:ascii="Arial" w:hAnsi="Arial" w:cs="Arial"/>
          <w:sz w:val="24"/>
          <w:szCs w:val="24"/>
        </w:rPr>
        <w:t>19,013.</w:t>
      </w:r>
      <w:r w:rsidR="0022780E">
        <w:rPr>
          <w:rFonts w:ascii="Arial" w:hAnsi="Arial" w:cs="Arial"/>
          <w:sz w:val="24"/>
          <w:szCs w:val="24"/>
        </w:rPr>
        <w:t>90</w:t>
      </w:r>
      <w:r w:rsidRPr="004D6C64" w:rsidR="000F76D1">
        <w:rPr>
          <w:rFonts w:ascii="Arial" w:hAnsi="Arial" w:cs="Arial"/>
          <w:sz w:val="24"/>
          <w:szCs w:val="24"/>
        </w:rPr>
        <w:t xml:space="preserve"> </w:t>
      </w:r>
      <w:r w:rsidRPr="004D6C64" w:rsidR="00E068AE">
        <w:rPr>
          <w:rFonts w:ascii="Arial" w:hAnsi="Arial" w:cs="Arial"/>
          <w:sz w:val="24"/>
          <w:szCs w:val="24"/>
        </w:rPr>
        <w:t>(</w:t>
      </w:r>
      <w:r w:rsidR="00DE65EE">
        <w:rPr>
          <w:rFonts w:ascii="Arial" w:hAnsi="Arial" w:cs="Arial"/>
          <w:sz w:val="24"/>
          <w:szCs w:val="24"/>
        </w:rPr>
        <w:t>513.75</w:t>
      </w:r>
      <w:r w:rsidRPr="004D6C64" w:rsidR="009F18E0">
        <w:rPr>
          <w:rFonts w:ascii="Arial" w:hAnsi="Arial" w:cs="Arial"/>
          <w:sz w:val="24"/>
          <w:szCs w:val="24"/>
        </w:rPr>
        <w:t xml:space="preserve"> </w:t>
      </w:r>
      <w:r w:rsidRPr="004D6C64">
        <w:rPr>
          <w:rFonts w:ascii="Arial" w:hAnsi="Arial" w:cs="Arial"/>
          <w:sz w:val="24"/>
          <w:szCs w:val="24"/>
        </w:rPr>
        <w:t>burden hours x $</w:t>
      </w:r>
      <w:r w:rsidRPr="004D6C64" w:rsidR="004D6C64">
        <w:rPr>
          <w:rFonts w:ascii="Arial" w:hAnsi="Arial" w:cs="Arial"/>
          <w:sz w:val="24"/>
          <w:szCs w:val="24"/>
        </w:rPr>
        <w:t>37.01</w:t>
      </w:r>
      <w:r w:rsidRPr="004D6C64">
        <w:rPr>
          <w:rFonts w:ascii="Arial" w:hAnsi="Arial" w:cs="Arial"/>
          <w:sz w:val="24"/>
          <w:szCs w:val="24"/>
        </w:rPr>
        <w:t xml:space="preserve"> per hour).</w:t>
      </w:r>
    </w:p>
    <w:p w:rsidR="00463D10" w:rsidP="00255A1C" w14:paraId="6A0B8E6C" w14:textId="1361A820">
      <w:pPr>
        <w:tabs>
          <w:tab w:val="left" w:pos="480"/>
          <w:tab w:val="left" w:pos="1080"/>
          <w:tab w:val="left" w:pos="1680"/>
        </w:tabs>
        <w:spacing w:line="240" w:lineRule="auto"/>
        <w:jc w:val="both"/>
        <w:rPr>
          <w:rFonts w:ascii="Arial" w:eastAsia="Times New Roman" w:hAnsi="Arial" w:cs="Arial"/>
          <w:b/>
          <w:sz w:val="24"/>
          <w:szCs w:val="24"/>
        </w:rPr>
      </w:pPr>
      <w:r>
        <w:rPr>
          <w:rFonts w:ascii="Arial" w:hAnsi="Arial" w:cs="Arial"/>
          <w:sz w:val="24"/>
          <w:szCs w:val="24"/>
        </w:rPr>
        <w:tab/>
      </w:r>
      <w:r w:rsidR="006532FD">
        <w:rPr>
          <w:rFonts w:ascii="Arial" w:hAnsi="Arial" w:cs="Arial"/>
          <w:sz w:val="24"/>
          <w:szCs w:val="24"/>
        </w:rPr>
        <w:t xml:space="preserve">   </w:t>
      </w:r>
    </w:p>
    <w:p w:rsidR="00463D10" w:rsidP="00606830" w14:paraId="6A0B8E6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9F18E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606830" w14:paraId="6A0B8E70" w14:textId="6DE886B9">
      <w:pPr>
        <w:spacing w:after="0" w:line="240" w:lineRule="auto"/>
        <w:ind w:left="720"/>
        <w:rPr>
          <w:rFonts w:ascii="Arial" w:eastAsia="Times New Roman" w:hAnsi="Arial" w:cs="Arial"/>
          <w:sz w:val="24"/>
          <w:szCs w:val="24"/>
        </w:rPr>
      </w:pPr>
      <w:r w:rsidRPr="00CC31C8">
        <w:rPr>
          <w:rFonts w:ascii="Arial" w:eastAsia="Times New Roman" w:hAnsi="Arial" w:cs="Arial"/>
          <w:sz w:val="24"/>
          <w:szCs w:val="24"/>
        </w:rPr>
        <w:t>There are no recordkeeping, capital, start-up or maintenance costs associated with this information collection.</w:t>
      </w:r>
    </w:p>
    <w:p w:rsidR="00606830" w:rsidP="00463D10" w14:paraId="0C8551FC" w14:textId="77777777">
      <w:pPr>
        <w:spacing w:after="0" w:line="240" w:lineRule="auto"/>
        <w:rPr>
          <w:rFonts w:ascii="Arial" w:eastAsia="Times New Roman" w:hAnsi="Arial" w:cs="Arial"/>
          <w:sz w:val="24"/>
          <w:szCs w:val="24"/>
        </w:rPr>
      </w:pPr>
    </w:p>
    <w:p w:rsidR="00463D10" w:rsidRPr="004814CC" w:rsidP="00463D10" w14:paraId="6A0B8E71" w14:textId="3E1D7DA9">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14:paraId="4AC756B5" w14:textId="7ABC3B6B">
      <w:pPr>
        <w:tabs>
          <w:tab w:val="left" w:pos="480"/>
          <w:tab w:val="right" w:pos="8640"/>
        </w:tabs>
        <w:spacing w:after="0" w:line="240" w:lineRule="auto"/>
        <w:ind w:left="720" w:right="684"/>
        <w:contextualSpacing/>
        <w:rPr>
          <w:rFonts w:ascii="Arial" w:eastAsia="Times New Roman" w:hAnsi="Arial" w:cs="Arial"/>
          <w:b/>
          <w:sz w:val="24"/>
          <w:szCs w:val="24"/>
        </w:rPr>
      </w:pPr>
    </w:p>
    <w:p w:rsidR="003B74F7" w:rsidP="003A37F2" w14:paraId="0CAF36B5" w14:textId="70367670">
      <w:pPr>
        <w:tabs>
          <w:tab w:val="left" w:pos="480"/>
          <w:tab w:val="left" w:pos="8640"/>
        </w:tabs>
        <w:spacing w:after="0" w:line="240" w:lineRule="auto"/>
        <w:ind w:left="720" w:right="90"/>
        <w:contextualSpacing/>
        <w:rPr>
          <w:rFonts w:ascii="Arial" w:hAnsi="Arial" w:cs="Arial"/>
          <w:sz w:val="24"/>
          <w:szCs w:val="24"/>
        </w:rPr>
      </w:pPr>
      <w:r w:rsidRPr="00073027">
        <w:rPr>
          <w:rFonts w:ascii="Arial" w:eastAsia="Times New Roman" w:hAnsi="Arial" w:cs="Arial"/>
          <w:bCs/>
          <w:sz w:val="24"/>
          <w:szCs w:val="24"/>
        </w:rPr>
        <w:t>The annualized cost estimates for the Federal Government</w:t>
      </w:r>
      <w:r>
        <w:rPr>
          <w:rFonts w:ascii="Arial" w:eastAsia="Times New Roman" w:hAnsi="Arial" w:cs="Arial"/>
          <w:bCs/>
          <w:sz w:val="24"/>
          <w:szCs w:val="24"/>
        </w:rPr>
        <w:t xml:space="preserve"> are based on a $</w:t>
      </w:r>
      <w:r w:rsidR="00820666">
        <w:rPr>
          <w:rFonts w:ascii="Arial" w:eastAsia="Times New Roman" w:hAnsi="Arial" w:cs="Arial"/>
          <w:bCs/>
          <w:sz w:val="24"/>
          <w:szCs w:val="24"/>
        </w:rPr>
        <w:t>40.56</w:t>
      </w:r>
      <w:r w:rsidR="004D6C64">
        <w:rPr>
          <w:rFonts w:ascii="Arial" w:eastAsia="Times New Roman" w:hAnsi="Arial" w:cs="Arial"/>
          <w:bCs/>
          <w:sz w:val="24"/>
          <w:szCs w:val="24"/>
        </w:rPr>
        <w:t xml:space="preserve"> </w:t>
      </w:r>
      <w:r>
        <w:rPr>
          <w:rFonts w:ascii="Arial" w:eastAsia="Times New Roman" w:hAnsi="Arial" w:cs="Arial"/>
          <w:bCs/>
          <w:sz w:val="24"/>
          <w:szCs w:val="24"/>
        </w:rPr>
        <w:t>per hour cost that is based on a GS-</w:t>
      </w:r>
      <w:r w:rsidR="001B6A4D">
        <w:rPr>
          <w:rFonts w:ascii="Arial" w:eastAsia="Times New Roman" w:hAnsi="Arial" w:cs="Arial"/>
          <w:bCs/>
          <w:sz w:val="24"/>
          <w:szCs w:val="24"/>
        </w:rPr>
        <w:t>11</w:t>
      </w:r>
      <w:r>
        <w:rPr>
          <w:rFonts w:ascii="Arial" w:eastAsia="Times New Roman" w:hAnsi="Arial" w:cs="Arial"/>
          <w:bCs/>
          <w:sz w:val="24"/>
          <w:szCs w:val="24"/>
        </w:rPr>
        <w:t xml:space="preserve"> staff review</w:t>
      </w:r>
      <w:r w:rsidRPr="003B74F7">
        <w:rPr>
          <w:rFonts w:ascii="Arial" w:eastAsia="Times New Roman" w:hAnsi="Arial" w:cs="Arial"/>
          <w:bCs/>
          <w:sz w:val="24"/>
          <w:szCs w:val="24"/>
        </w:rPr>
        <w:t>.</w:t>
      </w:r>
      <w:r w:rsidR="003A37F2">
        <w:rPr>
          <w:rFonts w:ascii="Arial" w:eastAsia="Times New Roman" w:hAnsi="Arial" w:cs="Arial"/>
          <w:bCs/>
          <w:sz w:val="24"/>
          <w:szCs w:val="24"/>
        </w:rPr>
        <w:t xml:space="preserve"> </w:t>
      </w:r>
      <w:r w:rsidR="003A37F2">
        <w:rPr>
          <w:rFonts w:ascii="Arial" w:hAnsi="Arial" w:cs="Arial"/>
          <w:sz w:val="24"/>
          <w:szCs w:val="24"/>
        </w:rPr>
        <w:t>If the debt-to-income ratio exceeds certain thresholds,</w:t>
      </w:r>
      <w:r w:rsidR="00F1445B">
        <w:rPr>
          <w:rFonts w:ascii="Arial" w:hAnsi="Arial" w:cs="Arial"/>
          <w:sz w:val="24"/>
          <w:szCs w:val="24"/>
        </w:rPr>
        <w:t xml:space="preserve"> or if a lower-level employee recommends denial,</w:t>
      </w:r>
      <w:r w:rsidR="003A37F2">
        <w:rPr>
          <w:rFonts w:ascii="Arial" w:hAnsi="Arial" w:cs="Arial"/>
          <w:sz w:val="24"/>
          <w:szCs w:val="24"/>
        </w:rPr>
        <w:t xml:space="preserve"> a GS-12 </w:t>
      </w:r>
      <w:r w:rsidR="00E95653">
        <w:rPr>
          <w:rFonts w:ascii="Arial" w:hAnsi="Arial" w:cs="Arial"/>
          <w:sz w:val="24"/>
          <w:szCs w:val="24"/>
        </w:rPr>
        <w:t>($4</w:t>
      </w:r>
      <w:r w:rsidR="00DF6AFC">
        <w:rPr>
          <w:rFonts w:ascii="Arial" w:hAnsi="Arial" w:cs="Arial"/>
          <w:sz w:val="24"/>
          <w:szCs w:val="24"/>
        </w:rPr>
        <w:t xml:space="preserve">8.61 per hour cost) </w:t>
      </w:r>
      <w:r w:rsidR="003A37F2">
        <w:rPr>
          <w:rFonts w:ascii="Arial" w:hAnsi="Arial" w:cs="Arial"/>
          <w:sz w:val="24"/>
          <w:szCs w:val="24"/>
        </w:rPr>
        <w:t>must review the assumption.</w:t>
      </w:r>
      <w:r w:rsidR="00F1445B">
        <w:rPr>
          <w:rFonts w:ascii="Arial" w:hAnsi="Arial" w:cs="Arial"/>
          <w:sz w:val="24"/>
          <w:szCs w:val="24"/>
        </w:rPr>
        <w:t xml:space="preserve"> A GS-14 </w:t>
      </w:r>
      <w:r w:rsidR="00DF6AFC">
        <w:rPr>
          <w:rFonts w:ascii="Arial" w:hAnsi="Arial" w:cs="Arial"/>
          <w:sz w:val="24"/>
          <w:szCs w:val="24"/>
        </w:rPr>
        <w:t xml:space="preserve">($68.31 per hour cost) </w:t>
      </w:r>
      <w:r w:rsidR="00F1445B">
        <w:rPr>
          <w:rFonts w:ascii="Arial" w:hAnsi="Arial" w:cs="Arial"/>
          <w:sz w:val="24"/>
          <w:szCs w:val="24"/>
        </w:rPr>
        <w:t xml:space="preserve">must review recommendations for assumption or assumption appeal denial. </w:t>
      </w:r>
      <w:r w:rsidRPr="004D6C64" w:rsidR="003A37F2">
        <w:rPr>
          <w:rFonts w:ascii="Arial" w:hAnsi="Arial" w:cs="Arial"/>
          <w:sz w:val="24"/>
          <w:szCs w:val="24"/>
        </w:rPr>
        <w:t>The within-grade step (6) of each employee represents the average experience of employees within each grade.</w:t>
      </w:r>
      <w:r w:rsidR="003A37F2">
        <w:rPr>
          <w:rFonts w:ascii="Arial" w:hAnsi="Arial" w:cs="Arial"/>
          <w:sz w:val="24"/>
          <w:szCs w:val="24"/>
        </w:rPr>
        <w:t xml:space="preserve"> The processing time estimates below are based on the actual amount of time employees of the grade level spend to process assumptions. Printing, production, and analyzing costs are not included as loan reports and funding fees are submitted and stored electronically. </w:t>
      </w:r>
    </w:p>
    <w:p w:rsidR="003A37F2" w:rsidP="003A37F2" w14:paraId="4A01F349" w14:textId="47DF1D7F">
      <w:pPr>
        <w:tabs>
          <w:tab w:val="left" w:pos="480"/>
          <w:tab w:val="left" w:pos="8640"/>
        </w:tabs>
        <w:spacing w:after="0" w:line="240" w:lineRule="auto"/>
        <w:ind w:left="720" w:right="90"/>
        <w:contextualSpacing/>
        <w:rPr>
          <w:rFonts w:ascii="Arial" w:hAnsi="Arial" w:cs="Arial"/>
          <w:sz w:val="24"/>
          <w:szCs w:val="24"/>
        </w:rPr>
      </w:pPr>
    </w:p>
    <w:p w:rsidR="003A37F2" w:rsidRPr="003B74F7" w:rsidP="003A37F2" w14:paraId="557B7324" w14:textId="6236F3C1">
      <w:pPr>
        <w:tabs>
          <w:tab w:val="left" w:pos="480"/>
          <w:tab w:val="left" w:pos="8640"/>
        </w:tabs>
        <w:spacing w:after="0" w:line="240" w:lineRule="auto"/>
        <w:ind w:left="720" w:right="90"/>
        <w:contextualSpacing/>
        <w:rPr>
          <w:rStyle w:val="Hyperlink"/>
          <w:rFonts w:ascii="Arial" w:hAnsi="Arial" w:cs="Arial"/>
          <w:color w:val="auto"/>
          <w:sz w:val="24"/>
          <w:szCs w:val="24"/>
        </w:rPr>
      </w:pPr>
      <w:r>
        <w:rPr>
          <w:rFonts w:ascii="Arial" w:hAnsi="Arial" w:cs="Arial"/>
          <w:sz w:val="24"/>
          <w:szCs w:val="24"/>
        </w:rPr>
        <w:t xml:space="preserve">VA presently reviews every </w:t>
      </w:r>
      <w:r w:rsidR="00DF6AFC">
        <w:rPr>
          <w:rFonts w:ascii="Arial" w:hAnsi="Arial" w:cs="Arial"/>
          <w:sz w:val="24"/>
          <w:szCs w:val="24"/>
        </w:rPr>
        <w:t xml:space="preserve">closed </w:t>
      </w:r>
      <w:r>
        <w:rPr>
          <w:rFonts w:ascii="Arial" w:hAnsi="Arial" w:cs="Arial"/>
          <w:sz w:val="24"/>
          <w:szCs w:val="24"/>
        </w:rPr>
        <w:t xml:space="preserve">assumption. </w:t>
      </w:r>
    </w:p>
    <w:p w:rsidR="00463D10" w:rsidRPr="006532FD" w:rsidP="00463D10" w14:paraId="6A0B8E80" w14:textId="77777777">
      <w:pPr>
        <w:pStyle w:val="ListParagraph"/>
        <w:ind w:left="1080"/>
        <w:rPr>
          <w:rFonts w:ascii="Arial" w:eastAsia="Times New Roman" w:hAnsi="Arial" w:cs="Arial"/>
          <w:sz w:val="24"/>
          <w:szCs w:val="24"/>
        </w:rPr>
      </w:pPr>
    </w:p>
    <w:tbl>
      <w:tblPr>
        <w:tblpPr w:leftFromText="180" w:rightFromText="180" w:vertAnchor="text" w:horzAnchor="margin" w:tblpXSpec="right" w:tblpY="-144"/>
        <w:tblW w:w="8753" w:type="dxa"/>
        <w:tblLook w:val="04A0"/>
      </w:tblPr>
      <w:tblGrid>
        <w:gridCol w:w="895"/>
        <w:gridCol w:w="749"/>
        <w:gridCol w:w="1412"/>
        <w:gridCol w:w="1092"/>
        <w:gridCol w:w="1418"/>
        <w:gridCol w:w="1550"/>
        <w:gridCol w:w="1637"/>
      </w:tblGrid>
      <w:tr w14:paraId="738B07CD" w14:textId="77777777" w:rsidTr="00B725CE">
        <w:tblPrEx>
          <w:tblW w:w="8753" w:type="dxa"/>
          <w:tblLook w:val="04A0"/>
        </w:tblPrEx>
        <w:trPr>
          <w:trHeight w:val="492"/>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F1445B" w:rsidP="009F18E0" w14:paraId="6362CDAB"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Grade</w:t>
            </w:r>
          </w:p>
        </w:tc>
        <w:tc>
          <w:tcPr>
            <w:tcW w:w="749"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6079052B"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Step</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1DC8199E"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Burden Time</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208B7175"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Hourly Rate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208C4BAE"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Cost Per Response </w:t>
            </w:r>
          </w:p>
        </w:tc>
        <w:tc>
          <w:tcPr>
            <w:tcW w:w="1550"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41401233"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Total Responses</w:t>
            </w:r>
          </w:p>
        </w:tc>
        <w:tc>
          <w:tcPr>
            <w:tcW w:w="1637" w:type="dxa"/>
            <w:tcBorders>
              <w:top w:val="single" w:sz="4" w:space="0" w:color="auto"/>
              <w:left w:val="nil"/>
              <w:bottom w:val="single" w:sz="4" w:space="0" w:color="auto"/>
              <w:right w:val="single" w:sz="4" w:space="0" w:color="auto"/>
            </w:tcBorders>
            <w:shd w:val="clear" w:color="auto" w:fill="auto"/>
            <w:vAlign w:val="bottom"/>
            <w:hideMark/>
          </w:tcPr>
          <w:p w:rsidR="009F18E0" w:rsidRPr="00F1445B" w:rsidP="009F18E0" w14:paraId="52070D03"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Total</w:t>
            </w:r>
          </w:p>
        </w:tc>
      </w:tr>
      <w:tr w14:paraId="382246CE" w14:textId="77777777" w:rsidTr="00677485">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vAlign w:val="bottom"/>
          </w:tcPr>
          <w:p w:rsidR="003A37F2" w:rsidRPr="002E1ABF" w:rsidP="003A37F2" w14:paraId="2D4E83C7" w14:textId="0CB63A97">
            <w:pPr>
              <w:spacing w:after="0" w:line="240" w:lineRule="auto"/>
              <w:rPr>
                <w:rFonts w:ascii="Arial" w:eastAsia="Times New Roman" w:hAnsi="Arial" w:cs="Arial"/>
                <w:i/>
                <w:iCs/>
                <w:color w:val="000000"/>
              </w:rPr>
            </w:pPr>
            <w:r w:rsidRPr="002E1ABF">
              <w:rPr>
                <w:rFonts w:ascii="Arial" w:eastAsia="Times New Roman" w:hAnsi="Arial" w:cs="Arial"/>
                <w:i/>
                <w:iCs/>
                <w:color w:val="000000"/>
              </w:rPr>
              <w:t>Assumptions Processed Automatically</w:t>
            </w:r>
          </w:p>
        </w:tc>
      </w:tr>
      <w:tr w14:paraId="42D5A8E7" w14:textId="77777777" w:rsidTr="00B725CE">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3A37F2" w:rsidRPr="00F1445B" w:rsidP="003A37F2" w14:paraId="16031AB0"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11</w:t>
            </w:r>
          </w:p>
        </w:tc>
        <w:tc>
          <w:tcPr>
            <w:tcW w:w="749" w:type="dxa"/>
            <w:tcBorders>
              <w:top w:val="nil"/>
              <w:left w:val="nil"/>
              <w:bottom w:val="single" w:sz="4" w:space="0" w:color="auto"/>
              <w:right w:val="single" w:sz="4" w:space="0" w:color="auto"/>
            </w:tcBorders>
            <w:shd w:val="clear" w:color="auto" w:fill="auto"/>
            <w:vAlign w:val="bottom"/>
          </w:tcPr>
          <w:p w:rsidR="003A37F2" w:rsidRPr="00F1445B" w:rsidP="003A37F2" w14:paraId="1023A137"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3A37F2" w:rsidRPr="00F1445B" w:rsidP="003A37F2" w14:paraId="41EC7533" w14:textId="10EE98D9">
            <w:pPr>
              <w:spacing w:after="0" w:line="240" w:lineRule="auto"/>
              <w:jc w:val="center"/>
              <w:rPr>
                <w:rFonts w:ascii="Arial" w:eastAsia="Times New Roman" w:hAnsi="Arial" w:cs="Arial"/>
                <w:color w:val="000000"/>
              </w:rPr>
            </w:pPr>
            <w:r w:rsidRPr="00F1445B">
              <w:rPr>
                <w:rFonts w:ascii="Arial" w:eastAsia="Times New Roman" w:hAnsi="Arial" w:cs="Arial"/>
                <w:color w:val="000000"/>
              </w:rPr>
              <w:t>0.5 hours</w:t>
            </w:r>
          </w:p>
        </w:tc>
        <w:tc>
          <w:tcPr>
            <w:tcW w:w="1092" w:type="dxa"/>
            <w:tcBorders>
              <w:top w:val="nil"/>
              <w:left w:val="nil"/>
              <w:bottom w:val="single" w:sz="4" w:space="0" w:color="auto"/>
              <w:right w:val="single" w:sz="4" w:space="0" w:color="auto"/>
            </w:tcBorders>
            <w:shd w:val="clear" w:color="auto" w:fill="auto"/>
            <w:vAlign w:val="bottom"/>
          </w:tcPr>
          <w:p w:rsidR="003A37F2" w:rsidRPr="00F1445B" w:rsidP="003A37F2" w14:paraId="2759048A" w14:textId="59DABACE">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416257">
              <w:rPr>
                <w:rFonts w:ascii="Arial" w:eastAsia="Times New Roman" w:hAnsi="Arial" w:cs="Arial"/>
                <w:color w:val="000000"/>
              </w:rPr>
              <w:t>40.56</w:t>
            </w:r>
          </w:p>
        </w:tc>
        <w:tc>
          <w:tcPr>
            <w:tcW w:w="1418" w:type="dxa"/>
            <w:tcBorders>
              <w:top w:val="nil"/>
              <w:left w:val="nil"/>
              <w:bottom w:val="single" w:sz="4" w:space="0" w:color="auto"/>
              <w:right w:val="single" w:sz="4" w:space="0" w:color="auto"/>
            </w:tcBorders>
            <w:shd w:val="clear" w:color="auto" w:fill="auto"/>
            <w:vAlign w:val="bottom"/>
          </w:tcPr>
          <w:p w:rsidR="003A37F2" w:rsidRPr="00F1445B" w:rsidP="003A37F2" w14:paraId="1D0FE1E6" w14:textId="50C62CDD">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622438">
              <w:rPr>
                <w:rFonts w:ascii="Arial" w:eastAsia="Times New Roman" w:hAnsi="Arial" w:cs="Arial"/>
                <w:color w:val="000000"/>
              </w:rPr>
              <w:t>20.28</w:t>
            </w:r>
          </w:p>
        </w:tc>
        <w:tc>
          <w:tcPr>
            <w:tcW w:w="1550" w:type="dxa"/>
            <w:tcBorders>
              <w:top w:val="nil"/>
              <w:left w:val="nil"/>
              <w:bottom w:val="single" w:sz="4" w:space="0" w:color="auto"/>
              <w:right w:val="single" w:sz="4" w:space="0" w:color="auto"/>
            </w:tcBorders>
            <w:shd w:val="clear" w:color="auto" w:fill="auto"/>
            <w:vAlign w:val="bottom"/>
          </w:tcPr>
          <w:p w:rsidR="003A37F2" w:rsidRPr="00F1445B" w:rsidP="003A37F2" w14:paraId="0559FE23" w14:textId="58C16D75">
            <w:pPr>
              <w:spacing w:after="0" w:line="240" w:lineRule="auto"/>
              <w:jc w:val="center"/>
              <w:rPr>
                <w:rFonts w:ascii="Arial" w:eastAsia="Times New Roman" w:hAnsi="Arial" w:cs="Arial"/>
                <w:color w:val="000000"/>
              </w:rPr>
            </w:pPr>
            <w:r>
              <w:rPr>
                <w:rFonts w:ascii="Arial" w:eastAsia="Times New Roman" w:hAnsi="Arial" w:cs="Arial"/>
                <w:color w:val="000000"/>
              </w:rPr>
              <w:t>1,840</w:t>
            </w:r>
          </w:p>
        </w:tc>
        <w:tc>
          <w:tcPr>
            <w:tcW w:w="1637" w:type="dxa"/>
            <w:tcBorders>
              <w:top w:val="nil"/>
              <w:left w:val="nil"/>
              <w:bottom w:val="single" w:sz="4" w:space="0" w:color="auto"/>
              <w:right w:val="single" w:sz="4" w:space="0" w:color="auto"/>
            </w:tcBorders>
            <w:shd w:val="clear" w:color="auto" w:fill="auto"/>
          </w:tcPr>
          <w:p w:rsidR="003A37F2" w:rsidRPr="002E1ABF" w:rsidP="00072521" w14:paraId="6877466D" w14:textId="691917BB">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BD6BE8">
              <w:rPr>
                <w:rFonts w:ascii="Arial" w:eastAsia="Times New Roman" w:hAnsi="Arial" w:cs="Arial"/>
                <w:color w:val="000000"/>
              </w:rPr>
              <w:t>37,315.20</w:t>
            </w:r>
          </w:p>
        </w:tc>
      </w:tr>
      <w:tr w14:paraId="50316347" w14:textId="77777777" w:rsidTr="00F1445B">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75C4A5FE" w14:textId="77777777">
            <w:pPr>
              <w:spacing w:after="0" w:line="240" w:lineRule="auto"/>
              <w:rPr>
                <w:rFonts w:ascii="Arial" w:eastAsia="Times New Roman" w:hAnsi="Arial" w:cs="Arial"/>
                <w:color w:val="000000"/>
              </w:rPr>
            </w:pPr>
            <w:r w:rsidRPr="00F1445B">
              <w:rPr>
                <w:rFonts w:ascii="Arial" w:eastAsia="Times New Roman" w:hAnsi="Arial" w:cs="Arial"/>
                <w:color w:val="000000"/>
              </w:rPr>
              <w:t>Overhead at 100% Salary</w:t>
            </w:r>
          </w:p>
        </w:tc>
        <w:tc>
          <w:tcPr>
            <w:tcW w:w="1637" w:type="dxa"/>
            <w:tcBorders>
              <w:top w:val="nil"/>
              <w:left w:val="nil"/>
              <w:bottom w:val="single" w:sz="4" w:space="0" w:color="auto"/>
              <w:right w:val="single" w:sz="4" w:space="0" w:color="auto"/>
            </w:tcBorders>
            <w:shd w:val="clear" w:color="auto" w:fill="auto"/>
          </w:tcPr>
          <w:p w:rsidR="002E1ABF" w:rsidRPr="002E1ABF" w:rsidP="002E1ABF" w14:paraId="1420FA5C" w14:textId="4B88FC7A">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BD6BE8">
              <w:rPr>
                <w:rFonts w:ascii="Arial" w:eastAsia="Times New Roman" w:hAnsi="Arial" w:cs="Arial"/>
                <w:color w:val="000000"/>
              </w:rPr>
              <w:t>37,315.20</w:t>
            </w:r>
          </w:p>
        </w:tc>
      </w:tr>
      <w:tr w14:paraId="3A38E67B" w14:textId="77777777" w:rsidTr="00677485">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vAlign w:val="bottom"/>
          </w:tcPr>
          <w:p w:rsidR="002E1ABF" w:rsidRPr="002E1ABF" w:rsidP="002E1ABF" w14:paraId="22949C32" w14:textId="27323D1D">
            <w:pPr>
              <w:spacing w:after="0" w:line="240" w:lineRule="auto"/>
              <w:rPr>
                <w:rFonts w:ascii="Arial" w:eastAsia="Times New Roman" w:hAnsi="Arial" w:cs="Arial"/>
                <w:i/>
                <w:iCs/>
                <w:color w:val="000000"/>
              </w:rPr>
            </w:pPr>
            <w:r w:rsidRPr="002E1ABF">
              <w:rPr>
                <w:rFonts w:ascii="Arial" w:eastAsia="Times New Roman" w:hAnsi="Arial" w:cs="Arial"/>
                <w:i/>
                <w:iCs/>
                <w:color w:val="000000"/>
              </w:rPr>
              <w:t>Assumptions Requiring Prior Approval – Pre-close Review</w:t>
            </w:r>
          </w:p>
        </w:tc>
      </w:tr>
      <w:tr w14:paraId="439EBE9C"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6DEB3A95" w14:textId="612A7FCE">
            <w:pPr>
              <w:spacing w:after="0" w:line="240" w:lineRule="auto"/>
              <w:jc w:val="center"/>
              <w:rPr>
                <w:rFonts w:ascii="Arial" w:eastAsia="Times New Roman" w:hAnsi="Arial" w:cs="Arial"/>
                <w:color w:val="000000"/>
              </w:rPr>
            </w:pPr>
            <w:r w:rsidRPr="00F1445B">
              <w:rPr>
                <w:rFonts w:ascii="Arial" w:eastAsia="Times New Roman" w:hAnsi="Arial" w:cs="Arial"/>
                <w:color w:val="000000"/>
              </w:rPr>
              <w:t>11</w:t>
            </w:r>
          </w:p>
        </w:tc>
        <w:tc>
          <w:tcPr>
            <w:tcW w:w="749" w:type="dxa"/>
            <w:tcBorders>
              <w:top w:val="nil"/>
              <w:left w:val="nil"/>
              <w:bottom w:val="single" w:sz="4" w:space="0" w:color="auto"/>
              <w:right w:val="single" w:sz="4" w:space="0" w:color="auto"/>
            </w:tcBorders>
            <w:shd w:val="clear" w:color="auto" w:fill="auto"/>
          </w:tcPr>
          <w:p w:rsidR="002E1ABF" w:rsidRPr="00F1445B" w:rsidP="002E1ABF" w14:paraId="7433461C" w14:textId="66ADA773">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6E15943C" w14:textId="415FE7D2">
            <w:pPr>
              <w:spacing w:after="0" w:line="240" w:lineRule="auto"/>
              <w:jc w:val="center"/>
              <w:rPr>
                <w:rFonts w:ascii="Arial" w:eastAsia="Times New Roman" w:hAnsi="Arial" w:cs="Arial"/>
                <w:color w:val="000000"/>
              </w:rPr>
            </w:pPr>
            <w:r w:rsidRPr="00F1445B">
              <w:rPr>
                <w:rFonts w:ascii="Arial" w:eastAsia="Times New Roman" w:hAnsi="Arial" w:cs="Arial"/>
                <w:color w:val="000000"/>
              </w:rPr>
              <w:t>1 hour</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4CE4A992" w14:textId="067AC192">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416257">
              <w:rPr>
                <w:rFonts w:ascii="Arial" w:eastAsia="Times New Roman" w:hAnsi="Arial" w:cs="Arial"/>
                <w:color w:val="000000"/>
              </w:rPr>
              <w:t>40.56</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7B4A35E7" w14:textId="2E8AD07F">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416257">
              <w:rPr>
                <w:rFonts w:ascii="Arial" w:eastAsia="Times New Roman" w:hAnsi="Arial" w:cs="Arial"/>
                <w:color w:val="000000"/>
              </w:rPr>
              <w:t>40.56</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6902E663" w14:textId="16DE30AA">
            <w:pPr>
              <w:spacing w:after="0" w:line="240" w:lineRule="auto"/>
              <w:jc w:val="center"/>
              <w:rPr>
                <w:rFonts w:ascii="Arial" w:eastAsia="Times New Roman" w:hAnsi="Arial" w:cs="Arial"/>
                <w:color w:val="000000"/>
              </w:rPr>
            </w:pPr>
            <w:r w:rsidRPr="00F1445B">
              <w:rPr>
                <w:rFonts w:ascii="Arial" w:eastAsia="Times New Roman" w:hAnsi="Arial" w:cs="Arial"/>
                <w:color w:val="000000"/>
              </w:rPr>
              <w:t>100</w:t>
            </w:r>
          </w:p>
        </w:tc>
        <w:tc>
          <w:tcPr>
            <w:tcW w:w="1637" w:type="dxa"/>
            <w:tcBorders>
              <w:top w:val="nil"/>
              <w:left w:val="nil"/>
              <w:bottom w:val="single" w:sz="4" w:space="0" w:color="auto"/>
              <w:right w:val="single" w:sz="4" w:space="0" w:color="auto"/>
            </w:tcBorders>
            <w:shd w:val="clear" w:color="auto" w:fill="auto"/>
          </w:tcPr>
          <w:p w:rsidR="002E1ABF" w:rsidRPr="002E1ABF" w:rsidP="002E1ABF" w14:paraId="2F4D4D64" w14:textId="4D3921EB">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BD6BE8">
              <w:rPr>
                <w:rFonts w:ascii="Arial" w:eastAsia="Times New Roman" w:hAnsi="Arial" w:cs="Arial"/>
                <w:color w:val="000000"/>
              </w:rPr>
              <w:t>4,056.00</w:t>
            </w:r>
          </w:p>
        </w:tc>
      </w:tr>
      <w:tr w14:paraId="5787AC59"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1EF44341" w14:textId="10F6461B">
            <w:pPr>
              <w:spacing w:after="0" w:line="240" w:lineRule="auto"/>
              <w:jc w:val="center"/>
              <w:rPr>
                <w:rFonts w:ascii="Arial" w:eastAsia="Times New Roman" w:hAnsi="Arial" w:cs="Arial"/>
                <w:color w:val="000000"/>
              </w:rPr>
            </w:pPr>
            <w:r w:rsidRPr="00F1445B">
              <w:rPr>
                <w:rFonts w:ascii="Arial" w:eastAsia="Times New Roman" w:hAnsi="Arial" w:cs="Arial"/>
                <w:color w:val="000000"/>
              </w:rPr>
              <w:t>12</w:t>
            </w:r>
          </w:p>
        </w:tc>
        <w:tc>
          <w:tcPr>
            <w:tcW w:w="749" w:type="dxa"/>
            <w:tcBorders>
              <w:top w:val="nil"/>
              <w:left w:val="nil"/>
              <w:bottom w:val="single" w:sz="4" w:space="0" w:color="auto"/>
              <w:right w:val="single" w:sz="4" w:space="0" w:color="auto"/>
            </w:tcBorders>
            <w:shd w:val="clear" w:color="auto" w:fill="auto"/>
          </w:tcPr>
          <w:p w:rsidR="002E1ABF" w:rsidRPr="00F1445B" w:rsidP="002E1ABF" w14:paraId="1BC4DC66" w14:textId="52EC24BE">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6A47E8FA" w14:textId="1855BB34">
            <w:pPr>
              <w:spacing w:after="0" w:line="240" w:lineRule="auto"/>
              <w:jc w:val="center"/>
              <w:rPr>
                <w:rFonts w:ascii="Arial" w:eastAsia="Times New Roman" w:hAnsi="Arial" w:cs="Arial"/>
                <w:color w:val="000000"/>
              </w:rPr>
            </w:pPr>
            <w:r w:rsidRPr="00F1445B">
              <w:rPr>
                <w:rFonts w:ascii="Arial" w:eastAsia="Times New Roman" w:hAnsi="Arial" w:cs="Arial"/>
                <w:color w:val="000000"/>
              </w:rPr>
              <w:t>0.5 hours</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63C1BA4D" w14:textId="30C09924">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E249E0">
              <w:rPr>
                <w:rFonts w:ascii="Arial" w:eastAsia="Times New Roman" w:hAnsi="Arial" w:cs="Arial"/>
                <w:color w:val="000000"/>
              </w:rPr>
              <w:t>48.61</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1A150300" w14:textId="1F9784CE">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622438">
              <w:rPr>
                <w:rFonts w:ascii="Arial" w:eastAsia="Times New Roman" w:hAnsi="Arial" w:cs="Arial"/>
                <w:color w:val="000000"/>
              </w:rPr>
              <w:t>24.31</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3320E779" w14:textId="6E0AD666">
            <w:pPr>
              <w:spacing w:after="0" w:line="240" w:lineRule="auto"/>
              <w:jc w:val="center"/>
              <w:rPr>
                <w:rFonts w:ascii="Arial" w:eastAsia="Times New Roman" w:hAnsi="Arial" w:cs="Arial"/>
                <w:color w:val="000000"/>
              </w:rPr>
            </w:pPr>
            <w:r w:rsidRPr="00F1445B">
              <w:rPr>
                <w:rFonts w:ascii="Arial" w:eastAsia="Times New Roman" w:hAnsi="Arial" w:cs="Arial"/>
                <w:color w:val="000000"/>
              </w:rPr>
              <w:t>20</w:t>
            </w:r>
          </w:p>
        </w:tc>
        <w:tc>
          <w:tcPr>
            <w:tcW w:w="1637" w:type="dxa"/>
            <w:tcBorders>
              <w:top w:val="nil"/>
              <w:left w:val="nil"/>
              <w:bottom w:val="single" w:sz="4" w:space="0" w:color="auto"/>
              <w:right w:val="single" w:sz="4" w:space="0" w:color="auto"/>
            </w:tcBorders>
            <w:shd w:val="clear" w:color="auto" w:fill="auto"/>
          </w:tcPr>
          <w:p w:rsidR="002E1ABF" w:rsidRPr="002E1ABF" w:rsidP="002E1ABF" w14:paraId="105CE9F2" w14:textId="0D03B471">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BD6BE8">
              <w:rPr>
                <w:rFonts w:ascii="Arial" w:eastAsia="Times New Roman" w:hAnsi="Arial" w:cs="Arial"/>
                <w:color w:val="000000"/>
              </w:rPr>
              <w:t>486.</w:t>
            </w:r>
            <w:r w:rsidR="0022780E">
              <w:rPr>
                <w:rFonts w:ascii="Arial" w:eastAsia="Times New Roman" w:hAnsi="Arial" w:cs="Arial"/>
                <w:color w:val="000000"/>
              </w:rPr>
              <w:t>2</w:t>
            </w:r>
            <w:r w:rsidR="00BD6BE8">
              <w:rPr>
                <w:rFonts w:ascii="Arial" w:eastAsia="Times New Roman" w:hAnsi="Arial" w:cs="Arial"/>
                <w:color w:val="000000"/>
              </w:rPr>
              <w:t>0</w:t>
            </w:r>
          </w:p>
        </w:tc>
      </w:tr>
      <w:tr w14:paraId="1AA1B3A3"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25D3FD13" w14:textId="4319A913">
            <w:pPr>
              <w:spacing w:after="0" w:line="240" w:lineRule="auto"/>
              <w:jc w:val="center"/>
              <w:rPr>
                <w:rFonts w:ascii="Arial" w:eastAsia="Times New Roman" w:hAnsi="Arial" w:cs="Arial"/>
                <w:color w:val="000000"/>
              </w:rPr>
            </w:pPr>
            <w:r w:rsidRPr="00F1445B">
              <w:rPr>
                <w:rFonts w:ascii="Arial" w:eastAsia="Times New Roman" w:hAnsi="Arial" w:cs="Arial"/>
                <w:color w:val="000000"/>
              </w:rPr>
              <w:t>14</w:t>
            </w:r>
          </w:p>
        </w:tc>
        <w:tc>
          <w:tcPr>
            <w:tcW w:w="749" w:type="dxa"/>
            <w:tcBorders>
              <w:top w:val="nil"/>
              <w:left w:val="nil"/>
              <w:bottom w:val="single" w:sz="4" w:space="0" w:color="auto"/>
              <w:right w:val="single" w:sz="4" w:space="0" w:color="auto"/>
            </w:tcBorders>
            <w:shd w:val="clear" w:color="auto" w:fill="auto"/>
          </w:tcPr>
          <w:p w:rsidR="002E1ABF" w:rsidRPr="00F1445B" w:rsidP="002E1ABF" w14:paraId="50A08749" w14:textId="4A78162B">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3972DD01" w14:textId="1A0814A4">
            <w:pPr>
              <w:spacing w:after="0" w:line="240" w:lineRule="auto"/>
              <w:jc w:val="center"/>
              <w:rPr>
                <w:rFonts w:ascii="Arial" w:eastAsia="Times New Roman" w:hAnsi="Arial" w:cs="Arial"/>
                <w:color w:val="000000"/>
              </w:rPr>
            </w:pPr>
            <w:r w:rsidRPr="00F1445B">
              <w:rPr>
                <w:rFonts w:ascii="Arial" w:eastAsia="Times New Roman" w:hAnsi="Arial" w:cs="Arial"/>
                <w:color w:val="000000"/>
              </w:rPr>
              <w:t>0.25 hours</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06952EE8" w14:textId="238B401D">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E249E0">
              <w:rPr>
                <w:rFonts w:ascii="Arial" w:eastAsia="Times New Roman" w:hAnsi="Arial" w:cs="Arial"/>
                <w:color w:val="000000"/>
              </w:rPr>
              <w:t>68.31</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24352EF5" w14:textId="3150059B">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622438">
              <w:rPr>
                <w:rFonts w:ascii="Arial" w:eastAsia="Times New Roman" w:hAnsi="Arial" w:cs="Arial"/>
                <w:color w:val="000000"/>
              </w:rPr>
              <w:t>17.08</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27573B15" w14:textId="34915045">
            <w:pPr>
              <w:spacing w:after="0" w:line="240" w:lineRule="auto"/>
              <w:jc w:val="center"/>
              <w:rPr>
                <w:rFonts w:ascii="Arial" w:eastAsia="Times New Roman" w:hAnsi="Arial" w:cs="Arial"/>
                <w:color w:val="000000"/>
              </w:rPr>
            </w:pPr>
            <w:r w:rsidRPr="00F1445B">
              <w:rPr>
                <w:rFonts w:ascii="Arial" w:eastAsia="Times New Roman" w:hAnsi="Arial" w:cs="Arial"/>
                <w:color w:val="000000"/>
              </w:rPr>
              <w:t>10</w:t>
            </w:r>
          </w:p>
        </w:tc>
        <w:tc>
          <w:tcPr>
            <w:tcW w:w="1637" w:type="dxa"/>
            <w:tcBorders>
              <w:top w:val="nil"/>
              <w:left w:val="nil"/>
              <w:bottom w:val="single" w:sz="4" w:space="0" w:color="auto"/>
              <w:right w:val="single" w:sz="4" w:space="0" w:color="auto"/>
            </w:tcBorders>
            <w:shd w:val="clear" w:color="auto" w:fill="auto"/>
          </w:tcPr>
          <w:p w:rsidR="002E1ABF" w:rsidRPr="002E1ABF" w:rsidP="002E1ABF" w14:paraId="58825272" w14:textId="522878D7">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BD6BE8">
              <w:rPr>
                <w:rFonts w:ascii="Arial" w:eastAsia="Times New Roman" w:hAnsi="Arial" w:cs="Arial"/>
                <w:color w:val="000000"/>
              </w:rPr>
              <w:t>170.78</w:t>
            </w:r>
          </w:p>
        </w:tc>
      </w:tr>
      <w:tr w14:paraId="1A22AB4F" w14:textId="77777777" w:rsidTr="00B725CE">
        <w:tblPrEx>
          <w:tblW w:w="8753" w:type="dxa"/>
          <w:tblLook w:val="04A0"/>
        </w:tblPrEx>
        <w:trPr>
          <w:trHeight w:val="288"/>
        </w:trPr>
        <w:tc>
          <w:tcPr>
            <w:tcW w:w="7116" w:type="dxa"/>
            <w:gridSpan w:val="6"/>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6C260BCA" w14:textId="639BD75E">
            <w:pPr>
              <w:spacing w:after="0" w:line="240" w:lineRule="auto"/>
              <w:rPr>
                <w:rFonts w:ascii="Arial" w:eastAsia="Times New Roman" w:hAnsi="Arial" w:cs="Arial"/>
                <w:color w:val="000000"/>
              </w:rPr>
            </w:pPr>
            <w:r w:rsidRPr="00F1445B">
              <w:rPr>
                <w:rFonts w:ascii="Arial" w:eastAsia="Times New Roman" w:hAnsi="Arial" w:cs="Arial"/>
                <w:color w:val="000000"/>
              </w:rPr>
              <w:t>Overhead at 100% Salary</w:t>
            </w:r>
          </w:p>
        </w:tc>
        <w:tc>
          <w:tcPr>
            <w:tcW w:w="1637" w:type="dxa"/>
            <w:tcBorders>
              <w:top w:val="nil"/>
              <w:left w:val="nil"/>
              <w:bottom w:val="single" w:sz="4" w:space="0" w:color="auto"/>
              <w:right w:val="single" w:sz="4" w:space="0" w:color="auto"/>
            </w:tcBorders>
            <w:shd w:val="clear" w:color="auto" w:fill="auto"/>
          </w:tcPr>
          <w:p w:rsidR="002E1ABF" w:rsidRPr="002E1ABF" w:rsidP="002E1ABF" w14:paraId="0A9F3E38" w14:textId="1B3E94E6">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622438">
              <w:rPr>
                <w:rFonts w:ascii="Arial" w:eastAsia="Times New Roman" w:hAnsi="Arial" w:cs="Arial"/>
                <w:color w:val="000000"/>
              </w:rPr>
              <w:t>4,712.</w:t>
            </w:r>
            <w:r w:rsidR="0022780E">
              <w:rPr>
                <w:rFonts w:ascii="Arial" w:eastAsia="Times New Roman" w:hAnsi="Arial" w:cs="Arial"/>
                <w:color w:val="000000"/>
              </w:rPr>
              <w:t>9</w:t>
            </w:r>
            <w:r w:rsidR="00622438">
              <w:rPr>
                <w:rFonts w:ascii="Arial" w:eastAsia="Times New Roman" w:hAnsi="Arial" w:cs="Arial"/>
                <w:color w:val="000000"/>
              </w:rPr>
              <w:t>8</w:t>
            </w:r>
          </w:p>
        </w:tc>
      </w:tr>
      <w:tr w14:paraId="6C52A359" w14:textId="77777777" w:rsidTr="00B725CE">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tcPr>
          <w:p w:rsidR="002E1ABF" w:rsidRPr="002E1ABF" w:rsidP="002E1ABF" w14:paraId="11F12CDC" w14:textId="7A3E626E">
            <w:pPr>
              <w:spacing w:after="0" w:line="240" w:lineRule="auto"/>
              <w:rPr>
                <w:rFonts w:ascii="Arial" w:eastAsia="Times New Roman" w:hAnsi="Arial" w:cs="Arial"/>
                <w:color w:val="000000"/>
              </w:rPr>
            </w:pPr>
            <w:r w:rsidRPr="002E1ABF">
              <w:rPr>
                <w:rFonts w:ascii="Arial" w:eastAsia="Times New Roman" w:hAnsi="Arial" w:cs="Arial"/>
                <w:i/>
                <w:iCs/>
                <w:color w:val="000000"/>
              </w:rPr>
              <w:t>Assumptions Requiring Prior Approval – Post-close Review</w:t>
            </w:r>
          </w:p>
        </w:tc>
      </w:tr>
      <w:tr w14:paraId="35C7CFE2" w14:textId="77777777" w:rsidTr="002E1ABF">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3E26F153" w14:textId="0CCE8377">
            <w:pPr>
              <w:spacing w:after="0" w:line="240" w:lineRule="auto"/>
              <w:jc w:val="center"/>
              <w:rPr>
                <w:rFonts w:ascii="Arial" w:eastAsia="Times New Roman" w:hAnsi="Arial" w:cs="Arial"/>
                <w:color w:val="000000"/>
              </w:rPr>
            </w:pPr>
            <w:r w:rsidRPr="00F1445B">
              <w:rPr>
                <w:rFonts w:ascii="Arial" w:eastAsia="Times New Roman" w:hAnsi="Arial" w:cs="Arial"/>
                <w:color w:val="000000"/>
              </w:rPr>
              <w:t>11</w:t>
            </w:r>
          </w:p>
        </w:tc>
        <w:tc>
          <w:tcPr>
            <w:tcW w:w="749" w:type="dxa"/>
            <w:tcBorders>
              <w:top w:val="nil"/>
              <w:left w:val="nil"/>
              <w:bottom w:val="single" w:sz="4" w:space="0" w:color="auto"/>
              <w:right w:val="single" w:sz="4" w:space="0" w:color="auto"/>
            </w:tcBorders>
            <w:shd w:val="clear" w:color="auto" w:fill="auto"/>
            <w:vAlign w:val="bottom"/>
          </w:tcPr>
          <w:p w:rsidR="002E1ABF" w:rsidRPr="00F1445B" w:rsidP="002E1ABF" w14:paraId="7704CBC0" w14:textId="04E845D8">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217CFB2E" w14:textId="79E38425">
            <w:pPr>
              <w:spacing w:after="0" w:line="240" w:lineRule="auto"/>
              <w:jc w:val="center"/>
              <w:rPr>
                <w:rFonts w:ascii="Arial" w:eastAsia="Times New Roman" w:hAnsi="Arial" w:cs="Arial"/>
                <w:color w:val="000000"/>
              </w:rPr>
            </w:pPr>
            <w:r w:rsidRPr="00F1445B">
              <w:rPr>
                <w:rFonts w:ascii="Arial" w:eastAsia="Times New Roman" w:hAnsi="Arial" w:cs="Arial"/>
                <w:color w:val="000000"/>
              </w:rPr>
              <w:t>0.25 hours</w:t>
            </w:r>
          </w:p>
          <w:p w:rsidR="002E1ABF" w:rsidRPr="00F1445B" w:rsidP="002E1ABF" w14:paraId="0E097359" w14:textId="6B4DA74A">
            <w:pPr>
              <w:spacing w:after="0" w:line="240" w:lineRule="auto"/>
              <w:jc w:val="center"/>
              <w:rPr>
                <w:rFonts w:ascii="Arial" w:eastAsia="Times New Roman" w:hAnsi="Arial" w:cs="Arial"/>
                <w:color w:val="000000"/>
              </w:rPr>
            </w:pPr>
            <w:r w:rsidRPr="00F1445B">
              <w:rPr>
                <w:rFonts w:ascii="Arial" w:eastAsia="Times New Roman" w:hAnsi="Arial" w:cs="Arial"/>
                <w:color w:val="000000"/>
              </w:rPr>
              <w:t>(15 min)</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1B9AD4B5" w14:textId="28D0C09D">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416257">
              <w:rPr>
                <w:rFonts w:ascii="Arial" w:eastAsia="Times New Roman" w:hAnsi="Arial" w:cs="Arial"/>
                <w:color w:val="000000"/>
              </w:rPr>
              <w:t>40.56</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1DDEE026" w14:textId="72782E19">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622438">
              <w:rPr>
                <w:rFonts w:ascii="Arial" w:eastAsia="Times New Roman" w:hAnsi="Arial" w:cs="Arial"/>
                <w:color w:val="000000"/>
              </w:rPr>
              <w:t>10.14</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0A49D4B8" w14:textId="28F350DC">
            <w:pPr>
              <w:spacing w:after="0" w:line="240" w:lineRule="auto"/>
              <w:jc w:val="center"/>
              <w:rPr>
                <w:rFonts w:ascii="Arial" w:eastAsia="Times New Roman" w:hAnsi="Arial" w:cs="Arial"/>
                <w:color w:val="000000"/>
              </w:rPr>
            </w:pPr>
            <w:r w:rsidRPr="00F1445B">
              <w:rPr>
                <w:rFonts w:ascii="Arial" w:eastAsia="Times New Roman" w:hAnsi="Arial" w:cs="Arial"/>
                <w:color w:val="000000"/>
              </w:rPr>
              <w:t>90</w:t>
            </w:r>
          </w:p>
        </w:tc>
        <w:tc>
          <w:tcPr>
            <w:tcW w:w="1637" w:type="dxa"/>
            <w:tcBorders>
              <w:top w:val="nil"/>
              <w:left w:val="nil"/>
              <w:bottom w:val="single" w:sz="4" w:space="0" w:color="auto"/>
              <w:right w:val="single" w:sz="4" w:space="0" w:color="auto"/>
            </w:tcBorders>
            <w:shd w:val="clear" w:color="auto" w:fill="auto"/>
          </w:tcPr>
          <w:p w:rsidR="002E1ABF" w:rsidRPr="002E1ABF" w:rsidP="002E1ABF" w14:paraId="4D725230" w14:textId="34E55183">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F4633E">
              <w:rPr>
                <w:rFonts w:ascii="Arial" w:eastAsia="Times New Roman" w:hAnsi="Arial" w:cs="Arial"/>
                <w:color w:val="000000"/>
              </w:rPr>
              <w:t>912.60</w:t>
            </w:r>
          </w:p>
        </w:tc>
      </w:tr>
      <w:tr w14:paraId="5FCD214E" w14:textId="77777777" w:rsidTr="00F1445B">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100C98BD" w14:textId="305C0908">
            <w:pPr>
              <w:spacing w:after="0" w:line="240" w:lineRule="auto"/>
              <w:rPr>
                <w:rFonts w:ascii="Arial" w:eastAsia="Times New Roman" w:hAnsi="Arial" w:cs="Arial"/>
                <w:color w:val="000000"/>
              </w:rPr>
            </w:pPr>
            <w:r w:rsidRPr="00F1445B">
              <w:rPr>
                <w:rFonts w:ascii="Arial" w:eastAsia="Times New Roman" w:hAnsi="Arial" w:cs="Arial"/>
                <w:color w:val="000000"/>
              </w:rPr>
              <w:t>Overhead at 100% Salary</w:t>
            </w:r>
          </w:p>
        </w:tc>
        <w:tc>
          <w:tcPr>
            <w:tcW w:w="1637" w:type="dxa"/>
            <w:tcBorders>
              <w:top w:val="nil"/>
              <w:left w:val="nil"/>
              <w:bottom w:val="single" w:sz="4" w:space="0" w:color="auto"/>
              <w:right w:val="single" w:sz="4" w:space="0" w:color="auto"/>
            </w:tcBorders>
            <w:shd w:val="clear" w:color="auto" w:fill="auto"/>
          </w:tcPr>
          <w:p w:rsidR="002E1ABF" w:rsidRPr="002E1ABF" w:rsidP="002E1ABF" w14:paraId="4E4C4A59" w14:textId="45D447D9">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F4633E">
              <w:rPr>
                <w:rFonts w:ascii="Arial" w:eastAsia="Times New Roman" w:hAnsi="Arial" w:cs="Arial"/>
                <w:color w:val="000000"/>
              </w:rPr>
              <w:t>912.60</w:t>
            </w:r>
          </w:p>
        </w:tc>
      </w:tr>
      <w:tr w14:paraId="5C767D06" w14:textId="77777777" w:rsidTr="00677485">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vAlign w:val="bottom"/>
          </w:tcPr>
          <w:p w:rsidR="002E1ABF" w:rsidRPr="002E1ABF" w:rsidP="002E1ABF" w14:paraId="71EE4268" w14:textId="2B13E960">
            <w:pPr>
              <w:spacing w:after="0" w:line="240" w:lineRule="auto"/>
              <w:rPr>
                <w:rFonts w:ascii="Arial" w:eastAsia="Times New Roman" w:hAnsi="Arial" w:cs="Arial"/>
                <w:i/>
                <w:iCs/>
                <w:color w:val="000000"/>
              </w:rPr>
            </w:pPr>
            <w:r w:rsidRPr="002E1ABF">
              <w:rPr>
                <w:rFonts w:ascii="Arial" w:eastAsia="Times New Roman" w:hAnsi="Arial" w:cs="Arial"/>
                <w:i/>
                <w:iCs/>
                <w:color w:val="000000"/>
              </w:rPr>
              <w:t>Assumption Appeals – Pre-close Review</w:t>
            </w:r>
          </w:p>
        </w:tc>
      </w:tr>
      <w:tr w14:paraId="330430E8"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48A74916"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11</w:t>
            </w:r>
          </w:p>
        </w:tc>
        <w:tc>
          <w:tcPr>
            <w:tcW w:w="749" w:type="dxa"/>
            <w:tcBorders>
              <w:top w:val="nil"/>
              <w:left w:val="nil"/>
              <w:bottom w:val="single" w:sz="4" w:space="0" w:color="auto"/>
              <w:right w:val="single" w:sz="4" w:space="0" w:color="auto"/>
            </w:tcBorders>
            <w:shd w:val="clear" w:color="auto" w:fill="auto"/>
          </w:tcPr>
          <w:p w:rsidR="002E1ABF" w:rsidRPr="00F1445B" w:rsidP="002E1ABF" w14:paraId="54ABBF23"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5BD07C01"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 hour</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6832077B" w14:textId="301671FA">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416257">
              <w:rPr>
                <w:rFonts w:ascii="Arial" w:eastAsia="Times New Roman" w:hAnsi="Arial" w:cs="Arial"/>
                <w:color w:val="000000"/>
              </w:rPr>
              <w:t>40.56</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6255E0B5" w14:textId="33EC0B1F">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416257">
              <w:rPr>
                <w:rFonts w:ascii="Arial" w:eastAsia="Times New Roman" w:hAnsi="Arial" w:cs="Arial"/>
                <w:color w:val="000000"/>
              </w:rPr>
              <w:t>40.56</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139A7698" w14:textId="46E87FC9">
            <w:pPr>
              <w:spacing w:after="0" w:line="240" w:lineRule="auto"/>
              <w:jc w:val="center"/>
              <w:rPr>
                <w:rFonts w:ascii="Arial" w:eastAsia="Times New Roman" w:hAnsi="Arial" w:cs="Arial"/>
                <w:color w:val="000000"/>
              </w:rPr>
            </w:pPr>
            <w:r>
              <w:rPr>
                <w:rFonts w:ascii="Arial" w:eastAsia="Times New Roman" w:hAnsi="Arial" w:cs="Arial"/>
                <w:color w:val="000000"/>
              </w:rPr>
              <w:t>15</w:t>
            </w:r>
          </w:p>
        </w:tc>
        <w:tc>
          <w:tcPr>
            <w:tcW w:w="1637" w:type="dxa"/>
            <w:tcBorders>
              <w:top w:val="nil"/>
              <w:left w:val="nil"/>
              <w:bottom w:val="single" w:sz="4" w:space="0" w:color="auto"/>
              <w:right w:val="single" w:sz="4" w:space="0" w:color="auto"/>
            </w:tcBorders>
            <w:shd w:val="clear" w:color="auto" w:fill="auto"/>
          </w:tcPr>
          <w:p w:rsidR="002E1ABF" w:rsidRPr="002E1ABF" w:rsidP="002E1ABF" w14:paraId="27C45BD8" w14:textId="4747DF67">
            <w:pPr>
              <w:spacing w:after="0" w:line="240" w:lineRule="auto"/>
              <w:jc w:val="center"/>
              <w:rPr>
                <w:rFonts w:ascii="Arial" w:eastAsia="Times New Roman" w:hAnsi="Arial" w:cs="Arial"/>
                <w:color w:val="000000"/>
              </w:rPr>
            </w:pPr>
            <w:r w:rsidRPr="002E1ABF">
              <w:rPr>
                <w:rFonts w:ascii="Arial" w:eastAsia="Times New Roman" w:hAnsi="Arial" w:cs="Arial"/>
                <w:color w:val="000000"/>
              </w:rPr>
              <w:t>$</w:t>
            </w:r>
            <w:r w:rsidR="00F4633E">
              <w:rPr>
                <w:rFonts w:ascii="Arial" w:eastAsia="Times New Roman" w:hAnsi="Arial" w:cs="Arial"/>
                <w:color w:val="000000"/>
              </w:rPr>
              <w:t>608.40</w:t>
            </w:r>
          </w:p>
        </w:tc>
      </w:tr>
      <w:tr w14:paraId="0D7DB6EE"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42D4FA0A"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12</w:t>
            </w:r>
          </w:p>
        </w:tc>
        <w:tc>
          <w:tcPr>
            <w:tcW w:w="749" w:type="dxa"/>
            <w:tcBorders>
              <w:top w:val="nil"/>
              <w:left w:val="nil"/>
              <w:bottom w:val="single" w:sz="4" w:space="0" w:color="auto"/>
              <w:right w:val="single" w:sz="4" w:space="0" w:color="auto"/>
            </w:tcBorders>
            <w:shd w:val="clear" w:color="auto" w:fill="auto"/>
          </w:tcPr>
          <w:p w:rsidR="002E1ABF" w:rsidRPr="00F1445B" w:rsidP="002E1ABF" w14:paraId="7F892F97"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4CF3AB84"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0.5 hours</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3B07C3F1" w14:textId="2F28FEB7">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E249E0">
              <w:rPr>
                <w:rFonts w:ascii="Arial" w:eastAsia="Times New Roman" w:hAnsi="Arial" w:cs="Arial"/>
                <w:color w:val="000000"/>
              </w:rPr>
              <w:t>48.61</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33F4B7FD" w14:textId="104FB50B">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622438">
              <w:rPr>
                <w:rFonts w:ascii="Arial" w:eastAsia="Times New Roman" w:hAnsi="Arial" w:cs="Arial"/>
                <w:color w:val="000000"/>
              </w:rPr>
              <w:t>24.31</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4E432AAB" w14:textId="1769FA67">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637" w:type="dxa"/>
            <w:tcBorders>
              <w:top w:val="nil"/>
              <w:left w:val="nil"/>
              <w:bottom w:val="single" w:sz="4" w:space="0" w:color="auto"/>
              <w:right w:val="single" w:sz="4" w:space="0" w:color="auto"/>
            </w:tcBorders>
            <w:shd w:val="clear" w:color="auto" w:fill="auto"/>
          </w:tcPr>
          <w:p w:rsidR="002E1ABF" w:rsidRPr="00F1445B" w:rsidP="002E1ABF" w14:paraId="01C8C016" w14:textId="082B904C">
            <w:pPr>
              <w:spacing w:after="0" w:line="240" w:lineRule="auto"/>
              <w:jc w:val="center"/>
              <w:rPr>
                <w:rFonts w:ascii="Arial" w:eastAsia="Times New Roman" w:hAnsi="Arial" w:cs="Arial"/>
                <w:color w:val="000000"/>
              </w:rPr>
            </w:pPr>
            <w:r>
              <w:rPr>
                <w:rFonts w:ascii="Arial" w:eastAsia="Times New Roman" w:hAnsi="Arial" w:cs="Arial"/>
                <w:color w:val="000000"/>
              </w:rPr>
              <w:t>$</w:t>
            </w:r>
            <w:r w:rsidR="00F4633E">
              <w:rPr>
                <w:rFonts w:ascii="Arial" w:eastAsia="Times New Roman" w:hAnsi="Arial" w:cs="Arial"/>
                <w:color w:val="000000"/>
              </w:rPr>
              <w:t>243.</w:t>
            </w:r>
            <w:r w:rsidR="001F4E07">
              <w:rPr>
                <w:rFonts w:ascii="Arial" w:eastAsia="Times New Roman" w:hAnsi="Arial" w:cs="Arial"/>
                <w:color w:val="000000"/>
              </w:rPr>
              <w:t>10</w:t>
            </w:r>
          </w:p>
        </w:tc>
      </w:tr>
      <w:tr w14:paraId="6E22341E" w14:textId="77777777" w:rsidTr="00F1445B">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242E698A" w14:textId="21FB4FEC">
            <w:pPr>
              <w:spacing w:after="0" w:line="240" w:lineRule="auto"/>
              <w:jc w:val="center"/>
              <w:rPr>
                <w:rFonts w:ascii="Arial" w:eastAsia="Times New Roman" w:hAnsi="Arial" w:cs="Arial"/>
                <w:color w:val="000000"/>
              </w:rPr>
            </w:pPr>
            <w:r w:rsidRPr="00F1445B">
              <w:rPr>
                <w:rFonts w:ascii="Arial" w:eastAsia="Times New Roman" w:hAnsi="Arial" w:cs="Arial"/>
                <w:color w:val="000000"/>
              </w:rPr>
              <w:t>14</w:t>
            </w:r>
          </w:p>
        </w:tc>
        <w:tc>
          <w:tcPr>
            <w:tcW w:w="749" w:type="dxa"/>
            <w:tcBorders>
              <w:top w:val="nil"/>
              <w:left w:val="nil"/>
              <w:bottom w:val="single" w:sz="4" w:space="0" w:color="auto"/>
              <w:right w:val="single" w:sz="4" w:space="0" w:color="auto"/>
            </w:tcBorders>
            <w:shd w:val="clear" w:color="auto" w:fill="auto"/>
          </w:tcPr>
          <w:p w:rsidR="002E1ABF" w:rsidRPr="00F1445B" w:rsidP="002E1ABF" w14:paraId="239389D5" w14:textId="4135E794">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6E1B7AC8" w14:textId="4E1264DD">
            <w:pPr>
              <w:spacing w:after="0" w:line="240" w:lineRule="auto"/>
              <w:jc w:val="center"/>
              <w:rPr>
                <w:rFonts w:ascii="Arial" w:eastAsia="Times New Roman" w:hAnsi="Arial" w:cs="Arial"/>
                <w:color w:val="000000"/>
              </w:rPr>
            </w:pPr>
            <w:r w:rsidRPr="00F1445B">
              <w:rPr>
                <w:rFonts w:ascii="Arial" w:eastAsia="Times New Roman" w:hAnsi="Arial" w:cs="Arial"/>
                <w:color w:val="000000"/>
              </w:rPr>
              <w:t>0.25 hours</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2F4232A8" w14:textId="60F0D890">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E249E0">
              <w:rPr>
                <w:rFonts w:ascii="Arial" w:eastAsia="Times New Roman" w:hAnsi="Arial" w:cs="Arial"/>
                <w:color w:val="000000"/>
              </w:rPr>
              <w:t>68.31</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199E355E" w14:textId="1628457B">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622438">
              <w:rPr>
                <w:rFonts w:ascii="Arial" w:eastAsia="Times New Roman" w:hAnsi="Arial" w:cs="Arial"/>
                <w:color w:val="000000"/>
              </w:rPr>
              <w:t>17.08</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657224EC" w14:textId="7171F1F9">
            <w:pPr>
              <w:spacing w:after="0" w:line="240" w:lineRule="auto"/>
              <w:jc w:val="center"/>
              <w:rPr>
                <w:rFonts w:ascii="Arial" w:eastAsia="Times New Roman" w:hAnsi="Arial" w:cs="Arial"/>
                <w:color w:val="000000"/>
              </w:rPr>
            </w:pPr>
            <w:r w:rsidRPr="00F1445B">
              <w:rPr>
                <w:rFonts w:ascii="Arial" w:eastAsia="Times New Roman" w:hAnsi="Arial" w:cs="Arial"/>
                <w:color w:val="000000"/>
              </w:rPr>
              <w:t>5</w:t>
            </w:r>
          </w:p>
        </w:tc>
        <w:tc>
          <w:tcPr>
            <w:tcW w:w="1637" w:type="dxa"/>
            <w:tcBorders>
              <w:top w:val="nil"/>
              <w:left w:val="nil"/>
              <w:bottom w:val="single" w:sz="4" w:space="0" w:color="auto"/>
              <w:right w:val="single" w:sz="4" w:space="0" w:color="auto"/>
            </w:tcBorders>
            <w:shd w:val="clear" w:color="auto" w:fill="auto"/>
          </w:tcPr>
          <w:p w:rsidR="002E1ABF" w:rsidRPr="00F1445B" w:rsidP="002E1ABF" w14:paraId="66FF6067" w14:textId="39B51AD4">
            <w:pPr>
              <w:spacing w:after="0" w:line="240" w:lineRule="auto"/>
              <w:jc w:val="center"/>
              <w:rPr>
                <w:rFonts w:ascii="Arial" w:eastAsia="Times New Roman" w:hAnsi="Arial" w:cs="Arial"/>
                <w:color w:val="000000"/>
              </w:rPr>
            </w:pPr>
            <w:r>
              <w:rPr>
                <w:rFonts w:ascii="Arial" w:eastAsia="Times New Roman" w:hAnsi="Arial" w:cs="Arial"/>
                <w:color w:val="000000"/>
              </w:rPr>
              <w:t>$</w:t>
            </w:r>
            <w:r w:rsidR="00F4633E">
              <w:rPr>
                <w:rFonts w:ascii="Arial" w:eastAsia="Times New Roman" w:hAnsi="Arial" w:cs="Arial"/>
                <w:color w:val="000000"/>
              </w:rPr>
              <w:t>85.</w:t>
            </w:r>
            <w:r w:rsidR="001F4E07">
              <w:rPr>
                <w:rFonts w:ascii="Arial" w:eastAsia="Times New Roman" w:hAnsi="Arial" w:cs="Arial"/>
                <w:color w:val="000000"/>
              </w:rPr>
              <w:t>40</w:t>
            </w:r>
          </w:p>
        </w:tc>
      </w:tr>
      <w:tr w14:paraId="52967A20" w14:textId="77777777" w:rsidTr="00677485">
        <w:tblPrEx>
          <w:tblW w:w="8753" w:type="dxa"/>
          <w:tblLook w:val="04A0"/>
        </w:tblPrEx>
        <w:trPr>
          <w:trHeight w:val="288"/>
        </w:trPr>
        <w:tc>
          <w:tcPr>
            <w:tcW w:w="7116" w:type="dxa"/>
            <w:gridSpan w:val="6"/>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2ADF7F03" w14:textId="77777777">
            <w:pPr>
              <w:spacing w:after="0" w:line="240" w:lineRule="auto"/>
              <w:rPr>
                <w:rFonts w:ascii="Arial" w:eastAsia="Times New Roman" w:hAnsi="Arial" w:cs="Arial"/>
                <w:color w:val="000000"/>
              </w:rPr>
            </w:pPr>
            <w:r w:rsidRPr="00F1445B">
              <w:rPr>
                <w:rFonts w:ascii="Arial" w:eastAsia="Times New Roman" w:hAnsi="Arial" w:cs="Arial"/>
                <w:color w:val="000000"/>
              </w:rPr>
              <w:t>Overhead at 100% Salary</w:t>
            </w:r>
          </w:p>
        </w:tc>
        <w:tc>
          <w:tcPr>
            <w:tcW w:w="1637" w:type="dxa"/>
            <w:tcBorders>
              <w:top w:val="nil"/>
              <w:left w:val="nil"/>
              <w:bottom w:val="single" w:sz="4" w:space="0" w:color="auto"/>
              <w:right w:val="single" w:sz="4" w:space="0" w:color="auto"/>
            </w:tcBorders>
            <w:shd w:val="clear" w:color="auto" w:fill="auto"/>
          </w:tcPr>
          <w:p w:rsidR="002E1ABF" w:rsidRPr="00F1445B" w:rsidP="002E1ABF" w14:paraId="5B18698F" w14:textId="5D2F1358">
            <w:pPr>
              <w:spacing w:after="0" w:line="240" w:lineRule="auto"/>
              <w:jc w:val="center"/>
              <w:rPr>
                <w:rFonts w:ascii="Arial" w:eastAsia="Times New Roman" w:hAnsi="Arial" w:cs="Arial"/>
                <w:color w:val="000000"/>
              </w:rPr>
            </w:pPr>
            <w:r>
              <w:rPr>
                <w:rFonts w:ascii="Arial" w:eastAsia="Times New Roman" w:hAnsi="Arial" w:cs="Arial"/>
                <w:color w:val="000000"/>
              </w:rPr>
              <w:t>$</w:t>
            </w:r>
            <w:r w:rsidR="00820666">
              <w:rPr>
                <w:rFonts w:ascii="Arial" w:eastAsia="Times New Roman" w:hAnsi="Arial" w:cs="Arial"/>
                <w:color w:val="000000"/>
              </w:rPr>
              <w:t>936.</w:t>
            </w:r>
            <w:r w:rsidR="001F4E07">
              <w:rPr>
                <w:rFonts w:ascii="Arial" w:eastAsia="Times New Roman" w:hAnsi="Arial" w:cs="Arial"/>
                <w:color w:val="000000"/>
              </w:rPr>
              <w:t>90</w:t>
            </w:r>
          </w:p>
        </w:tc>
      </w:tr>
      <w:tr w14:paraId="05ECBA04" w14:textId="77777777" w:rsidTr="00677485">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tcPr>
          <w:p w:rsidR="002E1ABF" w:rsidRPr="00F1445B" w:rsidP="002E1ABF" w14:paraId="71D7FC08" w14:textId="51237335">
            <w:pPr>
              <w:spacing w:after="0" w:line="240" w:lineRule="auto"/>
              <w:rPr>
                <w:rFonts w:ascii="Arial" w:eastAsia="Times New Roman" w:hAnsi="Arial" w:cs="Arial"/>
                <w:color w:val="000000"/>
              </w:rPr>
            </w:pPr>
            <w:r w:rsidRPr="00F1445B">
              <w:rPr>
                <w:rFonts w:ascii="Arial" w:eastAsia="Times New Roman" w:hAnsi="Arial" w:cs="Arial"/>
                <w:i/>
                <w:iCs/>
                <w:color w:val="000000"/>
              </w:rPr>
              <w:t>Assumption Appeals – Post-close Review</w:t>
            </w:r>
          </w:p>
        </w:tc>
      </w:tr>
      <w:tr w14:paraId="00D15332" w14:textId="77777777" w:rsidTr="002E1ABF">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2E1ABF" w:rsidRPr="00F1445B" w:rsidP="002E1ABF" w14:paraId="65A8EFB6"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11</w:t>
            </w:r>
          </w:p>
        </w:tc>
        <w:tc>
          <w:tcPr>
            <w:tcW w:w="749" w:type="dxa"/>
            <w:tcBorders>
              <w:top w:val="nil"/>
              <w:left w:val="nil"/>
              <w:bottom w:val="single" w:sz="4" w:space="0" w:color="auto"/>
              <w:right w:val="single" w:sz="4" w:space="0" w:color="auto"/>
            </w:tcBorders>
            <w:shd w:val="clear" w:color="auto" w:fill="auto"/>
            <w:vAlign w:val="bottom"/>
          </w:tcPr>
          <w:p w:rsidR="002E1ABF" w:rsidRPr="00F1445B" w:rsidP="002E1ABF" w14:paraId="1D01052B"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6</w:t>
            </w:r>
          </w:p>
        </w:tc>
        <w:tc>
          <w:tcPr>
            <w:tcW w:w="1412" w:type="dxa"/>
            <w:tcBorders>
              <w:top w:val="nil"/>
              <w:left w:val="nil"/>
              <w:bottom w:val="single" w:sz="4" w:space="0" w:color="auto"/>
              <w:right w:val="single" w:sz="4" w:space="0" w:color="auto"/>
            </w:tcBorders>
            <w:shd w:val="clear" w:color="auto" w:fill="auto"/>
            <w:vAlign w:val="bottom"/>
          </w:tcPr>
          <w:p w:rsidR="002E1ABF" w:rsidRPr="00F1445B" w:rsidP="002E1ABF" w14:paraId="4B2FF340"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0.25 hours</w:t>
            </w:r>
          </w:p>
          <w:p w:rsidR="002E1ABF" w:rsidRPr="00F1445B" w:rsidP="002E1ABF" w14:paraId="0993B3AC"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(15 min)</w:t>
            </w:r>
          </w:p>
        </w:tc>
        <w:tc>
          <w:tcPr>
            <w:tcW w:w="1092" w:type="dxa"/>
            <w:tcBorders>
              <w:top w:val="nil"/>
              <w:left w:val="nil"/>
              <w:bottom w:val="single" w:sz="4" w:space="0" w:color="auto"/>
              <w:right w:val="single" w:sz="4" w:space="0" w:color="auto"/>
            </w:tcBorders>
            <w:shd w:val="clear" w:color="auto" w:fill="auto"/>
            <w:vAlign w:val="bottom"/>
          </w:tcPr>
          <w:p w:rsidR="002E1ABF" w:rsidRPr="00F1445B" w:rsidP="002E1ABF" w14:paraId="026083A9" w14:textId="17A60775">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416257">
              <w:rPr>
                <w:rFonts w:ascii="Arial" w:eastAsia="Times New Roman" w:hAnsi="Arial" w:cs="Arial"/>
                <w:color w:val="000000"/>
              </w:rPr>
              <w:t>40.56</w:t>
            </w:r>
          </w:p>
        </w:tc>
        <w:tc>
          <w:tcPr>
            <w:tcW w:w="1418" w:type="dxa"/>
            <w:tcBorders>
              <w:top w:val="nil"/>
              <w:left w:val="nil"/>
              <w:bottom w:val="single" w:sz="4" w:space="0" w:color="auto"/>
              <w:right w:val="single" w:sz="4" w:space="0" w:color="auto"/>
            </w:tcBorders>
            <w:shd w:val="clear" w:color="auto" w:fill="auto"/>
            <w:vAlign w:val="bottom"/>
          </w:tcPr>
          <w:p w:rsidR="002E1ABF" w:rsidRPr="00F1445B" w:rsidP="002E1ABF" w14:paraId="4BA7AA62" w14:textId="62D231B1">
            <w:pPr>
              <w:spacing w:after="0" w:line="240" w:lineRule="auto"/>
              <w:jc w:val="center"/>
              <w:rPr>
                <w:rFonts w:ascii="Arial" w:eastAsia="Times New Roman" w:hAnsi="Arial" w:cs="Arial"/>
                <w:color w:val="000000"/>
              </w:rPr>
            </w:pPr>
            <w:r w:rsidRPr="00F1445B">
              <w:rPr>
                <w:rFonts w:ascii="Arial" w:eastAsia="Times New Roman" w:hAnsi="Arial" w:cs="Arial"/>
                <w:color w:val="000000"/>
              </w:rPr>
              <w:t>$</w:t>
            </w:r>
            <w:r w:rsidR="00622438">
              <w:rPr>
                <w:rFonts w:ascii="Arial" w:eastAsia="Times New Roman" w:hAnsi="Arial" w:cs="Arial"/>
                <w:color w:val="000000"/>
              </w:rPr>
              <w:t>10.14</w:t>
            </w:r>
          </w:p>
        </w:tc>
        <w:tc>
          <w:tcPr>
            <w:tcW w:w="1550" w:type="dxa"/>
            <w:tcBorders>
              <w:top w:val="nil"/>
              <w:left w:val="nil"/>
              <w:bottom w:val="single" w:sz="4" w:space="0" w:color="auto"/>
              <w:right w:val="single" w:sz="4" w:space="0" w:color="auto"/>
            </w:tcBorders>
            <w:shd w:val="clear" w:color="auto" w:fill="auto"/>
            <w:vAlign w:val="bottom"/>
          </w:tcPr>
          <w:p w:rsidR="002E1ABF" w:rsidRPr="00F1445B" w:rsidP="002E1ABF" w14:paraId="7A405016" w14:textId="764CE7A2">
            <w:pPr>
              <w:spacing w:after="0" w:line="240" w:lineRule="auto"/>
              <w:jc w:val="center"/>
              <w:rPr>
                <w:rFonts w:ascii="Arial" w:eastAsia="Times New Roman" w:hAnsi="Arial" w:cs="Arial"/>
                <w:color w:val="000000"/>
              </w:rPr>
            </w:pPr>
            <w:r w:rsidRPr="00F1445B">
              <w:rPr>
                <w:rFonts w:ascii="Arial" w:eastAsia="Times New Roman" w:hAnsi="Arial" w:cs="Arial"/>
                <w:color w:val="000000"/>
              </w:rPr>
              <w:t>1</w:t>
            </w:r>
            <w:r w:rsidR="005C0D40">
              <w:rPr>
                <w:rFonts w:ascii="Arial" w:eastAsia="Times New Roman" w:hAnsi="Arial" w:cs="Arial"/>
                <w:color w:val="000000"/>
              </w:rPr>
              <w:t>0</w:t>
            </w:r>
          </w:p>
        </w:tc>
        <w:tc>
          <w:tcPr>
            <w:tcW w:w="1637" w:type="dxa"/>
            <w:tcBorders>
              <w:top w:val="nil"/>
              <w:left w:val="nil"/>
              <w:bottom w:val="single" w:sz="4" w:space="0" w:color="auto"/>
              <w:right w:val="single" w:sz="4" w:space="0" w:color="auto"/>
            </w:tcBorders>
            <w:shd w:val="clear" w:color="auto" w:fill="auto"/>
          </w:tcPr>
          <w:p w:rsidR="002E1ABF" w:rsidRPr="00F1445B" w:rsidP="002E1ABF" w14:paraId="104D4EB6" w14:textId="0861D0FB">
            <w:pPr>
              <w:spacing w:after="0" w:line="240" w:lineRule="auto"/>
              <w:jc w:val="center"/>
              <w:rPr>
                <w:rFonts w:ascii="Arial" w:eastAsia="Times New Roman" w:hAnsi="Arial" w:cs="Arial"/>
                <w:color w:val="000000"/>
              </w:rPr>
            </w:pPr>
            <w:r>
              <w:rPr>
                <w:rFonts w:ascii="Arial" w:eastAsia="Times New Roman" w:hAnsi="Arial" w:cs="Arial"/>
                <w:color w:val="000000"/>
              </w:rPr>
              <w:t>$</w:t>
            </w:r>
            <w:r w:rsidR="00F4633E">
              <w:rPr>
                <w:rFonts w:ascii="Arial" w:eastAsia="Times New Roman" w:hAnsi="Arial" w:cs="Arial"/>
                <w:color w:val="000000"/>
              </w:rPr>
              <w:t>101.40</w:t>
            </w:r>
          </w:p>
        </w:tc>
      </w:tr>
      <w:tr w14:paraId="39099EEB" w14:textId="77777777" w:rsidTr="00F1445B">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797145AE" w14:textId="77777777">
            <w:pPr>
              <w:spacing w:after="0" w:line="240" w:lineRule="auto"/>
              <w:rPr>
                <w:rFonts w:ascii="Arial" w:eastAsia="Times New Roman" w:hAnsi="Arial" w:cs="Arial"/>
                <w:color w:val="000000"/>
              </w:rPr>
            </w:pPr>
            <w:r w:rsidRPr="00F1445B">
              <w:rPr>
                <w:rFonts w:ascii="Arial" w:eastAsia="Times New Roman" w:hAnsi="Arial" w:cs="Arial"/>
                <w:color w:val="000000"/>
              </w:rPr>
              <w:t>Overhead at 100% Salary</w:t>
            </w:r>
          </w:p>
        </w:tc>
        <w:tc>
          <w:tcPr>
            <w:tcW w:w="1637" w:type="dxa"/>
            <w:tcBorders>
              <w:top w:val="nil"/>
              <w:left w:val="nil"/>
              <w:bottom w:val="single" w:sz="4" w:space="0" w:color="auto"/>
              <w:right w:val="single" w:sz="4" w:space="0" w:color="auto"/>
            </w:tcBorders>
            <w:shd w:val="clear" w:color="auto" w:fill="auto"/>
          </w:tcPr>
          <w:p w:rsidR="002E1ABF" w:rsidRPr="00F1445B" w:rsidP="002E1ABF" w14:paraId="098B1DF9" w14:textId="728AE192">
            <w:pPr>
              <w:spacing w:after="0" w:line="240" w:lineRule="auto"/>
              <w:jc w:val="center"/>
              <w:rPr>
                <w:rFonts w:ascii="Arial" w:eastAsia="Times New Roman" w:hAnsi="Arial" w:cs="Arial"/>
                <w:color w:val="000000"/>
              </w:rPr>
            </w:pPr>
            <w:r>
              <w:rPr>
                <w:rFonts w:ascii="Arial" w:eastAsia="Times New Roman" w:hAnsi="Arial" w:cs="Arial"/>
                <w:color w:val="000000"/>
              </w:rPr>
              <w:t>$</w:t>
            </w:r>
            <w:r w:rsidR="00F4633E">
              <w:rPr>
                <w:rFonts w:ascii="Arial" w:eastAsia="Times New Roman" w:hAnsi="Arial" w:cs="Arial"/>
                <w:color w:val="000000"/>
              </w:rPr>
              <w:t>101.40</w:t>
            </w:r>
          </w:p>
        </w:tc>
      </w:tr>
      <w:tr w14:paraId="536E0219" w14:textId="77777777" w:rsidTr="00B725CE">
        <w:tblPrEx>
          <w:tblW w:w="8753" w:type="dxa"/>
          <w:tblLook w:val="04A0"/>
        </w:tblPrEx>
        <w:trPr>
          <w:trHeight w:val="587"/>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E1ABF" w:rsidRPr="00F1445B" w:rsidP="002E1ABF" w14:paraId="1BA8E89B" w14:textId="77777777">
            <w:pPr>
              <w:tabs>
                <w:tab w:val="left" w:pos="480"/>
                <w:tab w:val="right" w:pos="4680"/>
                <w:tab w:val="right" w:pos="8640"/>
              </w:tabs>
              <w:spacing w:after="0" w:line="240" w:lineRule="auto"/>
              <w:ind w:right="35"/>
              <w:jc w:val="center"/>
              <w:rPr>
                <w:rFonts w:ascii="Arial" w:eastAsia="Times New Roman" w:hAnsi="Arial" w:cs="Arial"/>
                <w:b/>
              </w:rPr>
            </w:pPr>
            <w:r w:rsidRPr="00F1445B">
              <w:rPr>
                <w:rFonts w:ascii="Arial" w:eastAsia="Times New Roman" w:hAnsi="Arial" w:cs="Arial"/>
                <w:b/>
              </w:rPr>
              <w:t>Overhead costs are 100% of salary and are same as the wage listed above and the amounts are included in the total.</w:t>
            </w:r>
          </w:p>
        </w:tc>
        <w:tc>
          <w:tcPr>
            <w:tcW w:w="1637" w:type="dxa"/>
            <w:tcBorders>
              <w:top w:val="nil"/>
              <w:left w:val="nil"/>
              <w:bottom w:val="single" w:sz="4" w:space="0" w:color="auto"/>
              <w:right w:val="single" w:sz="4" w:space="0" w:color="auto"/>
            </w:tcBorders>
            <w:shd w:val="clear" w:color="auto" w:fill="auto"/>
            <w:vAlign w:val="bottom"/>
            <w:hideMark/>
          </w:tcPr>
          <w:p w:rsidR="002E1ABF" w:rsidRPr="00F1445B" w:rsidP="002E1ABF" w14:paraId="39F0515C" w14:textId="77777777">
            <w:pPr>
              <w:spacing w:after="0" w:line="240" w:lineRule="auto"/>
              <w:jc w:val="center"/>
              <w:rPr>
                <w:rFonts w:ascii="Arial" w:eastAsia="Times New Roman" w:hAnsi="Arial" w:cs="Arial"/>
                <w:color w:val="000000"/>
              </w:rPr>
            </w:pPr>
            <w:r w:rsidRPr="00F1445B">
              <w:rPr>
                <w:rFonts w:ascii="Arial" w:eastAsia="Times New Roman" w:hAnsi="Arial" w:cs="Arial"/>
                <w:color w:val="000000"/>
              </w:rPr>
              <w:t> </w:t>
            </w:r>
          </w:p>
        </w:tc>
      </w:tr>
      <w:tr w14:paraId="44D92DBE" w14:textId="77777777" w:rsidTr="00B725CE">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0F79C929" w14:textId="77777777">
            <w:pPr>
              <w:spacing w:after="0" w:line="240" w:lineRule="auto"/>
              <w:rPr>
                <w:rFonts w:ascii="Arial" w:eastAsia="Times New Roman" w:hAnsi="Arial" w:cs="Arial"/>
                <w:color w:val="000000"/>
              </w:rPr>
            </w:pPr>
            <w:r w:rsidRPr="00F1445B">
              <w:rPr>
                <w:rFonts w:ascii="Arial" w:eastAsia="Times New Roman" w:hAnsi="Arial" w:cs="Arial"/>
                <w:color w:val="000000"/>
              </w:rPr>
              <w:t>Processing / Analyzing Costs</w:t>
            </w:r>
          </w:p>
        </w:tc>
        <w:tc>
          <w:tcPr>
            <w:tcW w:w="1637" w:type="dxa"/>
            <w:tcBorders>
              <w:top w:val="nil"/>
              <w:left w:val="nil"/>
              <w:bottom w:val="single" w:sz="4" w:space="0" w:color="auto"/>
              <w:right w:val="single" w:sz="4" w:space="0" w:color="auto"/>
            </w:tcBorders>
            <w:shd w:val="clear" w:color="auto" w:fill="auto"/>
            <w:vAlign w:val="bottom"/>
            <w:hideMark/>
          </w:tcPr>
          <w:p w:rsidR="002E1ABF" w:rsidRPr="00F1445B" w:rsidP="002E1ABF" w14:paraId="4E26E2D7" w14:textId="3351C71A">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$0</w:t>
            </w:r>
          </w:p>
        </w:tc>
      </w:tr>
      <w:tr w14:paraId="385DAC32" w14:textId="77777777" w:rsidTr="00B725CE">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5ABCB17B" w14:textId="77777777">
            <w:pPr>
              <w:spacing w:after="0" w:line="240" w:lineRule="auto"/>
              <w:rPr>
                <w:rFonts w:ascii="Arial" w:eastAsia="Times New Roman" w:hAnsi="Arial" w:cs="Arial"/>
                <w:color w:val="000000"/>
              </w:rPr>
            </w:pPr>
            <w:r w:rsidRPr="00F1445B">
              <w:rPr>
                <w:rFonts w:ascii="Arial" w:eastAsia="Times New Roman" w:hAnsi="Arial" w:cs="Arial"/>
                <w:color w:val="000000"/>
              </w:rPr>
              <w:t>Printing and Production Cost</w:t>
            </w:r>
          </w:p>
        </w:tc>
        <w:tc>
          <w:tcPr>
            <w:tcW w:w="1637" w:type="dxa"/>
            <w:tcBorders>
              <w:top w:val="nil"/>
              <w:left w:val="nil"/>
              <w:bottom w:val="single" w:sz="4" w:space="0" w:color="auto"/>
              <w:right w:val="single" w:sz="4" w:space="0" w:color="auto"/>
            </w:tcBorders>
            <w:shd w:val="clear" w:color="auto" w:fill="auto"/>
            <w:vAlign w:val="bottom"/>
            <w:hideMark/>
          </w:tcPr>
          <w:p w:rsidR="002E1ABF" w:rsidRPr="00F1445B" w:rsidP="002E1ABF" w14:paraId="13F1A543" w14:textId="540BF154">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$0</w:t>
            </w:r>
          </w:p>
        </w:tc>
      </w:tr>
      <w:tr w14:paraId="0F68F6BD" w14:textId="77777777" w:rsidTr="00B725CE">
        <w:tblPrEx>
          <w:tblW w:w="8753" w:type="dxa"/>
          <w:tblLook w:val="04A0"/>
        </w:tblPrEx>
        <w:trPr>
          <w:trHeight w:val="288"/>
        </w:trPr>
        <w:tc>
          <w:tcPr>
            <w:tcW w:w="711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E1ABF" w:rsidRPr="00F1445B" w:rsidP="002E1ABF" w14:paraId="7CA3BE1F" w14:textId="77777777">
            <w:pPr>
              <w:spacing w:after="0" w:line="240" w:lineRule="auto"/>
              <w:rPr>
                <w:rFonts w:ascii="Arial" w:eastAsia="Times New Roman" w:hAnsi="Arial" w:cs="Arial"/>
                <w:color w:val="000000"/>
              </w:rPr>
            </w:pPr>
            <w:r w:rsidRPr="00F1445B">
              <w:rPr>
                <w:rFonts w:ascii="Arial" w:eastAsia="Times New Roman" w:hAnsi="Arial" w:cs="Arial"/>
                <w:color w:val="000000"/>
              </w:rPr>
              <w:t>Total Cost to Government</w:t>
            </w:r>
          </w:p>
        </w:tc>
        <w:tc>
          <w:tcPr>
            <w:tcW w:w="1637" w:type="dxa"/>
            <w:tcBorders>
              <w:top w:val="nil"/>
              <w:left w:val="nil"/>
              <w:bottom w:val="single" w:sz="4" w:space="0" w:color="auto"/>
              <w:right w:val="single" w:sz="4" w:space="0" w:color="auto"/>
            </w:tcBorders>
            <w:shd w:val="clear" w:color="auto" w:fill="auto"/>
            <w:vAlign w:val="bottom"/>
            <w:hideMark/>
          </w:tcPr>
          <w:p w:rsidR="002E1ABF" w:rsidRPr="00F1445B" w:rsidP="002E1ABF" w14:paraId="30C1A1CD" w14:textId="19105E24">
            <w:pPr>
              <w:spacing w:after="0" w:line="240" w:lineRule="auto"/>
              <w:jc w:val="center"/>
              <w:rPr>
                <w:rFonts w:ascii="Arial" w:eastAsia="Times New Roman" w:hAnsi="Arial" w:cs="Arial"/>
                <w:color w:val="000000"/>
              </w:rPr>
            </w:pPr>
            <w:r w:rsidRPr="00F1445B">
              <w:rPr>
                <w:rFonts w:ascii="Arial" w:eastAsia="Times New Roman" w:hAnsi="Arial" w:cs="Arial"/>
                <w:color w:val="000000"/>
              </w:rPr>
              <w:t xml:space="preserve"> $</w:t>
            </w:r>
            <w:r w:rsidR="00F4633E">
              <w:rPr>
                <w:rFonts w:ascii="Arial" w:eastAsia="Times New Roman" w:hAnsi="Arial" w:cs="Arial"/>
                <w:color w:val="000000"/>
              </w:rPr>
              <w:t>43.97</w:t>
            </w:r>
            <w:r w:rsidR="001F4E07">
              <w:rPr>
                <w:rFonts w:ascii="Arial" w:eastAsia="Times New Roman" w:hAnsi="Arial" w:cs="Arial"/>
                <w:color w:val="000000"/>
              </w:rPr>
              <w:t>9</w:t>
            </w:r>
            <w:r w:rsidR="00F4633E">
              <w:rPr>
                <w:rFonts w:ascii="Arial" w:eastAsia="Times New Roman" w:hAnsi="Arial" w:cs="Arial"/>
                <w:color w:val="000000"/>
              </w:rPr>
              <w:t>.</w:t>
            </w:r>
            <w:r w:rsidR="001F4E07">
              <w:rPr>
                <w:rFonts w:ascii="Arial" w:eastAsia="Times New Roman" w:hAnsi="Arial" w:cs="Arial"/>
                <w:color w:val="000000"/>
              </w:rPr>
              <w:t>08</w:t>
            </w:r>
          </w:p>
        </w:tc>
      </w:tr>
    </w:tbl>
    <w:p w:rsidR="009F18E0" w:rsidRPr="006532FD" w:rsidP="00A014C3" w14:paraId="00A7AD12" w14:textId="3BA744C9">
      <w:pPr>
        <w:pStyle w:val="BodyText"/>
        <w:rPr>
          <w:rFonts w:ascii="Arial" w:hAnsi="Arial" w:cs="Arial"/>
          <w:color w:val="auto"/>
          <w:szCs w:val="24"/>
        </w:rPr>
      </w:pPr>
    </w:p>
    <w:p w:rsidR="009F18E0" w:rsidRPr="006532FD" w:rsidP="000513C4" w14:paraId="1B06A42C" w14:textId="68D4E00F">
      <w:pPr>
        <w:pStyle w:val="BodyText"/>
        <w:ind w:left="720"/>
        <w:rPr>
          <w:rFonts w:ascii="Arial" w:hAnsi="Arial" w:cs="Arial"/>
          <w:color w:val="auto"/>
          <w:szCs w:val="24"/>
        </w:rPr>
      </w:pPr>
    </w:p>
    <w:p w:rsidR="009F18E0" w:rsidRPr="006532FD" w:rsidP="000513C4" w14:paraId="49A48281" w14:textId="4A8EEF62">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8D75B5">
        <w:rPr>
          <w:rFonts w:ascii="Arial" w:hAnsi="Arial" w:cs="Arial"/>
          <w:color w:val="auto"/>
          <w:szCs w:val="24"/>
        </w:rPr>
        <w:t xml:space="preserve">: </w:t>
      </w:r>
      <w:hyperlink r:id="rId10" w:history="1">
        <w:r w:rsidRPr="0034023B" w:rsidR="0034023B">
          <w:rPr>
            <w:rStyle w:val="Hyperlink"/>
            <w:rFonts w:ascii="Arial" w:hAnsi="Arial" w:cs="Arial"/>
          </w:rPr>
          <w:t>https://www.opm.gov/policy-data-oversight/pay-leave/salaries-wages/salary-tables/24Tables/html/RUS_h.aspx</w:t>
        </w:r>
      </w:hyperlink>
      <w:r w:rsidR="0034023B">
        <w:t xml:space="preserve"> </w:t>
      </w:r>
    </w:p>
    <w:p w:rsidR="00463D10"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0B19E2" w:rsidRPr="000B19E2" w:rsidP="000B19E2" w14:paraId="0E49DC8B" w14:textId="78FC86AD">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4814CC">
        <w:rPr>
          <w:rFonts w:ascii="Arial" w:eastAsia="Times New Roman" w:hAnsi="Arial" w:cs="Arial"/>
          <w:b/>
          <w:sz w:val="24"/>
          <w:szCs w:val="24"/>
        </w:rPr>
        <w:t>Explain the reason for any burden hour changes since the last submission.</w:t>
      </w:r>
    </w:p>
    <w:p w:rsidR="00463D10" w:rsidRPr="006532FD" w:rsidP="00463D10" w14:paraId="6A0B8E84" w14:textId="051E22DE">
      <w:pPr>
        <w:tabs>
          <w:tab w:val="left" w:pos="480"/>
          <w:tab w:val="right" w:pos="8640"/>
        </w:tabs>
        <w:spacing w:after="0" w:line="240" w:lineRule="auto"/>
        <w:ind w:left="720" w:right="684"/>
        <w:contextualSpacing/>
        <w:rPr>
          <w:rFonts w:ascii="Arial" w:eastAsia="Times New Roman" w:hAnsi="Arial" w:cs="Arial"/>
          <w:sz w:val="24"/>
          <w:szCs w:val="24"/>
        </w:rPr>
      </w:pPr>
    </w:p>
    <w:p w:rsidR="00872BFF" w:rsidRPr="00072521" w:rsidP="00463D10" w14:paraId="702C4EC0" w14:textId="158AFEBF">
      <w:pPr>
        <w:tabs>
          <w:tab w:val="left" w:pos="480"/>
          <w:tab w:val="right" w:pos="8640"/>
        </w:tabs>
        <w:spacing w:after="0" w:line="240" w:lineRule="auto"/>
        <w:ind w:left="720" w:right="684"/>
        <w:contextualSpacing/>
        <w:rPr>
          <w:rFonts w:ascii="Arial" w:eastAsia="Times New Roman" w:hAnsi="Arial" w:cs="Arial"/>
          <w:sz w:val="24"/>
          <w:szCs w:val="24"/>
        </w:rPr>
      </w:pPr>
      <w:r w:rsidRPr="00072521">
        <w:rPr>
          <w:rFonts w:ascii="Arial" w:eastAsia="Times New Roman" w:hAnsi="Arial" w:cs="Arial"/>
          <w:sz w:val="24"/>
          <w:szCs w:val="24"/>
        </w:rPr>
        <w:t xml:space="preserve">Prior response reported in 1992 was </w:t>
      </w:r>
      <w:r w:rsidRPr="00072521" w:rsidR="000C3C6E">
        <w:rPr>
          <w:rFonts w:ascii="Arial" w:eastAsia="Times New Roman" w:hAnsi="Arial" w:cs="Arial"/>
          <w:sz w:val="24"/>
          <w:szCs w:val="24"/>
        </w:rPr>
        <w:t>55,000 (31,625 burden hours)</w:t>
      </w:r>
      <w:r w:rsidRPr="00072521" w:rsidR="000A234A">
        <w:rPr>
          <w:rFonts w:ascii="Arial" w:eastAsia="Times New Roman" w:hAnsi="Arial" w:cs="Arial"/>
          <w:sz w:val="24"/>
          <w:szCs w:val="24"/>
        </w:rPr>
        <w:t>. In</w:t>
      </w:r>
      <w:r w:rsidRPr="00072521" w:rsidR="004A03A3">
        <w:rPr>
          <w:rFonts w:ascii="Arial" w:eastAsia="Times New Roman" w:hAnsi="Arial" w:cs="Arial"/>
          <w:sz w:val="24"/>
          <w:szCs w:val="24"/>
        </w:rPr>
        <w:t xml:space="preserve"> 1990, we said </w:t>
      </w:r>
      <w:r w:rsidRPr="00072521">
        <w:rPr>
          <w:rFonts w:ascii="Arial" w:eastAsia="Times New Roman" w:hAnsi="Arial" w:cs="Arial"/>
          <w:sz w:val="24"/>
          <w:szCs w:val="24"/>
        </w:rPr>
        <w:t>1,825 annually (10,432 burden hours)</w:t>
      </w:r>
      <w:r w:rsidRPr="00072521" w:rsidR="004A03A3">
        <w:rPr>
          <w:rFonts w:ascii="Arial" w:eastAsia="Times New Roman" w:hAnsi="Arial" w:cs="Arial"/>
          <w:sz w:val="24"/>
          <w:szCs w:val="24"/>
        </w:rPr>
        <w:t>.</w:t>
      </w:r>
      <w:r w:rsidR="00072521">
        <w:rPr>
          <w:rFonts w:ascii="Arial" w:eastAsia="Times New Roman" w:hAnsi="Arial" w:cs="Arial"/>
          <w:sz w:val="24"/>
          <w:szCs w:val="24"/>
        </w:rPr>
        <w:t xml:space="preserve"> The burden has been reduced due to a reduction in assumption applications received by VA</w:t>
      </w:r>
      <w:r w:rsidR="002E1ABF">
        <w:rPr>
          <w:rFonts w:ascii="Arial" w:eastAsia="Times New Roman" w:hAnsi="Arial" w:cs="Arial"/>
          <w:sz w:val="24"/>
          <w:szCs w:val="24"/>
        </w:rPr>
        <w:t xml:space="preserve"> since the previous ICR response</w:t>
      </w:r>
      <w:r w:rsidR="00072521">
        <w:rPr>
          <w:rFonts w:ascii="Arial" w:eastAsia="Times New Roman" w:hAnsi="Arial" w:cs="Arial"/>
          <w:sz w:val="24"/>
          <w:szCs w:val="24"/>
        </w:rPr>
        <w:t>.</w:t>
      </w:r>
    </w:p>
    <w:p w:rsidR="00A014C3" w:rsidRPr="004814CC" w:rsidP="000A234A" w14:paraId="2FD66596" w14:textId="77777777">
      <w:pPr>
        <w:spacing w:after="0" w:line="240" w:lineRule="auto"/>
        <w:rPr>
          <w:rFonts w:ascii="Arial" w:hAnsi="Arial" w:cs="Arial"/>
          <w:sz w:val="24"/>
          <w:szCs w:val="24"/>
        </w:rPr>
      </w:pPr>
    </w:p>
    <w:p w:rsidR="00463D10" w:rsidP="00463D10" w14:paraId="6A0B8E87" w14:textId="2361C019">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w:t>
      </w:r>
      <w:r>
        <w:rPr>
          <w:rFonts w:ascii="Arial" w:eastAsia="Times New Roman" w:hAnsi="Arial" w:cs="Arial"/>
          <w:b/>
          <w:sz w:val="24"/>
          <w:szCs w:val="24"/>
        </w:rPr>
        <w:t>collection of information, completion of report, publication dates, and other actions.</w:t>
      </w:r>
    </w:p>
    <w:p w:rsidR="00463D10" w:rsidRPr="006532FD" w:rsidP="00463D10" w14:paraId="6A0B8E8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513C4" w:rsidRPr="00A014C3" w:rsidP="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463D10"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463D10" w14:paraId="6A0B8E8D" w14:textId="5E5E3CD8">
      <w:pPr>
        <w:tabs>
          <w:tab w:val="left" w:pos="480"/>
          <w:tab w:val="right" w:pos="8640"/>
        </w:tabs>
        <w:spacing w:after="0" w:line="240" w:lineRule="auto"/>
        <w:ind w:left="720" w:right="684"/>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14C3" w:rsidP="00A014C3" w14:paraId="1B035ED1" w14:textId="77777777">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A014C3" w:rsidP="00A014C3" w14:paraId="58A34BEA" w14:textId="77777777">
      <w:pPr>
        <w:pStyle w:val="ListParagraph"/>
        <w:rPr>
          <w:rFonts w:ascii="Arial" w:eastAsia="Times New Roman" w:hAnsi="Arial" w:cs="Arial"/>
          <w:b/>
          <w:sz w:val="24"/>
          <w:szCs w:val="24"/>
        </w:rPr>
      </w:pPr>
    </w:p>
    <w:p w:rsidR="00463D10" w:rsidRPr="00A014C3" w:rsidP="00A014C3" w14:paraId="6A0B8E92" w14:textId="6B593717">
      <w:pPr>
        <w:pStyle w:val="ListParagraph"/>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463D10" w:rsidP="00463D10" w14:paraId="6A0B8E93" w14:textId="0C6A7EDC">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463D10" w:rsidP="00463D10" w14:paraId="6A0B8E94" w14:textId="77777777">
      <w:pPr>
        <w:spacing w:after="0" w:line="240" w:lineRule="auto"/>
        <w:rPr>
          <w:rFonts w:ascii="Arial" w:eastAsia="Times New Roman" w:hAnsi="Arial" w:cs="Arial"/>
          <w:sz w:val="24"/>
          <w:szCs w:val="24"/>
        </w:rPr>
      </w:pPr>
    </w:p>
    <w:p w:rsidR="000513C4" w:rsidRPr="00A014C3" w:rsidP="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513C4" w:rsidRPr="006041A3" w:rsidP="000513C4" w14:paraId="5D380AF9" w14:textId="77777777">
      <w:pPr>
        <w:spacing w:line="240" w:lineRule="auto"/>
        <w:rPr>
          <w:rFonts w:ascii="Arial" w:hAnsi="Arial" w:cs="Arial"/>
          <w:sz w:val="24"/>
          <w:szCs w:val="24"/>
        </w:rPr>
      </w:pPr>
    </w:p>
    <w:p w:rsidR="00463D10" w:rsidRPr="006532FD" w:rsidP="00463D10" w14:paraId="6A0B8E96" w14:textId="77777777">
      <w:pPr>
        <w:spacing w:after="0" w:line="240" w:lineRule="auto"/>
        <w:ind w:firstLine="360"/>
        <w:rPr>
          <w:rFonts w:ascii="Arial" w:eastAsia="Times New Roman" w:hAnsi="Arial" w:cs="Arial"/>
          <w:sz w:val="24"/>
          <w:szCs w:val="24"/>
        </w:rPr>
      </w:pPr>
    </w:p>
    <w:p w:rsidR="00463D10" w:rsidP="00463D10" w14:paraId="6A0B8E97" w14:textId="77777777"/>
    <w:p w:rsidR="00677485" w14:paraId="6A0B8E98" w14:textId="77777777"/>
    <w:sectPr w:rsidSect="009A130A">
      <w:headerReference w:type="default" r:id="rId11"/>
      <w:footerReference w:type="default" r:id="rId1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7325" w:rsidP="005F453F" w14:paraId="142E6020" w14:textId="77777777">
      <w:pPr>
        <w:spacing w:after="0" w:line="240" w:lineRule="auto"/>
      </w:pPr>
      <w:r>
        <w:separator/>
      </w:r>
    </w:p>
  </w:footnote>
  <w:footnote w:type="continuationSeparator" w:id="1">
    <w:p w:rsidR="00CF7325" w:rsidP="005F453F" w14:paraId="41DC5418" w14:textId="77777777">
      <w:pPr>
        <w:spacing w:after="0" w:line="240" w:lineRule="auto"/>
      </w:pPr>
      <w:r>
        <w:continuationSeparator/>
      </w:r>
    </w:p>
  </w:footnote>
  <w:footnote w:type="continuationNotice" w:id="2">
    <w:p w:rsidR="00CF7325" w14:paraId="6F5F82B8" w14:textId="77777777">
      <w:pPr>
        <w:spacing w:after="0" w:line="240" w:lineRule="auto"/>
      </w:pPr>
    </w:p>
  </w:footnote>
  <w:footnote w:id="3">
    <w:p w:rsidR="006A4001" w14:paraId="14B02934" w14:textId="670F1996">
      <w:pPr>
        <w:pStyle w:val="FootnoteText"/>
      </w:pPr>
      <w:r>
        <w:rPr>
          <w:rStyle w:val="FootnoteReference"/>
        </w:rPr>
        <w:footnoteRef/>
      </w:r>
      <w:r>
        <w:t xml:space="preserve"> 38 C.F.R. §36.4301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E8B03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CA0F3D"/>
    <w:multiLevelType w:val="hybridMultilevel"/>
    <w:tmpl w:val="FB6883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CF35E7"/>
    <w:multiLevelType w:val="hybridMultilevel"/>
    <w:tmpl w:val="7E3AF64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2866BA0"/>
    <w:multiLevelType w:val="hybridMultilevel"/>
    <w:tmpl w:val="2856F30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300843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39978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18540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0148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02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81151">
    <w:abstractNumId w:val="2"/>
  </w:num>
  <w:num w:numId="7" w16cid:durableId="1121924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400462">
    <w:abstractNumId w:val="3"/>
  </w:num>
  <w:num w:numId="9" w16cid:durableId="349307375">
    <w:abstractNumId w:val="4"/>
  </w:num>
  <w:num w:numId="10" w16cid:durableId="1342464236">
    <w:abstractNumId w:val="9"/>
  </w:num>
  <w:num w:numId="11" w16cid:durableId="1715692000">
    <w:abstractNumId w:val="0"/>
  </w:num>
  <w:num w:numId="12" w16cid:durableId="1368601468">
    <w:abstractNumId w:val="1"/>
  </w:num>
  <w:num w:numId="13" w16cid:durableId="1723794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0464"/>
    <w:rsid w:val="00001753"/>
    <w:rsid w:val="00002E4A"/>
    <w:rsid w:val="00007D80"/>
    <w:rsid w:val="00020106"/>
    <w:rsid w:val="00023988"/>
    <w:rsid w:val="00023BDE"/>
    <w:rsid w:val="00026F0D"/>
    <w:rsid w:val="00031442"/>
    <w:rsid w:val="00031A77"/>
    <w:rsid w:val="00034841"/>
    <w:rsid w:val="00035E1E"/>
    <w:rsid w:val="00047BCA"/>
    <w:rsid w:val="000513C4"/>
    <w:rsid w:val="000560CF"/>
    <w:rsid w:val="00065D32"/>
    <w:rsid w:val="00070AAE"/>
    <w:rsid w:val="00070B3E"/>
    <w:rsid w:val="00071E94"/>
    <w:rsid w:val="00072521"/>
    <w:rsid w:val="00073027"/>
    <w:rsid w:val="000779ED"/>
    <w:rsid w:val="00084D8D"/>
    <w:rsid w:val="0008664B"/>
    <w:rsid w:val="00092C23"/>
    <w:rsid w:val="000A0F10"/>
    <w:rsid w:val="000A234A"/>
    <w:rsid w:val="000A2471"/>
    <w:rsid w:val="000A54DB"/>
    <w:rsid w:val="000B19E2"/>
    <w:rsid w:val="000B438C"/>
    <w:rsid w:val="000B5188"/>
    <w:rsid w:val="000C3C6E"/>
    <w:rsid w:val="000C417B"/>
    <w:rsid w:val="000C7DDC"/>
    <w:rsid w:val="000D188A"/>
    <w:rsid w:val="000D2894"/>
    <w:rsid w:val="000D6B05"/>
    <w:rsid w:val="000F0708"/>
    <w:rsid w:val="000F2BC9"/>
    <w:rsid w:val="000F76D1"/>
    <w:rsid w:val="0010141F"/>
    <w:rsid w:val="00106B40"/>
    <w:rsid w:val="00110225"/>
    <w:rsid w:val="00111745"/>
    <w:rsid w:val="00114BA5"/>
    <w:rsid w:val="00121660"/>
    <w:rsid w:val="00122FBF"/>
    <w:rsid w:val="00125F42"/>
    <w:rsid w:val="001269E4"/>
    <w:rsid w:val="00127576"/>
    <w:rsid w:val="001373B1"/>
    <w:rsid w:val="00137631"/>
    <w:rsid w:val="001419F2"/>
    <w:rsid w:val="00144FBD"/>
    <w:rsid w:val="001451EE"/>
    <w:rsid w:val="001504DD"/>
    <w:rsid w:val="00151763"/>
    <w:rsid w:val="001656B4"/>
    <w:rsid w:val="00166EDE"/>
    <w:rsid w:val="00181989"/>
    <w:rsid w:val="001848FB"/>
    <w:rsid w:val="00185A2D"/>
    <w:rsid w:val="001863BF"/>
    <w:rsid w:val="00197940"/>
    <w:rsid w:val="00197A12"/>
    <w:rsid w:val="001B3A7C"/>
    <w:rsid w:val="001B4379"/>
    <w:rsid w:val="001B4DCE"/>
    <w:rsid w:val="001B6A4D"/>
    <w:rsid w:val="001C395D"/>
    <w:rsid w:val="001D4B7D"/>
    <w:rsid w:val="001D6C62"/>
    <w:rsid w:val="001E79E3"/>
    <w:rsid w:val="001F2350"/>
    <w:rsid w:val="001F4E07"/>
    <w:rsid w:val="00206E36"/>
    <w:rsid w:val="00215DC3"/>
    <w:rsid w:val="00223180"/>
    <w:rsid w:val="00225DB6"/>
    <w:rsid w:val="0022780E"/>
    <w:rsid w:val="00233BA3"/>
    <w:rsid w:val="002377E4"/>
    <w:rsid w:val="00255A1C"/>
    <w:rsid w:val="00255F76"/>
    <w:rsid w:val="002653E0"/>
    <w:rsid w:val="00281786"/>
    <w:rsid w:val="00287880"/>
    <w:rsid w:val="00292CA0"/>
    <w:rsid w:val="002936AB"/>
    <w:rsid w:val="00293E59"/>
    <w:rsid w:val="002977ED"/>
    <w:rsid w:val="002A0001"/>
    <w:rsid w:val="002A0FF7"/>
    <w:rsid w:val="002B06F5"/>
    <w:rsid w:val="002B5AD2"/>
    <w:rsid w:val="002B78D8"/>
    <w:rsid w:val="002C34C4"/>
    <w:rsid w:val="002C37F4"/>
    <w:rsid w:val="002D3CAB"/>
    <w:rsid w:val="002E1ABF"/>
    <w:rsid w:val="002E3274"/>
    <w:rsid w:val="002E404F"/>
    <w:rsid w:val="002E5607"/>
    <w:rsid w:val="002E5727"/>
    <w:rsid w:val="002F4ED9"/>
    <w:rsid w:val="002F78A3"/>
    <w:rsid w:val="00300712"/>
    <w:rsid w:val="00304881"/>
    <w:rsid w:val="00305097"/>
    <w:rsid w:val="0030566B"/>
    <w:rsid w:val="003161E6"/>
    <w:rsid w:val="00317B3C"/>
    <w:rsid w:val="00320CFC"/>
    <w:rsid w:val="00322B8D"/>
    <w:rsid w:val="003301DD"/>
    <w:rsid w:val="00333BD6"/>
    <w:rsid w:val="0034023B"/>
    <w:rsid w:val="00344933"/>
    <w:rsid w:val="00344A7B"/>
    <w:rsid w:val="00344AFB"/>
    <w:rsid w:val="003460F7"/>
    <w:rsid w:val="00351DE1"/>
    <w:rsid w:val="00352257"/>
    <w:rsid w:val="00352B0C"/>
    <w:rsid w:val="00361030"/>
    <w:rsid w:val="00366DC8"/>
    <w:rsid w:val="003730CD"/>
    <w:rsid w:val="003815B5"/>
    <w:rsid w:val="00383D43"/>
    <w:rsid w:val="003A37F2"/>
    <w:rsid w:val="003A5551"/>
    <w:rsid w:val="003A5712"/>
    <w:rsid w:val="003B2150"/>
    <w:rsid w:val="003B4C65"/>
    <w:rsid w:val="003B4F26"/>
    <w:rsid w:val="003B74F7"/>
    <w:rsid w:val="003B777F"/>
    <w:rsid w:val="003C152A"/>
    <w:rsid w:val="003C6034"/>
    <w:rsid w:val="003C7A1A"/>
    <w:rsid w:val="003E1974"/>
    <w:rsid w:val="003F14A6"/>
    <w:rsid w:val="003F2104"/>
    <w:rsid w:val="00402B54"/>
    <w:rsid w:val="0041244A"/>
    <w:rsid w:val="00416257"/>
    <w:rsid w:val="00421F04"/>
    <w:rsid w:val="0042522D"/>
    <w:rsid w:val="004276B9"/>
    <w:rsid w:val="004277E9"/>
    <w:rsid w:val="00432D87"/>
    <w:rsid w:val="00437A8E"/>
    <w:rsid w:val="0044085F"/>
    <w:rsid w:val="004557DA"/>
    <w:rsid w:val="00456938"/>
    <w:rsid w:val="00463D10"/>
    <w:rsid w:val="004642A6"/>
    <w:rsid w:val="00464976"/>
    <w:rsid w:val="0046600A"/>
    <w:rsid w:val="004814CC"/>
    <w:rsid w:val="00491616"/>
    <w:rsid w:val="004A03A3"/>
    <w:rsid w:val="004A18C1"/>
    <w:rsid w:val="004A2A09"/>
    <w:rsid w:val="004A5FFB"/>
    <w:rsid w:val="004A731D"/>
    <w:rsid w:val="004B257B"/>
    <w:rsid w:val="004B3826"/>
    <w:rsid w:val="004B454B"/>
    <w:rsid w:val="004B68DF"/>
    <w:rsid w:val="004C2042"/>
    <w:rsid w:val="004C7EBB"/>
    <w:rsid w:val="004D0E68"/>
    <w:rsid w:val="004D2AB1"/>
    <w:rsid w:val="004D3525"/>
    <w:rsid w:val="004D4642"/>
    <w:rsid w:val="004D5A46"/>
    <w:rsid w:val="004D6C64"/>
    <w:rsid w:val="004D782E"/>
    <w:rsid w:val="004E22BB"/>
    <w:rsid w:val="004E3335"/>
    <w:rsid w:val="004E3963"/>
    <w:rsid w:val="00502837"/>
    <w:rsid w:val="00503C5D"/>
    <w:rsid w:val="0050782B"/>
    <w:rsid w:val="00510D0A"/>
    <w:rsid w:val="0051239A"/>
    <w:rsid w:val="0051681E"/>
    <w:rsid w:val="0052419D"/>
    <w:rsid w:val="005272B9"/>
    <w:rsid w:val="005275D4"/>
    <w:rsid w:val="005304C9"/>
    <w:rsid w:val="005318AF"/>
    <w:rsid w:val="00536CC3"/>
    <w:rsid w:val="00536E75"/>
    <w:rsid w:val="0055316E"/>
    <w:rsid w:val="005568CD"/>
    <w:rsid w:val="00560962"/>
    <w:rsid w:val="00567B69"/>
    <w:rsid w:val="00570E37"/>
    <w:rsid w:val="00573816"/>
    <w:rsid w:val="005738A7"/>
    <w:rsid w:val="0057425B"/>
    <w:rsid w:val="00580853"/>
    <w:rsid w:val="005839C0"/>
    <w:rsid w:val="00586864"/>
    <w:rsid w:val="00590ECB"/>
    <w:rsid w:val="00594A2E"/>
    <w:rsid w:val="00596867"/>
    <w:rsid w:val="005A0F3E"/>
    <w:rsid w:val="005A3F6D"/>
    <w:rsid w:val="005B04D2"/>
    <w:rsid w:val="005B27FE"/>
    <w:rsid w:val="005C0D40"/>
    <w:rsid w:val="005C2583"/>
    <w:rsid w:val="005C33EE"/>
    <w:rsid w:val="005C366C"/>
    <w:rsid w:val="005D14F9"/>
    <w:rsid w:val="005D45A2"/>
    <w:rsid w:val="005F3F61"/>
    <w:rsid w:val="005F453F"/>
    <w:rsid w:val="005F66FF"/>
    <w:rsid w:val="005F6B4A"/>
    <w:rsid w:val="005F7370"/>
    <w:rsid w:val="006022BF"/>
    <w:rsid w:val="00603681"/>
    <w:rsid w:val="006041A3"/>
    <w:rsid w:val="00605D0B"/>
    <w:rsid w:val="00606830"/>
    <w:rsid w:val="00606EAE"/>
    <w:rsid w:val="00610891"/>
    <w:rsid w:val="00612E3B"/>
    <w:rsid w:val="00612F05"/>
    <w:rsid w:val="00622438"/>
    <w:rsid w:val="006245BA"/>
    <w:rsid w:val="00635C16"/>
    <w:rsid w:val="00641FF4"/>
    <w:rsid w:val="0064536A"/>
    <w:rsid w:val="00646C5F"/>
    <w:rsid w:val="00647040"/>
    <w:rsid w:val="006524A9"/>
    <w:rsid w:val="006532FD"/>
    <w:rsid w:val="00660EB5"/>
    <w:rsid w:val="00661853"/>
    <w:rsid w:val="006633D3"/>
    <w:rsid w:val="00664F96"/>
    <w:rsid w:val="006668A8"/>
    <w:rsid w:val="00677485"/>
    <w:rsid w:val="00685292"/>
    <w:rsid w:val="006964BF"/>
    <w:rsid w:val="006A2E9A"/>
    <w:rsid w:val="006A368E"/>
    <w:rsid w:val="006A4001"/>
    <w:rsid w:val="006A4B01"/>
    <w:rsid w:val="006A7365"/>
    <w:rsid w:val="006B5F5D"/>
    <w:rsid w:val="006C1332"/>
    <w:rsid w:val="006C363D"/>
    <w:rsid w:val="006C6791"/>
    <w:rsid w:val="006C7226"/>
    <w:rsid w:val="006C7A43"/>
    <w:rsid w:val="006D11F3"/>
    <w:rsid w:val="006D328A"/>
    <w:rsid w:val="006E38C8"/>
    <w:rsid w:val="006E4AE8"/>
    <w:rsid w:val="006E5174"/>
    <w:rsid w:val="006E7A41"/>
    <w:rsid w:val="006F2117"/>
    <w:rsid w:val="006F3353"/>
    <w:rsid w:val="006F4FE1"/>
    <w:rsid w:val="006F58C8"/>
    <w:rsid w:val="006F6057"/>
    <w:rsid w:val="0070573B"/>
    <w:rsid w:val="00715935"/>
    <w:rsid w:val="007231E5"/>
    <w:rsid w:val="00731139"/>
    <w:rsid w:val="00736C44"/>
    <w:rsid w:val="00743003"/>
    <w:rsid w:val="00744A7C"/>
    <w:rsid w:val="00745DFD"/>
    <w:rsid w:val="0075066C"/>
    <w:rsid w:val="00751745"/>
    <w:rsid w:val="00752E77"/>
    <w:rsid w:val="00754259"/>
    <w:rsid w:val="00765B61"/>
    <w:rsid w:val="0076651B"/>
    <w:rsid w:val="00772405"/>
    <w:rsid w:val="00777B35"/>
    <w:rsid w:val="007916E4"/>
    <w:rsid w:val="00793144"/>
    <w:rsid w:val="007977A3"/>
    <w:rsid w:val="00797BAC"/>
    <w:rsid w:val="007A73B3"/>
    <w:rsid w:val="007B1E0F"/>
    <w:rsid w:val="007B3351"/>
    <w:rsid w:val="007B4215"/>
    <w:rsid w:val="007B61AA"/>
    <w:rsid w:val="007B63A9"/>
    <w:rsid w:val="007B76AA"/>
    <w:rsid w:val="007C0C0B"/>
    <w:rsid w:val="007C2FA0"/>
    <w:rsid w:val="007C75CE"/>
    <w:rsid w:val="007D0115"/>
    <w:rsid w:val="007E0362"/>
    <w:rsid w:val="007F0162"/>
    <w:rsid w:val="007F2E9F"/>
    <w:rsid w:val="007F3AA3"/>
    <w:rsid w:val="007F645A"/>
    <w:rsid w:val="007F7EC1"/>
    <w:rsid w:val="00800CE7"/>
    <w:rsid w:val="00805D29"/>
    <w:rsid w:val="00812C1E"/>
    <w:rsid w:val="00820666"/>
    <w:rsid w:val="00824D2C"/>
    <w:rsid w:val="00833925"/>
    <w:rsid w:val="008643FC"/>
    <w:rsid w:val="00867E91"/>
    <w:rsid w:val="00872BFF"/>
    <w:rsid w:val="00876DB0"/>
    <w:rsid w:val="0088098E"/>
    <w:rsid w:val="00881D74"/>
    <w:rsid w:val="00891662"/>
    <w:rsid w:val="008930A2"/>
    <w:rsid w:val="00893F94"/>
    <w:rsid w:val="00894005"/>
    <w:rsid w:val="008A2A7A"/>
    <w:rsid w:val="008A7C77"/>
    <w:rsid w:val="008B103F"/>
    <w:rsid w:val="008B4DA4"/>
    <w:rsid w:val="008C24C3"/>
    <w:rsid w:val="008C6F62"/>
    <w:rsid w:val="008D2274"/>
    <w:rsid w:val="008D703C"/>
    <w:rsid w:val="008D75B5"/>
    <w:rsid w:val="008D7A21"/>
    <w:rsid w:val="008E6BA5"/>
    <w:rsid w:val="008F1339"/>
    <w:rsid w:val="008F4CE8"/>
    <w:rsid w:val="008F6CCA"/>
    <w:rsid w:val="008F6E71"/>
    <w:rsid w:val="008F70EA"/>
    <w:rsid w:val="008F739A"/>
    <w:rsid w:val="00904FE2"/>
    <w:rsid w:val="00906C73"/>
    <w:rsid w:val="00916846"/>
    <w:rsid w:val="00921D0E"/>
    <w:rsid w:val="00924E7D"/>
    <w:rsid w:val="0093094B"/>
    <w:rsid w:val="00931180"/>
    <w:rsid w:val="009410D1"/>
    <w:rsid w:val="00944732"/>
    <w:rsid w:val="00951398"/>
    <w:rsid w:val="0097692D"/>
    <w:rsid w:val="00981082"/>
    <w:rsid w:val="0098414A"/>
    <w:rsid w:val="00986583"/>
    <w:rsid w:val="00986AEC"/>
    <w:rsid w:val="009876DE"/>
    <w:rsid w:val="00993366"/>
    <w:rsid w:val="009941C8"/>
    <w:rsid w:val="009A02D1"/>
    <w:rsid w:val="009A130A"/>
    <w:rsid w:val="009A507E"/>
    <w:rsid w:val="009B1A47"/>
    <w:rsid w:val="009C1DE5"/>
    <w:rsid w:val="009C25E8"/>
    <w:rsid w:val="009C3D3D"/>
    <w:rsid w:val="009D3F97"/>
    <w:rsid w:val="009E3221"/>
    <w:rsid w:val="009E36A9"/>
    <w:rsid w:val="009E55FB"/>
    <w:rsid w:val="009F068B"/>
    <w:rsid w:val="009F18E0"/>
    <w:rsid w:val="009F419F"/>
    <w:rsid w:val="00A014C3"/>
    <w:rsid w:val="00A0172E"/>
    <w:rsid w:val="00A041BD"/>
    <w:rsid w:val="00A05A57"/>
    <w:rsid w:val="00A13D44"/>
    <w:rsid w:val="00A1754E"/>
    <w:rsid w:val="00A17938"/>
    <w:rsid w:val="00A21518"/>
    <w:rsid w:val="00A2152D"/>
    <w:rsid w:val="00A25DAF"/>
    <w:rsid w:val="00A30A2D"/>
    <w:rsid w:val="00A31FEA"/>
    <w:rsid w:val="00A36782"/>
    <w:rsid w:val="00A427BB"/>
    <w:rsid w:val="00A45DC4"/>
    <w:rsid w:val="00A533AA"/>
    <w:rsid w:val="00A56B33"/>
    <w:rsid w:val="00A715C9"/>
    <w:rsid w:val="00A71835"/>
    <w:rsid w:val="00A73EF2"/>
    <w:rsid w:val="00A74C1A"/>
    <w:rsid w:val="00A7731E"/>
    <w:rsid w:val="00A855FC"/>
    <w:rsid w:val="00A8685E"/>
    <w:rsid w:val="00A922BC"/>
    <w:rsid w:val="00A92A5E"/>
    <w:rsid w:val="00A93CB9"/>
    <w:rsid w:val="00A94702"/>
    <w:rsid w:val="00A97022"/>
    <w:rsid w:val="00AA212B"/>
    <w:rsid w:val="00AA2810"/>
    <w:rsid w:val="00AA359C"/>
    <w:rsid w:val="00AA3CBB"/>
    <w:rsid w:val="00AA522A"/>
    <w:rsid w:val="00AA735C"/>
    <w:rsid w:val="00AC1F64"/>
    <w:rsid w:val="00AC6490"/>
    <w:rsid w:val="00AD41AA"/>
    <w:rsid w:val="00AD79D0"/>
    <w:rsid w:val="00AE17F3"/>
    <w:rsid w:val="00AE1E7D"/>
    <w:rsid w:val="00AE2B06"/>
    <w:rsid w:val="00AE799C"/>
    <w:rsid w:val="00AF0DA0"/>
    <w:rsid w:val="00B0496B"/>
    <w:rsid w:val="00B078A7"/>
    <w:rsid w:val="00B16AE3"/>
    <w:rsid w:val="00B22662"/>
    <w:rsid w:val="00B44935"/>
    <w:rsid w:val="00B45B72"/>
    <w:rsid w:val="00B529D7"/>
    <w:rsid w:val="00B559A0"/>
    <w:rsid w:val="00B56705"/>
    <w:rsid w:val="00B572A2"/>
    <w:rsid w:val="00B6221B"/>
    <w:rsid w:val="00B6355A"/>
    <w:rsid w:val="00B66582"/>
    <w:rsid w:val="00B7225D"/>
    <w:rsid w:val="00B725CE"/>
    <w:rsid w:val="00B806CB"/>
    <w:rsid w:val="00B80802"/>
    <w:rsid w:val="00B82092"/>
    <w:rsid w:val="00B85022"/>
    <w:rsid w:val="00B85DC9"/>
    <w:rsid w:val="00B909F1"/>
    <w:rsid w:val="00B90E79"/>
    <w:rsid w:val="00B9372E"/>
    <w:rsid w:val="00B962F8"/>
    <w:rsid w:val="00BA0C1A"/>
    <w:rsid w:val="00BA14EE"/>
    <w:rsid w:val="00BA567B"/>
    <w:rsid w:val="00BA66FA"/>
    <w:rsid w:val="00BB7C87"/>
    <w:rsid w:val="00BD097A"/>
    <w:rsid w:val="00BD6BE8"/>
    <w:rsid w:val="00BE3B46"/>
    <w:rsid w:val="00BF0022"/>
    <w:rsid w:val="00BF1095"/>
    <w:rsid w:val="00BF34C6"/>
    <w:rsid w:val="00BF3B50"/>
    <w:rsid w:val="00BF5E61"/>
    <w:rsid w:val="00C04EDC"/>
    <w:rsid w:val="00C0513C"/>
    <w:rsid w:val="00C0590E"/>
    <w:rsid w:val="00C13C9B"/>
    <w:rsid w:val="00C1606E"/>
    <w:rsid w:val="00C17DA8"/>
    <w:rsid w:val="00C20189"/>
    <w:rsid w:val="00C22A73"/>
    <w:rsid w:val="00C22FED"/>
    <w:rsid w:val="00C33BAE"/>
    <w:rsid w:val="00C3699F"/>
    <w:rsid w:val="00C371DC"/>
    <w:rsid w:val="00C40C93"/>
    <w:rsid w:val="00C425C8"/>
    <w:rsid w:val="00C42B94"/>
    <w:rsid w:val="00C43324"/>
    <w:rsid w:val="00C6210C"/>
    <w:rsid w:val="00C640A5"/>
    <w:rsid w:val="00C74A7B"/>
    <w:rsid w:val="00C76841"/>
    <w:rsid w:val="00C80A24"/>
    <w:rsid w:val="00C8374F"/>
    <w:rsid w:val="00CA0B6F"/>
    <w:rsid w:val="00CA3FD6"/>
    <w:rsid w:val="00CA4AA9"/>
    <w:rsid w:val="00CB7E10"/>
    <w:rsid w:val="00CC103C"/>
    <w:rsid w:val="00CC2379"/>
    <w:rsid w:val="00CC2B74"/>
    <w:rsid w:val="00CC31C8"/>
    <w:rsid w:val="00CC3CDF"/>
    <w:rsid w:val="00CC5069"/>
    <w:rsid w:val="00CC737A"/>
    <w:rsid w:val="00CC75F1"/>
    <w:rsid w:val="00CD2DDC"/>
    <w:rsid w:val="00CF7325"/>
    <w:rsid w:val="00D01B05"/>
    <w:rsid w:val="00D061E0"/>
    <w:rsid w:val="00D071ED"/>
    <w:rsid w:val="00D1347C"/>
    <w:rsid w:val="00D17211"/>
    <w:rsid w:val="00D345B8"/>
    <w:rsid w:val="00D3783C"/>
    <w:rsid w:val="00D50BE7"/>
    <w:rsid w:val="00D51240"/>
    <w:rsid w:val="00D600CB"/>
    <w:rsid w:val="00D6539B"/>
    <w:rsid w:val="00D727D1"/>
    <w:rsid w:val="00D734E3"/>
    <w:rsid w:val="00D8793E"/>
    <w:rsid w:val="00D91991"/>
    <w:rsid w:val="00D97133"/>
    <w:rsid w:val="00DB0115"/>
    <w:rsid w:val="00DB2D2C"/>
    <w:rsid w:val="00DB4DE4"/>
    <w:rsid w:val="00DB5CF8"/>
    <w:rsid w:val="00DB6F48"/>
    <w:rsid w:val="00DC0A83"/>
    <w:rsid w:val="00DC1C05"/>
    <w:rsid w:val="00DC5E5B"/>
    <w:rsid w:val="00DE0C4B"/>
    <w:rsid w:val="00DE3E87"/>
    <w:rsid w:val="00DE65EE"/>
    <w:rsid w:val="00DF109F"/>
    <w:rsid w:val="00DF5A61"/>
    <w:rsid w:val="00DF6AFC"/>
    <w:rsid w:val="00E00528"/>
    <w:rsid w:val="00E025BE"/>
    <w:rsid w:val="00E068AE"/>
    <w:rsid w:val="00E11ADD"/>
    <w:rsid w:val="00E14E16"/>
    <w:rsid w:val="00E16D8B"/>
    <w:rsid w:val="00E17967"/>
    <w:rsid w:val="00E17AB9"/>
    <w:rsid w:val="00E203AE"/>
    <w:rsid w:val="00E21F0F"/>
    <w:rsid w:val="00E249E0"/>
    <w:rsid w:val="00E315E6"/>
    <w:rsid w:val="00E32EBD"/>
    <w:rsid w:val="00E42C59"/>
    <w:rsid w:val="00E42ED3"/>
    <w:rsid w:val="00E45518"/>
    <w:rsid w:val="00E5086B"/>
    <w:rsid w:val="00E52DF0"/>
    <w:rsid w:val="00E62033"/>
    <w:rsid w:val="00E66CDB"/>
    <w:rsid w:val="00E71445"/>
    <w:rsid w:val="00E84E49"/>
    <w:rsid w:val="00E8574C"/>
    <w:rsid w:val="00E902E3"/>
    <w:rsid w:val="00E918F7"/>
    <w:rsid w:val="00E955F2"/>
    <w:rsid w:val="00E95653"/>
    <w:rsid w:val="00EA28C6"/>
    <w:rsid w:val="00EA3C4A"/>
    <w:rsid w:val="00EA50FA"/>
    <w:rsid w:val="00EA5397"/>
    <w:rsid w:val="00EA7392"/>
    <w:rsid w:val="00EC0EBB"/>
    <w:rsid w:val="00EC6B4F"/>
    <w:rsid w:val="00ED1142"/>
    <w:rsid w:val="00ED6668"/>
    <w:rsid w:val="00ED6C1D"/>
    <w:rsid w:val="00EE51AE"/>
    <w:rsid w:val="00EF34BC"/>
    <w:rsid w:val="00EF6DAC"/>
    <w:rsid w:val="00EF7EA2"/>
    <w:rsid w:val="00F021D0"/>
    <w:rsid w:val="00F02EF9"/>
    <w:rsid w:val="00F054DB"/>
    <w:rsid w:val="00F068F1"/>
    <w:rsid w:val="00F1030C"/>
    <w:rsid w:val="00F116B3"/>
    <w:rsid w:val="00F1445B"/>
    <w:rsid w:val="00F347F9"/>
    <w:rsid w:val="00F43544"/>
    <w:rsid w:val="00F44271"/>
    <w:rsid w:val="00F45690"/>
    <w:rsid w:val="00F45C95"/>
    <w:rsid w:val="00F4633E"/>
    <w:rsid w:val="00F5095C"/>
    <w:rsid w:val="00F615B9"/>
    <w:rsid w:val="00F648E4"/>
    <w:rsid w:val="00F70017"/>
    <w:rsid w:val="00F73055"/>
    <w:rsid w:val="00F774F7"/>
    <w:rsid w:val="00F935E4"/>
    <w:rsid w:val="00FA51F4"/>
    <w:rsid w:val="00FA7F75"/>
    <w:rsid w:val="00FB25FA"/>
    <w:rsid w:val="00FC4833"/>
    <w:rsid w:val="00FC63CF"/>
    <w:rsid w:val="00FD02A1"/>
    <w:rsid w:val="00FD69EC"/>
    <w:rsid w:val="00FE391A"/>
    <w:rsid w:val="00FE4B9A"/>
    <w:rsid w:val="00FF25B6"/>
    <w:rsid w:val="00FF33C9"/>
    <w:rsid w:val="00FF5553"/>
    <w:rsid w:val="04D6B299"/>
    <w:rsid w:val="0DCE89CA"/>
    <w:rsid w:val="208D42D1"/>
    <w:rsid w:val="2A01FAD1"/>
    <w:rsid w:val="396FAB8B"/>
    <w:rsid w:val="39E8D2C1"/>
    <w:rsid w:val="3B0B7BEC"/>
    <w:rsid w:val="460F2CEC"/>
    <w:rsid w:val="496C7522"/>
    <w:rsid w:val="4C816D2D"/>
    <w:rsid w:val="4C9863CB"/>
    <w:rsid w:val="4E011674"/>
    <w:rsid w:val="62022C89"/>
    <w:rsid w:val="71F47C4E"/>
    <w:rsid w:val="7A78D7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0B8E1F"/>
  <w15:docId w15:val="{3EAAD976-0EE2-4B86-AFB1-6C5F42F8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paragraph" w:styleId="FootnoteText">
    <w:name w:val="footnote text"/>
    <w:basedOn w:val="Normal"/>
    <w:link w:val="FootnoteTextChar"/>
    <w:uiPriority w:val="99"/>
    <w:semiHidden/>
    <w:unhideWhenUsed/>
    <w:rsid w:val="006A4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01"/>
    <w:rPr>
      <w:sz w:val="20"/>
      <w:szCs w:val="20"/>
    </w:rPr>
  </w:style>
  <w:style w:type="character" w:styleId="FootnoteReference">
    <w:name w:val="footnote reference"/>
    <w:basedOn w:val="DefaultParagraphFont"/>
    <w:uiPriority w:val="99"/>
    <w:semiHidden/>
    <w:unhideWhenUsed/>
    <w:rsid w:val="006A4001"/>
    <w:rPr>
      <w:vertAlign w:val="superscript"/>
    </w:rPr>
  </w:style>
  <w:style w:type="character" w:styleId="Mention">
    <w:name w:val="Mention"/>
    <w:basedOn w:val="DefaultParagraphFont"/>
    <w:uiPriority w:val="99"/>
    <w:unhideWhenUsed/>
    <w:rsid w:val="0076651B"/>
    <w:rPr>
      <w:color w:val="2B579A"/>
      <w:shd w:val="clear" w:color="auto" w:fill="E1DFDD"/>
    </w:rPr>
  </w:style>
  <w:style w:type="paragraph" w:styleId="NormalWeb">
    <w:name w:val="Normal (Web)"/>
    <w:basedOn w:val="Normal"/>
    <w:unhideWhenUsed/>
    <w:rsid w:val="00527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C5E5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RUS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mb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0b3b123-8079-44b0-ba74-59fe8923e6ce" xsi:nil="true"/>
    <DocumentDescription xmlns="a6d37c81-bfe7-4f4a-be3d-3ff3462d7fcb">Clean, initally-uploaded version received from Loan Policy 2/8/24</DocumentDescription>
    <lcf76f155ced4ddcb4097134ff3c332f xmlns="a6d37c81-bfe7-4f4a-be3d-3ff3462d7fcb">
      <Terms xmlns="http://schemas.microsoft.com/office/infopath/2007/PartnerControls"/>
    </lcf76f155ced4ddcb4097134ff3c332f>
    <RuleStage xmlns="a6d37c81-bfe7-4f4a-be3d-3ff3462d7fcb"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17" ma:contentTypeDescription="Create a new document." ma:contentTypeScope="" ma:versionID="38b87469ec22265a11936fe79fc78fba">
  <xsd:schema xmlns:xsd="http://www.w3.org/2001/XMLSchema" xmlns:xs="http://www.w3.org/2001/XMLSchema" xmlns:p="http://schemas.microsoft.com/office/2006/metadata/properties" xmlns:ns1="http://schemas.microsoft.com/sharepoint/v3" xmlns:ns2="a6d37c81-bfe7-4f4a-be3d-3ff3462d7fcb" xmlns:ns3="10b3b123-8079-44b0-ba74-59fe8923e6ce" targetNamespace="http://schemas.microsoft.com/office/2006/metadata/properties" ma:root="true" ma:fieldsID="c3630c0e4ed17ca3b55a4f3f6fa310f1" ns1:_="" ns2:_="" ns3:_="">
    <xsd:import namespace="http://schemas.microsoft.com/sharepoint/v3"/>
    <xsd:import namespace="a6d37c81-bfe7-4f4a-be3d-3ff3462d7fcb"/>
    <xsd:import namespace="10b3b123-8079-44b0-ba74-59fe8923e6ce"/>
    <xsd:element name="properties">
      <xsd:complexType>
        <xsd:sequence>
          <xsd:element name="documentManagement">
            <xsd:complexType>
              <xsd:all>
                <xsd:element ref="ns2:DocumentDescription" minOccurs="0"/>
                <xsd:element ref="ns2:RuleStage"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DocumentDescription" ma:index="2" nillable="true" ma:displayName="Document Description" ma:format="Dropdown" ma:internalName="DocumentDescription" ma:readOnly="false">
      <xsd:simpleType>
        <xsd:restriction base="dms:Text">
          <xsd:maxLength value="255"/>
        </xsd:restriction>
      </xsd:simpleType>
    </xsd:element>
    <xsd:element name="RuleStage" ma:index="3" nillable="true" ma:displayName="Rule Stage" ma:format="Dropdown" ma:internalName="RuleStage" ma:readOnly="false">
      <xsd:simpleType>
        <xsd:restriction base="dms:Choice">
          <xsd:enumeration value="Proposed"/>
          <xsd:enumeration value="Final"/>
          <xsd:enumeration value="Choice 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7dcc94d1-7f96-4fdd-acc2-88a85bc90877}" ma:internalName="TaxCatchAll" ma:readOnly="false" ma:showField="CatchAllData" ma:web="10b3b123-8079-44b0-ba74-59fe8923e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10b3b123-8079-44b0-ba74-59fe8923e6ce"/>
    <ds:schemaRef ds:uri="a6d37c81-bfe7-4f4a-be3d-3ff3462d7fcb"/>
  </ds:schemaRefs>
</ds:datastoreItem>
</file>

<file path=customXml/itemProps3.xml><?xml version="1.0" encoding="utf-8"?>
<ds:datastoreItem xmlns:ds="http://schemas.openxmlformats.org/officeDocument/2006/customXml" ds:itemID="{59025917-FADF-4D87-8FC2-B011F2D0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37c81-bfe7-4f4a-be3d-3ff3462d7fcb"/>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Sotillo, Tania A.</cp:lastModifiedBy>
  <cp:revision>2</cp:revision>
  <cp:lastPrinted>2020-01-09T17:29:00Z</cp:lastPrinted>
  <dcterms:created xsi:type="dcterms:W3CDTF">2024-08-08T19:12:00Z</dcterms:created>
  <dcterms:modified xsi:type="dcterms:W3CDTF">2024-08-08T19:12:00Z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0x01010034211C230A1BDC46808B994C9BB05712</vt:lpwstr>
  </property>
  <property fmtid="{D5CDD505-2E9C-101B-9397-08002B2CF9AE}" pid="3" name="MediaServiceImageTags">
    <vt:lpwstr/>
  </property>
  <property fmtid="{D5CDD505-2E9C-101B-9397-08002B2CF9AE}" pid="4" name="_dlc_DocIdItemGuid">
    <vt:lpwstr>597cdca1-c2ce-4bfb-a905-6851913e9eb5</vt:lpwstr>
  </property>
</Properties>
</file>