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D6C" w:rsidP="00FE4E9E" w14:paraId="67CB58D0" w14:textId="77777777">
      <w:pPr>
        <w:rPr>
          <w:sz w:val="22"/>
          <w:szCs w:val="22"/>
        </w:rPr>
      </w:pPr>
    </w:p>
    <w:p w:rsidR="00761026" w:rsidP="00FE4E9E" w14:paraId="7F1B1E97" w14:textId="77777777">
      <w:pPr>
        <w:rPr>
          <w:sz w:val="22"/>
          <w:szCs w:val="22"/>
        </w:rPr>
      </w:pPr>
      <w:r w:rsidRPr="009A7BC6">
        <w:rPr>
          <w:sz w:val="22"/>
          <w:szCs w:val="22"/>
        </w:rPr>
        <w:t xml:space="preserve">With this submission </w:t>
      </w:r>
      <w:r w:rsidR="003B5FD6">
        <w:rPr>
          <w:sz w:val="22"/>
          <w:szCs w:val="22"/>
        </w:rPr>
        <w:t>to the Office of Management and Budget (OMB), the Commission is</w:t>
      </w:r>
      <w:r w:rsidRPr="009A7BC6">
        <w:rPr>
          <w:sz w:val="22"/>
          <w:szCs w:val="22"/>
        </w:rPr>
        <w:t xml:space="preserve"> requesting an </w:t>
      </w:r>
      <w:r w:rsidRPr="00160AA6">
        <w:rPr>
          <w:sz w:val="22"/>
          <w:szCs w:val="22"/>
        </w:rPr>
        <w:t>extension</w:t>
      </w:r>
      <w:r w:rsidRPr="009A7BC6">
        <w:rPr>
          <w:b/>
          <w:sz w:val="22"/>
          <w:szCs w:val="22"/>
        </w:rPr>
        <w:t xml:space="preserve"> </w:t>
      </w:r>
      <w:r w:rsidRPr="009A7BC6">
        <w:rPr>
          <w:sz w:val="22"/>
          <w:szCs w:val="22"/>
        </w:rPr>
        <w:t>of a currently approved collection</w:t>
      </w:r>
      <w:r w:rsidR="005568B6">
        <w:rPr>
          <w:sz w:val="22"/>
          <w:szCs w:val="22"/>
        </w:rPr>
        <w:t>.</w:t>
      </w:r>
      <w:r w:rsidR="0076691C">
        <w:rPr>
          <w:sz w:val="22"/>
          <w:szCs w:val="22"/>
        </w:rPr>
        <w:t xml:space="preserve">    There is no change to the reporting requirements.   There is no change to the Commission’s previous burden estimates.</w:t>
      </w:r>
    </w:p>
    <w:p w:rsidR="005568B6" w:rsidP="00FE4E9E" w14:paraId="4E7190CC" w14:textId="77777777">
      <w:pPr>
        <w:rPr>
          <w:sz w:val="22"/>
          <w:szCs w:val="22"/>
        </w:rPr>
      </w:pPr>
    </w:p>
    <w:p w:rsidR="00761026" w:rsidRPr="0029424D" w:rsidP="00FE4E9E" w14:paraId="75CCCB61" w14:textId="77777777">
      <w:pPr>
        <w:jc w:val="center"/>
        <w:rPr>
          <w:sz w:val="22"/>
          <w:szCs w:val="22"/>
        </w:rPr>
      </w:pPr>
      <w:r w:rsidRPr="0029424D">
        <w:rPr>
          <w:sz w:val="22"/>
          <w:szCs w:val="22"/>
        </w:rPr>
        <w:t>SUPPORTING STATEMENT</w:t>
      </w:r>
    </w:p>
    <w:p w:rsidR="00761026" w:rsidRPr="009A7BC6" w:rsidP="00FE4E9E" w14:paraId="4CA3504F" w14:textId="77777777">
      <w:pPr>
        <w:jc w:val="center"/>
        <w:rPr>
          <w:sz w:val="22"/>
          <w:szCs w:val="22"/>
        </w:rPr>
      </w:pPr>
    </w:p>
    <w:p w:rsidR="00761026" w:rsidRPr="009A7BC6" w:rsidP="00FE4E9E" w14:paraId="304CBB25" w14:textId="77777777">
      <w:pPr>
        <w:rPr>
          <w:b/>
          <w:sz w:val="22"/>
          <w:szCs w:val="22"/>
        </w:rPr>
      </w:pPr>
      <w:r w:rsidRPr="009A7BC6">
        <w:rPr>
          <w:b/>
          <w:sz w:val="22"/>
          <w:szCs w:val="22"/>
        </w:rPr>
        <w:t xml:space="preserve">A.  </w:t>
      </w:r>
      <w:r w:rsidRPr="009A7BC6">
        <w:rPr>
          <w:b/>
          <w:sz w:val="22"/>
          <w:szCs w:val="22"/>
          <w:u w:val="single"/>
        </w:rPr>
        <w:t>Justification</w:t>
      </w:r>
      <w:r w:rsidRPr="009A7BC6">
        <w:rPr>
          <w:b/>
          <w:sz w:val="22"/>
          <w:szCs w:val="22"/>
        </w:rPr>
        <w:t>:</w:t>
      </w:r>
    </w:p>
    <w:p w:rsidR="00761026" w:rsidRPr="009A7BC6" w:rsidP="00FE4E9E" w14:paraId="0AB4491F" w14:textId="77777777">
      <w:pPr>
        <w:rPr>
          <w:sz w:val="22"/>
          <w:szCs w:val="22"/>
        </w:rPr>
      </w:pPr>
    </w:p>
    <w:p w:rsidR="00761026" w:rsidRPr="009A7BC6" w:rsidP="00FE4E9E" w14:paraId="4165D319" w14:textId="77777777">
      <w:pPr>
        <w:ind w:left="360" w:hanging="360"/>
        <w:rPr>
          <w:sz w:val="22"/>
          <w:szCs w:val="22"/>
        </w:rPr>
      </w:pPr>
      <w:r w:rsidRPr="009A7BC6">
        <w:rPr>
          <w:sz w:val="22"/>
          <w:szCs w:val="22"/>
        </w:rPr>
        <w:t xml:space="preserve">1.  </w:t>
      </w:r>
      <w:r w:rsidRPr="009A7BC6">
        <w:rPr>
          <w:sz w:val="22"/>
          <w:szCs w:val="22"/>
        </w:rPr>
        <w:tab/>
        <w:t>Section 201(b) of the Communications Act of 1934, as amended, requires that common carriers establish just and reasonable charges, practices, and regulations for the service they provide.  The Commission is responsible for regulating the telecommunications industry and ensuring that common carriers abide by its mandate.  Since common carriers are allowed to provide non-common carrier services, the Commission must establish mechanisms to control cost shifting, inhibiting carriers from imposing on ratepayers for regulated interstate services the costs and risks of nonregulated ventures.</w:t>
      </w:r>
    </w:p>
    <w:p w:rsidR="00761026" w:rsidRPr="009A7BC6" w:rsidP="00FE4E9E" w14:paraId="7A603FB1" w14:textId="77777777">
      <w:pPr>
        <w:ind w:left="360" w:hanging="360"/>
        <w:rPr>
          <w:sz w:val="22"/>
          <w:szCs w:val="22"/>
        </w:rPr>
      </w:pPr>
    </w:p>
    <w:p w:rsidR="009B3EE0" w:rsidRPr="006143FB" w:rsidP="006143FB" w14:paraId="597872CB" w14:textId="606F3274">
      <w:pPr>
        <w:ind w:left="360" w:hanging="360"/>
        <w:rPr>
          <w:sz w:val="22"/>
          <w:szCs w:val="22"/>
        </w:rPr>
      </w:pPr>
      <w:r w:rsidRPr="009A7BC6">
        <w:rPr>
          <w:sz w:val="22"/>
          <w:szCs w:val="22"/>
        </w:rPr>
        <w:tab/>
      </w:r>
      <w:r>
        <w:rPr>
          <w:sz w:val="22"/>
          <w:szCs w:val="22"/>
        </w:rPr>
        <w:t xml:space="preserve">47 </w:t>
      </w:r>
      <w:r w:rsidR="006143FB">
        <w:rPr>
          <w:sz w:val="22"/>
          <w:szCs w:val="22"/>
        </w:rPr>
        <w:t>CFR</w:t>
      </w:r>
      <w:r>
        <w:rPr>
          <w:sz w:val="22"/>
          <w:szCs w:val="22"/>
        </w:rPr>
        <w:t xml:space="preserve"> </w:t>
      </w:r>
      <w:r w:rsidRPr="006143FB" w:rsidR="006143FB">
        <w:rPr>
          <w:sz w:val="22"/>
          <w:szCs w:val="22"/>
        </w:rPr>
        <w:t>§</w:t>
      </w:r>
      <w:r w:rsidR="006143FB">
        <w:rPr>
          <w:sz w:val="22"/>
          <w:szCs w:val="22"/>
        </w:rPr>
        <w:t xml:space="preserve"> 6</w:t>
      </w:r>
      <w:r w:rsidRPr="009A7BC6">
        <w:rPr>
          <w:sz w:val="22"/>
          <w:szCs w:val="22"/>
        </w:rPr>
        <w:t xml:space="preserve">4.904(a) </w:t>
      </w:r>
      <w:r>
        <w:rPr>
          <w:sz w:val="22"/>
          <w:szCs w:val="22"/>
        </w:rPr>
        <w:t xml:space="preserve">states that </w:t>
      </w:r>
      <w:r w:rsidRPr="009A7BC6">
        <w:rPr>
          <w:sz w:val="22"/>
          <w:szCs w:val="22"/>
        </w:rPr>
        <w:t xml:space="preserve">each incumbent </w:t>
      </w:r>
      <w:r>
        <w:rPr>
          <w:sz w:val="22"/>
          <w:szCs w:val="22"/>
        </w:rPr>
        <w:t>local exchange carrier (</w:t>
      </w:r>
      <w:r w:rsidRPr="009A7BC6">
        <w:rPr>
          <w:sz w:val="22"/>
          <w:szCs w:val="22"/>
        </w:rPr>
        <w:t>LEC</w:t>
      </w:r>
      <w:r>
        <w:rPr>
          <w:sz w:val="22"/>
          <w:szCs w:val="22"/>
        </w:rPr>
        <w:t>)</w:t>
      </w:r>
      <w:r w:rsidRPr="009A7BC6">
        <w:rPr>
          <w:sz w:val="22"/>
          <w:szCs w:val="22"/>
        </w:rPr>
        <w:t xml:space="preserve"> required to file a cost allocation manual</w:t>
      </w:r>
      <w:r>
        <w:rPr>
          <w:sz w:val="22"/>
          <w:szCs w:val="22"/>
        </w:rPr>
        <w:t xml:space="preserve"> </w:t>
      </w:r>
      <w:r w:rsidRPr="009A7BC6">
        <w:rPr>
          <w:sz w:val="22"/>
          <w:szCs w:val="22"/>
        </w:rPr>
        <w:t>shall elect to either:</w:t>
      </w:r>
    </w:p>
    <w:p w:rsidR="0080524E" w:rsidP="00FE4E9E" w14:paraId="7CD8BB92" w14:textId="77777777">
      <w:pPr>
        <w:ind w:left="360" w:hanging="360"/>
        <w:rPr>
          <w:sz w:val="22"/>
          <w:szCs w:val="22"/>
        </w:rPr>
      </w:pPr>
    </w:p>
    <w:p w:rsidR="00761026" w:rsidP="00FE4E9E" w14:paraId="21A0CA79" w14:textId="77777777">
      <w:pPr>
        <w:ind w:left="720" w:hanging="360"/>
        <w:rPr>
          <w:sz w:val="22"/>
          <w:szCs w:val="22"/>
        </w:rPr>
      </w:pPr>
      <w:r w:rsidRPr="009A7BC6">
        <w:rPr>
          <w:sz w:val="22"/>
          <w:szCs w:val="22"/>
        </w:rPr>
        <w:t xml:space="preserve">(1) have an attest engagement performed by an independent auditor every two years, covering the prior two year period, or </w:t>
      </w:r>
    </w:p>
    <w:p w:rsidR="00761026" w:rsidP="00FE4E9E" w14:paraId="3084564E" w14:textId="77777777">
      <w:pPr>
        <w:ind w:left="720" w:hanging="360"/>
        <w:rPr>
          <w:sz w:val="22"/>
          <w:szCs w:val="22"/>
        </w:rPr>
      </w:pPr>
    </w:p>
    <w:p w:rsidR="0080524E" w:rsidP="0080524E" w14:paraId="5FEFB9B6" w14:textId="77777777">
      <w:pPr>
        <w:ind w:left="720" w:hanging="360"/>
        <w:rPr>
          <w:sz w:val="22"/>
          <w:szCs w:val="22"/>
        </w:rPr>
      </w:pPr>
      <w:r w:rsidRPr="009A7BC6">
        <w:rPr>
          <w:sz w:val="22"/>
          <w:szCs w:val="22"/>
        </w:rPr>
        <w:t xml:space="preserve">(2) have a financial audit performed by an independent auditor every two years, covering the prior two year period. </w:t>
      </w:r>
    </w:p>
    <w:p w:rsidR="00761026" w:rsidP="00FE4E9E" w14:paraId="0AB470FC" w14:textId="77777777">
      <w:pPr>
        <w:ind w:left="360" w:hanging="360"/>
        <w:rPr>
          <w:sz w:val="22"/>
          <w:szCs w:val="22"/>
        </w:rPr>
      </w:pPr>
    </w:p>
    <w:p w:rsidR="00761026" w:rsidP="00FE4E9E" w14:paraId="475F1C4F" w14:textId="42B0FB9B">
      <w:pPr>
        <w:ind w:left="360" w:hanging="360"/>
        <w:rPr>
          <w:sz w:val="22"/>
          <w:szCs w:val="22"/>
        </w:rPr>
      </w:pPr>
      <w:r>
        <w:rPr>
          <w:sz w:val="22"/>
          <w:szCs w:val="22"/>
        </w:rPr>
        <w:tab/>
      </w:r>
      <w:r w:rsidRPr="009A7BC6">
        <w:rPr>
          <w:sz w:val="22"/>
          <w:szCs w:val="22"/>
        </w:rPr>
        <w:t>In either case, the initial engagement shall be performed in the calendar year after the carrier is first required to file a</w:t>
      </w:r>
      <w:r w:rsidR="00B81D65">
        <w:rPr>
          <w:sz w:val="22"/>
          <w:szCs w:val="22"/>
        </w:rPr>
        <w:t xml:space="preserve"> cost allocation manual</w:t>
      </w:r>
      <w:r w:rsidR="0080524E">
        <w:rPr>
          <w:sz w:val="22"/>
          <w:szCs w:val="22"/>
        </w:rPr>
        <w:t>.</w:t>
      </w:r>
      <w:r w:rsidRPr="009A7BC6">
        <w:rPr>
          <w:sz w:val="22"/>
          <w:szCs w:val="22"/>
        </w:rPr>
        <w:t xml:space="preserve">  </w:t>
      </w:r>
      <w:r w:rsidRPr="002E7FB5">
        <w:rPr>
          <w:i/>
          <w:iCs/>
          <w:sz w:val="22"/>
          <w:szCs w:val="22"/>
        </w:rPr>
        <w:t>See</w:t>
      </w:r>
      <w:r w:rsidRPr="009A7BC6">
        <w:rPr>
          <w:sz w:val="22"/>
          <w:szCs w:val="22"/>
        </w:rPr>
        <w:t xml:space="preserve"> 47 </w:t>
      </w:r>
      <w:r w:rsidR="002E7FB5">
        <w:rPr>
          <w:sz w:val="22"/>
          <w:szCs w:val="22"/>
        </w:rPr>
        <w:t xml:space="preserve">CFR </w:t>
      </w:r>
      <w:r w:rsidRPr="009A7BC6">
        <w:rPr>
          <w:sz w:val="22"/>
          <w:szCs w:val="22"/>
        </w:rPr>
        <w:t>§</w:t>
      </w:r>
      <w:r w:rsidR="0079657F">
        <w:rPr>
          <w:sz w:val="22"/>
          <w:szCs w:val="22"/>
        </w:rPr>
        <w:t xml:space="preserve"> </w:t>
      </w:r>
      <w:r w:rsidRPr="009A7BC6">
        <w:rPr>
          <w:sz w:val="22"/>
          <w:szCs w:val="22"/>
        </w:rPr>
        <w:t xml:space="preserve">64.904 (a)-(c).  </w:t>
      </w:r>
    </w:p>
    <w:p w:rsidR="00035623" w:rsidP="00FE4E9E" w14:paraId="26CDD559" w14:textId="77777777">
      <w:pPr>
        <w:ind w:left="360" w:hanging="360"/>
        <w:rPr>
          <w:sz w:val="22"/>
          <w:szCs w:val="22"/>
        </w:rPr>
      </w:pPr>
    </w:p>
    <w:p w:rsidR="00035623" w:rsidRPr="006A697C" w:rsidP="00FE4E9E" w14:paraId="417E7838" w14:textId="40DF4A6F">
      <w:pPr>
        <w:ind w:left="360" w:hanging="360"/>
        <w:rPr>
          <w:sz w:val="22"/>
          <w:szCs w:val="22"/>
        </w:rPr>
      </w:pPr>
      <w:r>
        <w:rPr>
          <w:sz w:val="22"/>
          <w:szCs w:val="22"/>
        </w:rPr>
        <w:tab/>
        <w:t xml:space="preserve">47 </w:t>
      </w:r>
      <w:r w:rsidR="002E7FB5">
        <w:rPr>
          <w:sz w:val="22"/>
          <w:szCs w:val="22"/>
        </w:rPr>
        <w:t xml:space="preserve">CFR </w:t>
      </w:r>
      <w:bookmarkStart w:id="0" w:name="_Hlk162259979"/>
      <w:r w:rsidRPr="0079657F" w:rsidR="0079657F">
        <w:rPr>
          <w:sz w:val="22"/>
          <w:szCs w:val="22"/>
        </w:rPr>
        <w:t>§</w:t>
      </w:r>
      <w:bookmarkEnd w:id="0"/>
      <w:r w:rsidR="0079657F">
        <w:rPr>
          <w:sz w:val="22"/>
          <w:szCs w:val="22"/>
        </w:rPr>
        <w:t xml:space="preserve"> </w:t>
      </w:r>
      <w:r w:rsidRPr="009A7BC6">
        <w:rPr>
          <w:sz w:val="22"/>
          <w:szCs w:val="22"/>
        </w:rPr>
        <w:t>64.90</w:t>
      </w:r>
      <w:r>
        <w:rPr>
          <w:sz w:val="22"/>
          <w:szCs w:val="22"/>
        </w:rPr>
        <w:t xml:space="preserve">5 </w:t>
      </w:r>
      <w:r w:rsidR="006A697C">
        <w:rPr>
          <w:sz w:val="22"/>
          <w:szCs w:val="22"/>
        </w:rPr>
        <w:t xml:space="preserve">requires mid-sized </w:t>
      </w:r>
      <w:r w:rsidR="00F91460">
        <w:rPr>
          <w:sz w:val="22"/>
          <w:szCs w:val="22"/>
        </w:rPr>
        <w:t>local exchange carriers (</w:t>
      </w:r>
      <w:r w:rsidR="006A697C">
        <w:rPr>
          <w:sz w:val="22"/>
          <w:szCs w:val="22"/>
        </w:rPr>
        <w:t>LECs</w:t>
      </w:r>
      <w:r w:rsidR="00F91460">
        <w:rPr>
          <w:sz w:val="22"/>
          <w:szCs w:val="22"/>
        </w:rPr>
        <w:t>)</w:t>
      </w:r>
      <w:r w:rsidR="006A697C">
        <w:rPr>
          <w:sz w:val="22"/>
          <w:szCs w:val="22"/>
        </w:rPr>
        <w:t xml:space="preserve"> to</w:t>
      </w:r>
      <w:r w:rsidRPr="006A697C" w:rsidR="006A697C">
        <w:rPr>
          <w:sz w:val="22"/>
          <w:szCs w:val="22"/>
        </w:rPr>
        <w:t xml:space="preserve"> file a certification with the Commission sta</w:t>
      </w:r>
      <w:r w:rsidR="00D2322A">
        <w:rPr>
          <w:sz w:val="22"/>
          <w:szCs w:val="22"/>
        </w:rPr>
        <w:t xml:space="preserve">ting that they are </w:t>
      </w:r>
      <w:r w:rsidR="009B3EE0">
        <w:rPr>
          <w:sz w:val="22"/>
          <w:szCs w:val="22"/>
        </w:rPr>
        <w:t xml:space="preserve">complying with </w:t>
      </w:r>
      <w:r w:rsidR="002E7FB5">
        <w:rPr>
          <w:sz w:val="22"/>
          <w:szCs w:val="22"/>
        </w:rPr>
        <w:t xml:space="preserve">47 CFR </w:t>
      </w:r>
      <w:r w:rsidRPr="002E7FB5" w:rsidR="002E7FB5">
        <w:rPr>
          <w:sz w:val="22"/>
          <w:szCs w:val="22"/>
        </w:rPr>
        <w:t>§</w:t>
      </w:r>
      <w:r w:rsidR="002E7FB5">
        <w:rPr>
          <w:sz w:val="22"/>
          <w:szCs w:val="22"/>
        </w:rPr>
        <w:t xml:space="preserve"> </w:t>
      </w:r>
      <w:r w:rsidR="00DC05F1">
        <w:rPr>
          <w:sz w:val="22"/>
          <w:szCs w:val="22"/>
        </w:rPr>
        <w:t>64.901, which sets out the rules regarding the allocation of costs.</w:t>
      </w:r>
      <w:r w:rsidRPr="006A697C" w:rsidR="006A697C">
        <w:rPr>
          <w:sz w:val="22"/>
          <w:szCs w:val="22"/>
        </w:rPr>
        <w:t xml:space="preserve"> </w:t>
      </w:r>
      <w:r w:rsidR="009B3EE0">
        <w:rPr>
          <w:sz w:val="22"/>
          <w:szCs w:val="22"/>
        </w:rPr>
        <w:t xml:space="preserve"> </w:t>
      </w:r>
      <w:r w:rsidRPr="006A697C" w:rsidR="006A697C">
        <w:rPr>
          <w:sz w:val="22"/>
          <w:szCs w:val="22"/>
        </w:rPr>
        <w:t xml:space="preserve">The certification must be signed, under oath, by an officer of the mid-sized LEC, and filed with the Commission on an annual basis at the time that the mid-sized incumbent LEC files </w:t>
      </w:r>
      <w:r w:rsidR="009B3EE0">
        <w:rPr>
          <w:sz w:val="22"/>
          <w:szCs w:val="22"/>
        </w:rPr>
        <w:t xml:space="preserve">the annual reports required by </w:t>
      </w:r>
      <w:r w:rsidR="0079657F">
        <w:rPr>
          <w:sz w:val="22"/>
          <w:szCs w:val="22"/>
        </w:rPr>
        <w:t xml:space="preserve">47 </w:t>
      </w:r>
      <w:r w:rsidR="008A0833">
        <w:rPr>
          <w:sz w:val="22"/>
          <w:szCs w:val="22"/>
        </w:rPr>
        <w:t xml:space="preserve">CFR </w:t>
      </w:r>
      <w:r w:rsidRPr="0079657F" w:rsidR="0079657F">
        <w:rPr>
          <w:sz w:val="22"/>
          <w:szCs w:val="22"/>
        </w:rPr>
        <w:t>§</w:t>
      </w:r>
      <w:r w:rsidR="0079657F">
        <w:rPr>
          <w:sz w:val="22"/>
          <w:szCs w:val="22"/>
        </w:rPr>
        <w:t xml:space="preserve"> </w:t>
      </w:r>
      <w:r w:rsidRPr="006A697C" w:rsidR="006A697C">
        <w:rPr>
          <w:sz w:val="22"/>
          <w:szCs w:val="22"/>
        </w:rPr>
        <w:t>43.21(e)(2)</w:t>
      </w:r>
      <w:r w:rsidR="006A697C">
        <w:rPr>
          <w:sz w:val="22"/>
          <w:szCs w:val="22"/>
        </w:rPr>
        <w:t>.</w:t>
      </w:r>
    </w:p>
    <w:p w:rsidR="00761026" w:rsidRPr="00FB19CB" w:rsidP="00FE4E9E" w14:paraId="2BD6E1B9" w14:textId="77777777">
      <w:pPr>
        <w:ind w:left="360" w:hanging="360"/>
        <w:rPr>
          <w:sz w:val="22"/>
          <w:szCs w:val="22"/>
        </w:rPr>
      </w:pPr>
    </w:p>
    <w:p w:rsidR="00761026" w:rsidRPr="009A7BC6" w:rsidP="00FE4E9E" w14:paraId="6D9E46D4" w14:textId="28AF6090">
      <w:pPr>
        <w:ind w:left="360" w:hanging="360"/>
        <w:rPr>
          <w:sz w:val="22"/>
          <w:szCs w:val="22"/>
        </w:rPr>
      </w:pPr>
      <w:r>
        <w:rPr>
          <w:sz w:val="22"/>
          <w:szCs w:val="22"/>
        </w:rPr>
        <w:tab/>
      </w:r>
      <w:r w:rsidRPr="009A7BC6">
        <w:rPr>
          <w:sz w:val="22"/>
          <w:szCs w:val="22"/>
        </w:rPr>
        <w:t>In a</w:t>
      </w:r>
      <w:r w:rsidR="00BE7EF1">
        <w:rPr>
          <w:sz w:val="22"/>
          <w:szCs w:val="22"/>
        </w:rPr>
        <w:t xml:space="preserve"> </w:t>
      </w:r>
      <w:r w:rsidR="00E9636A">
        <w:rPr>
          <w:sz w:val="22"/>
          <w:szCs w:val="22"/>
        </w:rPr>
        <w:t>2001</w:t>
      </w:r>
      <w:r w:rsidRPr="009A7BC6">
        <w:rPr>
          <w:sz w:val="22"/>
          <w:szCs w:val="22"/>
        </w:rPr>
        <w:t xml:space="preserve"> </w:t>
      </w:r>
      <w:r w:rsidRPr="009573CE">
        <w:rPr>
          <w:i/>
          <w:sz w:val="22"/>
          <w:szCs w:val="22"/>
        </w:rPr>
        <w:t>Report and Order</w:t>
      </w:r>
      <w:r w:rsidRPr="009A7BC6">
        <w:rPr>
          <w:sz w:val="22"/>
          <w:szCs w:val="22"/>
        </w:rPr>
        <w:t xml:space="preserve">, </w:t>
      </w:r>
      <w:r w:rsidR="00AC1E6F">
        <w:rPr>
          <w:sz w:val="22"/>
          <w:szCs w:val="22"/>
        </w:rPr>
        <w:t>FCC 01-305,</w:t>
      </w:r>
      <w:r w:rsidR="00BE7EF1">
        <w:rPr>
          <w:sz w:val="22"/>
          <w:szCs w:val="22"/>
        </w:rPr>
        <w:t xml:space="preserve"> </w:t>
      </w:r>
      <w:r w:rsidRPr="009A7BC6">
        <w:rPr>
          <w:sz w:val="22"/>
          <w:szCs w:val="22"/>
        </w:rPr>
        <w:t xml:space="preserve">the Commission eliminated the requirement that </w:t>
      </w:r>
      <w:r w:rsidR="00F76890">
        <w:rPr>
          <w:sz w:val="22"/>
          <w:szCs w:val="22"/>
        </w:rPr>
        <w:t>cost allocation manuals</w:t>
      </w:r>
      <w:r w:rsidRPr="009A7BC6">
        <w:rPr>
          <w:sz w:val="22"/>
          <w:szCs w:val="22"/>
        </w:rPr>
        <w:t xml:space="preserve"> of mid-sized carriers be subject to an attest audit every two years.  Instead of requiring mid-sized carriers to incur the expense of a biennial attestation engagement, they now file a certification with the Commission stating that they are complying with </w:t>
      </w:r>
      <w:r w:rsidR="006143FB">
        <w:rPr>
          <w:sz w:val="22"/>
          <w:szCs w:val="22"/>
        </w:rPr>
        <w:t xml:space="preserve">section </w:t>
      </w:r>
      <w:r w:rsidRPr="009A7BC6">
        <w:rPr>
          <w:sz w:val="22"/>
          <w:szCs w:val="22"/>
        </w:rPr>
        <w:t xml:space="preserve">64.901 of the Commission’s rules.  The certification must be signed, under oath, by an officer of the incumbent LEC, and filed with the Commission on an annual basis.  Such certification of compliance represents a less costly means of enforcing compliance with our cost allocation rules.  </w:t>
      </w:r>
      <w:r w:rsidRPr="006143FB">
        <w:rPr>
          <w:i/>
          <w:iCs/>
          <w:sz w:val="22"/>
          <w:szCs w:val="22"/>
        </w:rPr>
        <w:t>See</w:t>
      </w:r>
      <w:r w:rsidRPr="009A7BC6">
        <w:rPr>
          <w:sz w:val="22"/>
          <w:szCs w:val="22"/>
        </w:rPr>
        <w:t xml:space="preserve"> 47 </w:t>
      </w:r>
      <w:r w:rsidR="006143FB">
        <w:rPr>
          <w:sz w:val="22"/>
          <w:szCs w:val="22"/>
        </w:rPr>
        <w:t xml:space="preserve">CFR </w:t>
      </w:r>
      <w:r w:rsidRPr="009A7BC6">
        <w:rPr>
          <w:sz w:val="22"/>
          <w:szCs w:val="22"/>
        </w:rPr>
        <w:t>§ 64.905.</w:t>
      </w:r>
    </w:p>
    <w:p w:rsidR="00761026" w:rsidRPr="009A7BC6" w:rsidP="00FE4E9E" w14:paraId="6C101DF0" w14:textId="77777777">
      <w:pPr>
        <w:ind w:left="360" w:hanging="360"/>
        <w:rPr>
          <w:sz w:val="22"/>
          <w:szCs w:val="22"/>
        </w:rPr>
      </w:pPr>
    </w:p>
    <w:p w:rsidR="00761026" w:rsidRPr="009A7BC6" w:rsidP="00FE4E9E" w14:paraId="415961D2" w14:textId="77777777">
      <w:pPr>
        <w:ind w:left="360"/>
        <w:rPr>
          <w:sz w:val="22"/>
          <w:szCs w:val="22"/>
        </w:rPr>
      </w:pPr>
      <w:r>
        <w:rPr>
          <w:sz w:val="22"/>
          <w:szCs w:val="22"/>
        </w:rPr>
        <w:t>T</w:t>
      </w:r>
      <w:r w:rsidRPr="009A7BC6">
        <w:rPr>
          <w:sz w:val="22"/>
          <w:szCs w:val="22"/>
        </w:rPr>
        <w:t>his information collection does not affect individuals or households; thus, there are no impacts under the Privacy Act.</w:t>
      </w:r>
    </w:p>
    <w:p w:rsidR="00761026" w:rsidRPr="009A7BC6" w:rsidP="00FE4E9E" w14:paraId="1D0A82D8" w14:textId="77777777">
      <w:pPr>
        <w:ind w:left="360" w:hanging="360"/>
        <w:rPr>
          <w:sz w:val="22"/>
          <w:szCs w:val="22"/>
        </w:rPr>
      </w:pPr>
    </w:p>
    <w:p w:rsidR="00761026" w:rsidRPr="009A7BC6" w:rsidP="00FE4E9E" w14:paraId="374A4BDF" w14:textId="77777777">
      <w:pPr>
        <w:ind w:left="360"/>
        <w:rPr>
          <w:sz w:val="22"/>
          <w:szCs w:val="22"/>
        </w:rPr>
      </w:pPr>
      <w:r w:rsidRPr="009A7BC6">
        <w:rPr>
          <w:sz w:val="22"/>
          <w:szCs w:val="22"/>
        </w:rPr>
        <w:t>Statutory authority is contained in sections 1, 4, 201-205, 215, and 218-220 of the Communications Act of 1934, as amended, 47 U.S.C. sections 151, 154, 201-205, 215, and 218-220</w:t>
      </w:r>
      <w:r w:rsidR="0029424D">
        <w:rPr>
          <w:sz w:val="22"/>
          <w:szCs w:val="22"/>
        </w:rPr>
        <w:t>.</w:t>
      </w:r>
    </w:p>
    <w:p w:rsidR="00761026" w:rsidRPr="009A7BC6" w:rsidP="00FE4E9E" w14:paraId="384D74B7" w14:textId="77777777">
      <w:pPr>
        <w:ind w:left="360" w:hanging="360"/>
        <w:rPr>
          <w:sz w:val="22"/>
          <w:szCs w:val="22"/>
        </w:rPr>
      </w:pPr>
    </w:p>
    <w:p w:rsidR="00761026" w:rsidRPr="009A7BC6" w:rsidP="00FE4E9E" w14:paraId="0E836DFF" w14:textId="3867D050">
      <w:pPr>
        <w:ind w:left="360" w:hanging="360"/>
        <w:rPr>
          <w:sz w:val="22"/>
          <w:szCs w:val="22"/>
        </w:rPr>
      </w:pPr>
      <w:r w:rsidRPr="009A7BC6">
        <w:rPr>
          <w:sz w:val="22"/>
          <w:szCs w:val="22"/>
        </w:rPr>
        <w:t xml:space="preserve">2.  </w:t>
      </w:r>
      <w:r>
        <w:rPr>
          <w:sz w:val="22"/>
          <w:szCs w:val="22"/>
        </w:rPr>
        <w:t xml:space="preserve"> </w:t>
      </w:r>
      <w:r w:rsidRPr="009A7BC6">
        <w:rPr>
          <w:sz w:val="22"/>
          <w:szCs w:val="22"/>
        </w:rPr>
        <w:t xml:space="preserve">The independent audit requirement is imposed to ensure that the carriers are properly implementing their cost allocation manual.  The independent audits serve as an important aid in the Commission’s monitoring program.  The report prepared by the independent auditor certifies that the data contained </w:t>
      </w:r>
      <w:r w:rsidRPr="009A7BC6">
        <w:rPr>
          <w:sz w:val="22"/>
          <w:szCs w:val="22"/>
        </w:rPr>
        <w:t xml:space="preserve">in the carrier’s annual Joint Cost Report (ARMIS Report 43-03) present fairly the carriers’ cost allocation manual and the Commission’s joint cost rules.  Therefore, this submission is an integral part of the </w:t>
      </w:r>
      <w:r w:rsidR="008272DD">
        <w:rPr>
          <w:sz w:val="22"/>
          <w:szCs w:val="22"/>
        </w:rPr>
        <w:t>ARMIS</w:t>
      </w:r>
      <w:r w:rsidRPr="009A7BC6">
        <w:rPr>
          <w:sz w:val="22"/>
          <w:szCs w:val="22"/>
        </w:rPr>
        <w:t xml:space="preserve"> Report.</w:t>
      </w:r>
    </w:p>
    <w:p w:rsidR="00761026" w:rsidRPr="009A7BC6" w:rsidP="00FE4E9E" w14:paraId="631F771F" w14:textId="77777777">
      <w:pPr>
        <w:ind w:left="360" w:hanging="360"/>
        <w:rPr>
          <w:sz w:val="22"/>
          <w:szCs w:val="22"/>
        </w:rPr>
      </w:pPr>
    </w:p>
    <w:p w:rsidR="00761026" w:rsidRPr="009A7BC6" w:rsidP="00FE4E9E" w14:paraId="4929D5E6" w14:textId="77777777">
      <w:pPr>
        <w:ind w:left="360" w:hanging="360"/>
        <w:rPr>
          <w:sz w:val="22"/>
          <w:szCs w:val="22"/>
        </w:rPr>
      </w:pPr>
      <w:r w:rsidRPr="009A7BC6">
        <w:rPr>
          <w:sz w:val="22"/>
          <w:szCs w:val="22"/>
        </w:rPr>
        <w:t xml:space="preserve">3.  </w:t>
      </w:r>
      <w:r>
        <w:rPr>
          <w:sz w:val="22"/>
          <w:szCs w:val="22"/>
        </w:rPr>
        <w:t xml:space="preserve"> </w:t>
      </w:r>
      <w:r w:rsidRPr="009A7BC6">
        <w:rPr>
          <w:sz w:val="22"/>
          <w:szCs w:val="22"/>
        </w:rPr>
        <w:t>Carriers are not prohibited from using improved information technology to comply with the reporting requirement.</w:t>
      </w:r>
    </w:p>
    <w:p w:rsidR="00761026" w:rsidRPr="009A7BC6" w:rsidP="00FE4E9E" w14:paraId="64FFB923" w14:textId="77777777">
      <w:pPr>
        <w:ind w:left="360" w:hanging="360"/>
        <w:rPr>
          <w:sz w:val="22"/>
          <w:szCs w:val="22"/>
        </w:rPr>
      </w:pPr>
    </w:p>
    <w:p w:rsidR="00761026" w:rsidP="00FE4E9E" w14:paraId="416E52B9" w14:textId="77777777">
      <w:pPr>
        <w:ind w:left="360" w:hanging="360"/>
        <w:rPr>
          <w:sz w:val="22"/>
          <w:szCs w:val="22"/>
        </w:rPr>
      </w:pPr>
      <w:r w:rsidRPr="009A7BC6">
        <w:rPr>
          <w:sz w:val="22"/>
          <w:szCs w:val="22"/>
        </w:rPr>
        <w:t xml:space="preserve">4.  </w:t>
      </w:r>
      <w:r>
        <w:rPr>
          <w:sz w:val="22"/>
          <w:szCs w:val="22"/>
        </w:rPr>
        <w:t xml:space="preserve"> </w:t>
      </w:r>
      <w:r w:rsidRPr="009A7BC6">
        <w:rPr>
          <w:sz w:val="22"/>
          <w:szCs w:val="22"/>
        </w:rPr>
        <w:t>No similar information is available</w:t>
      </w:r>
      <w:r>
        <w:rPr>
          <w:sz w:val="22"/>
          <w:szCs w:val="22"/>
        </w:rPr>
        <w:t xml:space="preserve"> elsewhere</w:t>
      </w:r>
      <w:r w:rsidRPr="009A7BC6">
        <w:rPr>
          <w:sz w:val="22"/>
          <w:szCs w:val="22"/>
        </w:rPr>
        <w:t xml:space="preserve">.  </w:t>
      </w:r>
    </w:p>
    <w:p w:rsidR="0076691C" w:rsidP="00FE4E9E" w14:paraId="40686956" w14:textId="77777777">
      <w:pPr>
        <w:ind w:left="360" w:hanging="360"/>
        <w:rPr>
          <w:sz w:val="22"/>
          <w:szCs w:val="22"/>
        </w:rPr>
      </w:pPr>
    </w:p>
    <w:p w:rsidR="00761026" w:rsidRPr="009A7BC6" w:rsidP="00FE4E9E" w14:paraId="009DD1D3" w14:textId="77777777">
      <w:pPr>
        <w:ind w:left="360" w:hanging="360"/>
        <w:rPr>
          <w:sz w:val="22"/>
          <w:szCs w:val="22"/>
        </w:rPr>
      </w:pPr>
      <w:r w:rsidRPr="009A7BC6">
        <w:rPr>
          <w:sz w:val="22"/>
          <w:szCs w:val="22"/>
        </w:rPr>
        <w:t xml:space="preserve">5.  </w:t>
      </w:r>
      <w:r>
        <w:rPr>
          <w:sz w:val="22"/>
          <w:szCs w:val="22"/>
        </w:rPr>
        <w:t xml:space="preserve"> </w:t>
      </w:r>
      <w:r w:rsidRPr="009A7BC6">
        <w:rPr>
          <w:sz w:val="22"/>
          <w:szCs w:val="22"/>
        </w:rPr>
        <w:t xml:space="preserve">The Commission specifically exempted small carriers from the reporting requirements.  Only </w:t>
      </w:r>
      <w:r>
        <w:rPr>
          <w:sz w:val="22"/>
          <w:szCs w:val="22"/>
        </w:rPr>
        <w:t>LECs</w:t>
      </w:r>
      <w:r w:rsidRPr="009A7BC6">
        <w:rPr>
          <w:sz w:val="22"/>
          <w:szCs w:val="22"/>
        </w:rPr>
        <w:t xml:space="preserve"> subject to the cost allocation manual filing requirements are subject to the reporting requirement.</w:t>
      </w:r>
    </w:p>
    <w:p w:rsidR="00761026" w:rsidRPr="009A7BC6" w:rsidP="00FE4E9E" w14:paraId="41874D5D" w14:textId="77777777">
      <w:pPr>
        <w:ind w:left="360" w:hanging="360"/>
        <w:rPr>
          <w:sz w:val="22"/>
          <w:szCs w:val="22"/>
        </w:rPr>
      </w:pPr>
    </w:p>
    <w:p w:rsidR="00761026" w:rsidRPr="009A7BC6" w:rsidP="00FE4E9E" w14:paraId="7EAFCE16" w14:textId="62175079">
      <w:pPr>
        <w:ind w:left="360" w:hanging="360"/>
        <w:rPr>
          <w:sz w:val="22"/>
          <w:szCs w:val="22"/>
        </w:rPr>
      </w:pPr>
      <w:r w:rsidRPr="009A7BC6">
        <w:rPr>
          <w:sz w:val="22"/>
          <w:szCs w:val="22"/>
        </w:rPr>
        <w:t xml:space="preserve">6.  </w:t>
      </w:r>
      <w:r>
        <w:rPr>
          <w:sz w:val="22"/>
          <w:szCs w:val="22"/>
        </w:rPr>
        <w:t xml:space="preserve"> </w:t>
      </w:r>
      <w:r w:rsidRPr="009A7BC6">
        <w:rPr>
          <w:sz w:val="22"/>
          <w:szCs w:val="22"/>
        </w:rPr>
        <w:t>Carriers are required biennially to submit the auditors’ report</w:t>
      </w:r>
      <w:r w:rsidR="00AC1E6F">
        <w:rPr>
          <w:sz w:val="22"/>
          <w:szCs w:val="22"/>
        </w:rPr>
        <w:t>s</w:t>
      </w:r>
      <w:r w:rsidRPr="009A7BC6">
        <w:rPr>
          <w:sz w:val="22"/>
          <w:szCs w:val="22"/>
        </w:rPr>
        <w:t>.  Carriers subject to</w:t>
      </w:r>
      <w:r>
        <w:rPr>
          <w:sz w:val="22"/>
          <w:szCs w:val="22"/>
        </w:rPr>
        <w:t xml:space="preserve"> 47 C</w:t>
      </w:r>
      <w:r w:rsidR="00E02A94">
        <w:rPr>
          <w:sz w:val="22"/>
          <w:szCs w:val="22"/>
        </w:rPr>
        <w:t>FR</w:t>
      </w:r>
      <w:r w:rsidRPr="009A7BC6">
        <w:rPr>
          <w:sz w:val="22"/>
          <w:szCs w:val="22"/>
        </w:rPr>
        <w:t xml:space="preserve"> </w:t>
      </w:r>
      <w:r w:rsidRPr="00E02A94" w:rsidR="00E02A94">
        <w:rPr>
          <w:sz w:val="22"/>
          <w:szCs w:val="22"/>
        </w:rPr>
        <w:t>§</w:t>
      </w:r>
      <w:r w:rsidR="00E02A94">
        <w:rPr>
          <w:sz w:val="22"/>
          <w:szCs w:val="22"/>
        </w:rPr>
        <w:t xml:space="preserve"> </w:t>
      </w:r>
      <w:r w:rsidRPr="009A7BC6">
        <w:rPr>
          <w:sz w:val="22"/>
          <w:szCs w:val="22"/>
        </w:rPr>
        <w:t>64.905 are required only to certify annually.  It would be difficult for the Commission to determine whether the carriers are adhering to its cost allocation standards without this information.</w:t>
      </w:r>
    </w:p>
    <w:p w:rsidR="00761026" w:rsidRPr="009A7BC6" w:rsidP="00FE4E9E" w14:paraId="39821D7A" w14:textId="77777777">
      <w:pPr>
        <w:ind w:left="360" w:hanging="360"/>
        <w:rPr>
          <w:sz w:val="22"/>
          <w:szCs w:val="22"/>
        </w:rPr>
      </w:pPr>
    </w:p>
    <w:p w:rsidR="00761026" w:rsidRPr="009A7BC6" w:rsidP="00FE4E9E" w14:paraId="4FB191FC" w14:textId="77777777">
      <w:pPr>
        <w:ind w:left="360" w:hanging="360"/>
        <w:rPr>
          <w:sz w:val="22"/>
          <w:szCs w:val="22"/>
        </w:rPr>
      </w:pPr>
      <w:r w:rsidRPr="009A7BC6">
        <w:rPr>
          <w:sz w:val="22"/>
          <w:szCs w:val="22"/>
        </w:rPr>
        <w:t xml:space="preserve">7.  </w:t>
      </w:r>
      <w:r>
        <w:rPr>
          <w:sz w:val="22"/>
          <w:szCs w:val="22"/>
        </w:rPr>
        <w:t xml:space="preserve"> </w:t>
      </w:r>
      <w:r w:rsidRPr="009A7BC6">
        <w:rPr>
          <w:sz w:val="22"/>
          <w:szCs w:val="22"/>
        </w:rPr>
        <w:t>The collection</w:t>
      </w:r>
      <w:r w:rsidR="00750D6C">
        <w:rPr>
          <w:sz w:val="22"/>
          <w:szCs w:val="22"/>
        </w:rPr>
        <w:t xml:space="preserve"> of information is </w:t>
      </w:r>
      <w:r w:rsidRPr="009A7BC6">
        <w:rPr>
          <w:sz w:val="22"/>
          <w:szCs w:val="22"/>
        </w:rPr>
        <w:t xml:space="preserve">not being conducted in any manner which is inconsistent with circumstances described.  </w:t>
      </w:r>
    </w:p>
    <w:p w:rsidR="00761026" w:rsidRPr="009A7BC6" w:rsidP="00FE4E9E" w14:paraId="6A3A4105" w14:textId="77777777">
      <w:pPr>
        <w:ind w:left="360" w:hanging="360"/>
        <w:rPr>
          <w:sz w:val="22"/>
          <w:szCs w:val="22"/>
        </w:rPr>
      </w:pPr>
    </w:p>
    <w:p w:rsidR="00761026" w:rsidRPr="009A7BC6" w:rsidP="00FE4E9E" w14:paraId="57DD39CD" w14:textId="6E400557">
      <w:pPr>
        <w:ind w:left="360" w:hanging="360"/>
        <w:rPr>
          <w:sz w:val="22"/>
          <w:szCs w:val="22"/>
        </w:rPr>
      </w:pPr>
      <w:r w:rsidRPr="009A7BC6">
        <w:rPr>
          <w:sz w:val="22"/>
          <w:szCs w:val="22"/>
        </w:rPr>
        <w:t xml:space="preserve">8.   </w:t>
      </w:r>
      <w:r w:rsidR="0076691C">
        <w:rPr>
          <w:sz w:val="22"/>
          <w:szCs w:val="22"/>
        </w:rPr>
        <w:t>Pursuant to 5 CFR 1320.8(d), t</w:t>
      </w:r>
      <w:r w:rsidRPr="009A7BC6">
        <w:rPr>
          <w:sz w:val="22"/>
          <w:szCs w:val="22"/>
        </w:rPr>
        <w:t>he Commission p</w:t>
      </w:r>
      <w:r w:rsidR="0076691C">
        <w:rPr>
          <w:sz w:val="22"/>
          <w:szCs w:val="22"/>
        </w:rPr>
        <w:t>ublished</w:t>
      </w:r>
      <w:r w:rsidRPr="009A7BC6">
        <w:rPr>
          <w:sz w:val="22"/>
          <w:szCs w:val="22"/>
        </w:rPr>
        <w:t xml:space="preserve"> </w:t>
      </w:r>
      <w:r w:rsidR="0076691C">
        <w:rPr>
          <w:sz w:val="22"/>
          <w:szCs w:val="22"/>
        </w:rPr>
        <w:t xml:space="preserve">a </w:t>
      </w:r>
      <w:r w:rsidR="00E62A5B">
        <w:rPr>
          <w:sz w:val="22"/>
          <w:szCs w:val="22"/>
        </w:rPr>
        <w:t xml:space="preserve">60-Day </w:t>
      </w:r>
      <w:r w:rsidR="0076691C">
        <w:rPr>
          <w:sz w:val="22"/>
          <w:szCs w:val="22"/>
        </w:rPr>
        <w:t>notice in the Federal Register on</w:t>
      </w:r>
      <w:r w:rsidR="001F5EAE">
        <w:rPr>
          <w:sz w:val="22"/>
          <w:szCs w:val="22"/>
        </w:rPr>
        <w:t xml:space="preserve"> </w:t>
      </w:r>
      <w:r w:rsidR="00031FC7">
        <w:rPr>
          <w:sz w:val="22"/>
          <w:szCs w:val="22"/>
        </w:rPr>
        <w:t>April 2, 2024</w:t>
      </w:r>
      <w:r w:rsidR="00F75C72">
        <w:rPr>
          <w:sz w:val="22"/>
          <w:szCs w:val="22"/>
        </w:rPr>
        <w:t xml:space="preserve"> </w:t>
      </w:r>
      <w:r w:rsidR="005727D0">
        <w:rPr>
          <w:sz w:val="22"/>
          <w:szCs w:val="22"/>
        </w:rPr>
        <w:t>(</w:t>
      </w:r>
      <w:r w:rsidR="00031FC7">
        <w:rPr>
          <w:sz w:val="22"/>
          <w:szCs w:val="22"/>
        </w:rPr>
        <w:t>89</w:t>
      </w:r>
      <w:r w:rsidR="00E0313B">
        <w:rPr>
          <w:sz w:val="22"/>
          <w:szCs w:val="22"/>
        </w:rPr>
        <w:t xml:space="preserve"> FR</w:t>
      </w:r>
      <w:r w:rsidR="0076691C">
        <w:rPr>
          <w:sz w:val="22"/>
          <w:szCs w:val="22"/>
        </w:rPr>
        <w:t xml:space="preserve"> </w:t>
      </w:r>
      <w:r w:rsidR="00031FC7">
        <w:rPr>
          <w:sz w:val="22"/>
          <w:szCs w:val="22"/>
        </w:rPr>
        <w:t>22721</w:t>
      </w:r>
      <w:r w:rsidR="005727D0">
        <w:rPr>
          <w:sz w:val="22"/>
          <w:szCs w:val="22"/>
        </w:rPr>
        <w:t xml:space="preserve">) </w:t>
      </w:r>
      <w:r w:rsidR="00F8543D">
        <w:rPr>
          <w:sz w:val="22"/>
          <w:szCs w:val="22"/>
        </w:rPr>
        <w:t>seeking comments from the public</w:t>
      </w:r>
      <w:r w:rsidRPr="009A7BC6">
        <w:rPr>
          <w:sz w:val="22"/>
          <w:szCs w:val="22"/>
        </w:rPr>
        <w:t xml:space="preserve">.  </w:t>
      </w:r>
      <w:r w:rsidR="009C0513">
        <w:rPr>
          <w:sz w:val="22"/>
          <w:szCs w:val="22"/>
        </w:rPr>
        <w:t>No PRA Comments were received from the public.</w:t>
      </w:r>
    </w:p>
    <w:p w:rsidR="00761026" w:rsidRPr="009A7BC6" w:rsidP="00FE4E9E" w14:paraId="5CFF5745" w14:textId="77777777">
      <w:pPr>
        <w:ind w:left="360" w:hanging="360"/>
        <w:rPr>
          <w:sz w:val="22"/>
          <w:szCs w:val="22"/>
        </w:rPr>
      </w:pPr>
    </w:p>
    <w:p w:rsidR="00761026" w:rsidRPr="009A7BC6" w:rsidP="00FE4E9E" w14:paraId="4AC3DE30" w14:textId="77777777">
      <w:pPr>
        <w:ind w:left="360" w:hanging="360"/>
        <w:rPr>
          <w:sz w:val="22"/>
          <w:szCs w:val="22"/>
        </w:rPr>
      </w:pPr>
      <w:r w:rsidRPr="009A7BC6">
        <w:rPr>
          <w:sz w:val="22"/>
          <w:szCs w:val="22"/>
        </w:rPr>
        <w:t xml:space="preserve">9.  </w:t>
      </w:r>
      <w:r>
        <w:rPr>
          <w:sz w:val="22"/>
          <w:szCs w:val="22"/>
        </w:rPr>
        <w:t xml:space="preserve"> </w:t>
      </w:r>
      <w:r w:rsidRPr="009A7BC6">
        <w:rPr>
          <w:sz w:val="22"/>
          <w:szCs w:val="22"/>
        </w:rPr>
        <w:t>The Commission does not anticipate providing any payment or gift to respondents.</w:t>
      </w:r>
    </w:p>
    <w:p w:rsidR="00761026" w:rsidRPr="009A7BC6" w:rsidP="00FE4E9E" w14:paraId="572FB566" w14:textId="77777777">
      <w:pPr>
        <w:ind w:left="360" w:hanging="360"/>
        <w:rPr>
          <w:sz w:val="22"/>
          <w:szCs w:val="22"/>
        </w:rPr>
      </w:pPr>
    </w:p>
    <w:p w:rsidR="00761026" w:rsidRPr="009A7BC6" w:rsidP="00FE4E9E" w14:paraId="5C4EDB5A" w14:textId="77777777">
      <w:pPr>
        <w:ind w:left="360" w:hanging="360"/>
        <w:rPr>
          <w:sz w:val="22"/>
          <w:szCs w:val="22"/>
        </w:rPr>
      </w:pPr>
      <w:r w:rsidRPr="009A7BC6">
        <w:rPr>
          <w:sz w:val="22"/>
          <w:szCs w:val="22"/>
        </w:rPr>
        <w:t>10.  No assurances of confidentiality have been provided to respondents.</w:t>
      </w:r>
      <w:r>
        <w:rPr>
          <w:sz w:val="22"/>
          <w:szCs w:val="22"/>
        </w:rPr>
        <w:t xml:space="preserve">  If confidentiality is requested, such requests will be processed in accordance with the Commission’s rules, 47 C.F.R. § 0.459.  </w:t>
      </w:r>
    </w:p>
    <w:p w:rsidR="00761026" w:rsidRPr="009A7BC6" w:rsidP="00FE4E9E" w14:paraId="5841E89B" w14:textId="77777777">
      <w:pPr>
        <w:ind w:left="360" w:hanging="360"/>
        <w:rPr>
          <w:sz w:val="22"/>
          <w:szCs w:val="22"/>
        </w:rPr>
      </w:pPr>
    </w:p>
    <w:p w:rsidR="00761026" w:rsidRPr="009A7BC6" w:rsidP="00FE4E9E" w14:paraId="73856523" w14:textId="77777777">
      <w:pPr>
        <w:ind w:left="360" w:hanging="360"/>
        <w:rPr>
          <w:sz w:val="22"/>
          <w:szCs w:val="22"/>
        </w:rPr>
      </w:pPr>
      <w:r w:rsidRPr="009A7BC6">
        <w:rPr>
          <w:sz w:val="22"/>
          <w:szCs w:val="22"/>
        </w:rPr>
        <w:t xml:space="preserve">11.  </w:t>
      </w:r>
      <w:r>
        <w:rPr>
          <w:sz w:val="22"/>
          <w:szCs w:val="22"/>
        </w:rPr>
        <w:t xml:space="preserve">This information collection does not address any private matters of a sensitive nature </w:t>
      </w:r>
      <w:bookmarkStart w:id="1" w:name="OLE_LINK1"/>
      <w:bookmarkStart w:id="2" w:name="OLE_LINK2"/>
      <w:r>
        <w:rPr>
          <w:sz w:val="22"/>
          <w:szCs w:val="22"/>
        </w:rPr>
        <w:t xml:space="preserve">nor are there any privacy issues.  </w:t>
      </w:r>
    </w:p>
    <w:bookmarkEnd w:id="1"/>
    <w:bookmarkEnd w:id="2"/>
    <w:p w:rsidR="00761026" w:rsidRPr="009A7BC6" w:rsidP="00FE4E9E" w14:paraId="5F85DFF5" w14:textId="77777777">
      <w:pPr>
        <w:ind w:left="360" w:hanging="360"/>
        <w:rPr>
          <w:sz w:val="22"/>
          <w:szCs w:val="22"/>
        </w:rPr>
      </w:pPr>
    </w:p>
    <w:p w:rsidR="00761026" w:rsidRPr="009A7BC6" w:rsidP="00FE4E9E" w14:paraId="2DED97BE" w14:textId="77777777">
      <w:pPr>
        <w:numPr>
          <w:ilvl w:val="0"/>
          <w:numId w:val="2"/>
        </w:numPr>
        <w:ind w:left="360" w:hanging="360"/>
        <w:rPr>
          <w:sz w:val="22"/>
          <w:szCs w:val="22"/>
        </w:rPr>
      </w:pPr>
      <w:r w:rsidRPr="009A7BC6">
        <w:rPr>
          <w:sz w:val="22"/>
          <w:szCs w:val="22"/>
        </w:rPr>
        <w:t>The following represents the estimates of hour burden of the proposed collection of information:</w:t>
      </w:r>
    </w:p>
    <w:p w:rsidR="00761026" w:rsidRPr="009A7BC6" w:rsidP="00FE4E9E" w14:paraId="0EE3106B" w14:textId="77777777">
      <w:pPr>
        <w:rPr>
          <w:sz w:val="22"/>
          <w:szCs w:val="22"/>
        </w:rPr>
      </w:pPr>
    </w:p>
    <w:p w:rsidR="00761026" w:rsidRPr="00980398" w:rsidP="00FE4E9E" w14:paraId="37F99BC8" w14:textId="77777777">
      <w:pPr>
        <w:ind w:left="360"/>
        <w:rPr>
          <w:b/>
          <w:bCs/>
          <w:sz w:val="22"/>
          <w:szCs w:val="22"/>
          <w:u w:val="single"/>
        </w:rPr>
      </w:pPr>
      <w:r w:rsidRPr="00980398">
        <w:rPr>
          <w:b/>
          <w:bCs/>
          <w:sz w:val="22"/>
          <w:szCs w:val="22"/>
          <w:u w:val="single"/>
        </w:rPr>
        <w:t>Section 64.904 – Auditor’s Attestation</w:t>
      </w:r>
    </w:p>
    <w:p w:rsidR="00761026" w:rsidRPr="009A7BC6" w:rsidP="00FE4E9E" w14:paraId="7DDA295C" w14:textId="77777777">
      <w:pPr>
        <w:tabs>
          <w:tab w:val="left" w:pos="1080"/>
        </w:tabs>
        <w:ind w:left="720" w:hanging="360"/>
        <w:rPr>
          <w:sz w:val="22"/>
          <w:szCs w:val="22"/>
        </w:rPr>
      </w:pPr>
      <w:r w:rsidRPr="009A7BC6">
        <w:rPr>
          <w:sz w:val="22"/>
          <w:szCs w:val="22"/>
        </w:rPr>
        <w:t>(a)</w:t>
      </w:r>
      <w:r>
        <w:rPr>
          <w:sz w:val="22"/>
          <w:szCs w:val="22"/>
        </w:rPr>
        <w:t xml:space="preserve"> </w:t>
      </w:r>
      <w:r w:rsidRPr="009A7BC6">
        <w:rPr>
          <w:sz w:val="22"/>
          <w:szCs w:val="22"/>
        </w:rPr>
        <w:t xml:space="preserve">(1)  </w:t>
      </w:r>
      <w:r>
        <w:rPr>
          <w:sz w:val="22"/>
          <w:szCs w:val="22"/>
        </w:rPr>
        <w:t xml:space="preserve"> </w:t>
      </w:r>
      <w:r w:rsidRPr="009A7BC6">
        <w:rPr>
          <w:sz w:val="22"/>
          <w:szCs w:val="22"/>
        </w:rPr>
        <w:t xml:space="preserve">Number of respondents:  </w:t>
      </w:r>
      <w:r w:rsidR="00295CCD">
        <w:rPr>
          <w:sz w:val="22"/>
          <w:szCs w:val="22"/>
        </w:rPr>
        <w:t>1</w:t>
      </w:r>
      <w:r w:rsidRPr="009A7BC6">
        <w:rPr>
          <w:sz w:val="22"/>
          <w:szCs w:val="22"/>
        </w:rPr>
        <w:t>.</w:t>
      </w:r>
    </w:p>
    <w:p w:rsidR="00761026" w:rsidRPr="009A7BC6" w:rsidP="00FE4E9E" w14:paraId="3571A93B" w14:textId="77777777">
      <w:pPr>
        <w:tabs>
          <w:tab w:val="left" w:pos="1080"/>
        </w:tabs>
        <w:ind w:left="360"/>
        <w:rPr>
          <w:sz w:val="22"/>
          <w:szCs w:val="22"/>
        </w:rPr>
      </w:pPr>
      <w:r w:rsidRPr="009A7BC6">
        <w:rPr>
          <w:sz w:val="22"/>
          <w:szCs w:val="22"/>
        </w:rPr>
        <w:t xml:space="preserve">     (2) </w:t>
      </w:r>
      <w:r>
        <w:rPr>
          <w:sz w:val="22"/>
          <w:szCs w:val="22"/>
        </w:rPr>
        <w:t xml:space="preserve">  </w:t>
      </w:r>
      <w:r w:rsidRPr="009A7BC6">
        <w:rPr>
          <w:sz w:val="22"/>
          <w:szCs w:val="22"/>
        </w:rPr>
        <w:t>Freque</w:t>
      </w:r>
      <w:r w:rsidR="00380DF6">
        <w:rPr>
          <w:sz w:val="22"/>
          <w:szCs w:val="22"/>
        </w:rPr>
        <w:t xml:space="preserve">ncy of response:  Biennially; </w:t>
      </w:r>
      <w:r w:rsidR="00295CCD">
        <w:rPr>
          <w:sz w:val="22"/>
          <w:szCs w:val="22"/>
        </w:rPr>
        <w:t>1</w:t>
      </w:r>
      <w:r w:rsidR="00380DF6">
        <w:rPr>
          <w:sz w:val="22"/>
          <w:szCs w:val="22"/>
        </w:rPr>
        <w:t xml:space="preserve"> response </w:t>
      </w:r>
      <w:r w:rsidR="005F39FF">
        <w:rPr>
          <w:sz w:val="22"/>
          <w:szCs w:val="22"/>
        </w:rPr>
        <w:t xml:space="preserve">per </w:t>
      </w:r>
      <w:r w:rsidR="00380DF6">
        <w:rPr>
          <w:sz w:val="22"/>
          <w:szCs w:val="22"/>
        </w:rPr>
        <w:t>annu</w:t>
      </w:r>
      <w:r w:rsidR="005F39FF">
        <w:rPr>
          <w:sz w:val="22"/>
          <w:szCs w:val="22"/>
        </w:rPr>
        <w:t>m</w:t>
      </w:r>
      <w:r w:rsidR="00380DF6">
        <w:rPr>
          <w:sz w:val="22"/>
          <w:szCs w:val="22"/>
        </w:rPr>
        <w:t>.</w:t>
      </w:r>
    </w:p>
    <w:p w:rsidR="00761026" w:rsidRPr="009A7BC6" w:rsidP="00FE4E9E" w14:paraId="64760B2E" w14:textId="77777777">
      <w:pPr>
        <w:ind w:left="360"/>
        <w:rPr>
          <w:sz w:val="22"/>
          <w:szCs w:val="22"/>
        </w:rPr>
      </w:pPr>
      <w:r w:rsidRPr="009A7BC6">
        <w:rPr>
          <w:sz w:val="22"/>
          <w:szCs w:val="22"/>
        </w:rPr>
        <w:t xml:space="preserve">     (3)  Annual hour burden:  250 burden hours per respondent per audit.  </w:t>
      </w:r>
    </w:p>
    <w:p w:rsidR="00761026" w:rsidRPr="009A7BC6" w:rsidP="00FE4E9E" w14:paraId="1F97E03E" w14:textId="77777777">
      <w:pPr>
        <w:ind w:left="360"/>
        <w:rPr>
          <w:sz w:val="22"/>
          <w:szCs w:val="22"/>
        </w:rPr>
      </w:pPr>
    </w:p>
    <w:p w:rsidR="00761026" w:rsidRPr="009A7BC6" w:rsidP="00FE4E9E" w14:paraId="20828005" w14:textId="77777777">
      <w:pPr>
        <w:tabs>
          <w:tab w:val="left" w:pos="1080"/>
        </w:tabs>
        <w:ind w:left="1080" w:hanging="360"/>
        <w:rPr>
          <w:b/>
          <w:sz w:val="22"/>
          <w:szCs w:val="22"/>
        </w:rPr>
      </w:pPr>
      <w:r w:rsidRPr="009A7BC6">
        <w:rPr>
          <w:sz w:val="22"/>
          <w:szCs w:val="22"/>
        </w:rPr>
        <w:tab/>
      </w:r>
      <w:r w:rsidRPr="00F8543D">
        <w:rPr>
          <w:b/>
          <w:sz w:val="22"/>
          <w:szCs w:val="22"/>
        </w:rPr>
        <w:t xml:space="preserve">Total annual burden: </w:t>
      </w:r>
      <w:r w:rsidRPr="00F8543D" w:rsidR="00295CCD">
        <w:rPr>
          <w:b/>
          <w:sz w:val="22"/>
          <w:szCs w:val="22"/>
        </w:rPr>
        <w:t>1</w:t>
      </w:r>
      <w:r w:rsidRPr="00F8543D">
        <w:rPr>
          <w:b/>
          <w:sz w:val="22"/>
          <w:szCs w:val="22"/>
        </w:rPr>
        <w:t xml:space="preserve"> respondent x 250 hours/response = </w:t>
      </w:r>
      <w:r w:rsidR="00295CCD">
        <w:rPr>
          <w:b/>
          <w:sz w:val="22"/>
          <w:szCs w:val="22"/>
        </w:rPr>
        <w:t>2</w:t>
      </w:r>
      <w:r w:rsidRPr="009A7BC6">
        <w:rPr>
          <w:b/>
          <w:sz w:val="22"/>
          <w:szCs w:val="22"/>
        </w:rPr>
        <w:t>50 hours.</w:t>
      </w:r>
    </w:p>
    <w:p w:rsidR="00761026" w:rsidRPr="009A7BC6" w:rsidP="00FE4E9E" w14:paraId="4975FCF5" w14:textId="77777777">
      <w:pPr>
        <w:ind w:left="360"/>
        <w:rPr>
          <w:b/>
          <w:sz w:val="22"/>
          <w:szCs w:val="22"/>
        </w:rPr>
      </w:pPr>
    </w:p>
    <w:p w:rsidR="00761026" w:rsidP="00FE4E9E" w14:paraId="4E76253C" w14:textId="0FE84018">
      <w:pPr>
        <w:ind w:left="1080" w:hanging="720"/>
        <w:rPr>
          <w:sz w:val="22"/>
          <w:szCs w:val="22"/>
        </w:rPr>
      </w:pPr>
      <w:r w:rsidRPr="009A7BC6">
        <w:rPr>
          <w:sz w:val="22"/>
          <w:szCs w:val="22"/>
        </w:rPr>
        <w:t xml:space="preserve">     (4)  </w:t>
      </w:r>
      <w:r>
        <w:rPr>
          <w:sz w:val="22"/>
          <w:szCs w:val="22"/>
        </w:rPr>
        <w:t xml:space="preserve"> </w:t>
      </w:r>
      <w:r w:rsidRPr="009A7BC6">
        <w:rPr>
          <w:sz w:val="22"/>
          <w:szCs w:val="22"/>
        </w:rPr>
        <w:t>How the burden was estimated:  It is extremely difficult to provide burden estimates for this requirement due to the varying degrees of carrier involvement in non</w:t>
      </w:r>
      <w:r w:rsidR="00727A74">
        <w:rPr>
          <w:sz w:val="22"/>
          <w:szCs w:val="22"/>
        </w:rPr>
        <w:t>-</w:t>
      </w:r>
      <w:r w:rsidRPr="009A7BC6" w:rsidR="005616D6">
        <w:rPr>
          <w:sz w:val="22"/>
          <w:szCs w:val="22"/>
        </w:rPr>
        <w:t>regulatory</w:t>
      </w:r>
      <w:r w:rsidRPr="009A7BC6">
        <w:rPr>
          <w:sz w:val="22"/>
          <w:szCs w:val="22"/>
        </w:rPr>
        <w:t xml:space="preserve"> activities.  However, the Commission </w:t>
      </w:r>
      <w:r w:rsidR="00C83DFA">
        <w:rPr>
          <w:sz w:val="22"/>
          <w:szCs w:val="22"/>
        </w:rPr>
        <w:t>estimates</w:t>
      </w:r>
      <w:r w:rsidRPr="009A7BC6">
        <w:rPr>
          <w:sz w:val="22"/>
          <w:szCs w:val="22"/>
        </w:rPr>
        <w:t xml:space="preserve"> that </w:t>
      </w:r>
      <w:r w:rsidR="00BA64A2">
        <w:rPr>
          <w:sz w:val="22"/>
          <w:szCs w:val="22"/>
        </w:rPr>
        <w:t>approximately</w:t>
      </w:r>
      <w:r w:rsidRPr="009A7BC6">
        <w:rPr>
          <w:sz w:val="22"/>
          <w:szCs w:val="22"/>
        </w:rPr>
        <w:t xml:space="preserve"> 250 burden hours would be expended in responding to inquiries of the outside auditors in the process of complying with the auditor’s attestation.  This estimate is speculative and we expect it to vary considerably.</w:t>
      </w:r>
    </w:p>
    <w:p w:rsidR="0036098B" w:rsidRPr="009A7BC6" w:rsidP="00FE4E9E" w14:paraId="257F4DA8" w14:textId="77777777">
      <w:pPr>
        <w:ind w:left="360"/>
        <w:rPr>
          <w:sz w:val="22"/>
          <w:szCs w:val="22"/>
        </w:rPr>
      </w:pPr>
    </w:p>
    <w:p w:rsidR="00761026" w:rsidRPr="009A7BC6" w:rsidP="00FE4E9E" w14:paraId="1FD2FE39" w14:textId="19A9AF85">
      <w:pPr>
        <w:tabs>
          <w:tab w:val="left" w:pos="1080"/>
        </w:tabs>
        <w:ind w:left="1080" w:hanging="720"/>
        <w:rPr>
          <w:sz w:val="22"/>
          <w:szCs w:val="22"/>
        </w:rPr>
      </w:pPr>
      <w:r w:rsidRPr="009A7BC6">
        <w:rPr>
          <w:sz w:val="22"/>
          <w:szCs w:val="22"/>
        </w:rPr>
        <w:t xml:space="preserve">     (5) </w:t>
      </w:r>
      <w:r>
        <w:rPr>
          <w:sz w:val="22"/>
          <w:szCs w:val="22"/>
        </w:rPr>
        <w:t xml:space="preserve"> </w:t>
      </w:r>
      <w:r w:rsidRPr="009A7BC6">
        <w:rPr>
          <w:sz w:val="22"/>
          <w:szCs w:val="22"/>
        </w:rPr>
        <w:t xml:space="preserve">Estimates of </w:t>
      </w:r>
      <w:r w:rsidR="00750D6C">
        <w:rPr>
          <w:sz w:val="22"/>
          <w:szCs w:val="22"/>
        </w:rPr>
        <w:t xml:space="preserve">in-house </w:t>
      </w:r>
      <w:r w:rsidRPr="009A7BC6">
        <w:rPr>
          <w:sz w:val="22"/>
          <w:szCs w:val="22"/>
        </w:rPr>
        <w:t>cost to respondents for the hour burdens for collection of inf</w:t>
      </w:r>
      <w:r w:rsidR="00980398">
        <w:rPr>
          <w:sz w:val="22"/>
          <w:szCs w:val="22"/>
        </w:rPr>
        <w:t xml:space="preserve">ormation:  </w:t>
      </w:r>
      <w:r w:rsidR="00BA64A2">
        <w:rPr>
          <w:sz w:val="22"/>
          <w:szCs w:val="22"/>
        </w:rPr>
        <w:t>A</w:t>
      </w:r>
      <w:r w:rsidRPr="009A7BC6">
        <w:rPr>
          <w:sz w:val="22"/>
          <w:szCs w:val="22"/>
        </w:rPr>
        <w:t>ssuming that respondents use personnel comparable in pay to a GS-13/</w:t>
      </w:r>
      <w:r>
        <w:rPr>
          <w:sz w:val="22"/>
          <w:szCs w:val="22"/>
        </w:rPr>
        <w:t>5</w:t>
      </w:r>
      <w:r w:rsidRPr="009A7BC6">
        <w:rPr>
          <w:sz w:val="22"/>
          <w:szCs w:val="22"/>
        </w:rPr>
        <w:t xml:space="preserve"> Federal employee</w:t>
      </w:r>
      <w:r w:rsidR="00BA64A2">
        <w:rPr>
          <w:sz w:val="22"/>
          <w:szCs w:val="22"/>
        </w:rPr>
        <w:t xml:space="preserve"> (</w:t>
      </w:r>
      <w:r w:rsidR="00D10597">
        <w:rPr>
          <w:sz w:val="22"/>
          <w:szCs w:val="22"/>
        </w:rPr>
        <w:t>$64.06)</w:t>
      </w:r>
      <w:r>
        <w:rPr>
          <w:sz w:val="22"/>
          <w:szCs w:val="22"/>
        </w:rPr>
        <w:t xml:space="preserve">, </w:t>
      </w:r>
      <w:r w:rsidRPr="009A7BC6">
        <w:rPr>
          <w:sz w:val="22"/>
          <w:szCs w:val="22"/>
        </w:rPr>
        <w:t xml:space="preserve">we estimate their cost to be </w:t>
      </w:r>
      <w:r w:rsidRPr="0040479F">
        <w:rPr>
          <w:b/>
          <w:bCs/>
          <w:sz w:val="22"/>
          <w:szCs w:val="22"/>
        </w:rPr>
        <w:t>$</w:t>
      </w:r>
      <w:r w:rsidRPr="0040479F" w:rsidR="008615C1">
        <w:rPr>
          <w:b/>
          <w:bCs/>
          <w:sz w:val="22"/>
          <w:szCs w:val="22"/>
        </w:rPr>
        <w:t>16,015</w:t>
      </w:r>
      <w:r w:rsidR="00F831B2">
        <w:rPr>
          <w:sz w:val="22"/>
          <w:szCs w:val="22"/>
        </w:rPr>
        <w:t xml:space="preserve"> </w:t>
      </w:r>
      <w:r w:rsidRPr="009A7BC6">
        <w:rPr>
          <w:sz w:val="22"/>
          <w:szCs w:val="22"/>
        </w:rPr>
        <w:t xml:space="preserve">based on the following: </w:t>
      </w:r>
    </w:p>
    <w:p w:rsidR="00761026" w:rsidP="00FE4E9E" w14:paraId="7C6FA286" w14:textId="77777777">
      <w:pPr>
        <w:ind w:left="360"/>
        <w:rPr>
          <w:sz w:val="22"/>
          <w:szCs w:val="22"/>
        </w:rPr>
      </w:pPr>
    </w:p>
    <w:p w:rsidR="0036098B" w:rsidP="00FE4E9E" w14:paraId="61BAFC5E" w14:textId="77777777">
      <w:pPr>
        <w:ind w:left="360"/>
        <w:rPr>
          <w:sz w:val="22"/>
          <w:szCs w:val="22"/>
        </w:rPr>
      </w:pPr>
    </w:p>
    <w:p w:rsidR="0036098B" w:rsidRPr="009A7BC6" w:rsidP="00FE4E9E" w14:paraId="5D708E91" w14:textId="77777777">
      <w:pPr>
        <w:ind w:left="360"/>
        <w:rPr>
          <w:sz w:val="22"/>
          <w:szCs w:val="22"/>
        </w:rPr>
      </w:pPr>
    </w:p>
    <w:p w:rsidR="00E60632" w:rsidP="00C865EB" w14:paraId="421A4A82" w14:textId="78554CFB">
      <w:pPr>
        <w:ind w:left="1080" w:firstLine="360"/>
        <w:rPr>
          <w:sz w:val="22"/>
          <w:szCs w:val="22"/>
        </w:rPr>
      </w:pPr>
      <w:r>
        <w:rPr>
          <w:sz w:val="22"/>
          <w:szCs w:val="22"/>
        </w:rPr>
        <w:t>1</w:t>
      </w:r>
      <w:r w:rsidRPr="009A7BC6" w:rsidR="00761026">
        <w:rPr>
          <w:sz w:val="22"/>
          <w:szCs w:val="22"/>
        </w:rPr>
        <w:t xml:space="preserve"> respondent x 250 hours x $</w:t>
      </w:r>
      <w:r w:rsidR="00D10597">
        <w:rPr>
          <w:sz w:val="22"/>
          <w:szCs w:val="22"/>
        </w:rPr>
        <w:t>64.06</w:t>
      </w:r>
      <w:r w:rsidRPr="009A7BC6" w:rsidR="00761026">
        <w:rPr>
          <w:sz w:val="22"/>
          <w:szCs w:val="22"/>
        </w:rPr>
        <w:t xml:space="preserve"> = </w:t>
      </w:r>
      <w:r w:rsidRPr="008615C1" w:rsidR="00761026">
        <w:rPr>
          <w:b/>
          <w:bCs/>
          <w:sz w:val="22"/>
          <w:szCs w:val="22"/>
        </w:rPr>
        <w:t>$</w:t>
      </w:r>
      <w:r w:rsidRPr="008615C1" w:rsidR="008615C1">
        <w:rPr>
          <w:b/>
          <w:bCs/>
          <w:sz w:val="22"/>
          <w:szCs w:val="22"/>
        </w:rPr>
        <w:t>16,015</w:t>
      </w:r>
      <w:r w:rsidR="008615C1">
        <w:rPr>
          <w:sz w:val="22"/>
          <w:szCs w:val="22"/>
        </w:rPr>
        <w:t>.</w:t>
      </w:r>
      <w:r w:rsidR="00761026">
        <w:rPr>
          <w:sz w:val="22"/>
          <w:szCs w:val="22"/>
        </w:rPr>
        <w:t xml:space="preserve">                   </w:t>
      </w:r>
      <w:r w:rsidR="00761026">
        <w:rPr>
          <w:sz w:val="22"/>
          <w:szCs w:val="22"/>
        </w:rPr>
        <w:tab/>
      </w:r>
    </w:p>
    <w:p w:rsidR="00761026" w:rsidP="00FE4E9E" w14:paraId="05A94468" w14:textId="77777777">
      <w:pPr>
        <w:ind w:left="360"/>
        <w:rPr>
          <w:sz w:val="22"/>
          <w:szCs w:val="22"/>
        </w:rPr>
      </w:pPr>
      <w:r>
        <w:rPr>
          <w:sz w:val="22"/>
          <w:szCs w:val="22"/>
        </w:rPr>
        <w:tab/>
      </w:r>
    </w:p>
    <w:p w:rsidR="0076691C" w:rsidP="00FE4E9E" w14:paraId="49B201D4" w14:textId="77777777">
      <w:pPr>
        <w:ind w:left="360"/>
        <w:rPr>
          <w:sz w:val="22"/>
          <w:szCs w:val="22"/>
          <w:u w:val="single"/>
        </w:rPr>
      </w:pPr>
    </w:p>
    <w:p w:rsidR="00761026" w:rsidRPr="00980398" w:rsidP="00FE4E9E" w14:paraId="4CFCF6C2" w14:textId="77777777">
      <w:pPr>
        <w:ind w:left="360"/>
        <w:rPr>
          <w:b/>
          <w:bCs/>
          <w:sz w:val="22"/>
          <w:szCs w:val="22"/>
          <w:u w:val="single"/>
        </w:rPr>
      </w:pPr>
      <w:r w:rsidRPr="00980398">
        <w:rPr>
          <w:b/>
          <w:bCs/>
          <w:sz w:val="22"/>
          <w:szCs w:val="22"/>
          <w:u w:val="single"/>
        </w:rPr>
        <w:t>Section 64.905 – Annual Certification</w:t>
      </w:r>
    </w:p>
    <w:p w:rsidR="00761026" w:rsidRPr="009A7BC6" w:rsidP="00FE4E9E" w14:paraId="1F935B07" w14:textId="77777777">
      <w:pPr>
        <w:tabs>
          <w:tab w:val="left" w:pos="1080"/>
        </w:tabs>
        <w:ind w:left="1080" w:hanging="720"/>
        <w:rPr>
          <w:sz w:val="22"/>
          <w:szCs w:val="22"/>
        </w:rPr>
      </w:pPr>
      <w:r w:rsidRPr="009A7BC6">
        <w:rPr>
          <w:sz w:val="22"/>
          <w:szCs w:val="22"/>
        </w:rPr>
        <w:t>(b)</w:t>
      </w:r>
      <w:r>
        <w:rPr>
          <w:sz w:val="22"/>
          <w:szCs w:val="22"/>
        </w:rPr>
        <w:t xml:space="preserve"> </w:t>
      </w:r>
      <w:r w:rsidRPr="009A7BC6">
        <w:rPr>
          <w:sz w:val="22"/>
          <w:szCs w:val="22"/>
        </w:rPr>
        <w:t xml:space="preserve">(1) </w:t>
      </w:r>
      <w:r>
        <w:rPr>
          <w:sz w:val="22"/>
          <w:szCs w:val="22"/>
        </w:rPr>
        <w:t xml:space="preserve">  </w:t>
      </w:r>
      <w:r w:rsidRPr="009A7BC6">
        <w:rPr>
          <w:sz w:val="22"/>
          <w:szCs w:val="22"/>
        </w:rPr>
        <w:t xml:space="preserve">Number of respondents: </w:t>
      </w:r>
      <w:r w:rsidR="00295CCD">
        <w:rPr>
          <w:sz w:val="22"/>
          <w:szCs w:val="22"/>
        </w:rPr>
        <w:t>1</w:t>
      </w:r>
      <w:r w:rsidRPr="009A7BC6">
        <w:rPr>
          <w:sz w:val="22"/>
          <w:szCs w:val="22"/>
        </w:rPr>
        <w:t>.</w:t>
      </w:r>
    </w:p>
    <w:p w:rsidR="00761026" w:rsidRPr="009A7BC6" w:rsidP="00FE4E9E" w14:paraId="7317DA41" w14:textId="77777777">
      <w:pPr>
        <w:ind w:left="1080" w:hanging="720"/>
        <w:rPr>
          <w:sz w:val="22"/>
          <w:szCs w:val="22"/>
        </w:rPr>
      </w:pPr>
      <w:r w:rsidRPr="009A7BC6">
        <w:rPr>
          <w:sz w:val="22"/>
          <w:szCs w:val="22"/>
        </w:rPr>
        <w:t xml:space="preserve">     (2) </w:t>
      </w:r>
      <w:r>
        <w:rPr>
          <w:sz w:val="22"/>
          <w:szCs w:val="22"/>
        </w:rPr>
        <w:t xml:space="preserve">  </w:t>
      </w:r>
      <w:r w:rsidRPr="009A7BC6">
        <w:rPr>
          <w:sz w:val="22"/>
          <w:szCs w:val="22"/>
        </w:rPr>
        <w:t>Frequency of response:  Annually</w:t>
      </w:r>
      <w:r w:rsidR="00F47E9B">
        <w:rPr>
          <w:sz w:val="22"/>
          <w:szCs w:val="22"/>
        </w:rPr>
        <w:t xml:space="preserve">; </w:t>
      </w:r>
      <w:r w:rsidR="00295CCD">
        <w:rPr>
          <w:sz w:val="22"/>
          <w:szCs w:val="22"/>
        </w:rPr>
        <w:t>1</w:t>
      </w:r>
      <w:r w:rsidR="00F47E9B">
        <w:rPr>
          <w:sz w:val="22"/>
          <w:szCs w:val="22"/>
        </w:rPr>
        <w:t xml:space="preserve"> response </w:t>
      </w:r>
      <w:r w:rsidR="005F39FF">
        <w:rPr>
          <w:sz w:val="22"/>
          <w:szCs w:val="22"/>
        </w:rPr>
        <w:t>per annum</w:t>
      </w:r>
      <w:r w:rsidRPr="009A7BC6">
        <w:rPr>
          <w:sz w:val="22"/>
          <w:szCs w:val="22"/>
        </w:rPr>
        <w:t>.</w:t>
      </w:r>
    </w:p>
    <w:p w:rsidR="00761026" w:rsidRPr="009A7BC6" w:rsidP="00FE4E9E" w14:paraId="751CF116" w14:textId="77777777">
      <w:pPr>
        <w:ind w:left="1080" w:hanging="450"/>
        <w:rPr>
          <w:sz w:val="22"/>
          <w:szCs w:val="22"/>
        </w:rPr>
      </w:pPr>
      <w:r w:rsidRPr="009A7BC6">
        <w:rPr>
          <w:sz w:val="22"/>
          <w:szCs w:val="22"/>
        </w:rPr>
        <w:t xml:space="preserve">(3) </w:t>
      </w:r>
      <w:r w:rsidR="002156DE">
        <w:rPr>
          <w:sz w:val="22"/>
          <w:szCs w:val="22"/>
        </w:rPr>
        <w:t xml:space="preserve">  </w:t>
      </w:r>
      <w:r w:rsidRPr="009A7BC6">
        <w:rPr>
          <w:sz w:val="22"/>
          <w:szCs w:val="22"/>
        </w:rPr>
        <w:t xml:space="preserve">Annual hour burden: 5 burden hours per respondent.  </w:t>
      </w:r>
    </w:p>
    <w:p w:rsidR="00761026" w:rsidRPr="009A7BC6" w:rsidP="00FE4E9E" w14:paraId="7259D465" w14:textId="77777777">
      <w:pPr>
        <w:ind w:left="360"/>
        <w:rPr>
          <w:sz w:val="22"/>
          <w:szCs w:val="22"/>
        </w:rPr>
      </w:pPr>
    </w:p>
    <w:p w:rsidR="00761026" w:rsidP="00FE4E9E" w14:paraId="7B362D2F" w14:textId="77777777">
      <w:pPr>
        <w:ind w:left="1080" w:hanging="360"/>
        <w:rPr>
          <w:b/>
          <w:sz w:val="22"/>
          <w:szCs w:val="22"/>
        </w:rPr>
      </w:pPr>
      <w:r w:rsidRPr="009A7BC6">
        <w:rPr>
          <w:sz w:val="22"/>
          <w:szCs w:val="22"/>
        </w:rPr>
        <w:tab/>
      </w:r>
      <w:r w:rsidRPr="00F8543D">
        <w:rPr>
          <w:b/>
          <w:sz w:val="22"/>
          <w:szCs w:val="22"/>
        </w:rPr>
        <w:t xml:space="preserve">Total annual burden:  </w:t>
      </w:r>
      <w:r w:rsidRPr="00F8543D" w:rsidR="00295CCD">
        <w:rPr>
          <w:b/>
          <w:sz w:val="22"/>
          <w:szCs w:val="22"/>
        </w:rPr>
        <w:t>1</w:t>
      </w:r>
      <w:r w:rsidRPr="00F8543D">
        <w:rPr>
          <w:b/>
          <w:sz w:val="22"/>
          <w:szCs w:val="22"/>
        </w:rPr>
        <w:t xml:space="preserve"> respondent x 5 hours =</w:t>
      </w:r>
      <w:r w:rsidRPr="009A7BC6">
        <w:rPr>
          <w:sz w:val="22"/>
          <w:szCs w:val="22"/>
        </w:rPr>
        <w:t xml:space="preserve"> </w:t>
      </w:r>
      <w:r w:rsidRPr="009A7BC6">
        <w:rPr>
          <w:b/>
          <w:sz w:val="22"/>
          <w:szCs w:val="22"/>
        </w:rPr>
        <w:t>5 hours.</w:t>
      </w:r>
    </w:p>
    <w:p w:rsidR="00761026" w:rsidRPr="009A7BC6" w:rsidP="00FE4E9E" w14:paraId="68706613" w14:textId="77777777">
      <w:pPr>
        <w:ind w:left="360"/>
        <w:rPr>
          <w:b/>
          <w:sz w:val="22"/>
          <w:szCs w:val="22"/>
        </w:rPr>
      </w:pPr>
    </w:p>
    <w:p w:rsidR="00761026" w:rsidP="00FE4E9E" w14:paraId="3B08C670" w14:textId="77777777">
      <w:pPr>
        <w:ind w:left="1080" w:hanging="360"/>
        <w:rPr>
          <w:sz w:val="22"/>
          <w:szCs w:val="22"/>
        </w:rPr>
      </w:pPr>
      <w:r>
        <w:rPr>
          <w:sz w:val="22"/>
          <w:szCs w:val="22"/>
        </w:rPr>
        <w:t>(</w:t>
      </w:r>
      <w:r w:rsidRPr="009A7BC6">
        <w:rPr>
          <w:sz w:val="22"/>
          <w:szCs w:val="22"/>
        </w:rPr>
        <w:t xml:space="preserve">4) </w:t>
      </w:r>
      <w:r>
        <w:rPr>
          <w:sz w:val="22"/>
          <w:szCs w:val="22"/>
        </w:rPr>
        <w:t xml:space="preserve"> </w:t>
      </w:r>
      <w:r w:rsidRPr="009A7BC6">
        <w:rPr>
          <w:sz w:val="22"/>
          <w:szCs w:val="22"/>
        </w:rPr>
        <w:t>How the burden was estimated:  It is expected that the burden associated with this requirement would be relatively minimal and involve basically the review, etc., associated with preparing for and executing the certification.  Accordingly, the Commission estimates that no more than 5 burden hours per carrier would be associated with complying with the annual certification.</w:t>
      </w:r>
    </w:p>
    <w:p w:rsidR="00761026" w:rsidRPr="009A7BC6" w:rsidP="00FE4E9E" w14:paraId="5AB180DD" w14:textId="77777777">
      <w:pPr>
        <w:ind w:left="360"/>
        <w:rPr>
          <w:sz w:val="22"/>
          <w:szCs w:val="22"/>
        </w:rPr>
      </w:pPr>
    </w:p>
    <w:p w:rsidR="00761026" w:rsidP="00FE4E9E" w14:paraId="66A997BE" w14:textId="77777777">
      <w:pPr>
        <w:tabs>
          <w:tab w:val="left" w:pos="1080"/>
        </w:tabs>
        <w:ind w:left="1080" w:hanging="360"/>
        <w:rPr>
          <w:sz w:val="22"/>
          <w:szCs w:val="22"/>
        </w:rPr>
      </w:pPr>
      <w:r w:rsidRPr="009A7BC6">
        <w:rPr>
          <w:sz w:val="22"/>
          <w:szCs w:val="22"/>
        </w:rPr>
        <w:t xml:space="preserve">(5)  Estimates of annualized cost to respondents for the hour burdens for collection of information: </w:t>
      </w:r>
    </w:p>
    <w:p w:rsidR="00761026" w:rsidP="00FE4E9E" w14:paraId="132F3EB9" w14:textId="77777777">
      <w:pPr>
        <w:ind w:left="360"/>
        <w:rPr>
          <w:sz w:val="22"/>
          <w:szCs w:val="22"/>
        </w:rPr>
      </w:pPr>
    </w:p>
    <w:p w:rsidR="00761026" w:rsidRPr="009A7BC6" w:rsidP="00FE4E9E" w14:paraId="16860BDD" w14:textId="75208100">
      <w:pPr>
        <w:ind w:left="1080"/>
        <w:rPr>
          <w:sz w:val="22"/>
          <w:szCs w:val="22"/>
        </w:rPr>
      </w:pPr>
      <w:r w:rsidRPr="009A7BC6">
        <w:rPr>
          <w:sz w:val="22"/>
          <w:szCs w:val="22"/>
        </w:rPr>
        <w:t>Assuming that respondents use personnel comparable in pay to a GS-13/</w:t>
      </w:r>
      <w:r>
        <w:rPr>
          <w:sz w:val="22"/>
          <w:szCs w:val="22"/>
        </w:rPr>
        <w:t>5</w:t>
      </w:r>
      <w:r w:rsidRPr="009A7BC6">
        <w:rPr>
          <w:sz w:val="22"/>
          <w:szCs w:val="22"/>
        </w:rPr>
        <w:t xml:space="preserve"> Federal employee</w:t>
      </w:r>
      <w:r w:rsidR="008615C1">
        <w:rPr>
          <w:sz w:val="22"/>
          <w:szCs w:val="22"/>
        </w:rPr>
        <w:t xml:space="preserve"> ($64.06), </w:t>
      </w:r>
      <w:r w:rsidRPr="009A7BC6">
        <w:rPr>
          <w:sz w:val="22"/>
          <w:szCs w:val="22"/>
        </w:rPr>
        <w:t>we estimate</w:t>
      </w:r>
      <w:r>
        <w:rPr>
          <w:sz w:val="22"/>
          <w:szCs w:val="22"/>
        </w:rPr>
        <w:t xml:space="preserve"> </w:t>
      </w:r>
      <w:r w:rsidRPr="009A7BC6">
        <w:rPr>
          <w:sz w:val="22"/>
          <w:szCs w:val="22"/>
        </w:rPr>
        <w:t xml:space="preserve">their cost to be </w:t>
      </w:r>
      <w:r w:rsidRPr="00EE45BB">
        <w:rPr>
          <w:b/>
          <w:bCs/>
          <w:sz w:val="22"/>
          <w:szCs w:val="22"/>
        </w:rPr>
        <w:t>$</w:t>
      </w:r>
      <w:r w:rsidRPr="00EE45BB" w:rsidR="00DF7626">
        <w:rPr>
          <w:b/>
          <w:bCs/>
          <w:sz w:val="22"/>
          <w:szCs w:val="22"/>
        </w:rPr>
        <w:t>320.30</w:t>
      </w:r>
      <w:r w:rsidRPr="009A7BC6">
        <w:rPr>
          <w:sz w:val="22"/>
          <w:szCs w:val="22"/>
        </w:rPr>
        <w:t xml:space="preserve"> based on the following:  </w:t>
      </w:r>
    </w:p>
    <w:p w:rsidR="00761026" w:rsidRPr="009A7BC6" w:rsidP="00FE4E9E" w14:paraId="2F81C9CB" w14:textId="77777777">
      <w:pPr>
        <w:ind w:left="360"/>
        <w:rPr>
          <w:sz w:val="22"/>
          <w:szCs w:val="22"/>
        </w:rPr>
      </w:pPr>
    </w:p>
    <w:p w:rsidR="00761026" w:rsidRPr="009A7BC6" w:rsidP="00FE4E9E" w14:paraId="2127468B" w14:textId="6DD03472">
      <w:pPr>
        <w:ind w:left="1080"/>
        <w:rPr>
          <w:sz w:val="22"/>
          <w:szCs w:val="22"/>
        </w:rPr>
      </w:pPr>
      <w:r>
        <w:rPr>
          <w:sz w:val="22"/>
          <w:szCs w:val="22"/>
        </w:rPr>
        <w:t>1</w:t>
      </w:r>
      <w:r w:rsidRPr="009A7BC6">
        <w:rPr>
          <w:sz w:val="22"/>
          <w:szCs w:val="22"/>
        </w:rPr>
        <w:t xml:space="preserve"> respondents x 5 hours x $</w:t>
      </w:r>
      <w:r w:rsidR="008615C1">
        <w:rPr>
          <w:sz w:val="22"/>
          <w:szCs w:val="22"/>
        </w:rPr>
        <w:t>64.06</w:t>
      </w:r>
      <w:r w:rsidRPr="009A7BC6">
        <w:rPr>
          <w:sz w:val="22"/>
          <w:szCs w:val="22"/>
        </w:rPr>
        <w:t xml:space="preserve"> per hour = </w:t>
      </w:r>
      <w:r w:rsidRPr="00DF7626">
        <w:rPr>
          <w:b/>
          <w:bCs/>
          <w:sz w:val="22"/>
          <w:szCs w:val="22"/>
        </w:rPr>
        <w:t>$</w:t>
      </w:r>
      <w:r w:rsidRPr="00DF7626" w:rsidR="00DF7626">
        <w:rPr>
          <w:b/>
          <w:bCs/>
          <w:sz w:val="22"/>
          <w:szCs w:val="22"/>
        </w:rPr>
        <w:t>320.30</w:t>
      </w:r>
      <w:r w:rsidR="00DF7626">
        <w:rPr>
          <w:sz w:val="22"/>
          <w:szCs w:val="22"/>
        </w:rPr>
        <w:t>.</w:t>
      </w:r>
    </w:p>
    <w:p w:rsidR="00761026" w:rsidP="00FE4E9E" w14:paraId="7AC9F525" w14:textId="77777777">
      <w:pPr>
        <w:ind w:left="1080"/>
        <w:rPr>
          <w:sz w:val="22"/>
          <w:szCs w:val="22"/>
        </w:rPr>
      </w:pPr>
      <w:r>
        <w:rPr>
          <w:sz w:val="22"/>
          <w:szCs w:val="22"/>
        </w:rPr>
        <w:tab/>
      </w:r>
      <w:r>
        <w:rPr>
          <w:sz w:val="22"/>
          <w:szCs w:val="22"/>
        </w:rPr>
        <w:tab/>
      </w:r>
      <w:r>
        <w:rPr>
          <w:sz w:val="22"/>
          <w:szCs w:val="22"/>
        </w:rPr>
        <w:tab/>
        <w:t xml:space="preserve">            </w:t>
      </w:r>
      <w:r>
        <w:rPr>
          <w:b/>
          <w:sz w:val="22"/>
          <w:szCs w:val="22"/>
        </w:rPr>
        <w:tab/>
      </w:r>
      <w:r>
        <w:rPr>
          <w:b/>
          <w:sz w:val="22"/>
          <w:szCs w:val="22"/>
        </w:rPr>
        <w:tab/>
      </w:r>
      <w:r>
        <w:rPr>
          <w:b/>
          <w:sz w:val="22"/>
          <w:szCs w:val="22"/>
        </w:rPr>
        <w:tab/>
      </w:r>
      <w:r>
        <w:rPr>
          <w:b/>
          <w:sz w:val="22"/>
          <w:szCs w:val="22"/>
        </w:rPr>
        <w:tab/>
        <w:t xml:space="preserve">              </w:t>
      </w:r>
    </w:p>
    <w:p w:rsidR="00761026" w:rsidRPr="00D200FA" w:rsidP="00FE4E9E" w14:paraId="30CE848D" w14:textId="77777777">
      <w:pPr>
        <w:ind w:left="360"/>
        <w:rPr>
          <w:sz w:val="22"/>
          <w:szCs w:val="22"/>
        </w:rPr>
      </w:pPr>
    </w:p>
    <w:p w:rsidR="00761026" w:rsidP="00FE4E9E" w14:paraId="7DBFF5A7" w14:textId="77777777">
      <w:pPr>
        <w:ind w:left="360"/>
        <w:rPr>
          <w:b/>
          <w:sz w:val="22"/>
          <w:szCs w:val="22"/>
        </w:rPr>
      </w:pPr>
      <w:r>
        <w:rPr>
          <w:b/>
          <w:sz w:val="22"/>
          <w:szCs w:val="22"/>
        </w:rPr>
        <w:t xml:space="preserve">Total Number of Respondents: </w:t>
      </w:r>
      <w:r w:rsidR="00295CCD">
        <w:rPr>
          <w:sz w:val="22"/>
          <w:szCs w:val="22"/>
        </w:rPr>
        <w:t>1</w:t>
      </w:r>
      <w:r w:rsidRPr="00147B38">
        <w:rPr>
          <w:sz w:val="22"/>
          <w:szCs w:val="22"/>
        </w:rPr>
        <w:t xml:space="preserve"> </w:t>
      </w:r>
    </w:p>
    <w:p w:rsidR="00761026" w:rsidP="00FE4E9E" w14:paraId="483FFF1A" w14:textId="77777777">
      <w:pPr>
        <w:ind w:left="360"/>
        <w:rPr>
          <w:b/>
          <w:sz w:val="22"/>
          <w:szCs w:val="22"/>
        </w:rPr>
      </w:pPr>
    </w:p>
    <w:p w:rsidR="00761026" w:rsidP="00FE4E9E" w14:paraId="5A2A76F7" w14:textId="77777777">
      <w:pPr>
        <w:ind w:left="360"/>
        <w:rPr>
          <w:b/>
          <w:sz w:val="22"/>
          <w:szCs w:val="22"/>
        </w:rPr>
      </w:pPr>
      <w:r>
        <w:rPr>
          <w:b/>
          <w:sz w:val="22"/>
          <w:szCs w:val="22"/>
        </w:rPr>
        <w:t xml:space="preserve">Total Number of Responses Annually: </w:t>
      </w:r>
      <w:r w:rsidR="00295CCD">
        <w:rPr>
          <w:sz w:val="22"/>
          <w:szCs w:val="22"/>
        </w:rPr>
        <w:t>1</w:t>
      </w:r>
      <w:r w:rsidR="00CF7037">
        <w:rPr>
          <w:sz w:val="22"/>
          <w:szCs w:val="22"/>
        </w:rPr>
        <w:t xml:space="preserve"> </w:t>
      </w:r>
    </w:p>
    <w:p w:rsidR="00761026" w:rsidP="00FE4E9E" w14:paraId="2A22B880" w14:textId="77777777">
      <w:pPr>
        <w:ind w:left="360"/>
        <w:rPr>
          <w:b/>
          <w:sz w:val="22"/>
          <w:szCs w:val="22"/>
        </w:rPr>
      </w:pPr>
      <w:r>
        <w:rPr>
          <w:b/>
          <w:sz w:val="22"/>
          <w:szCs w:val="22"/>
        </w:rPr>
        <w:t xml:space="preserve"> </w:t>
      </w:r>
    </w:p>
    <w:p w:rsidR="00761026" w:rsidP="00FE4E9E" w14:paraId="110CC704" w14:textId="77777777">
      <w:pPr>
        <w:ind w:left="360"/>
        <w:rPr>
          <w:b/>
          <w:sz w:val="22"/>
          <w:szCs w:val="22"/>
        </w:rPr>
      </w:pPr>
      <w:r w:rsidRPr="009A7BC6">
        <w:rPr>
          <w:b/>
          <w:sz w:val="22"/>
          <w:szCs w:val="22"/>
        </w:rPr>
        <w:t xml:space="preserve">Total </w:t>
      </w:r>
      <w:r>
        <w:rPr>
          <w:b/>
          <w:sz w:val="22"/>
          <w:szCs w:val="22"/>
        </w:rPr>
        <w:t>A</w:t>
      </w:r>
      <w:r w:rsidR="005213AF">
        <w:rPr>
          <w:b/>
          <w:sz w:val="22"/>
          <w:szCs w:val="22"/>
        </w:rPr>
        <w:t xml:space="preserve">nnual </w:t>
      </w:r>
      <w:r>
        <w:rPr>
          <w:b/>
          <w:sz w:val="22"/>
          <w:szCs w:val="22"/>
        </w:rPr>
        <w:t>B</w:t>
      </w:r>
      <w:r w:rsidR="005213AF">
        <w:rPr>
          <w:b/>
          <w:sz w:val="22"/>
          <w:szCs w:val="22"/>
        </w:rPr>
        <w:t>urden Hours:</w:t>
      </w:r>
      <w:r>
        <w:rPr>
          <w:b/>
          <w:sz w:val="22"/>
          <w:szCs w:val="22"/>
        </w:rPr>
        <w:t xml:space="preserve"> </w:t>
      </w:r>
      <w:r w:rsidRPr="00F8543D" w:rsidR="00295CCD">
        <w:rPr>
          <w:b/>
          <w:sz w:val="22"/>
          <w:szCs w:val="22"/>
        </w:rPr>
        <w:t>250</w:t>
      </w:r>
      <w:r w:rsidRPr="00F8543D">
        <w:rPr>
          <w:b/>
          <w:sz w:val="22"/>
          <w:szCs w:val="22"/>
        </w:rPr>
        <w:t xml:space="preserve"> + 5</w:t>
      </w:r>
      <w:r w:rsidRPr="00FE1429">
        <w:rPr>
          <w:sz w:val="22"/>
          <w:szCs w:val="22"/>
        </w:rPr>
        <w:t xml:space="preserve"> = </w:t>
      </w:r>
      <w:r w:rsidR="00295CCD">
        <w:rPr>
          <w:b/>
          <w:sz w:val="22"/>
          <w:szCs w:val="22"/>
        </w:rPr>
        <w:t>255</w:t>
      </w:r>
      <w:r>
        <w:rPr>
          <w:b/>
          <w:sz w:val="22"/>
          <w:szCs w:val="22"/>
        </w:rPr>
        <w:t xml:space="preserve"> hours</w:t>
      </w:r>
      <w:r w:rsidRPr="009A7BC6">
        <w:rPr>
          <w:b/>
          <w:sz w:val="22"/>
          <w:szCs w:val="22"/>
        </w:rPr>
        <w:t>.</w:t>
      </w:r>
    </w:p>
    <w:p w:rsidR="00761026" w:rsidP="00FE4E9E" w14:paraId="323BA6FE" w14:textId="77777777">
      <w:pPr>
        <w:ind w:left="360"/>
        <w:rPr>
          <w:b/>
          <w:sz w:val="22"/>
          <w:szCs w:val="22"/>
        </w:rPr>
      </w:pPr>
    </w:p>
    <w:p w:rsidR="00761026" w:rsidRPr="009A7BC6" w:rsidP="00FE4E9E" w14:paraId="35821D24" w14:textId="0AF2C5EE">
      <w:pPr>
        <w:ind w:left="360"/>
        <w:rPr>
          <w:b/>
          <w:sz w:val="22"/>
          <w:szCs w:val="22"/>
        </w:rPr>
      </w:pPr>
      <w:r>
        <w:rPr>
          <w:b/>
          <w:sz w:val="22"/>
          <w:szCs w:val="22"/>
        </w:rPr>
        <w:t>Total “In</w:t>
      </w:r>
      <w:r w:rsidR="00F8543D">
        <w:rPr>
          <w:b/>
          <w:sz w:val="22"/>
          <w:szCs w:val="22"/>
        </w:rPr>
        <w:t>-</w:t>
      </w:r>
      <w:r>
        <w:rPr>
          <w:b/>
          <w:sz w:val="22"/>
          <w:szCs w:val="22"/>
        </w:rPr>
        <w:t>House” Cost</w:t>
      </w:r>
      <w:r w:rsidR="00F8543D">
        <w:rPr>
          <w:b/>
          <w:sz w:val="22"/>
          <w:szCs w:val="22"/>
        </w:rPr>
        <w:t xml:space="preserve"> to the Respondent</w:t>
      </w:r>
      <w:r>
        <w:rPr>
          <w:b/>
          <w:sz w:val="22"/>
          <w:szCs w:val="22"/>
        </w:rPr>
        <w:t xml:space="preserve">:  </w:t>
      </w:r>
      <w:r w:rsidRPr="00F8543D">
        <w:rPr>
          <w:b/>
          <w:sz w:val="22"/>
          <w:szCs w:val="22"/>
        </w:rPr>
        <w:t>$</w:t>
      </w:r>
      <w:r w:rsidR="00DF7626">
        <w:rPr>
          <w:b/>
          <w:sz w:val="22"/>
          <w:szCs w:val="22"/>
        </w:rPr>
        <w:t>16,015</w:t>
      </w:r>
      <w:r w:rsidRPr="00F8543D">
        <w:rPr>
          <w:b/>
          <w:sz w:val="22"/>
          <w:szCs w:val="22"/>
        </w:rPr>
        <w:t xml:space="preserve"> </w:t>
      </w:r>
      <w:r w:rsidR="00076921">
        <w:rPr>
          <w:b/>
          <w:sz w:val="22"/>
          <w:szCs w:val="22"/>
        </w:rPr>
        <w:t xml:space="preserve">+ </w:t>
      </w:r>
      <w:r w:rsidR="00E60632">
        <w:rPr>
          <w:b/>
          <w:sz w:val="22"/>
          <w:szCs w:val="22"/>
        </w:rPr>
        <w:t>$</w:t>
      </w:r>
      <w:r w:rsidR="00DF7626">
        <w:rPr>
          <w:b/>
          <w:sz w:val="22"/>
          <w:szCs w:val="22"/>
        </w:rPr>
        <w:t>320.30</w:t>
      </w:r>
      <w:r w:rsidR="00E60632">
        <w:rPr>
          <w:b/>
          <w:sz w:val="22"/>
          <w:szCs w:val="22"/>
        </w:rPr>
        <w:t xml:space="preserve"> = $</w:t>
      </w:r>
      <w:r w:rsidR="000971D2">
        <w:rPr>
          <w:b/>
          <w:sz w:val="22"/>
          <w:szCs w:val="22"/>
        </w:rPr>
        <w:t>16,335.30.</w:t>
      </w:r>
    </w:p>
    <w:p w:rsidR="00761026" w:rsidRPr="009A7BC6" w:rsidP="00FE4E9E" w14:paraId="5BA4B0C3" w14:textId="77777777">
      <w:pPr>
        <w:rPr>
          <w:b/>
          <w:sz w:val="22"/>
          <w:szCs w:val="22"/>
        </w:rPr>
      </w:pPr>
    </w:p>
    <w:p w:rsidR="00761026" w:rsidRPr="009A7BC6" w:rsidP="00FE4E9E" w14:paraId="581E1C01" w14:textId="08ED56D0">
      <w:pPr>
        <w:ind w:left="360" w:hanging="360"/>
        <w:rPr>
          <w:sz w:val="22"/>
          <w:szCs w:val="22"/>
        </w:rPr>
      </w:pPr>
      <w:r w:rsidRPr="009A7BC6">
        <w:rPr>
          <w:sz w:val="22"/>
          <w:szCs w:val="22"/>
        </w:rPr>
        <w:t>13.  The following represents the Commission’s estimate of the annual cost burden to respondent</w:t>
      </w:r>
      <w:r w:rsidR="00DD5762">
        <w:rPr>
          <w:sz w:val="22"/>
          <w:szCs w:val="22"/>
        </w:rPr>
        <w:t xml:space="preserve"> </w:t>
      </w:r>
      <w:r w:rsidRPr="009A7BC6">
        <w:rPr>
          <w:sz w:val="22"/>
          <w:szCs w:val="22"/>
        </w:rPr>
        <w:t>resulting from the collection of information:</w:t>
      </w:r>
    </w:p>
    <w:p w:rsidR="00761026" w:rsidRPr="009A7BC6" w:rsidP="00FE4E9E" w14:paraId="1625332C" w14:textId="77777777">
      <w:pPr>
        <w:rPr>
          <w:sz w:val="22"/>
          <w:szCs w:val="22"/>
        </w:rPr>
      </w:pPr>
    </w:p>
    <w:p w:rsidR="00761026" w:rsidRPr="004F6686" w:rsidP="004F6686" w14:paraId="36BA5F72" w14:textId="08D5025F">
      <w:pPr>
        <w:tabs>
          <w:tab w:val="left" w:pos="1080"/>
        </w:tabs>
        <w:ind w:left="1080" w:hanging="720"/>
        <w:rPr>
          <w:sz w:val="22"/>
          <w:szCs w:val="22"/>
        </w:rPr>
      </w:pPr>
      <w:r w:rsidRPr="009A7BC6">
        <w:rPr>
          <w:sz w:val="22"/>
          <w:szCs w:val="22"/>
        </w:rPr>
        <w:t xml:space="preserve">(a)(1) </w:t>
      </w:r>
      <w:r>
        <w:rPr>
          <w:sz w:val="22"/>
          <w:szCs w:val="22"/>
        </w:rPr>
        <w:t xml:space="preserve">  </w:t>
      </w:r>
      <w:r w:rsidRPr="009A7BC6">
        <w:rPr>
          <w:sz w:val="22"/>
          <w:szCs w:val="22"/>
        </w:rPr>
        <w:t xml:space="preserve">Total capital and start-up cost component (annualized over its expected useful life): The auditor’s certification is a product of the annual independent audit required by Section 64.904 of the Commission’s rules.  The cost of </w:t>
      </w:r>
      <w:r w:rsidR="00B85F75">
        <w:rPr>
          <w:sz w:val="22"/>
          <w:szCs w:val="22"/>
        </w:rPr>
        <w:t>an</w:t>
      </w:r>
      <w:r w:rsidRPr="009A7BC6">
        <w:rPr>
          <w:sz w:val="22"/>
          <w:szCs w:val="22"/>
        </w:rPr>
        <w:t xml:space="preserve"> independent audit varies depending upon the size of </w:t>
      </w:r>
      <w:r w:rsidR="00B85F75">
        <w:rPr>
          <w:sz w:val="22"/>
          <w:szCs w:val="22"/>
        </w:rPr>
        <w:t xml:space="preserve">a </w:t>
      </w:r>
      <w:r w:rsidRPr="009A7BC6">
        <w:rPr>
          <w:sz w:val="22"/>
          <w:szCs w:val="22"/>
        </w:rPr>
        <w:t>compan</w:t>
      </w:r>
      <w:r w:rsidR="00B85F75">
        <w:rPr>
          <w:sz w:val="22"/>
          <w:szCs w:val="22"/>
        </w:rPr>
        <w:t>y’s</w:t>
      </w:r>
      <w:r w:rsidRPr="009A7BC6">
        <w:rPr>
          <w:sz w:val="22"/>
          <w:szCs w:val="22"/>
        </w:rPr>
        <w:t xml:space="preserve"> operations and the number of audit hours involved.</w:t>
      </w:r>
      <w:r w:rsidRPr="009A7BC6">
        <w:rPr>
          <w:b/>
          <w:sz w:val="22"/>
          <w:szCs w:val="22"/>
        </w:rPr>
        <w:t xml:space="preserve">  </w:t>
      </w:r>
      <w:r w:rsidRPr="00C42261">
        <w:rPr>
          <w:bCs/>
          <w:sz w:val="22"/>
          <w:szCs w:val="22"/>
        </w:rPr>
        <w:t xml:space="preserve">The cost ranges from </w:t>
      </w:r>
      <w:r w:rsidR="00D4069D">
        <w:rPr>
          <w:bCs/>
          <w:sz w:val="22"/>
          <w:szCs w:val="22"/>
        </w:rPr>
        <w:t xml:space="preserve">approximately </w:t>
      </w:r>
      <w:r w:rsidRPr="00C42261">
        <w:rPr>
          <w:bCs/>
          <w:sz w:val="22"/>
          <w:szCs w:val="22"/>
        </w:rPr>
        <w:t xml:space="preserve">$65,000 to </w:t>
      </w:r>
      <w:r w:rsidR="00D4069D">
        <w:rPr>
          <w:bCs/>
          <w:sz w:val="22"/>
          <w:szCs w:val="22"/>
        </w:rPr>
        <w:t xml:space="preserve">approximately </w:t>
      </w:r>
      <w:r w:rsidRPr="00C42261">
        <w:rPr>
          <w:bCs/>
          <w:sz w:val="22"/>
          <w:szCs w:val="22"/>
        </w:rPr>
        <w:t xml:space="preserve">$1,200,000 per audit.  </w:t>
      </w:r>
      <w:r w:rsidRPr="009A7BC6">
        <w:rPr>
          <w:sz w:val="22"/>
          <w:szCs w:val="22"/>
        </w:rPr>
        <w:t>Th</w:t>
      </w:r>
      <w:r w:rsidR="00051CB9">
        <w:rPr>
          <w:sz w:val="22"/>
          <w:szCs w:val="22"/>
        </w:rPr>
        <w:t>is</w:t>
      </w:r>
      <w:r w:rsidRPr="009A7BC6">
        <w:rPr>
          <w:sz w:val="22"/>
          <w:szCs w:val="22"/>
        </w:rPr>
        <w:t xml:space="preserve"> variation is caused by the size of </w:t>
      </w:r>
      <w:r w:rsidR="000E7059">
        <w:rPr>
          <w:sz w:val="22"/>
          <w:szCs w:val="22"/>
        </w:rPr>
        <w:t xml:space="preserve">a company’s </w:t>
      </w:r>
      <w:r w:rsidRPr="009A7BC6">
        <w:rPr>
          <w:sz w:val="22"/>
          <w:szCs w:val="22"/>
        </w:rPr>
        <w:t xml:space="preserve">operations and the number of hours involved.  </w:t>
      </w:r>
      <w:r w:rsidR="00C42261">
        <w:rPr>
          <w:sz w:val="22"/>
          <w:szCs w:val="22"/>
        </w:rPr>
        <w:t>C</w:t>
      </w:r>
      <w:r w:rsidRPr="009A7BC6">
        <w:rPr>
          <w:sz w:val="22"/>
          <w:szCs w:val="22"/>
        </w:rPr>
        <w:t>arriers with more extensive operations would require more independent audit hours</w:t>
      </w:r>
      <w:r w:rsidR="00BD20E9">
        <w:rPr>
          <w:sz w:val="22"/>
          <w:szCs w:val="22"/>
        </w:rPr>
        <w:t xml:space="preserve">.  </w:t>
      </w:r>
      <w:r w:rsidRPr="009A7BC6">
        <w:rPr>
          <w:sz w:val="22"/>
          <w:szCs w:val="22"/>
        </w:rPr>
        <w:t>There are no small companies subject to the independent audit requirement.</w:t>
      </w:r>
      <w:r w:rsidR="001E5EA0">
        <w:rPr>
          <w:sz w:val="22"/>
          <w:szCs w:val="22"/>
        </w:rPr>
        <w:t xml:space="preserve"> </w:t>
      </w:r>
      <w:r w:rsidRPr="001E5EA0" w:rsidR="001E5EA0">
        <w:rPr>
          <w:sz w:val="22"/>
          <w:szCs w:val="22"/>
        </w:rPr>
        <w:t>The Commission estimates that the total annual cost to respondent</w:t>
      </w:r>
      <w:r w:rsidR="007D7D78">
        <w:rPr>
          <w:sz w:val="22"/>
          <w:szCs w:val="22"/>
        </w:rPr>
        <w:t xml:space="preserve"> is</w:t>
      </w:r>
      <w:r w:rsidRPr="001E5EA0" w:rsidR="001E5EA0">
        <w:rPr>
          <w:sz w:val="22"/>
          <w:szCs w:val="22"/>
        </w:rPr>
        <w:t xml:space="preserve"> likely to be closer to the higher end of the cost range</w:t>
      </w:r>
      <w:r w:rsidR="007D7D78">
        <w:rPr>
          <w:sz w:val="22"/>
          <w:szCs w:val="22"/>
        </w:rPr>
        <w:t>—</w:t>
      </w:r>
      <w:r w:rsidRPr="001E5EA0" w:rsidR="001E5EA0">
        <w:rPr>
          <w:sz w:val="22"/>
          <w:szCs w:val="22"/>
        </w:rPr>
        <w:t xml:space="preserve">approximately </w:t>
      </w:r>
      <w:r w:rsidRPr="00EC7DAC" w:rsidR="001E5EA0">
        <w:rPr>
          <w:b/>
          <w:bCs/>
          <w:sz w:val="22"/>
          <w:szCs w:val="22"/>
        </w:rPr>
        <w:t>$1,200,000</w:t>
      </w:r>
      <w:r w:rsidRPr="001E5EA0" w:rsidR="001E5EA0">
        <w:rPr>
          <w:sz w:val="22"/>
          <w:szCs w:val="22"/>
        </w:rPr>
        <w:t xml:space="preserve"> per audit.</w:t>
      </w:r>
    </w:p>
    <w:p w:rsidR="00761026" w:rsidRPr="009A7BC6" w:rsidP="00FE4E9E" w14:paraId="26EC67B1" w14:textId="77777777">
      <w:pPr>
        <w:ind w:left="720" w:hanging="360"/>
        <w:rPr>
          <w:sz w:val="22"/>
          <w:szCs w:val="22"/>
        </w:rPr>
      </w:pPr>
    </w:p>
    <w:p w:rsidR="00761026" w:rsidRPr="009A7BC6" w:rsidP="00FE4E9E" w14:paraId="5652AB85" w14:textId="77777777">
      <w:pPr>
        <w:ind w:left="720" w:hanging="360"/>
        <w:rPr>
          <w:sz w:val="22"/>
          <w:szCs w:val="22"/>
        </w:rPr>
      </w:pPr>
      <w:r w:rsidRPr="009A7BC6">
        <w:rPr>
          <w:sz w:val="22"/>
          <w:szCs w:val="22"/>
        </w:rPr>
        <w:t xml:space="preserve">(a)(2) </w:t>
      </w:r>
      <w:r>
        <w:rPr>
          <w:sz w:val="22"/>
          <w:szCs w:val="22"/>
        </w:rPr>
        <w:t xml:space="preserve">  </w:t>
      </w:r>
      <w:r w:rsidRPr="009A7BC6">
        <w:rPr>
          <w:sz w:val="22"/>
          <w:szCs w:val="22"/>
        </w:rPr>
        <w:t>Total operation and maintenance and purchase of services component: $0.</w:t>
      </w:r>
    </w:p>
    <w:p w:rsidR="00761026" w:rsidRPr="009A7BC6" w:rsidP="00FE4E9E" w14:paraId="3C8AEC53" w14:textId="77777777">
      <w:pPr>
        <w:ind w:left="720" w:hanging="360"/>
        <w:rPr>
          <w:sz w:val="22"/>
          <w:szCs w:val="22"/>
        </w:rPr>
      </w:pPr>
    </w:p>
    <w:p w:rsidR="00761026" w:rsidP="00FE4E9E" w14:paraId="38991248" w14:textId="70B28F93">
      <w:pPr>
        <w:ind w:left="1080" w:hanging="720"/>
        <w:rPr>
          <w:sz w:val="22"/>
          <w:szCs w:val="22"/>
        </w:rPr>
      </w:pPr>
      <w:r w:rsidRPr="009A7BC6">
        <w:rPr>
          <w:sz w:val="22"/>
          <w:szCs w:val="22"/>
        </w:rPr>
        <w:t xml:space="preserve">(a)(3) </w:t>
      </w:r>
      <w:r>
        <w:rPr>
          <w:sz w:val="22"/>
          <w:szCs w:val="22"/>
        </w:rPr>
        <w:t xml:space="preserve"> </w:t>
      </w:r>
      <w:r w:rsidRPr="005C1E1A">
        <w:rPr>
          <w:b/>
          <w:sz w:val="22"/>
          <w:szCs w:val="22"/>
        </w:rPr>
        <w:t>Total Annual Cost</w:t>
      </w:r>
      <w:r w:rsidRPr="005C1E1A" w:rsidR="005213AF">
        <w:rPr>
          <w:b/>
          <w:sz w:val="22"/>
          <w:szCs w:val="22"/>
        </w:rPr>
        <w:t xml:space="preserve"> to the Respondent</w:t>
      </w:r>
      <w:r w:rsidRPr="00F8543D">
        <w:rPr>
          <w:b/>
          <w:sz w:val="22"/>
          <w:szCs w:val="22"/>
        </w:rPr>
        <w:t>: $1,200,000.</w:t>
      </w:r>
    </w:p>
    <w:p w:rsidR="00761026" w:rsidRPr="009A7BC6" w:rsidP="00051CB9" w14:paraId="73162AD0" w14:textId="7891EF8E">
      <w:pPr>
        <w:tabs>
          <w:tab w:val="left" w:pos="1080"/>
        </w:tabs>
        <w:rPr>
          <w:sz w:val="22"/>
          <w:szCs w:val="22"/>
        </w:rPr>
      </w:pPr>
    </w:p>
    <w:p w:rsidR="00761026" w:rsidRPr="009A7BC6" w:rsidP="00FE4E9E" w14:paraId="34755D95" w14:textId="1F532939">
      <w:pPr>
        <w:rPr>
          <w:sz w:val="22"/>
          <w:szCs w:val="22"/>
        </w:rPr>
      </w:pPr>
      <w:r w:rsidRPr="009A7BC6">
        <w:rPr>
          <w:sz w:val="22"/>
          <w:szCs w:val="22"/>
        </w:rPr>
        <w:t xml:space="preserve">14.  Annualized cost to the Federal government is estimated to be </w:t>
      </w:r>
      <w:r w:rsidRPr="00EC7DAC">
        <w:rPr>
          <w:b/>
          <w:bCs/>
          <w:sz w:val="22"/>
          <w:szCs w:val="22"/>
        </w:rPr>
        <w:t>$</w:t>
      </w:r>
      <w:r w:rsidRPr="00EC7DAC" w:rsidR="00347095">
        <w:rPr>
          <w:b/>
          <w:bCs/>
          <w:sz w:val="22"/>
          <w:szCs w:val="22"/>
        </w:rPr>
        <w:t>5,</w:t>
      </w:r>
      <w:r w:rsidRPr="00EC7DAC" w:rsidR="00422C4D">
        <w:rPr>
          <w:b/>
          <w:bCs/>
          <w:sz w:val="22"/>
          <w:szCs w:val="22"/>
        </w:rPr>
        <w:t>252.92</w:t>
      </w:r>
      <w:r w:rsidR="00422C4D">
        <w:rPr>
          <w:sz w:val="22"/>
          <w:szCs w:val="22"/>
        </w:rPr>
        <w:t xml:space="preserve"> </w:t>
      </w:r>
      <w:r w:rsidRPr="009A7BC6">
        <w:rPr>
          <w:sz w:val="22"/>
          <w:szCs w:val="22"/>
        </w:rPr>
        <w:t>as described below.</w:t>
      </w:r>
    </w:p>
    <w:p w:rsidR="00761026" w:rsidRPr="009A7BC6" w:rsidP="00FE4E9E" w14:paraId="1593E5E3" w14:textId="77777777">
      <w:pPr>
        <w:rPr>
          <w:sz w:val="22"/>
          <w:szCs w:val="22"/>
        </w:rPr>
      </w:pPr>
    </w:p>
    <w:p w:rsidR="00761026" w:rsidRPr="009A7BC6" w:rsidP="00FE4E9E" w14:paraId="65E6F740" w14:textId="2A48ED2C">
      <w:pPr>
        <w:ind w:left="720" w:hanging="270"/>
        <w:rPr>
          <w:sz w:val="22"/>
          <w:szCs w:val="22"/>
        </w:rPr>
      </w:pPr>
      <w:r w:rsidRPr="009A7BC6">
        <w:rPr>
          <w:sz w:val="22"/>
          <w:szCs w:val="22"/>
        </w:rPr>
        <w:t xml:space="preserve">a. Approximately </w:t>
      </w:r>
      <w:r w:rsidR="00271B9F">
        <w:rPr>
          <w:sz w:val="22"/>
          <w:szCs w:val="22"/>
        </w:rPr>
        <w:t>1</w:t>
      </w:r>
      <w:r w:rsidRPr="009A7BC6">
        <w:rPr>
          <w:sz w:val="22"/>
          <w:szCs w:val="22"/>
        </w:rPr>
        <w:t xml:space="preserve"> carrier will be subject to the reporting requirements.  Annualized cost to the Federal government is estimated to be</w:t>
      </w:r>
      <w:r w:rsidR="009D26DB">
        <w:rPr>
          <w:b/>
          <w:bCs/>
          <w:sz w:val="22"/>
          <w:szCs w:val="22"/>
        </w:rPr>
        <w:t xml:space="preserve"> $5,124.80</w:t>
      </w:r>
      <w:r w:rsidR="009D26DB">
        <w:rPr>
          <w:sz w:val="22"/>
          <w:szCs w:val="22"/>
        </w:rPr>
        <w:t>,</w:t>
      </w:r>
      <w:r w:rsidR="00F01EBB">
        <w:rPr>
          <w:sz w:val="22"/>
          <w:szCs w:val="22"/>
        </w:rPr>
        <w:t xml:space="preserve"> </w:t>
      </w:r>
      <w:r w:rsidRPr="009A7BC6">
        <w:rPr>
          <w:sz w:val="22"/>
          <w:szCs w:val="22"/>
        </w:rPr>
        <w:t>calculated as follows:</w:t>
      </w:r>
    </w:p>
    <w:p w:rsidR="00761026" w:rsidRPr="009A7BC6" w:rsidP="00FE4E9E" w14:paraId="68A83E85" w14:textId="77777777">
      <w:pPr>
        <w:ind w:left="720" w:hanging="270"/>
        <w:rPr>
          <w:sz w:val="22"/>
          <w:szCs w:val="22"/>
        </w:rPr>
      </w:pPr>
    </w:p>
    <w:p w:rsidR="00761026" w:rsidRPr="009A7BC6" w:rsidP="00FE4E9E" w14:paraId="19736037" w14:textId="0B6F9724">
      <w:pPr>
        <w:ind w:left="900" w:hanging="360"/>
        <w:rPr>
          <w:sz w:val="22"/>
          <w:szCs w:val="22"/>
        </w:rPr>
      </w:pPr>
      <w:r w:rsidRPr="00E03587">
        <w:rPr>
          <w:sz w:val="22"/>
          <w:szCs w:val="22"/>
          <w:u w:val="single"/>
        </w:rPr>
        <w:t>Processing costs</w:t>
      </w:r>
      <w:r w:rsidR="00712FEE">
        <w:rPr>
          <w:sz w:val="22"/>
          <w:szCs w:val="22"/>
        </w:rPr>
        <w:t>:</w:t>
      </w:r>
    </w:p>
    <w:p w:rsidR="00761026" w:rsidRPr="009A7BC6" w:rsidP="00FE4E9E" w14:paraId="7A3EE708" w14:textId="1D9AEA1C">
      <w:pPr>
        <w:ind w:left="720" w:hanging="270"/>
        <w:rPr>
          <w:sz w:val="22"/>
          <w:szCs w:val="22"/>
        </w:rPr>
      </w:pPr>
      <w:r w:rsidRPr="009A7BC6">
        <w:rPr>
          <w:sz w:val="22"/>
          <w:szCs w:val="22"/>
        </w:rPr>
        <w:t xml:space="preserve">- 80 </w:t>
      </w:r>
      <w:r w:rsidR="00671F8D">
        <w:rPr>
          <w:sz w:val="22"/>
          <w:szCs w:val="22"/>
        </w:rPr>
        <w:t>hours</w:t>
      </w:r>
      <w:r w:rsidRPr="009A7BC6">
        <w:rPr>
          <w:sz w:val="22"/>
          <w:szCs w:val="22"/>
        </w:rPr>
        <w:t xml:space="preserve"> to review each attestation (80x</w:t>
      </w:r>
      <w:r w:rsidR="00271B9F">
        <w:rPr>
          <w:sz w:val="22"/>
          <w:szCs w:val="22"/>
        </w:rPr>
        <w:t>1</w:t>
      </w:r>
      <w:r w:rsidRPr="009A7BC6">
        <w:rPr>
          <w:sz w:val="22"/>
          <w:szCs w:val="22"/>
        </w:rPr>
        <w:t>) =</w:t>
      </w:r>
      <w:r w:rsidR="006A2108">
        <w:rPr>
          <w:sz w:val="22"/>
          <w:szCs w:val="22"/>
        </w:rPr>
        <w:tab/>
      </w:r>
      <w:r w:rsidRPr="009A7BC6">
        <w:rPr>
          <w:sz w:val="22"/>
          <w:szCs w:val="22"/>
        </w:rPr>
        <w:t>80 h</w:t>
      </w:r>
      <w:r>
        <w:rPr>
          <w:sz w:val="22"/>
          <w:szCs w:val="22"/>
        </w:rPr>
        <w:t>ou</w:t>
      </w:r>
      <w:r w:rsidRPr="009A7BC6">
        <w:rPr>
          <w:sz w:val="22"/>
          <w:szCs w:val="22"/>
        </w:rPr>
        <w:t>rs</w:t>
      </w:r>
    </w:p>
    <w:p w:rsidR="00761026" w:rsidRPr="009A7BC6" w:rsidP="00FE4E9E" w14:paraId="5A3221EE" w14:textId="3F4D9005">
      <w:pPr>
        <w:ind w:left="720" w:hanging="270"/>
        <w:rPr>
          <w:sz w:val="22"/>
          <w:szCs w:val="22"/>
        </w:rPr>
      </w:pPr>
      <w:r w:rsidRPr="009A7BC6">
        <w:rPr>
          <w:sz w:val="22"/>
          <w:szCs w:val="22"/>
        </w:rPr>
        <w:t>-</w:t>
      </w:r>
      <w:r w:rsidR="00671F8D">
        <w:rPr>
          <w:sz w:val="22"/>
          <w:szCs w:val="22"/>
        </w:rPr>
        <w:t xml:space="preserve"> </w:t>
      </w:r>
      <w:r w:rsidR="006A2108">
        <w:rPr>
          <w:sz w:val="22"/>
          <w:szCs w:val="22"/>
        </w:rPr>
        <w:t>Salary</w:t>
      </w:r>
      <w:r w:rsidRPr="009A7BC6">
        <w:rPr>
          <w:sz w:val="22"/>
          <w:szCs w:val="22"/>
        </w:rPr>
        <w:t xml:space="preserve"> of employee (GS-13/</w:t>
      </w:r>
      <w:r>
        <w:rPr>
          <w:sz w:val="22"/>
          <w:szCs w:val="22"/>
        </w:rPr>
        <w:t>5</w:t>
      </w:r>
      <w:r w:rsidR="006C5C3D">
        <w:rPr>
          <w:sz w:val="22"/>
          <w:szCs w:val="22"/>
        </w:rPr>
        <w:t>)</w:t>
      </w:r>
      <w:r w:rsidR="00323613">
        <w:rPr>
          <w:sz w:val="22"/>
          <w:szCs w:val="22"/>
        </w:rPr>
        <w:t xml:space="preserve"> </w:t>
      </w:r>
      <w:r w:rsidRPr="009A7BC6">
        <w:rPr>
          <w:sz w:val="22"/>
          <w:szCs w:val="22"/>
        </w:rPr>
        <w:t>=</w:t>
      </w:r>
      <w:r w:rsidR="006A2108">
        <w:rPr>
          <w:sz w:val="22"/>
          <w:szCs w:val="22"/>
        </w:rPr>
        <w:tab/>
      </w:r>
      <w:r w:rsidR="006A2108">
        <w:rPr>
          <w:sz w:val="22"/>
          <w:szCs w:val="22"/>
        </w:rPr>
        <w:tab/>
      </w:r>
      <w:r w:rsidR="006A2108">
        <w:rPr>
          <w:sz w:val="22"/>
          <w:szCs w:val="22"/>
        </w:rPr>
        <w:tab/>
      </w:r>
      <w:r w:rsidRPr="009A7BC6">
        <w:rPr>
          <w:sz w:val="22"/>
          <w:szCs w:val="22"/>
          <w:u w:val="single"/>
        </w:rPr>
        <w:t>$</w:t>
      </w:r>
      <w:r w:rsidR="00DF2EB0">
        <w:rPr>
          <w:sz w:val="22"/>
          <w:szCs w:val="22"/>
          <w:u w:val="single"/>
        </w:rPr>
        <w:t>64.06</w:t>
      </w:r>
    </w:p>
    <w:p w:rsidR="00761026" w:rsidRPr="009A7BC6" w:rsidP="00FE4E9E" w14:paraId="504C8366" w14:textId="77777777">
      <w:pPr>
        <w:ind w:left="720" w:hanging="270"/>
        <w:rPr>
          <w:sz w:val="22"/>
          <w:szCs w:val="22"/>
        </w:rPr>
      </w:pPr>
      <w:r>
        <w:rPr>
          <w:sz w:val="22"/>
          <w:szCs w:val="22"/>
        </w:rPr>
        <w:tab/>
      </w:r>
      <w:r w:rsidRPr="009A7BC6">
        <w:rPr>
          <w:sz w:val="22"/>
          <w:szCs w:val="22"/>
        </w:rPr>
        <w:tab/>
      </w:r>
      <w:r w:rsidRPr="009A7BC6">
        <w:rPr>
          <w:sz w:val="22"/>
          <w:szCs w:val="22"/>
        </w:rPr>
        <w:tab/>
      </w:r>
      <w:r>
        <w:rPr>
          <w:sz w:val="22"/>
          <w:szCs w:val="22"/>
        </w:rPr>
        <w:t xml:space="preserve">                  </w:t>
      </w:r>
      <w:r w:rsidRPr="009A7BC6">
        <w:rPr>
          <w:sz w:val="22"/>
          <w:szCs w:val="22"/>
        </w:rPr>
        <w:t xml:space="preserve"> </w:t>
      </w:r>
    </w:p>
    <w:p w:rsidR="00761026" w:rsidRPr="009A7BC6" w:rsidP="00FE4E9E" w14:paraId="2259B507" w14:textId="314D7543">
      <w:pPr>
        <w:ind w:left="720" w:hanging="270"/>
        <w:rPr>
          <w:b/>
          <w:sz w:val="22"/>
          <w:szCs w:val="22"/>
        </w:rPr>
      </w:pPr>
      <w:r w:rsidRPr="009A7BC6">
        <w:rPr>
          <w:sz w:val="22"/>
          <w:szCs w:val="22"/>
        </w:rPr>
        <w:t xml:space="preserve">  </w:t>
      </w:r>
      <w:r w:rsidR="00323613">
        <w:rPr>
          <w:sz w:val="22"/>
          <w:szCs w:val="22"/>
        </w:rPr>
        <w:tab/>
      </w:r>
      <w:r w:rsidR="00323613">
        <w:rPr>
          <w:sz w:val="22"/>
          <w:szCs w:val="22"/>
        </w:rPr>
        <w:tab/>
      </w:r>
      <w:r w:rsidRPr="009A7BC6">
        <w:rPr>
          <w:b/>
          <w:sz w:val="22"/>
          <w:szCs w:val="22"/>
        </w:rPr>
        <w:t>TOTAL</w:t>
      </w:r>
      <w:r w:rsidR="006A2108">
        <w:rPr>
          <w:b/>
          <w:sz w:val="22"/>
          <w:szCs w:val="22"/>
        </w:rPr>
        <w:t>:</w:t>
      </w:r>
      <w:r w:rsidR="006A2108">
        <w:rPr>
          <w:b/>
          <w:sz w:val="22"/>
          <w:szCs w:val="22"/>
        </w:rPr>
        <w:tab/>
      </w:r>
      <w:r w:rsidR="006A2108">
        <w:rPr>
          <w:b/>
          <w:sz w:val="22"/>
          <w:szCs w:val="22"/>
        </w:rPr>
        <w:tab/>
      </w:r>
      <w:r w:rsidR="006A2108">
        <w:rPr>
          <w:b/>
          <w:sz w:val="22"/>
          <w:szCs w:val="22"/>
        </w:rPr>
        <w:tab/>
      </w:r>
      <w:r w:rsidR="006A2108">
        <w:rPr>
          <w:b/>
          <w:sz w:val="22"/>
          <w:szCs w:val="22"/>
        </w:rPr>
        <w:tab/>
      </w:r>
      <w:r w:rsidRPr="009A7BC6">
        <w:rPr>
          <w:b/>
          <w:sz w:val="22"/>
          <w:szCs w:val="22"/>
        </w:rPr>
        <w:t>$</w:t>
      </w:r>
      <w:r w:rsidR="00712FEE">
        <w:rPr>
          <w:b/>
          <w:sz w:val="22"/>
          <w:szCs w:val="22"/>
        </w:rPr>
        <w:t>5,124.80</w:t>
      </w:r>
    </w:p>
    <w:p w:rsidR="00761026" w:rsidRPr="009A7BC6" w:rsidP="00FE4E9E" w14:paraId="66828044" w14:textId="77777777">
      <w:pPr>
        <w:ind w:left="720" w:hanging="270"/>
        <w:rPr>
          <w:b/>
          <w:sz w:val="22"/>
          <w:szCs w:val="22"/>
        </w:rPr>
      </w:pPr>
    </w:p>
    <w:p w:rsidR="00761026" w:rsidRPr="009A7BC6" w:rsidP="00FE4E9E" w14:paraId="377FAFC8" w14:textId="73E30C8B">
      <w:pPr>
        <w:ind w:left="720" w:hanging="270"/>
        <w:rPr>
          <w:sz w:val="22"/>
          <w:szCs w:val="22"/>
        </w:rPr>
      </w:pPr>
      <w:r w:rsidRPr="009A7BC6">
        <w:rPr>
          <w:sz w:val="22"/>
          <w:szCs w:val="22"/>
        </w:rPr>
        <w:t xml:space="preserve">b. Approximately </w:t>
      </w:r>
      <w:r w:rsidR="00271B9F">
        <w:rPr>
          <w:sz w:val="22"/>
          <w:szCs w:val="22"/>
        </w:rPr>
        <w:t>1</w:t>
      </w:r>
      <w:r w:rsidRPr="009A7BC6">
        <w:rPr>
          <w:sz w:val="22"/>
          <w:szCs w:val="22"/>
        </w:rPr>
        <w:t xml:space="preserve"> carrier will be subject to these reporting requirements.  The certifications will be examined each year.  Annualized cost to the Federal government is estimated to be </w:t>
      </w:r>
      <w:r w:rsidRPr="009D26DB">
        <w:rPr>
          <w:b/>
          <w:bCs/>
          <w:sz w:val="22"/>
          <w:szCs w:val="22"/>
        </w:rPr>
        <w:t>$</w:t>
      </w:r>
      <w:r w:rsidRPr="009D26DB" w:rsidR="005B5643">
        <w:rPr>
          <w:b/>
          <w:bCs/>
          <w:sz w:val="22"/>
          <w:szCs w:val="22"/>
        </w:rPr>
        <w:t>1</w:t>
      </w:r>
      <w:r w:rsidRPr="009D26DB" w:rsidR="00DD5762">
        <w:rPr>
          <w:b/>
          <w:bCs/>
          <w:sz w:val="22"/>
          <w:szCs w:val="22"/>
        </w:rPr>
        <w:t>28</w:t>
      </w:r>
      <w:r w:rsidRPr="009D26DB" w:rsidR="00CF4131">
        <w:rPr>
          <w:b/>
          <w:bCs/>
          <w:sz w:val="22"/>
          <w:szCs w:val="22"/>
        </w:rPr>
        <w:t>.12,</w:t>
      </w:r>
      <w:r w:rsidR="00CF4131">
        <w:rPr>
          <w:sz w:val="22"/>
          <w:szCs w:val="22"/>
        </w:rPr>
        <w:t xml:space="preserve"> </w:t>
      </w:r>
      <w:r w:rsidRPr="009A7BC6">
        <w:rPr>
          <w:sz w:val="22"/>
          <w:szCs w:val="22"/>
        </w:rPr>
        <w:t>calculated as follows:</w:t>
      </w:r>
    </w:p>
    <w:p w:rsidR="00761026" w:rsidRPr="009A7BC6" w:rsidP="00FE4E9E" w14:paraId="388767E5" w14:textId="77777777">
      <w:pPr>
        <w:ind w:left="720" w:hanging="270"/>
        <w:rPr>
          <w:sz w:val="22"/>
          <w:szCs w:val="22"/>
        </w:rPr>
      </w:pPr>
    </w:p>
    <w:p w:rsidR="00761026" w:rsidRPr="00E03587" w:rsidP="00FE4E9E" w14:paraId="3DA986AC" w14:textId="77777777">
      <w:pPr>
        <w:ind w:left="720" w:hanging="270"/>
        <w:rPr>
          <w:sz w:val="22"/>
          <w:szCs w:val="22"/>
          <w:u w:val="single"/>
        </w:rPr>
      </w:pPr>
      <w:r w:rsidRPr="00E03587">
        <w:rPr>
          <w:sz w:val="22"/>
          <w:szCs w:val="22"/>
          <w:u w:val="single"/>
        </w:rPr>
        <w:t>Processing Costs</w:t>
      </w:r>
    </w:p>
    <w:p w:rsidR="00761026" w:rsidRPr="009A7BC6" w:rsidP="00FE4E9E" w14:paraId="2BA03D17" w14:textId="04696746">
      <w:pPr>
        <w:numPr>
          <w:ilvl w:val="0"/>
          <w:numId w:val="1"/>
        </w:numPr>
        <w:tabs>
          <w:tab w:val="left" w:pos="180"/>
        </w:tabs>
        <w:ind w:left="720" w:hanging="270"/>
        <w:rPr>
          <w:sz w:val="22"/>
          <w:szCs w:val="22"/>
        </w:rPr>
      </w:pPr>
      <w:r w:rsidRPr="009A7BC6">
        <w:rPr>
          <w:sz w:val="22"/>
          <w:szCs w:val="22"/>
        </w:rPr>
        <w:t>2 hours to review each certification (2x</w:t>
      </w:r>
      <w:r w:rsidR="00271B9F">
        <w:rPr>
          <w:sz w:val="22"/>
          <w:szCs w:val="22"/>
        </w:rPr>
        <w:t>1</w:t>
      </w:r>
      <w:r w:rsidRPr="009A7BC6">
        <w:rPr>
          <w:sz w:val="22"/>
          <w:szCs w:val="22"/>
        </w:rPr>
        <w:t>) =</w:t>
      </w:r>
      <w:r w:rsidR="006A2108">
        <w:rPr>
          <w:sz w:val="22"/>
          <w:szCs w:val="22"/>
        </w:rPr>
        <w:tab/>
      </w:r>
      <w:r w:rsidR="00271B9F">
        <w:rPr>
          <w:sz w:val="22"/>
          <w:szCs w:val="22"/>
        </w:rPr>
        <w:t>2</w:t>
      </w:r>
      <w:r w:rsidRPr="009A7BC6">
        <w:rPr>
          <w:sz w:val="22"/>
          <w:szCs w:val="22"/>
        </w:rPr>
        <w:t xml:space="preserve"> hours</w:t>
      </w:r>
    </w:p>
    <w:p w:rsidR="00323613" w:rsidP="00323613" w14:paraId="3D547592" w14:textId="460E6E2B">
      <w:pPr>
        <w:numPr>
          <w:ilvl w:val="0"/>
          <w:numId w:val="1"/>
        </w:numPr>
        <w:tabs>
          <w:tab w:val="left" w:pos="180"/>
        </w:tabs>
        <w:ind w:left="720" w:hanging="270"/>
        <w:rPr>
          <w:sz w:val="22"/>
          <w:szCs w:val="22"/>
        </w:rPr>
      </w:pPr>
      <w:r>
        <w:rPr>
          <w:sz w:val="22"/>
          <w:szCs w:val="22"/>
        </w:rPr>
        <w:t>Salary</w:t>
      </w:r>
      <w:r w:rsidRPr="009A7BC6" w:rsidR="00761026">
        <w:rPr>
          <w:sz w:val="22"/>
          <w:szCs w:val="22"/>
        </w:rPr>
        <w:t xml:space="preserve"> of employee (GS-13/</w:t>
      </w:r>
      <w:r w:rsidR="00761026">
        <w:rPr>
          <w:sz w:val="22"/>
          <w:szCs w:val="22"/>
        </w:rPr>
        <w:t>5</w:t>
      </w:r>
      <w:r>
        <w:rPr>
          <w:sz w:val="22"/>
          <w:szCs w:val="22"/>
        </w:rPr>
        <w:t>)</w:t>
      </w:r>
      <w:r w:rsidR="00327A7B">
        <w:rPr>
          <w:sz w:val="22"/>
          <w:szCs w:val="22"/>
        </w:rPr>
        <w:t xml:space="preserve"> =</w:t>
      </w:r>
      <w:r>
        <w:rPr>
          <w:sz w:val="22"/>
          <w:szCs w:val="22"/>
        </w:rPr>
        <w:tab/>
      </w:r>
      <w:r>
        <w:rPr>
          <w:sz w:val="22"/>
          <w:szCs w:val="22"/>
        </w:rPr>
        <w:tab/>
      </w:r>
      <w:r>
        <w:rPr>
          <w:sz w:val="22"/>
          <w:szCs w:val="22"/>
        </w:rPr>
        <w:tab/>
      </w:r>
      <w:r w:rsidRPr="009A7BC6" w:rsidR="00761026">
        <w:rPr>
          <w:sz w:val="22"/>
          <w:szCs w:val="22"/>
          <w:u w:val="single"/>
        </w:rPr>
        <w:t>$</w:t>
      </w:r>
      <w:r w:rsidR="00D52EFE">
        <w:rPr>
          <w:sz w:val="22"/>
          <w:szCs w:val="22"/>
          <w:u w:val="single"/>
        </w:rPr>
        <w:t>64.06</w:t>
      </w:r>
    </w:p>
    <w:p w:rsidR="00761026" w:rsidRPr="00323613" w:rsidP="00323613" w14:paraId="6C2F3030" w14:textId="77777777">
      <w:pPr>
        <w:tabs>
          <w:tab w:val="left" w:pos="180"/>
        </w:tabs>
        <w:ind w:left="720"/>
        <w:rPr>
          <w:sz w:val="22"/>
          <w:szCs w:val="22"/>
        </w:rPr>
      </w:pPr>
      <w:r w:rsidRPr="00323613">
        <w:rPr>
          <w:sz w:val="22"/>
          <w:szCs w:val="22"/>
        </w:rPr>
        <w:tab/>
        <w:t xml:space="preserve">                </w:t>
      </w:r>
    </w:p>
    <w:p w:rsidR="00761026" w:rsidRPr="009A7BC6" w:rsidP="00FE4E9E" w14:paraId="69588C95" w14:textId="1400AC97">
      <w:pPr>
        <w:ind w:left="720" w:hanging="270"/>
        <w:rPr>
          <w:sz w:val="22"/>
          <w:szCs w:val="22"/>
        </w:rPr>
      </w:pPr>
      <w:r w:rsidRPr="009A7BC6">
        <w:rPr>
          <w:sz w:val="22"/>
          <w:szCs w:val="22"/>
        </w:rPr>
        <w:tab/>
      </w:r>
      <w:r w:rsidRPr="009A7BC6">
        <w:rPr>
          <w:sz w:val="22"/>
          <w:szCs w:val="22"/>
        </w:rPr>
        <w:tab/>
      </w:r>
      <w:r w:rsidRPr="009A7BC6">
        <w:rPr>
          <w:b/>
          <w:sz w:val="22"/>
          <w:szCs w:val="22"/>
        </w:rPr>
        <w:t>TOTAL</w:t>
      </w:r>
      <w:r w:rsidR="00A31D03">
        <w:rPr>
          <w:sz w:val="22"/>
          <w:szCs w:val="22"/>
        </w:rPr>
        <w:t>:</w:t>
      </w:r>
      <w:r w:rsidR="00A31D03">
        <w:rPr>
          <w:sz w:val="22"/>
          <w:szCs w:val="22"/>
        </w:rPr>
        <w:tab/>
      </w:r>
      <w:r w:rsidR="00A31D03">
        <w:rPr>
          <w:sz w:val="22"/>
          <w:szCs w:val="22"/>
        </w:rPr>
        <w:tab/>
      </w:r>
      <w:r w:rsidR="00A31D03">
        <w:rPr>
          <w:sz w:val="22"/>
          <w:szCs w:val="22"/>
        </w:rPr>
        <w:tab/>
      </w:r>
      <w:r w:rsidR="00A31D03">
        <w:rPr>
          <w:sz w:val="22"/>
          <w:szCs w:val="22"/>
        </w:rPr>
        <w:tab/>
      </w:r>
      <w:r w:rsidRPr="009A7BC6">
        <w:rPr>
          <w:b/>
          <w:sz w:val="22"/>
          <w:szCs w:val="22"/>
        </w:rPr>
        <w:t>$</w:t>
      </w:r>
      <w:r w:rsidR="005307B5">
        <w:rPr>
          <w:b/>
          <w:sz w:val="22"/>
          <w:szCs w:val="22"/>
        </w:rPr>
        <w:t>128.12</w:t>
      </w:r>
    </w:p>
    <w:p w:rsidR="00761026" w:rsidRPr="009A7BC6" w:rsidP="00FE4E9E" w14:paraId="051626BF" w14:textId="77777777">
      <w:pPr>
        <w:ind w:left="720" w:hanging="270"/>
        <w:rPr>
          <w:sz w:val="22"/>
          <w:szCs w:val="22"/>
        </w:rPr>
      </w:pPr>
    </w:p>
    <w:p w:rsidR="00761026" w:rsidRPr="009A7BC6" w:rsidP="00FE4E9E" w14:paraId="3DD90F1B" w14:textId="05087170">
      <w:pPr>
        <w:ind w:left="720" w:hanging="270"/>
        <w:rPr>
          <w:sz w:val="22"/>
          <w:szCs w:val="22"/>
        </w:rPr>
      </w:pPr>
      <w:r>
        <w:rPr>
          <w:sz w:val="22"/>
          <w:szCs w:val="22"/>
        </w:rPr>
        <w:tab/>
      </w:r>
      <w:r w:rsidR="00F8543D">
        <w:rPr>
          <w:b/>
          <w:sz w:val="22"/>
          <w:szCs w:val="22"/>
        </w:rPr>
        <w:t xml:space="preserve">Total </w:t>
      </w:r>
      <w:r w:rsidRPr="007473B3">
        <w:rPr>
          <w:b/>
          <w:sz w:val="22"/>
          <w:szCs w:val="22"/>
        </w:rPr>
        <w:t>Cost</w:t>
      </w:r>
      <w:r w:rsidR="00F8543D">
        <w:rPr>
          <w:b/>
          <w:sz w:val="22"/>
          <w:szCs w:val="22"/>
        </w:rPr>
        <w:t xml:space="preserve"> to the Federal Government</w:t>
      </w:r>
      <w:r w:rsidRPr="007473B3">
        <w:rPr>
          <w:b/>
          <w:sz w:val="22"/>
          <w:szCs w:val="22"/>
        </w:rPr>
        <w:t>:</w:t>
      </w:r>
      <w:r>
        <w:rPr>
          <w:sz w:val="22"/>
          <w:szCs w:val="22"/>
        </w:rPr>
        <w:t xml:space="preserve">  </w:t>
      </w:r>
      <w:r w:rsidRPr="00F8543D">
        <w:rPr>
          <w:b/>
          <w:sz w:val="22"/>
          <w:szCs w:val="22"/>
        </w:rPr>
        <w:t>$</w:t>
      </w:r>
      <w:r w:rsidR="00A31D03">
        <w:rPr>
          <w:b/>
          <w:sz w:val="22"/>
          <w:szCs w:val="22"/>
        </w:rPr>
        <w:t>5,124.80</w:t>
      </w:r>
      <w:r w:rsidRPr="00F8543D">
        <w:rPr>
          <w:b/>
          <w:sz w:val="22"/>
          <w:szCs w:val="22"/>
        </w:rPr>
        <w:t xml:space="preserve"> + $</w:t>
      </w:r>
      <w:r w:rsidR="005307B5">
        <w:rPr>
          <w:b/>
          <w:sz w:val="22"/>
          <w:szCs w:val="22"/>
        </w:rPr>
        <w:t>128.12</w:t>
      </w:r>
      <w:r w:rsidRPr="00F8543D">
        <w:rPr>
          <w:b/>
          <w:sz w:val="22"/>
          <w:szCs w:val="22"/>
        </w:rPr>
        <w:t xml:space="preserve"> =</w:t>
      </w:r>
      <w:r w:rsidR="00D52EFE">
        <w:rPr>
          <w:b/>
          <w:sz w:val="22"/>
          <w:szCs w:val="22"/>
        </w:rPr>
        <w:t xml:space="preserve"> $</w:t>
      </w:r>
      <w:r w:rsidR="007477B7">
        <w:rPr>
          <w:b/>
          <w:sz w:val="22"/>
          <w:szCs w:val="22"/>
        </w:rPr>
        <w:t>5,252.92.</w:t>
      </w:r>
    </w:p>
    <w:p w:rsidR="00FF694E" w:rsidP="00FE4E9E" w14:paraId="4B254E9B" w14:textId="77777777">
      <w:pPr>
        <w:ind w:left="360" w:hanging="360"/>
        <w:rPr>
          <w:sz w:val="22"/>
          <w:szCs w:val="22"/>
        </w:rPr>
      </w:pPr>
    </w:p>
    <w:p w:rsidR="003B5FD6" w:rsidP="00FE4E9E" w14:paraId="71457B4E" w14:textId="5981D2C9">
      <w:pPr>
        <w:ind w:left="360" w:hanging="360"/>
        <w:rPr>
          <w:sz w:val="22"/>
          <w:szCs w:val="22"/>
        </w:rPr>
      </w:pPr>
      <w:r w:rsidRPr="009A7BC6">
        <w:rPr>
          <w:sz w:val="22"/>
          <w:szCs w:val="22"/>
        </w:rPr>
        <w:t xml:space="preserve">15.  </w:t>
      </w:r>
      <w:r w:rsidR="000E53D2">
        <w:rPr>
          <w:sz w:val="22"/>
          <w:szCs w:val="22"/>
        </w:rPr>
        <w:t xml:space="preserve">There are no adjustments or program changes to this information collection. </w:t>
      </w:r>
    </w:p>
    <w:p w:rsidR="00FF694E" w:rsidRPr="009A7BC6" w:rsidP="00FE4E9E" w14:paraId="119847DD" w14:textId="77777777">
      <w:pPr>
        <w:ind w:left="360" w:hanging="360"/>
        <w:rPr>
          <w:sz w:val="22"/>
          <w:szCs w:val="22"/>
        </w:rPr>
      </w:pPr>
    </w:p>
    <w:p w:rsidR="00761026" w:rsidRPr="009A7BC6" w:rsidP="00FE4E9E" w14:paraId="1A09ABC0" w14:textId="77777777">
      <w:pPr>
        <w:ind w:left="360" w:hanging="360"/>
        <w:rPr>
          <w:sz w:val="22"/>
          <w:szCs w:val="22"/>
        </w:rPr>
      </w:pPr>
      <w:r w:rsidRPr="009A7BC6">
        <w:rPr>
          <w:sz w:val="22"/>
          <w:szCs w:val="22"/>
        </w:rPr>
        <w:t>16.  There are no plans for publication of the results.</w:t>
      </w:r>
    </w:p>
    <w:p w:rsidR="00761026" w:rsidRPr="009A7BC6" w:rsidP="00FE4E9E" w14:paraId="000E9CA7" w14:textId="77777777">
      <w:pPr>
        <w:ind w:left="360" w:hanging="360"/>
        <w:rPr>
          <w:sz w:val="22"/>
          <w:szCs w:val="22"/>
        </w:rPr>
      </w:pPr>
    </w:p>
    <w:p w:rsidR="00761026" w:rsidRPr="009A7BC6" w:rsidP="00FE4E9E" w14:paraId="4B9C531D" w14:textId="77777777">
      <w:pPr>
        <w:ind w:left="360" w:hanging="360"/>
        <w:rPr>
          <w:sz w:val="22"/>
          <w:szCs w:val="22"/>
        </w:rPr>
      </w:pPr>
      <w:r w:rsidRPr="009A7BC6">
        <w:rPr>
          <w:sz w:val="22"/>
          <w:szCs w:val="22"/>
        </w:rPr>
        <w:t xml:space="preserve">17.  The Commission does not intend to seek approval not to display the expiration date for OMB approval of the information collection.  </w:t>
      </w:r>
    </w:p>
    <w:p w:rsidR="00761026" w:rsidRPr="009A7BC6" w:rsidP="00FE4E9E" w14:paraId="472D4BF7" w14:textId="77777777">
      <w:pPr>
        <w:ind w:left="360" w:hanging="360"/>
        <w:rPr>
          <w:sz w:val="22"/>
          <w:szCs w:val="22"/>
        </w:rPr>
      </w:pPr>
    </w:p>
    <w:p w:rsidR="00761026" w:rsidRPr="009A7BC6" w:rsidP="00FE4E9E" w14:paraId="2FC80E56" w14:textId="77777777">
      <w:pPr>
        <w:ind w:left="360" w:hanging="360"/>
        <w:rPr>
          <w:sz w:val="22"/>
          <w:szCs w:val="22"/>
        </w:rPr>
      </w:pPr>
      <w:r w:rsidRPr="009A7BC6">
        <w:rPr>
          <w:sz w:val="22"/>
          <w:szCs w:val="22"/>
        </w:rPr>
        <w:t xml:space="preserve">18.  </w:t>
      </w:r>
      <w:r>
        <w:rPr>
          <w:sz w:val="22"/>
          <w:szCs w:val="22"/>
        </w:rPr>
        <w:t>There are no exceptions to the Certification Statement.</w:t>
      </w:r>
    </w:p>
    <w:p w:rsidR="00761026" w:rsidRPr="009A7BC6" w:rsidP="00FE4E9E" w14:paraId="28DAB749" w14:textId="77777777">
      <w:pPr>
        <w:rPr>
          <w:sz w:val="22"/>
          <w:szCs w:val="22"/>
        </w:rPr>
      </w:pPr>
    </w:p>
    <w:p w:rsidR="00761026" w:rsidRPr="009A7BC6" w:rsidP="00FE4E9E" w14:paraId="69B62E47" w14:textId="77777777">
      <w:pPr>
        <w:rPr>
          <w:b/>
          <w:sz w:val="22"/>
          <w:szCs w:val="22"/>
        </w:rPr>
      </w:pPr>
      <w:r w:rsidRPr="009A7BC6">
        <w:rPr>
          <w:b/>
          <w:sz w:val="22"/>
          <w:szCs w:val="22"/>
        </w:rPr>
        <w:t xml:space="preserve">B.  </w:t>
      </w:r>
      <w:r w:rsidRPr="009A7BC6">
        <w:rPr>
          <w:b/>
          <w:sz w:val="22"/>
          <w:szCs w:val="22"/>
          <w:u w:val="single"/>
        </w:rPr>
        <w:t>Collection of Information Employing Statistical Methods</w:t>
      </w:r>
      <w:r w:rsidRPr="009A7BC6">
        <w:rPr>
          <w:b/>
          <w:sz w:val="22"/>
          <w:szCs w:val="22"/>
        </w:rPr>
        <w:t>.</w:t>
      </w:r>
    </w:p>
    <w:p w:rsidR="00761026" w:rsidRPr="009A7BC6" w:rsidP="00FE4E9E" w14:paraId="0D1A53EE" w14:textId="77777777">
      <w:pPr>
        <w:rPr>
          <w:b/>
          <w:sz w:val="22"/>
          <w:szCs w:val="22"/>
        </w:rPr>
      </w:pPr>
    </w:p>
    <w:p w:rsidR="00761026" w:rsidRPr="009A7BC6" w:rsidP="00F8543D" w14:paraId="461287C9" w14:textId="77777777">
      <w:pPr>
        <w:ind w:firstLine="720"/>
        <w:rPr>
          <w:sz w:val="22"/>
          <w:szCs w:val="22"/>
        </w:rPr>
      </w:pPr>
      <w:r w:rsidRPr="009A7BC6">
        <w:rPr>
          <w:sz w:val="22"/>
          <w:szCs w:val="22"/>
        </w:rPr>
        <w:t>The Commission does not anticipate that the collection of information will employ statistical methods.</w:t>
      </w:r>
    </w:p>
    <w:sectPr w:rsidSect="00D65851">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E6F" w:rsidP="00761026" w14:paraId="2A8F2C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1E6F" w14:paraId="51A161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E6F" w:rsidRPr="00776EFE" w:rsidP="00761026" w14:paraId="0A30E5AA" w14:textId="77777777">
    <w:pPr>
      <w:pStyle w:val="Footer"/>
      <w:framePr w:wrap="around" w:vAnchor="text" w:hAnchor="margin" w:xAlign="center" w:y="1"/>
      <w:rPr>
        <w:rStyle w:val="PageNumber"/>
        <w:sz w:val="20"/>
      </w:rPr>
    </w:pPr>
    <w:r w:rsidRPr="00776EFE">
      <w:rPr>
        <w:rStyle w:val="PageNumber"/>
        <w:sz w:val="20"/>
      </w:rPr>
      <w:fldChar w:fldCharType="begin"/>
    </w:r>
    <w:r w:rsidRPr="00776EFE">
      <w:rPr>
        <w:rStyle w:val="PageNumber"/>
        <w:sz w:val="20"/>
      </w:rPr>
      <w:instrText xml:space="preserve">PAGE  </w:instrText>
    </w:r>
    <w:r w:rsidRPr="00776EFE">
      <w:rPr>
        <w:rStyle w:val="PageNumber"/>
        <w:sz w:val="20"/>
      </w:rPr>
      <w:fldChar w:fldCharType="separate"/>
    </w:r>
    <w:r w:rsidR="00D23052">
      <w:rPr>
        <w:rStyle w:val="PageNumber"/>
        <w:noProof/>
        <w:sz w:val="20"/>
      </w:rPr>
      <w:t>4</w:t>
    </w:r>
    <w:r w:rsidRPr="00776EFE">
      <w:rPr>
        <w:rStyle w:val="PageNumber"/>
        <w:sz w:val="20"/>
      </w:rPr>
      <w:fldChar w:fldCharType="end"/>
    </w:r>
  </w:p>
  <w:p w:rsidR="00AC1E6F" w14:paraId="10E766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E6F" w:rsidRPr="00776EFE" w:rsidP="00761026" w14:paraId="1F1570D3" w14:textId="77777777">
    <w:pPr>
      <w:pStyle w:val="Footer"/>
      <w:jc w:val="center"/>
      <w:rPr>
        <w:sz w:val="20"/>
      </w:rPr>
    </w:pPr>
    <w:r w:rsidRPr="00776EFE">
      <w:rPr>
        <w:sz w:val="20"/>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E6F" w:rsidRPr="00313846" w:rsidP="00313846" w14:paraId="17A8EF4D" w14:textId="77777777">
    <w:pPr>
      <w:pStyle w:val="Header"/>
      <w:jc w:val="right"/>
      <w:rPr>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E6F" w:rsidP="00F8543D" w14:paraId="336EDA9D" w14:textId="77777777">
    <w:pPr>
      <w:pStyle w:val="Header"/>
      <w:rPr>
        <w:b/>
      </w:rPr>
    </w:pPr>
    <w:r>
      <w:rPr>
        <w:b/>
      </w:rPr>
      <w:t xml:space="preserve">Sections 64.901, 64.904 and 64.905, Auditor’s </w:t>
    </w:r>
    <w:r>
      <w:rPr>
        <w:b/>
      </w:rPr>
      <w:tab/>
    </w:r>
    <w:r w:rsidRPr="003B5FD6">
      <w:rPr>
        <w:b/>
      </w:rPr>
      <w:t>3060-0384</w:t>
    </w:r>
  </w:p>
  <w:p w:rsidR="0088097F" w:rsidRPr="00F8543D" w:rsidP="00F8543D" w14:paraId="3EC587DC" w14:textId="49569D38">
    <w:pPr>
      <w:pStyle w:val="Header"/>
      <w:rPr>
        <w:b/>
      </w:rPr>
    </w:pPr>
    <w:r>
      <w:rPr>
        <w:b/>
      </w:rPr>
      <w:t>Attestation and Certification</w:t>
    </w:r>
    <w:r>
      <w:rPr>
        <w:b/>
      </w:rPr>
      <w:tab/>
    </w:r>
    <w:r>
      <w:rPr>
        <w:b/>
      </w:rPr>
      <w:tab/>
    </w:r>
    <w:r w:rsidR="001B59BF">
      <w:rPr>
        <w:b/>
      </w:rPr>
      <w:t xml:space="preserve"> June </w:t>
    </w:r>
    <w:r w:rsidR="00F75C72">
      <w:rPr>
        <w:b/>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9942B4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91D2D"/>
    <w:multiLevelType w:val="hybridMultilevel"/>
    <w:tmpl w:val="2ECE2192"/>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
    <w:nsid w:val="053629D6"/>
    <w:multiLevelType w:val="hybridMultilevel"/>
    <w:tmpl w:val="5F084054"/>
    <w:lvl w:ilvl="0">
      <w:start w:val="12"/>
      <w:numFmt w:val="decimal"/>
      <w:lvlText w:val="%1."/>
      <w:lvlJc w:val="left"/>
      <w:pPr>
        <w:tabs>
          <w:tab w:val="num" w:pos="-300"/>
        </w:tabs>
        <w:ind w:left="-300" w:hanging="42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num w:numId="1" w16cid:durableId="1971010546">
    <w:abstractNumId w:val="1"/>
  </w:num>
  <w:num w:numId="2" w16cid:durableId="1589924333">
    <w:abstractNumId w:val="2"/>
  </w:num>
  <w:num w:numId="3" w16cid:durableId="28254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D"/>
    <w:rsid w:val="00001859"/>
    <w:rsid w:val="000063BD"/>
    <w:rsid w:val="00031FC7"/>
    <w:rsid w:val="00035623"/>
    <w:rsid w:val="000420EB"/>
    <w:rsid w:val="00051CB9"/>
    <w:rsid w:val="00062D92"/>
    <w:rsid w:val="00071444"/>
    <w:rsid w:val="0007523B"/>
    <w:rsid w:val="00076921"/>
    <w:rsid w:val="000971D2"/>
    <w:rsid w:val="000A28D7"/>
    <w:rsid w:val="000B7F02"/>
    <w:rsid w:val="000E1520"/>
    <w:rsid w:val="000E4D47"/>
    <w:rsid w:val="000E53D2"/>
    <w:rsid w:val="000E7059"/>
    <w:rsid w:val="001037D8"/>
    <w:rsid w:val="00104B52"/>
    <w:rsid w:val="0011510D"/>
    <w:rsid w:val="00123D64"/>
    <w:rsid w:val="00136F99"/>
    <w:rsid w:val="00147B38"/>
    <w:rsid w:val="0015299A"/>
    <w:rsid w:val="00160AA6"/>
    <w:rsid w:val="0019371A"/>
    <w:rsid w:val="001B0FE1"/>
    <w:rsid w:val="001B59BF"/>
    <w:rsid w:val="001D5D08"/>
    <w:rsid w:val="001E3350"/>
    <w:rsid w:val="001E5EA0"/>
    <w:rsid w:val="001F5EAE"/>
    <w:rsid w:val="00204594"/>
    <w:rsid w:val="002123DE"/>
    <w:rsid w:val="002156DE"/>
    <w:rsid w:val="002264A7"/>
    <w:rsid w:val="00235ECD"/>
    <w:rsid w:val="002640DE"/>
    <w:rsid w:val="0027142F"/>
    <w:rsid w:val="00271B9F"/>
    <w:rsid w:val="00284775"/>
    <w:rsid w:val="00291813"/>
    <w:rsid w:val="0029424D"/>
    <w:rsid w:val="00295CCD"/>
    <w:rsid w:val="002A4126"/>
    <w:rsid w:val="002D128E"/>
    <w:rsid w:val="002D6208"/>
    <w:rsid w:val="002E7FB5"/>
    <w:rsid w:val="00311581"/>
    <w:rsid w:val="00313846"/>
    <w:rsid w:val="00323613"/>
    <w:rsid w:val="00327A7B"/>
    <w:rsid w:val="00344B7B"/>
    <w:rsid w:val="00347095"/>
    <w:rsid w:val="0036098B"/>
    <w:rsid w:val="00362FE5"/>
    <w:rsid w:val="00380DF6"/>
    <w:rsid w:val="0039372F"/>
    <w:rsid w:val="003A4894"/>
    <w:rsid w:val="003A6258"/>
    <w:rsid w:val="003B5FD6"/>
    <w:rsid w:val="003F3353"/>
    <w:rsid w:val="0040479F"/>
    <w:rsid w:val="00414A52"/>
    <w:rsid w:val="00422C4D"/>
    <w:rsid w:val="00425107"/>
    <w:rsid w:val="00426DC4"/>
    <w:rsid w:val="00460BE4"/>
    <w:rsid w:val="00462C84"/>
    <w:rsid w:val="0046323B"/>
    <w:rsid w:val="00473259"/>
    <w:rsid w:val="004A0B62"/>
    <w:rsid w:val="004A7007"/>
    <w:rsid w:val="004B655C"/>
    <w:rsid w:val="004C1F7E"/>
    <w:rsid w:val="004C5517"/>
    <w:rsid w:val="004E32A3"/>
    <w:rsid w:val="004F6686"/>
    <w:rsid w:val="004F754E"/>
    <w:rsid w:val="00503808"/>
    <w:rsid w:val="005213AF"/>
    <w:rsid w:val="005307B5"/>
    <w:rsid w:val="005568B6"/>
    <w:rsid w:val="00560F0D"/>
    <w:rsid w:val="005616D6"/>
    <w:rsid w:val="005727D0"/>
    <w:rsid w:val="005767C6"/>
    <w:rsid w:val="00576B51"/>
    <w:rsid w:val="00580673"/>
    <w:rsid w:val="005B5643"/>
    <w:rsid w:val="005C1E1A"/>
    <w:rsid w:val="005E5AE8"/>
    <w:rsid w:val="005F39FF"/>
    <w:rsid w:val="006143FB"/>
    <w:rsid w:val="00635535"/>
    <w:rsid w:val="0064027D"/>
    <w:rsid w:val="006576C9"/>
    <w:rsid w:val="00671F8D"/>
    <w:rsid w:val="006A2108"/>
    <w:rsid w:val="006A697C"/>
    <w:rsid w:val="006B196B"/>
    <w:rsid w:val="006B2743"/>
    <w:rsid w:val="006C4FB9"/>
    <w:rsid w:val="006C5C3D"/>
    <w:rsid w:val="006C6BAB"/>
    <w:rsid w:val="006E2EC9"/>
    <w:rsid w:val="00712FEE"/>
    <w:rsid w:val="007202A4"/>
    <w:rsid w:val="00727A74"/>
    <w:rsid w:val="00731500"/>
    <w:rsid w:val="007338FD"/>
    <w:rsid w:val="007473B3"/>
    <w:rsid w:val="007477B7"/>
    <w:rsid w:val="00747D65"/>
    <w:rsid w:val="00750D6C"/>
    <w:rsid w:val="00761026"/>
    <w:rsid w:val="0076691C"/>
    <w:rsid w:val="00776EFE"/>
    <w:rsid w:val="00786538"/>
    <w:rsid w:val="0079657F"/>
    <w:rsid w:val="007D7C43"/>
    <w:rsid w:val="007D7D78"/>
    <w:rsid w:val="007E2551"/>
    <w:rsid w:val="0080524E"/>
    <w:rsid w:val="008121E0"/>
    <w:rsid w:val="008272DD"/>
    <w:rsid w:val="008615C1"/>
    <w:rsid w:val="0088097F"/>
    <w:rsid w:val="00887A7C"/>
    <w:rsid w:val="008A0833"/>
    <w:rsid w:val="008A1662"/>
    <w:rsid w:val="008A7DEB"/>
    <w:rsid w:val="008B0DDC"/>
    <w:rsid w:val="008E1328"/>
    <w:rsid w:val="00900B93"/>
    <w:rsid w:val="00917EEB"/>
    <w:rsid w:val="00920C9F"/>
    <w:rsid w:val="009478DA"/>
    <w:rsid w:val="009573CE"/>
    <w:rsid w:val="00980398"/>
    <w:rsid w:val="00990A9D"/>
    <w:rsid w:val="009A7BC6"/>
    <w:rsid w:val="009B20BE"/>
    <w:rsid w:val="009B3EE0"/>
    <w:rsid w:val="009C0513"/>
    <w:rsid w:val="009D26DB"/>
    <w:rsid w:val="009D5D2D"/>
    <w:rsid w:val="009F5217"/>
    <w:rsid w:val="009F59ED"/>
    <w:rsid w:val="009F6463"/>
    <w:rsid w:val="009F7CCC"/>
    <w:rsid w:val="00A07826"/>
    <w:rsid w:val="00A20D32"/>
    <w:rsid w:val="00A2566A"/>
    <w:rsid w:val="00A31D03"/>
    <w:rsid w:val="00A54B81"/>
    <w:rsid w:val="00A64C61"/>
    <w:rsid w:val="00AC1E6F"/>
    <w:rsid w:val="00AC47BE"/>
    <w:rsid w:val="00AE4B03"/>
    <w:rsid w:val="00AF0C73"/>
    <w:rsid w:val="00AF60A9"/>
    <w:rsid w:val="00B02932"/>
    <w:rsid w:val="00B033C2"/>
    <w:rsid w:val="00B07475"/>
    <w:rsid w:val="00B22757"/>
    <w:rsid w:val="00B34976"/>
    <w:rsid w:val="00B51253"/>
    <w:rsid w:val="00B65CA4"/>
    <w:rsid w:val="00B81D65"/>
    <w:rsid w:val="00B85F75"/>
    <w:rsid w:val="00B928A8"/>
    <w:rsid w:val="00BA3ED7"/>
    <w:rsid w:val="00BA64A2"/>
    <w:rsid w:val="00BD20E9"/>
    <w:rsid w:val="00BE0DE4"/>
    <w:rsid w:val="00BE4827"/>
    <w:rsid w:val="00BE4D7B"/>
    <w:rsid w:val="00BE7EF1"/>
    <w:rsid w:val="00BF5F35"/>
    <w:rsid w:val="00C01A88"/>
    <w:rsid w:val="00C42261"/>
    <w:rsid w:val="00C743B8"/>
    <w:rsid w:val="00C83DFA"/>
    <w:rsid w:val="00C865EB"/>
    <w:rsid w:val="00CA0D63"/>
    <w:rsid w:val="00CB46BE"/>
    <w:rsid w:val="00CC7BAC"/>
    <w:rsid w:val="00CE7BB4"/>
    <w:rsid w:val="00CE7D88"/>
    <w:rsid w:val="00CF2C81"/>
    <w:rsid w:val="00CF4131"/>
    <w:rsid w:val="00CF7037"/>
    <w:rsid w:val="00D00B62"/>
    <w:rsid w:val="00D04AF5"/>
    <w:rsid w:val="00D10597"/>
    <w:rsid w:val="00D200FA"/>
    <w:rsid w:val="00D21C3B"/>
    <w:rsid w:val="00D23052"/>
    <w:rsid w:val="00D2322A"/>
    <w:rsid w:val="00D333E4"/>
    <w:rsid w:val="00D33D62"/>
    <w:rsid w:val="00D36DC8"/>
    <w:rsid w:val="00D4069D"/>
    <w:rsid w:val="00D52EFE"/>
    <w:rsid w:val="00D55E08"/>
    <w:rsid w:val="00D619E0"/>
    <w:rsid w:val="00D65851"/>
    <w:rsid w:val="00DB02CF"/>
    <w:rsid w:val="00DB09D5"/>
    <w:rsid w:val="00DC05F1"/>
    <w:rsid w:val="00DC115E"/>
    <w:rsid w:val="00DD088A"/>
    <w:rsid w:val="00DD5762"/>
    <w:rsid w:val="00DF2EB0"/>
    <w:rsid w:val="00DF7626"/>
    <w:rsid w:val="00E02A94"/>
    <w:rsid w:val="00E0313B"/>
    <w:rsid w:val="00E03587"/>
    <w:rsid w:val="00E55060"/>
    <w:rsid w:val="00E60632"/>
    <w:rsid w:val="00E62A5B"/>
    <w:rsid w:val="00E70025"/>
    <w:rsid w:val="00E71E3B"/>
    <w:rsid w:val="00E9636A"/>
    <w:rsid w:val="00EA5820"/>
    <w:rsid w:val="00EB0C49"/>
    <w:rsid w:val="00EB2E0B"/>
    <w:rsid w:val="00EB4744"/>
    <w:rsid w:val="00EC485B"/>
    <w:rsid w:val="00EC7DAC"/>
    <w:rsid w:val="00EE45BB"/>
    <w:rsid w:val="00EF14FD"/>
    <w:rsid w:val="00EF6435"/>
    <w:rsid w:val="00F01EBB"/>
    <w:rsid w:val="00F04672"/>
    <w:rsid w:val="00F17959"/>
    <w:rsid w:val="00F3096D"/>
    <w:rsid w:val="00F47D95"/>
    <w:rsid w:val="00F47E9B"/>
    <w:rsid w:val="00F50AA2"/>
    <w:rsid w:val="00F74BFB"/>
    <w:rsid w:val="00F75C72"/>
    <w:rsid w:val="00F76890"/>
    <w:rsid w:val="00F831B2"/>
    <w:rsid w:val="00F8543D"/>
    <w:rsid w:val="00F91460"/>
    <w:rsid w:val="00F921C9"/>
    <w:rsid w:val="00FB19CB"/>
    <w:rsid w:val="00FC76C6"/>
    <w:rsid w:val="00FD6517"/>
    <w:rsid w:val="00FE115B"/>
    <w:rsid w:val="00FE1429"/>
    <w:rsid w:val="00FE4E9E"/>
    <w:rsid w:val="00FF01D4"/>
    <w:rsid w:val="00FF69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EA096A"/>
  <w15:chartTrackingRefBased/>
  <w15:docId w15:val="{809962AE-141F-45F0-BD42-3103292F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102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61026"/>
    <w:pPr>
      <w:tabs>
        <w:tab w:val="center" w:pos="4320"/>
        <w:tab w:val="right" w:pos="8640"/>
      </w:tabs>
    </w:pPr>
  </w:style>
  <w:style w:type="character" w:styleId="PageNumber">
    <w:name w:val="page number"/>
    <w:basedOn w:val="DefaultParagraphFont"/>
    <w:rsid w:val="00761026"/>
  </w:style>
  <w:style w:type="paragraph" w:styleId="Header">
    <w:name w:val="header"/>
    <w:basedOn w:val="Normal"/>
    <w:rsid w:val="00761026"/>
    <w:pPr>
      <w:tabs>
        <w:tab w:val="center" w:pos="4320"/>
        <w:tab w:val="right" w:pos="8640"/>
      </w:tabs>
    </w:pPr>
  </w:style>
  <w:style w:type="paragraph" w:styleId="BalloonText">
    <w:name w:val="Balloon Text"/>
    <w:basedOn w:val="Normal"/>
    <w:semiHidden/>
    <w:rsid w:val="00761026"/>
    <w:rPr>
      <w:rFonts w:ascii="Tahoma" w:hAnsi="Tahoma" w:cs="Tahoma"/>
      <w:sz w:val="16"/>
      <w:szCs w:val="16"/>
    </w:rPr>
  </w:style>
  <w:style w:type="paragraph" w:styleId="FootnoteText">
    <w:name w:val="footnote text"/>
    <w:basedOn w:val="Normal"/>
    <w:link w:val="FootnoteTextChar"/>
    <w:rsid w:val="00D21C3B"/>
    <w:rPr>
      <w:sz w:val="20"/>
    </w:rPr>
  </w:style>
  <w:style w:type="character" w:customStyle="1" w:styleId="FootnoteTextChar">
    <w:name w:val="Footnote Text Char"/>
    <w:basedOn w:val="DefaultParagraphFont"/>
    <w:link w:val="FootnoteText"/>
    <w:rsid w:val="00D21C3B"/>
  </w:style>
  <w:style w:type="character" w:styleId="FootnoteReference">
    <w:name w:val="footnote reference"/>
    <w:basedOn w:val="DefaultParagraphFont"/>
    <w:rsid w:val="00D21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4BE6E-9EFC-429C-AF5E-02439DA30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1C029-5595-2649-B049-D2BE80543ECF}">
  <ds:schemaRefs>
    <ds:schemaRef ds:uri="http://schemas.openxmlformats.org/officeDocument/2006/bibliography"/>
  </ds:schemaRefs>
</ds:datastoreItem>
</file>

<file path=customXml/itemProps3.xml><?xml version="1.0" encoding="utf-8"?>
<ds:datastoreItem xmlns:ds="http://schemas.openxmlformats.org/officeDocument/2006/customXml" ds:itemID="{734ADE43-D386-41D0-978D-BC549A6EF9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98680E-581F-46B6-B7C0-F5197E4FD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1463</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With this submission we are requesting an extension of a currently approved collection and updating the figures to reflect more current data affecting this control number</vt:lpstr>
    </vt:vector>
  </TitlesOfParts>
  <Company>Federal Communications Commission</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this submission we are requesting an extension of a currently approved collection and updating the figures to reflect more current data affecting this control number</dc:title>
  <dc:creator>Leslie.Smith</dc:creator>
  <cp:lastModifiedBy>Nicole Ongele</cp:lastModifiedBy>
  <cp:revision>2</cp:revision>
  <cp:lastPrinted>2018-12-13T16:23:00Z</cp:lastPrinted>
  <dcterms:created xsi:type="dcterms:W3CDTF">2024-06-04T19:06:00Z</dcterms:created>
  <dcterms:modified xsi:type="dcterms:W3CDTF">2024-06-04T19:06:00Z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