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470" w:rsidP="00895BB5" w14:paraId="00000001" w14:textId="7B66DA14">
      <w:pPr>
        <w:pStyle w:val="Normal1"/>
        <w:jc w:val="center"/>
      </w:pPr>
      <w:r>
        <w:t xml:space="preserve">Supporting Statement </w:t>
      </w:r>
      <w:r>
        <w:t>Part</w:t>
      </w:r>
      <w:r>
        <w:t xml:space="preserve"> A </w:t>
      </w:r>
    </w:p>
    <w:p w:rsidR="0040521C" w:rsidP="00895BB5" w14:paraId="4AE3A40A" w14:textId="39A9235D">
      <w:pPr>
        <w:pStyle w:val="Normal1"/>
        <w:jc w:val="center"/>
      </w:pPr>
      <w:r>
        <w:t>E</w:t>
      </w:r>
      <w:r w:rsidR="000E05C8">
        <w:t>nvironmental</w:t>
      </w:r>
      <w:r>
        <w:t xml:space="preserve"> R</w:t>
      </w:r>
      <w:r w:rsidR="000E05C8">
        <w:t>eview</w:t>
      </w:r>
      <w:r>
        <w:t xml:space="preserve"> I</w:t>
      </w:r>
      <w:r w:rsidR="000E05C8">
        <w:t>mprovement</w:t>
      </w:r>
      <w:r>
        <w:t xml:space="preserve"> F</w:t>
      </w:r>
      <w:r w:rsidR="000E05C8">
        <w:t>und</w:t>
      </w:r>
      <w:r>
        <w:t xml:space="preserve"> </w:t>
      </w:r>
      <w:r w:rsidR="00895BB5">
        <w:t xml:space="preserve">Tribal Assistance </w:t>
      </w:r>
      <w:r>
        <w:t xml:space="preserve">Program </w:t>
      </w:r>
      <w:r w:rsidR="00895BB5">
        <w:t>(ERIF TAP)</w:t>
      </w:r>
      <w:r w:rsidR="00A07581">
        <w:t xml:space="preserve"> </w:t>
      </w:r>
      <w:r>
        <w:t>Application</w:t>
      </w:r>
    </w:p>
    <w:p w:rsidR="004B4470" w14:paraId="00000002" w14:textId="77777777">
      <w:pPr>
        <w:pStyle w:val="Normal1"/>
      </w:pPr>
    </w:p>
    <w:p w:rsidR="004B4470" w14:paraId="00000004" w14:textId="77777777">
      <w:pPr>
        <w:pStyle w:val="Normal1"/>
      </w:pPr>
    </w:p>
    <w:p w:rsidR="004B4470" w14:paraId="00000006" w14:textId="77777777">
      <w:pPr>
        <w:pStyle w:val="Normal1"/>
      </w:pPr>
      <w: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4B4470" w14:paraId="00000007" w14:textId="77777777">
      <w:pPr>
        <w:pStyle w:val="Normal1"/>
        <w:rPr>
          <w:color w:val="FF0000"/>
        </w:rPr>
      </w:pPr>
    </w:p>
    <w:p w:rsidR="004B4470" w14:paraId="00000008" w14:textId="7EADBCBE">
      <w:pPr>
        <w:pStyle w:val="Normal1"/>
        <w:rPr>
          <w:color w:val="FF0000"/>
        </w:rPr>
      </w:pPr>
      <w:r>
        <w:rPr>
          <w:color w:val="FF0000"/>
        </w:rPr>
        <w:t xml:space="preserve">The Federal Permitting Improvement Steering Council’s </w:t>
      </w:r>
      <w:r w:rsidR="00355FFF">
        <w:rPr>
          <w:color w:val="FF0000"/>
        </w:rPr>
        <w:t>(</w:t>
      </w:r>
      <w:r w:rsidR="00895BB5">
        <w:rPr>
          <w:color w:val="FF0000"/>
        </w:rPr>
        <w:t>Permitting Council)</w:t>
      </w:r>
      <w:r w:rsidR="00355FFF">
        <w:rPr>
          <w:color w:val="FF0000"/>
        </w:rPr>
        <w:t xml:space="preserve">) </w:t>
      </w:r>
      <w:r>
        <w:rPr>
          <w:color w:val="FF0000"/>
        </w:rPr>
        <w:t xml:space="preserve">Executive Director was provided authority to transfer money to Tribal governments for activities to facilitate timely and efficient environmental reviews and authorizations of FAST-41 projects. </w:t>
      </w:r>
      <w:r>
        <w:rPr>
          <w:color w:val="FF0000"/>
        </w:rPr>
        <w:t>In order to</w:t>
      </w:r>
      <w:r>
        <w:rPr>
          <w:color w:val="FF0000"/>
        </w:rPr>
        <w:t xml:space="preserve"> provide this funding, we need information from the Tribes about which activities will be undertaken so we can confirm a) that it will support more timely and efficient environmental reviews and authorizations and b) the Tribe is engaged and or consulting on one or more FAST-41 projects. </w:t>
      </w:r>
    </w:p>
    <w:p w:rsidR="004B4470" w14:paraId="00000009" w14:textId="77777777">
      <w:pPr>
        <w:pStyle w:val="Normal1"/>
        <w:ind w:left="720"/>
        <w:rPr>
          <w:color w:val="FF0000"/>
        </w:rPr>
      </w:pPr>
    </w:p>
    <w:p w:rsidR="004B4470" w14:paraId="0000000A" w14:textId="77777777">
      <w:pPr>
        <w:pStyle w:val="Normal1"/>
      </w:pPr>
      <w:r>
        <w:t xml:space="preserve">2. Indicate how, by whom, and for what purpose the information is to be used. </w:t>
      </w:r>
    </w:p>
    <w:p w:rsidR="004B4470" w14:paraId="0000000B" w14:textId="77777777">
      <w:pPr>
        <w:pStyle w:val="Normal1"/>
        <w:rPr>
          <w:color w:val="FF0000"/>
        </w:rPr>
      </w:pPr>
    </w:p>
    <w:p w:rsidR="004B4470" w14:paraId="0000000C" w14:textId="6A2EC440">
      <w:pPr>
        <w:pStyle w:val="Normal1"/>
        <w:rPr>
          <w:color w:val="FF0000"/>
        </w:rPr>
      </w:pPr>
      <w:r>
        <w:rPr>
          <w:color w:val="FF0000"/>
        </w:rPr>
        <w:t xml:space="preserve">As stated above, the information is being used </w:t>
      </w:r>
      <w:r w:rsidR="00355FFF">
        <w:rPr>
          <w:color w:val="FF0000"/>
        </w:rPr>
        <w:t xml:space="preserve">by </w:t>
      </w:r>
      <w:r w:rsidR="00895BB5">
        <w:rPr>
          <w:color w:val="FF0000"/>
        </w:rPr>
        <w:t>the Permitting Council</w:t>
      </w:r>
      <w:r w:rsidR="00355FFF">
        <w:rPr>
          <w:color w:val="FF0000"/>
        </w:rPr>
        <w:t xml:space="preserve"> </w:t>
      </w:r>
      <w:r>
        <w:rPr>
          <w:color w:val="FF0000"/>
        </w:rPr>
        <w:t>in order to</w:t>
      </w:r>
      <w:r>
        <w:rPr>
          <w:color w:val="FF0000"/>
        </w:rPr>
        <w:t xml:space="preserve"> understand the purpose of the Tribal governments funding requests and to ensure it is compliant with our statute.</w:t>
      </w:r>
    </w:p>
    <w:p w:rsidR="004B4470" w14:paraId="0000000D" w14:textId="77777777">
      <w:pPr>
        <w:pStyle w:val="Normal1"/>
        <w:rPr>
          <w:color w:val="FF0000"/>
        </w:rPr>
      </w:pPr>
    </w:p>
    <w:p w:rsidR="004B4470" w14:paraId="0000000E" w14:textId="77777777">
      <w:pPr>
        <w:pStyle w:val="Normal1"/>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B4470" w14:paraId="0000000F" w14:textId="77777777">
      <w:pPr>
        <w:pStyle w:val="Normal1"/>
        <w:rPr>
          <w:color w:val="FF0000"/>
        </w:rPr>
      </w:pPr>
    </w:p>
    <w:p w:rsidR="004B4470" w14:paraId="00000010" w14:textId="77777777">
      <w:pPr>
        <w:pStyle w:val="Normal1"/>
        <w:rPr>
          <w:color w:val="FF0000"/>
        </w:rPr>
      </w:pPr>
      <w:r>
        <w:rPr>
          <w:color w:val="FF0000"/>
        </w:rPr>
        <w:t xml:space="preserve">Information will be emailed to us. In consultation with Tribal </w:t>
      </w:r>
      <w:r>
        <w:rPr>
          <w:color w:val="FF0000"/>
        </w:rPr>
        <w:t>governments</w:t>
      </w:r>
      <w:r>
        <w:rPr>
          <w:color w:val="FF0000"/>
        </w:rPr>
        <w:t xml:space="preserve"> they requested we keep the process as simple as possible. We are responding to this request by asking Tribal governments to email the information instead of submitting applications through other means. </w:t>
      </w:r>
    </w:p>
    <w:p w:rsidR="004B4470" w14:paraId="00000011" w14:textId="77777777">
      <w:pPr>
        <w:pStyle w:val="Normal1"/>
      </w:pPr>
    </w:p>
    <w:p w:rsidR="004B4470" w14:paraId="00000012" w14:textId="77777777">
      <w:pPr>
        <w:pStyle w:val="Normal1"/>
      </w:pPr>
      <w:r>
        <w:t xml:space="preserve">4. Describe efforts to identify duplication. Show specifically why any similar information already available cannot be used or modified for use for the purposes described in Item 2 above. </w:t>
      </w:r>
    </w:p>
    <w:p w:rsidR="004B4470" w14:paraId="00000013" w14:textId="77777777">
      <w:pPr>
        <w:pStyle w:val="Normal1"/>
        <w:rPr>
          <w:color w:val="FF0000"/>
        </w:rPr>
      </w:pPr>
    </w:p>
    <w:p w:rsidR="004B4470" w14:paraId="00000014" w14:textId="77777777">
      <w:pPr>
        <w:pStyle w:val="Normal1"/>
      </w:pPr>
      <w:r>
        <w:rPr>
          <w:color w:val="FF0000"/>
        </w:rPr>
        <w:t>The information being requested is specific to our funding statute and is not found elsewhere.</w:t>
      </w:r>
    </w:p>
    <w:p w:rsidR="004B4470" w14:paraId="00000015" w14:textId="77777777">
      <w:pPr>
        <w:pStyle w:val="Normal1"/>
      </w:pPr>
    </w:p>
    <w:p w:rsidR="004B4470" w14:paraId="00000016" w14:textId="77777777">
      <w:pPr>
        <w:pStyle w:val="Normal1"/>
      </w:pPr>
      <w:r>
        <w:t xml:space="preserve">5. If the collection of information impacts small businesses or other small entities, describe any methods used to minimize burden. </w:t>
      </w:r>
    </w:p>
    <w:p w:rsidR="004B4470" w14:paraId="00000017" w14:textId="77777777">
      <w:pPr>
        <w:pStyle w:val="Normal1"/>
        <w:rPr>
          <w:color w:val="FF0000"/>
        </w:rPr>
      </w:pPr>
    </w:p>
    <w:p w:rsidR="004B4470" w14:paraId="00000018" w14:textId="77777777">
      <w:pPr>
        <w:pStyle w:val="Normal1"/>
        <w:rPr>
          <w:color w:val="FF0000"/>
        </w:rPr>
      </w:pPr>
      <w:r>
        <w:rPr>
          <w:color w:val="FF0000"/>
        </w:rPr>
        <w:t xml:space="preserve">The collection of information may impact small tribal governments. We are minimizing burden by a) providing guidance outlining exactly what is needed, b) asking the Tribes to submit only one document (and not several forms), c) requesting that it be submitted via email, d) allowing for a percentage of the funding to be used for administrative overhead, e) providing technical </w:t>
      </w:r>
      <w:r>
        <w:rPr>
          <w:color w:val="FF0000"/>
        </w:rPr>
        <w:t>assistance to apply for funding and for written reports, and f) supplementing written reports with oral reports.</w:t>
      </w:r>
    </w:p>
    <w:p w:rsidR="004B4470" w14:paraId="00000019" w14:textId="77777777">
      <w:pPr>
        <w:pStyle w:val="Normal1"/>
        <w:rPr>
          <w:color w:val="FF0000"/>
        </w:rPr>
      </w:pPr>
    </w:p>
    <w:p w:rsidR="004B4470" w14:paraId="0000001A" w14:textId="77777777">
      <w:pPr>
        <w:pStyle w:val="Normal1"/>
      </w:pPr>
      <w:r>
        <w:t xml:space="preserve">6. Describe the consequence to Federal program or policy activities if the collection is not conducted or is conducted less frequently, as well as any technical or legal obstacles to reducing burden. </w:t>
      </w:r>
    </w:p>
    <w:p w:rsidR="004B4470" w14:paraId="0000001B" w14:textId="77777777">
      <w:pPr>
        <w:pStyle w:val="Normal1"/>
        <w:rPr>
          <w:color w:val="FF0000"/>
        </w:rPr>
      </w:pPr>
    </w:p>
    <w:p w:rsidR="004B4470" w14:paraId="0000001C" w14:textId="77777777">
      <w:pPr>
        <w:pStyle w:val="Normal1"/>
        <w:rPr>
          <w:color w:val="FF0000"/>
        </w:rPr>
      </w:pPr>
      <w:r>
        <w:rPr>
          <w:color w:val="FF0000"/>
        </w:rPr>
        <w:t>If this information collection is not conducted, it will be impossible to know whether the funding provided to Tribal governments will meet the requirements of Fixing America's Surface Transportation Act Title 41 Section 40019(d)(3), as amended by Section 70801(g)(3)(b) of the Infrastructure Investment and Jobs Act (Nov. 15, 2021) to allow the Permitting Council Executive Director to transfer funds from the Environmental Review Improvement Fund to Tribal governments to facilitate timely and efficient environmental reviews and authorizations for FAST-41 projects. This information allows us to discern whether the funding requested facilitates timely and efficient environmental reviews and authorizations of FAST-41 projects.</w:t>
      </w:r>
    </w:p>
    <w:p w:rsidR="004B4470" w14:paraId="0000001D" w14:textId="77777777">
      <w:pPr>
        <w:pStyle w:val="Normal1"/>
        <w:rPr>
          <w:color w:val="FF0000"/>
        </w:rPr>
      </w:pPr>
    </w:p>
    <w:p w:rsidR="004B4470" w14:paraId="0000001E" w14:textId="77777777">
      <w:pPr>
        <w:pStyle w:val="Normal1"/>
      </w:pPr>
      <w:r>
        <w:t xml:space="preserve">7. Explain any special circumstances that would cause an information collection to be conducted in a manner:  </w:t>
      </w:r>
    </w:p>
    <w:p w:rsidR="004B4470" w14:paraId="0000001F" w14:textId="77777777">
      <w:pPr>
        <w:pStyle w:val="Normal1"/>
        <w:numPr>
          <w:ilvl w:val="0"/>
          <w:numId w:val="4"/>
        </w:numPr>
      </w:pPr>
      <w:r>
        <w:t xml:space="preserve">requiring respondents to report information to the agency more often than </w:t>
      </w:r>
      <w:r>
        <w:t>quarterly;</w:t>
      </w:r>
    </w:p>
    <w:p w:rsidR="004B4470" w14:paraId="00000020" w14:textId="77777777">
      <w:pPr>
        <w:pStyle w:val="Normal1"/>
        <w:numPr>
          <w:ilvl w:val="0"/>
          <w:numId w:val="4"/>
        </w:numPr>
      </w:pPr>
      <w:r>
        <w:t xml:space="preserve">requiring respondents to prepare a written response to a collection of information in fewer than 30 days after receipt of </w:t>
      </w:r>
      <w:r>
        <w:t>it;</w:t>
      </w:r>
      <w:r>
        <w:t xml:space="preserve">  </w:t>
      </w:r>
    </w:p>
    <w:p w:rsidR="004B4470" w14:paraId="00000021" w14:textId="77777777">
      <w:pPr>
        <w:pStyle w:val="Normal1"/>
        <w:numPr>
          <w:ilvl w:val="0"/>
          <w:numId w:val="4"/>
        </w:numPr>
      </w:pPr>
      <w:r>
        <w:t xml:space="preserve">requiring respondents to submit more than an original and two copies of any </w:t>
      </w:r>
      <w:r>
        <w:t>document;</w:t>
      </w:r>
      <w:r>
        <w:t xml:space="preserve"> </w:t>
      </w:r>
    </w:p>
    <w:p w:rsidR="004B4470" w14:paraId="00000022" w14:textId="77777777">
      <w:pPr>
        <w:pStyle w:val="Normal1"/>
        <w:numPr>
          <w:ilvl w:val="0"/>
          <w:numId w:val="4"/>
        </w:numPr>
      </w:pPr>
      <w:r>
        <w:t xml:space="preserve">requiring respondents to retain records, other than health, medical, government contract, grant-in-aid, or tax records, for more than three </w:t>
      </w:r>
      <w:r>
        <w:t>years;</w:t>
      </w:r>
      <w:r>
        <w:t xml:space="preserve">  </w:t>
      </w:r>
    </w:p>
    <w:p w:rsidR="004B4470" w14:paraId="00000023" w14:textId="77777777">
      <w:pPr>
        <w:pStyle w:val="Normal1"/>
        <w:numPr>
          <w:ilvl w:val="0"/>
          <w:numId w:val="4"/>
        </w:numPr>
      </w:pPr>
      <w:r>
        <w:t xml:space="preserve">in connection with a statistical survey, that is not designed to produce valid and reliable results that can be generalized to the universe of </w:t>
      </w:r>
      <w:r>
        <w:t>study;</w:t>
      </w:r>
    </w:p>
    <w:p w:rsidR="004B4470" w14:paraId="00000024" w14:textId="77777777">
      <w:pPr>
        <w:pStyle w:val="Normal1"/>
        <w:numPr>
          <w:ilvl w:val="0"/>
          <w:numId w:val="4"/>
        </w:numPr>
      </w:pPr>
      <w:r>
        <w:t xml:space="preserve">requiring the use of a statistical data classification that has not been reviewed and approved by </w:t>
      </w:r>
      <w:r>
        <w:t>OMB;</w:t>
      </w:r>
    </w:p>
    <w:p w:rsidR="004B4470" w14:paraId="00000025" w14:textId="77777777">
      <w:pPr>
        <w:pStyle w:val="Normal1"/>
        <w:numPr>
          <w:ilvl w:val="0"/>
          <w:numId w:val="4"/>
        </w:numPr>
      </w:pPr>
      <w:r>
        <w:t>that includes a pledge of confidentiality that is not supported by authority established in</w:t>
      </w:r>
    </w:p>
    <w:p w:rsidR="004B4470" w14:paraId="00000026" w14:textId="77777777">
      <w:pPr>
        <w:pStyle w:val="Normal1"/>
        <w:ind w:left="720"/>
      </w:pPr>
      <w:r>
        <w:t>statute or regulation, that is not supported by disclosure and data security policies that are consistent with the pledge, or which unnecessarily impedes sharing of data with other agencies for compatible confidential use; or</w:t>
      </w:r>
    </w:p>
    <w:p w:rsidR="004B4470" w14:paraId="00000027" w14:textId="77777777">
      <w:pPr>
        <w:pStyle w:val="Normal1"/>
        <w:numPr>
          <w:ilvl w:val="0"/>
          <w:numId w:val="4"/>
        </w:numPr>
      </w:pPr>
      <w:r>
        <w:t xml:space="preserve">requiring respondents to submit proprietary trade secrets, or other </w:t>
      </w:r>
      <w:r>
        <w:t>confidential</w:t>
      </w:r>
    </w:p>
    <w:p w:rsidR="004B4470" w14:paraId="00000028" w14:textId="77777777">
      <w:pPr>
        <w:pStyle w:val="Normal1"/>
        <w:numPr>
          <w:ilvl w:val="0"/>
          <w:numId w:val="4"/>
        </w:numPr>
      </w:pPr>
      <w:r>
        <w:t>information unless the agency can demonstrate that it has instituted procedures to protect the information's confidentiality to the extent permitted by law.</w:t>
      </w:r>
    </w:p>
    <w:p w:rsidR="004B4470" w14:paraId="00000029" w14:textId="77777777">
      <w:pPr>
        <w:pStyle w:val="Normal1"/>
        <w:rPr>
          <w:color w:val="FF0000"/>
        </w:rPr>
      </w:pPr>
    </w:p>
    <w:p w:rsidR="004B4470" w14:paraId="0000002A" w14:textId="77777777">
      <w:pPr>
        <w:pStyle w:val="Normal1"/>
        <w:rPr>
          <w:color w:val="FF0000"/>
        </w:rPr>
      </w:pPr>
      <w:r>
        <w:rPr>
          <w:color w:val="FF0000"/>
        </w:rPr>
        <w:t>None of the above are applicable to this request.</w:t>
      </w:r>
    </w:p>
    <w:p w:rsidR="004B4470" w14:paraId="0000002B" w14:textId="77777777">
      <w:pPr>
        <w:pStyle w:val="Normal1"/>
      </w:pPr>
    </w:p>
    <w:p w:rsidR="004B4470" w14:paraId="0000002C" w14:textId="77777777">
      <w:pPr>
        <w:pStyle w:val="Normal1"/>
      </w:pPr>
      <w:r>
        <w:t xml:space="preserve">8. If applicable, provide a copy and identify the date and page number of </w:t>
      </w:r>
      <w:r>
        <w:t>publication</w:t>
      </w:r>
      <w:r>
        <w:t xml:space="preserve"> in the</w:t>
      </w:r>
    </w:p>
    <w:p w:rsidR="004B4470" w14:paraId="0000002D" w14:textId="77777777">
      <w:pPr>
        <w:pStyle w:val="Normal1"/>
      </w:pPr>
      <w:r>
        <w:t>Federal Register of the agency's notice, required by 5 CFR 1320.8(d), soliciting comments on</w:t>
      </w:r>
    </w:p>
    <w:p w:rsidR="004B4470" w14:paraId="0000002E" w14:textId="77777777">
      <w:pPr>
        <w:pStyle w:val="Normal1"/>
      </w:pPr>
      <w:r>
        <w:t xml:space="preserve">the information collection prior to submission to OMB. Summarize public </w:t>
      </w:r>
      <w:r>
        <w:t>comments</w:t>
      </w:r>
    </w:p>
    <w:p w:rsidR="004B4470" w14:paraId="0000002F" w14:textId="77777777">
      <w:pPr>
        <w:pStyle w:val="Normal1"/>
      </w:pPr>
      <w:r>
        <w:t>received in response to that notice and describe actions taken by the agency in response to</w:t>
      </w:r>
    </w:p>
    <w:p w:rsidR="004B4470" w14:paraId="00000030" w14:textId="77777777">
      <w:pPr>
        <w:pStyle w:val="Normal1"/>
      </w:pPr>
      <w:r>
        <w:t>these comments. Specifically address comments received on cost and hour burden.</w:t>
      </w:r>
    </w:p>
    <w:p w:rsidR="004B4470" w14:paraId="00000031" w14:textId="77777777">
      <w:pPr>
        <w:pStyle w:val="Normal1"/>
      </w:pPr>
      <w:r>
        <w:t>Describe efforts to consult with persons outside the agency to obtain their views on the</w:t>
      </w:r>
    </w:p>
    <w:p w:rsidR="004B4470" w14:paraId="00000032" w14:textId="77777777">
      <w:pPr>
        <w:pStyle w:val="Normal1"/>
      </w:pPr>
      <w:r>
        <w:t>availability of data, frequency of collection, the clarity of instructions and recordkeeping,</w:t>
      </w:r>
    </w:p>
    <w:p w:rsidR="004B4470" w14:paraId="00000033" w14:textId="77777777">
      <w:pPr>
        <w:pStyle w:val="Normal1"/>
      </w:pPr>
      <w:r>
        <w:t>disclosure, or reporting format (if any), and on the data elements to be recorded, disclosed, or</w:t>
      </w:r>
    </w:p>
    <w:p w:rsidR="004B4470" w14:paraId="00000034" w14:textId="77777777">
      <w:pPr>
        <w:pStyle w:val="Normal1"/>
      </w:pPr>
      <w:r>
        <w:t>reported.</w:t>
      </w:r>
    </w:p>
    <w:p w:rsidR="004B4470" w14:paraId="00000035" w14:textId="77777777">
      <w:pPr>
        <w:pStyle w:val="Normal1"/>
      </w:pPr>
      <w:r>
        <w:t xml:space="preserve">Consultation with representatives of those from whom information is to be obtained or </w:t>
      </w:r>
      <w:r>
        <w:t>those</w:t>
      </w:r>
    </w:p>
    <w:p w:rsidR="004B4470" w14:paraId="00000036" w14:textId="77777777">
      <w:pPr>
        <w:pStyle w:val="Normal1"/>
      </w:pPr>
      <w:r>
        <w:t>who must compile records should occur at least once every 3 years - even if the collection of</w:t>
      </w:r>
    </w:p>
    <w:p w:rsidR="004B4470" w14:paraId="00000037" w14:textId="77777777">
      <w:pPr>
        <w:pStyle w:val="Normal1"/>
      </w:pPr>
      <w:r>
        <w:t xml:space="preserve">information activity is the same as in prior periods. There may be circumstances that </w:t>
      </w:r>
      <w:r>
        <w:t>may</w:t>
      </w:r>
    </w:p>
    <w:p w:rsidR="004B4470" w14:paraId="00000038" w14:textId="77777777">
      <w:pPr>
        <w:pStyle w:val="Normal1"/>
      </w:pPr>
      <w:r>
        <w:t>preclude consultation in a specific situation. These circumstances should be explained.</w:t>
      </w:r>
    </w:p>
    <w:p w:rsidR="004B4470" w14:paraId="00000039" w14:textId="77777777">
      <w:pPr>
        <w:pStyle w:val="Normal1"/>
        <w:rPr>
          <w:color w:val="FF0000"/>
        </w:rPr>
      </w:pPr>
    </w:p>
    <w:p w:rsidR="004B4470" w14:paraId="0000003A" w14:textId="46864F18">
      <w:pPr>
        <w:pStyle w:val="Normal1"/>
        <w:rPr>
          <w:color w:val="FF0000"/>
        </w:rPr>
      </w:pPr>
      <w:r>
        <w:rPr>
          <w:color w:val="FF0000"/>
        </w:rPr>
        <w:t>The Permitting Council</w:t>
      </w:r>
      <w:r w:rsidR="00355FFF">
        <w:rPr>
          <w:color w:val="FF0000"/>
        </w:rPr>
        <w:t xml:space="preserve"> is requesting approval of this information collection on an emergency basis, per 5 CFR 1320.13.  </w:t>
      </w:r>
      <w:r w:rsidR="0025669D">
        <w:rPr>
          <w:color w:val="FF0000"/>
        </w:rPr>
        <w:t>Although this has not been included in the Federal Register the following has taken place:</w:t>
      </w:r>
    </w:p>
    <w:p w:rsidR="004B4470" w14:paraId="0000003B" w14:textId="77777777">
      <w:pPr>
        <w:pStyle w:val="Normal1"/>
        <w:numPr>
          <w:ilvl w:val="1"/>
          <w:numId w:val="1"/>
        </w:numPr>
        <w:rPr>
          <w:color w:val="FF0000"/>
        </w:rPr>
      </w:pPr>
      <w:r>
        <w:rPr>
          <w:color w:val="FF0000"/>
        </w:rPr>
        <w:t>Impacted Tribal governments have already been notified and engaged in the creation of the Tribal ERIF. Tribes participated and commented on both the program and application through Tribal consultation.</w:t>
      </w:r>
    </w:p>
    <w:p w:rsidR="004B4470" w14:paraId="0000003C" w14:textId="77777777">
      <w:pPr>
        <w:pStyle w:val="Normal1"/>
        <w:numPr>
          <w:ilvl w:val="2"/>
          <w:numId w:val="1"/>
        </w:numPr>
        <w:rPr>
          <w:color w:val="FF0000"/>
        </w:rPr>
      </w:pPr>
      <w:r>
        <w:rPr>
          <w:color w:val="FF0000"/>
        </w:rPr>
        <w:t xml:space="preserve">There have been 4 consultation opportunities on the Tribal ERIF. Consultation required the agency to give a minimum 30 </w:t>
      </w:r>
      <w:r>
        <w:rPr>
          <w:color w:val="FF0000"/>
        </w:rPr>
        <w:t>days</w:t>
      </w:r>
      <w:r>
        <w:rPr>
          <w:color w:val="FF0000"/>
        </w:rPr>
        <w:t xml:space="preserve"> notice</w:t>
      </w:r>
      <w:r>
        <w:rPr>
          <w:color w:val="FF0000"/>
        </w:rPr>
        <w:t>, clear scope of consultation, and opportunity for written comment.</w:t>
      </w:r>
    </w:p>
    <w:p w:rsidR="004B4470" w14:paraId="0000003D" w14:textId="77777777">
      <w:pPr>
        <w:pStyle w:val="Normal1"/>
        <w:numPr>
          <w:ilvl w:val="2"/>
          <w:numId w:val="1"/>
        </w:numPr>
        <w:rPr>
          <w:color w:val="FF0000"/>
        </w:rPr>
      </w:pPr>
      <w:r>
        <w:rPr>
          <w:color w:val="FF0000"/>
        </w:rPr>
        <w:t>The scope of the first three consultations was to identify burdens Tribes may have to apply for funding so our agency could mitigate burdens, and identifying a mechanism that was most efficient for Tribes to receive money from the Federal Government.</w:t>
      </w:r>
    </w:p>
    <w:p w:rsidR="004B4470" w14:paraId="0000003E" w14:textId="77777777">
      <w:pPr>
        <w:pStyle w:val="Normal1"/>
        <w:numPr>
          <w:ilvl w:val="2"/>
          <w:numId w:val="1"/>
        </w:numPr>
        <w:rPr>
          <w:color w:val="FF0000"/>
        </w:rPr>
      </w:pPr>
      <w:r>
        <w:rPr>
          <w:color w:val="FF0000"/>
        </w:rPr>
        <w:t>The scope of the last consultation was on the draft Tribal ERIF application to hear any concerns Tribes might have about what the application process requires and what the program allows for.</w:t>
      </w:r>
    </w:p>
    <w:p w:rsidR="004B4470" w14:paraId="0000003F" w14:textId="77777777">
      <w:pPr>
        <w:pStyle w:val="Normal1"/>
        <w:rPr>
          <w:color w:val="FF0000"/>
        </w:rPr>
      </w:pPr>
    </w:p>
    <w:p w:rsidR="004B4470" w14:paraId="00000040" w14:textId="77777777">
      <w:pPr>
        <w:pStyle w:val="Normal1"/>
      </w:pPr>
    </w:p>
    <w:p w:rsidR="004B4470" w14:paraId="00000041" w14:textId="77777777">
      <w:pPr>
        <w:pStyle w:val="Normal1"/>
      </w:pPr>
      <w:r>
        <w:t>9. Explain any decision to provide any payment or gift to respondents, other than remuneration</w:t>
      </w:r>
    </w:p>
    <w:p w:rsidR="004B4470" w14:paraId="00000042" w14:textId="77777777">
      <w:pPr>
        <w:pStyle w:val="Normal1"/>
      </w:pPr>
      <w:r>
        <w:t>of contractors or grantees.</w:t>
      </w:r>
    </w:p>
    <w:p w:rsidR="004B4470" w14:paraId="00000043" w14:textId="77777777">
      <w:pPr>
        <w:pStyle w:val="Normal1"/>
        <w:rPr>
          <w:color w:val="FF0000"/>
        </w:rPr>
      </w:pPr>
    </w:p>
    <w:p w:rsidR="004B4470" w14:paraId="00000044" w14:textId="43B11940">
      <w:pPr>
        <w:pStyle w:val="Normal1"/>
        <w:rPr>
          <w:color w:val="FF0000"/>
        </w:rPr>
      </w:pPr>
      <w:r>
        <w:rPr>
          <w:color w:val="FF0000"/>
        </w:rPr>
        <w:t>This is an application for funding so funding will be provided if applicants meet all criteria. The reporting must be negotiated as part of the Tribal contra</w:t>
      </w:r>
      <w:r w:rsidR="00A07581">
        <w:rPr>
          <w:color w:val="FF0000"/>
        </w:rPr>
        <w:t>ct.</w:t>
      </w:r>
      <w:r>
        <w:rPr>
          <w:color w:val="FF0000"/>
        </w:rPr>
        <w:t xml:space="preserve">  </w:t>
      </w:r>
    </w:p>
    <w:p w:rsidR="004B4470" w14:paraId="00000045" w14:textId="77777777">
      <w:pPr>
        <w:pStyle w:val="Normal1"/>
        <w:ind w:left="720"/>
        <w:rPr>
          <w:color w:val="FF0000"/>
        </w:rPr>
      </w:pPr>
    </w:p>
    <w:p w:rsidR="004B4470" w14:paraId="00000046" w14:textId="77777777">
      <w:pPr>
        <w:pStyle w:val="Normal1"/>
      </w:pPr>
      <w:r>
        <w:t>10. Describe any assurance of confidentiality provided to respondents and the basis for the</w:t>
      </w:r>
    </w:p>
    <w:p w:rsidR="004B4470" w14:paraId="00000047" w14:textId="77777777">
      <w:pPr>
        <w:pStyle w:val="Normal1"/>
      </w:pPr>
      <w:r>
        <w:t xml:space="preserve">assurance in statute, regulation, or agency policy. If the collection requires a </w:t>
      </w:r>
      <w:r>
        <w:t>systems</w:t>
      </w:r>
      <w:r>
        <w:t xml:space="preserve"> of</w:t>
      </w:r>
    </w:p>
    <w:p w:rsidR="004B4470" w14:paraId="00000048" w14:textId="77777777">
      <w:pPr>
        <w:pStyle w:val="Normal1"/>
      </w:pPr>
      <w:r>
        <w:t>records notice (SORN) or privacy impact assessment (PIA), those should be cited and</w:t>
      </w:r>
    </w:p>
    <w:p w:rsidR="004B4470" w14:paraId="00000049" w14:textId="77777777">
      <w:pPr>
        <w:pStyle w:val="Normal1"/>
      </w:pPr>
      <w:r>
        <w:t>described here.</w:t>
      </w:r>
    </w:p>
    <w:p w:rsidR="004B4470" w14:paraId="0000004A" w14:textId="77777777">
      <w:pPr>
        <w:pStyle w:val="Normal1"/>
        <w:rPr>
          <w:color w:val="FF0000"/>
        </w:rPr>
      </w:pPr>
    </w:p>
    <w:p w:rsidR="004B4470" w14:paraId="0000004B" w14:textId="77777777">
      <w:pPr>
        <w:pStyle w:val="Normal1"/>
        <w:rPr>
          <w:color w:val="FF0000"/>
        </w:rPr>
      </w:pPr>
      <w:r>
        <w:rPr>
          <w:color w:val="FF0000"/>
        </w:rPr>
        <w:t xml:space="preserve">All applications will be treated as confidential to the extent permitted by law and we intend to limit the full release of applications to other federal agencies as needed for implementation of funding and funding decisions. </w:t>
      </w:r>
    </w:p>
    <w:p w:rsidR="004B4470" w14:paraId="0000004C" w14:textId="77777777">
      <w:pPr>
        <w:pStyle w:val="Normal1"/>
      </w:pPr>
    </w:p>
    <w:p w:rsidR="004B4470" w14:paraId="0000004D" w14:textId="77777777">
      <w:pPr>
        <w:pStyle w:val="Normal1"/>
      </w:pPr>
      <w:r>
        <w:t>11. Provide additional justification for any questions of a sensitive nature, such as sexual</w:t>
      </w:r>
    </w:p>
    <w:p w:rsidR="004B4470" w14:paraId="0000004E" w14:textId="77777777">
      <w:pPr>
        <w:pStyle w:val="Normal1"/>
      </w:pPr>
      <w:r>
        <w:t xml:space="preserve">behavior and attitudes, religious beliefs, and other matters that are commonly </w:t>
      </w:r>
      <w:r>
        <w:t>considered</w:t>
      </w:r>
    </w:p>
    <w:p w:rsidR="004B4470" w14:paraId="0000004F" w14:textId="77777777">
      <w:pPr>
        <w:pStyle w:val="Normal1"/>
      </w:pPr>
      <w:r>
        <w:t xml:space="preserve">private. This justification should include the reasons why the agency considers the </w:t>
      </w:r>
      <w:r>
        <w:t>questions</w:t>
      </w:r>
    </w:p>
    <w:p w:rsidR="004B4470" w14:paraId="00000050" w14:textId="77777777">
      <w:pPr>
        <w:pStyle w:val="Normal1"/>
      </w:pPr>
      <w:r>
        <w:t>necessary, the specific uses to be made of the information, the explanation to be given to</w:t>
      </w:r>
    </w:p>
    <w:p w:rsidR="004B4470" w14:paraId="00000051" w14:textId="77777777">
      <w:pPr>
        <w:pStyle w:val="Normal1"/>
      </w:pPr>
      <w:r>
        <w:t xml:space="preserve">persons from whom the information is requested, and any steps to be taken to obtain </w:t>
      </w:r>
      <w:r>
        <w:t>their</w:t>
      </w:r>
    </w:p>
    <w:p w:rsidR="004B4470" w14:paraId="00000052" w14:textId="77777777">
      <w:pPr>
        <w:pStyle w:val="Normal1"/>
      </w:pPr>
      <w:r>
        <w:t>Consent.</w:t>
      </w:r>
    </w:p>
    <w:p w:rsidR="004B4470" w14:paraId="00000053" w14:textId="77777777">
      <w:pPr>
        <w:pStyle w:val="Normal1"/>
      </w:pPr>
    </w:p>
    <w:p w:rsidR="004B4470" w14:paraId="00000054" w14:textId="77777777">
      <w:pPr>
        <w:pStyle w:val="Normal1"/>
        <w:rPr>
          <w:color w:val="FF0000"/>
        </w:rPr>
      </w:pPr>
      <w:r>
        <w:rPr>
          <w:color w:val="FF0000"/>
        </w:rPr>
        <w:t>Not Applicable</w:t>
      </w:r>
    </w:p>
    <w:p w:rsidR="004B4470" w14:paraId="00000055" w14:textId="77777777">
      <w:pPr>
        <w:pStyle w:val="Normal1"/>
        <w:rPr>
          <w:color w:val="FF0000"/>
        </w:rPr>
      </w:pPr>
    </w:p>
    <w:p w:rsidR="004B4470" w14:paraId="00000056" w14:textId="77777777">
      <w:pPr>
        <w:pStyle w:val="Normal1"/>
      </w:pPr>
      <w:r>
        <w:t>12. Provide estimates of the hour burden of the collection of information. The statement should:</w:t>
      </w:r>
    </w:p>
    <w:p w:rsidR="00355FFF" w:rsidRPr="00A07581" w:rsidP="00355FFF" w14:paraId="53C7A25B" w14:textId="77777777">
      <w:pPr>
        <w:tabs>
          <w:tab w:val="left" w:pos="360"/>
          <w:tab w:val="left" w:pos="720"/>
        </w:tabs>
        <w:ind w:left="720" w:hanging="720"/>
        <w:rPr>
          <w:bCs/>
        </w:rPr>
      </w:pPr>
      <w:r w:rsidRPr="00A07581">
        <w:rPr>
          <w:bCs/>
        </w:rPr>
        <w:t>*</w:t>
      </w:r>
      <w:r w:rsidRPr="00A07581">
        <w:rPr>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55FFF" w:rsidRPr="00A07581" w:rsidP="00355FFF" w14:paraId="2CAC576D" w14:textId="77777777">
      <w:pPr>
        <w:tabs>
          <w:tab w:val="left" w:pos="360"/>
          <w:tab w:val="left" w:pos="720"/>
        </w:tabs>
        <w:ind w:left="720" w:hanging="720"/>
        <w:rPr>
          <w:bCs/>
        </w:rPr>
      </w:pPr>
      <w:r w:rsidRPr="00A07581">
        <w:rPr>
          <w:bCs/>
        </w:rPr>
        <w:tab/>
        <w:t>*</w:t>
      </w:r>
      <w:r w:rsidRPr="00A07581">
        <w:rPr>
          <w:bCs/>
        </w:rPr>
        <w:tab/>
        <w:t xml:space="preserve">If this request for approval covers more than one form, provide separate hour burden estimates for each </w:t>
      </w:r>
      <w:r w:rsidRPr="00A07581">
        <w:rPr>
          <w:bCs/>
        </w:rPr>
        <w:t>form</w:t>
      </w:r>
      <w:r w:rsidRPr="00A07581">
        <w:rPr>
          <w:bCs/>
        </w:rPr>
        <w:t xml:space="preserve"> and aggregate the hour burdens.</w:t>
      </w:r>
    </w:p>
    <w:p w:rsidR="00355FFF" w:rsidRPr="00355FFF" w:rsidP="00355FFF" w14:paraId="6AA2B1C8" w14:textId="77777777">
      <w:pPr>
        <w:tabs>
          <w:tab w:val="left" w:pos="360"/>
          <w:tab w:val="left" w:pos="720"/>
        </w:tabs>
        <w:ind w:left="720" w:hanging="720"/>
        <w:rPr>
          <w:bCs/>
        </w:rPr>
      </w:pPr>
      <w:r w:rsidRPr="00A07581">
        <w:rPr>
          <w:bCs/>
        </w:rPr>
        <w:tab/>
        <w:t>*</w:t>
      </w:r>
      <w:r w:rsidRPr="00A07581">
        <w:rPr>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B4470" w14:paraId="00000057" w14:textId="77777777">
      <w:pPr>
        <w:pStyle w:val="Normal1"/>
        <w:rPr>
          <w:color w:val="FF0000"/>
        </w:rPr>
      </w:pPr>
    </w:p>
    <w:p w:rsidR="004B4470" w14:paraId="00000058" w14:textId="77777777">
      <w:pPr>
        <w:pStyle w:val="Normal1"/>
        <w:rPr>
          <w:color w:val="FF0000"/>
        </w:rPr>
      </w:pPr>
      <w:r>
        <w:rPr>
          <w:color w:val="FF0000"/>
          <w:u w:val="single"/>
        </w:rPr>
        <w:t>Applying to Program</w:t>
      </w:r>
      <w:r>
        <w:rPr>
          <w:color w:val="FF0000"/>
        </w:rPr>
        <w:t>:</w:t>
      </w:r>
    </w:p>
    <w:p w:rsidR="004B4470" w14:paraId="00000059" w14:textId="77777777">
      <w:pPr>
        <w:pStyle w:val="Normal1"/>
        <w:rPr>
          <w:color w:val="FF0000"/>
        </w:rPr>
      </w:pPr>
    </w:p>
    <w:p w:rsidR="004B4470" w14:paraId="0000005A" w14:textId="7F133E60">
      <w:pPr>
        <w:pStyle w:val="Normal1"/>
        <w:rPr>
          <w:color w:val="FF0000"/>
        </w:rPr>
      </w:pPr>
      <w:r>
        <w:rPr>
          <w:color w:val="FF0000"/>
        </w:rPr>
        <w:t xml:space="preserve">Estimated Number of respondents (30), frequency of response (every two years), annual hour burden (30 hours). Fundraising managers typically double as </w:t>
      </w:r>
      <w:r>
        <w:rPr>
          <w:color w:val="FF0000"/>
        </w:rPr>
        <w:t>grantwriters</w:t>
      </w:r>
      <w:r>
        <w:rPr>
          <w:color w:val="FF0000"/>
        </w:rPr>
        <w:t xml:space="preserve"> so their hourly salary of </w:t>
      </w:r>
      <w:hyperlink r:id="rId5">
        <w:r>
          <w:rPr>
            <w:color w:val="FF0000"/>
            <w:sz w:val="21"/>
            <w:szCs w:val="21"/>
            <w:highlight w:val="white"/>
            <w:u w:val="single"/>
          </w:rPr>
          <w:t>$ 63.46</w:t>
        </w:r>
      </w:hyperlink>
      <w:r>
        <w:rPr>
          <w:color w:val="FF0000"/>
          <w:sz w:val="21"/>
          <w:szCs w:val="21"/>
          <w:highlight w:val="white"/>
        </w:rPr>
        <w:t xml:space="preserve"> will be used. </w:t>
      </w:r>
      <w:r>
        <w:rPr>
          <w:color w:val="FF0000"/>
        </w:rPr>
        <w:t>$63.46*30*30= $57,114; Hours of burden = 900. Hours are estimated based on the amount of time it will take to identify activities and budget for funding request (10 hours), write about the activities</w:t>
      </w:r>
      <w:r w:rsidR="00355FFF">
        <w:rPr>
          <w:color w:val="FF0000"/>
        </w:rPr>
        <w:t xml:space="preserve"> </w:t>
      </w:r>
      <w:r>
        <w:rPr>
          <w:color w:val="FF0000"/>
        </w:rPr>
        <w:t xml:space="preserve">(10 hours), reach consensus (7 hours), ask questions (3 hours) of </w:t>
      </w:r>
      <w:r>
        <w:rPr>
          <w:color w:val="FF0000"/>
        </w:rPr>
        <w:t>agency</w:t>
      </w:r>
      <w:r>
        <w:rPr>
          <w:color w:val="FF0000"/>
        </w:rPr>
        <w:t xml:space="preserve"> and submit funding </w:t>
      </w:r>
      <w:r w:rsidR="007E0467">
        <w:rPr>
          <w:color w:val="FF0000"/>
        </w:rPr>
        <w:t>application</w:t>
      </w:r>
      <w:r>
        <w:rPr>
          <w:color w:val="FF0000"/>
        </w:rPr>
        <w:t>.</w:t>
      </w:r>
    </w:p>
    <w:p w:rsidR="004B4470" w14:paraId="0000005B" w14:textId="77777777">
      <w:pPr>
        <w:pStyle w:val="Normal1"/>
        <w:rPr>
          <w:color w:val="FF0000"/>
        </w:rPr>
      </w:pPr>
    </w:p>
    <w:p w:rsidR="004B4470" w14:paraId="0000005C" w14:textId="77777777">
      <w:pPr>
        <w:pStyle w:val="Normal1"/>
        <w:rPr>
          <w:color w:val="FF0000"/>
        </w:rPr>
      </w:pPr>
      <w:r>
        <w:rPr>
          <w:color w:val="FF0000"/>
          <w:u w:val="single"/>
        </w:rPr>
        <w:t>Reporting (if application funded)</w:t>
      </w:r>
      <w:r>
        <w:rPr>
          <w:color w:val="FF0000"/>
        </w:rPr>
        <w:t>:</w:t>
      </w:r>
    </w:p>
    <w:p w:rsidR="004B4470" w14:paraId="0000005D" w14:textId="77777777">
      <w:pPr>
        <w:pStyle w:val="Normal1"/>
        <w:rPr>
          <w:color w:val="FF0000"/>
        </w:rPr>
      </w:pPr>
    </w:p>
    <w:p w:rsidR="004B4470" w14:paraId="0000005E" w14:textId="77777777">
      <w:pPr>
        <w:pStyle w:val="Normal1"/>
        <w:rPr>
          <w:color w:val="FF0000"/>
        </w:rPr>
      </w:pPr>
      <w:r>
        <w:rPr>
          <w:color w:val="FF0000"/>
        </w:rPr>
        <w:t>Number of recipients (30), frequency of response (twice/year), annual hour burden (10 hours). Fundraising managers typically double as grant managers so their hourly salary of $ 63.46 will be used. $63.46*30*(2*</w:t>
      </w:r>
      <w:r>
        <w:rPr>
          <w:color w:val="FF0000"/>
        </w:rPr>
        <w:t>5)=</w:t>
      </w:r>
      <w:r>
        <w:rPr>
          <w:color w:val="FF0000"/>
        </w:rPr>
        <w:t xml:space="preserve"> $19,038; Annual Hours of burden = 300. Hours are estimated based on the amount of time it will take to collect information (2 hours) and write the report (3 hours) twice per year.  </w:t>
      </w:r>
    </w:p>
    <w:p w:rsidR="004B4470" w14:paraId="0000005F" w14:textId="77777777">
      <w:pPr>
        <w:pStyle w:val="Normal1"/>
      </w:pPr>
    </w:p>
    <w:p w:rsidR="004B4470" w14:paraId="00000065" w14:textId="77777777">
      <w:pPr>
        <w:pStyle w:val="Normal1"/>
      </w:pPr>
    </w:p>
    <w:p w:rsidR="004B4470" w14:paraId="00000066" w14:textId="77777777">
      <w:pPr>
        <w:pStyle w:val="Normal1"/>
      </w:pPr>
      <w:r>
        <w:t>13. Provide an estimate for the total annual cost burden to respondents or record keepers</w:t>
      </w:r>
    </w:p>
    <w:p w:rsidR="004B4470" w14:paraId="00000067" w14:textId="77777777">
      <w:pPr>
        <w:pStyle w:val="Normal1"/>
      </w:pPr>
      <w:r>
        <w:t>resulting from the collection of information. (Do not include the cost of any hour burden</w:t>
      </w:r>
    </w:p>
    <w:p w:rsidR="004B4470" w14:paraId="00000068" w14:textId="77777777">
      <w:pPr>
        <w:pStyle w:val="Normal1"/>
      </w:pPr>
      <w:r>
        <w:t>already reflected on the burden worksheet).</w:t>
      </w:r>
    </w:p>
    <w:p w:rsidR="00355FFF" w:rsidP="00355FFF" w14:paraId="17AF4BD1" w14:textId="4F713D3E">
      <w:pPr>
        <w:pStyle w:val="Normal1"/>
        <w:numPr>
          <w:ilvl w:val="0"/>
          <w:numId w:val="3"/>
        </w:numPr>
      </w:pPr>
      <w:r>
        <w:t xml:space="preserve">The cost estimate should be split into two components: (a) a total capital and start-up cost component (annualized over its expected useful life) and (b) a total operation and maintenance and purchase of services component. The estimates should </w:t>
      </w:r>
      <w:r>
        <w:t>take into account</w:t>
      </w:r>
      <w:r>
        <w:t xml:space="preserve"> costs associated with generating, maintaining, and disclosing or providing the information. </w:t>
      </w:r>
    </w:p>
    <w:p w:rsidR="00355FFF" w:rsidP="00355FFF" w14:paraId="3AFC61C6" w14:textId="77777777">
      <w:pPr>
        <w:pStyle w:val="Normal1"/>
        <w:numPr>
          <w:ilvl w:val="0"/>
          <w:numId w:val="3"/>
        </w:numPr>
      </w:pPr>
      <w:r>
        <w:t xml:space="preserve">Include descriptions of methods used to estimate major cost factors including system and technology acquisition, expected useful life of capital equipment, the discount rate(s), and the </w:t>
      </w:r>
      <w:r>
        <w:t>time period</w:t>
      </w:r>
      <w:r>
        <w:t xml:space="preserve"> over which costs will be incurred. Capital and start-up costs include, among other items, preparations for collecting information such as purchasing computers and software; monitoring, sampling, </w:t>
      </w:r>
      <w:r>
        <w:t>drilling</w:t>
      </w:r>
      <w:r>
        <w:t xml:space="preserve"> and testing equipment; and record storage facilities.</w:t>
      </w:r>
    </w:p>
    <w:p w:rsidR="00355FFF" w:rsidP="00355FFF" w14:paraId="7F3FC264" w14:textId="77777777">
      <w:pPr>
        <w:pStyle w:val="Normal1"/>
        <w:numPr>
          <w:ilvl w:val="0"/>
          <w:numId w:val="3"/>
        </w:numPr>
      </w:pPr>
      <w: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355FFF" w:rsidP="00355FFF" w14:paraId="4C1171E2" w14:textId="77777777">
      <w:pPr>
        <w:pStyle w:val="Normal1"/>
        <w:numPr>
          <w:ilvl w:val="0"/>
          <w:numId w:val="3"/>
        </w:numPr>
      </w:pPr>
      <w:r>
        <w:t xml:space="preserve">In developing cost burden estimates, agencies may consult with a sample of respondents (fewer than 10), utilize the 60-day pre-OMB submission public comment </w:t>
      </w:r>
      <w:r>
        <w:t>process</w:t>
      </w:r>
      <w:r>
        <w:t xml:space="preserve"> and use existing economic or regulatory impact analysis associated with the rulemaking containing the information collection, as appropriate.</w:t>
      </w:r>
    </w:p>
    <w:p w:rsidR="00355FFF" w:rsidP="00355FFF" w14:paraId="544AD92C" w14:textId="77777777">
      <w:pPr>
        <w:pStyle w:val="Normal1"/>
        <w:numPr>
          <w:ilvl w:val="0"/>
          <w:numId w:val="3"/>
        </w:numPr>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B4470" w14:paraId="00000069" w14:textId="77777777">
      <w:pPr>
        <w:pStyle w:val="Normal1"/>
        <w:ind w:left="720"/>
        <w:rPr>
          <w:color w:val="FF0000"/>
        </w:rPr>
      </w:pPr>
    </w:p>
    <w:p w:rsidR="004B4470" w14:paraId="0000006A" w14:textId="77777777">
      <w:pPr>
        <w:pStyle w:val="Normal1"/>
        <w:rPr>
          <w:color w:val="FF0000"/>
        </w:rPr>
      </w:pPr>
      <w:r>
        <w:rPr>
          <w:color w:val="FF0000"/>
          <w:u w:val="single"/>
        </w:rPr>
        <w:t>Applying to Program</w:t>
      </w:r>
      <w:r>
        <w:rPr>
          <w:color w:val="FF0000"/>
        </w:rPr>
        <w:t>:</w:t>
      </w:r>
    </w:p>
    <w:p w:rsidR="004B4470" w14:paraId="0000006B" w14:textId="77777777">
      <w:pPr>
        <w:pStyle w:val="Normal1"/>
        <w:rPr>
          <w:color w:val="FF0000"/>
        </w:rPr>
      </w:pPr>
    </w:p>
    <w:p w:rsidR="004B4470" w14:paraId="0000006C" w14:textId="46475588">
      <w:pPr>
        <w:pStyle w:val="Normal1"/>
        <w:rPr>
          <w:color w:val="FF0000"/>
        </w:rPr>
      </w:pPr>
      <w:r>
        <w:rPr>
          <w:color w:val="FF0000"/>
        </w:rPr>
        <w:t>These costs will only be incurred when a Tribal government applies which is not expected to be more than once every 2-3 years. The cost estimate for this start</w:t>
      </w:r>
      <w:r w:rsidR="00355FFF">
        <w:rPr>
          <w:color w:val="FF0000"/>
        </w:rPr>
        <w:t>-</w:t>
      </w:r>
      <w:r>
        <w:rPr>
          <w:color w:val="FF0000"/>
        </w:rPr>
        <w:t>up cost is 10% of the total cost estimated in number 12. We utilized the 10% de minimis indirect cost rate as identified in 2 CFR Part 200. 10% of $57,114 = $5,711</w:t>
      </w:r>
    </w:p>
    <w:p w:rsidR="004B4470" w14:paraId="0000006D" w14:textId="77777777">
      <w:pPr>
        <w:pStyle w:val="Normal1"/>
        <w:rPr>
          <w:color w:val="FF0000"/>
        </w:rPr>
      </w:pPr>
    </w:p>
    <w:p w:rsidR="004B4470" w14:paraId="0000006E" w14:textId="77777777">
      <w:pPr>
        <w:pStyle w:val="Normal1"/>
        <w:rPr>
          <w:color w:val="FF0000"/>
        </w:rPr>
      </w:pPr>
      <w:r>
        <w:rPr>
          <w:color w:val="FF0000"/>
          <w:u w:val="single"/>
        </w:rPr>
        <w:t>Reporting (if application funded)</w:t>
      </w:r>
      <w:r>
        <w:rPr>
          <w:color w:val="FF0000"/>
        </w:rPr>
        <w:t>:</w:t>
      </w:r>
    </w:p>
    <w:p w:rsidR="004B4470" w14:paraId="0000006F" w14:textId="77777777">
      <w:pPr>
        <w:pStyle w:val="Normal1"/>
        <w:rPr>
          <w:color w:val="FF0000"/>
        </w:rPr>
      </w:pPr>
    </w:p>
    <w:p w:rsidR="004B4470" w14:paraId="00000070" w14:textId="77777777">
      <w:pPr>
        <w:pStyle w:val="Normal1"/>
        <w:rPr>
          <w:color w:val="FF0000"/>
        </w:rPr>
      </w:pPr>
      <w:r>
        <w:rPr>
          <w:color w:val="FF0000"/>
        </w:rPr>
        <w:t>The Tribal recipient will be asked to report biannually. The reporting will take place twice a year.  We estimate overhead for the reporting at 10% of the reporting cost burden estimated above. We utilized the 10% de minimis indirect cost rate as identified in 2 CFR Part 200. 10% of $17,769 = $1,778 per year of funding.</w:t>
      </w:r>
    </w:p>
    <w:p w:rsidR="004B4470" w14:paraId="00000071" w14:textId="77777777">
      <w:pPr>
        <w:pStyle w:val="Normal1"/>
        <w:rPr>
          <w:color w:val="FF0000"/>
        </w:rPr>
      </w:pPr>
    </w:p>
    <w:p w:rsidR="004B4470" w14:paraId="00000078" w14:textId="77777777">
      <w:pPr>
        <w:pStyle w:val="Normal1"/>
        <w:ind w:left="720"/>
      </w:pPr>
    </w:p>
    <w:p w:rsidR="004B4470" w14:paraId="00000079" w14:textId="77777777">
      <w:pPr>
        <w:pStyle w:val="Normal1"/>
      </w:pPr>
      <w:r>
        <w:t>14. Provide estimates of annualized costs to the Federal government. Also, provide a description of the method used to estimate cost, which should include quantification of hours,</w:t>
      </w:r>
    </w:p>
    <w:p w:rsidR="004B4470" w14:paraId="0000007A" w14:textId="77777777">
      <w:pPr>
        <w:pStyle w:val="Normal1"/>
      </w:pPr>
      <w:r>
        <w:t>operational expenses (such as equipment, overhead, printing, and support staff), and any</w:t>
      </w:r>
    </w:p>
    <w:p w:rsidR="004B4470" w14:paraId="0000007B" w14:textId="77777777">
      <w:pPr>
        <w:pStyle w:val="Normal1"/>
      </w:pPr>
      <w:r>
        <w:t>other expense that would not have been incurred without this collection of information.</w:t>
      </w:r>
    </w:p>
    <w:p w:rsidR="004B4470" w14:paraId="0000007C" w14:textId="77777777">
      <w:pPr>
        <w:pStyle w:val="Normal1"/>
      </w:pPr>
      <w:r>
        <w:t xml:space="preserve">Cost to federal government: </w:t>
      </w:r>
    </w:p>
    <w:p w:rsidR="004B4470" w14:paraId="0000007D" w14:textId="77777777">
      <w:pPr>
        <w:pStyle w:val="Normal1"/>
        <w:rPr>
          <w:color w:val="FF0000"/>
        </w:rPr>
      </w:pPr>
    </w:p>
    <w:p w:rsidR="004B4470" w14:paraId="0000007E" w14:textId="77777777">
      <w:pPr>
        <w:pStyle w:val="Normal1"/>
        <w:rPr>
          <w:color w:val="FF0000"/>
        </w:rPr>
      </w:pPr>
      <w:r>
        <w:rPr>
          <w:color w:val="FF0000"/>
          <w:u w:val="single"/>
        </w:rPr>
        <w:t>Application Process</w:t>
      </w:r>
      <w:r>
        <w:rPr>
          <w:color w:val="FF0000"/>
        </w:rPr>
        <w:t>:</w:t>
      </w:r>
    </w:p>
    <w:p w:rsidR="004B4470" w14:paraId="0000007F" w14:textId="77777777">
      <w:pPr>
        <w:pStyle w:val="Normal1"/>
        <w:rPr>
          <w:color w:val="FF0000"/>
        </w:rPr>
      </w:pPr>
    </w:p>
    <w:p w:rsidR="004B4470" w14:paraId="00000080" w14:textId="77777777">
      <w:pPr>
        <w:pStyle w:val="Normal1"/>
      </w:pPr>
      <w:r>
        <w:rPr>
          <w:color w:val="FF0000"/>
        </w:rPr>
        <w:t xml:space="preserve">Review of application (5 hours *3 people = 15 hours), Saving application, documenting receipt (2 hours), Responding to/Engaging Applicant (3 hours) = 20 </w:t>
      </w:r>
      <w:r>
        <w:rPr>
          <w:color w:val="FF0000"/>
        </w:rPr>
        <w:t>hrs</w:t>
      </w:r>
      <w:r>
        <w:rPr>
          <w:color w:val="FF0000"/>
        </w:rPr>
        <w:t xml:space="preserve"> * 30 applications * $47.87 </w:t>
      </w:r>
      <w:hyperlink r:id="rId6">
        <w:r>
          <w:rPr>
            <w:color w:val="1155CC"/>
            <w:u w:val="single"/>
          </w:rPr>
          <w:t>(avg GS-14 pay</w:t>
        </w:r>
      </w:hyperlink>
      <w:r>
        <w:rPr>
          <w:color w:val="FF0000"/>
        </w:rPr>
        <w:t>) = $28,722</w:t>
      </w:r>
    </w:p>
    <w:p w:rsidR="004B4470" w14:paraId="00000081" w14:textId="77777777">
      <w:pPr>
        <w:pStyle w:val="Normal1"/>
      </w:pPr>
    </w:p>
    <w:p w:rsidR="004B4470" w14:paraId="00000082" w14:textId="77777777">
      <w:pPr>
        <w:pStyle w:val="Normal1"/>
      </w:pPr>
      <w:r>
        <w:rPr>
          <w:color w:val="FF0000"/>
          <w:u w:val="single"/>
        </w:rPr>
        <w:t>Reporting:</w:t>
      </w:r>
      <w:r>
        <w:rPr>
          <w:color w:val="FF0000"/>
        </w:rPr>
        <w:t xml:space="preserve"> </w:t>
      </w:r>
    </w:p>
    <w:p w:rsidR="004B4470" w14:paraId="00000083" w14:textId="77777777">
      <w:pPr>
        <w:pStyle w:val="Normal1"/>
        <w:rPr>
          <w:color w:val="FF0000"/>
        </w:rPr>
      </w:pPr>
      <w:r>
        <w:rPr>
          <w:color w:val="FF0000"/>
        </w:rPr>
        <w:t xml:space="preserve">Request and Review Reports (5 hours *1 person = 5 hours), Saving Report, collating information (2 hours) X 2 (because submitted twice/year) = 7*2 </w:t>
      </w:r>
      <w:r>
        <w:rPr>
          <w:color w:val="FF0000"/>
        </w:rPr>
        <w:t>hrs</w:t>
      </w:r>
      <w:r>
        <w:rPr>
          <w:color w:val="FF0000"/>
        </w:rPr>
        <w:t xml:space="preserve"> * 30 recipients* $47.87 (avg GS-14 pay) = $20,105.40</w:t>
      </w:r>
    </w:p>
    <w:p w:rsidR="004B4470" w14:paraId="00000084" w14:textId="77777777">
      <w:pPr>
        <w:pStyle w:val="Normal1"/>
      </w:pPr>
    </w:p>
    <w:p w:rsidR="004B4470" w14:paraId="00000085" w14:textId="77777777">
      <w:pPr>
        <w:pStyle w:val="Normal1"/>
      </w:pPr>
    </w:p>
    <w:p w:rsidR="004B4470" w14:paraId="00000086" w14:textId="77777777">
      <w:pPr>
        <w:pStyle w:val="Normal1"/>
      </w:pPr>
      <w:r>
        <w:t>Agencies may also aggregate cost estimates from Items 12, 13, and 14 in a single table.</w:t>
      </w:r>
    </w:p>
    <w:p w:rsidR="004B4470" w14:paraId="00000087" w14:textId="77777777">
      <w:pPr>
        <w:pStyle w:val="Normal1"/>
      </w:pPr>
    </w:p>
    <w:p w:rsidR="004B4470" w14:paraId="00000088" w14:textId="77777777">
      <w:pPr>
        <w:pStyle w:val="Normal1"/>
      </w:pPr>
    </w:p>
    <w:p w:rsidR="004B4470" w14:paraId="00000089" w14:textId="77777777">
      <w:pPr>
        <w:pStyle w:val="Normal1"/>
      </w:pPr>
      <w:r>
        <w:t>15. Explain the reasons for any program changes or adjustments reported on the burden</w:t>
      </w:r>
    </w:p>
    <w:p w:rsidR="004B4470" w14:paraId="0000008A" w14:textId="77777777">
      <w:pPr>
        <w:pStyle w:val="Normal1"/>
      </w:pPr>
      <w:r>
        <w:t>Worksheet.</w:t>
      </w:r>
    </w:p>
    <w:p w:rsidR="004B4470" w14:paraId="0000008B" w14:textId="77777777">
      <w:pPr>
        <w:pStyle w:val="Normal1"/>
      </w:pPr>
    </w:p>
    <w:p w:rsidR="004B4470" w14:paraId="0000008C" w14:textId="77777777">
      <w:pPr>
        <w:pStyle w:val="Normal1"/>
        <w:rPr>
          <w:color w:val="FF0000"/>
        </w:rPr>
      </w:pPr>
      <w:r>
        <w:rPr>
          <w:color w:val="FF0000"/>
        </w:rPr>
        <w:t>Not applicable - initial submission.</w:t>
      </w:r>
    </w:p>
    <w:p w:rsidR="004B4470" w14:paraId="0000008D" w14:textId="77777777">
      <w:pPr>
        <w:pStyle w:val="Normal1"/>
        <w:rPr>
          <w:color w:val="FF0000"/>
        </w:rPr>
      </w:pPr>
    </w:p>
    <w:p w:rsidR="004B4470" w14:paraId="0000008E" w14:textId="77777777">
      <w:pPr>
        <w:pStyle w:val="Normal1"/>
      </w:pPr>
      <w:r>
        <w:t>16. For collections of information whose results will be published, outline plans for tabulation</w:t>
      </w:r>
    </w:p>
    <w:p w:rsidR="004B4470" w14:paraId="0000008F" w14:textId="77777777">
      <w:pPr>
        <w:pStyle w:val="Normal1"/>
      </w:pPr>
      <w:r>
        <w:t>and publication. Address any complex analytical techniques that will be used. Provide the</w:t>
      </w:r>
    </w:p>
    <w:p w:rsidR="004B4470" w14:paraId="00000090" w14:textId="77777777">
      <w:pPr>
        <w:pStyle w:val="Normal1"/>
      </w:pPr>
      <w:r>
        <w:t>time schedule for the entire project, including beginning and ending dates of the collection of</w:t>
      </w:r>
    </w:p>
    <w:p w:rsidR="004B4470" w14:paraId="00000091" w14:textId="77777777">
      <w:pPr>
        <w:pStyle w:val="Normal1"/>
      </w:pPr>
      <w:r>
        <w:t>information, completion of report, publication dates, and other actions.</w:t>
      </w:r>
    </w:p>
    <w:p w:rsidR="004B4470" w14:paraId="00000092" w14:textId="77777777">
      <w:pPr>
        <w:pStyle w:val="Normal1"/>
      </w:pPr>
    </w:p>
    <w:p w:rsidR="004B4470" w14:paraId="00000093" w14:textId="77777777">
      <w:pPr>
        <w:pStyle w:val="Normal1"/>
        <w:rPr>
          <w:color w:val="FF0000"/>
        </w:rPr>
      </w:pPr>
      <w:r>
        <w:rPr>
          <w:color w:val="FF0000"/>
        </w:rPr>
        <w:t>Not applicable.</w:t>
      </w:r>
    </w:p>
    <w:p w:rsidR="004B4470" w14:paraId="00000094" w14:textId="77777777">
      <w:pPr>
        <w:pStyle w:val="Normal1"/>
      </w:pPr>
    </w:p>
    <w:p w:rsidR="004B4470" w14:paraId="00000095" w14:textId="77777777">
      <w:pPr>
        <w:pStyle w:val="Normal1"/>
      </w:pPr>
      <w:r>
        <w:t>17. If seeking approval to not display the expiration date for OMB approval of the information</w:t>
      </w:r>
    </w:p>
    <w:p w:rsidR="004B4470" w14:paraId="00000096" w14:textId="77777777">
      <w:pPr>
        <w:pStyle w:val="Normal1"/>
      </w:pPr>
      <w:r>
        <w:t>collection, explain the reasons that display would be inappropriate.</w:t>
      </w:r>
    </w:p>
    <w:p w:rsidR="004B4470" w14:paraId="00000097" w14:textId="77777777">
      <w:pPr>
        <w:pStyle w:val="Normal1"/>
      </w:pPr>
    </w:p>
    <w:p w:rsidR="004B4470" w14:paraId="00000098" w14:textId="77777777">
      <w:pPr>
        <w:pStyle w:val="Normal1"/>
        <w:rPr>
          <w:color w:val="FF0000"/>
        </w:rPr>
      </w:pPr>
      <w:r>
        <w:rPr>
          <w:color w:val="FF0000"/>
        </w:rPr>
        <w:t>Not applicable.</w:t>
      </w:r>
    </w:p>
    <w:p w:rsidR="004B4470" w14:paraId="00000099" w14:textId="77777777">
      <w:pPr>
        <w:pStyle w:val="Normal1"/>
      </w:pPr>
    </w:p>
    <w:p w:rsidR="004B4470" w14:paraId="0000009A" w14:textId="77777777">
      <w:pPr>
        <w:pStyle w:val="Normal1"/>
      </w:pPr>
      <w:r>
        <w:t>18. Explain each exception to the topics of the certification statement identified in “Certification</w:t>
      </w:r>
    </w:p>
    <w:p w:rsidR="004B4470" w14:paraId="0000009B" w14:textId="77777777">
      <w:pPr>
        <w:pStyle w:val="Normal1"/>
      </w:pPr>
      <w:r>
        <w:t>for Paperwork Reduction Act Submissions.”</w:t>
      </w:r>
    </w:p>
    <w:p w:rsidR="004B4470" w14:paraId="0000009C" w14:textId="77777777">
      <w:pPr>
        <w:pStyle w:val="Normal1"/>
      </w:pPr>
    </w:p>
    <w:p w:rsidR="004B4470" w14:paraId="0000009D" w14:textId="77777777">
      <w:pPr>
        <w:pStyle w:val="Normal1"/>
        <w:rPr>
          <w:color w:val="FF0000"/>
        </w:rPr>
      </w:pPr>
      <w:r>
        <w:rPr>
          <w:color w:val="FF0000"/>
        </w:rPr>
        <w:t>Not applicable</w:t>
      </w:r>
    </w:p>
    <w:p w:rsidR="004B4470" w14:paraId="0000009E" w14:textId="77777777">
      <w:pPr>
        <w:pStyle w:val="Normal1"/>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D179A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FDE7C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8AA91B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6AD2DB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330F0F"/>
    <w:multiLevelType w:val="hybridMultilevel"/>
    <w:tmpl w:val="00000000"/>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num w:numId="1" w16cid:durableId="1167556204">
    <w:abstractNumId w:val="1"/>
  </w:num>
  <w:num w:numId="2" w16cid:durableId="1730766323">
    <w:abstractNumId w:val="0"/>
  </w:num>
  <w:num w:numId="3" w16cid:durableId="1285501010">
    <w:abstractNumId w:val="2"/>
  </w:num>
  <w:num w:numId="4" w16cid:durableId="1524056937">
    <w:abstractNumId w:val="3"/>
  </w:num>
  <w:num w:numId="5" w16cid:durableId="1779907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70"/>
    <w:rsid w:val="000C0599"/>
    <w:rsid w:val="000C147F"/>
    <w:rsid w:val="000E05C8"/>
    <w:rsid w:val="0025669D"/>
    <w:rsid w:val="002D2FAE"/>
    <w:rsid w:val="00355FFF"/>
    <w:rsid w:val="0040521C"/>
    <w:rsid w:val="004B4470"/>
    <w:rsid w:val="006F0DC2"/>
    <w:rsid w:val="007A56AC"/>
    <w:rsid w:val="007E0467"/>
    <w:rsid w:val="00895BB5"/>
    <w:rsid w:val="00927BFF"/>
    <w:rsid w:val="009912C2"/>
    <w:rsid w:val="00A07581"/>
    <w:rsid w:val="00AD5E60"/>
    <w:rsid w:val="00BA7713"/>
    <w:rsid w:val="00BC15B5"/>
    <w:rsid w:val="00DD6F3B"/>
    <w:rsid w:val="00EF7CC4"/>
    <w:rsid w:val="00F935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39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0521C"/>
    <w:rPr>
      <w:sz w:val="16"/>
      <w:szCs w:val="16"/>
    </w:rPr>
  </w:style>
  <w:style w:type="paragraph" w:styleId="CommentText">
    <w:name w:val="annotation text"/>
    <w:basedOn w:val="Normal"/>
    <w:link w:val="CommentTextChar"/>
    <w:uiPriority w:val="99"/>
    <w:unhideWhenUsed/>
    <w:rsid w:val="0040521C"/>
    <w:pPr>
      <w:spacing w:line="240" w:lineRule="auto"/>
    </w:pPr>
    <w:rPr>
      <w:sz w:val="20"/>
      <w:szCs w:val="20"/>
    </w:rPr>
  </w:style>
  <w:style w:type="character" w:customStyle="1" w:styleId="CommentTextChar">
    <w:name w:val="Comment Text Char"/>
    <w:basedOn w:val="DefaultParagraphFont"/>
    <w:link w:val="CommentText"/>
    <w:uiPriority w:val="99"/>
    <w:rsid w:val="0040521C"/>
    <w:rPr>
      <w:sz w:val="20"/>
      <w:szCs w:val="20"/>
    </w:rPr>
  </w:style>
  <w:style w:type="paragraph" w:styleId="CommentSubject">
    <w:name w:val="annotation subject"/>
    <w:basedOn w:val="CommentText"/>
    <w:next w:val="CommentText"/>
    <w:link w:val="CommentSubjectChar"/>
    <w:uiPriority w:val="99"/>
    <w:semiHidden/>
    <w:unhideWhenUsed/>
    <w:rsid w:val="0040521C"/>
    <w:rPr>
      <w:b/>
      <w:bCs/>
    </w:rPr>
  </w:style>
  <w:style w:type="character" w:customStyle="1" w:styleId="CommentSubjectChar">
    <w:name w:val="Comment Subject Char"/>
    <w:basedOn w:val="CommentTextChar"/>
    <w:link w:val="CommentSubject"/>
    <w:uiPriority w:val="99"/>
    <w:semiHidden/>
    <w:rsid w:val="0040521C"/>
    <w:rPr>
      <w:b/>
      <w:bCs/>
      <w:sz w:val="20"/>
      <w:szCs w:val="20"/>
    </w:rPr>
  </w:style>
  <w:style w:type="paragraph" w:styleId="Header">
    <w:name w:val="header"/>
    <w:basedOn w:val="Normal"/>
    <w:link w:val="HeaderChar"/>
    <w:uiPriority w:val="99"/>
    <w:unhideWhenUsed/>
    <w:rsid w:val="006F0DC2"/>
    <w:pPr>
      <w:tabs>
        <w:tab w:val="center" w:pos="4680"/>
        <w:tab w:val="right" w:pos="9360"/>
      </w:tabs>
      <w:spacing w:line="240" w:lineRule="auto"/>
    </w:pPr>
  </w:style>
  <w:style w:type="character" w:customStyle="1" w:styleId="HeaderChar">
    <w:name w:val="Header Char"/>
    <w:basedOn w:val="DefaultParagraphFont"/>
    <w:link w:val="Header"/>
    <w:uiPriority w:val="99"/>
    <w:rsid w:val="006F0DC2"/>
  </w:style>
  <w:style w:type="paragraph" w:styleId="Footer">
    <w:name w:val="footer"/>
    <w:basedOn w:val="Normal"/>
    <w:link w:val="FooterChar"/>
    <w:uiPriority w:val="99"/>
    <w:unhideWhenUsed/>
    <w:rsid w:val="006F0DC2"/>
    <w:pPr>
      <w:tabs>
        <w:tab w:val="center" w:pos="4680"/>
        <w:tab w:val="right" w:pos="9360"/>
      </w:tabs>
      <w:spacing w:line="240" w:lineRule="auto"/>
    </w:pPr>
  </w:style>
  <w:style w:type="character" w:customStyle="1" w:styleId="FooterChar">
    <w:name w:val="Footer Char"/>
    <w:basedOn w:val="DefaultParagraphFont"/>
    <w:link w:val="Footer"/>
    <w:uiPriority w:val="99"/>
    <w:rsid w:val="006F0DC2"/>
  </w:style>
  <w:style w:type="paragraph" w:styleId="Revision">
    <w:name w:val="Revision"/>
    <w:hidden/>
    <w:uiPriority w:val="99"/>
    <w:semiHidden/>
    <w:rsid w:val="007E04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12033.htm" TargetMode="External" /><Relationship Id="rId6" Type="http://schemas.openxmlformats.org/officeDocument/2006/relationships/hyperlink" Target="https://www.federalpay.org/gs/2023/GS-14"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4CD5E-F952-492A-9C39-36E472B8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2023-09-19T20:29:00Z</dcterms:created>
  <dcterms:modified xsi:type="dcterms:W3CDTF">2023-09-20T17:22:00Z</dcterms:modified>
</cp:coreProperties>
</file>