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5BF" w:rsidRPr="004F30E5" w:rsidP="004F30E5" w14:paraId="76D466F5" w14:textId="2D234D60">
      <w:pPr>
        <w:pStyle w:val="AbtHeadA"/>
        <w:spacing w:line="240" w:lineRule="auto"/>
        <w:jc w:val="center"/>
        <w:rPr>
          <w:rFonts w:asciiTheme="minorHAnsi" w:hAnsiTheme="minorHAnsi" w:cstheme="minorHAnsi"/>
          <w:sz w:val="28"/>
          <w:szCs w:val="28"/>
        </w:rPr>
      </w:pPr>
      <w:r w:rsidRPr="004F30E5">
        <w:rPr>
          <w:rFonts w:asciiTheme="minorHAnsi" w:hAnsiTheme="minorHAnsi" w:cstheme="minorHAnsi"/>
          <w:sz w:val="28"/>
          <w:szCs w:val="28"/>
        </w:rPr>
        <w:t>Supporting Statement for Paperwork Reduction Submission</w:t>
      </w:r>
    </w:p>
    <w:p w:rsidR="00B745BF" w:rsidRPr="004F30E5" w:rsidP="004F30E5" w14:paraId="4D7EC79A" w14:textId="77777777">
      <w:pPr>
        <w:pStyle w:val="AbtHeadB"/>
        <w:spacing w:line="240" w:lineRule="auto"/>
        <w:jc w:val="center"/>
        <w:rPr>
          <w:rFonts w:asciiTheme="minorHAnsi" w:hAnsiTheme="minorHAnsi" w:cstheme="minorHAnsi"/>
          <w:szCs w:val="28"/>
        </w:rPr>
      </w:pPr>
      <w:r w:rsidRPr="004F30E5">
        <w:rPr>
          <w:rFonts w:asciiTheme="minorHAnsi" w:hAnsiTheme="minorHAnsi" w:cstheme="minorHAnsi"/>
          <w:szCs w:val="28"/>
        </w:rPr>
        <w:t>Grantee Reporting Requirements for Engineering Research Centers Program</w:t>
      </w:r>
      <w:r w:rsidRPr="004F30E5" w:rsidR="00AE47BF">
        <w:rPr>
          <w:rFonts w:asciiTheme="minorHAnsi" w:hAnsiTheme="minorHAnsi" w:cstheme="minorHAnsi"/>
          <w:szCs w:val="28"/>
        </w:rPr>
        <w:t xml:space="preserve"> (3145-0220)</w:t>
      </w:r>
    </w:p>
    <w:p w:rsidR="00B745BF" w:rsidRPr="00ED0FD2" w:rsidP="008C7BD3" w14:paraId="13BC4FDE" w14:textId="787D060E">
      <w:pPr>
        <w:pStyle w:val="AbtHeadB"/>
        <w:numPr>
          <w:ilvl w:val="0"/>
          <w:numId w:val="30"/>
        </w:numPr>
        <w:spacing w:line="480" w:lineRule="auto"/>
        <w:rPr>
          <w:rFonts w:asciiTheme="minorHAnsi" w:hAnsiTheme="minorHAnsi" w:cstheme="minorHAnsi"/>
          <w:sz w:val="24"/>
          <w:szCs w:val="24"/>
        </w:rPr>
      </w:pPr>
      <w:r w:rsidRPr="00ED0FD2">
        <w:rPr>
          <w:rFonts w:asciiTheme="minorHAnsi" w:hAnsiTheme="minorHAnsi" w:cstheme="minorHAnsi"/>
          <w:sz w:val="24"/>
          <w:szCs w:val="24"/>
        </w:rPr>
        <w:t>Justification</w:t>
      </w:r>
    </w:p>
    <w:p w:rsidR="00410204" w:rsidRPr="00ED0FD2" w:rsidP="008C7BD3" w14:paraId="553D0566" w14:textId="5277E5BF">
      <w:pPr>
        <w:pStyle w:val="BodyText"/>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Program Overview</w:t>
      </w:r>
    </w:p>
    <w:p w:rsidR="00410204" w:rsidRPr="00410204" w:rsidP="008C7BD3" w14:paraId="785013E4"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hAnsiTheme="minorHAnsi" w:cstheme="minorHAnsi"/>
          <w:sz w:val="24"/>
          <w:szCs w:val="24"/>
        </w:rPr>
        <w:t xml:space="preserve">The National Science Foundation-sponsored Engineering Research Centers (ERCs) are a group of interdisciplinary centers located at universities </w:t>
      </w:r>
      <w:r w:rsidRPr="00410204">
        <w:rPr>
          <w:rFonts w:asciiTheme="minorHAnsi" w:hAnsiTheme="minorHAnsi" w:cstheme="minorHAnsi"/>
          <w:sz w:val="24"/>
          <w:szCs w:val="24"/>
        </w:rPr>
        <w:t>all across</w:t>
      </w:r>
      <w:r w:rsidRPr="00410204">
        <w:rPr>
          <w:rFonts w:asciiTheme="minorHAnsi" w:hAnsiTheme="minorHAnsi" w:cstheme="minorHAnsi"/>
          <w:sz w:val="24"/>
          <w:szCs w:val="24"/>
        </w:rPr>
        <w:t xml:space="preserve"> the United States, each in close partnership with industry. Each ERC provides an environment in which academe and industry can collaborate in pursuing strategic advances in complex engineered systems and systems-level technologies that have the potential to spawn whole new industries or to radically transform the product lines, processing technologies, or service delivery methodologies of current industries. Activity within ERCs lies at the interface between the discovery-driven culture of science and the innovation-driven culture of engineering. The centers provide the intellectual foundation for industry to collaborate with faculty and students on resolving generic, long-range challenges, producing the knowledge base needed for steady advances in technology and their speedy transition to the marketplace.</w:t>
      </w:r>
    </w:p>
    <w:p w:rsidR="00410204" w:rsidRPr="00410204" w:rsidP="008C7BD3" w14:paraId="3318122E"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hAnsiTheme="minorHAnsi" w:cstheme="minorHAnsi"/>
          <w:sz w:val="24"/>
          <w:szCs w:val="24"/>
        </w:rPr>
        <w:t xml:space="preserve">ERC faculty, students and industry partners integrate discovery and learning in an interdisciplinary environment that reflects the complexities and realities of real-world technology. ERCs expose prospective students (both graduate and undergraduate) to industrial views </w:t>
      </w:r>
      <w:r w:rsidRPr="00410204">
        <w:rPr>
          <w:rFonts w:asciiTheme="minorHAnsi" w:hAnsiTheme="minorHAnsi" w:cstheme="minorHAnsi"/>
          <w:sz w:val="24"/>
          <w:szCs w:val="24"/>
        </w:rPr>
        <w:t>in order to</w:t>
      </w:r>
      <w:r w:rsidRPr="00410204">
        <w:rPr>
          <w:rFonts w:asciiTheme="minorHAnsi" w:hAnsiTheme="minorHAnsi" w:cstheme="minorHAnsi"/>
          <w:sz w:val="24"/>
          <w:szCs w:val="24"/>
        </w:rPr>
        <w:t xml:space="preserve"> build competence in engineering practice and to produce engineering graduates with the depth and breadth of education needed for success in technological innovation and for effective leadership of interdisciplinary teams throughout </w:t>
      </w:r>
      <w:r w:rsidRPr="00410204">
        <w:rPr>
          <w:rFonts w:asciiTheme="minorHAnsi" w:hAnsiTheme="minorHAnsi" w:cstheme="minorHAnsi"/>
          <w:sz w:val="24"/>
          <w:szCs w:val="24"/>
        </w:rPr>
        <w:t>their careers. ERC innovations in research and education are expected to impact curricula at all levels, from precollege to life-long learning, and to be disseminated to and beyond their academic and industry partners.</w:t>
      </w:r>
    </w:p>
    <w:p w:rsidR="00410204" w:rsidRPr="00410204" w:rsidP="008C7BD3" w14:paraId="3D7E4E65"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eastAsiaTheme="minorHAnsi" w:hAnsiTheme="minorHAnsi" w:cstheme="minorHAnsi"/>
          <w:sz w:val="24"/>
          <w:szCs w:val="24"/>
        </w:rPr>
        <w:t xml:space="preserve">The ERC program supports </w:t>
      </w:r>
      <w:r w:rsidRPr="00410204">
        <w:rPr>
          <w:rFonts w:asciiTheme="minorHAnsi" w:eastAsiaTheme="minorHAnsi" w:hAnsiTheme="minorHAnsi" w:cstheme="minorHAnsi"/>
          <w:i/>
          <w:iCs/>
          <w:sz w:val="24"/>
          <w:szCs w:val="24"/>
        </w:rPr>
        <w:t>convergent research</w:t>
      </w:r>
      <w:r w:rsidRPr="00410204">
        <w:rPr>
          <w:rFonts w:asciiTheme="minorHAnsi" w:eastAsiaTheme="minorHAnsi" w:hAnsiTheme="minorHAnsi" w:cstheme="minorHAnsi"/>
          <w:sz w:val="24"/>
          <w:szCs w:val="24"/>
        </w:rPr>
        <w:t xml:space="preserve"> that will lead to strong societal impact. Each ERC has interacting foundational components that go beyond the research project, including </w:t>
      </w:r>
      <w:r w:rsidRPr="00410204">
        <w:rPr>
          <w:rFonts w:asciiTheme="minorHAnsi" w:eastAsiaTheme="minorHAnsi" w:hAnsiTheme="minorHAnsi" w:cstheme="minorHAnsi"/>
          <w:i/>
          <w:iCs/>
          <w:sz w:val="24"/>
          <w:szCs w:val="24"/>
        </w:rPr>
        <w:t>engineering workforce development</w:t>
      </w:r>
      <w:r w:rsidRPr="00410204">
        <w:rPr>
          <w:rFonts w:asciiTheme="minorHAnsi" w:eastAsiaTheme="minorHAnsi" w:hAnsiTheme="minorHAnsi" w:cstheme="minorHAnsi"/>
          <w:sz w:val="24"/>
          <w:szCs w:val="24"/>
        </w:rPr>
        <w:t xml:space="preserve"> at all participant stages, a </w:t>
      </w:r>
      <w:r w:rsidRPr="00410204">
        <w:rPr>
          <w:rFonts w:asciiTheme="minorHAnsi" w:eastAsiaTheme="minorHAnsi" w:hAnsiTheme="minorHAnsi" w:cstheme="minorHAnsi"/>
          <w:i/>
          <w:iCs/>
          <w:sz w:val="24"/>
          <w:szCs w:val="24"/>
        </w:rPr>
        <w:t>culture of diversity and inclusion</w:t>
      </w:r>
      <w:r w:rsidRPr="00410204">
        <w:rPr>
          <w:rFonts w:asciiTheme="minorHAnsi" w:eastAsiaTheme="minorHAnsi" w:hAnsiTheme="minorHAnsi" w:cstheme="minorHAnsi"/>
          <w:sz w:val="24"/>
          <w:szCs w:val="24"/>
        </w:rPr>
        <w:t xml:space="preserve"> where all participants gain mutual benefit, and value creation within an </w:t>
      </w:r>
      <w:r w:rsidRPr="00410204">
        <w:rPr>
          <w:rFonts w:asciiTheme="minorHAnsi" w:eastAsiaTheme="minorHAnsi" w:hAnsiTheme="minorHAnsi" w:cstheme="minorHAnsi"/>
          <w:i/>
          <w:iCs/>
          <w:sz w:val="24"/>
          <w:szCs w:val="24"/>
        </w:rPr>
        <w:t>innovation ecosystem</w:t>
      </w:r>
      <w:r w:rsidRPr="00410204">
        <w:rPr>
          <w:rFonts w:asciiTheme="minorHAnsi" w:eastAsiaTheme="minorHAnsi" w:hAnsiTheme="minorHAnsi" w:cstheme="minorHAnsi"/>
          <w:sz w:val="24"/>
          <w:szCs w:val="24"/>
        </w:rPr>
        <w:t xml:space="preserve"> that will outlast the lifetime of the ERC. </w:t>
      </w:r>
      <w:r w:rsidRPr="00410204">
        <w:rPr>
          <w:rFonts w:asciiTheme="minorHAnsi" w:hAnsiTheme="minorHAnsi" w:cstheme="minorHAnsi"/>
          <w:sz w:val="24"/>
          <w:szCs w:val="24"/>
        </w:rPr>
        <w:t>Because ERCs play critical roles in academe by integrating research, education, diversity, outreach, and industrial collaboration, NSF views ERCs as change agents for academic engineering programs and the engineering community at large.</w:t>
      </w:r>
    </w:p>
    <w:p w:rsidR="00B745BF" w:rsidRPr="00ED0FD2" w:rsidP="008C7BD3" w14:paraId="3A50A0DC"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A.1. Circumstances Requiring the Collection of Data</w:t>
      </w:r>
    </w:p>
    <w:p w:rsidR="00B745BF" w:rsidRPr="00ED0FD2" w:rsidP="008C7BD3" w14:paraId="4237EE04" w14:textId="77777777">
      <w:pPr>
        <w:pStyle w:val="Default"/>
        <w:spacing w:line="480" w:lineRule="auto"/>
        <w:rPr>
          <w:rFonts w:asciiTheme="minorHAnsi" w:hAnsiTheme="minorHAnsi" w:cstheme="minorHAnsi"/>
        </w:rPr>
      </w:pPr>
      <w:r w:rsidRPr="00ED0FD2">
        <w:rPr>
          <w:rFonts w:asciiTheme="minorHAnsi" w:hAnsiTheme="minorHAnsi" w:cstheme="minorHAnsi"/>
        </w:rPr>
        <w:t xml:space="preserve">At the request of the White House and the National Academy of Engineering, the ERC program was established in 1984 at the National Science Foundation (NSF) to develop a new interdisciplinary culture in engineering research and education in partnership with industry to strengthen the competitiveness of U.S. industry. The goal was to educate new generations of engineers who would be capable of integrating fundamental knowledge across disciplines to advance systems-level technology. The first generation of 18 successful ERCs, established between 1985 and 1990, focused on next-generation technological systems and the expansion of design and manufacturing in the academic engineering experience. The second generation of 22 successful ERCs, established from 1994 to 2006, </w:t>
      </w:r>
      <w:r w:rsidRPr="00ED0FD2">
        <w:rPr>
          <w:rFonts w:asciiTheme="minorHAnsi" w:hAnsiTheme="minorHAnsi" w:cstheme="minorHAnsi"/>
        </w:rPr>
        <w:t xml:space="preserve">focused on transformational engineered systems with the potential to transform industrial processes and product lines, became more multi-university in configuration, included pre-college education, and focused on significantly increasing the diversity of their faculty and students. Both generations of these ERCs functioned with sustained partnerships with industry and practitioners to bring knowledge of industrial and professional practices and needs to academe and speed the translation of their research into useful products, processes, and services. Gen-3 Engineering Research Centers (ERC) build on two generations of achievement of 40 successful ERCs funded through ERC solicitations between 1985 and 2006. </w:t>
      </w:r>
    </w:p>
    <w:p w:rsidR="00B745BF" w:rsidRPr="00ED0FD2" w:rsidP="008C7BD3" w14:paraId="76B2DDFA" w14:textId="77777777">
      <w:pPr>
        <w:pStyle w:val="Default"/>
        <w:spacing w:line="480" w:lineRule="auto"/>
        <w:rPr>
          <w:rFonts w:asciiTheme="minorHAnsi" w:hAnsiTheme="minorHAnsi" w:cstheme="minorHAnsi"/>
        </w:rPr>
      </w:pPr>
    </w:p>
    <w:p w:rsidR="00B745BF" w:rsidRPr="00ED0FD2" w:rsidP="008C7BD3" w14:paraId="48BEF351" w14:textId="6AEFFE16">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Engineering Research Center (ERC) program provides multiyear (up to ten years) support to ERCs as continuing awards that are among the largest (up to $4 million a year) awarded by the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ERC program. The ERC program currently funds a total of 1</w:t>
      </w:r>
      <w:r w:rsidRPr="00ED0FD2" w:rsidR="003175AC">
        <w:rPr>
          <w:rFonts w:asciiTheme="minorHAnsi" w:hAnsiTheme="minorHAnsi" w:cstheme="minorHAnsi"/>
          <w:sz w:val="24"/>
          <w:szCs w:val="24"/>
        </w:rPr>
        <w:t>8</w:t>
      </w:r>
      <w:r w:rsidRPr="00ED0FD2">
        <w:rPr>
          <w:rFonts w:asciiTheme="minorHAnsi" w:hAnsiTheme="minorHAnsi" w:cstheme="minorHAnsi"/>
          <w:sz w:val="24"/>
          <w:szCs w:val="24"/>
        </w:rPr>
        <w:t xml:space="preserve"> Centers—3 beginning in 2003, 5 beginning in 2006, 5 beginning in 2008, and 4 beginning in 2011.  To enable effective oversight of its investment, NSF requires that each currently funded Center submit an annual progress report that describes all activities of the Center.  Each existing Center began submitting an annual report at the end of its first year.  </w:t>
      </w:r>
      <w:r w:rsidRPr="00ED0FD2" w:rsidR="00EA1B04">
        <w:rPr>
          <w:rFonts w:asciiTheme="minorHAnsi" w:hAnsiTheme="minorHAnsi" w:cstheme="minorHAnsi"/>
          <w:sz w:val="24"/>
          <w:szCs w:val="24"/>
        </w:rPr>
        <w:t xml:space="preserve">In the third and </w:t>
      </w:r>
      <w:r w:rsidRPr="00ED0FD2" w:rsidR="00EA1B04">
        <w:rPr>
          <w:rFonts w:asciiTheme="minorHAnsi" w:hAnsiTheme="minorHAnsi" w:cstheme="minorHAnsi"/>
          <w:sz w:val="24"/>
          <w:szCs w:val="24"/>
        </w:rPr>
        <w:t>sixth-year</w:t>
      </w:r>
      <w:r w:rsidRPr="00ED0FD2" w:rsidR="00EA1B04">
        <w:rPr>
          <w:rFonts w:asciiTheme="minorHAnsi" w:hAnsiTheme="minorHAnsi" w:cstheme="minorHAnsi"/>
          <w:sz w:val="24"/>
          <w:szCs w:val="24"/>
        </w:rPr>
        <w:t xml:space="preserve">, in lieu of an annual report, the ERCs may submit a renewal proposal.  If they chose </w:t>
      </w:r>
      <w:r w:rsidRPr="00ED0FD2" w:rsidR="00D154A6">
        <w:rPr>
          <w:rFonts w:asciiTheme="minorHAnsi" w:hAnsiTheme="minorHAnsi" w:cstheme="minorHAnsi"/>
          <w:sz w:val="24"/>
          <w:szCs w:val="24"/>
        </w:rPr>
        <w:t>not to</w:t>
      </w:r>
      <w:r w:rsidRPr="00ED0FD2" w:rsidR="00EA1B04">
        <w:rPr>
          <w:rFonts w:asciiTheme="minorHAnsi" w:hAnsiTheme="minorHAnsi" w:cstheme="minorHAnsi"/>
          <w:sz w:val="24"/>
          <w:szCs w:val="24"/>
        </w:rPr>
        <w:t xml:space="preserve"> seek a renewal, they submit an annual report during their two-year phase down period before the award expires. </w:t>
      </w:r>
    </w:p>
    <w:p w:rsidR="00B745BF" w:rsidRPr="00ED0FD2" w:rsidP="008C7BD3" w14:paraId="60895319"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0F45DCC6"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annual reports </w:t>
      </w:r>
      <w:r w:rsidRPr="00ED0FD2" w:rsidR="00EA1B04">
        <w:rPr>
          <w:rFonts w:asciiTheme="minorHAnsi" w:hAnsiTheme="minorHAnsi" w:cstheme="minorHAnsi"/>
          <w:sz w:val="24"/>
          <w:szCs w:val="24"/>
        </w:rPr>
        <w:t xml:space="preserve">and renewal proposals </w:t>
      </w:r>
      <w:r w:rsidRPr="00ED0FD2">
        <w:rPr>
          <w:rFonts w:asciiTheme="minorHAnsi" w:hAnsiTheme="minorHAnsi" w:cstheme="minorHAnsi"/>
          <w:sz w:val="24"/>
          <w:szCs w:val="24"/>
        </w:rPr>
        <w:t>contain qualitative and quantitative information that contributes to NSF’s efforts to answer broad evaluative research questions: 1) What is the overall value-added of the NSF ERC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w:t>
      </w:r>
      <w:r w:rsidRPr="00ED0FD2" w:rsidR="00EA1B04">
        <w:rPr>
          <w:rFonts w:asciiTheme="minorHAnsi" w:hAnsiTheme="minorHAnsi" w:cstheme="minorHAnsi"/>
          <w:sz w:val="24"/>
          <w:szCs w:val="24"/>
        </w:rPr>
        <w:t xml:space="preserve"> and permanent residents</w:t>
      </w:r>
      <w:r w:rsidRPr="00ED0FD2">
        <w:rPr>
          <w:rFonts w:asciiTheme="minorHAnsi" w:hAnsiTheme="minorHAnsi" w:cstheme="minorHAnsi"/>
          <w:sz w:val="24"/>
          <w:szCs w:val="24"/>
        </w:rPr>
        <w:t>, underrepresented minorities, women, and persons with disabilities in their activities? 6) Do the Centers create and sustain organizational connections and linkages within and among academia, government, and industry?</w:t>
      </w:r>
    </w:p>
    <w:p w:rsidR="00B745BF" w:rsidRPr="00ED0FD2" w:rsidP="008C7BD3" w14:paraId="0633409F" w14:textId="77777777">
      <w:pPr>
        <w:autoSpaceDE w:val="0"/>
        <w:autoSpaceDN w:val="0"/>
        <w:adjustRightInd w:val="0"/>
        <w:spacing w:line="480" w:lineRule="auto"/>
        <w:rPr>
          <w:rFonts w:asciiTheme="minorHAnsi" w:hAnsiTheme="minorHAnsi" w:cstheme="minorHAnsi"/>
          <w:sz w:val="24"/>
          <w:szCs w:val="24"/>
        </w:rPr>
      </w:pPr>
    </w:p>
    <w:p w:rsidR="00EA1B04" w:rsidRPr="00ED0FD2" w:rsidP="008C7BD3" w14:paraId="7742B913"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Additionally, to enable effective oversight of its investment, NSF requires that each currently funded center provide data annually to NSF and its contractor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maintains a web-based database, currently known as </w:t>
      </w:r>
      <w:r w:rsidRPr="00ED0FD2">
        <w:rPr>
          <w:rFonts w:asciiTheme="minorHAnsi" w:hAnsiTheme="minorHAnsi" w:cstheme="minorHAnsi"/>
          <w:sz w:val="24"/>
          <w:szCs w:val="24"/>
        </w:rPr>
        <w:t>ERCWeb</w:t>
      </w:r>
      <w:r w:rsidRPr="00ED0FD2">
        <w:rPr>
          <w:rFonts w:asciiTheme="minorHAnsi" w:hAnsiTheme="minorHAnsi" w:cstheme="minorHAnsi"/>
          <w:sz w:val="24"/>
          <w:szCs w:val="24"/>
        </w:rPr>
        <w:t xml:space="preserve">. The database is used </w:t>
      </w:r>
      <w:r w:rsidRPr="00ED0FD2">
        <w:rPr>
          <w:rFonts w:asciiTheme="minorHAnsi" w:hAnsiTheme="minorHAnsi" w:cstheme="minorHAnsi"/>
          <w:sz w:val="24"/>
          <w:szCs w:val="24"/>
        </w:rPr>
        <w:t>for the production of</w:t>
      </w:r>
      <w:r w:rsidRPr="00ED0FD2">
        <w:rPr>
          <w:rFonts w:asciiTheme="minorHAnsi" w:hAnsiTheme="minorHAnsi" w:cstheme="minorHAnsi"/>
          <w:sz w:val="24"/>
          <w:szCs w:val="24"/>
        </w:rPr>
        <w:t xml:space="preserve"> various reporting tables and charts that are used by the Centers in the preparation of their Annual Reports</w:t>
      </w:r>
      <w:r w:rsidRPr="00ED0FD2">
        <w:rPr>
          <w:rFonts w:asciiTheme="minorHAnsi" w:hAnsiTheme="minorHAnsi" w:cstheme="minorHAnsi"/>
          <w:sz w:val="24"/>
          <w:szCs w:val="24"/>
        </w:rPr>
        <w:t xml:space="preserve">, Renewal Proposals, </w:t>
      </w:r>
      <w:r w:rsidRPr="00ED0FD2">
        <w:rPr>
          <w:rFonts w:asciiTheme="minorHAnsi" w:hAnsiTheme="minorHAnsi" w:cstheme="minorHAnsi"/>
          <w:sz w:val="24"/>
          <w:szCs w:val="24"/>
        </w:rPr>
        <w:t xml:space="preserve">and by the Leader of the ERC Program for other NSF reporting requirements.  Our contractor prepares summary tables representing aggregate information contained in the detail of the source tables that provide for easy program monitoring. Ad hoc reports on special topics also are prepared by the contractor to assist the Program in documenting and monitoring specific areas of interest.  </w:t>
      </w:r>
    </w:p>
    <w:p w:rsidR="00D154A6" w:rsidRPr="00ED0FD2" w:rsidP="008C7BD3" w14:paraId="55C2F946"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33E1D78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Centers are responsible for submitting quantitative indicators for their most recently completed award year of activity, updated annually. These data are used for NSF internal reports, historical data, analytical studies, assessing program impact and recommending changes to strengthen the program, as well as for strengthening the program and to ensure the program remains responsive to a changing environment </w:t>
      </w:r>
      <w:r w:rsidRPr="00ED0FD2">
        <w:rPr>
          <w:rFonts w:asciiTheme="minorHAnsi" w:hAnsiTheme="minorHAnsi" w:cstheme="minorHAnsi"/>
          <w:sz w:val="24"/>
          <w:szCs w:val="24"/>
        </w:rPr>
        <w:t>in order to</w:t>
      </w:r>
      <w:r w:rsidRPr="00ED0FD2">
        <w:rPr>
          <w:rFonts w:asciiTheme="minorHAnsi" w:hAnsiTheme="minorHAnsi" w:cstheme="minorHAnsi"/>
          <w:sz w:val="24"/>
          <w:szCs w:val="24"/>
        </w:rPr>
        <w:t xml:space="preserve"> secure future funding for continued ERC program maintenance and growth. The data entered by a Center are also available for that Center’s access and use in preparing their Annual Reports.  The indicators are both quantitative and descriptive.</w:t>
      </w:r>
    </w:p>
    <w:p w:rsidR="00B745BF" w:rsidRPr="00ED0FD2" w:rsidP="008C7BD3" w14:paraId="7A157156" w14:textId="77777777">
      <w:pPr>
        <w:pStyle w:val="NormalWeb"/>
        <w:spacing w:before="0" w:beforeAutospacing="0" w:after="0" w:afterAutospacing="0" w:line="480" w:lineRule="auto"/>
        <w:rPr>
          <w:rFonts w:asciiTheme="minorHAnsi" w:hAnsiTheme="minorHAnsi" w:cstheme="minorHAnsi"/>
        </w:rPr>
      </w:pPr>
      <w:r w:rsidRPr="00ED0FD2">
        <w:rPr>
          <w:rFonts w:asciiTheme="minorHAnsi" w:hAnsiTheme="minorHAnsi" w:cstheme="minorHAnsi"/>
        </w:rPr>
        <w:t>Quantifiable Indicators include:</w:t>
      </w:r>
    </w:p>
    <w:p w:rsidR="00B745BF" w:rsidRPr="00ED0FD2" w:rsidP="008C7BD3" w14:paraId="23A9EBA7" w14:textId="77777777">
      <w:pPr>
        <w:pStyle w:val="NormalWeb"/>
        <w:numPr>
          <w:ilvl w:val="0"/>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Publications and Information Dissemination</w:t>
      </w:r>
    </w:p>
    <w:p w:rsidR="00B745BF" w:rsidRPr="00ED0FD2" w:rsidP="008C7BD3" w14:paraId="48C21F70"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Publications resulting from ERC </w:t>
      </w:r>
      <w:r w:rsidRPr="00ED0FD2">
        <w:rPr>
          <w:rFonts w:asciiTheme="minorHAnsi" w:hAnsiTheme="minorHAnsi" w:cstheme="minorHAnsi"/>
        </w:rPr>
        <w:t>support</w:t>
      </w:r>
    </w:p>
    <w:p w:rsidR="00B745BF" w:rsidRPr="00ED0FD2" w:rsidP="008C7BD3" w14:paraId="5A3CE740"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Publications resulting from Associated Projects</w:t>
      </w:r>
    </w:p>
    <w:p w:rsidR="00B745BF" w:rsidRPr="007530CC" w:rsidP="007530CC" w14:paraId="7025F25A" w14:textId="54644A61">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Publications resulting from Sponsored Projects</w:t>
      </w:r>
    </w:p>
    <w:p w:rsidR="00B745BF" w:rsidRPr="00ED0FD2" w:rsidP="008C7BD3" w14:paraId="7ACF63E6" w14:textId="77777777">
      <w:pPr>
        <w:pStyle w:val="NormalWeb"/>
        <w:numPr>
          <w:ilvl w:val="0"/>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Influence on Curriculum</w:t>
      </w:r>
    </w:p>
    <w:p w:rsidR="00B745BF" w:rsidRPr="00ED0FD2" w:rsidP="008C7BD3" w14:paraId="01385C7B"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Approved courses based on ERC </w:t>
      </w:r>
      <w:r w:rsidRPr="00ED0FD2">
        <w:rPr>
          <w:rFonts w:asciiTheme="minorHAnsi" w:hAnsiTheme="minorHAnsi" w:cstheme="minorHAnsi"/>
        </w:rPr>
        <w:t>research</w:t>
      </w:r>
    </w:p>
    <w:p w:rsidR="00B745BF" w:rsidRPr="00ED0FD2" w:rsidP="008C7BD3" w14:paraId="6A4079C7"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Courses, modules, and instructional media with ERC context</w:t>
      </w:r>
    </w:p>
    <w:p w:rsidR="00B745BF" w:rsidRPr="00ED0FD2" w:rsidP="008C7BD3" w14:paraId="468CAFBE"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Textbooks based on ERC </w:t>
      </w:r>
      <w:r w:rsidRPr="00ED0FD2">
        <w:rPr>
          <w:rFonts w:asciiTheme="minorHAnsi" w:hAnsiTheme="minorHAnsi" w:cstheme="minorHAnsi"/>
        </w:rPr>
        <w:t>research</w:t>
      </w:r>
    </w:p>
    <w:p w:rsidR="00B745BF" w:rsidRPr="007530CC" w:rsidP="007530CC" w14:paraId="70ED9F75" w14:textId="570105E4">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New full degree, minors, or </w:t>
      </w:r>
      <w:r w:rsidRPr="00ED0FD2">
        <w:rPr>
          <w:rFonts w:asciiTheme="minorHAnsi" w:hAnsiTheme="minorHAnsi" w:cstheme="minorHAnsi"/>
        </w:rPr>
        <w:t>certificate  programs</w:t>
      </w:r>
      <w:r w:rsidRPr="00ED0FD2">
        <w:rPr>
          <w:rFonts w:asciiTheme="minorHAnsi" w:hAnsiTheme="minorHAnsi" w:cstheme="minorHAnsi"/>
        </w:rPr>
        <w:t xml:space="preserve"> based on ERC research</w:t>
      </w:r>
    </w:p>
    <w:p w:rsidR="00B745BF" w:rsidRPr="00ED0FD2" w:rsidP="008C7BD3" w14:paraId="670B5213" w14:textId="77777777">
      <w:pPr>
        <w:pStyle w:val="NormalWeb"/>
        <w:numPr>
          <w:ilvl w:val="0"/>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Outreach and Information Dissemination</w:t>
      </w:r>
    </w:p>
    <w:p w:rsidR="00B745BF" w:rsidRPr="00ED0FD2" w:rsidP="008C7BD3" w14:paraId="3858856F"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Workshops, Short Courses, and Webinars</w:t>
      </w:r>
    </w:p>
    <w:p w:rsidR="00B745BF" w:rsidRPr="00ED0FD2" w:rsidP="008C7BD3" w14:paraId="3703C7B2"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Seminars, Colloquia, Invited Talks</w:t>
      </w:r>
    </w:p>
    <w:p w:rsidR="00B745BF" w:rsidRPr="00ED0FD2" w:rsidP="008C7BD3" w14:paraId="2710BF5F"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ERC-Sponsored Educational Outreach Events for K-16 Students</w:t>
      </w:r>
    </w:p>
    <w:p w:rsidR="00B745BF" w:rsidRPr="00ED0FD2" w:rsidP="008C7BD3" w14:paraId="488A72D5" w14:textId="77777777">
      <w:pPr>
        <w:pStyle w:val="NormalWeb"/>
        <w:spacing w:before="0" w:beforeAutospacing="0" w:after="0" w:afterAutospacing="0" w:line="480" w:lineRule="auto"/>
        <w:ind w:left="1440"/>
        <w:rPr>
          <w:rFonts w:asciiTheme="minorHAnsi" w:hAnsiTheme="minorHAnsi" w:cstheme="minorHAnsi"/>
        </w:rPr>
      </w:pPr>
    </w:p>
    <w:p w:rsidR="00B745BF" w:rsidRPr="00ED0FD2" w:rsidP="008C7BD3" w14:paraId="02642E9F" w14:textId="77777777">
      <w:pPr>
        <w:pStyle w:val="NormalWeb"/>
        <w:numPr>
          <w:ilvl w:val="0"/>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Personnel Exchanges</w:t>
      </w:r>
    </w:p>
    <w:p w:rsidR="00B745BF" w:rsidRPr="00ED0FD2" w:rsidP="008C7BD3" w14:paraId="585D4A0D"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Student internships in Industry</w:t>
      </w:r>
    </w:p>
    <w:p w:rsidR="00B745BF" w:rsidRPr="00ED0FD2" w:rsidP="008C7BD3" w14:paraId="0DEEA8B9"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Faculty working at Member Firm</w:t>
      </w:r>
    </w:p>
    <w:p w:rsidR="00B745BF" w:rsidRPr="007530CC" w:rsidP="007530CC" w14:paraId="748A20C2" w14:textId="099DF65D">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Member Firm personnel working at </w:t>
      </w:r>
      <w:r w:rsidRPr="00ED0FD2">
        <w:rPr>
          <w:rFonts w:asciiTheme="minorHAnsi" w:hAnsiTheme="minorHAnsi" w:cstheme="minorHAnsi"/>
        </w:rPr>
        <w:t>ERC</w:t>
      </w:r>
    </w:p>
    <w:p w:rsidR="00B745BF" w:rsidRPr="00ED0FD2" w:rsidP="008C7BD3" w14:paraId="7217B107"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Educational Impact:</w:t>
      </w:r>
    </w:p>
    <w:p w:rsidR="00B745BF" w:rsidRPr="00ED0FD2" w:rsidP="008C7BD3" w14:paraId="11EF51CE"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New courses currently </w:t>
      </w:r>
      <w:r w:rsidRPr="00ED0FD2">
        <w:rPr>
          <w:rFonts w:asciiTheme="minorHAnsi" w:hAnsiTheme="minorHAnsi" w:cstheme="minorHAnsi"/>
          <w:sz w:val="24"/>
          <w:szCs w:val="24"/>
        </w:rPr>
        <w:t>offered</w:t>
      </w:r>
    </w:p>
    <w:p w:rsidR="00B745BF" w:rsidRPr="00ED0FD2" w:rsidP="008C7BD3" w14:paraId="252213D8"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Currently offered, ongoing courses with ERC content</w:t>
      </w:r>
    </w:p>
    <w:p w:rsidR="00B745BF" w:rsidRPr="00ED0FD2" w:rsidP="008C7BD3" w14:paraId="27600E4D"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Workshops, short courses, and Webinars </w:t>
      </w:r>
    </w:p>
    <w:p w:rsidR="00B745BF" w:rsidRPr="007530CC" w:rsidP="007530CC" w14:paraId="55EB8FB8" w14:textId="2CCCC4C8">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New textbooks based on ERC </w:t>
      </w:r>
      <w:r w:rsidRPr="00ED0FD2">
        <w:rPr>
          <w:rFonts w:asciiTheme="minorHAnsi" w:hAnsiTheme="minorHAnsi" w:cstheme="minorHAnsi"/>
          <w:sz w:val="24"/>
          <w:szCs w:val="24"/>
        </w:rPr>
        <w:t>research</w:t>
      </w:r>
    </w:p>
    <w:p w:rsidR="00B745BF" w:rsidRPr="00ED0FD2" w:rsidP="008C7BD3" w14:paraId="48F5721D"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Technology Transfer</w:t>
      </w:r>
    </w:p>
    <w:p w:rsidR="00B745BF" w:rsidRPr="00ED0FD2" w:rsidP="008C7BD3" w14:paraId="0B27AE6F"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Inventions Disclosed</w:t>
      </w:r>
    </w:p>
    <w:p w:rsidR="00B745BF" w:rsidRPr="00ED0FD2" w:rsidP="008C7BD3" w14:paraId="0C5BA16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Patent Applications Filed</w:t>
      </w:r>
    </w:p>
    <w:p w:rsidR="00B745BF" w:rsidRPr="00ED0FD2" w:rsidP="008C7BD3" w14:paraId="324AE3E6"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Patents Awarded</w:t>
      </w:r>
    </w:p>
    <w:p w:rsidR="00B745BF" w:rsidRPr="00ED0FD2" w:rsidP="008C7BD3" w14:paraId="7E15CA57"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Licenses Issued</w:t>
      </w:r>
    </w:p>
    <w:p w:rsidR="00B745BF" w:rsidRPr="00ED0FD2" w:rsidP="008C7BD3" w14:paraId="25005901"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Spinoff Companies Started, including </w:t>
      </w:r>
      <w:r w:rsidRPr="00ED0FD2">
        <w:rPr>
          <w:rFonts w:asciiTheme="minorHAnsi" w:hAnsiTheme="minorHAnsi" w:cstheme="minorHAnsi"/>
        </w:rPr>
        <w:t>estimated  number</w:t>
      </w:r>
      <w:r w:rsidRPr="00ED0FD2">
        <w:rPr>
          <w:rFonts w:asciiTheme="minorHAnsi" w:hAnsiTheme="minorHAnsi" w:cstheme="minorHAnsi"/>
        </w:rPr>
        <w:t xml:space="preserve"> of employees</w:t>
      </w:r>
    </w:p>
    <w:p w:rsidR="00B745BF" w:rsidRPr="00ED0FD2" w:rsidP="008C7BD3" w14:paraId="19633656"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Building Codes Impacts</w:t>
      </w:r>
    </w:p>
    <w:p w:rsidR="00B745BF" w:rsidRPr="007530CC" w:rsidP="007530CC" w14:paraId="37336BC0" w14:textId="2F9C644A">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Technology Standards Impacts</w:t>
      </w:r>
    </w:p>
    <w:p w:rsidR="00B745BF" w:rsidRPr="00ED0FD2" w:rsidP="008C7BD3" w14:paraId="4AB97213"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Student Degrees and Hires:</w:t>
      </w:r>
    </w:p>
    <w:p w:rsidR="00B745BF" w:rsidRPr="00ED0FD2" w:rsidP="008C7BD3" w14:paraId="475A2E20"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Degrees to ERC students and type of degree </w:t>
      </w:r>
      <w:r w:rsidRPr="00ED0FD2">
        <w:rPr>
          <w:rFonts w:asciiTheme="minorHAnsi" w:hAnsiTheme="minorHAnsi" w:cstheme="minorHAnsi"/>
        </w:rPr>
        <w:t>earned</w:t>
      </w:r>
    </w:p>
    <w:p w:rsidR="00B745BF" w:rsidRPr="007530CC" w:rsidP="007530CC" w14:paraId="7A5F5AAF" w14:textId="3450D833">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Total ERC Graduates hired by Industry, Government, Academic Institutions</w:t>
      </w:r>
    </w:p>
    <w:p w:rsidR="00B745BF" w:rsidRPr="00ED0FD2" w:rsidP="008C7BD3" w14:paraId="3726EA5B"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Organization Involvement in Innovation and Entrepreneurship Activities</w:t>
      </w:r>
    </w:p>
    <w:p w:rsidR="00B745BF" w:rsidRPr="00ED0FD2" w:rsidP="008C7BD3" w14:paraId="6AF9656B" w14:textId="77777777">
      <w:pPr>
        <w:pStyle w:val="ColorfulList-Accent11"/>
        <w:spacing w:line="480" w:lineRule="auto"/>
        <w:ind w:left="0"/>
        <w:rPr>
          <w:rFonts w:asciiTheme="minorHAnsi" w:hAnsiTheme="minorHAnsi" w:cstheme="minorHAnsi"/>
          <w:sz w:val="24"/>
          <w:szCs w:val="24"/>
        </w:rPr>
      </w:pPr>
    </w:p>
    <w:p w:rsidR="00B745BF" w:rsidRPr="00ED0FD2" w:rsidP="008C7BD3" w14:paraId="7CB4BB3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Industrial Practitioner Members</w:t>
      </w:r>
    </w:p>
    <w:p w:rsidR="00B745BF" w:rsidRPr="00ED0FD2" w:rsidP="008C7BD3" w14:paraId="3C7E5AC9"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Affiliated Members</w:t>
      </w:r>
    </w:p>
    <w:p w:rsidR="00B745BF" w:rsidRPr="00ED0FD2" w:rsidP="008C7BD3" w14:paraId="566DA0F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Contributing Organizations</w:t>
      </w:r>
    </w:p>
    <w:p w:rsidR="00B745BF" w:rsidRPr="007530CC" w:rsidP="007530CC" w14:paraId="12E9860B" w14:textId="19616E58">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Funders of Associated Projects</w:t>
      </w:r>
    </w:p>
    <w:p w:rsidR="00B745BF" w:rsidRPr="00ED0FD2" w:rsidP="008C7BD3" w14:paraId="23C81722"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Personnel</w:t>
      </w:r>
    </w:p>
    <w:p w:rsidR="00B745BF" w:rsidRPr="00ED0FD2" w:rsidP="008C7BD3" w14:paraId="4E2C4399"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Diversity of ERC Personnel</w:t>
      </w:r>
    </w:p>
    <w:p w:rsidR="00B745BF" w:rsidRPr="00ED0FD2" w:rsidP="008C7BD3" w14:paraId="132A330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Research Project Investigators by Discipline</w:t>
      </w:r>
    </w:p>
    <w:p w:rsidR="00B745BF" w:rsidRPr="007530CC" w:rsidP="007530CC" w14:paraId="3E93EB9A" w14:textId="0FCF188A">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Diversity of University Students involved in ERC </w:t>
      </w:r>
      <w:r w:rsidRPr="00ED0FD2">
        <w:rPr>
          <w:rFonts w:asciiTheme="minorHAnsi" w:hAnsiTheme="minorHAnsi" w:cstheme="minorHAnsi"/>
        </w:rPr>
        <w:t>research</w:t>
      </w:r>
    </w:p>
    <w:p w:rsidR="00B745BF" w:rsidRPr="00ED0FD2" w:rsidP="008C7BD3" w14:paraId="4BC25B78"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Functional Budget</w:t>
      </w:r>
    </w:p>
    <w:p w:rsidR="00B745BF" w:rsidRPr="00ED0FD2" w:rsidP="008C7BD3" w14:paraId="7A3BF357"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Research, by Thrust and Cluster</w:t>
      </w:r>
    </w:p>
    <w:p w:rsidR="00B745BF" w:rsidRPr="00ED0FD2" w:rsidP="008C7BD3" w14:paraId="68F34E4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Education Programs</w:t>
      </w:r>
    </w:p>
    <w:p w:rsidR="00B745BF" w:rsidRPr="00ED0FD2" w:rsidP="008C7BD3" w14:paraId="590E2B5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Industrial Collaboration/Innovation Program</w:t>
      </w:r>
    </w:p>
    <w:p w:rsidR="00B745BF" w:rsidRPr="00ED0FD2" w:rsidP="008C7BD3" w14:paraId="0FA1A1FE"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Major Equipment and Facilities</w:t>
      </w:r>
    </w:p>
    <w:p w:rsidR="00B745BF" w:rsidRPr="007530CC" w:rsidP="008C7BD3" w14:paraId="3FCC465A" w14:textId="6F302464">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Leadership Administratio</w:t>
      </w:r>
      <w:r w:rsidR="007530CC">
        <w:rPr>
          <w:rFonts w:asciiTheme="minorHAnsi" w:hAnsiTheme="minorHAnsi" w:cstheme="minorHAnsi"/>
        </w:rPr>
        <w:t>n</w:t>
      </w:r>
    </w:p>
    <w:p w:rsidR="00B745BF" w:rsidRPr="00ED0FD2" w:rsidP="008C7BD3" w14:paraId="1AB3BD32"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Sources of Support</w:t>
      </w:r>
    </w:p>
    <w:p w:rsidR="00B745BF" w:rsidRPr="00ED0FD2" w:rsidP="008C7BD3" w14:paraId="7C6DDA1D"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NSF Support</w:t>
      </w:r>
    </w:p>
    <w:p w:rsidR="00B745BF" w:rsidRPr="00ED0FD2" w:rsidP="008C7BD3" w14:paraId="1D55782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Other NSF Support</w:t>
      </w:r>
    </w:p>
    <w:p w:rsidR="00B745BF" w:rsidRPr="00ED0FD2" w:rsidP="008C7BD3" w14:paraId="72EF667A"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Other U.S. Government, State and Local Government Support</w:t>
      </w:r>
    </w:p>
    <w:p w:rsidR="00B745BF" w:rsidRPr="00A051A8" w:rsidP="00A051A8" w14:paraId="039E0A70" w14:textId="4B012604">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Domestic and Foreign Industry Support</w:t>
      </w:r>
    </w:p>
    <w:p w:rsidR="00B745BF" w:rsidRPr="00ED0FD2" w:rsidP="008C7BD3" w14:paraId="4CFCE1B5" w14:textId="202845D8">
      <w:pPr>
        <w:pStyle w:val="NormalWeb"/>
        <w:spacing w:before="0" w:beforeAutospacing="0" w:after="0" w:afterAutospacing="0" w:line="480" w:lineRule="auto"/>
        <w:rPr>
          <w:rFonts w:asciiTheme="minorHAnsi" w:hAnsiTheme="minorHAnsi" w:cstheme="minorHAnsi"/>
        </w:rPr>
      </w:pPr>
      <w:r w:rsidRPr="00ED0FD2">
        <w:rPr>
          <w:rFonts w:asciiTheme="minorHAnsi" w:hAnsiTheme="minorHAnsi" w:cstheme="minorHAnsi"/>
        </w:rPr>
        <w:t>Descriptive Indicators include:</w:t>
      </w:r>
    </w:p>
    <w:p w:rsidR="00B745BF" w:rsidRPr="00ED0FD2" w:rsidP="008C7BD3" w14:paraId="1C6BCBE0"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A clear statement of the Center’s vision and the historical evolution of the vision to the </w:t>
      </w:r>
      <w:r w:rsidRPr="00ED0FD2">
        <w:rPr>
          <w:rFonts w:asciiTheme="minorHAnsi" w:hAnsiTheme="minorHAnsi" w:cstheme="minorHAnsi"/>
        </w:rPr>
        <w:t>present, and</w:t>
      </w:r>
      <w:r w:rsidRPr="00ED0FD2">
        <w:rPr>
          <w:rFonts w:asciiTheme="minorHAnsi" w:hAnsiTheme="minorHAnsi" w:cstheme="minorHAnsi"/>
        </w:rPr>
        <w:t xml:space="preserve"> impacts of the center through time.</w:t>
      </w:r>
    </w:p>
    <w:p w:rsidR="00EA1B04" w:rsidRPr="00ED0FD2" w:rsidP="008C7BD3" w14:paraId="6E791229"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A strategic research plan described in the context of the state of the art, the ERC’s goals, and the fundamental knowledge and technological barriers that the ERC is </w:t>
      </w:r>
      <w:r w:rsidRPr="00ED0FD2">
        <w:rPr>
          <w:rFonts w:asciiTheme="minorHAnsi" w:hAnsiTheme="minorHAnsi" w:cstheme="minorHAnsi"/>
        </w:rPr>
        <w:t>addressing</w:t>
      </w:r>
    </w:p>
    <w:p w:rsidR="00EA1B04" w:rsidRPr="00ED0FD2" w:rsidP="008C7BD3" w14:paraId="35BA9B2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Deliverable and milestones as a function of the age of the ERC</w:t>
      </w:r>
    </w:p>
    <w:p w:rsidR="00B745BF" w:rsidRPr="00ED0FD2" w:rsidP="008C7BD3" w14:paraId="52DF863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Highli</w:t>
      </w:r>
      <w:r w:rsidRPr="00ED0FD2" w:rsidR="00D154A6">
        <w:rPr>
          <w:rFonts w:asciiTheme="minorHAnsi" w:hAnsiTheme="minorHAnsi" w:cstheme="minorHAnsi"/>
        </w:rPr>
        <w:t>ghts of significant achievement</w:t>
      </w:r>
      <w:r w:rsidRPr="00ED0FD2" w:rsidR="00EA1B04">
        <w:rPr>
          <w:rFonts w:asciiTheme="minorHAnsi" w:hAnsiTheme="minorHAnsi" w:cstheme="minorHAnsi"/>
        </w:rPr>
        <w:t>s</w:t>
      </w:r>
      <w:r w:rsidRPr="00ED0FD2" w:rsidR="00D154A6">
        <w:rPr>
          <w:rFonts w:asciiTheme="minorHAnsi" w:hAnsiTheme="minorHAnsi" w:cstheme="minorHAnsi"/>
        </w:rPr>
        <w:t xml:space="preserve"> </w:t>
      </w:r>
      <w:r w:rsidRPr="00ED0FD2">
        <w:rPr>
          <w:rFonts w:asciiTheme="minorHAnsi" w:hAnsiTheme="minorHAnsi" w:cstheme="minorHAnsi"/>
        </w:rPr>
        <w:t>and impact</w:t>
      </w:r>
      <w:r w:rsidRPr="00ED0FD2" w:rsidR="00EA1B04">
        <w:rPr>
          <w:rFonts w:asciiTheme="minorHAnsi" w:hAnsiTheme="minorHAnsi" w:cstheme="minorHAnsi"/>
        </w:rPr>
        <w:t>s</w:t>
      </w:r>
    </w:p>
    <w:p w:rsidR="00EA1B04" w:rsidRPr="00ED0FD2" w:rsidP="008C7BD3" w14:paraId="642D5575"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summary of the ERC’s University and Pre-College Education efforts and results.</w:t>
      </w:r>
    </w:p>
    <w:p w:rsidR="00EA1B04" w:rsidRPr="00ED0FD2" w:rsidP="008C7BD3" w14:paraId="3A34430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summary narrative of the role of industry/practitioners in the ERCs as sponsors and participants</w:t>
      </w:r>
      <w:r w:rsidRPr="00ED0FD2" w:rsidR="00C401C2">
        <w:rPr>
          <w:rFonts w:asciiTheme="minorHAnsi" w:hAnsiTheme="minorHAnsi" w:cstheme="minorHAnsi"/>
        </w:rPr>
        <w:t xml:space="preserve"> and a summary of the ERC’s impact on new process and product development and innovation</w:t>
      </w:r>
    </w:p>
    <w:p w:rsidR="00B745BF" w:rsidRPr="00ED0FD2" w:rsidP="008C7BD3" w14:paraId="01FCD929"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discussion of the planned role of small firms in the ERC’s translational research efforts</w:t>
      </w:r>
    </w:p>
    <w:p w:rsidR="00EA1B04" w:rsidRPr="00ED0FD2" w:rsidP="008C7BD3" w14:paraId="5C23BD67"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Information on the institutional configuration and leadership effort of the ERC</w:t>
      </w:r>
      <w:r w:rsidRPr="00ED0FD2">
        <w:rPr>
          <w:rFonts w:asciiTheme="minorHAnsi" w:hAnsiTheme="minorHAnsi" w:cstheme="minorHAnsi"/>
        </w:rPr>
        <w:t xml:space="preserve"> </w:t>
      </w:r>
    </w:p>
    <w:p w:rsidR="00EA1B04" w:rsidRPr="00ED0FD2" w:rsidP="008C7BD3" w14:paraId="62260B82"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description of the interdisciplinary makeup of the ERC team, and a summary of the progress on the participation of underrepresented groups</w:t>
      </w:r>
    </w:p>
    <w:p w:rsidR="00B745BF" w:rsidRPr="00ED0FD2" w:rsidP="008C7BD3" w14:paraId="68946B11" w14:textId="77777777">
      <w:pPr>
        <w:pStyle w:val="NormalWeb"/>
        <w:spacing w:before="0" w:beforeAutospacing="0" w:after="0" w:afterAutospacing="0" w:line="480" w:lineRule="auto"/>
        <w:ind w:left="720"/>
        <w:rPr>
          <w:rFonts w:asciiTheme="minorHAnsi" w:hAnsiTheme="minorHAnsi" w:cstheme="minorHAnsi"/>
        </w:rPr>
      </w:pPr>
    </w:p>
    <w:p w:rsidR="00B745BF" w:rsidRPr="00ED0FD2" w:rsidP="008C7BD3" w14:paraId="407B17A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iCs/>
          <w:sz w:val="24"/>
          <w:szCs w:val="24"/>
        </w:rPr>
        <w:t xml:space="preserve">NSF has prepared the </w:t>
      </w:r>
      <w:r w:rsidRPr="00ED0FD2">
        <w:rPr>
          <w:rFonts w:asciiTheme="minorHAnsi" w:hAnsiTheme="minorHAnsi" w:cstheme="minorHAnsi"/>
          <w:sz w:val="24"/>
          <w:szCs w:val="24"/>
        </w:rPr>
        <w:t xml:space="preserve">ERC Annual and Renewal Reporting Guidelines and </w:t>
      </w:r>
      <w:r w:rsidRPr="00ED0FD2">
        <w:rPr>
          <w:rFonts w:asciiTheme="minorHAnsi" w:hAnsiTheme="minorHAnsi" w:cstheme="minorHAnsi"/>
          <w:sz w:val="24"/>
          <w:szCs w:val="24"/>
        </w:rPr>
        <w:t>ERCWeb</w:t>
      </w:r>
      <w:r w:rsidRPr="00ED0FD2">
        <w:rPr>
          <w:rFonts w:asciiTheme="minorHAnsi" w:hAnsiTheme="minorHAnsi" w:cstheme="minorHAnsi"/>
          <w:sz w:val="24"/>
          <w:szCs w:val="24"/>
        </w:rPr>
        <w:t xml:space="preserve"> Database Reporting Guidelines, </w:t>
      </w:r>
      <w:r w:rsidRPr="00ED0FD2">
        <w:rPr>
          <w:rFonts w:asciiTheme="minorHAnsi" w:hAnsiTheme="minorHAnsi" w:cstheme="minorHAnsi"/>
          <w:iCs/>
          <w:sz w:val="24"/>
          <w:szCs w:val="24"/>
        </w:rPr>
        <w:t xml:space="preserve">to assist the ERCs in complying with the reporting requirements of the </w:t>
      </w:r>
      <w:r w:rsidRPr="00ED0FD2">
        <w:rPr>
          <w:rFonts w:asciiTheme="minorHAnsi" w:hAnsiTheme="minorHAnsi" w:cstheme="minorHAnsi"/>
          <w:iCs/>
          <w:sz w:val="24"/>
          <w:szCs w:val="24"/>
        </w:rPr>
        <w:t>ERCWeb</w:t>
      </w:r>
      <w:r w:rsidRPr="00ED0FD2">
        <w:rPr>
          <w:rFonts w:asciiTheme="minorHAnsi" w:hAnsiTheme="minorHAnsi" w:cstheme="minorHAnsi"/>
          <w:iCs/>
          <w:sz w:val="24"/>
          <w:szCs w:val="24"/>
        </w:rPr>
        <w:t xml:space="preserve"> and the Annual Report, respectively</w:t>
      </w:r>
      <w:r w:rsidRPr="00ED0FD2">
        <w:rPr>
          <w:rFonts w:asciiTheme="minorHAnsi" w:hAnsiTheme="minorHAnsi" w:cstheme="minorHAnsi"/>
          <w:sz w:val="24"/>
          <w:szCs w:val="24"/>
        </w:rPr>
        <w:t xml:space="preserve">. </w:t>
      </w:r>
    </w:p>
    <w:p w:rsidR="00B745BF" w:rsidRPr="00ED0FD2" w:rsidP="008C7BD3" w14:paraId="4D47562E"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44C20DDC"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Annual Reports </w:t>
      </w:r>
      <w:r w:rsidRPr="00ED0FD2" w:rsidR="007227C4">
        <w:rPr>
          <w:rFonts w:asciiTheme="minorHAnsi" w:hAnsiTheme="minorHAnsi" w:cstheme="minorHAnsi"/>
          <w:sz w:val="24"/>
          <w:szCs w:val="24"/>
        </w:rPr>
        <w:t>are</w:t>
      </w:r>
      <w:r w:rsidRPr="00ED0FD2">
        <w:rPr>
          <w:rFonts w:asciiTheme="minorHAnsi" w:hAnsiTheme="minorHAnsi" w:cstheme="minorHAnsi"/>
          <w:sz w:val="24"/>
          <w:szCs w:val="24"/>
        </w:rPr>
        <w:t xml:space="preserve"> used to:</w:t>
      </w:r>
    </w:p>
    <w:p w:rsidR="00A051A8" w:rsidP="008C7BD3" w14:paraId="27DD3EB6"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Evaluate annual progress of a Center</w:t>
      </w:r>
      <w:r w:rsidRPr="00A051A8">
        <w:rPr>
          <w:rFonts w:asciiTheme="minorHAnsi" w:hAnsiTheme="minorHAnsi" w:cstheme="minorHAnsi"/>
          <w:sz w:val="24"/>
          <w:szCs w:val="24"/>
        </w:rPr>
        <w:t xml:space="preserve">. The primary purpose of the Annual Reports is to provide the information necessary for the NSF to monitor and evaluate the progress and accomplishments, as well as to identify problems of individual ERCs.  </w:t>
      </w:r>
      <w:r w:rsidRPr="00A051A8">
        <w:rPr>
          <w:rFonts w:asciiTheme="minorHAnsi" w:hAnsiTheme="minorHAnsi" w:cstheme="minorHAnsi"/>
          <w:sz w:val="24"/>
          <w:szCs w:val="24"/>
        </w:rPr>
        <w:t>The Annual Reports provide background information for the annual site visit reviews of each of the Centers that are conducted by teams of external reviewers and the NSF staff. The annual site visit review provides feedback to the Center and the NSF about its strengths, weaknesses, opportunities, and threats. In cases of significant weaknesses</w:t>
      </w:r>
      <w:r w:rsidRPr="00A051A8" w:rsidR="00BF1550">
        <w:rPr>
          <w:rFonts w:asciiTheme="minorHAnsi" w:hAnsiTheme="minorHAnsi" w:cstheme="minorHAnsi"/>
          <w:sz w:val="24"/>
          <w:szCs w:val="24"/>
        </w:rPr>
        <w:t>,</w:t>
      </w:r>
      <w:r w:rsidRPr="00A051A8">
        <w:rPr>
          <w:rFonts w:asciiTheme="minorHAnsi" w:hAnsiTheme="minorHAnsi" w:cstheme="minorHAnsi"/>
          <w:sz w:val="24"/>
          <w:szCs w:val="24"/>
        </w:rPr>
        <w:t xml:space="preserve"> a Center is provided advice and a time schedule for addressing any weaknesses.</w:t>
      </w:r>
      <w:r w:rsidRPr="00A051A8" w:rsidR="00EA1B04">
        <w:rPr>
          <w:rFonts w:asciiTheme="minorHAnsi" w:hAnsiTheme="minorHAnsi" w:cstheme="minorHAnsi"/>
          <w:sz w:val="24"/>
          <w:szCs w:val="24"/>
        </w:rPr>
        <w:t xml:space="preserve"> The purpose and configuration of the renewal proposal is similar but there is added reporting on trends in outcomes and impacts over time and more extensive </w:t>
      </w:r>
      <w:r w:rsidRPr="00A051A8" w:rsidR="00EA1B04">
        <w:rPr>
          <w:rFonts w:asciiTheme="minorHAnsi" w:hAnsiTheme="minorHAnsi" w:cstheme="minorHAnsi"/>
          <w:sz w:val="24"/>
          <w:szCs w:val="24"/>
        </w:rPr>
        <w:t>future plans</w:t>
      </w:r>
      <w:r w:rsidRPr="00A051A8" w:rsidR="00EA1B04">
        <w:rPr>
          <w:rFonts w:asciiTheme="minorHAnsi" w:hAnsiTheme="minorHAnsi" w:cstheme="minorHAnsi"/>
          <w:sz w:val="24"/>
          <w:szCs w:val="24"/>
        </w:rPr>
        <w:t xml:space="preserve">. </w:t>
      </w:r>
    </w:p>
    <w:p w:rsidR="00A051A8" w:rsidP="008C7BD3" w14:paraId="39E8BC8D"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Develop internal performance indicators and controls for a center</w:t>
      </w:r>
      <w:r w:rsidRPr="00A051A8">
        <w:rPr>
          <w:rFonts w:asciiTheme="minorHAnsi" w:hAnsiTheme="minorHAnsi" w:cstheme="minorHAnsi"/>
          <w:sz w:val="24"/>
          <w:szCs w:val="24"/>
        </w:rPr>
        <w:t xml:space="preserve">. The Annual Reports </w:t>
      </w:r>
      <w:r w:rsidRPr="00A051A8" w:rsidR="00EA1B04">
        <w:rPr>
          <w:rFonts w:asciiTheme="minorHAnsi" w:hAnsiTheme="minorHAnsi" w:cstheme="minorHAnsi"/>
          <w:sz w:val="24"/>
          <w:szCs w:val="24"/>
        </w:rPr>
        <w:t xml:space="preserve">and Renewal Proposal </w:t>
      </w:r>
      <w:r w:rsidRPr="00A051A8">
        <w:rPr>
          <w:rFonts w:asciiTheme="minorHAnsi" w:hAnsiTheme="minorHAnsi" w:cstheme="minorHAnsi"/>
          <w:sz w:val="24"/>
          <w:szCs w:val="24"/>
        </w:rPr>
        <w:t>provide information that is used by the leadership of each ERC to create and monitor metrics or performance indicators in the management of their Centers.</w:t>
      </w:r>
    </w:p>
    <w:p w:rsidR="000D040C" w:rsidP="008C7BD3" w14:paraId="30D1EA63"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Make funding decisions</w:t>
      </w:r>
      <w:r w:rsidRPr="00A051A8">
        <w:rPr>
          <w:rFonts w:asciiTheme="minorHAnsi" w:hAnsiTheme="minorHAnsi" w:cstheme="minorHAnsi"/>
          <w:sz w:val="24"/>
          <w:szCs w:val="24"/>
        </w:rPr>
        <w:t>. The ERCs are funded under cooperative agreements, and funds are allocated to each Center on an annual basis</w:t>
      </w:r>
      <w:r w:rsidRPr="00A051A8" w:rsidR="0039643E">
        <w:rPr>
          <w:rFonts w:asciiTheme="minorHAnsi" w:hAnsiTheme="minorHAnsi" w:cstheme="minorHAnsi"/>
          <w:sz w:val="24"/>
          <w:szCs w:val="24"/>
        </w:rPr>
        <w:t xml:space="preserve"> for up to ten years, pending performance and availability of funds</w:t>
      </w:r>
      <w:r w:rsidRPr="00A051A8">
        <w:rPr>
          <w:rFonts w:asciiTheme="minorHAnsi" w:hAnsiTheme="minorHAnsi" w:cstheme="minorHAnsi"/>
          <w:sz w:val="24"/>
          <w:szCs w:val="24"/>
        </w:rPr>
        <w:t>.</w:t>
      </w:r>
      <w:r w:rsidRPr="00A051A8" w:rsidR="0039643E">
        <w:rPr>
          <w:rFonts w:asciiTheme="minorHAnsi" w:hAnsiTheme="minorHAnsi" w:cstheme="minorHAnsi"/>
          <w:sz w:val="24"/>
          <w:szCs w:val="24"/>
        </w:rPr>
        <w:t xml:space="preserve">  The first award is for five years, if the ERC is successful in its request for renewal another three years are added to the agreement to provide support through year eight.  In year six, if the second renewal request</w:t>
      </w:r>
      <w:r w:rsidRPr="00A051A8">
        <w:rPr>
          <w:rFonts w:asciiTheme="minorHAnsi" w:hAnsiTheme="minorHAnsi" w:cstheme="minorHAnsi"/>
          <w:sz w:val="24"/>
          <w:szCs w:val="24"/>
        </w:rPr>
        <w:t xml:space="preserve"> </w:t>
      </w:r>
      <w:r w:rsidRPr="00A051A8" w:rsidR="0039643E">
        <w:rPr>
          <w:rFonts w:asciiTheme="minorHAnsi" w:hAnsiTheme="minorHAnsi" w:cstheme="minorHAnsi"/>
          <w:sz w:val="24"/>
          <w:szCs w:val="24"/>
        </w:rPr>
        <w:t xml:space="preserve">is successful, two more years are added to the agreement to provide support through year 10.  In either renewal case, if the renewal is denied, the funds are phased down during the last two years covered by the agreement.  </w:t>
      </w:r>
      <w:r w:rsidRPr="00A051A8">
        <w:rPr>
          <w:rFonts w:asciiTheme="minorHAnsi" w:hAnsiTheme="minorHAnsi" w:cstheme="minorHAnsi"/>
          <w:sz w:val="24"/>
          <w:szCs w:val="24"/>
        </w:rPr>
        <w:t xml:space="preserve">The NSF staff uses each Center’s </w:t>
      </w:r>
      <w:r w:rsidRPr="00A051A8" w:rsidR="0039643E">
        <w:rPr>
          <w:rFonts w:asciiTheme="minorHAnsi" w:hAnsiTheme="minorHAnsi" w:cstheme="minorHAnsi"/>
          <w:sz w:val="24"/>
          <w:szCs w:val="24"/>
        </w:rPr>
        <w:t>A</w:t>
      </w:r>
      <w:r w:rsidRPr="00A051A8">
        <w:rPr>
          <w:rFonts w:asciiTheme="minorHAnsi" w:hAnsiTheme="minorHAnsi" w:cstheme="minorHAnsi"/>
          <w:sz w:val="24"/>
          <w:szCs w:val="24"/>
        </w:rPr>
        <w:t xml:space="preserve">nnual </w:t>
      </w:r>
      <w:r w:rsidRPr="00A051A8" w:rsidR="0039643E">
        <w:rPr>
          <w:rFonts w:asciiTheme="minorHAnsi" w:hAnsiTheme="minorHAnsi" w:cstheme="minorHAnsi"/>
          <w:sz w:val="24"/>
          <w:szCs w:val="24"/>
        </w:rPr>
        <w:t>R</w:t>
      </w:r>
      <w:r w:rsidRPr="00A051A8">
        <w:rPr>
          <w:rFonts w:asciiTheme="minorHAnsi" w:hAnsiTheme="minorHAnsi" w:cstheme="minorHAnsi"/>
          <w:sz w:val="24"/>
          <w:szCs w:val="24"/>
        </w:rPr>
        <w:t>eport together with the written input from the external reviewers responsible for the annual site visit review of a Center to make decisions on the continuation and level of funding for the Center.</w:t>
      </w:r>
      <w:r w:rsidRPr="00A051A8" w:rsidR="0039643E">
        <w:rPr>
          <w:rFonts w:asciiTheme="minorHAnsi" w:hAnsiTheme="minorHAnsi" w:cstheme="minorHAnsi"/>
          <w:sz w:val="24"/>
          <w:szCs w:val="24"/>
        </w:rPr>
        <w:t xml:space="preserve">  Renewal Proposals provide </w:t>
      </w:r>
      <w:r w:rsidRPr="00A051A8" w:rsidR="0039643E">
        <w:rPr>
          <w:rFonts w:asciiTheme="minorHAnsi" w:hAnsiTheme="minorHAnsi" w:cstheme="minorHAnsi"/>
          <w:sz w:val="24"/>
          <w:szCs w:val="24"/>
        </w:rPr>
        <w:t xml:space="preserve">information to the site visit teams about past progress and impact and </w:t>
      </w:r>
      <w:r w:rsidRPr="00A051A8" w:rsidR="0039643E">
        <w:rPr>
          <w:rFonts w:asciiTheme="minorHAnsi" w:hAnsiTheme="minorHAnsi" w:cstheme="minorHAnsi"/>
          <w:sz w:val="24"/>
          <w:szCs w:val="24"/>
        </w:rPr>
        <w:t>future plans</w:t>
      </w:r>
      <w:r w:rsidRPr="00A051A8" w:rsidR="0039643E">
        <w:rPr>
          <w:rFonts w:asciiTheme="minorHAnsi" w:hAnsiTheme="minorHAnsi" w:cstheme="minorHAnsi"/>
          <w:sz w:val="24"/>
          <w:szCs w:val="24"/>
        </w:rPr>
        <w:t>, which are the basis for recommendations to add time and funds to the agreement.</w:t>
      </w:r>
    </w:p>
    <w:p w:rsidR="00B745BF" w:rsidRPr="00A051A8" w:rsidP="008C7BD3" w14:paraId="5A928F0C" w14:textId="02D7EDFE">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Evaluate overall effectiveness of the ERC program</w:t>
      </w:r>
      <w:r w:rsidRPr="00A051A8">
        <w:rPr>
          <w:rFonts w:asciiTheme="minorHAnsi" w:hAnsiTheme="minorHAnsi" w:cstheme="minorHAnsi"/>
          <w:sz w:val="24"/>
          <w:szCs w:val="24"/>
        </w:rPr>
        <w:t xml:space="preserve">. The aggregate reports from all ERCs are used by NSF in evaluating the effectiveness of the ERC Program on an ongoing basis. </w:t>
      </w:r>
    </w:p>
    <w:p w:rsidR="00B745BF" w:rsidRPr="00ED0FD2" w:rsidP="008C7BD3" w14:paraId="20F76570"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A.2. Purpose and Use of Data</w:t>
      </w:r>
    </w:p>
    <w:p w:rsidR="00B745BF" w:rsidRPr="00ED0FD2" w:rsidP="008C7BD3" w14:paraId="4DFB44F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reports </w:t>
      </w:r>
      <w:r w:rsidRPr="00ED0FD2" w:rsidR="007227C4">
        <w:rPr>
          <w:rFonts w:asciiTheme="minorHAnsi" w:hAnsiTheme="minorHAnsi" w:cstheme="minorHAnsi"/>
          <w:sz w:val="24"/>
          <w:szCs w:val="24"/>
        </w:rPr>
        <w:t>are</w:t>
      </w:r>
      <w:r w:rsidRPr="00ED0FD2">
        <w:rPr>
          <w:rFonts w:asciiTheme="minorHAnsi" w:hAnsiTheme="minorHAnsi" w:cstheme="minorHAnsi"/>
          <w:sz w:val="24"/>
          <w:szCs w:val="24"/>
        </w:rPr>
        <w:t xml:space="preserve"> used in the:</w:t>
      </w:r>
    </w:p>
    <w:p w:rsidR="000D040C" w:rsidP="008C7BD3" w14:paraId="5BB5ABC5" w14:textId="77777777">
      <w:pPr>
        <w:pStyle w:val="ListParagraph"/>
        <w:numPr>
          <w:ilvl w:val="0"/>
          <w:numId w:val="21"/>
        </w:numPr>
        <w:autoSpaceDE w:val="0"/>
        <w:autoSpaceDN w:val="0"/>
        <w:adjustRightInd w:val="0"/>
        <w:spacing w:line="480" w:lineRule="auto"/>
        <w:rPr>
          <w:rFonts w:asciiTheme="minorHAnsi" w:hAnsiTheme="minorHAnsi" w:cstheme="minorHAnsi"/>
          <w:sz w:val="24"/>
          <w:szCs w:val="24"/>
        </w:rPr>
      </w:pPr>
      <w:r w:rsidRPr="000D040C">
        <w:rPr>
          <w:rFonts w:asciiTheme="minorHAnsi" w:hAnsiTheme="minorHAnsi" w:cstheme="minorHAnsi"/>
          <w:b/>
          <w:bCs/>
          <w:sz w:val="24"/>
          <w:szCs w:val="24"/>
        </w:rPr>
        <w:t xml:space="preserve">External Reviewer Annual </w:t>
      </w:r>
      <w:r w:rsidRPr="000D040C" w:rsidR="0039643E">
        <w:rPr>
          <w:rFonts w:asciiTheme="minorHAnsi" w:hAnsiTheme="minorHAnsi" w:cstheme="minorHAnsi"/>
          <w:b/>
          <w:bCs/>
          <w:sz w:val="24"/>
          <w:szCs w:val="24"/>
        </w:rPr>
        <w:t xml:space="preserve">and Renewal Review </w:t>
      </w:r>
      <w:r w:rsidRPr="000D040C">
        <w:rPr>
          <w:rFonts w:asciiTheme="minorHAnsi" w:hAnsiTheme="minorHAnsi" w:cstheme="minorHAnsi"/>
          <w:b/>
          <w:bCs/>
          <w:sz w:val="24"/>
          <w:szCs w:val="24"/>
        </w:rPr>
        <w:t xml:space="preserve">Site Visits. </w:t>
      </w:r>
      <w:r w:rsidRPr="000D040C">
        <w:rPr>
          <w:rFonts w:asciiTheme="minorHAnsi" w:hAnsiTheme="minorHAnsi" w:cstheme="minorHAnsi"/>
          <w:sz w:val="24"/>
          <w:szCs w:val="24"/>
        </w:rPr>
        <w:t xml:space="preserve">External site visit teams (one for each Center) are convened by the NSF each year to evaluate the individual ERCs. The external site visit team for a Center is selected each year by NSF program staff. </w:t>
      </w:r>
      <w:r w:rsidRPr="000D040C" w:rsidR="00951232">
        <w:rPr>
          <w:rFonts w:asciiTheme="minorHAnsi" w:hAnsiTheme="minorHAnsi" w:cstheme="minorHAnsi"/>
          <w:sz w:val="24"/>
          <w:szCs w:val="24"/>
        </w:rPr>
        <w:t xml:space="preserve"> Each year for each ERC, the site visit team is comprised of at least 60% of the past reviewers for continuity.  </w:t>
      </w:r>
      <w:r w:rsidRPr="000D040C">
        <w:rPr>
          <w:rFonts w:asciiTheme="minorHAnsi" w:hAnsiTheme="minorHAnsi" w:cstheme="minorHAnsi"/>
          <w:sz w:val="24"/>
          <w:szCs w:val="24"/>
        </w:rPr>
        <w:t>Typically</w:t>
      </w:r>
      <w:r w:rsidRPr="000D040C">
        <w:rPr>
          <w:rFonts w:asciiTheme="minorHAnsi" w:hAnsiTheme="minorHAnsi" w:cstheme="minorHAnsi"/>
          <w:sz w:val="24"/>
          <w:szCs w:val="24"/>
        </w:rPr>
        <w:t xml:space="preserve"> a site visit team will have </w:t>
      </w:r>
      <w:r w:rsidRPr="000D040C" w:rsidR="00220CAE">
        <w:rPr>
          <w:rFonts w:asciiTheme="minorHAnsi" w:hAnsiTheme="minorHAnsi" w:cstheme="minorHAnsi"/>
          <w:sz w:val="24"/>
          <w:szCs w:val="24"/>
        </w:rPr>
        <w:t>6-9</w:t>
      </w:r>
      <w:r w:rsidRPr="000D040C">
        <w:rPr>
          <w:rFonts w:asciiTheme="minorHAnsi" w:hAnsiTheme="minorHAnsi" w:cstheme="minorHAnsi"/>
          <w:sz w:val="24"/>
          <w:szCs w:val="24"/>
        </w:rPr>
        <w:t xml:space="preserve"> members that have scientific, educational, and management expertise that corresponds to the specific Center’s activities.  The teams use the information in the annual reports</w:t>
      </w:r>
      <w:r w:rsidRPr="000D040C" w:rsidR="00951232">
        <w:rPr>
          <w:rFonts w:asciiTheme="minorHAnsi" w:hAnsiTheme="minorHAnsi" w:cstheme="minorHAnsi"/>
          <w:sz w:val="24"/>
          <w:szCs w:val="24"/>
        </w:rPr>
        <w:t>/renewal proposals</w:t>
      </w:r>
      <w:r w:rsidRPr="000D040C">
        <w:rPr>
          <w:rFonts w:asciiTheme="minorHAnsi" w:hAnsiTheme="minorHAnsi" w:cstheme="minorHAnsi"/>
          <w:sz w:val="24"/>
          <w:szCs w:val="24"/>
        </w:rPr>
        <w:t xml:space="preserve"> to assist in the on-site evaluation of each ERC’s progress relative to its stated goals and objectives and to its performance during the previous year</w:t>
      </w:r>
      <w:r w:rsidRPr="000D040C" w:rsidR="003C6319">
        <w:rPr>
          <w:rFonts w:asciiTheme="minorHAnsi" w:hAnsiTheme="minorHAnsi" w:cstheme="minorHAnsi"/>
          <w:sz w:val="24"/>
          <w:szCs w:val="24"/>
        </w:rPr>
        <w:t xml:space="preserve"> using the ERC Program’s performance review criteria</w:t>
      </w:r>
      <w:r w:rsidRPr="000D040C">
        <w:rPr>
          <w:rFonts w:asciiTheme="minorHAnsi" w:hAnsiTheme="minorHAnsi" w:cstheme="minorHAnsi"/>
          <w:sz w:val="24"/>
          <w:szCs w:val="24"/>
        </w:rPr>
        <w:t xml:space="preserve">.  </w:t>
      </w:r>
      <w:r w:rsidRPr="000D040C" w:rsidR="003C6319">
        <w:rPr>
          <w:rFonts w:asciiTheme="minorHAnsi" w:hAnsiTheme="minorHAnsi" w:cstheme="minorHAnsi"/>
          <w:sz w:val="24"/>
          <w:szCs w:val="24"/>
        </w:rPr>
        <w:t>After</w:t>
      </w:r>
      <w:r w:rsidRPr="000D040C">
        <w:rPr>
          <w:rFonts w:asciiTheme="minorHAnsi" w:hAnsiTheme="minorHAnsi" w:cstheme="minorHAnsi"/>
          <w:sz w:val="24"/>
          <w:szCs w:val="24"/>
        </w:rPr>
        <w:t xml:space="preserve"> reading the annual progress report</w:t>
      </w:r>
      <w:r w:rsidRPr="000D040C" w:rsidR="003C6319">
        <w:rPr>
          <w:rFonts w:asciiTheme="minorHAnsi" w:hAnsiTheme="minorHAnsi" w:cstheme="minorHAnsi"/>
          <w:sz w:val="24"/>
          <w:szCs w:val="24"/>
        </w:rPr>
        <w:t>/renewal proposal</w:t>
      </w:r>
      <w:r w:rsidRPr="000D040C">
        <w:rPr>
          <w:rFonts w:asciiTheme="minorHAnsi" w:hAnsiTheme="minorHAnsi" w:cstheme="minorHAnsi"/>
          <w:sz w:val="24"/>
          <w:szCs w:val="24"/>
        </w:rPr>
        <w:t xml:space="preserve">, the site visitors </w:t>
      </w:r>
      <w:r w:rsidRPr="000D040C" w:rsidR="003C6319">
        <w:rPr>
          <w:rFonts w:asciiTheme="minorHAnsi" w:hAnsiTheme="minorHAnsi" w:cstheme="minorHAnsi"/>
          <w:sz w:val="24"/>
          <w:szCs w:val="24"/>
        </w:rPr>
        <w:t xml:space="preserve">convene at the site visit, receive briefings from the ERC’s team, and </w:t>
      </w:r>
      <w:r w:rsidRPr="000D040C">
        <w:rPr>
          <w:rFonts w:asciiTheme="minorHAnsi" w:hAnsiTheme="minorHAnsi" w:cstheme="minorHAnsi"/>
          <w:sz w:val="24"/>
          <w:szCs w:val="24"/>
        </w:rPr>
        <w:t>spend time at the Center’s site in discussion with the Center’s researchers, educators, staff</w:t>
      </w:r>
      <w:r w:rsidRPr="000D040C" w:rsidR="003C6319">
        <w:rPr>
          <w:rFonts w:asciiTheme="minorHAnsi" w:hAnsiTheme="minorHAnsi" w:cstheme="minorHAnsi"/>
          <w:sz w:val="24"/>
          <w:szCs w:val="24"/>
        </w:rPr>
        <w:t>,</w:t>
      </w:r>
      <w:r w:rsidRPr="000D040C">
        <w:rPr>
          <w:rFonts w:asciiTheme="minorHAnsi" w:hAnsiTheme="minorHAnsi" w:cstheme="minorHAnsi"/>
          <w:sz w:val="24"/>
          <w:szCs w:val="24"/>
        </w:rPr>
        <w:t xml:space="preserve"> students</w:t>
      </w:r>
      <w:r w:rsidRPr="000D040C" w:rsidR="003C6319">
        <w:rPr>
          <w:rFonts w:asciiTheme="minorHAnsi" w:hAnsiTheme="minorHAnsi" w:cstheme="minorHAnsi"/>
          <w:sz w:val="24"/>
          <w:szCs w:val="24"/>
        </w:rPr>
        <w:t>, industrial members, and administrators</w:t>
      </w:r>
      <w:r w:rsidRPr="000D040C">
        <w:rPr>
          <w:rFonts w:asciiTheme="minorHAnsi" w:hAnsiTheme="minorHAnsi" w:cstheme="minorHAnsi"/>
          <w:sz w:val="24"/>
          <w:szCs w:val="24"/>
        </w:rPr>
        <w:t xml:space="preserve"> to review the Center’s progress.  The external site visit team </w:t>
      </w:r>
      <w:r w:rsidRPr="000D040C">
        <w:rPr>
          <w:rFonts w:asciiTheme="minorHAnsi" w:hAnsiTheme="minorHAnsi" w:cstheme="minorHAnsi"/>
          <w:sz w:val="24"/>
          <w:szCs w:val="24"/>
        </w:rPr>
        <w:t xml:space="preserve">summarizes </w:t>
      </w:r>
      <w:r w:rsidRPr="000D040C" w:rsidR="003C6319">
        <w:rPr>
          <w:rFonts w:asciiTheme="minorHAnsi" w:hAnsiTheme="minorHAnsi" w:cstheme="minorHAnsi"/>
          <w:sz w:val="24"/>
          <w:szCs w:val="24"/>
        </w:rPr>
        <w:t xml:space="preserve">its findings regarding the ERC’s </w:t>
      </w:r>
      <w:r w:rsidRPr="000D040C">
        <w:rPr>
          <w:rFonts w:asciiTheme="minorHAnsi" w:hAnsiTheme="minorHAnsi" w:cstheme="minorHAnsi"/>
          <w:sz w:val="24"/>
          <w:szCs w:val="24"/>
        </w:rPr>
        <w:t>strengths and weaknesses</w:t>
      </w:r>
      <w:r w:rsidRPr="000D040C" w:rsidR="003C6319">
        <w:rPr>
          <w:rFonts w:asciiTheme="minorHAnsi" w:hAnsiTheme="minorHAnsi" w:cstheme="minorHAnsi"/>
          <w:sz w:val="24"/>
          <w:szCs w:val="24"/>
        </w:rPr>
        <w:t xml:space="preserve"> and any threat to future success in a site visit report, which NSF shares with the ERC. </w:t>
      </w:r>
    </w:p>
    <w:p w:rsidR="00B745BF" w:rsidRPr="000D040C" w:rsidP="008C7BD3" w14:paraId="3F9B9B54" w14:textId="6963203C">
      <w:pPr>
        <w:pStyle w:val="ListParagraph"/>
        <w:numPr>
          <w:ilvl w:val="0"/>
          <w:numId w:val="21"/>
        </w:numPr>
        <w:autoSpaceDE w:val="0"/>
        <w:autoSpaceDN w:val="0"/>
        <w:adjustRightInd w:val="0"/>
        <w:spacing w:line="480" w:lineRule="auto"/>
        <w:rPr>
          <w:rFonts w:asciiTheme="minorHAnsi" w:hAnsiTheme="minorHAnsi" w:cstheme="minorHAnsi"/>
          <w:sz w:val="24"/>
          <w:szCs w:val="24"/>
        </w:rPr>
      </w:pPr>
      <w:r w:rsidRPr="000D040C">
        <w:rPr>
          <w:rFonts w:asciiTheme="minorHAnsi" w:hAnsiTheme="minorHAnsi" w:cstheme="minorHAnsi"/>
          <w:b/>
          <w:bCs/>
          <w:sz w:val="24"/>
          <w:szCs w:val="24"/>
        </w:rPr>
        <w:t xml:space="preserve">NSF Staff Evaluation of Center’s Progress and Funding Decision for Following Year.  </w:t>
      </w:r>
      <w:r w:rsidRPr="000D040C" w:rsidR="00C401C2">
        <w:rPr>
          <w:rFonts w:asciiTheme="minorHAnsi" w:hAnsiTheme="minorHAnsi" w:cstheme="minorHAnsi"/>
          <w:bCs/>
          <w:sz w:val="24"/>
          <w:szCs w:val="24"/>
        </w:rPr>
        <w:t>The Leader of the ERC program is responsible for the program as a whole and for the post-award oversight system.  There is a team of staff who manage the overall performance oversight systems and the database system.  There is a team of ERC Program Directors,</w:t>
      </w:r>
      <w:r w:rsidRPr="000D040C" w:rsidR="00A42AD0">
        <w:rPr>
          <w:rFonts w:asciiTheme="minorHAnsi" w:hAnsiTheme="minorHAnsi" w:cstheme="minorHAnsi"/>
          <w:b/>
          <w:bCs/>
          <w:sz w:val="24"/>
          <w:szCs w:val="24"/>
        </w:rPr>
        <w:t xml:space="preserve"> </w:t>
      </w:r>
      <w:r w:rsidRPr="000D040C">
        <w:rPr>
          <w:rFonts w:asciiTheme="minorHAnsi" w:hAnsiTheme="minorHAnsi" w:cstheme="minorHAnsi"/>
          <w:sz w:val="24"/>
          <w:szCs w:val="24"/>
        </w:rPr>
        <w:t>NSF staff</w:t>
      </w:r>
      <w:r w:rsidRPr="000D040C" w:rsidR="00A42AD0">
        <w:rPr>
          <w:rFonts w:asciiTheme="minorHAnsi" w:hAnsiTheme="minorHAnsi" w:cstheme="minorHAnsi"/>
          <w:sz w:val="24"/>
          <w:szCs w:val="24"/>
        </w:rPr>
        <w:t>, who are responsible for the oversight of one or more ERCs</w:t>
      </w:r>
      <w:r w:rsidRPr="000D040C" w:rsidR="007014D1">
        <w:rPr>
          <w:rFonts w:asciiTheme="minorHAnsi" w:hAnsiTheme="minorHAnsi" w:cstheme="minorHAnsi"/>
          <w:sz w:val="24"/>
          <w:szCs w:val="24"/>
        </w:rPr>
        <w:t xml:space="preserve">.  They use the database and reporting system as the base of information provided to the site visit </w:t>
      </w:r>
      <w:r w:rsidRPr="000D040C" w:rsidR="007014D1">
        <w:rPr>
          <w:rFonts w:asciiTheme="minorHAnsi" w:hAnsiTheme="minorHAnsi" w:cstheme="minorHAnsi"/>
          <w:sz w:val="24"/>
          <w:szCs w:val="24"/>
        </w:rPr>
        <w:t>teams</w:t>
      </w:r>
      <w:r w:rsidRPr="000D040C" w:rsidR="007014D1">
        <w:rPr>
          <w:rFonts w:asciiTheme="minorHAnsi" w:hAnsiTheme="minorHAnsi" w:cstheme="minorHAnsi"/>
          <w:sz w:val="24"/>
          <w:szCs w:val="24"/>
        </w:rPr>
        <w:t xml:space="preserve"> they develop and manage during the post-award site visits.  </w:t>
      </w:r>
    </w:p>
    <w:p w:rsidR="00B745BF" w:rsidRPr="00ED0FD2" w:rsidP="008C7BD3" w14:paraId="4FA2C785"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A.3. Use of Automation</w:t>
      </w:r>
    </w:p>
    <w:p w:rsidR="00B745BF" w:rsidRPr="00ED0FD2" w:rsidP="008C7BD3" w14:paraId="03C31069" w14:textId="3AD2D642">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All data is submitted electronically.</w:t>
      </w:r>
    </w:p>
    <w:p w:rsidR="00B745BF" w:rsidRPr="00ED0FD2" w:rsidP="008C7BD3" w14:paraId="6D59367A"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A.4. Efforts to Identify Duplication</w:t>
      </w:r>
    </w:p>
    <w:p w:rsidR="00B745BF" w:rsidRPr="00ED0FD2" w:rsidP="000D040C" w14:paraId="19F26D0E" w14:textId="3A227918">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No other federal agencies or organization within NSF collects data pertaining to the Engineering Research Centers.</w:t>
      </w:r>
    </w:p>
    <w:p w:rsidR="00B745BF" w:rsidRPr="00ED0FD2" w:rsidP="008C7BD3" w14:paraId="044E78F9"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A.5. Small Business Consideration</w:t>
      </w:r>
    </w:p>
    <w:p w:rsidR="00B745BF" w:rsidRPr="00ED0FD2" w:rsidP="000D040C" w14:paraId="400ABC9E" w14:textId="58042006">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00B745BF" w:rsidRPr="00ED0FD2" w:rsidP="008C7BD3" w14:paraId="76F2DBED"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6. Consequences of Less Frequent Collection</w:t>
      </w:r>
    </w:p>
    <w:p w:rsidR="00B745BF" w:rsidRPr="00ED0FD2" w:rsidP="000D040C" w14:paraId="43DB6C3C" w14:textId="7564C123">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reports and tables generated by the annual data collection comprise one of the primary mechanisms used by the NSF for approving funding for the ERCs on an annual basis.   Less frequent data collection would preclude NSF’s annual monitoring and documentation of the </w:t>
      </w:r>
      <w:r w:rsidRPr="00ED0FD2">
        <w:rPr>
          <w:rFonts w:asciiTheme="minorHAnsi" w:hAnsiTheme="minorHAnsi" w:cstheme="minorHAnsi"/>
          <w:sz w:val="24"/>
          <w:szCs w:val="24"/>
        </w:rPr>
        <w:t xml:space="preserve">progress of each ERC and, thus, would not allow for informed decisions about funding and timely correction of any weaknesses identified in a Center’s activities. </w:t>
      </w:r>
      <w:r w:rsidRPr="00ED0FD2" w:rsidR="007014D1">
        <w:rPr>
          <w:rFonts w:asciiTheme="minorHAnsi" w:hAnsiTheme="minorHAnsi" w:cstheme="minorHAnsi"/>
          <w:sz w:val="24"/>
          <w:szCs w:val="24"/>
        </w:rPr>
        <w:t>The ERCs collect and aggregate data annually for internal management and to monitor their own performance vis</w:t>
      </w:r>
      <w:r w:rsidRPr="00ED0FD2" w:rsidR="00ED26C0">
        <w:rPr>
          <w:rFonts w:asciiTheme="minorHAnsi" w:hAnsiTheme="minorHAnsi" w:cstheme="minorHAnsi"/>
          <w:sz w:val="24"/>
          <w:szCs w:val="24"/>
        </w:rPr>
        <w:t>-à-</w:t>
      </w:r>
      <w:r w:rsidRPr="00ED0FD2" w:rsidR="007014D1">
        <w:rPr>
          <w:rFonts w:asciiTheme="minorHAnsi" w:hAnsiTheme="minorHAnsi" w:cstheme="minorHAnsi"/>
          <w:sz w:val="24"/>
          <w:szCs w:val="24"/>
        </w:rPr>
        <w:t xml:space="preserve">vis program-wide benchmarks.  </w:t>
      </w:r>
      <w:r w:rsidRPr="00ED0FD2">
        <w:rPr>
          <w:rFonts w:asciiTheme="minorHAnsi" w:hAnsiTheme="minorHAnsi" w:cstheme="minorHAnsi"/>
          <w:sz w:val="24"/>
          <w:szCs w:val="24"/>
        </w:rPr>
        <w:t xml:space="preserve">The consequence of less frequent collection would manifest itself in lack of an effective way to continuously monitor the large investments of resources and time that NSF has committed to the Engineering Research Centers Program. Less frequent data collection would provide a greater burden on the individual Centers’ management </w:t>
      </w:r>
      <w:r w:rsidRPr="00ED0FD2" w:rsidR="007014D1">
        <w:rPr>
          <w:rFonts w:asciiTheme="minorHAnsi" w:hAnsiTheme="minorHAnsi" w:cstheme="minorHAnsi"/>
          <w:sz w:val="24"/>
          <w:szCs w:val="24"/>
        </w:rPr>
        <w:t xml:space="preserve">in determining their own progress and impact. </w:t>
      </w:r>
    </w:p>
    <w:p w:rsidR="00B745BF" w:rsidRPr="00ED0FD2" w:rsidP="008C7BD3" w14:paraId="53D41B0E"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A.7. Special Circumstances for Collection</w:t>
      </w:r>
    </w:p>
    <w:p w:rsidR="00B745BF" w:rsidRPr="00ED0FD2" w:rsidP="008C7BD3" w14:paraId="4284F9DC" w14:textId="73B59347">
      <w:pPr>
        <w:pStyle w:val="BodyText"/>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00B745BF" w:rsidRPr="00ED0FD2" w:rsidP="008C7BD3" w14:paraId="0272354F"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 8. Federal Register Notice and Outside Consultation</w:t>
      </w:r>
    </w:p>
    <w:p w:rsidR="00B745BF" w:rsidRPr="00ED0FD2" w:rsidP="008C7BD3" w14:paraId="7273B6A4" w14:textId="0CB667BE">
      <w:pPr>
        <w:pStyle w:val="BodyText"/>
        <w:suppressAutoHyphens/>
        <w:spacing w:line="480" w:lineRule="auto"/>
        <w:rPr>
          <w:rFonts w:asciiTheme="minorHAnsi" w:hAnsiTheme="minorHAnsi" w:cstheme="minorHAnsi"/>
          <w:bCs/>
          <w:color w:val="FF0000"/>
          <w:sz w:val="24"/>
          <w:szCs w:val="24"/>
        </w:rPr>
      </w:pPr>
      <w:r w:rsidRPr="00ED0FD2">
        <w:rPr>
          <w:rFonts w:asciiTheme="minorHAnsi" w:hAnsiTheme="minorHAnsi" w:cstheme="minorHAnsi"/>
          <w:bCs/>
          <w:sz w:val="24"/>
          <w:szCs w:val="24"/>
        </w:rPr>
        <w:t xml:space="preserve">The agency’s notice, as required by 5 CFR 1320.8(d), was published in the </w:t>
      </w:r>
      <w:r w:rsidRPr="00ED0FD2">
        <w:rPr>
          <w:rFonts w:asciiTheme="minorHAnsi" w:hAnsiTheme="minorHAnsi" w:cstheme="minorHAnsi"/>
          <w:bCs/>
          <w:i/>
          <w:iCs/>
          <w:sz w:val="24"/>
          <w:szCs w:val="24"/>
        </w:rPr>
        <w:t>Federal Register</w:t>
      </w:r>
      <w:r w:rsidRPr="00ED0FD2">
        <w:rPr>
          <w:rFonts w:asciiTheme="minorHAnsi" w:hAnsiTheme="minorHAnsi" w:cstheme="minorHAnsi"/>
          <w:bCs/>
          <w:sz w:val="24"/>
          <w:szCs w:val="24"/>
        </w:rPr>
        <w:t xml:space="preserve"> on</w:t>
      </w:r>
      <w:r w:rsidR="00373961">
        <w:rPr>
          <w:rFonts w:asciiTheme="minorHAnsi" w:hAnsiTheme="minorHAnsi" w:cstheme="minorHAnsi"/>
          <w:bCs/>
          <w:sz w:val="24"/>
          <w:szCs w:val="24"/>
        </w:rPr>
        <w:t xml:space="preserve"> February 28, 2024</w:t>
      </w:r>
      <w:r w:rsidRPr="00ED0FD2" w:rsidR="0094106B">
        <w:rPr>
          <w:rFonts w:asciiTheme="minorHAnsi" w:hAnsiTheme="minorHAnsi" w:cstheme="minorHAnsi"/>
          <w:bCs/>
          <w:sz w:val="24"/>
          <w:szCs w:val="24"/>
        </w:rPr>
        <w:t>, at 8</w:t>
      </w:r>
      <w:r w:rsidR="00373961">
        <w:rPr>
          <w:rFonts w:asciiTheme="minorHAnsi" w:hAnsiTheme="minorHAnsi" w:cstheme="minorHAnsi"/>
          <w:bCs/>
          <w:sz w:val="24"/>
          <w:szCs w:val="24"/>
        </w:rPr>
        <w:t>9</w:t>
      </w:r>
      <w:r w:rsidRPr="00ED0FD2" w:rsidR="0094106B">
        <w:rPr>
          <w:rFonts w:asciiTheme="minorHAnsi" w:hAnsiTheme="minorHAnsi" w:cstheme="minorHAnsi"/>
          <w:bCs/>
          <w:sz w:val="24"/>
          <w:szCs w:val="24"/>
        </w:rPr>
        <w:t xml:space="preserve"> FR </w:t>
      </w:r>
      <w:r w:rsidR="00373961">
        <w:rPr>
          <w:rFonts w:asciiTheme="minorHAnsi" w:hAnsiTheme="minorHAnsi" w:cstheme="minorHAnsi"/>
          <w:bCs/>
          <w:sz w:val="24"/>
          <w:szCs w:val="24"/>
        </w:rPr>
        <w:t>40513</w:t>
      </w:r>
      <w:r w:rsidRPr="00ED0FD2" w:rsidR="0094106B">
        <w:rPr>
          <w:rFonts w:asciiTheme="minorHAnsi" w:hAnsiTheme="minorHAnsi" w:cstheme="minorHAnsi"/>
          <w:bCs/>
          <w:sz w:val="24"/>
          <w:szCs w:val="24"/>
        </w:rPr>
        <w:t>,</w:t>
      </w:r>
      <w:r w:rsidRPr="00ED0FD2">
        <w:rPr>
          <w:rFonts w:asciiTheme="minorHAnsi" w:hAnsiTheme="minorHAnsi" w:cstheme="minorHAnsi"/>
          <w:bCs/>
          <w:sz w:val="24"/>
          <w:szCs w:val="24"/>
        </w:rPr>
        <w:t xml:space="preserve"> and no comments were received.</w:t>
      </w:r>
    </w:p>
    <w:p w:rsidR="00B745BF" w:rsidRPr="00ED0FD2" w:rsidP="008C7BD3" w14:paraId="5C32B275"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1FF50D3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In addition, the reporting requirements and estimates on the hourly burden </w:t>
      </w:r>
      <w:r w:rsidRPr="00ED0FD2" w:rsidR="001F33AE">
        <w:rPr>
          <w:rFonts w:asciiTheme="minorHAnsi" w:hAnsiTheme="minorHAnsi" w:cstheme="minorHAnsi"/>
          <w:sz w:val="24"/>
          <w:szCs w:val="24"/>
        </w:rPr>
        <w:t>are</w:t>
      </w:r>
      <w:r w:rsidRPr="00ED0FD2">
        <w:rPr>
          <w:rFonts w:asciiTheme="minorHAnsi" w:hAnsiTheme="minorHAnsi" w:cstheme="minorHAnsi"/>
          <w:sz w:val="24"/>
          <w:szCs w:val="24"/>
        </w:rPr>
        <w:t xml:space="preserve"> discussed with the management of the Engineering Research Centers and our contractor, </w:t>
      </w:r>
      <w:r w:rsidRPr="00ED0FD2" w:rsidR="00ED26C0">
        <w:rPr>
          <w:rFonts w:asciiTheme="minorHAnsi" w:hAnsiTheme="minorHAnsi" w:cstheme="minorHAnsi"/>
          <w:sz w:val="24"/>
          <w:szCs w:val="24"/>
        </w:rPr>
        <w:t>ICF International</w:t>
      </w:r>
      <w:r w:rsidRPr="00ED0FD2">
        <w:rPr>
          <w:rFonts w:asciiTheme="minorHAnsi" w:hAnsiTheme="minorHAnsi" w:cstheme="minorHAnsi"/>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B745BF" w:rsidRPr="00ED0FD2" w:rsidP="008C7BD3" w14:paraId="1709DC17" w14:textId="77777777">
      <w:pPr>
        <w:autoSpaceDE w:val="0"/>
        <w:autoSpaceDN w:val="0"/>
        <w:adjustRightInd w:val="0"/>
        <w:spacing w:line="480" w:lineRule="auto"/>
        <w:rPr>
          <w:rFonts w:asciiTheme="minorHAnsi" w:hAnsiTheme="minorHAnsi" w:cstheme="minorHAnsi"/>
          <w:sz w:val="24"/>
          <w:szCs w:val="24"/>
          <w:highlight w:val="yellow"/>
        </w:rPr>
      </w:pPr>
    </w:p>
    <w:p w:rsidR="00B745BF" w:rsidRPr="00ED0FD2" w:rsidP="008C7BD3" w14:paraId="704D2CA7"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 xml:space="preserve">A. 9. Gifts or Remuneration </w:t>
      </w:r>
    </w:p>
    <w:p w:rsidR="00B745BF" w:rsidRPr="00ED0FD2" w:rsidP="008C7BD3" w14:paraId="08E4255B" w14:textId="740F20D2">
      <w:pPr>
        <w:pStyle w:val="BodyText"/>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00B745BF" w:rsidRPr="00ED0FD2" w:rsidP="008C7BD3" w14:paraId="3379BEB2"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A.10. Assurance of Confidentiality</w:t>
      </w:r>
    </w:p>
    <w:p w:rsidR="00B745BF" w:rsidRPr="00ED0FD2" w:rsidP="00743051" w14:paraId="60848D57" w14:textId="254D475A">
      <w:pPr>
        <w:pStyle w:val="CommentText"/>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Data is collected at the individual level within the Center and loaded into the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database in that fashion.  However, aggregate data is reported to NSF and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CF has masked the database so NSF staff cannot view individual data.</w:t>
      </w:r>
    </w:p>
    <w:p w:rsidR="00B745BF" w:rsidRPr="00ED0FD2" w:rsidP="008C7BD3" w14:paraId="582F3159"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11. Questions of a Sensitive Nature</w:t>
      </w:r>
    </w:p>
    <w:p w:rsidR="00B745BF" w:rsidRPr="00ED0FD2" w:rsidP="008C7BD3" w14:paraId="25850F0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No questions of a sensitive nature are used. Only questions pertaining to the progress of the</w:t>
      </w:r>
    </w:p>
    <w:p w:rsidR="00B745BF" w:rsidRPr="00ED0FD2" w:rsidP="008C7BD3" w14:paraId="3F734266" w14:textId="3CBA81D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Center, as stated by the program announcement, are used.</w:t>
      </w:r>
    </w:p>
    <w:p w:rsidR="00B745BF" w:rsidRPr="00ED0FD2" w:rsidP="008C7BD3" w14:paraId="43C71DCB"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 12. Estimate of Burden</w:t>
      </w:r>
    </w:p>
    <w:p w:rsidR="00B745BF" w:rsidRPr="00ED0FD2" w:rsidP="00743051" w14:paraId="40A7445D" w14:textId="3228AEDC">
      <w:pPr>
        <w:autoSpaceDE w:val="0"/>
        <w:autoSpaceDN w:val="0"/>
        <w:adjustRightInd w:val="0"/>
        <w:spacing w:line="480" w:lineRule="auto"/>
        <w:rPr>
          <w:rFonts w:asciiTheme="minorHAnsi" w:hAnsiTheme="minorHAnsi" w:cstheme="minorHAnsi"/>
          <w:sz w:val="24"/>
          <w:szCs w:val="24"/>
          <w:highlight w:val="yellow"/>
        </w:rPr>
      </w:pPr>
      <w:r w:rsidRPr="00ED0FD2">
        <w:rPr>
          <w:rFonts w:asciiTheme="minorHAnsi" w:hAnsiTheme="minorHAnsi" w:cstheme="minorHAnsi"/>
          <w:sz w:val="24"/>
          <w:szCs w:val="24"/>
        </w:rPr>
        <w:t>This request pertains to the 1</w:t>
      </w:r>
      <w:r w:rsidRPr="00ED0FD2" w:rsidR="0036709F">
        <w:rPr>
          <w:rFonts w:asciiTheme="minorHAnsi" w:hAnsiTheme="minorHAnsi" w:cstheme="minorHAnsi"/>
          <w:sz w:val="24"/>
          <w:szCs w:val="24"/>
        </w:rPr>
        <w:t>8</w:t>
      </w:r>
      <w:r w:rsidRPr="00ED0FD2">
        <w:rPr>
          <w:rFonts w:asciiTheme="minorHAnsi" w:hAnsiTheme="minorHAnsi" w:cstheme="minorHAnsi"/>
          <w:sz w:val="24"/>
          <w:szCs w:val="24"/>
        </w:rPr>
        <w:t xml:space="preserve"> Centers that have received awards as of FY 20</w:t>
      </w:r>
      <w:r w:rsidRPr="00ED0FD2" w:rsidR="0036709F">
        <w:rPr>
          <w:rFonts w:asciiTheme="minorHAnsi" w:hAnsiTheme="minorHAnsi" w:cstheme="minorHAnsi"/>
          <w:sz w:val="24"/>
          <w:szCs w:val="24"/>
        </w:rPr>
        <w:t>2</w:t>
      </w:r>
      <w:r w:rsidRPr="00ED0FD2" w:rsidR="005D71E4">
        <w:rPr>
          <w:rFonts w:asciiTheme="minorHAnsi" w:hAnsiTheme="minorHAnsi" w:cstheme="minorHAnsi"/>
          <w:sz w:val="24"/>
          <w:szCs w:val="24"/>
        </w:rPr>
        <w:t>0</w:t>
      </w:r>
      <w:r w:rsidRPr="00ED0FD2" w:rsidR="00ED26C0">
        <w:rPr>
          <w:rFonts w:asciiTheme="minorHAnsi" w:hAnsiTheme="minorHAnsi" w:cstheme="minorHAnsi"/>
          <w:sz w:val="24"/>
          <w:szCs w:val="24"/>
        </w:rPr>
        <w:t>.</w:t>
      </w:r>
      <w:r w:rsidRPr="00ED0FD2">
        <w:rPr>
          <w:rFonts w:asciiTheme="minorHAnsi" w:hAnsiTheme="minorHAnsi" w:cstheme="minorHAnsi"/>
          <w:sz w:val="24"/>
          <w:szCs w:val="24"/>
        </w:rPr>
        <w:t xml:space="preserve">  These </w:t>
      </w:r>
      <w:r w:rsidRPr="00ED0FD2" w:rsidR="00ED26C0">
        <w:rPr>
          <w:rFonts w:asciiTheme="minorHAnsi" w:hAnsiTheme="minorHAnsi" w:cstheme="minorHAnsi"/>
          <w:sz w:val="24"/>
          <w:szCs w:val="24"/>
        </w:rPr>
        <w:t>C</w:t>
      </w:r>
      <w:r w:rsidRPr="00ED0FD2">
        <w:rPr>
          <w:rFonts w:asciiTheme="minorHAnsi" w:hAnsiTheme="minorHAnsi" w:cstheme="minorHAnsi"/>
          <w:sz w:val="24"/>
          <w:szCs w:val="24"/>
        </w:rPr>
        <w:t>enters will be joined by new centers that will be selected in F</w:t>
      </w:r>
      <w:r w:rsidRPr="00ED0FD2" w:rsidR="00847263">
        <w:rPr>
          <w:rFonts w:asciiTheme="minorHAnsi" w:hAnsiTheme="minorHAnsi" w:cstheme="minorHAnsi"/>
          <w:sz w:val="24"/>
          <w:szCs w:val="24"/>
        </w:rPr>
        <w:t>Y 2021</w:t>
      </w:r>
      <w:r w:rsidRPr="00ED0FD2">
        <w:rPr>
          <w:rFonts w:asciiTheme="minorHAnsi" w:hAnsiTheme="minorHAnsi" w:cstheme="minorHAnsi"/>
          <w:sz w:val="24"/>
          <w:szCs w:val="24"/>
        </w:rPr>
        <w:t>. The competition for these centers started in fall of 20</w:t>
      </w:r>
      <w:r w:rsidRPr="00ED0FD2" w:rsidR="00847263">
        <w:rPr>
          <w:rFonts w:asciiTheme="minorHAnsi" w:hAnsiTheme="minorHAnsi" w:cstheme="minorHAnsi"/>
          <w:sz w:val="24"/>
          <w:szCs w:val="24"/>
        </w:rPr>
        <w:t>20</w:t>
      </w:r>
      <w:r w:rsidRPr="00ED0FD2">
        <w:rPr>
          <w:rFonts w:asciiTheme="minorHAnsi" w:hAnsiTheme="minorHAnsi" w:cstheme="minorHAnsi"/>
          <w:sz w:val="24"/>
          <w:szCs w:val="24"/>
        </w:rPr>
        <w:t xml:space="preserve"> and it is anticipated that this competition will result in </w:t>
      </w:r>
      <w:r w:rsidRPr="00ED0FD2" w:rsidR="00847263">
        <w:rPr>
          <w:rFonts w:asciiTheme="minorHAnsi" w:hAnsiTheme="minorHAnsi" w:cstheme="minorHAnsi"/>
          <w:sz w:val="24"/>
          <w:szCs w:val="24"/>
        </w:rPr>
        <w:t>one to five new awards.</w:t>
      </w:r>
    </w:p>
    <w:p w:rsidR="00B745BF" w:rsidRPr="00ED0FD2" w:rsidP="008C7BD3" w14:paraId="6BF67681" w14:textId="0D9234AA">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Each center is required to input data and submit an annual report</w:t>
      </w:r>
      <w:r w:rsidRPr="00ED0FD2" w:rsidR="007014D1">
        <w:rPr>
          <w:rFonts w:asciiTheme="minorHAnsi" w:hAnsiTheme="minorHAnsi" w:cstheme="minorHAnsi"/>
          <w:sz w:val="24"/>
          <w:szCs w:val="24"/>
        </w:rPr>
        <w:t xml:space="preserve"> or renewal proposal</w:t>
      </w:r>
      <w:r w:rsidRPr="00ED0FD2">
        <w:rPr>
          <w:rFonts w:asciiTheme="minorHAnsi" w:hAnsiTheme="minorHAnsi" w:cstheme="minorHAnsi"/>
          <w:sz w:val="24"/>
          <w:szCs w:val="24"/>
        </w:rPr>
        <w:t xml:space="preserve">; thus, the total number of reports will be </w:t>
      </w:r>
      <w:r w:rsidRPr="00ED0FD2" w:rsidR="00847263">
        <w:rPr>
          <w:rFonts w:asciiTheme="minorHAnsi" w:hAnsiTheme="minorHAnsi" w:cstheme="minorHAnsi"/>
          <w:sz w:val="24"/>
          <w:szCs w:val="24"/>
        </w:rPr>
        <w:t>18</w:t>
      </w:r>
      <w:r w:rsidRPr="00ED0FD2" w:rsidR="00ED26C0">
        <w:rPr>
          <w:rFonts w:asciiTheme="minorHAnsi" w:hAnsiTheme="minorHAnsi" w:cstheme="minorHAnsi"/>
          <w:sz w:val="24"/>
          <w:szCs w:val="24"/>
        </w:rPr>
        <w:t xml:space="preserve"> </w:t>
      </w:r>
      <w:r w:rsidRPr="00ED0FD2">
        <w:rPr>
          <w:rFonts w:asciiTheme="minorHAnsi" w:hAnsiTheme="minorHAnsi" w:cstheme="minorHAnsi"/>
          <w:sz w:val="24"/>
          <w:szCs w:val="24"/>
        </w:rPr>
        <w:t>per year. Based on the input from the management of the ERCs, we estimate the burden of preparing annual reports, in terms of man-hours per Center, as follows:</w:t>
      </w:r>
    </w:p>
    <w:p w:rsidR="00B745BF" w:rsidRPr="00ED0FD2" w:rsidP="008C7BD3" w14:paraId="692D2115"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035B03F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 Center’s Director –10 hours</w:t>
      </w:r>
    </w:p>
    <w:p w:rsidR="00B745BF" w:rsidRPr="00ED0FD2" w:rsidP="008C7BD3" w14:paraId="55B3CC5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 Deputy Director/Center’s Administrator 40 – 50 hours</w:t>
      </w:r>
    </w:p>
    <w:p w:rsidR="00B745BF" w:rsidRPr="00ED0FD2" w:rsidP="008C7BD3" w14:paraId="6DB2BC2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3. Education Director – 20 – 30 hours</w:t>
      </w:r>
    </w:p>
    <w:p w:rsidR="00B745BF" w:rsidRPr="00ED0FD2" w:rsidP="008C7BD3" w14:paraId="7CE93E3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 Students graduate/undergraduate (material collection</w:t>
      </w:r>
      <w:r w:rsidRPr="00ED0FD2" w:rsidR="007014D1">
        <w:rPr>
          <w:rFonts w:asciiTheme="minorHAnsi" w:hAnsiTheme="minorHAnsi" w:cstheme="minorHAnsi"/>
          <w:sz w:val="24"/>
          <w:szCs w:val="24"/>
        </w:rPr>
        <w:t xml:space="preserve"> and preparation of project summaries</w:t>
      </w:r>
      <w:r w:rsidRPr="00ED0FD2">
        <w:rPr>
          <w:rFonts w:asciiTheme="minorHAnsi" w:hAnsiTheme="minorHAnsi" w:cstheme="minorHAnsi"/>
          <w:sz w:val="24"/>
          <w:szCs w:val="24"/>
        </w:rPr>
        <w:t>) – 20 – 30 hours</w:t>
      </w:r>
    </w:p>
    <w:p w:rsidR="00B745BF" w:rsidRPr="00ED0FD2" w:rsidP="008C7BD3" w14:paraId="1B04D592"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2381F2D2" w14:textId="77777777">
      <w:pPr>
        <w:autoSpaceDE w:val="0"/>
        <w:autoSpaceDN w:val="0"/>
        <w:adjustRightInd w:val="0"/>
        <w:spacing w:line="480" w:lineRule="auto"/>
        <w:rPr>
          <w:rFonts w:asciiTheme="minorHAnsi" w:hAnsiTheme="minorHAnsi" w:cstheme="minorHAnsi"/>
          <w:sz w:val="24"/>
          <w:szCs w:val="24"/>
        </w:rPr>
      </w:pPr>
      <w:bookmarkStart w:id="0" w:name="OLE_LINK1"/>
      <w:r w:rsidRPr="00ED0FD2">
        <w:rPr>
          <w:rFonts w:asciiTheme="minorHAnsi" w:hAnsiTheme="minorHAnsi" w:cstheme="minorHAnsi"/>
          <w:b/>
          <w:bCs/>
          <w:sz w:val="24"/>
          <w:szCs w:val="24"/>
        </w:rPr>
        <w:t>Total hours per center</w:t>
      </w:r>
      <w:r w:rsidRPr="00ED0FD2">
        <w:rPr>
          <w:rFonts w:asciiTheme="minorHAnsi" w:hAnsiTheme="minorHAnsi" w:cstheme="minorHAnsi"/>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B745BF" w:rsidRPr="00ED0FD2" w:rsidP="008C7BD3" w14:paraId="4B4D1F48" w14:textId="77777777">
      <w:pPr>
        <w:autoSpaceDE w:val="0"/>
        <w:autoSpaceDN w:val="0"/>
        <w:adjustRightInd w:val="0"/>
        <w:spacing w:line="480" w:lineRule="auto"/>
        <w:rPr>
          <w:rFonts w:asciiTheme="minorHAnsi" w:hAnsiTheme="minorHAnsi" w:cstheme="minorHAnsi"/>
          <w:sz w:val="24"/>
          <w:szCs w:val="24"/>
        </w:rPr>
      </w:pPr>
    </w:p>
    <w:p w:rsidR="0070427E" w:rsidP="0070427E" w14:paraId="548999EF"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sz w:val="24"/>
          <w:szCs w:val="24"/>
        </w:rPr>
        <w:t xml:space="preserve">Total number of hours for </w:t>
      </w:r>
      <w:r w:rsidRPr="00ED0FD2" w:rsidR="00E917B5">
        <w:rPr>
          <w:rFonts w:asciiTheme="minorHAnsi" w:hAnsiTheme="minorHAnsi" w:cstheme="minorHAnsi"/>
          <w:b/>
          <w:sz w:val="24"/>
          <w:szCs w:val="24"/>
        </w:rPr>
        <w:t>18</w:t>
      </w:r>
      <w:r w:rsidRPr="00ED0FD2">
        <w:rPr>
          <w:rFonts w:asciiTheme="minorHAnsi" w:hAnsiTheme="minorHAnsi" w:cstheme="minorHAnsi"/>
          <w:b/>
          <w:sz w:val="24"/>
          <w:szCs w:val="24"/>
        </w:rPr>
        <w:t xml:space="preserve"> centers</w:t>
      </w:r>
      <w:r w:rsidRPr="00ED0FD2">
        <w:rPr>
          <w:rFonts w:asciiTheme="minorHAnsi" w:hAnsiTheme="minorHAnsi" w:cstheme="minorHAnsi"/>
          <w:sz w:val="24"/>
          <w:szCs w:val="24"/>
        </w:rPr>
        <w:t xml:space="preserve">: </w:t>
      </w:r>
      <w:r w:rsidRPr="00ED0FD2">
        <w:rPr>
          <w:rFonts w:asciiTheme="minorHAnsi" w:hAnsiTheme="minorHAnsi" w:cstheme="minorHAnsi"/>
          <w:bCs/>
          <w:sz w:val="24"/>
          <w:szCs w:val="24"/>
        </w:rPr>
        <w:t xml:space="preserve">approximately </w:t>
      </w:r>
      <w:r w:rsidRPr="00ED0FD2" w:rsidR="00E917B5">
        <w:rPr>
          <w:rFonts w:asciiTheme="minorHAnsi" w:hAnsiTheme="minorHAnsi" w:cstheme="minorHAnsi"/>
          <w:bCs/>
          <w:sz w:val="24"/>
          <w:szCs w:val="24"/>
        </w:rPr>
        <w:t>1</w:t>
      </w:r>
      <w:r w:rsidRPr="00ED0FD2" w:rsidR="00590B57">
        <w:rPr>
          <w:rFonts w:asciiTheme="minorHAnsi" w:hAnsiTheme="minorHAnsi" w:cstheme="minorHAnsi"/>
          <w:bCs/>
          <w:sz w:val="24"/>
          <w:szCs w:val="24"/>
        </w:rPr>
        <w:t>,</w:t>
      </w:r>
      <w:r w:rsidRPr="00ED0FD2" w:rsidR="00E917B5">
        <w:rPr>
          <w:rFonts w:asciiTheme="minorHAnsi" w:hAnsiTheme="minorHAnsi" w:cstheme="minorHAnsi"/>
          <w:bCs/>
          <w:sz w:val="24"/>
          <w:szCs w:val="24"/>
        </w:rPr>
        <w:t>8</w:t>
      </w:r>
      <w:r w:rsidRPr="00ED0FD2">
        <w:rPr>
          <w:rFonts w:asciiTheme="minorHAnsi" w:hAnsiTheme="minorHAnsi" w:cstheme="minorHAnsi"/>
          <w:bCs/>
          <w:sz w:val="24"/>
          <w:szCs w:val="24"/>
        </w:rPr>
        <w:t xml:space="preserve">00 hours.  </w:t>
      </w:r>
      <w:bookmarkEnd w:id="0"/>
    </w:p>
    <w:p w:rsidR="0070427E" w:rsidP="0070427E" w14:paraId="0FF11431"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ANNUALIZED COST TO RESPONDENTS</w:t>
      </w:r>
    </w:p>
    <w:p w:rsidR="00B745BF" w:rsidRPr="0070427E" w:rsidP="0070427E" w14:paraId="624FC793" w14:textId="661D5FCC">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sz w:val="24"/>
          <w:szCs w:val="24"/>
        </w:rP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6824C5C1"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B745BF" w:rsidRPr="00ED0FD2" w:rsidP="0070427E" w14:paraId="29A83C94"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Expense category</w:t>
            </w:r>
          </w:p>
        </w:tc>
        <w:tc>
          <w:tcPr>
            <w:tcW w:w="1843" w:type="dxa"/>
          </w:tcPr>
          <w:p w:rsidR="00B745BF" w:rsidRPr="00ED0FD2" w:rsidP="0070427E" w14:paraId="3628BC0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Unit cost</w:t>
            </w:r>
          </w:p>
        </w:tc>
        <w:tc>
          <w:tcPr>
            <w:tcW w:w="1843" w:type="dxa"/>
          </w:tcPr>
          <w:p w:rsidR="00B745BF" w:rsidRPr="00ED0FD2" w:rsidP="0070427E" w14:paraId="53C13BB8"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Units</w:t>
            </w:r>
          </w:p>
        </w:tc>
        <w:tc>
          <w:tcPr>
            <w:tcW w:w="1843" w:type="dxa"/>
          </w:tcPr>
          <w:p w:rsidR="00B745BF" w:rsidRPr="00ED0FD2" w:rsidP="0070427E" w14:paraId="371CD504"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Total cost</w:t>
            </w:r>
          </w:p>
        </w:tc>
      </w:tr>
      <w:tr w14:paraId="4BD6DE97" w14:textId="77777777">
        <w:tblPrEx>
          <w:tblW w:w="8497" w:type="dxa"/>
          <w:tblLook w:val="0000"/>
        </w:tblPrEx>
        <w:tc>
          <w:tcPr>
            <w:tcW w:w="2968" w:type="dxa"/>
          </w:tcPr>
          <w:p w:rsidR="00B745BF" w:rsidRPr="00ED0FD2" w:rsidP="0070427E" w14:paraId="65C36C0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 Center Director</w:t>
            </w:r>
          </w:p>
        </w:tc>
        <w:tc>
          <w:tcPr>
            <w:tcW w:w="1843" w:type="dxa"/>
          </w:tcPr>
          <w:p w:rsidR="00B745BF" w:rsidRPr="00ED0FD2" w:rsidP="0070427E" w14:paraId="15135BFA" w14:textId="6C799612">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436137">
              <w:rPr>
                <w:rFonts w:asciiTheme="minorHAnsi" w:hAnsiTheme="minorHAnsi" w:cstheme="minorHAnsi"/>
                <w:sz w:val="24"/>
                <w:szCs w:val="24"/>
              </w:rPr>
              <w:t>2</w:t>
            </w:r>
            <w:r w:rsidRPr="00ED0FD2" w:rsidR="009E2DEB">
              <w:rPr>
                <w:rFonts w:asciiTheme="minorHAnsi" w:hAnsiTheme="minorHAnsi" w:cstheme="minorHAnsi"/>
                <w:sz w:val="24"/>
                <w:szCs w:val="24"/>
              </w:rPr>
              <w:t>0</w:t>
            </w:r>
            <w:r w:rsidRPr="00ED0FD2">
              <w:rPr>
                <w:rFonts w:asciiTheme="minorHAnsi" w:hAnsiTheme="minorHAnsi" w:cstheme="minorHAnsi"/>
                <w:sz w:val="24"/>
                <w:szCs w:val="24"/>
              </w:rPr>
              <w:t>/hour</w:t>
            </w:r>
          </w:p>
        </w:tc>
        <w:tc>
          <w:tcPr>
            <w:tcW w:w="1843" w:type="dxa"/>
          </w:tcPr>
          <w:p w:rsidR="00B745BF" w:rsidRPr="00ED0FD2" w:rsidP="0070427E" w14:paraId="22BC31BB"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10 hours</w:t>
            </w:r>
          </w:p>
        </w:tc>
        <w:tc>
          <w:tcPr>
            <w:tcW w:w="1843" w:type="dxa"/>
          </w:tcPr>
          <w:p w:rsidR="00B745BF" w:rsidRPr="00ED0FD2" w:rsidP="0070427E" w14:paraId="28CC9758" w14:textId="1CCE62BD">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436137">
              <w:rPr>
                <w:rFonts w:asciiTheme="minorHAnsi" w:hAnsiTheme="minorHAnsi" w:cstheme="minorHAnsi"/>
                <w:sz w:val="24"/>
                <w:szCs w:val="24"/>
              </w:rPr>
              <w:t>2</w:t>
            </w:r>
            <w:r w:rsidRPr="00ED0FD2">
              <w:rPr>
                <w:rFonts w:asciiTheme="minorHAnsi" w:hAnsiTheme="minorHAnsi" w:cstheme="minorHAnsi"/>
                <w:sz w:val="24"/>
                <w:szCs w:val="24"/>
              </w:rPr>
              <w:t>00</w:t>
            </w:r>
          </w:p>
        </w:tc>
      </w:tr>
      <w:tr w14:paraId="7DE01B67" w14:textId="77777777">
        <w:tblPrEx>
          <w:tblW w:w="8497" w:type="dxa"/>
          <w:tblLook w:val="0000"/>
        </w:tblPrEx>
        <w:tc>
          <w:tcPr>
            <w:tcW w:w="2968" w:type="dxa"/>
          </w:tcPr>
          <w:p w:rsidR="00B745BF" w:rsidRPr="00ED0FD2" w:rsidP="0070427E" w14:paraId="0D26159C"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2. Deputy Director/Center’s Administrator</w:t>
            </w:r>
          </w:p>
        </w:tc>
        <w:tc>
          <w:tcPr>
            <w:tcW w:w="1843" w:type="dxa"/>
          </w:tcPr>
          <w:p w:rsidR="00B745BF" w:rsidRPr="00ED0FD2" w:rsidP="0070427E" w14:paraId="0917B17B" w14:textId="30650F49">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 $7</w:t>
            </w:r>
            <w:r w:rsidRPr="00ED0FD2" w:rsidR="009550B0">
              <w:rPr>
                <w:rFonts w:asciiTheme="minorHAnsi" w:hAnsiTheme="minorHAnsi" w:cstheme="minorHAnsi"/>
                <w:sz w:val="24"/>
                <w:szCs w:val="24"/>
              </w:rPr>
              <w:t>5</w:t>
            </w:r>
            <w:r w:rsidRPr="00ED0FD2">
              <w:rPr>
                <w:rFonts w:asciiTheme="minorHAnsi" w:hAnsiTheme="minorHAnsi" w:cstheme="minorHAnsi"/>
                <w:sz w:val="24"/>
                <w:szCs w:val="24"/>
              </w:rPr>
              <w:t>/hour</w:t>
            </w:r>
          </w:p>
        </w:tc>
        <w:tc>
          <w:tcPr>
            <w:tcW w:w="1843" w:type="dxa"/>
          </w:tcPr>
          <w:p w:rsidR="00B745BF" w:rsidRPr="00ED0FD2" w:rsidP="0070427E" w14:paraId="6D006AD0"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40 –</w:t>
            </w:r>
            <w:r w:rsidRPr="00ED0FD2">
              <w:rPr>
                <w:rFonts w:asciiTheme="minorHAnsi" w:hAnsiTheme="minorHAnsi" w:cstheme="minorHAnsi"/>
                <w:sz w:val="24"/>
                <w:szCs w:val="24"/>
              </w:rPr>
              <w:t>50  hours</w:t>
            </w:r>
          </w:p>
        </w:tc>
        <w:tc>
          <w:tcPr>
            <w:tcW w:w="1843" w:type="dxa"/>
          </w:tcPr>
          <w:p w:rsidR="00B745BF" w:rsidRPr="00ED0FD2" w:rsidP="0070427E" w14:paraId="440E9111" w14:textId="578BD3FE">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Pr>
                <w:rFonts w:asciiTheme="minorHAnsi" w:hAnsiTheme="minorHAnsi" w:cstheme="minorHAnsi"/>
                <w:sz w:val="24"/>
                <w:szCs w:val="24"/>
              </w:rPr>
              <w:t>verage $</w:t>
            </w:r>
            <w:r w:rsidRPr="00ED0FD2">
              <w:rPr>
                <w:rFonts w:asciiTheme="minorHAnsi" w:hAnsiTheme="minorHAnsi" w:cstheme="minorHAnsi"/>
                <w:sz w:val="24"/>
                <w:szCs w:val="24"/>
              </w:rPr>
              <w:t>3,</w:t>
            </w:r>
            <w:r w:rsidRPr="00ED0FD2" w:rsidR="009550B0">
              <w:rPr>
                <w:rFonts w:asciiTheme="minorHAnsi" w:hAnsiTheme="minorHAnsi" w:cstheme="minorHAnsi"/>
                <w:sz w:val="24"/>
                <w:szCs w:val="24"/>
              </w:rPr>
              <w:t>375</w:t>
            </w:r>
          </w:p>
        </w:tc>
      </w:tr>
      <w:tr w14:paraId="17D265A3" w14:textId="77777777">
        <w:tblPrEx>
          <w:tblW w:w="8497" w:type="dxa"/>
          <w:tblLook w:val="0000"/>
        </w:tblPrEx>
        <w:tc>
          <w:tcPr>
            <w:tcW w:w="2968" w:type="dxa"/>
          </w:tcPr>
          <w:p w:rsidR="00B745BF" w:rsidRPr="00ED0FD2" w:rsidP="0070427E" w14:paraId="198843A5"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3. Education Director</w:t>
            </w:r>
          </w:p>
        </w:tc>
        <w:tc>
          <w:tcPr>
            <w:tcW w:w="1843" w:type="dxa"/>
          </w:tcPr>
          <w:p w:rsidR="00B745BF" w:rsidRPr="00ED0FD2" w:rsidP="0070427E" w14:paraId="1B97C2EC" w14:textId="0614E84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w:t>
            </w:r>
            <w:r w:rsidRPr="00ED0FD2" w:rsidR="009550B0">
              <w:rPr>
                <w:rFonts w:asciiTheme="minorHAnsi" w:hAnsiTheme="minorHAnsi" w:cstheme="minorHAnsi"/>
                <w:sz w:val="24"/>
                <w:szCs w:val="24"/>
              </w:rPr>
              <w:t>40</w:t>
            </w:r>
            <w:r w:rsidRPr="00ED0FD2">
              <w:rPr>
                <w:rFonts w:asciiTheme="minorHAnsi" w:hAnsiTheme="minorHAnsi" w:cstheme="minorHAnsi"/>
                <w:sz w:val="24"/>
                <w:szCs w:val="24"/>
              </w:rPr>
              <w:t>/hour</w:t>
            </w:r>
          </w:p>
        </w:tc>
        <w:tc>
          <w:tcPr>
            <w:tcW w:w="1843" w:type="dxa"/>
          </w:tcPr>
          <w:p w:rsidR="00B745BF" w:rsidRPr="00ED0FD2" w:rsidP="0070427E" w14:paraId="281D9122"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20 – </w:t>
            </w:r>
            <w:r w:rsidRPr="00ED0FD2">
              <w:rPr>
                <w:rFonts w:asciiTheme="minorHAnsi" w:hAnsiTheme="minorHAnsi" w:cstheme="minorHAnsi"/>
                <w:sz w:val="24"/>
                <w:szCs w:val="24"/>
              </w:rPr>
              <w:t>30  hours</w:t>
            </w:r>
          </w:p>
        </w:tc>
        <w:tc>
          <w:tcPr>
            <w:tcW w:w="1843" w:type="dxa"/>
          </w:tcPr>
          <w:p w:rsidR="00B745BF" w:rsidRPr="00ED0FD2" w:rsidP="0070427E" w14:paraId="11557E13" w14:textId="7D542AC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Pr>
                <w:rFonts w:asciiTheme="minorHAnsi" w:hAnsiTheme="minorHAnsi" w:cstheme="minorHAnsi"/>
                <w:sz w:val="24"/>
                <w:szCs w:val="24"/>
              </w:rPr>
              <w:t>verage $</w:t>
            </w:r>
            <w:r w:rsidRPr="00ED0FD2" w:rsidR="0011478D">
              <w:rPr>
                <w:rFonts w:asciiTheme="minorHAnsi" w:hAnsiTheme="minorHAnsi" w:cstheme="minorHAnsi"/>
                <w:sz w:val="24"/>
                <w:szCs w:val="24"/>
              </w:rPr>
              <w:t>1000</w:t>
            </w:r>
          </w:p>
        </w:tc>
      </w:tr>
      <w:tr w14:paraId="09B5738C" w14:textId="77777777">
        <w:tblPrEx>
          <w:tblW w:w="8497" w:type="dxa"/>
          <w:tblLook w:val="0000"/>
        </w:tblPrEx>
        <w:tc>
          <w:tcPr>
            <w:tcW w:w="2968" w:type="dxa"/>
          </w:tcPr>
          <w:p w:rsidR="00B745BF" w:rsidRPr="00ED0FD2" w:rsidP="0070427E" w14:paraId="7D91E3AC"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 Students graduate/undergraduate</w:t>
            </w:r>
          </w:p>
        </w:tc>
        <w:tc>
          <w:tcPr>
            <w:tcW w:w="1843" w:type="dxa"/>
          </w:tcPr>
          <w:p w:rsidR="00B745BF" w:rsidRPr="00ED0FD2" w:rsidP="0070427E" w14:paraId="60D825EF"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w:t>
            </w:r>
            <w:r w:rsidRPr="00ED0FD2" w:rsidR="009E2DEB">
              <w:rPr>
                <w:rFonts w:asciiTheme="minorHAnsi" w:hAnsiTheme="minorHAnsi" w:cstheme="minorHAnsi"/>
                <w:sz w:val="24"/>
                <w:szCs w:val="24"/>
              </w:rPr>
              <w:t>20</w:t>
            </w:r>
            <w:r w:rsidRPr="00ED0FD2">
              <w:rPr>
                <w:rFonts w:asciiTheme="minorHAnsi" w:hAnsiTheme="minorHAnsi" w:cstheme="minorHAnsi"/>
                <w:sz w:val="24"/>
                <w:szCs w:val="24"/>
              </w:rPr>
              <w:t>/hour</w:t>
            </w:r>
          </w:p>
        </w:tc>
        <w:tc>
          <w:tcPr>
            <w:tcW w:w="1843" w:type="dxa"/>
          </w:tcPr>
          <w:p w:rsidR="00B745BF" w:rsidRPr="00ED0FD2" w:rsidP="0070427E" w14:paraId="5F3423C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20 – 30 hours</w:t>
            </w:r>
          </w:p>
        </w:tc>
        <w:tc>
          <w:tcPr>
            <w:tcW w:w="1843" w:type="dxa"/>
          </w:tcPr>
          <w:p w:rsidR="00B745BF" w:rsidRPr="00ED0FD2" w:rsidP="0070427E" w14:paraId="6E4C8C76"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Pr>
                <w:rFonts w:asciiTheme="minorHAnsi" w:hAnsiTheme="minorHAnsi" w:cstheme="minorHAnsi"/>
                <w:sz w:val="24"/>
                <w:szCs w:val="24"/>
              </w:rPr>
              <w:t>verage $</w:t>
            </w:r>
            <w:r w:rsidRPr="00ED0FD2">
              <w:rPr>
                <w:rFonts w:asciiTheme="minorHAnsi" w:hAnsiTheme="minorHAnsi" w:cstheme="minorHAnsi"/>
                <w:sz w:val="24"/>
                <w:szCs w:val="24"/>
              </w:rPr>
              <w:t>5</w:t>
            </w:r>
            <w:r w:rsidRPr="00ED0FD2">
              <w:rPr>
                <w:rFonts w:asciiTheme="minorHAnsi" w:hAnsiTheme="minorHAnsi" w:cstheme="minorHAnsi"/>
                <w:sz w:val="24"/>
                <w:szCs w:val="24"/>
              </w:rPr>
              <w:t>00</w:t>
            </w:r>
          </w:p>
        </w:tc>
      </w:tr>
      <w:tr w14:paraId="7DFDB369" w14:textId="77777777">
        <w:tblPrEx>
          <w:tblW w:w="8497" w:type="dxa"/>
          <w:tblLook w:val="0000"/>
        </w:tblPrEx>
        <w:tc>
          <w:tcPr>
            <w:tcW w:w="2968" w:type="dxa"/>
          </w:tcPr>
          <w:p w:rsidR="00B745BF" w:rsidRPr="00ED0FD2" w:rsidP="0070427E" w14:paraId="111E6BE6"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5. Fringe benefits (30%) on items 1-3 (based on averages) </w:t>
            </w:r>
          </w:p>
        </w:tc>
        <w:tc>
          <w:tcPr>
            <w:tcW w:w="1843" w:type="dxa"/>
          </w:tcPr>
          <w:p w:rsidR="00B745BF" w:rsidRPr="00ED0FD2" w:rsidP="0070427E" w14:paraId="571E0635"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35E10D2D"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15C33CBC" w14:textId="43B6B72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D46223">
              <w:rPr>
                <w:rFonts w:asciiTheme="minorHAnsi" w:hAnsiTheme="minorHAnsi" w:cstheme="minorHAnsi"/>
                <w:sz w:val="24"/>
                <w:szCs w:val="24"/>
              </w:rPr>
              <w:t>673</w:t>
            </w:r>
          </w:p>
        </w:tc>
      </w:tr>
      <w:tr w14:paraId="2AAC1745" w14:textId="77777777">
        <w:tblPrEx>
          <w:tblW w:w="8497" w:type="dxa"/>
          <w:tblLook w:val="0000"/>
        </w:tblPrEx>
        <w:tc>
          <w:tcPr>
            <w:tcW w:w="2968" w:type="dxa"/>
          </w:tcPr>
          <w:p w:rsidR="00B745BF" w:rsidRPr="00ED0FD2" w:rsidP="0070427E" w14:paraId="08D8CF6A"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6. Overhead costs (55%) on items 1-5</w:t>
            </w:r>
          </w:p>
        </w:tc>
        <w:tc>
          <w:tcPr>
            <w:tcW w:w="1843" w:type="dxa"/>
          </w:tcPr>
          <w:p w:rsidR="00B745BF" w:rsidRPr="00ED0FD2" w:rsidP="0070427E" w14:paraId="0099CA30"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26EE3B27"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1C6004FD" w14:textId="2E0FA325">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w:t>
            </w:r>
            <w:r w:rsidRPr="00ED0FD2" w:rsidR="009609C0">
              <w:rPr>
                <w:rFonts w:asciiTheme="minorHAnsi" w:hAnsiTheme="minorHAnsi" w:cstheme="minorHAnsi"/>
                <w:sz w:val="24"/>
                <w:szCs w:val="24"/>
              </w:rPr>
              <w:t>261</w:t>
            </w:r>
          </w:p>
        </w:tc>
      </w:tr>
      <w:tr w14:paraId="631245C6" w14:textId="77777777">
        <w:tblPrEx>
          <w:tblW w:w="8497" w:type="dxa"/>
          <w:tblLook w:val="0000"/>
        </w:tblPrEx>
        <w:tc>
          <w:tcPr>
            <w:tcW w:w="2968" w:type="dxa"/>
          </w:tcPr>
          <w:p w:rsidR="00B745BF" w:rsidRPr="00ED0FD2" w:rsidP="0070427E" w14:paraId="27057A7D" w14:textId="77777777">
            <w:pPr>
              <w:pStyle w:val="full-govpro"/>
              <w:keepNext/>
              <w:keepLines/>
              <w:autoSpaceDE w:val="0"/>
              <w:autoSpaceDN w:val="0"/>
              <w:adjustRightInd w:val="0"/>
              <w:spacing w:line="240" w:lineRule="auto"/>
              <w:rPr>
                <w:rFonts w:asciiTheme="minorHAnsi" w:hAnsiTheme="minorHAnsi" w:cstheme="minorHAnsi"/>
                <w:b/>
                <w:bCs/>
                <w:sz w:val="24"/>
                <w:szCs w:val="24"/>
              </w:rPr>
            </w:pPr>
            <w:r w:rsidRPr="00ED0FD2">
              <w:rPr>
                <w:rFonts w:asciiTheme="minorHAnsi" w:hAnsiTheme="minorHAnsi" w:cstheme="minorHAnsi"/>
                <w:b/>
                <w:bCs/>
                <w:sz w:val="24"/>
                <w:szCs w:val="24"/>
              </w:rPr>
              <w:t>Total cost per Center</w:t>
            </w:r>
          </w:p>
        </w:tc>
        <w:tc>
          <w:tcPr>
            <w:tcW w:w="1843" w:type="dxa"/>
          </w:tcPr>
          <w:p w:rsidR="00B745BF" w:rsidRPr="00ED0FD2" w:rsidP="0070427E" w14:paraId="1838C306"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549E8273"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00B745BF" w:rsidRPr="00ED0FD2" w:rsidP="0070427E" w14:paraId="5FFF5FFD" w14:textId="0FCB022E">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sz w:val="24"/>
                <w:szCs w:val="24"/>
              </w:rPr>
            </w:pPr>
            <w:r w:rsidRPr="00ED0FD2">
              <w:rPr>
                <w:rFonts w:asciiTheme="minorHAnsi" w:hAnsiTheme="minorHAnsi" w:cstheme="minorHAnsi"/>
                <w:bCs/>
                <w:sz w:val="24"/>
                <w:szCs w:val="24"/>
              </w:rPr>
              <w:t>$1</w:t>
            </w:r>
            <w:r w:rsidRPr="00ED0FD2" w:rsidR="0041096F">
              <w:rPr>
                <w:rFonts w:asciiTheme="minorHAnsi" w:hAnsiTheme="minorHAnsi" w:cstheme="minorHAnsi"/>
                <w:bCs/>
                <w:sz w:val="24"/>
                <w:szCs w:val="24"/>
              </w:rPr>
              <w:t>2,009</w:t>
            </w:r>
          </w:p>
        </w:tc>
      </w:tr>
      <w:tr w14:paraId="6E797327" w14:textId="77777777">
        <w:tblPrEx>
          <w:tblW w:w="8497" w:type="dxa"/>
          <w:tblLook w:val="0000"/>
        </w:tblPrEx>
        <w:tc>
          <w:tcPr>
            <w:tcW w:w="2968" w:type="dxa"/>
          </w:tcPr>
          <w:p w:rsidR="00B745BF" w:rsidRPr="00ED0FD2" w:rsidP="0070427E" w14:paraId="4F0BA71A" w14:textId="58CF3144">
            <w:pPr>
              <w:pStyle w:val="full-govpro"/>
              <w:keepNext/>
              <w:keepLines/>
              <w:autoSpaceDE w:val="0"/>
              <w:autoSpaceDN w:val="0"/>
              <w:adjustRightInd w:val="0"/>
              <w:spacing w:line="240" w:lineRule="auto"/>
              <w:rPr>
                <w:rFonts w:asciiTheme="minorHAnsi" w:hAnsiTheme="minorHAnsi" w:cstheme="minorHAnsi"/>
                <w:b/>
                <w:bCs/>
                <w:i/>
                <w:iCs/>
                <w:sz w:val="24"/>
                <w:szCs w:val="24"/>
              </w:rPr>
            </w:pPr>
            <w:r w:rsidRPr="00ED0FD2">
              <w:rPr>
                <w:rFonts w:asciiTheme="minorHAnsi" w:hAnsiTheme="minorHAnsi" w:cstheme="minorHAnsi"/>
                <w:b/>
                <w:bCs/>
                <w:i/>
                <w:iCs/>
                <w:sz w:val="24"/>
                <w:szCs w:val="24"/>
              </w:rPr>
              <w:t xml:space="preserve">Total cost for </w:t>
            </w:r>
            <w:r w:rsidRPr="00ED0FD2" w:rsidR="0041096F">
              <w:rPr>
                <w:rFonts w:asciiTheme="minorHAnsi" w:hAnsiTheme="minorHAnsi" w:cstheme="minorHAnsi"/>
                <w:b/>
                <w:bCs/>
                <w:i/>
                <w:iCs/>
                <w:sz w:val="24"/>
                <w:szCs w:val="24"/>
              </w:rPr>
              <w:t>18</w:t>
            </w:r>
            <w:r w:rsidRPr="00ED0FD2" w:rsidR="009E2DEB">
              <w:rPr>
                <w:rFonts w:asciiTheme="minorHAnsi" w:hAnsiTheme="minorHAnsi" w:cstheme="minorHAnsi"/>
                <w:b/>
                <w:bCs/>
                <w:i/>
                <w:iCs/>
                <w:sz w:val="24"/>
                <w:szCs w:val="24"/>
              </w:rPr>
              <w:t xml:space="preserve"> Centers</w:t>
            </w:r>
          </w:p>
        </w:tc>
        <w:tc>
          <w:tcPr>
            <w:tcW w:w="1843" w:type="dxa"/>
          </w:tcPr>
          <w:p w:rsidR="00B745BF" w:rsidRPr="00ED0FD2" w:rsidP="0070427E" w14:paraId="0D16790C" w14:textId="77777777">
            <w:pPr>
              <w:keepNext/>
              <w:keepLines/>
              <w:autoSpaceDE w:val="0"/>
              <w:autoSpaceDN w:val="0"/>
              <w:adjustRightInd w:val="0"/>
              <w:spacing w:line="240" w:lineRule="auto"/>
              <w:rPr>
                <w:rFonts w:asciiTheme="minorHAnsi" w:hAnsiTheme="minorHAnsi" w:cstheme="minorHAnsi"/>
                <w:i/>
                <w:iCs/>
                <w:sz w:val="24"/>
                <w:szCs w:val="24"/>
              </w:rPr>
            </w:pPr>
          </w:p>
        </w:tc>
        <w:tc>
          <w:tcPr>
            <w:tcW w:w="1843" w:type="dxa"/>
          </w:tcPr>
          <w:p w:rsidR="00B745BF" w:rsidRPr="00ED0FD2" w:rsidP="0070427E" w14:paraId="322E8AB7" w14:textId="77777777">
            <w:pPr>
              <w:keepNext/>
              <w:keepLines/>
              <w:autoSpaceDE w:val="0"/>
              <w:autoSpaceDN w:val="0"/>
              <w:adjustRightInd w:val="0"/>
              <w:spacing w:line="240" w:lineRule="auto"/>
              <w:rPr>
                <w:rFonts w:asciiTheme="minorHAnsi" w:hAnsiTheme="minorHAnsi" w:cstheme="minorHAnsi"/>
                <w:i/>
                <w:iCs/>
                <w:sz w:val="24"/>
                <w:szCs w:val="24"/>
              </w:rPr>
            </w:pPr>
          </w:p>
        </w:tc>
        <w:tc>
          <w:tcPr>
            <w:tcW w:w="1843" w:type="dxa"/>
          </w:tcPr>
          <w:p w:rsidR="00B745BF" w:rsidRPr="00ED0FD2" w:rsidP="0070427E" w14:paraId="2A8B0EF9" w14:textId="34D031E7">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i/>
                <w:iCs/>
                <w:sz w:val="24"/>
                <w:szCs w:val="24"/>
              </w:rPr>
            </w:pPr>
            <w:r w:rsidRPr="00ED0FD2">
              <w:rPr>
                <w:rFonts w:asciiTheme="minorHAnsi" w:hAnsiTheme="minorHAnsi" w:cstheme="minorHAnsi"/>
                <w:bCs/>
                <w:i/>
                <w:iCs/>
                <w:sz w:val="24"/>
                <w:szCs w:val="24"/>
              </w:rPr>
              <w:t>$</w:t>
            </w:r>
            <w:r w:rsidRPr="00ED0FD2" w:rsidR="009E2DEB">
              <w:rPr>
                <w:rFonts w:asciiTheme="minorHAnsi" w:hAnsiTheme="minorHAnsi" w:cstheme="minorHAnsi"/>
                <w:bCs/>
                <w:i/>
                <w:iCs/>
                <w:sz w:val="24"/>
                <w:szCs w:val="24"/>
              </w:rPr>
              <w:t>2</w:t>
            </w:r>
            <w:r w:rsidR="003225CB">
              <w:rPr>
                <w:rFonts w:asciiTheme="minorHAnsi" w:hAnsiTheme="minorHAnsi" w:cstheme="minorHAnsi"/>
                <w:bCs/>
                <w:i/>
                <w:iCs/>
                <w:sz w:val="24"/>
                <w:szCs w:val="24"/>
              </w:rPr>
              <w:t>16,162</w:t>
            </w:r>
          </w:p>
          <w:p w:rsidR="00B745BF" w:rsidRPr="00ED0FD2" w:rsidP="0070427E" w14:paraId="33CA2EFD" w14:textId="77777777">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i/>
                <w:iCs/>
                <w:sz w:val="24"/>
                <w:szCs w:val="24"/>
              </w:rPr>
            </w:pPr>
          </w:p>
        </w:tc>
      </w:tr>
    </w:tbl>
    <w:p w:rsidR="00B745BF" w:rsidRPr="00ED0FD2" w:rsidP="008C7BD3" w14:paraId="444397CD" w14:textId="77777777">
      <w:pPr>
        <w:autoSpaceDE w:val="0"/>
        <w:autoSpaceDN w:val="0"/>
        <w:adjustRightInd w:val="0"/>
        <w:spacing w:line="480" w:lineRule="auto"/>
        <w:rPr>
          <w:rFonts w:asciiTheme="minorHAnsi" w:hAnsiTheme="minorHAnsi" w:cstheme="minorHAnsi"/>
          <w:sz w:val="24"/>
          <w:szCs w:val="24"/>
        </w:rPr>
      </w:pPr>
    </w:p>
    <w:p w:rsidR="00B745BF" w:rsidRPr="00ED0FD2" w:rsidP="008C7BD3" w14:paraId="70237E6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range of cost is calculated assuming the lowest and the highest number of hours.</w:t>
      </w:r>
    </w:p>
    <w:p w:rsidR="00B745BF" w:rsidRPr="00ED0FD2" w:rsidP="008C7BD3" w14:paraId="1CB4CA40"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13. Annual cost burden [not included in hour cost]</w:t>
      </w:r>
    </w:p>
    <w:p w:rsidR="00B745BF" w:rsidRPr="00ED0FD2" w:rsidP="008C7BD3" w14:paraId="7D320C22" w14:textId="74A981B0">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There are no additional costs beyond the estimated hours of burden shown above.</w:t>
      </w:r>
    </w:p>
    <w:p w:rsidR="00B745BF" w:rsidRPr="00ED0FD2" w:rsidP="008C7BD3" w14:paraId="040860ED"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 14. Annualized Cost to the Federal Government</w:t>
      </w:r>
    </w:p>
    <w:p w:rsidR="00B745BF" w:rsidRPr="00ED0FD2" w:rsidP="008C7BD3" w14:paraId="507B1F37" w14:textId="77777777">
      <w:pPr>
        <w:autoSpaceDE w:val="0"/>
        <w:autoSpaceDN w:val="0"/>
        <w:adjustRightInd w:val="0"/>
        <w:spacing w:line="480" w:lineRule="auto"/>
        <w:rPr>
          <w:rFonts w:asciiTheme="minorHAnsi" w:hAnsiTheme="minorHAnsi" w:cstheme="minorHAnsi"/>
          <w:sz w:val="24"/>
          <w:szCs w:val="24"/>
          <w:highlight w:val="yellow"/>
        </w:rPr>
      </w:pPr>
      <w:r w:rsidRPr="00ED0FD2">
        <w:rPr>
          <w:rFonts w:asciiTheme="minorHAnsi" w:hAnsiTheme="minorHAnsi" w:cstheme="minorHAnsi"/>
          <w:sz w:val="24"/>
          <w:szCs w:val="24"/>
        </w:rPr>
        <w:t xml:space="preserve">The reports submitted by the ERCs are analyzed by the contractor for the purpose of providing Center profile documents, various types of data analysis, and tables for the purpose of overall program management. The following estimates of the anticipated effort are based on the input from our contractor,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and their experience with the </w:t>
      </w:r>
      <w:r w:rsidRPr="00ED0FD2">
        <w:rPr>
          <w:rFonts w:asciiTheme="minorHAnsi" w:hAnsiTheme="minorHAnsi" w:cstheme="minorHAnsi"/>
          <w:sz w:val="24"/>
          <w:szCs w:val="24"/>
        </w:rPr>
        <w:t>ERCWeb</w:t>
      </w:r>
      <w:r w:rsidRPr="00ED0FD2">
        <w:rPr>
          <w:rFonts w:asciiTheme="minorHAnsi" w:hAnsiTheme="minorHAnsi" w:cstheme="minorHAnsi"/>
          <w:sz w:val="24"/>
          <w:szCs w:val="24"/>
        </w:rPr>
        <w:t xml:space="preserve">. The contractor uses three types of experts: Senior Program and Task Managers, Senior Programmers, and Analysts. The research assistant is responsible for data collection, analysis, </w:t>
      </w:r>
      <w:r w:rsidRPr="00ED0FD2">
        <w:rPr>
          <w:rFonts w:asciiTheme="minorHAnsi" w:hAnsiTheme="minorHAnsi" w:cstheme="minorHAnsi"/>
          <w:sz w:val="24"/>
          <w:szCs w:val="24"/>
        </w:rPr>
        <w:t>tabulation</w:t>
      </w:r>
      <w:r w:rsidRPr="00ED0FD2">
        <w:rPr>
          <w:rFonts w:asciiTheme="minorHAnsi" w:hAnsiTheme="minorHAnsi" w:cstheme="minorHAnsi"/>
          <w:sz w:val="24"/>
          <w:szCs w:val="24"/>
        </w:rPr>
        <w:t xml:space="preserve"> and dissemination.  The senior analyst assists with report preparation and review.  The associate is responsible for report preparation, quality control, and review.</w:t>
      </w:r>
    </w:p>
    <w:p w:rsidR="00B745BF" w:rsidRPr="00ED0FD2" w:rsidP="008C7BD3" w14:paraId="1E6966E3"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183"/>
        <w:gridCol w:w="1237"/>
        <w:gridCol w:w="2449"/>
      </w:tblGrid>
      <w:tr w14:paraId="78A3555B"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28" w:type="dxa"/>
          </w:tcPr>
          <w:p w:rsidR="00B745BF" w:rsidRPr="00ED0FD2" w:rsidP="008C7BD3" w14:paraId="4C9CC724"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Expense category</w:t>
            </w:r>
          </w:p>
        </w:tc>
        <w:tc>
          <w:tcPr>
            <w:tcW w:w="2183" w:type="dxa"/>
          </w:tcPr>
          <w:p w:rsidR="00B745BF" w:rsidRPr="00ED0FD2" w:rsidP="008C7BD3" w14:paraId="35907E28"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Unit Cost per Hour</w:t>
            </w:r>
          </w:p>
        </w:tc>
        <w:tc>
          <w:tcPr>
            <w:tcW w:w="1237" w:type="dxa"/>
          </w:tcPr>
          <w:p w:rsidR="00B745BF" w:rsidRPr="00ED0FD2" w:rsidP="008C7BD3" w14:paraId="0344825A"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Hours</w:t>
            </w:r>
          </w:p>
        </w:tc>
        <w:tc>
          <w:tcPr>
            <w:tcW w:w="2449" w:type="dxa"/>
          </w:tcPr>
          <w:p w:rsidR="00B745BF" w:rsidRPr="00ED0FD2" w:rsidP="008C7BD3" w14:paraId="7649648C"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Total cost Per Year</w:t>
            </w:r>
          </w:p>
        </w:tc>
      </w:tr>
      <w:tr w14:paraId="7F387170" w14:textId="77777777">
        <w:tblPrEx>
          <w:tblW w:w="8497" w:type="dxa"/>
          <w:tblLook w:val="0000"/>
        </w:tblPrEx>
        <w:tc>
          <w:tcPr>
            <w:tcW w:w="2628" w:type="dxa"/>
          </w:tcPr>
          <w:p w:rsidR="00B745BF" w:rsidRPr="00ED0FD2" w:rsidP="008C7BD3" w14:paraId="2D0E76A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Program Manager</w:t>
            </w:r>
          </w:p>
        </w:tc>
        <w:tc>
          <w:tcPr>
            <w:tcW w:w="2183" w:type="dxa"/>
          </w:tcPr>
          <w:p w:rsidR="00B745BF" w:rsidRPr="00ED0FD2" w:rsidP="008C7BD3" w14:paraId="1EE9A7A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$203</w:t>
            </w:r>
          </w:p>
        </w:tc>
        <w:tc>
          <w:tcPr>
            <w:tcW w:w="1237" w:type="dxa"/>
          </w:tcPr>
          <w:p w:rsidR="00B745BF" w:rsidRPr="00ED0FD2" w:rsidP="008C7BD3" w14:paraId="04D07441"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120</w:t>
            </w:r>
          </w:p>
        </w:tc>
        <w:tc>
          <w:tcPr>
            <w:tcW w:w="2449" w:type="dxa"/>
          </w:tcPr>
          <w:p w:rsidR="00B745BF" w:rsidRPr="00ED0FD2" w:rsidP="008C7BD3" w14:paraId="4C088DE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$24,360</w:t>
            </w:r>
          </w:p>
        </w:tc>
      </w:tr>
      <w:tr w14:paraId="364388DE" w14:textId="77777777">
        <w:tblPrEx>
          <w:tblW w:w="8497" w:type="dxa"/>
          <w:tblLook w:val="0000"/>
        </w:tblPrEx>
        <w:tc>
          <w:tcPr>
            <w:tcW w:w="2628" w:type="dxa"/>
          </w:tcPr>
          <w:p w:rsidR="00B745BF" w:rsidRPr="00ED0FD2" w:rsidP="008C7BD3" w14:paraId="3364E16E"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Technical Task Manager</w:t>
            </w:r>
          </w:p>
        </w:tc>
        <w:tc>
          <w:tcPr>
            <w:tcW w:w="2183" w:type="dxa"/>
          </w:tcPr>
          <w:p w:rsidR="00B745BF" w:rsidRPr="00ED0FD2" w:rsidP="008C7BD3" w14:paraId="402909A9"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$141</w:t>
            </w:r>
          </w:p>
        </w:tc>
        <w:tc>
          <w:tcPr>
            <w:tcW w:w="1237" w:type="dxa"/>
          </w:tcPr>
          <w:p w:rsidR="00B745BF" w:rsidRPr="00ED0FD2" w:rsidP="008C7BD3" w14:paraId="016463E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140</w:t>
            </w:r>
          </w:p>
        </w:tc>
        <w:tc>
          <w:tcPr>
            <w:tcW w:w="2449" w:type="dxa"/>
          </w:tcPr>
          <w:p w:rsidR="00B745BF" w:rsidRPr="00ED0FD2" w:rsidP="008C7BD3" w14:paraId="035A322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$19,740</w:t>
            </w:r>
          </w:p>
        </w:tc>
      </w:tr>
      <w:tr w14:paraId="01CAFAC3" w14:textId="77777777">
        <w:tblPrEx>
          <w:tblW w:w="8497" w:type="dxa"/>
          <w:tblLook w:val="0000"/>
        </w:tblPrEx>
        <w:tc>
          <w:tcPr>
            <w:tcW w:w="2628" w:type="dxa"/>
          </w:tcPr>
          <w:p w:rsidR="00B745BF" w:rsidRPr="00ED0FD2" w:rsidP="008C7BD3" w14:paraId="57E68B8A"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Programmer</w:t>
            </w:r>
          </w:p>
        </w:tc>
        <w:tc>
          <w:tcPr>
            <w:tcW w:w="2183" w:type="dxa"/>
          </w:tcPr>
          <w:p w:rsidR="00B745BF" w:rsidRPr="00ED0FD2" w:rsidP="008C7BD3" w14:paraId="4284146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$107</w:t>
            </w:r>
          </w:p>
        </w:tc>
        <w:tc>
          <w:tcPr>
            <w:tcW w:w="1237" w:type="dxa"/>
          </w:tcPr>
          <w:p w:rsidR="00B745BF" w:rsidRPr="00ED0FD2" w:rsidP="008C7BD3" w14:paraId="600ED8FA"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420</w:t>
            </w:r>
          </w:p>
        </w:tc>
        <w:tc>
          <w:tcPr>
            <w:tcW w:w="2449" w:type="dxa"/>
          </w:tcPr>
          <w:p w:rsidR="00B745BF" w:rsidRPr="00ED0FD2" w:rsidP="008C7BD3" w14:paraId="34A6E5C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$44,940</w:t>
            </w:r>
          </w:p>
        </w:tc>
      </w:tr>
      <w:tr w14:paraId="03EEC924" w14:textId="77777777">
        <w:tblPrEx>
          <w:tblW w:w="8497" w:type="dxa"/>
          <w:tblLook w:val="0000"/>
        </w:tblPrEx>
        <w:tc>
          <w:tcPr>
            <w:tcW w:w="2628" w:type="dxa"/>
          </w:tcPr>
          <w:p w:rsidR="00B745BF" w:rsidRPr="00ED0FD2" w:rsidP="008C7BD3" w14:paraId="6302C608"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Analyst</w:t>
            </w:r>
          </w:p>
        </w:tc>
        <w:tc>
          <w:tcPr>
            <w:tcW w:w="2183" w:type="dxa"/>
          </w:tcPr>
          <w:p w:rsidR="00B745BF" w:rsidRPr="00ED0FD2" w:rsidP="008C7BD3" w14:paraId="7C740DC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$83</w:t>
            </w:r>
          </w:p>
        </w:tc>
        <w:tc>
          <w:tcPr>
            <w:tcW w:w="1237" w:type="dxa"/>
          </w:tcPr>
          <w:p w:rsidR="00B745BF" w:rsidRPr="00ED0FD2" w:rsidP="008C7BD3" w14:paraId="0B41793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2,020</w:t>
            </w:r>
          </w:p>
        </w:tc>
        <w:tc>
          <w:tcPr>
            <w:tcW w:w="2449" w:type="dxa"/>
          </w:tcPr>
          <w:p w:rsidR="00B745BF" w:rsidRPr="00ED0FD2" w:rsidP="008C7BD3" w14:paraId="69D3F87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$167, 660</w:t>
            </w:r>
          </w:p>
        </w:tc>
      </w:tr>
      <w:tr w14:paraId="07039EB1" w14:textId="77777777">
        <w:tblPrEx>
          <w:tblW w:w="8497" w:type="dxa"/>
          <w:tblLook w:val="0000"/>
        </w:tblPrEx>
        <w:tc>
          <w:tcPr>
            <w:tcW w:w="2628" w:type="dxa"/>
          </w:tcPr>
          <w:p w:rsidR="00B745BF" w:rsidRPr="00ED0FD2" w:rsidP="008C7BD3" w14:paraId="7AA7257E"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Analyst</w:t>
            </w:r>
          </w:p>
        </w:tc>
        <w:tc>
          <w:tcPr>
            <w:tcW w:w="2183" w:type="dxa"/>
          </w:tcPr>
          <w:p w:rsidR="00B745BF" w:rsidRPr="00ED0FD2" w:rsidP="008C7BD3" w14:paraId="7956548C"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$65</w:t>
            </w:r>
          </w:p>
        </w:tc>
        <w:tc>
          <w:tcPr>
            <w:tcW w:w="1237" w:type="dxa"/>
          </w:tcPr>
          <w:p w:rsidR="00B745BF" w:rsidRPr="00ED0FD2" w:rsidP="008C7BD3" w14:paraId="7FF66FC6"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3,036</w:t>
            </w:r>
          </w:p>
        </w:tc>
        <w:tc>
          <w:tcPr>
            <w:tcW w:w="2449" w:type="dxa"/>
          </w:tcPr>
          <w:p w:rsidR="00B745BF" w:rsidRPr="00ED0FD2" w:rsidP="008C7BD3" w14:paraId="2C2AF4F1"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$197,340</w:t>
            </w:r>
          </w:p>
        </w:tc>
      </w:tr>
      <w:tr w14:paraId="26E7410B" w14:textId="77777777">
        <w:tblPrEx>
          <w:tblW w:w="8497" w:type="dxa"/>
          <w:tblLook w:val="0000"/>
        </w:tblPrEx>
        <w:tc>
          <w:tcPr>
            <w:tcW w:w="2628" w:type="dxa"/>
          </w:tcPr>
          <w:p w:rsidR="00B745BF" w:rsidRPr="00ED0FD2" w:rsidP="008C7BD3" w14:paraId="1F2F2D7A" w14:textId="304211B1">
            <w:pPr>
              <w:pStyle w:val="full-govpro"/>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Total cost per Center (</w:t>
            </w:r>
            <w:r w:rsidR="00517C25">
              <w:rPr>
                <w:rFonts w:asciiTheme="minorHAnsi" w:hAnsiTheme="minorHAnsi" w:cstheme="minorHAnsi"/>
                <w:b/>
                <w:bCs/>
                <w:sz w:val="24"/>
                <w:szCs w:val="24"/>
              </w:rPr>
              <w:t>18</w:t>
            </w:r>
            <w:r w:rsidRPr="00ED0FD2">
              <w:rPr>
                <w:rFonts w:asciiTheme="minorHAnsi" w:hAnsiTheme="minorHAnsi" w:cstheme="minorHAnsi"/>
                <w:b/>
                <w:bCs/>
                <w:sz w:val="24"/>
                <w:szCs w:val="24"/>
              </w:rPr>
              <w:t>)</w:t>
            </w:r>
          </w:p>
        </w:tc>
        <w:tc>
          <w:tcPr>
            <w:tcW w:w="2183" w:type="dxa"/>
          </w:tcPr>
          <w:p w:rsidR="00B745BF" w:rsidRPr="00ED0FD2" w:rsidP="008C7BD3" w14:paraId="6FF06B92" w14:textId="77777777">
            <w:pPr>
              <w:autoSpaceDE w:val="0"/>
              <w:autoSpaceDN w:val="0"/>
              <w:adjustRightInd w:val="0"/>
              <w:spacing w:line="480" w:lineRule="auto"/>
              <w:rPr>
                <w:rFonts w:asciiTheme="minorHAnsi" w:hAnsiTheme="minorHAnsi" w:cstheme="minorHAnsi"/>
                <w:sz w:val="24"/>
                <w:szCs w:val="24"/>
              </w:rPr>
            </w:pPr>
          </w:p>
        </w:tc>
        <w:tc>
          <w:tcPr>
            <w:tcW w:w="1237" w:type="dxa"/>
          </w:tcPr>
          <w:p w:rsidR="00B745BF" w:rsidRPr="00ED0FD2" w:rsidP="008C7BD3" w14:paraId="755BC077" w14:textId="77777777">
            <w:pPr>
              <w:autoSpaceDE w:val="0"/>
              <w:autoSpaceDN w:val="0"/>
              <w:adjustRightInd w:val="0"/>
              <w:spacing w:line="480" w:lineRule="auto"/>
              <w:rPr>
                <w:rFonts w:asciiTheme="minorHAnsi" w:hAnsiTheme="minorHAnsi" w:cstheme="minorHAnsi"/>
                <w:sz w:val="24"/>
                <w:szCs w:val="24"/>
              </w:rPr>
            </w:pPr>
          </w:p>
        </w:tc>
        <w:tc>
          <w:tcPr>
            <w:tcW w:w="2449" w:type="dxa"/>
          </w:tcPr>
          <w:p w:rsidR="00B745BF" w:rsidRPr="00ED0FD2" w:rsidP="008C7BD3" w14:paraId="5BF37BF5" w14:textId="617EBC4F">
            <w:pPr>
              <w:pStyle w:val="TOC1"/>
              <w:tabs>
                <w:tab w:val="left" w:pos="720"/>
                <w:tab w:val="left" w:pos="1080"/>
                <w:tab w:val="left" w:pos="1440"/>
                <w:tab w:val="left" w:pos="1800"/>
              </w:tabs>
              <w:autoSpaceDE w:val="0"/>
              <w:autoSpaceDN w:val="0"/>
              <w:adjustRightInd w:val="0"/>
              <w:spacing w:before="0" w:line="480" w:lineRule="auto"/>
              <w:rPr>
                <w:rFonts w:asciiTheme="minorHAnsi" w:hAnsiTheme="minorHAnsi" w:cstheme="minorHAnsi"/>
                <w:sz w:val="24"/>
                <w:szCs w:val="24"/>
              </w:rPr>
            </w:pPr>
            <w:r w:rsidRPr="00ED0FD2">
              <w:rPr>
                <w:rFonts w:asciiTheme="minorHAnsi" w:hAnsiTheme="minorHAnsi" w:cstheme="minorHAnsi"/>
                <w:sz w:val="24"/>
                <w:szCs w:val="24"/>
              </w:rPr>
              <w:t>$2</w:t>
            </w:r>
            <w:r w:rsidR="00C671F5">
              <w:rPr>
                <w:rFonts w:asciiTheme="minorHAnsi" w:hAnsiTheme="minorHAnsi" w:cstheme="minorHAnsi"/>
                <w:sz w:val="24"/>
                <w:szCs w:val="24"/>
              </w:rPr>
              <w:t>5,224</w:t>
            </w:r>
          </w:p>
        </w:tc>
      </w:tr>
      <w:tr w14:paraId="7788DE79" w14:textId="77777777">
        <w:tblPrEx>
          <w:tblW w:w="8497" w:type="dxa"/>
          <w:tblLook w:val="0000"/>
        </w:tblPrEx>
        <w:tc>
          <w:tcPr>
            <w:tcW w:w="2628" w:type="dxa"/>
          </w:tcPr>
          <w:p w:rsidR="00B745BF" w:rsidRPr="00ED0FD2" w:rsidP="008C7BD3" w14:paraId="10B71113" w14:textId="6BA495AF">
            <w:pPr>
              <w:pStyle w:val="full-govpro"/>
              <w:autoSpaceDE w:val="0"/>
              <w:autoSpaceDN w:val="0"/>
              <w:adjustRightInd w:val="0"/>
              <w:spacing w:line="480" w:lineRule="auto"/>
              <w:rPr>
                <w:rFonts w:asciiTheme="minorHAnsi" w:hAnsiTheme="minorHAnsi" w:cstheme="minorHAnsi"/>
                <w:b/>
                <w:bCs/>
                <w:i/>
                <w:iCs/>
                <w:sz w:val="24"/>
                <w:szCs w:val="24"/>
              </w:rPr>
            </w:pPr>
            <w:r w:rsidRPr="00ED0FD2">
              <w:rPr>
                <w:rFonts w:asciiTheme="minorHAnsi" w:hAnsiTheme="minorHAnsi" w:cstheme="minorHAnsi"/>
                <w:b/>
                <w:bCs/>
                <w:i/>
                <w:iCs/>
                <w:sz w:val="24"/>
                <w:szCs w:val="24"/>
              </w:rPr>
              <w:t xml:space="preserve">Total cost for </w:t>
            </w:r>
            <w:r w:rsidR="00517C25">
              <w:rPr>
                <w:rFonts w:asciiTheme="minorHAnsi" w:hAnsiTheme="minorHAnsi" w:cstheme="minorHAnsi"/>
                <w:b/>
                <w:bCs/>
                <w:i/>
                <w:iCs/>
                <w:sz w:val="24"/>
                <w:szCs w:val="24"/>
              </w:rPr>
              <w:t xml:space="preserve">18 </w:t>
            </w:r>
            <w:r w:rsidRPr="00ED0FD2">
              <w:rPr>
                <w:rFonts w:asciiTheme="minorHAnsi" w:hAnsiTheme="minorHAnsi" w:cstheme="minorHAnsi"/>
                <w:b/>
                <w:bCs/>
                <w:i/>
                <w:iCs/>
                <w:sz w:val="24"/>
                <w:szCs w:val="24"/>
              </w:rPr>
              <w:t>Centers</w:t>
            </w:r>
          </w:p>
        </w:tc>
        <w:tc>
          <w:tcPr>
            <w:tcW w:w="2183" w:type="dxa"/>
          </w:tcPr>
          <w:p w:rsidR="00B745BF" w:rsidRPr="00ED0FD2" w:rsidP="008C7BD3" w14:paraId="5A16C3B8" w14:textId="77777777">
            <w:pPr>
              <w:autoSpaceDE w:val="0"/>
              <w:autoSpaceDN w:val="0"/>
              <w:adjustRightInd w:val="0"/>
              <w:spacing w:line="480" w:lineRule="auto"/>
              <w:rPr>
                <w:rFonts w:asciiTheme="minorHAnsi" w:hAnsiTheme="minorHAnsi" w:cstheme="minorHAnsi"/>
                <w:i/>
                <w:iCs/>
                <w:sz w:val="24"/>
                <w:szCs w:val="24"/>
              </w:rPr>
            </w:pPr>
          </w:p>
        </w:tc>
        <w:tc>
          <w:tcPr>
            <w:tcW w:w="1237" w:type="dxa"/>
          </w:tcPr>
          <w:p w:rsidR="00B745BF" w:rsidRPr="00ED0FD2" w:rsidP="008C7BD3" w14:paraId="365F3E10" w14:textId="77777777">
            <w:pPr>
              <w:autoSpaceDE w:val="0"/>
              <w:autoSpaceDN w:val="0"/>
              <w:adjustRightInd w:val="0"/>
              <w:spacing w:line="480" w:lineRule="auto"/>
              <w:rPr>
                <w:rFonts w:asciiTheme="minorHAnsi" w:hAnsiTheme="minorHAnsi" w:cstheme="minorHAnsi"/>
                <w:i/>
                <w:iCs/>
                <w:sz w:val="24"/>
                <w:szCs w:val="24"/>
              </w:rPr>
            </w:pPr>
          </w:p>
        </w:tc>
        <w:tc>
          <w:tcPr>
            <w:tcW w:w="2449" w:type="dxa"/>
          </w:tcPr>
          <w:p w:rsidR="00B745BF" w:rsidRPr="00ED0FD2" w:rsidP="008C7BD3" w14:paraId="7EDCCBF1" w14:textId="65CA647A">
            <w:pPr>
              <w:pStyle w:val="BodyText"/>
              <w:spacing w:line="480" w:lineRule="auto"/>
              <w:rPr>
                <w:rFonts w:asciiTheme="minorHAnsi" w:hAnsiTheme="minorHAnsi" w:cstheme="minorHAnsi"/>
                <w:b/>
                <w:sz w:val="24"/>
                <w:szCs w:val="24"/>
              </w:rPr>
            </w:pPr>
            <w:r w:rsidRPr="00ED0FD2">
              <w:rPr>
                <w:rFonts w:asciiTheme="minorHAnsi" w:hAnsiTheme="minorHAnsi" w:cstheme="minorHAnsi"/>
                <w:b/>
                <w:sz w:val="24"/>
                <w:szCs w:val="24"/>
              </w:rPr>
              <w:t>$</w:t>
            </w:r>
            <w:r w:rsidR="00A90A7B">
              <w:rPr>
                <w:rFonts w:asciiTheme="minorHAnsi" w:hAnsiTheme="minorHAnsi" w:cstheme="minorHAnsi"/>
                <w:b/>
                <w:sz w:val="24"/>
                <w:szCs w:val="24"/>
              </w:rPr>
              <w:t>454</w:t>
            </w:r>
            <w:r w:rsidR="00654DD1">
              <w:rPr>
                <w:rFonts w:asciiTheme="minorHAnsi" w:hAnsiTheme="minorHAnsi" w:cstheme="minorHAnsi"/>
                <w:b/>
                <w:sz w:val="24"/>
                <w:szCs w:val="24"/>
              </w:rPr>
              <w:t>,040</w:t>
            </w:r>
          </w:p>
        </w:tc>
      </w:tr>
    </w:tbl>
    <w:p w:rsidR="00B745BF" w:rsidRPr="00ED0FD2" w:rsidP="008C7BD3" w14:paraId="58CBC6F6" w14:textId="77777777">
      <w:pPr>
        <w:autoSpaceDE w:val="0"/>
        <w:autoSpaceDN w:val="0"/>
        <w:adjustRightInd w:val="0"/>
        <w:spacing w:line="480" w:lineRule="auto"/>
        <w:rPr>
          <w:rFonts w:asciiTheme="minorHAnsi" w:hAnsiTheme="minorHAnsi" w:cstheme="minorHAnsi"/>
          <w:b/>
          <w:bCs/>
          <w:sz w:val="24"/>
          <w:szCs w:val="24"/>
        </w:rPr>
      </w:pPr>
    </w:p>
    <w:p w:rsidR="00B745BF" w:rsidRPr="00ED0FD2" w:rsidP="008C7BD3" w14:paraId="1C9CA0B7"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15. Changes in Burden</w:t>
      </w:r>
    </w:p>
    <w:p w:rsidR="00B745BF" w:rsidRPr="00ED0FD2" w:rsidP="008C7BD3" w14:paraId="3FCE3BB0" w14:textId="21ACFCB9">
      <w:pPr>
        <w:autoSpaceDE w:val="0"/>
        <w:autoSpaceDN w:val="0"/>
        <w:adjustRightInd w:val="0"/>
        <w:spacing w:line="480" w:lineRule="auto"/>
        <w:rPr>
          <w:rFonts w:asciiTheme="minorHAnsi" w:hAnsiTheme="minorHAnsi" w:cstheme="minorHAnsi"/>
          <w:sz w:val="24"/>
          <w:szCs w:val="24"/>
        </w:rPr>
      </w:pPr>
      <w:r>
        <w:rPr>
          <w:rFonts w:asciiTheme="minorHAnsi" w:hAnsiTheme="minorHAnsi" w:cstheme="minorHAnsi"/>
          <w:sz w:val="24"/>
          <w:szCs w:val="24"/>
        </w:rPr>
        <w:t>Not applicable.</w:t>
      </w:r>
    </w:p>
    <w:p w:rsidR="00B745BF" w:rsidRPr="00ED0FD2" w:rsidP="008C7BD3" w14:paraId="65D4930C"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16 Publication of Collection</w:t>
      </w:r>
    </w:p>
    <w:p w:rsidR="00B745BF" w:rsidRPr="00ED0FD2" w:rsidP="008C7BD3" w14:paraId="271A1179" w14:textId="04034029">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w:t>
      </w:r>
      <w:r w:rsidR="00E73F59">
        <w:rPr>
          <w:rFonts w:asciiTheme="minorHAnsi" w:hAnsiTheme="minorHAnsi" w:cstheme="minorHAnsi"/>
          <w:sz w:val="24"/>
          <w:szCs w:val="24"/>
        </w:rPr>
        <w:t>ot applicable.</w:t>
      </w:r>
    </w:p>
    <w:p w:rsidR="00B745BF" w:rsidRPr="00ED0FD2" w:rsidP="008C7BD3" w14:paraId="2E1D07D4"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17 Approval to Not Display OMB Expiration Date</w:t>
      </w:r>
    </w:p>
    <w:p w:rsidR="00B745BF" w:rsidRPr="00ED0FD2" w:rsidP="008C7BD3" w14:paraId="2AC224B0" w14:textId="348F0E58">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w:t>
      </w:r>
      <w:r w:rsidR="00E73F59">
        <w:rPr>
          <w:rFonts w:asciiTheme="minorHAnsi" w:hAnsiTheme="minorHAnsi" w:cstheme="minorHAnsi"/>
          <w:sz w:val="24"/>
          <w:szCs w:val="24"/>
        </w:rPr>
        <w:t>ot applicable.</w:t>
      </w:r>
    </w:p>
    <w:p w:rsidR="00B745BF" w:rsidRPr="00ED0FD2" w:rsidP="008C7BD3" w14:paraId="75063127"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18 Exception to Item 19 of OMB Form 83-I Certification Statement</w:t>
      </w:r>
    </w:p>
    <w:p w:rsidR="00B745BF" w:rsidRPr="00ED0FD2" w:rsidP="008C7BD3" w14:paraId="09988E5F" w14:textId="22D744BE">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w:t>
      </w:r>
      <w:r w:rsidR="00E73F59">
        <w:rPr>
          <w:rFonts w:asciiTheme="minorHAnsi" w:hAnsiTheme="minorHAnsi" w:cstheme="minorHAnsi"/>
          <w:sz w:val="24"/>
          <w:szCs w:val="24"/>
        </w:rPr>
        <w:t>ot applicable.</w:t>
      </w:r>
    </w:p>
    <w:p w:rsidR="00B745BF" w:rsidRPr="00ED0FD2" w:rsidP="008C7BD3" w14:paraId="3C9A86E3" w14:textId="77777777">
      <w:pPr>
        <w:pStyle w:val="Heading2"/>
        <w:rPr>
          <w:rFonts w:asciiTheme="minorHAnsi" w:hAnsiTheme="minorHAnsi" w:cstheme="minorHAnsi"/>
          <w:sz w:val="24"/>
          <w:szCs w:val="24"/>
        </w:rPr>
      </w:pPr>
      <w:r w:rsidRPr="00ED0FD2">
        <w:rPr>
          <w:rFonts w:asciiTheme="minorHAnsi" w:hAnsiTheme="minorHAnsi" w:cstheme="minorHAnsi"/>
          <w:sz w:val="24"/>
          <w:szCs w:val="24"/>
        </w:rPr>
        <w:t>B. STATISTICAL METHODS</w:t>
      </w:r>
    </w:p>
    <w:p w:rsidR="00B745BF" w:rsidRPr="00ED0FD2" w:rsidP="008C7BD3" w14:paraId="0F358B09" w14:textId="77777777">
      <w:pPr>
        <w:pStyle w:val="Heading3"/>
        <w:autoSpaceDE w:val="0"/>
        <w:autoSpaceDN w:val="0"/>
        <w:adjustRightInd w:val="0"/>
        <w:spacing w:before="0" w:after="0" w:line="480" w:lineRule="auto"/>
        <w:rPr>
          <w:rFonts w:asciiTheme="minorHAnsi" w:hAnsiTheme="minorHAnsi" w:cstheme="minorHAnsi"/>
          <w:sz w:val="24"/>
          <w:szCs w:val="24"/>
        </w:rPr>
      </w:pPr>
      <w:r w:rsidRPr="00ED0FD2">
        <w:rPr>
          <w:rFonts w:asciiTheme="minorHAnsi" w:hAnsiTheme="minorHAnsi" w:cstheme="minorHAnsi"/>
          <w:sz w:val="24"/>
          <w:szCs w:val="24"/>
        </w:rPr>
        <w:t>Not applicable</w:t>
      </w:r>
    </w:p>
    <w:p w:rsidR="00B745BF" w:rsidRPr="00ED0FD2" w:rsidP="008C7BD3" w14:paraId="14238036" w14:textId="77777777">
      <w:pPr>
        <w:pStyle w:val="Heading5"/>
        <w:autoSpaceDE w:val="0"/>
        <w:autoSpaceDN w:val="0"/>
        <w:adjustRightInd w:val="0"/>
        <w:spacing w:line="480" w:lineRule="auto"/>
        <w:rPr>
          <w:rFonts w:asciiTheme="minorHAnsi" w:hAnsiTheme="minorHAnsi" w:cstheme="minorHAnsi"/>
          <w:bCs/>
          <w:sz w:val="24"/>
          <w:szCs w:val="24"/>
        </w:rPr>
      </w:pPr>
    </w:p>
    <w:p w:rsidR="00B745BF" w:rsidRPr="00ED0FD2" w:rsidP="008C7BD3" w14:paraId="30FA43FA" w14:textId="77777777">
      <w:pPr>
        <w:pStyle w:val="Heading5"/>
        <w:autoSpaceDE w:val="0"/>
        <w:autoSpaceDN w:val="0"/>
        <w:adjustRightInd w:val="0"/>
        <w:spacing w:line="480" w:lineRule="auto"/>
        <w:rPr>
          <w:rFonts w:asciiTheme="minorHAnsi" w:hAnsiTheme="minorHAnsi" w:cstheme="minorHAnsi"/>
          <w:bCs/>
          <w:sz w:val="24"/>
          <w:szCs w:val="24"/>
        </w:rPr>
      </w:pPr>
      <w:r w:rsidRPr="00ED0FD2">
        <w:rPr>
          <w:rFonts w:asciiTheme="minorHAnsi" w:hAnsiTheme="minorHAnsi" w:cstheme="minorHAnsi"/>
          <w:bCs/>
          <w:sz w:val="24"/>
          <w:szCs w:val="24"/>
        </w:rPr>
        <w:t>Attachments</w:t>
      </w:r>
    </w:p>
    <w:p w:rsidR="00B745BF" w:rsidRPr="00ED0FD2" w:rsidP="008C7BD3" w14:paraId="0C0E95AE"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 xml:space="preserve">Attachment I.  </w:t>
      </w:r>
      <w:r w:rsidRPr="00ED0FD2">
        <w:rPr>
          <w:rFonts w:asciiTheme="minorHAnsi" w:hAnsiTheme="minorHAnsi" w:cstheme="minorHAnsi"/>
          <w:sz w:val="24"/>
          <w:szCs w:val="24"/>
        </w:rPr>
        <w:t>ERC Annual and Renewal Reporting Guidelines</w:t>
      </w:r>
    </w:p>
    <w:p w:rsidR="00B745BF" w:rsidRPr="00ED0FD2" w:rsidP="008C7BD3" w14:paraId="2690EF1B"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b/>
          <w:bCs/>
          <w:sz w:val="24"/>
          <w:szCs w:val="24"/>
        </w:rPr>
        <w:t xml:space="preserve">Attachment II. </w:t>
      </w:r>
      <w:r w:rsidRPr="00ED0FD2">
        <w:rPr>
          <w:rFonts w:asciiTheme="minorHAnsi" w:hAnsiTheme="minorHAnsi" w:cstheme="minorHAnsi"/>
          <w:sz w:val="24"/>
          <w:szCs w:val="24"/>
        </w:rPr>
        <w:t>ERCWeb</w:t>
      </w:r>
      <w:r w:rsidRPr="00ED0FD2">
        <w:rPr>
          <w:rFonts w:asciiTheme="minorHAnsi" w:hAnsiTheme="minorHAnsi" w:cstheme="minorHAnsi"/>
          <w:sz w:val="24"/>
          <w:szCs w:val="24"/>
        </w:rPr>
        <w:t xml:space="preserve"> Database Reporting Guidelines</w:t>
      </w:r>
    </w:p>
    <w:p w:rsidR="00B745BF" w:rsidRPr="00ED0FD2" w:rsidP="008C7BD3" w14:paraId="2131AFC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b/>
          <w:sz w:val="24"/>
          <w:szCs w:val="24"/>
        </w:rPr>
        <w:t>Attachment III</w:t>
      </w:r>
      <w:r w:rsidRPr="00ED0FD2">
        <w:rPr>
          <w:rFonts w:asciiTheme="minorHAnsi" w:hAnsiTheme="minorHAnsi" w:cstheme="minorHAnsi"/>
          <w:sz w:val="24"/>
          <w:szCs w:val="24"/>
        </w:rPr>
        <w:t xml:space="preserve">. Screen capture of </w:t>
      </w:r>
      <w:r w:rsidRPr="00ED0FD2">
        <w:rPr>
          <w:rFonts w:asciiTheme="minorHAnsi" w:hAnsiTheme="minorHAnsi" w:cstheme="minorHAnsi"/>
          <w:sz w:val="24"/>
          <w:szCs w:val="24"/>
        </w:rPr>
        <w:t>ERCWeb</w:t>
      </w:r>
      <w:r w:rsidRPr="00ED0FD2">
        <w:rPr>
          <w:rFonts w:asciiTheme="minorHAnsi" w:hAnsiTheme="minorHAnsi" w:cstheme="minorHAnsi"/>
          <w:sz w:val="24"/>
          <w:szCs w:val="24"/>
        </w:rPr>
        <w:t xml:space="preserve"> Database</w:t>
      </w:r>
    </w:p>
    <w:sectPr w:rsidSect="00C401C2">
      <w:footerReference w:type="default" r:id="rId4"/>
      <w:pgSz w:w="12240" w:h="15840" w:code="1"/>
      <w:pgMar w:top="1440" w:right="1440" w:bottom="1008" w:left="1800"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AD0" w14:paraId="4896461C" w14:textId="77777777">
    <w:pPr>
      <w:pStyle w:val="Footer"/>
      <w:pBdr>
        <w:top w:val="single" w:sz="8" w:space="1" w:color="auto"/>
      </w:pBdr>
    </w:pPr>
    <w:r>
      <w:tab/>
    </w:r>
    <w:r w:rsidR="00154E88">
      <w:rPr>
        <w:rStyle w:val="PageNumber"/>
      </w:rPr>
      <w:fldChar w:fldCharType="begin"/>
    </w:r>
    <w:r>
      <w:rPr>
        <w:rStyle w:val="PageNumber"/>
      </w:rPr>
      <w:instrText xml:space="preserve"> PAGE </w:instrText>
    </w:r>
    <w:r w:rsidR="00154E88">
      <w:rPr>
        <w:rStyle w:val="PageNumber"/>
      </w:rPr>
      <w:fldChar w:fldCharType="separate"/>
    </w:r>
    <w:r w:rsidR="001C73A3">
      <w:rPr>
        <w:rStyle w:val="PageNumber"/>
        <w:noProof/>
      </w:rPr>
      <w:t>12</w:t>
    </w:r>
    <w:r w:rsidR="00154E88">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5">
    <w:nsid w:val="2B214E0E"/>
    <w:multiLevelType w:val="hybridMultilevel"/>
    <w:tmpl w:val="9EA83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6">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5E24F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0EA07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b/>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1436F8C"/>
    <w:multiLevelType w:val="hybridMultilevel"/>
    <w:tmpl w:val="3D94C140"/>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14">
    <w:nsid w:val="4A0E370F"/>
    <w:multiLevelType w:val="singleLevel"/>
    <w:tmpl w:val="B20018D2"/>
    <w:lvl w:ilvl="0">
      <w:start w:val="1"/>
      <w:numFmt w:val="decimal"/>
      <w:lvlText w:val="%1."/>
      <w:lvlJc w:val="left"/>
      <w:pPr>
        <w:tabs>
          <w:tab w:val="num" w:pos="1080"/>
        </w:tabs>
        <w:ind w:left="1080" w:hanging="360"/>
      </w:pPr>
    </w:lvl>
  </w:abstractNum>
  <w:abstractNum w:abstractNumId="15">
    <w:nsid w:val="4E600C36"/>
    <w:multiLevelType w:val="hybridMultilevel"/>
    <w:tmpl w:val="5BB82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3A799E"/>
    <w:multiLevelType w:val="hybridMultilevel"/>
    <w:tmpl w:val="DCBE1D48"/>
    <w:lvl w:ilvl="0">
      <w:start w:val="1"/>
      <w:numFmt w:val="bullet"/>
      <w:lvlText w:val=""/>
      <w:lvlJc w:val="left"/>
      <w:pPr>
        <w:tabs>
          <w:tab w:val="num" w:pos="600"/>
        </w:tabs>
        <w:ind w:left="600" w:hanging="360"/>
      </w:pPr>
      <w:rPr>
        <w:rFonts w:ascii="Symbol" w:hAnsi="Symbol" w:hint="default"/>
        <w:color w:val="auto"/>
      </w:rPr>
    </w:lvl>
    <w:lvl w:ilvl="1" w:tentative="1">
      <w:start w:val="1"/>
      <w:numFmt w:val="bullet"/>
      <w:lvlText w:val="o"/>
      <w:lvlJc w:val="left"/>
      <w:pPr>
        <w:tabs>
          <w:tab w:val="num" w:pos="960"/>
        </w:tabs>
        <w:ind w:left="960" w:hanging="360"/>
      </w:pPr>
      <w:rPr>
        <w:rFonts w:ascii="Courier New" w:hAnsi="Courier New" w:cs="Wingdings" w:hint="default"/>
      </w:rPr>
    </w:lvl>
    <w:lvl w:ilvl="2" w:tentative="1">
      <w:start w:val="1"/>
      <w:numFmt w:val="bullet"/>
      <w:lvlText w:val=""/>
      <w:lvlJc w:val="left"/>
      <w:pPr>
        <w:tabs>
          <w:tab w:val="num" w:pos="1680"/>
        </w:tabs>
        <w:ind w:left="1680" w:hanging="360"/>
      </w:pPr>
      <w:rPr>
        <w:rFonts w:ascii="Wingdings" w:hAnsi="Wingdings" w:hint="default"/>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Wingdings"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Wingdings"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21">
    <w:nsid w:val="6F5D0ECD"/>
    <w:multiLevelType w:val="hybridMultilevel"/>
    <w:tmpl w:val="7236F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61C99"/>
    <w:multiLevelType w:val="hybridMultilevel"/>
    <w:tmpl w:val="9C7E0E7A"/>
    <w:lvl w:ilvl="0">
      <w:start w:val="1"/>
      <w:numFmt w:val="bullet"/>
      <w:lvlText w:val="o"/>
      <w:lvlJc w:val="left"/>
      <w:pPr>
        <w:ind w:left="720" w:hanging="360"/>
      </w:pPr>
      <w:rPr>
        <w:rFonts w:ascii="Courier New" w:hAnsi="Courier New" w:cs="Aria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5">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6">
    <w:nsid w:val="777769B3"/>
    <w:multiLevelType w:val="singleLevel"/>
    <w:tmpl w:val="0409000F"/>
    <w:lvl w:ilvl="0">
      <w:start w:val="1"/>
      <w:numFmt w:val="decimal"/>
      <w:lvlText w:val="%1."/>
      <w:lvlJc w:val="left"/>
      <w:pPr>
        <w:tabs>
          <w:tab w:val="num" w:pos="360"/>
        </w:tabs>
        <w:ind w:left="360" w:hanging="360"/>
      </w:pPr>
    </w:lvl>
  </w:abstractNum>
  <w:abstractNum w:abstractNumId="2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8">
    <w:nsid w:val="7CB041E7"/>
    <w:multiLevelType w:val="singleLevel"/>
    <w:tmpl w:val="0ADE279C"/>
    <w:lvl w:ilvl="0">
      <w:start w:val="1"/>
      <w:numFmt w:val="decimal"/>
      <w:lvlText w:val="%1."/>
      <w:lvlJc w:val="left"/>
      <w:pPr>
        <w:tabs>
          <w:tab w:val="num" w:pos="720"/>
        </w:tabs>
        <w:ind w:left="720" w:hanging="360"/>
      </w:pPr>
    </w:lvl>
  </w:abstractNum>
  <w:num w:numId="1" w16cid:durableId="1260720362">
    <w:abstractNumId w:val="7"/>
  </w:num>
  <w:num w:numId="2" w16cid:durableId="2026444547">
    <w:abstractNumId w:val="8"/>
  </w:num>
  <w:num w:numId="3" w16cid:durableId="1993094956">
    <w:abstractNumId w:val="17"/>
  </w:num>
  <w:num w:numId="4" w16cid:durableId="1504322952">
    <w:abstractNumId w:val="12"/>
  </w:num>
  <w:num w:numId="5" w16cid:durableId="2051759970">
    <w:abstractNumId w:val="24"/>
  </w:num>
  <w:num w:numId="6" w16cid:durableId="728070062">
    <w:abstractNumId w:val="28"/>
  </w:num>
  <w:num w:numId="7" w16cid:durableId="283271861">
    <w:abstractNumId w:val="25"/>
  </w:num>
  <w:num w:numId="8" w16cid:durableId="1126508262">
    <w:abstractNumId w:val="14"/>
  </w:num>
  <w:num w:numId="9" w16cid:durableId="733430646">
    <w:abstractNumId w:val="0"/>
  </w:num>
  <w:num w:numId="10" w16cid:durableId="10492278">
    <w:abstractNumId w:val="26"/>
  </w:num>
  <w:num w:numId="11" w16cid:durableId="1090270619">
    <w:abstractNumId w:val="16"/>
  </w:num>
  <w:num w:numId="12" w16cid:durableId="113867278">
    <w:abstractNumId w:val="1"/>
  </w:num>
  <w:num w:numId="13" w16cid:durableId="1229799765">
    <w:abstractNumId w:val="1"/>
  </w:num>
  <w:num w:numId="14" w16cid:durableId="1060903005">
    <w:abstractNumId w:val="3"/>
  </w:num>
  <w:num w:numId="15" w16cid:durableId="1034421173">
    <w:abstractNumId w:val="23"/>
  </w:num>
  <w:num w:numId="16" w16cid:durableId="92826281">
    <w:abstractNumId w:val="27"/>
  </w:num>
  <w:num w:numId="17" w16cid:durableId="997997826">
    <w:abstractNumId w:val="19"/>
  </w:num>
  <w:num w:numId="18" w16cid:durableId="94401148">
    <w:abstractNumId w:val="6"/>
  </w:num>
  <w:num w:numId="19" w16cid:durableId="1916740143">
    <w:abstractNumId w:val="11"/>
  </w:num>
  <w:num w:numId="20" w16cid:durableId="1249271176">
    <w:abstractNumId w:val="18"/>
  </w:num>
  <w:num w:numId="21" w16cid:durableId="95757150">
    <w:abstractNumId w:val="9"/>
  </w:num>
  <w:num w:numId="22" w16cid:durableId="1559706905">
    <w:abstractNumId w:val="10"/>
  </w:num>
  <w:num w:numId="23" w16cid:durableId="1222592548">
    <w:abstractNumId w:val="15"/>
  </w:num>
  <w:num w:numId="24" w16cid:durableId="1176504837">
    <w:abstractNumId w:val="4"/>
  </w:num>
  <w:num w:numId="25" w16cid:durableId="1763069156">
    <w:abstractNumId w:val="2"/>
  </w:num>
  <w:num w:numId="26" w16cid:durableId="1504737674">
    <w:abstractNumId w:val="22"/>
  </w:num>
  <w:num w:numId="27" w16cid:durableId="1858806147">
    <w:abstractNumId w:val="13"/>
  </w:num>
  <w:num w:numId="28" w16cid:durableId="406729266">
    <w:abstractNumId w:val="5"/>
  </w:num>
  <w:num w:numId="29" w16cid:durableId="1148008922">
    <w:abstractNumId w:val="20"/>
  </w:num>
  <w:num w:numId="30" w16cid:durableId="1798582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028D3"/>
    <w:rsid w:val="00081851"/>
    <w:rsid w:val="000D040C"/>
    <w:rsid w:val="0011478D"/>
    <w:rsid w:val="00154E88"/>
    <w:rsid w:val="001801DF"/>
    <w:rsid w:val="001C73A3"/>
    <w:rsid w:val="001F33AE"/>
    <w:rsid w:val="00204B9A"/>
    <w:rsid w:val="00220CAE"/>
    <w:rsid w:val="002266EB"/>
    <w:rsid w:val="00287F1D"/>
    <w:rsid w:val="002B075A"/>
    <w:rsid w:val="003175AC"/>
    <w:rsid w:val="003225CB"/>
    <w:rsid w:val="00334290"/>
    <w:rsid w:val="0036709F"/>
    <w:rsid w:val="00373961"/>
    <w:rsid w:val="0039643E"/>
    <w:rsid w:val="003C6319"/>
    <w:rsid w:val="003E51E2"/>
    <w:rsid w:val="00410204"/>
    <w:rsid w:val="0041096F"/>
    <w:rsid w:val="00436137"/>
    <w:rsid w:val="004F30E5"/>
    <w:rsid w:val="00517C25"/>
    <w:rsid w:val="00555750"/>
    <w:rsid w:val="00561FF8"/>
    <w:rsid w:val="00590B57"/>
    <w:rsid w:val="005D71E4"/>
    <w:rsid w:val="0064335F"/>
    <w:rsid w:val="00654DD1"/>
    <w:rsid w:val="00682473"/>
    <w:rsid w:val="007014D1"/>
    <w:rsid w:val="0070427E"/>
    <w:rsid w:val="007227C4"/>
    <w:rsid w:val="00743051"/>
    <w:rsid w:val="007530CC"/>
    <w:rsid w:val="00847263"/>
    <w:rsid w:val="008C7BD3"/>
    <w:rsid w:val="00912341"/>
    <w:rsid w:val="0094106B"/>
    <w:rsid w:val="00951232"/>
    <w:rsid w:val="009550B0"/>
    <w:rsid w:val="009609C0"/>
    <w:rsid w:val="009A349E"/>
    <w:rsid w:val="009B3A8B"/>
    <w:rsid w:val="009E2DEB"/>
    <w:rsid w:val="00A051A8"/>
    <w:rsid w:val="00A42AD0"/>
    <w:rsid w:val="00A90A7B"/>
    <w:rsid w:val="00AC596F"/>
    <w:rsid w:val="00AE47BF"/>
    <w:rsid w:val="00B5766E"/>
    <w:rsid w:val="00B745BF"/>
    <w:rsid w:val="00BF1550"/>
    <w:rsid w:val="00C401C2"/>
    <w:rsid w:val="00C552FF"/>
    <w:rsid w:val="00C65B21"/>
    <w:rsid w:val="00C671F5"/>
    <w:rsid w:val="00D154A6"/>
    <w:rsid w:val="00D46223"/>
    <w:rsid w:val="00D9703B"/>
    <w:rsid w:val="00E720B9"/>
    <w:rsid w:val="00E73F59"/>
    <w:rsid w:val="00E8197C"/>
    <w:rsid w:val="00E917B5"/>
    <w:rsid w:val="00EA1B04"/>
    <w:rsid w:val="00ED0FD2"/>
    <w:rsid w:val="00ED26C0"/>
    <w:rsid w:val="00ED73DC"/>
    <w:rsid w:val="00F97D5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DD15ED"/>
  <w15:docId w15:val="{F1E331BE-46D4-4E9D-8E49-E22CA6F7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character" w:styleId="Emphasis">
    <w:name w:val="Emphasis"/>
    <w:basedOn w:val="DefaultParagraphFont"/>
    <w:uiPriority w:val="20"/>
    <w:qFormat/>
    <w:rsid w:val="00410204"/>
    <w:rPr>
      <w:i/>
      <w:iCs/>
    </w:rPr>
  </w:style>
  <w:style w:type="paragraph" w:styleId="ListParagraph">
    <w:name w:val="List Paragraph"/>
    <w:basedOn w:val="Normal"/>
    <w:uiPriority w:val="34"/>
    <w:qFormat/>
    <w:rsid w:val="00A0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431</TotalTime>
  <Pages>17</Pages>
  <Words>3272</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9</cp:revision>
  <cp:lastPrinted>2015-04-17T20:21:00Z</cp:lastPrinted>
  <dcterms:created xsi:type="dcterms:W3CDTF">2024-05-10T13:53:00Z</dcterms:created>
  <dcterms:modified xsi:type="dcterms:W3CDTF">2024-05-10T21:15:00Z</dcterms:modified>
  <cp:category>Templates</cp:category>
</cp:coreProperties>
</file>