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7B1205" w:rsidP="00CD619D" w14:paraId="771017D3" w14:textId="77777777">
      <w:pPr>
        <w:pStyle w:val="BodyText"/>
        <w:spacing w:line="276" w:lineRule="auto"/>
        <w:ind w:left="360" w:hanging="360"/>
        <w:jc w:val="center"/>
        <w:rPr>
          <w:sz w:val="28"/>
          <w:szCs w:val="28"/>
        </w:rPr>
      </w:pPr>
      <w:r w:rsidRPr="007B1205">
        <w:rPr>
          <w:sz w:val="28"/>
          <w:szCs w:val="28"/>
        </w:rPr>
        <w:t>OMB</w:t>
      </w:r>
      <w:r w:rsidRPr="007B1205" w:rsidR="006B52D3">
        <w:rPr>
          <w:sz w:val="28"/>
          <w:szCs w:val="28"/>
        </w:rPr>
        <w:t xml:space="preserve"> Information Collection Request</w:t>
      </w:r>
    </w:p>
    <w:p w:rsidR="006B52D3" w:rsidRPr="007B1205" w:rsidP="00CD619D" w14:paraId="3F6F0279" w14:textId="77777777">
      <w:pPr>
        <w:pStyle w:val="BodyText"/>
        <w:spacing w:line="276" w:lineRule="auto"/>
        <w:ind w:left="360" w:hanging="360"/>
        <w:jc w:val="center"/>
        <w:rPr>
          <w:sz w:val="28"/>
          <w:szCs w:val="28"/>
        </w:rPr>
      </w:pPr>
      <w:r w:rsidRPr="007B1205">
        <w:rPr>
          <w:sz w:val="28"/>
          <w:szCs w:val="28"/>
        </w:rPr>
        <w:t xml:space="preserve">Supporting </w:t>
      </w:r>
      <w:r w:rsidRPr="007B1205">
        <w:rPr>
          <w:sz w:val="28"/>
          <w:szCs w:val="28"/>
        </w:rPr>
        <w:t>Statement</w:t>
      </w:r>
      <w:r w:rsidRPr="007B1205">
        <w:rPr>
          <w:sz w:val="28"/>
          <w:szCs w:val="28"/>
        </w:rPr>
        <w:t xml:space="preserve"> A</w:t>
      </w:r>
    </w:p>
    <w:p w:rsidR="006B52D3" w:rsidRPr="007B1205" w:rsidP="00CD619D" w14:paraId="20BEA983" w14:textId="77777777">
      <w:pPr>
        <w:pStyle w:val="BodyText"/>
        <w:spacing w:line="276" w:lineRule="auto"/>
        <w:ind w:left="360" w:hanging="360"/>
        <w:jc w:val="center"/>
        <w:rPr>
          <w:sz w:val="28"/>
          <w:szCs w:val="28"/>
        </w:rPr>
      </w:pPr>
      <w:r w:rsidRPr="007B1205">
        <w:rPr>
          <w:sz w:val="28"/>
          <w:szCs w:val="28"/>
        </w:rPr>
        <w:t>U.S. Department of Commerce</w:t>
      </w:r>
    </w:p>
    <w:p w:rsidR="006B52D3" w:rsidRPr="007B1205" w:rsidP="00CD619D" w14:paraId="4D79B9FD" w14:textId="77777777">
      <w:pPr>
        <w:pStyle w:val="BodyText"/>
        <w:spacing w:line="276" w:lineRule="auto"/>
        <w:ind w:left="360" w:hanging="360"/>
        <w:jc w:val="center"/>
        <w:rPr>
          <w:sz w:val="28"/>
          <w:szCs w:val="28"/>
        </w:rPr>
      </w:pPr>
      <w:r w:rsidRPr="007B1205">
        <w:rPr>
          <w:sz w:val="28"/>
          <w:szCs w:val="28"/>
        </w:rPr>
        <w:t>U.S. Census Bureau</w:t>
      </w:r>
    </w:p>
    <w:p w:rsidR="00C80269" w:rsidP="009108B4" w14:paraId="51E10FFA" w14:textId="77777777">
      <w:pPr>
        <w:spacing w:line="360" w:lineRule="auto"/>
        <w:jc w:val="center"/>
        <w:rPr>
          <w:b/>
          <w:color w:val="000000"/>
          <w:sz w:val="40"/>
          <w:szCs w:val="40"/>
        </w:rPr>
      </w:pPr>
    </w:p>
    <w:p w:rsidR="00C80269" w:rsidP="009108B4" w14:paraId="422EC755" w14:textId="77777777">
      <w:pPr>
        <w:spacing w:line="360" w:lineRule="auto"/>
        <w:jc w:val="center"/>
        <w:rPr>
          <w:b/>
          <w:color w:val="000000"/>
          <w:sz w:val="40"/>
          <w:szCs w:val="40"/>
        </w:rPr>
      </w:pPr>
      <w:r>
        <w:rPr>
          <w:b/>
          <w:color w:val="000000"/>
          <w:sz w:val="40"/>
          <w:szCs w:val="40"/>
        </w:rPr>
        <w:t>High Frequency Surveys Program</w:t>
      </w:r>
    </w:p>
    <w:p w:rsidR="009108B4" w:rsidRPr="007B1205" w:rsidP="009108B4" w14:paraId="17A1D5BB" w14:textId="17535C87">
      <w:pPr>
        <w:spacing w:line="360" w:lineRule="auto"/>
        <w:jc w:val="center"/>
        <w:rPr>
          <w:b/>
          <w:sz w:val="40"/>
          <w:szCs w:val="40"/>
        </w:rPr>
      </w:pPr>
      <w:r>
        <w:rPr>
          <w:b/>
          <w:color w:val="000000"/>
          <w:sz w:val="40"/>
          <w:szCs w:val="40"/>
        </w:rPr>
        <w:t>Household Pulse Survey Phase 4.</w:t>
      </w:r>
      <w:r w:rsidR="00B271CE">
        <w:rPr>
          <w:b/>
          <w:color w:val="000000"/>
          <w:sz w:val="40"/>
          <w:szCs w:val="40"/>
        </w:rPr>
        <w:t>2</w:t>
      </w:r>
    </w:p>
    <w:p w:rsidR="000148AA" w:rsidRPr="007B1205" w:rsidP="00CD619D" w14:paraId="36913635" w14:textId="236E363A">
      <w:pPr>
        <w:pStyle w:val="BodyText"/>
        <w:tabs>
          <w:tab w:val="left" w:pos="0"/>
        </w:tabs>
        <w:spacing w:line="276" w:lineRule="auto"/>
        <w:ind w:left="360" w:hanging="360"/>
        <w:jc w:val="center"/>
        <w:rPr>
          <w:sz w:val="28"/>
          <w:szCs w:val="28"/>
        </w:rPr>
      </w:pPr>
      <w:r w:rsidRPr="007B1205">
        <w:rPr>
          <w:sz w:val="28"/>
          <w:szCs w:val="28"/>
        </w:rPr>
        <w:t>OMB Control Number 0607-</w:t>
      </w:r>
      <w:r w:rsidR="00680555">
        <w:rPr>
          <w:sz w:val="28"/>
          <w:szCs w:val="28"/>
        </w:rPr>
        <w:t>1029</w:t>
      </w:r>
    </w:p>
    <w:p w:rsidR="000148AA" w:rsidRPr="007B1205" w:rsidP="0051294C" w14:paraId="7BD96FD5" w14:textId="77777777">
      <w:pPr>
        <w:pStyle w:val="BodyText"/>
        <w:spacing w:before="4" w:line="276" w:lineRule="auto"/>
      </w:pPr>
    </w:p>
    <w:p w:rsidR="002F2F37" w:rsidRPr="002F2F37" w:rsidP="002F2F37" w14:paraId="5FA443C0" w14:textId="77777777">
      <w:pPr>
        <w:rPr>
          <w:rFonts w:eastAsiaTheme="minorHAnsi"/>
          <w:b/>
          <w:bCs/>
          <w:sz w:val="24"/>
          <w:szCs w:val="24"/>
        </w:rPr>
      </w:pPr>
      <w:r w:rsidRPr="002F2F37">
        <w:rPr>
          <w:rFonts w:eastAsiaTheme="minorHAnsi"/>
          <w:b/>
          <w:bCs/>
          <w:sz w:val="24"/>
          <w:szCs w:val="24"/>
        </w:rPr>
        <w:t>Abstract</w:t>
      </w:r>
    </w:p>
    <w:p w:rsidR="002F2F37" w:rsidP="002F2F37" w14:paraId="3BC802E1" w14:textId="77777777">
      <w:pPr>
        <w:ind w:left="360"/>
        <w:rPr>
          <w:rFonts w:eastAsiaTheme="minorHAnsi"/>
          <w:sz w:val="24"/>
          <w:szCs w:val="24"/>
        </w:rPr>
      </w:pPr>
    </w:p>
    <w:p w:rsidR="00BB2EAA" w:rsidP="5EA4637C" w14:paraId="03233B52" w14:textId="7797A765">
      <w:pPr>
        <w:ind w:left="360"/>
        <w:rPr>
          <w:rFonts w:eastAsiaTheme="minorEastAsia"/>
          <w:sz w:val="24"/>
          <w:szCs w:val="24"/>
        </w:rPr>
      </w:pPr>
      <w:r w:rsidRPr="5EA4637C">
        <w:rPr>
          <w:rFonts w:eastAsiaTheme="minorEastAsia"/>
          <w:sz w:val="24"/>
          <w:szCs w:val="24"/>
        </w:rPr>
        <w:t xml:space="preserve">The Census Bureau developed the Household Pulse Survey as an experimental endeavor in cooperation with five other federal agencies. The survey was designed to produce near real-time data in a time of urgent and acute need to inform federal and state action.  Starting in March 2020, the coronavirus pandemic has introduced extraordinary social and economic changes for American households. Since its rapid launch in April 2020, the Household Pulse Survey has collected data on the experiences of American households as the coronavirus pandemic prompted business and school closures, and widespread stay-at-home orders, and later as businesses and schools started to reopen. These data were released frequently, guiding the response and recovery from the pandemic. </w:t>
      </w:r>
      <w:r w:rsidRPr="5EA4637C" w:rsidR="00F67C4F">
        <w:rPr>
          <w:rFonts w:eastAsiaTheme="minorEastAsia"/>
          <w:sz w:val="24"/>
          <w:szCs w:val="24"/>
        </w:rPr>
        <w:t xml:space="preserve">The HPS continues to be a collaborative undertaking and is fielded in partnership with 18 federal agency partners. </w:t>
      </w:r>
      <w:r w:rsidRPr="5EA4637C">
        <w:rPr>
          <w:rFonts w:eastAsiaTheme="minorEastAsia"/>
          <w:sz w:val="24"/>
          <w:szCs w:val="24"/>
        </w:rPr>
        <w:t>The High-Frequency Surveys</w:t>
      </w:r>
      <w:r w:rsidRPr="5EA4637C" w:rsidR="418E74DD">
        <w:rPr>
          <w:rFonts w:eastAsiaTheme="minorEastAsia"/>
          <w:sz w:val="24"/>
          <w:szCs w:val="24"/>
        </w:rPr>
        <w:t xml:space="preserve"> (HFS)</w:t>
      </w:r>
      <w:r w:rsidRPr="5EA4637C">
        <w:rPr>
          <w:rFonts w:eastAsiaTheme="minorEastAsia"/>
          <w:sz w:val="24"/>
          <w:szCs w:val="24"/>
        </w:rPr>
        <w:t xml:space="preserve"> Program </w:t>
      </w:r>
      <w:r w:rsidRPr="5EA4637C" w:rsidR="21DFFC82">
        <w:rPr>
          <w:rFonts w:eastAsiaTheme="minorEastAsia"/>
          <w:sz w:val="24"/>
          <w:szCs w:val="24"/>
        </w:rPr>
        <w:t xml:space="preserve">comprises </w:t>
      </w:r>
      <w:r w:rsidRPr="5EA4637C" w:rsidR="007B1204">
        <w:rPr>
          <w:rFonts w:eastAsiaTheme="minorEastAsia"/>
          <w:sz w:val="24"/>
          <w:szCs w:val="24"/>
        </w:rPr>
        <w:t xml:space="preserve">surveys that provide a platform to produce estimates that support data-driven decisions in a rapid, efficient, and independent manner. More specifically, the purpose of the HFS </w:t>
      </w:r>
      <w:r w:rsidR="003B7811">
        <w:rPr>
          <w:rFonts w:eastAsiaTheme="minorEastAsia"/>
          <w:sz w:val="24"/>
          <w:szCs w:val="24"/>
        </w:rPr>
        <w:t>p</w:t>
      </w:r>
      <w:r w:rsidRPr="5EA4637C" w:rsidR="007B1204">
        <w:rPr>
          <w:rFonts w:eastAsiaTheme="minorEastAsia"/>
          <w:sz w:val="24"/>
          <w:szCs w:val="24"/>
        </w:rPr>
        <w:t xml:space="preserve">rogram is to produce and disseminate data in near real time to support rapidly emerging or changing program or policy needs. The HFS </w:t>
      </w:r>
      <w:r w:rsidRPr="5EA4637C" w:rsidR="00C31FF9">
        <w:rPr>
          <w:rFonts w:eastAsiaTheme="minorEastAsia"/>
          <w:sz w:val="24"/>
          <w:szCs w:val="24"/>
        </w:rPr>
        <w:t xml:space="preserve">includes statistical products designed to provide information on emerging issues as quickly as </w:t>
      </w:r>
      <w:r w:rsidRPr="5EA4637C" w:rsidR="003B7811">
        <w:rPr>
          <w:rFonts w:eastAsiaTheme="minorEastAsia"/>
          <w:sz w:val="24"/>
          <w:szCs w:val="24"/>
        </w:rPr>
        <w:t>possible and</w:t>
      </w:r>
      <w:r w:rsidRPr="5EA4637C" w:rsidR="00C31FF9">
        <w:rPr>
          <w:rFonts w:eastAsiaTheme="minorEastAsia"/>
          <w:sz w:val="24"/>
          <w:szCs w:val="24"/>
        </w:rPr>
        <w:t xml:space="preserve"> </w:t>
      </w:r>
      <w:r w:rsidRPr="5EA4637C">
        <w:rPr>
          <w:rFonts w:eastAsiaTheme="minorEastAsia"/>
          <w:sz w:val="24"/>
          <w:szCs w:val="24"/>
        </w:rPr>
        <w:t>was established as a natural progression from the creation of the Household Pulse Survey.</w:t>
      </w:r>
      <w:r w:rsidRPr="5EA4637C" w:rsidR="0C1D32F9">
        <w:rPr>
          <w:rFonts w:eastAsiaTheme="minorEastAsia"/>
          <w:sz w:val="24"/>
          <w:szCs w:val="24"/>
        </w:rPr>
        <w:t xml:space="preserve"> </w:t>
      </w:r>
      <w:r w:rsidRPr="5EA4637C" w:rsidR="00C31FF9">
        <w:rPr>
          <w:rFonts w:eastAsiaTheme="minorEastAsia"/>
          <w:sz w:val="24"/>
          <w:szCs w:val="24"/>
        </w:rPr>
        <w:t xml:space="preserve">The products under this program, including the HPS, typically have smaller sample sizes and response rates than other Census surveys, but are </w:t>
      </w:r>
      <w:r w:rsidRPr="5EA4637C" w:rsidR="003B7811">
        <w:rPr>
          <w:rFonts w:eastAsiaTheme="minorEastAsia"/>
          <w:sz w:val="24"/>
          <w:szCs w:val="24"/>
        </w:rPr>
        <w:t>timelier and more flexible</w:t>
      </w:r>
      <w:r w:rsidRPr="5EA4637C" w:rsidR="00C31FF9">
        <w:rPr>
          <w:rFonts w:eastAsiaTheme="minorEastAsia"/>
          <w:sz w:val="24"/>
          <w:szCs w:val="24"/>
        </w:rPr>
        <w:t>.</w:t>
      </w:r>
    </w:p>
    <w:p w:rsidR="002F2F37" w:rsidRPr="002F2F37" w:rsidP="002F2F37" w14:paraId="79A77A7F" w14:textId="77777777">
      <w:pPr>
        <w:ind w:left="360"/>
        <w:rPr>
          <w:rFonts w:eastAsiaTheme="minorHAnsi"/>
          <w:sz w:val="24"/>
          <w:szCs w:val="24"/>
        </w:rPr>
      </w:pPr>
    </w:p>
    <w:p w:rsidR="000148AA" w:rsidRPr="007B1205" w:rsidP="00A67973" w14:paraId="291365CF" w14:textId="77777777">
      <w:pPr>
        <w:pStyle w:val="ListParagraph"/>
        <w:spacing w:line="276" w:lineRule="auto"/>
        <w:ind w:left="0" w:hanging="360"/>
        <w:rPr>
          <w:b/>
          <w:sz w:val="24"/>
          <w:szCs w:val="24"/>
          <w:lang w:bidi="he-IL"/>
        </w:rPr>
      </w:pPr>
      <w:r w:rsidRPr="007B1205">
        <w:rPr>
          <w:b/>
          <w:sz w:val="24"/>
          <w:szCs w:val="24"/>
          <w:lang w:bidi="he-IL"/>
        </w:rPr>
        <w:t xml:space="preserve">A. </w:t>
      </w:r>
      <w:r w:rsidRPr="007B1205">
        <w:rPr>
          <w:b/>
          <w:sz w:val="24"/>
          <w:szCs w:val="24"/>
          <w:lang w:bidi="he-IL"/>
        </w:rPr>
        <w:tab/>
      </w:r>
      <w:r w:rsidRPr="007B1205" w:rsidR="008E0A73">
        <w:rPr>
          <w:b/>
          <w:sz w:val="24"/>
          <w:szCs w:val="24"/>
          <w:lang w:bidi="he-IL"/>
        </w:rPr>
        <w:t>JUSTIFICATION</w:t>
      </w:r>
    </w:p>
    <w:p w:rsidR="000148AA" w:rsidRPr="007B1205" w:rsidP="00CD619D" w14:paraId="68357091" w14:textId="77777777">
      <w:pPr>
        <w:pStyle w:val="BodyText"/>
        <w:spacing w:before="10" w:line="276" w:lineRule="auto"/>
        <w:ind w:left="360" w:hanging="360"/>
      </w:pPr>
    </w:p>
    <w:p w:rsidR="00DE3363" w:rsidRPr="007B1205" w:rsidP="00A67973" w14:paraId="652C579F" w14:textId="77777777">
      <w:pPr>
        <w:pStyle w:val="ListParagraph"/>
        <w:numPr>
          <w:ilvl w:val="0"/>
          <w:numId w:val="5"/>
        </w:numPr>
        <w:tabs>
          <w:tab w:val="left" w:pos="840"/>
        </w:tabs>
        <w:spacing w:before="1" w:line="276" w:lineRule="auto"/>
        <w:ind w:left="360" w:right="536"/>
        <w:rPr>
          <w:b/>
          <w:sz w:val="24"/>
          <w:szCs w:val="24"/>
          <w:lang w:bidi="he-IL"/>
        </w:rPr>
      </w:pPr>
      <w:r w:rsidRPr="007B1205">
        <w:rPr>
          <w:b/>
          <w:sz w:val="24"/>
          <w:szCs w:val="24"/>
          <w:lang w:bidi="he-IL"/>
        </w:rPr>
        <w:t xml:space="preserve">Explain </w:t>
      </w:r>
      <w:r w:rsidRPr="007B1205" w:rsidR="00EB6D62">
        <w:rPr>
          <w:b/>
          <w:sz w:val="24"/>
          <w:szCs w:val="24"/>
          <w:lang w:bidi="he-IL"/>
        </w:rPr>
        <w:t>the circumstance</w:t>
      </w:r>
      <w:r w:rsidRPr="007B1205">
        <w:rPr>
          <w:b/>
          <w:sz w:val="24"/>
          <w:szCs w:val="24"/>
          <w:lang w:bidi="he-IL"/>
        </w:rPr>
        <w:t>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08B4" w:rsidRPr="007B1205" w:rsidP="00A67973" w14:paraId="712A4CA5" w14:textId="77777777">
      <w:pPr>
        <w:pStyle w:val="ListParagraph"/>
        <w:tabs>
          <w:tab w:val="left" w:pos="840"/>
        </w:tabs>
        <w:spacing w:before="1" w:line="276" w:lineRule="auto"/>
        <w:ind w:left="360" w:right="536" w:hanging="360"/>
        <w:rPr>
          <w:b/>
          <w:sz w:val="24"/>
          <w:szCs w:val="24"/>
          <w:lang w:bidi="he-IL"/>
        </w:rPr>
      </w:pPr>
    </w:p>
    <w:p w:rsidR="004B3F7E" w:rsidP="5F5596C2" w14:paraId="7ECB46A1" w14:textId="77777777">
      <w:pPr>
        <w:tabs>
          <w:tab w:val="left" w:pos="7725"/>
        </w:tabs>
        <w:ind w:left="360"/>
        <w:rPr>
          <w:rFonts w:eastAsiaTheme="minorEastAsia"/>
          <w:sz w:val="24"/>
          <w:szCs w:val="24"/>
        </w:rPr>
      </w:pPr>
      <w:r w:rsidRPr="5F5596C2">
        <w:rPr>
          <w:rFonts w:eastAsiaTheme="minorEastAsia"/>
          <w:sz w:val="24"/>
          <w:szCs w:val="24"/>
        </w:rPr>
        <w:t>High-frequency surveys are designed to develop and deploy data collection instruments quickly and for data to be released in near real-time. Changes in the Household Pulse Survey measures over time provided insight into individuals’ experiences on social and economic dimensions during the period of the Covid-19 pandemic. It has evolved to include content on other emergent social and economic issues facing households. Th</w:t>
      </w:r>
      <w:r w:rsidRPr="5F5596C2" w:rsidR="002F2F37">
        <w:rPr>
          <w:rFonts w:eastAsiaTheme="minorEastAsia"/>
          <w:sz w:val="24"/>
          <w:szCs w:val="24"/>
        </w:rPr>
        <w:t>e Household Pulse Survey</w:t>
      </w:r>
      <w:r w:rsidRPr="5F5596C2">
        <w:rPr>
          <w:rFonts w:eastAsiaTheme="minorEastAsia"/>
          <w:sz w:val="24"/>
          <w:szCs w:val="24"/>
        </w:rPr>
        <w:t xml:space="preserve">, </w:t>
      </w:r>
      <w:r w:rsidRPr="5F5596C2">
        <w:rPr>
          <w:rFonts w:eastAsiaTheme="minorEastAsia"/>
          <w:sz w:val="24"/>
          <w:szCs w:val="24"/>
        </w:rPr>
        <w:t>conducted under the auspices of the Census Bureau’s Experimental Data Series (https://www.census.gov/data/experimental-data-products.html), is designed to supplement the federal statistical system’s traditional benchmark data products with a new data source that provides relevant and timely information based on a high-quality sample frame, data integration, and cooperative expertise.</w:t>
      </w:r>
    </w:p>
    <w:p w:rsidR="009108B4" w:rsidRPr="007B1205" w:rsidP="003B41E5" w14:paraId="576195E2" w14:textId="77777777">
      <w:pPr>
        <w:tabs>
          <w:tab w:val="left" w:pos="7725"/>
        </w:tabs>
        <w:ind w:left="360" w:hanging="360"/>
        <w:rPr>
          <w:rFonts w:eastAsiaTheme="minorHAnsi"/>
          <w:sz w:val="24"/>
          <w:szCs w:val="24"/>
        </w:rPr>
      </w:pPr>
      <w:r>
        <w:rPr>
          <w:rFonts w:eastAsiaTheme="minorHAnsi"/>
          <w:sz w:val="24"/>
          <w:szCs w:val="24"/>
        </w:rPr>
        <w:tab/>
      </w:r>
    </w:p>
    <w:p w:rsidR="007577BA" w:rsidP="00420309" w14:paraId="55BFE1A2" w14:textId="77777777">
      <w:pPr>
        <w:ind w:left="360"/>
        <w:rPr>
          <w:rFonts w:eastAsiaTheme="minorEastAsia"/>
          <w:sz w:val="24"/>
          <w:szCs w:val="24"/>
        </w:rPr>
      </w:pPr>
      <w:r w:rsidRPr="5F5596C2">
        <w:rPr>
          <w:rFonts w:eastAsiaTheme="minorEastAsia"/>
          <w:sz w:val="24"/>
          <w:szCs w:val="24"/>
        </w:rPr>
        <w:t xml:space="preserve">One of the features of the Household Pulse Survey is its ability to </w:t>
      </w:r>
      <w:r w:rsidRPr="5F5596C2" w:rsidR="00B1042A">
        <w:rPr>
          <w:rFonts w:eastAsiaTheme="minorEastAsia"/>
          <w:sz w:val="24"/>
          <w:szCs w:val="24"/>
        </w:rPr>
        <w:t xml:space="preserve">rapidly </w:t>
      </w:r>
      <w:r w:rsidRPr="5F5596C2">
        <w:rPr>
          <w:rFonts w:eastAsiaTheme="minorEastAsia"/>
          <w:sz w:val="24"/>
          <w:szCs w:val="24"/>
        </w:rPr>
        <w:t xml:space="preserve">respond to evolving information needs. </w:t>
      </w:r>
      <w:r w:rsidRPr="5F5596C2" w:rsidR="570B12D0">
        <w:rPr>
          <w:rFonts w:eastAsiaTheme="minorEastAsia"/>
          <w:sz w:val="24"/>
          <w:szCs w:val="24"/>
        </w:rPr>
        <w:t>Thus</w:t>
      </w:r>
      <w:r w:rsidRPr="5F5596C2">
        <w:rPr>
          <w:rFonts w:eastAsiaTheme="minorEastAsia"/>
          <w:sz w:val="24"/>
          <w:szCs w:val="24"/>
        </w:rPr>
        <w:t>, the Census Bureau has consulted closely throughout with the Office of Management and Budget (OMB) to ensure that the survey complies with the Paperwork Reduction Act</w:t>
      </w:r>
      <w:r w:rsidRPr="5F5596C2" w:rsidR="4A238812">
        <w:rPr>
          <w:rFonts w:eastAsiaTheme="minorEastAsia"/>
          <w:sz w:val="24"/>
          <w:szCs w:val="24"/>
        </w:rPr>
        <w:t>, even on a compressed schedule</w:t>
      </w:r>
      <w:r w:rsidRPr="5F5596C2">
        <w:rPr>
          <w:rFonts w:eastAsiaTheme="minorEastAsia"/>
          <w:sz w:val="24"/>
          <w:szCs w:val="24"/>
        </w:rPr>
        <w:t>. The Census Bureau commits to continuous evaluation of the usefulness of the content of the survey in consultation with OMB.</w:t>
      </w:r>
      <w:r>
        <w:tab/>
      </w:r>
    </w:p>
    <w:p w:rsidR="00420309" w:rsidP="004B3F7E" w14:paraId="3D3FD839" w14:textId="77777777">
      <w:pPr>
        <w:ind w:left="360"/>
        <w:rPr>
          <w:rFonts w:eastAsiaTheme="minorEastAsia"/>
          <w:sz w:val="24"/>
          <w:szCs w:val="24"/>
        </w:rPr>
      </w:pPr>
    </w:p>
    <w:p w:rsidR="00680555" w:rsidRPr="007B1205" w:rsidP="00680555" w14:paraId="162DA367" w14:textId="0F0048F7">
      <w:pPr>
        <w:ind w:left="360"/>
        <w:rPr>
          <w:sz w:val="24"/>
          <w:szCs w:val="24"/>
        </w:rPr>
      </w:pPr>
      <w:r w:rsidRPr="007B1205">
        <w:rPr>
          <w:sz w:val="24"/>
          <w:szCs w:val="24"/>
        </w:rPr>
        <w:t xml:space="preserve">The launch of revised content described in this package will be considered a new data collection cycle under Phase </w:t>
      </w:r>
      <w:r>
        <w:rPr>
          <w:sz w:val="24"/>
          <w:szCs w:val="24"/>
        </w:rPr>
        <w:t>4</w:t>
      </w:r>
      <w:r w:rsidRPr="007B1205">
        <w:rPr>
          <w:sz w:val="24"/>
          <w:szCs w:val="24"/>
        </w:rPr>
        <w:t xml:space="preserve"> as approved by OMB (e.g., Phase </w:t>
      </w:r>
      <w:r>
        <w:rPr>
          <w:sz w:val="24"/>
          <w:szCs w:val="24"/>
        </w:rPr>
        <w:t>4</w:t>
      </w:r>
      <w:r w:rsidRPr="007B1205">
        <w:rPr>
          <w:sz w:val="24"/>
          <w:szCs w:val="24"/>
        </w:rPr>
        <w:t>.1</w:t>
      </w:r>
      <w:r w:rsidR="00B271CE">
        <w:rPr>
          <w:sz w:val="24"/>
          <w:szCs w:val="24"/>
        </w:rPr>
        <w:t xml:space="preserve"> and</w:t>
      </w:r>
      <w:r w:rsidRPr="007B1205">
        <w:rPr>
          <w:sz w:val="24"/>
          <w:szCs w:val="24"/>
        </w:rPr>
        <w:t xml:space="preserve"> Phase </w:t>
      </w:r>
      <w:r>
        <w:rPr>
          <w:sz w:val="24"/>
          <w:szCs w:val="24"/>
        </w:rPr>
        <w:t>4</w:t>
      </w:r>
      <w:r w:rsidRPr="007B1205">
        <w:rPr>
          <w:sz w:val="24"/>
          <w:szCs w:val="24"/>
        </w:rPr>
        <w:t xml:space="preserve">.2). </w:t>
      </w:r>
      <w:r w:rsidR="00B271CE">
        <w:rPr>
          <w:sz w:val="24"/>
          <w:szCs w:val="24"/>
        </w:rPr>
        <w:t>As with Phase 4.1, this</w:t>
      </w:r>
      <w:r w:rsidRPr="007B1205">
        <w:rPr>
          <w:sz w:val="24"/>
          <w:szCs w:val="24"/>
        </w:rPr>
        <w:t xml:space="preserve"> data collection cycle will consist of approximately </w:t>
      </w:r>
      <w:r>
        <w:rPr>
          <w:sz w:val="24"/>
          <w:szCs w:val="24"/>
        </w:rPr>
        <w:t>four</w:t>
      </w:r>
      <w:r w:rsidRPr="007B1205">
        <w:rPr>
          <w:sz w:val="24"/>
          <w:szCs w:val="24"/>
        </w:rPr>
        <w:t xml:space="preserve"> data collection periods </w:t>
      </w:r>
      <w:r>
        <w:rPr>
          <w:sz w:val="24"/>
          <w:szCs w:val="24"/>
        </w:rPr>
        <w:t>utilizing continuous data collection</w:t>
      </w:r>
      <w:r w:rsidRPr="007B1205">
        <w:rPr>
          <w:sz w:val="24"/>
          <w:szCs w:val="24"/>
        </w:rPr>
        <w:t xml:space="preserve">. See below for the content review schedule.  Changes to the schedule for Phase </w:t>
      </w:r>
      <w:r>
        <w:rPr>
          <w:sz w:val="24"/>
          <w:szCs w:val="24"/>
        </w:rPr>
        <w:t>4.</w:t>
      </w:r>
      <w:r w:rsidR="00084C62">
        <w:rPr>
          <w:sz w:val="24"/>
          <w:szCs w:val="24"/>
        </w:rPr>
        <w:t>2</w:t>
      </w:r>
      <w:r w:rsidRPr="007B1205">
        <w:rPr>
          <w:sz w:val="24"/>
          <w:szCs w:val="24"/>
        </w:rPr>
        <w:t xml:space="preserve">, including any breaks in data collection, will be submitted to OMB for review and approval. Proposed changes to the survey content for Phase </w:t>
      </w:r>
      <w:r>
        <w:rPr>
          <w:sz w:val="24"/>
          <w:szCs w:val="24"/>
        </w:rPr>
        <w:t>4.</w:t>
      </w:r>
      <w:r w:rsidR="00084C62">
        <w:rPr>
          <w:sz w:val="24"/>
          <w:szCs w:val="24"/>
        </w:rPr>
        <w:t>2</w:t>
      </w:r>
      <w:r w:rsidRPr="007B1205">
        <w:rPr>
          <w:sz w:val="24"/>
          <w:szCs w:val="24"/>
        </w:rPr>
        <w:t xml:space="preserve"> will be announced through the Federal Register along with an opportunity for public comment.</w:t>
      </w:r>
    </w:p>
    <w:p w:rsidR="00680555" w:rsidRPr="007B1205" w:rsidP="00680555" w14:paraId="6FE2686D" w14:textId="77777777">
      <w:pPr>
        <w:ind w:left="360"/>
        <w:rPr>
          <w:sz w:val="24"/>
          <w:szCs w:val="24"/>
        </w:rPr>
      </w:pPr>
    </w:p>
    <w:p w:rsidR="00680555" w:rsidRPr="007B1205" w:rsidP="00680555" w14:paraId="5BCD1EC6" w14:textId="77777777">
      <w:pPr>
        <w:rPr>
          <w:sz w:val="24"/>
          <w:szCs w:val="24"/>
        </w:rPr>
      </w:pPr>
    </w:p>
    <w:p w:rsidR="00680555" w:rsidRPr="007B1205" w:rsidP="00680555" w14:paraId="67227176" w14:textId="77777777">
      <w:pPr>
        <w:ind w:left="360"/>
        <w:rPr>
          <w:sz w:val="24"/>
          <w:szCs w:val="24"/>
        </w:rPr>
      </w:pPr>
    </w:p>
    <w:tbl>
      <w:tblPr>
        <w:tblW w:w="9405" w:type="dxa"/>
        <w:tblInd w:w="400" w:type="dxa"/>
        <w:tblLook w:val="04A0"/>
      </w:tblPr>
      <w:tblGrid>
        <w:gridCol w:w="2140"/>
        <w:gridCol w:w="3215"/>
        <w:gridCol w:w="1890"/>
        <w:gridCol w:w="2160"/>
      </w:tblGrid>
      <w:tr w14:paraId="374E0B3E" w14:textId="77777777" w:rsidTr="00680555">
        <w:tblPrEx>
          <w:tblW w:w="9405" w:type="dxa"/>
          <w:tblInd w:w="400" w:type="dxa"/>
          <w:tblLook w:val="04A0"/>
        </w:tblPrEx>
        <w:trPr>
          <w:trHeight w:val="312"/>
        </w:trPr>
        <w:tc>
          <w:tcPr>
            <w:tcW w:w="94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0555" w:rsidRPr="007B1205" w:rsidP="00436680" w14:paraId="2F67AC69" w14:textId="77777777">
            <w:pPr>
              <w:widowControl/>
              <w:autoSpaceDE/>
              <w:autoSpaceDN/>
              <w:jc w:val="center"/>
              <w:rPr>
                <w:b/>
                <w:bCs/>
                <w:color w:val="000000"/>
                <w:sz w:val="24"/>
                <w:szCs w:val="24"/>
                <w:lang w:bidi="ar-SA"/>
              </w:rPr>
            </w:pPr>
            <w:r w:rsidRPr="007B1205">
              <w:rPr>
                <w:b/>
                <w:bCs/>
                <w:color w:val="000000"/>
                <w:sz w:val="24"/>
                <w:szCs w:val="24"/>
                <w:lang w:bidi="ar-SA"/>
              </w:rPr>
              <w:t>Household Pulse Survey Content Review and Revision Schedule</w:t>
            </w:r>
          </w:p>
        </w:tc>
      </w:tr>
      <w:tr w14:paraId="2731E577" w14:textId="77777777" w:rsidTr="00680555">
        <w:tblPrEx>
          <w:tblW w:w="9405" w:type="dxa"/>
          <w:tblInd w:w="400" w:type="dxa"/>
          <w:tblLook w:val="04A0"/>
        </w:tblPrEx>
        <w:trPr>
          <w:trHeight w:val="624"/>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680555" w:rsidRPr="007B1205" w:rsidP="00436680" w14:paraId="48120DDC" w14:textId="77777777">
            <w:pPr>
              <w:widowControl/>
              <w:autoSpaceDE/>
              <w:autoSpaceDN/>
              <w:jc w:val="center"/>
              <w:rPr>
                <w:b/>
                <w:bCs/>
                <w:sz w:val="24"/>
                <w:szCs w:val="24"/>
                <w:lang w:bidi="ar-SA"/>
              </w:rPr>
            </w:pPr>
            <w:r w:rsidRPr="007B1205">
              <w:rPr>
                <w:b/>
                <w:bCs/>
                <w:sz w:val="24"/>
                <w:szCs w:val="24"/>
                <w:lang w:bidi="ar-SA"/>
              </w:rPr>
              <w:t>Data Collection Cycle</w:t>
            </w:r>
          </w:p>
        </w:tc>
        <w:tc>
          <w:tcPr>
            <w:tcW w:w="3215" w:type="dxa"/>
            <w:tcBorders>
              <w:top w:val="nil"/>
              <w:left w:val="nil"/>
              <w:bottom w:val="single" w:sz="4" w:space="0" w:color="auto"/>
              <w:right w:val="single" w:sz="4" w:space="0" w:color="auto"/>
            </w:tcBorders>
            <w:shd w:val="clear" w:color="auto" w:fill="auto"/>
            <w:vAlign w:val="center"/>
            <w:hideMark/>
          </w:tcPr>
          <w:p w:rsidR="00680555" w:rsidRPr="007B1205" w:rsidP="00436680" w14:paraId="77AA7D92" w14:textId="77777777">
            <w:pPr>
              <w:widowControl/>
              <w:autoSpaceDE/>
              <w:autoSpaceDN/>
              <w:jc w:val="center"/>
              <w:rPr>
                <w:b/>
                <w:bCs/>
                <w:sz w:val="24"/>
                <w:szCs w:val="24"/>
                <w:lang w:bidi="ar-SA"/>
              </w:rPr>
            </w:pPr>
            <w:r w:rsidRPr="007B1205">
              <w:rPr>
                <w:b/>
                <w:bCs/>
                <w:sz w:val="24"/>
                <w:szCs w:val="24"/>
                <w:lang w:bidi="ar-SA"/>
              </w:rPr>
              <w:t>Content Review and Revision</w:t>
            </w:r>
          </w:p>
        </w:tc>
        <w:tc>
          <w:tcPr>
            <w:tcW w:w="1890" w:type="dxa"/>
            <w:tcBorders>
              <w:top w:val="nil"/>
              <w:left w:val="nil"/>
              <w:bottom w:val="single" w:sz="4" w:space="0" w:color="auto"/>
              <w:right w:val="single" w:sz="4" w:space="0" w:color="auto"/>
            </w:tcBorders>
            <w:shd w:val="clear" w:color="auto" w:fill="auto"/>
            <w:vAlign w:val="bottom"/>
            <w:hideMark/>
          </w:tcPr>
          <w:p w:rsidR="00680555" w:rsidRPr="007B1205" w:rsidP="00436680" w14:paraId="62A04345" w14:textId="77777777">
            <w:pPr>
              <w:widowControl/>
              <w:autoSpaceDE/>
              <w:autoSpaceDN/>
              <w:jc w:val="center"/>
              <w:rPr>
                <w:b/>
                <w:bCs/>
                <w:sz w:val="24"/>
                <w:szCs w:val="24"/>
                <w:lang w:bidi="ar-SA"/>
              </w:rPr>
            </w:pPr>
            <w:r w:rsidRPr="007B1205">
              <w:rPr>
                <w:b/>
                <w:bCs/>
                <w:sz w:val="24"/>
                <w:szCs w:val="24"/>
                <w:lang w:bidi="ar-SA"/>
              </w:rPr>
              <w:t>Data Collection Start</w:t>
            </w:r>
          </w:p>
        </w:tc>
        <w:tc>
          <w:tcPr>
            <w:tcW w:w="2160" w:type="dxa"/>
            <w:tcBorders>
              <w:top w:val="nil"/>
              <w:left w:val="nil"/>
              <w:bottom w:val="single" w:sz="4" w:space="0" w:color="auto"/>
              <w:right w:val="single" w:sz="4" w:space="0" w:color="auto"/>
            </w:tcBorders>
            <w:shd w:val="clear" w:color="auto" w:fill="auto"/>
            <w:vAlign w:val="bottom"/>
            <w:hideMark/>
          </w:tcPr>
          <w:p w:rsidR="00680555" w:rsidRPr="007B1205" w:rsidP="00436680" w14:paraId="3941AA60" w14:textId="77777777">
            <w:pPr>
              <w:widowControl/>
              <w:autoSpaceDE/>
              <w:autoSpaceDN/>
              <w:jc w:val="center"/>
              <w:rPr>
                <w:b/>
                <w:bCs/>
                <w:sz w:val="24"/>
                <w:szCs w:val="24"/>
                <w:lang w:bidi="ar-SA"/>
              </w:rPr>
            </w:pPr>
            <w:r w:rsidRPr="007B1205">
              <w:rPr>
                <w:b/>
                <w:bCs/>
                <w:sz w:val="24"/>
                <w:szCs w:val="24"/>
                <w:lang w:bidi="ar-SA"/>
              </w:rPr>
              <w:t>Data Collection End</w:t>
            </w:r>
          </w:p>
        </w:tc>
      </w:tr>
      <w:tr w14:paraId="2679F4D3" w14:textId="77777777" w:rsidTr="00680555">
        <w:tblPrEx>
          <w:tblW w:w="9405" w:type="dxa"/>
          <w:tblInd w:w="400" w:type="dxa"/>
          <w:tblLook w:val="04A0"/>
        </w:tblPrEx>
        <w:trPr>
          <w:trHeight w:val="288"/>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555" w:rsidRPr="007B1205" w:rsidP="00436680" w14:paraId="403CCFBC" w14:textId="24A423F8">
            <w:pPr>
              <w:widowControl/>
              <w:autoSpaceDE/>
              <w:autoSpaceDN/>
              <w:rPr>
                <w:sz w:val="24"/>
                <w:szCs w:val="24"/>
                <w:lang w:bidi="ar-SA"/>
              </w:rPr>
            </w:pPr>
            <w:r>
              <w:rPr>
                <w:sz w:val="24"/>
                <w:szCs w:val="24"/>
                <w:lang w:bidi="ar-SA"/>
              </w:rPr>
              <w:t>Phase 4.1</w:t>
            </w:r>
          </w:p>
        </w:tc>
        <w:tc>
          <w:tcPr>
            <w:tcW w:w="3215" w:type="dxa"/>
            <w:tcBorders>
              <w:top w:val="single" w:sz="4" w:space="0" w:color="auto"/>
              <w:left w:val="nil"/>
              <w:bottom w:val="single" w:sz="4" w:space="0" w:color="auto"/>
              <w:right w:val="single" w:sz="4" w:space="0" w:color="auto"/>
            </w:tcBorders>
            <w:shd w:val="clear" w:color="auto" w:fill="auto"/>
            <w:noWrap/>
            <w:vAlign w:val="center"/>
          </w:tcPr>
          <w:p w:rsidR="00680555" w:rsidRPr="007B1205" w:rsidP="00436680" w14:paraId="77FA4067" w14:textId="11ED8DA6">
            <w:pPr>
              <w:widowControl/>
              <w:autoSpaceDE/>
              <w:autoSpaceDN/>
              <w:jc w:val="center"/>
              <w:rPr>
                <w:sz w:val="24"/>
                <w:szCs w:val="24"/>
                <w:lang w:bidi="ar-SA"/>
              </w:rPr>
            </w:pPr>
            <w:r>
              <w:rPr>
                <w:sz w:val="24"/>
                <w:szCs w:val="24"/>
                <w:lang w:bidi="ar-SA"/>
              </w:rPr>
              <w:t>January 2024</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680555" w:rsidRPr="007B1205" w:rsidP="00436680" w14:paraId="568598D7" w14:textId="356602A4">
            <w:pPr>
              <w:widowControl/>
              <w:autoSpaceDE/>
              <w:autoSpaceDN/>
              <w:jc w:val="center"/>
              <w:rPr>
                <w:sz w:val="24"/>
                <w:szCs w:val="24"/>
                <w:lang w:bidi="ar-SA"/>
              </w:rPr>
            </w:pPr>
            <w:r>
              <w:rPr>
                <w:sz w:val="24"/>
                <w:szCs w:val="24"/>
                <w:lang w:bidi="ar-SA"/>
              </w:rPr>
              <w:t>April 2024</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680555" w:rsidRPr="007B1205" w:rsidP="00436680" w14:paraId="5E455FD2" w14:textId="3D557712">
            <w:pPr>
              <w:widowControl/>
              <w:autoSpaceDE/>
              <w:autoSpaceDN/>
              <w:jc w:val="center"/>
              <w:rPr>
                <w:sz w:val="24"/>
                <w:szCs w:val="24"/>
                <w:lang w:bidi="ar-SA"/>
              </w:rPr>
            </w:pPr>
            <w:r>
              <w:rPr>
                <w:sz w:val="24"/>
                <w:szCs w:val="24"/>
                <w:lang w:bidi="ar-SA"/>
              </w:rPr>
              <w:t>July 2024</w:t>
            </w:r>
          </w:p>
        </w:tc>
      </w:tr>
      <w:tr w14:paraId="1EA133CA" w14:textId="77777777" w:rsidTr="00680555">
        <w:tblPrEx>
          <w:tblW w:w="9405" w:type="dxa"/>
          <w:tblInd w:w="400" w:type="dxa"/>
          <w:tblLook w:val="04A0"/>
        </w:tblPrEx>
        <w:trPr>
          <w:trHeight w:val="288"/>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555" w:rsidP="00436680" w14:paraId="0C45773B" w14:textId="0842891E">
            <w:pPr>
              <w:widowControl/>
              <w:autoSpaceDE/>
              <w:autoSpaceDN/>
              <w:rPr>
                <w:sz w:val="24"/>
                <w:szCs w:val="24"/>
                <w:lang w:bidi="ar-SA"/>
              </w:rPr>
            </w:pPr>
            <w:r>
              <w:rPr>
                <w:sz w:val="24"/>
                <w:szCs w:val="24"/>
                <w:lang w:bidi="ar-SA"/>
              </w:rPr>
              <w:t>Phase 4.2</w:t>
            </w:r>
          </w:p>
        </w:tc>
        <w:tc>
          <w:tcPr>
            <w:tcW w:w="3215" w:type="dxa"/>
            <w:tcBorders>
              <w:top w:val="single" w:sz="4" w:space="0" w:color="auto"/>
              <w:left w:val="nil"/>
              <w:bottom w:val="single" w:sz="4" w:space="0" w:color="auto"/>
              <w:right w:val="single" w:sz="4" w:space="0" w:color="auto"/>
            </w:tcBorders>
            <w:shd w:val="clear" w:color="auto" w:fill="auto"/>
            <w:noWrap/>
            <w:vAlign w:val="center"/>
          </w:tcPr>
          <w:p w:rsidR="00680555" w:rsidP="00436680" w14:paraId="5FFBC6E2" w14:textId="5398BE9C">
            <w:pPr>
              <w:widowControl/>
              <w:autoSpaceDE/>
              <w:autoSpaceDN/>
              <w:jc w:val="center"/>
              <w:rPr>
                <w:sz w:val="24"/>
                <w:szCs w:val="24"/>
                <w:lang w:bidi="ar-SA"/>
              </w:rPr>
            </w:pPr>
            <w:r>
              <w:rPr>
                <w:sz w:val="24"/>
                <w:szCs w:val="24"/>
                <w:lang w:bidi="ar-SA"/>
              </w:rPr>
              <w:t>April-May 2024</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680555" w:rsidP="00436680" w14:paraId="5909ABA2" w14:textId="2D4BD11A">
            <w:pPr>
              <w:widowControl/>
              <w:autoSpaceDE/>
              <w:autoSpaceDN/>
              <w:jc w:val="center"/>
              <w:rPr>
                <w:sz w:val="24"/>
                <w:szCs w:val="24"/>
                <w:lang w:bidi="ar-SA"/>
              </w:rPr>
            </w:pPr>
            <w:r>
              <w:rPr>
                <w:sz w:val="24"/>
                <w:szCs w:val="24"/>
                <w:lang w:bidi="ar-SA"/>
              </w:rPr>
              <w:t>July 2024</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680555" w:rsidP="00436680" w14:paraId="630A5664" w14:textId="18FBDA57">
            <w:pPr>
              <w:widowControl/>
              <w:autoSpaceDE/>
              <w:autoSpaceDN/>
              <w:jc w:val="center"/>
              <w:rPr>
                <w:sz w:val="24"/>
                <w:szCs w:val="24"/>
                <w:lang w:bidi="ar-SA"/>
              </w:rPr>
            </w:pPr>
            <w:r>
              <w:rPr>
                <w:sz w:val="24"/>
                <w:szCs w:val="24"/>
                <w:lang w:bidi="ar-SA"/>
              </w:rPr>
              <w:t xml:space="preserve">September </w:t>
            </w:r>
            <w:r>
              <w:rPr>
                <w:sz w:val="24"/>
                <w:szCs w:val="24"/>
                <w:lang w:bidi="ar-SA"/>
              </w:rPr>
              <w:t>2024</w:t>
            </w:r>
          </w:p>
        </w:tc>
      </w:tr>
    </w:tbl>
    <w:p w:rsidR="00680555" w:rsidRPr="007B1205" w:rsidP="00680555" w14:paraId="2FB20DF5" w14:textId="77777777">
      <w:pPr>
        <w:ind w:left="360"/>
        <w:rPr>
          <w:sz w:val="24"/>
          <w:szCs w:val="24"/>
        </w:rPr>
      </w:pPr>
    </w:p>
    <w:p w:rsidR="00680555" w:rsidRPr="007B1205" w:rsidP="00680555" w14:paraId="5CCE3888" w14:textId="77777777">
      <w:pPr>
        <w:ind w:left="360"/>
        <w:rPr>
          <w:sz w:val="24"/>
          <w:szCs w:val="24"/>
        </w:rPr>
      </w:pPr>
    </w:p>
    <w:p w:rsidR="00680555" w:rsidRPr="007B1205" w:rsidP="00680555" w14:paraId="6E5BB303" w14:textId="77777777">
      <w:pPr>
        <w:ind w:left="360"/>
        <w:textAlignment w:val="baseline"/>
        <w:rPr>
          <w:sz w:val="24"/>
          <w:szCs w:val="24"/>
        </w:rPr>
      </w:pPr>
      <w:r w:rsidRPr="007B1205">
        <w:rPr>
          <w:rFonts w:eastAsiaTheme="minorHAnsi"/>
          <w:sz w:val="24"/>
          <w:szCs w:val="24"/>
        </w:rPr>
        <w:t>The Census Bureau commits to continuous evaluation of the usefulness of the content of the survey in consultation with OMB. Depending on the continuing need for data from the Household Pulse Survey, the Census Bureau may pause or conclude data collection activities prior to the clearance expiration date.</w:t>
      </w:r>
      <w:r w:rsidRPr="007B1205">
        <w:rPr>
          <w:rFonts w:eastAsiaTheme="minorHAnsi"/>
          <w:sz w:val="24"/>
          <w:szCs w:val="24"/>
        </w:rPr>
        <w:tab/>
      </w:r>
    </w:p>
    <w:p w:rsidR="00680555" w:rsidRPr="007B1205" w:rsidP="00680555" w14:paraId="4EEF72B9" w14:textId="77777777">
      <w:pPr>
        <w:ind w:left="360"/>
        <w:rPr>
          <w:rFonts w:eastAsiaTheme="minorHAnsi"/>
          <w:sz w:val="24"/>
          <w:szCs w:val="24"/>
        </w:rPr>
      </w:pPr>
    </w:p>
    <w:p w:rsidR="00C75AA9" w:rsidP="00287416" w14:paraId="7DA017D3" w14:textId="4631D766">
      <w:pPr>
        <w:ind w:left="360"/>
        <w:rPr>
          <w:rFonts w:eastAsiaTheme="minorHAnsi"/>
          <w:sz w:val="24"/>
          <w:szCs w:val="24"/>
        </w:rPr>
      </w:pPr>
      <w:r w:rsidRPr="007B1205">
        <w:rPr>
          <w:rFonts w:eastAsiaTheme="minorHAnsi"/>
          <w:sz w:val="24"/>
          <w:szCs w:val="24"/>
        </w:rPr>
        <w:t xml:space="preserve">In circumstances that meet the requirements for Emergency Clearance under 5 CFR 1320.13, Census may request OMB approval to receive public comment concurrent with the collection of new or revised items or methods.  </w:t>
      </w:r>
    </w:p>
    <w:p w:rsidR="008C6ECC" w:rsidRPr="007B1205" w:rsidP="00287416" w14:paraId="2EF081DF" w14:textId="77777777">
      <w:pPr>
        <w:ind w:left="360"/>
        <w:rPr>
          <w:rFonts w:eastAsiaTheme="minorHAnsi"/>
          <w:sz w:val="24"/>
          <w:szCs w:val="24"/>
        </w:rPr>
      </w:pPr>
    </w:p>
    <w:p w:rsidR="008C6ECC" w:rsidRPr="007B1205" w:rsidP="008C6ECC" w14:paraId="500C3264" w14:textId="77777777">
      <w:pPr>
        <w:ind w:left="360"/>
        <w:rPr>
          <w:rFonts w:eastAsiaTheme="minorHAnsi"/>
          <w:b/>
          <w:bCs/>
          <w:i/>
          <w:iCs/>
          <w:sz w:val="24"/>
          <w:szCs w:val="24"/>
        </w:rPr>
      </w:pPr>
      <w:r w:rsidRPr="007B1205">
        <w:rPr>
          <w:rFonts w:eastAsiaTheme="minorHAnsi"/>
          <w:b/>
          <w:bCs/>
          <w:i/>
          <w:iCs/>
          <w:sz w:val="24"/>
          <w:szCs w:val="24"/>
        </w:rPr>
        <w:t>History of Household Pulse ICRs</w:t>
      </w:r>
    </w:p>
    <w:p w:rsidR="008C6ECC" w:rsidP="00287416" w14:paraId="0978CD61" w14:textId="77777777">
      <w:pPr>
        <w:ind w:left="360"/>
        <w:rPr>
          <w:sz w:val="24"/>
          <w:szCs w:val="24"/>
        </w:rPr>
      </w:pPr>
    </w:p>
    <w:p w:rsidR="008C6ECC" w:rsidP="00287416" w14:paraId="45E6C034" w14:textId="10F3EE56">
      <w:pPr>
        <w:ind w:left="360"/>
        <w:rPr>
          <w:sz w:val="24"/>
          <w:szCs w:val="24"/>
        </w:rPr>
      </w:pPr>
      <w:r>
        <w:rPr>
          <w:sz w:val="24"/>
          <w:szCs w:val="24"/>
        </w:rPr>
        <w:t xml:space="preserve">Initial clearance for the Household Pulse Survey was approved by OMB on January 2, </w:t>
      </w:r>
      <w:r w:rsidR="000546B3">
        <w:rPr>
          <w:sz w:val="24"/>
          <w:szCs w:val="24"/>
        </w:rPr>
        <w:t>2024,</w:t>
      </w:r>
      <w:r>
        <w:rPr>
          <w:sz w:val="24"/>
          <w:szCs w:val="24"/>
        </w:rPr>
        <w:t xml:space="preserve"> for a period through January 31, 2027. </w:t>
      </w:r>
      <w:r w:rsidRPr="00B271CE" w:rsidR="00B271CE">
        <w:rPr>
          <w:sz w:val="24"/>
          <w:szCs w:val="24"/>
        </w:rPr>
        <w:t xml:space="preserve">OMB subsequently approved </w:t>
      </w:r>
      <w:r w:rsidR="00B271CE">
        <w:rPr>
          <w:sz w:val="24"/>
          <w:szCs w:val="24"/>
        </w:rPr>
        <w:t xml:space="preserve">a revision request for Phase 4.1 of the Household Pulse Survey on March 27, 2024. </w:t>
      </w:r>
      <w:r w:rsidRPr="00B271CE" w:rsidR="00B271CE">
        <w:rPr>
          <w:sz w:val="24"/>
          <w:szCs w:val="24"/>
        </w:rPr>
        <w:t xml:space="preserve"> </w:t>
      </w:r>
      <w:r w:rsidRPr="008C6ECC">
        <w:rPr>
          <w:sz w:val="24"/>
          <w:szCs w:val="24"/>
        </w:rPr>
        <w:t>To ensure that the data collected by the Household Pulse Survey continue to meet information needs as household</w:t>
      </w:r>
      <w:r>
        <w:rPr>
          <w:sz w:val="24"/>
          <w:szCs w:val="24"/>
        </w:rPr>
        <w:t>s</w:t>
      </w:r>
      <w:r w:rsidRPr="008C6ECC">
        <w:rPr>
          <w:sz w:val="24"/>
          <w:szCs w:val="24"/>
        </w:rPr>
        <w:t xml:space="preserve"> are faced with changing social and economic conditions, the Census Bureau is submitting this Request for </w:t>
      </w:r>
      <w:bookmarkStart w:id="0" w:name="_Hlk167287986"/>
      <w:r w:rsidRPr="008C6ECC">
        <w:rPr>
          <w:sz w:val="24"/>
          <w:szCs w:val="24"/>
        </w:rPr>
        <w:t xml:space="preserve">Revision to an Existing Collection </w:t>
      </w:r>
      <w:bookmarkEnd w:id="0"/>
      <w:r w:rsidRPr="008C6ECC">
        <w:rPr>
          <w:sz w:val="24"/>
          <w:szCs w:val="24"/>
        </w:rPr>
        <w:t>for a revised Phase</w:t>
      </w:r>
      <w:r>
        <w:rPr>
          <w:sz w:val="24"/>
          <w:szCs w:val="24"/>
        </w:rPr>
        <w:t xml:space="preserve"> 4.</w:t>
      </w:r>
      <w:r w:rsidR="00B271CE">
        <w:rPr>
          <w:sz w:val="24"/>
          <w:szCs w:val="24"/>
        </w:rPr>
        <w:t>2</w:t>
      </w:r>
      <w:r w:rsidRPr="008C6ECC">
        <w:rPr>
          <w:sz w:val="24"/>
          <w:szCs w:val="24"/>
        </w:rPr>
        <w:t>.</w:t>
      </w:r>
    </w:p>
    <w:p w:rsidR="008C6ECC" w:rsidP="00287416" w14:paraId="36134F07" w14:textId="78505F16">
      <w:pPr>
        <w:ind w:left="360"/>
        <w:rPr>
          <w:sz w:val="24"/>
          <w:szCs w:val="24"/>
        </w:rPr>
      </w:pPr>
      <w:r>
        <w:rPr>
          <w:sz w:val="24"/>
          <w:szCs w:val="24"/>
        </w:rPr>
        <w:t xml:space="preserve"> </w:t>
      </w:r>
    </w:p>
    <w:p w:rsidR="008C6ECC" w:rsidP="008C6ECC" w14:paraId="1F81809D" w14:textId="41767453">
      <w:pPr>
        <w:ind w:left="360"/>
        <w:rPr>
          <w:sz w:val="24"/>
          <w:szCs w:val="24"/>
        </w:rPr>
      </w:pPr>
      <w:r w:rsidRPr="007B1205">
        <w:rPr>
          <w:sz w:val="24"/>
          <w:szCs w:val="24"/>
        </w:rPr>
        <w:t xml:space="preserve">The Census Bureau </w:t>
      </w:r>
      <w:r>
        <w:rPr>
          <w:sz w:val="24"/>
          <w:szCs w:val="24"/>
        </w:rPr>
        <w:t>will publish</w:t>
      </w:r>
      <w:r w:rsidRPr="007B1205">
        <w:rPr>
          <w:sz w:val="24"/>
          <w:szCs w:val="24"/>
        </w:rPr>
        <w:t xml:space="preserve"> a notice in the Federal Register with 30 days of public comment. Once the public comment period has closed and subject to receiving clearance from </w:t>
      </w:r>
      <w:r w:rsidRPr="007B1205">
        <w:rPr>
          <w:sz w:val="24"/>
          <w:szCs w:val="24"/>
        </w:rPr>
        <w:t xml:space="preserve">OMB for Phase </w:t>
      </w:r>
      <w:r>
        <w:rPr>
          <w:sz w:val="24"/>
          <w:szCs w:val="24"/>
        </w:rPr>
        <w:t>4.</w:t>
      </w:r>
      <w:r w:rsidR="00B271CE">
        <w:rPr>
          <w:sz w:val="24"/>
          <w:szCs w:val="24"/>
        </w:rPr>
        <w:t>2</w:t>
      </w:r>
      <w:r w:rsidRPr="007B1205">
        <w:rPr>
          <w:sz w:val="24"/>
          <w:szCs w:val="24"/>
        </w:rPr>
        <w:t xml:space="preserve">, the Census Bureau would plan to deploy the revised questionnaire on or about </w:t>
      </w:r>
      <w:r w:rsidR="00B271CE">
        <w:rPr>
          <w:sz w:val="24"/>
          <w:szCs w:val="24"/>
        </w:rPr>
        <w:t>July 23</w:t>
      </w:r>
      <w:r>
        <w:rPr>
          <w:sz w:val="24"/>
          <w:szCs w:val="24"/>
        </w:rPr>
        <w:t>, 2024</w:t>
      </w:r>
      <w:r w:rsidRPr="007B1205">
        <w:rPr>
          <w:sz w:val="24"/>
          <w:szCs w:val="24"/>
        </w:rPr>
        <w:t>.</w:t>
      </w:r>
    </w:p>
    <w:p w:rsidR="008C6ECC" w:rsidP="00287416" w14:paraId="49D5B5BC" w14:textId="77777777">
      <w:pPr>
        <w:ind w:left="360"/>
        <w:rPr>
          <w:sz w:val="24"/>
          <w:szCs w:val="24"/>
        </w:rPr>
      </w:pPr>
    </w:p>
    <w:p w:rsidR="008C6ECC" w:rsidRPr="007B1205" w:rsidP="008C6ECC" w14:paraId="333F9A76" w14:textId="77777777">
      <w:pPr>
        <w:ind w:left="360"/>
        <w:textAlignment w:val="baseline"/>
        <w:rPr>
          <w:sz w:val="24"/>
          <w:szCs w:val="24"/>
        </w:rPr>
      </w:pPr>
      <w:r w:rsidRPr="007B1205">
        <w:rPr>
          <w:sz w:val="24"/>
          <w:szCs w:val="24"/>
        </w:rPr>
        <w:t>Ongoing information regarding the quality of the Household Pulse Survey data is available in the Source &amp; Accuracy Statements associated with each data release (see Attachment B for example).</w:t>
      </w:r>
    </w:p>
    <w:p w:rsidR="008C6ECC" w:rsidRPr="007B1205" w:rsidP="008C6ECC" w14:paraId="2A157E28" w14:textId="77777777">
      <w:pPr>
        <w:ind w:left="360" w:hanging="360"/>
        <w:textAlignment w:val="baseline"/>
        <w:rPr>
          <w:sz w:val="24"/>
          <w:szCs w:val="24"/>
        </w:rPr>
      </w:pPr>
    </w:p>
    <w:p w:rsidR="008C6ECC" w:rsidRPr="007B1205" w:rsidP="008C6ECC" w14:paraId="15957D7B" w14:textId="77777777">
      <w:pPr>
        <w:ind w:left="360"/>
        <w:textAlignment w:val="baseline"/>
        <w:rPr>
          <w:sz w:val="24"/>
          <w:szCs w:val="24"/>
        </w:rPr>
      </w:pPr>
      <w:r w:rsidRPr="007B1205">
        <w:rPr>
          <w:sz w:val="24"/>
          <w:szCs w:val="24"/>
        </w:rPr>
        <w:t>The proposed revised questionnaires can be reviewed in Attachment A. The statement to respondents related to the Privacy Act and Paper Reduction Act is included in Attachment C.  The language we propose to use to contact respondents, including invitations to participate via email and SMS text, is in Attachment D.</w:t>
      </w:r>
    </w:p>
    <w:p w:rsidR="008C6ECC" w:rsidP="00287416" w14:paraId="1B165949" w14:textId="77777777">
      <w:pPr>
        <w:ind w:left="360"/>
        <w:rPr>
          <w:sz w:val="24"/>
          <w:szCs w:val="24"/>
        </w:rPr>
      </w:pPr>
    </w:p>
    <w:p w:rsidR="009108B4" w:rsidRPr="007B1205" w:rsidP="00287416" w14:paraId="01BEF942" w14:textId="6738CF62">
      <w:pPr>
        <w:ind w:left="360"/>
        <w:rPr>
          <w:sz w:val="24"/>
          <w:szCs w:val="24"/>
        </w:rPr>
      </w:pPr>
      <w:r w:rsidRPr="007B1205">
        <w:rPr>
          <w:sz w:val="24"/>
          <w:szCs w:val="24"/>
        </w:rPr>
        <w:t>The collection is authorized under Title 13 United States Code, Sections 8(b), 182</w:t>
      </w:r>
      <w:r w:rsidRPr="007B1205" w:rsidR="00A427F7">
        <w:rPr>
          <w:sz w:val="24"/>
          <w:szCs w:val="24"/>
        </w:rPr>
        <w:t>,</w:t>
      </w:r>
      <w:r w:rsidRPr="007B1205">
        <w:rPr>
          <w:sz w:val="24"/>
          <w:szCs w:val="24"/>
        </w:rPr>
        <w:t xml:space="preserve"> and 19</w:t>
      </w:r>
      <w:r w:rsidRPr="007B1205" w:rsidR="00D46A77">
        <w:rPr>
          <w:sz w:val="24"/>
          <w:szCs w:val="24"/>
        </w:rPr>
        <w:t>3</w:t>
      </w:r>
      <w:r w:rsidRPr="007B1205">
        <w:rPr>
          <w:sz w:val="24"/>
          <w:szCs w:val="24"/>
        </w:rPr>
        <w:t>.</w:t>
      </w:r>
    </w:p>
    <w:p w:rsidR="009108B4" w:rsidRPr="007B1205" w:rsidP="00A67973" w14:paraId="166D1958" w14:textId="77777777">
      <w:pPr>
        <w:ind w:left="360" w:hanging="360"/>
        <w:rPr>
          <w:rFonts w:eastAsiaTheme="minorHAnsi"/>
        </w:rPr>
      </w:pPr>
    </w:p>
    <w:p w:rsidR="002B279C" w:rsidRPr="007B1205" w:rsidP="00A67973" w14:paraId="7271F991" w14:textId="77777777">
      <w:pPr>
        <w:pStyle w:val="BodyText"/>
        <w:spacing w:before="9" w:line="276" w:lineRule="auto"/>
        <w:ind w:left="360" w:hanging="360"/>
      </w:pPr>
    </w:p>
    <w:p w:rsidR="000148AA" w:rsidRPr="007B1205" w:rsidP="42762074" w14:paraId="19803427" w14:textId="77777777">
      <w:pPr>
        <w:tabs>
          <w:tab w:val="left" w:pos="840"/>
        </w:tabs>
        <w:spacing w:before="1" w:line="276" w:lineRule="auto"/>
        <w:ind w:left="360" w:right="122" w:hanging="360"/>
        <w:rPr>
          <w:b/>
          <w:bCs/>
          <w:spacing w:val="-4"/>
          <w:sz w:val="24"/>
          <w:szCs w:val="24"/>
        </w:rPr>
      </w:pPr>
      <w:r w:rsidRPr="007B1205">
        <w:rPr>
          <w:b/>
          <w:bCs/>
          <w:spacing w:val="-3"/>
          <w:sz w:val="24"/>
          <w:szCs w:val="24"/>
        </w:rPr>
        <w:t xml:space="preserve">2. </w:t>
      </w:r>
      <w:r w:rsidRPr="007B1205" w:rsidR="62604A4E">
        <w:rPr>
          <w:b/>
          <w:bCs/>
          <w:spacing w:val="-3"/>
          <w:sz w:val="24"/>
          <w:szCs w:val="24"/>
        </w:rPr>
        <w:t xml:space="preserve">  </w:t>
      </w:r>
      <w:r w:rsidRPr="007B1205" w:rsidR="008E0A73">
        <w:rPr>
          <w:b/>
          <w:bCs/>
          <w:sz w:val="24"/>
          <w:szCs w:val="24"/>
          <w:lang w:bidi="he-IL"/>
        </w:rPr>
        <w:t xml:space="preserve">Indicate how, by whom, and for what purpose the information is to be </w:t>
      </w:r>
      <w:r w:rsidRPr="007B1205" w:rsidR="00EB6D62">
        <w:rPr>
          <w:b/>
          <w:bCs/>
          <w:sz w:val="24"/>
          <w:szCs w:val="24"/>
          <w:lang w:bidi="he-IL"/>
        </w:rPr>
        <w:t>use</w:t>
      </w:r>
      <w:r w:rsidRPr="007B1205" w:rsidR="008E0A73">
        <w:rPr>
          <w:b/>
          <w:bCs/>
          <w:sz w:val="24"/>
          <w:szCs w:val="24"/>
          <w:lang w:bidi="he-IL"/>
        </w:rPr>
        <w:t xml:space="preserve">d. Except for a </w:t>
      </w:r>
      <w:r w:rsidRPr="007B1205" w:rsidR="00EB6D62">
        <w:rPr>
          <w:b/>
          <w:bCs/>
          <w:sz w:val="24"/>
          <w:szCs w:val="24"/>
          <w:lang w:bidi="he-IL"/>
        </w:rPr>
        <w:t>ne</w:t>
      </w:r>
      <w:r w:rsidRPr="007B1205" w:rsidR="008E0A73">
        <w:rPr>
          <w:b/>
          <w:bCs/>
          <w:sz w:val="24"/>
          <w:szCs w:val="24"/>
          <w:lang w:bidi="he-IL"/>
        </w:rPr>
        <w:t xml:space="preserve">w </w:t>
      </w:r>
      <w:r w:rsidRPr="007B1205" w:rsidR="00EB6D62">
        <w:rPr>
          <w:b/>
          <w:bCs/>
          <w:sz w:val="24"/>
          <w:szCs w:val="24"/>
          <w:lang w:bidi="he-IL"/>
        </w:rPr>
        <w:t>colle</w:t>
      </w:r>
      <w:r w:rsidRPr="007B1205" w:rsidR="008E0A73">
        <w:rPr>
          <w:b/>
          <w:bCs/>
          <w:sz w:val="24"/>
          <w:szCs w:val="24"/>
          <w:lang w:bidi="he-IL"/>
        </w:rPr>
        <w:t>ction, indicate the actual use the agency has made of the information</w:t>
      </w:r>
      <w:r w:rsidRPr="007B1205" w:rsidR="00EB6D62">
        <w:rPr>
          <w:b/>
          <w:bCs/>
          <w:sz w:val="24"/>
          <w:szCs w:val="24"/>
          <w:lang w:bidi="he-IL"/>
        </w:rPr>
        <w:t xml:space="preserve"> received from the curre</w:t>
      </w:r>
      <w:r w:rsidRPr="007B1205" w:rsidR="008E0A73">
        <w:rPr>
          <w:b/>
          <w:bCs/>
          <w:sz w:val="24"/>
          <w:szCs w:val="24"/>
          <w:lang w:bidi="he-IL"/>
        </w:rPr>
        <w:t xml:space="preserve">nt </w:t>
      </w:r>
      <w:r w:rsidRPr="007B1205" w:rsidR="00EB6D62">
        <w:rPr>
          <w:b/>
          <w:bCs/>
          <w:sz w:val="24"/>
          <w:szCs w:val="24"/>
          <w:lang w:bidi="he-IL"/>
        </w:rPr>
        <w:t>colle</w:t>
      </w:r>
      <w:r w:rsidRPr="007B1205" w:rsidR="008E0A73">
        <w:rPr>
          <w:b/>
          <w:bCs/>
          <w:sz w:val="24"/>
          <w:szCs w:val="24"/>
          <w:lang w:bidi="he-IL"/>
        </w:rPr>
        <w:t>ction.</w:t>
      </w:r>
    </w:p>
    <w:p w:rsidR="000148AA" w:rsidRPr="007B1205" w:rsidP="00A67973" w14:paraId="665D7509" w14:textId="77777777">
      <w:pPr>
        <w:pStyle w:val="BodyText"/>
        <w:spacing w:before="7" w:line="276" w:lineRule="auto"/>
        <w:ind w:left="360" w:hanging="360"/>
      </w:pPr>
    </w:p>
    <w:p w:rsidR="008115D0" w:rsidP="5F5596C2" w14:paraId="2A5FD54E" w14:textId="1D4927F7">
      <w:pPr>
        <w:ind w:left="360"/>
        <w:textAlignment w:val="baseline"/>
        <w:rPr>
          <w:rFonts w:cstheme="minorBidi"/>
          <w:sz w:val="24"/>
          <w:szCs w:val="24"/>
        </w:rPr>
      </w:pPr>
      <w:r w:rsidRPr="006D19CA">
        <w:rPr>
          <w:rFonts w:cstheme="minorBidi"/>
          <w:sz w:val="24"/>
          <w:szCs w:val="24"/>
        </w:rPr>
        <w:t xml:space="preserve">Household Pulse Survey </w:t>
      </w:r>
      <w:r w:rsidRPr="006D19CA" w:rsidR="007577BA">
        <w:rPr>
          <w:rFonts w:cstheme="minorBidi"/>
          <w:sz w:val="24"/>
          <w:szCs w:val="24"/>
        </w:rPr>
        <w:t>Phase 4.</w:t>
      </w:r>
      <w:r w:rsidR="00B271CE">
        <w:rPr>
          <w:rFonts w:cstheme="minorBidi"/>
          <w:sz w:val="24"/>
          <w:szCs w:val="24"/>
        </w:rPr>
        <w:t>2</w:t>
      </w:r>
      <w:r w:rsidRPr="006D19CA" w:rsidR="007577BA">
        <w:rPr>
          <w:rFonts w:cstheme="minorBidi"/>
          <w:sz w:val="24"/>
          <w:szCs w:val="24"/>
        </w:rPr>
        <w:t xml:space="preserve"> w</w:t>
      </w:r>
      <w:r w:rsidRPr="006D19CA">
        <w:rPr>
          <w:rFonts w:cstheme="minorBidi"/>
          <w:sz w:val="24"/>
          <w:szCs w:val="24"/>
        </w:rPr>
        <w:t xml:space="preserve">ill </w:t>
      </w:r>
      <w:r w:rsidRPr="006D19CA" w:rsidR="007577BA">
        <w:rPr>
          <w:rFonts w:cstheme="minorBidi"/>
          <w:sz w:val="24"/>
          <w:szCs w:val="24"/>
        </w:rPr>
        <w:t>serve</w:t>
      </w:r>
      <w:r w:rsidRPr="006D19CA">
        <w:rPr>
          <w:rFonts w:cstheme="minorBidi"/>
          <w:sz w:val="24"/>
          <w:szCs w:val="24"/>
        </w:rPr>
        <w:t xml:space="preserve"> as an experimental endeavor in cooperation with other federal agencies to produce near real-time data to understand </w:t>
      </w:r>
      <w:r w:rsidRPr="006D19CA" w:rsidR="00F23C22">
        <w:rPr>
          <w:rFonts w:cstheme="minorBidi"/>
          <w:sz w:val="24"/>
          <w:szCs w:val="24"/>
        </w:rPr>
        <w:t>the effects of current events, including health events, natural disaster events, or other social or economic events facing the nation or a significant portion of the nation.</w:t>
      </w:r>
      <w:r w:rsidRPr="00F67C4F" w:rsidR="00F67C4F">
        <w:t xml:space="preserve"> </w:t>
      </w:r>
      <w:r w:rsidR="00F67C4F">
        <w:rPr>
          <w:rFonts w:cstheme="minorBidi"/>
          <w:sz w:val="24"/>
          <w:szCs w:val="24"/>
        </w:rPr>
        <w:t>T</w:t>
      </w:r>
      <w:r w:rsidRPr="00F67C4F" w:rsidR="00F67C4F">
        <w:rPr>
          <w:rFonts w:cstheme="minorBidi"/>
          <w:sz w:val="24"/>
          <w:szCs w:val="24"/>
        </w:rPr>
        <w:t>he Household Pulse Survey has been developed in close consult with the following agencies: the Census Bureau (Census); the Office of Management and Budget (OMB); the U.S. Department of Agriculture’s (USDA) Economic Research Service (ERS) and Food and Nutrition Service (FNS);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 the Department of Defense (DOD); the National Institute on Occupational Safety and Health (NIOSH); the National Center for Immunization and Respiratory Diseases (NCIRD); the U.S. Energy Information Administration (EIA); the White House Council of Economic Advisors (CEA) and Domestic Policy Council (DPC); the Consumer Financial Protection Bureau (CFPB); the Department of Health and Human Services, Assistant Secretary for Planning and Evaluation (HHS/ASPE), the Food and Drug Administration (FDA)</w:t>
      </w:r>
      <w:r w:rsidR="00C2078F">
        <w:rPr>
          <w:rFonts w:cstheme="minorBidi"/>
          <w:sz w:val="24"/>
          <w:szCs w:val="24"/>
        </w:rPr>
        <w:t>, and the National Endowment for the Arts (NEA)</w:t>
      </w:r>
      <w:r w:rsidRPr="00F67C4F" w:rsidR="00F67C4F">
        <w:rPr>
          <w:rFonts w:cstheme="minorBidi"/>
          <w:sz w:val="24"/>
          <w:szCs w:val="24"/>
        </w:rPr>
        <w:t>.</w:t>
      </w:r>
    </w:p>
    <w:p w:rsidR="00F23C22" w:rsidRPr="007B1205" w:rsidP="008115D0" w14:paraId="3986CE8E" w14:textId="77777777">
      <w:pPr>
        <w:ind w:left="360"/>
        <w:textAlignment w:val="baseline"/>
        <w:rPr>
          <w:rFonts w:cstheme="minorHAnsi"/>
          <w:sz w:val="24"/>
          <w:szCs w:val="24"/>
        </w:rPr>
      </w:pPr>
    </w:p>
    <w:p w:rsidR="008115D0" w:rsidRPr="007B1205" w:rsidP="008115D0" w14:paraId="03AEE06D"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 xml:space="preserve">Data collected in the Household Pulse Survey </w:t>
      </w:r>
      <w:r w:rsidR="00BF6456">
        <w:rPr>
          <w:rFonts w:cstheme="minorHAnsi"/>
          <w:color w:val="000000"/>
          <w:sz w:val="24"/>
          <w:szCs w:val="24"/>
          <w:bdr w:val="none" w:sz="0" w:space="0" w:color="auto" w:frame="1"/>
        </w:rPr>
        <w:t>demonstrate the ability</w:t>
      </w:r>
      <w:r w:rsidRPr="007B1205">
        <w:rPr>
          <w:rFonts w:cstheme="minorHAnsi"/>
          <w:color w:val="000000"/>
          <w:sz w:val="24"/>
          <w:szCs w:val="24"/>
          <w:bdr w:val="none" w:sz="0" w:space="0" w:color="auto" w:frame="1"/>
        </w:rPr>
        <w:t xml:space="preserve"> respond quickly to collect and disseminate high-frequency data products that inform </w:t>
      </w:r>
      <w:r w:rsidR="00BF6456">
        <w:rPr>
          <w:rFonts w:cstheme="minorHAnsi"/>
          <w:color w:val="000000"/>
          <w:sz w:val="24"/>
          <w:szCs w:val="24"/>
          <w:bdr w:val="none" w:sz="0" w:space="0" w:color="auto" w:frame="1"/>
        </w:rPr>
        <w:t>the public</w:t>
      </w:r>
      <w:r w:rsidRPr="007B1205">
        <w:rPr>
          <w:rFonts w:cstheme="minorHAnsi"/>
          <w:color w:val="000000"/>
          <w:sz w:val="24"/>
          <w:szCs w:val="24"/>
          <w:bdr w:val="none" w:sz="0" w:space="0" w:color="auto" w:frame="1"/>
        </w:rPr>
        <w:t xml:space="preserve"> in urgent circumstances. </w:t>
      </w:r>
      <w:r w:rsidR="00BF6456">
        <w:rPr>
          <w:rFonts w:cstheme="minorHAnsi"/>
          <w:color w:val="000000"/>
          <w:sz w:val="24"/>
          <w:szCs w:val="24"/>
          <w:bdr w:val="none" w:sz="0" w:space="0" w:color="auto" w:frame="1"/>
        </w:rPr>
        <w:t>D</w:t>
      </w:r>
      <w:r w:rsidRPr="007B1205">
        <w:rPr>
          <w:rFonts w:cstheme="minorHAnsi"/>
          <w:color w:val="000000"/>
          <w:sz w:val="24"/>
          <w:szCs w:val="24"/>
          <w:bdr w:val="none" w:sz="0" w:space="0" w:color="auto" w:frame="1"/>
        </w:rPr>
        <w:t xml:space="preserve">ata </w:t>
      </w:r>
      <w:r w:rsidR="00BF6456">
        <w:rPr>
          <w:rFonts w:cstheme="minorHAnsi"/>
          <w:color w:val="000000"/>
          <w:sz w:val="24"/>
          <w:szCs w:val="24"/>
          <w:bdr w:val="none" w:sz="0" w:space="0" w:color="auto" w:frame="1"/>
        </w:rPr>
        <w:t>products will include public-use data files, detailed data tables, and in interactive data tool, which can be used by federal, state, and local agencies; academics and non-government organizations; the media; and the public.</w:t>
      </w:r>
    </w:p>
    <w:p w:rsidR="008115D0" w:rsidRPr="007B1205" w:rsidP="008115D0" w14:paraId="66E469F8" w14:textId="77777777">
      <w:pPr>
        <w:ind w:left="360"/>
        <w:textAlignment w:val="baseline"/>
        <w:rPr>
          <w:rFonts w:cstheme="minorHAnsi"/>
          <w:color w:val="000000"/>
          <w:sz w:val="24"/>
          <w:szCs w:val="24"/>
          <w:bdr w:val="none" w:sz="0" w:space="0" w:color="auto" w:frame="1"/>
        </w:rPr>
      </w:pPr>
    </w:p>
    <w:p w:rsidR="000148AA" w:rsidRPr="007B1205" w:rsidP="00CD619D" w14:paraId="63C24E05" w14:textId="77777777">
      <w:pPr>
        <w:pStyle w:val="ListParagraph"/>
        <w:tabs>
          <w:tab w:val="left" w:pos="0"/>
        </w:tabs>
        <w:spacing w:before="227" w:line="276" w:lineRule="auto"/>
        <w:ind w:left="360" w:right="105" w:hanging="360"/>
        <w:rPr>
          <w:b/>
          <w:sz w:val="24"/>
          <w:szCs w:val="24"/>
          <w:lang w:bidi="he-IL"/>
        </w:rPr>
      </w:pPr>
      <w:r w:rsidRPr="007B1205">
        <w:rPr>
          <w:b/>
          <w:sz w:val="24"/>
          <w:szCs w:val="24"/>
          <w:lang w:bidi="he-IL"/>
        </w:rPr>
        <w:t xml:space="preserve">3. </w:t>
      </w:r>
      <w:r w:rsidRPr="007B1205">
        <w:rPr>
          <w:b/>
          <w:sz w:val="24"/>
          <w:szCs w:val="24"/>
          <w:lang w:bidi="he-IL"/>
        </w:rPr>
        <w:tab/>
      </w:r>
      <w:r w:rsidRPr="007B1205" w:rsidR="008E0A73">
        <w:rPr>
          <w:b/>
          <w:sz w:val="24"/>
          <w:szCs w:val="24"/>
          <w:lang w:bidi="he-IL"/>
        </w:rPr>
        <w:t xml:space="preserve">Describe </w:t>
      </w:r>
      <w:r w:rsidRPr="007B1205" w:rsidR="00696D6D">
        <w:rPr>
          <w:b/>
          <w:sz w:val="24"/>
          <w:szCs w:val="24"/>
          <w:lang w:bidi="he-IL"/>
        </w:rPr>
        <w:t>whe</w:t>
      </w:r>
      <w:r w:rsidRPr="007B1205" w:rsidR="008E0A73">
        <w:rPr>
          <w:b/>
          <w:sz w:val="24"/>
          <w:szCs w:val="24"/>
          <w:lang w:bidi="he-IL"/>
        </w:rPr>
        <w:t xml:space="preserve">ther, and to what </w:t>
      </w:r>
      <w:r w:rsidRPr="007B1205" w:rsidR="00696D6D">
        <w:rPr>
          <w:b/>
          <w:sz w:val="24"/>
          <w:szCs w:val="24"/>
          <w:lang w:bidi="he-IL"/>
        </w:rPr>
        <w:t>exte</w:t>
      </w:r>
      <w:r w:rsidRPr="007B1205" w:rsidR="008E0A73">
        <w:rPr>
          <w:b/>
          <w:sz w:val="24"/>
          <w:szCs w:val="24"/>
          <w:lang w:bidi="he-IL"/>
        </w:rPr>
        <w:t xml:space="preserve">nt, the collection of information </w:t>
      </w:r>
      <w:r w:rsidRPr="007B1205" w:rsidR="00696D6D">
        <w:rPr>
          <w:b/>
          <w:sz w:val="24"/>
          <w:szCs w:val="24"/>
          <w:lang w:bidi="he-IL"/>
        </w:rPr>
        <w:t>involve</w:t>
      </w:r>
      <w:r w:rsidRPr="007B1205" w:rsidR="008E0A73">
        <w:rPr>
          <w:b/>
          <w:sz w:val="24"/>
          <w:szCs w:val="24"/>
          <w:lang w:bidi="he-IL"/>
        </w:rPr>
        <w:t xml:space="preserve">s the use of automated, electronic, mechanical, or other technological collection techniques or forms of information technology, </w:t>
      </w:r>
      <w:r w:rsidRPr="007B1205" w:rsidR="008E0A73">
        <w:rPr>
          <w:b/>
          <w:sz w:val="24"/>
          <w:szCs w:val="24"/>
          <w:lang w:bidi="he-IL"/>
        </w:rPr>
        <w:t>e.g.</w:t>
      </w:r>
      <w:r w:rsidRPr="007B1205" w:rsidR="008E0A73">
        <w:rPr>
          <w:b/>
          <w:sz w:val="24"/>
          <w:szCs w:val="24"/>
          <w:lang w:bidi="he-IL"/>
        </w:rPr>
        <w:t xml:space="preserve"> </w:t>
      </w:r>
      <w:r w:rsidRPr="007B1205" w:rsidR="00696D6D">
        <w:rPr>
          <w:b/>
          <w:sz w:val="24"/>
          <w:szCs w:val="24"/>
          <w:lang w:bidi="he-IL"/>
        </w:rPr>
        <w:t>pe</w:t>
      </w:r>
      <w:r w:rsidRPr="007B1205" w:rsidR="008E0A73">
        <w:rPr>
          <w:b/>
          <w:sz w:val="24"/>
          <w:szCs w:val="24"/>
          <w:lang w:bidi="he-IL"/>
        </w:rPr>
        <w:t xml:space="preserve">rmitting electronic submission of responses, and the </w:t>
      </w:r>
      <w:r w:rsidRPr="007B1205" w:rsidR="008E0A73">
        <w:rPr>
          <w:b/>
          <w:sz w:val="24"/>
          <w:szCs w:val="24"/>
          <w:lang w:bidi="he-IL"/>
        </w:rPr>
        <w:t xml:space="preserve">basis for the </w:t>
      </w:r>
      <w:r w:rsidRPr="007B1205" w:rsidR="00696D6D">
        <w:rPr>
          <w:b/>
          <w:sz w:val="24"/>
          <w:szCs w:val="24"/>
          <w:lang w:bidi="he-IL"/>
        </w:rPr>
        <w:t>de</w:t>
      </w:r>
      <w:r w:rsidRPr="007B1205" w:rsidR="008E0A73">
        <w:rPr>
          <w:b/>
          <w:sz w:val="24"/>
          <w:szCs w:val="24"/>
          <w:lang w:bidi="he-IL"/>
        </w:rPr>
        <w:t>cision of adopting this means of collection. Also</w:t>
      </w:r>
      <w:r w:rsidRPr="007B1205" w:rsidR="00696D6D">
        <w:rPr>
          <w:b/>
          <w:sz w:val="24"/>
          <w:szCs w:val="24"/>
          <w:lang w:bidi="he-IL"/>
        </w:rPr>
        <w:t>,</w:t>
      </w:r>
      <w:r w:rsidRPr="007B1205" w:rsidR="008E0A73">
        <w:rPr>
          <w:b/>
          <w:sz w:val="24"/>
          <w:szCs w:val="24"/>
          <w:lang w:bidi="he-IL"/>
        </w:rPr>
        <w:t xml:space="preserve"> </w:t>
      </w:r>
      <w:r w:rsidRPr="007B1205" w:rsidR="00696D6D">
        <w:rPr>
          <w:b/>
          <w:sz w:val="24"/>
          <w:szCs w:val="24"/>
          <w:lang w:bidi="he-IL"/>
        </w:rPr>
        <w:t>de</w:t>
      </w:r>
      <w:r w:rsidRPr="007B1205" w:rsidR="008E0A73">
        <w:rPr>
          <w:b/>
          <w:sz w:val="24"/>
          <w:szCs w:val="24"/>
          <w:lang w:bidi="he-IL"/>
        </w:rPr>
        <w:t>scribe any consideration of using information technology to reduce burden.</w:t>
      </w:r>
    </w:p>
    <w:p w:rsidR="000148AA" w:rsidRPr="007B1205" w:rsidP="00CD619D" w14:paraId="30380A7B" w14:textId="77777777">
      <w:pPr>
        <w:pStyle w:val="BodyText"/>
        <w:spacing w:before="10" w:line="276" w:lineRule="auto"/>
        <w:ind w:left="360" w:hanging="360"/>
        <w:rPr>
          <w:color w:val="FF0000"/>
        </w:rPr>
      </w:pPr>
    </w:p>
    <w:p w:rsidR="008115D0" w:rsidRPr="007B1205" w:rsidP="008115D0" w14:paraId="70F6E367" w14:textId="77777777">
      <w:pPr>
        <w:ind w:left="360"/>
        <w:rPr>
          <w:rFonts w:cstheme="minorBidi"/>
          <w:sz w:val="24"/>
          <w:szCs w:val="24"/>
        </w:rPr>
      </w:pPr>
      <w:r w:rsidRPr="007B1205">
        <w:rPr>
          <w:sz w:val="24"/>
          <w:szCs w:val="24"/>
        </w:rPr>
        <w:t xml:space="preserve">The Census Bureau will conduct this information collection online using </w:t>
      </w:r>
      <w:r w:rsidRPr="007B1205">
        <w:rPr>
          <w:rFonts w:cstheme="minorBidi"/>
          <w:sz w:val="24"/>
          <w:szCs w:val="24"/>
        </w:rPr>
        <w:t xml:space="preserve">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008115D0" w:rsidRPr="007B1205" w:rsidP="008115D0" w14:paraId="4A7ED4A3" w14:textId="77777777">
      <w:pPr>
        <w:ind w:left="360"/>
        <w:rPr>
          <w:rFonts w:cstheme="minorBidi"/>
          <w:sz w:val="24"/>
          <w:szCs w:val="24"/>
        </w:rPr>
      </w:pPr>
    </w:p>
    <w:p w:rsidR="008115D0" w:rsidP="5F5596C2" w14:paraId="7EB0528B" w14:textId="77777777">
      <w:pPr>
        <w:ind w:left="360"/>
        <w:rPr>
          <w:rFonts w:cstheme="minorBidi"/>
          <w:sz w:val="24"/>
          <w:szCs w:val="24"/>
        </w:rPr>
      </w:pPr>
      <w:r w:rsidRPr="5F5596C2">
        <w:rPr>
          <w:rFonts w:cstheme="minorBidi"/>
          <w:sz w:val="24"/>
          <w:szCs w:val="24"/>
        </w:rPr>
        <w:t xml:space="preserve">Qualtrics is an online data collection platform that allows survey invitations to be distributed electronically via email and/or SMS. </w:t>
      </w:r>
      <w:r w:rsidRPr="5F5596C2" w:rsidR="5A374175">
        <w:rPr>
          <w:rFonts w:cstheme="minorBidi"/>
          <w:sz w:val="24"/>
          <w:szCs w:val="24"/>
        </w:rPr>
        <w:t>Currently, a</w:t>
      </w:r>
      <w:r w:rsidRPr="5F5596C2">
        <w:rPr>
          <w:rFonts w:cstheme="minorBidi"/>
          <w:sz w:val="24"/>
          <w:szCs w:val="24"/>
        </w:rPr>
        <w:t>ll survey initiations for the Household Pulse Survey will be distributed to sampled participants via email and SMS, and data collection will occur entirely on the web. The data collection platform is optimized for use on a mobile device, so may be used via any type of internet access.</w:t>
      </w:r>
    </w:p>
    <w:p w:rsidR="008B2878" w:rsidP="008115D0" w14:paraId="4D5B9CD3" w14:textId="77777777">
      <w:pPr>
        <w:ind w:left="360"/>
        <w:rPr>
          <w:rFonts w:cstheme="minorBidi"/>
          <w:sz w:val="24"/>
          <w:szCs w:val="24"/>
        </w:rPr>
      </w:pPr>
    </w:p>
    <w:p w:rsidR="002B279C" w:rsidRPr="007B1205" w:rsidP="00CD619D" w14:paraId="4E9C2E15" w14:textId="77777777">
      <w:pPr>
        <w:pStyle w:val="BodyText"/>
        <w:spacing w:before="10" w:line="276" w:lineRule="auto"/>
        <w:ind w:left="360" w:hanging="360"/>
      </w:pPr>
    </w:p>
    <w:p w:rsidR="000148AA" w:rsidRPr="007B1205" w:rsidP="00CD619D" w14:paraId="58A0B6E4" w14:textId="77777777">
      <w:pPr>
        <w:pStyle w:val="ListParagraph"/>
        <w:tabs>
          <w:tab w:val="left" w:pos="839"/>
        </w:tabs>
        <w:spacing w:before="1" w:line="276" w:lineRule="auto"/>
        <w:ind w:left="360" w:right="455" w:hanging="360"/>
        <w:rPr>
          <w:b/>
          <w:sz w:val="24"/>
          <w:szCs w:val="24"/>
          <w:lang w:bidi="he-IL"/>
        </w:rPr>
      </w:pPr>
      <w:r w:rsidRPr="007B1205">
        <w:rPr>
          <w:b/>
          <w:spacing w:val="1"/>
          <w:sz w:val="24"/>
          <w:szCs w:val="24"/>
        </w:rPr>
        <w:t xml:space="preserve">4. </w:t>
      </w:r>
      <w:r w:rsidRPr="007B1205">
        <w:rPr>
          <w:b/>
          <w:spacing w:val="1"/>
          <w:sz w:val="24"/>
          <w:szCs w:val="24"/>
        </w:rPr>
        <w:tab/>
      </w:r>
      <w:r w:rsidRPr="007B1205" w:rsidR="008E0A73">
        <w:rPr>
          <w:b/>
          <w:sz w:val="24"/>
          <w:szCs w:val="24"/>
          <w:lang w:bidi="he-IL"/>
        </w:rPr>
        <w:t xml:space="preserve">Describe efforts to </w:t>
      </w:r>
      <w:r w:rsidRPr="007B1205" w:rsidR="00696D6D">
        <w:rPr>
          <w:b/>
          <w:sz w:val="24"/>
          <w:szCs w:val="24"/>
          <w:lang w:bidi="he-IL"/>
        </w:rPr>
        <w:t>ide</w:t>
      </w:r>
      <w:r w:rsidRPr="007B1205" w:rsidR="008E0A73">
        <w:rPr>
          <w:b/>
          <w:sz w:val="24"/>
          <w:szCs w:val="24"/>
          <w:lang w:bidi="he-IL"/>
        </w:rPr>
        <w:t xml:space="preserve">ntify duplication. Show specifically why any similar information already available cannot be </w:t>
      </w:r>
      <w:r w:rsidRPr="007B1205" w:rsidR="00696D6D">
        <w:rPr>
          <w:b/>
          <w:sz w:val="24"/>
          <w:szCs w:val="24"/>
          <w:lang w:bidi="he-IL"/>
        </w:rPr>
        <w:t>use</w:t>
      </w:r>
      <w:r w:rsidRPr="007B1205" w:rsidR="008E0A73">
        <w:rPr>
          <w:b/>
          <w:sz w:val="24"/>
          <w:szCs w:val="24"/>
          <w:lang w:bidi="he-IL"/>
        </w:rPr>
        <w:t xml:space="preserve">d or </w:t>
      </w:r>
      <w:r w:rsidRPr="007B1205" w:rsidR="00696D6D">
        <w:rPr>
          <w:b/>
          <w:sz w:val="24"/>
          <w:szCs w:val="24"/>
          <w:lang w:bidi="he-IL"/>
        </w:rPr>
        <w:t>modifie</w:t>
      </w:r>
      <w:r w:rsidRPr="007B1205" w:rsidR="008E0A73">
        <w:rPr>
          <w:b/>
          <w:sz w:val="24"/>
          <w:szCs w:val="24"/>
          <w:lang w:bidi="he-IL"/>
        </w:rPr>
        <w:t>d for use of the purposes described in Item 2 above.</w:t>
      </w:r>
    </w:p>
    <w:p w:rsidR="008115D0" w:rsidRPr="007B1205" w:rsidP="00CD619D" w14:paraId="28952BCF" w14:textId="77777777">
      <w:pPr>
        <w:pStyle w:val="ListParagraph"/>
        <w:tabs>
          <w:tab w:val="left" w:pos="839"/>
        </w:tabs>
        <w:spacing w:before="1" w:line="276" w:lineRule="auto"/>
        <w:ind w:left="360" w:right="455" w:hanging="360"/>
        <w:rPr>
          <w:b/>
          <w:sz w:val="24"/>
          <w:szCs w:val="24"/>
        </w:rPr>
      </w:pPr>
    </w:p>
    <w:p w:rsidR="008115D0" w:rsidRPr="007B1205" w:rsidP="008115D0" w14:paraId="7DBE7C03" w14:textId="736587C8">
      <w:pPr>
        <w:ind w:left="360"/>
      </w:pPr>
      <w:r w:rsidRPr="007B1205">
        <w:rPr>
          <w:sz w:val="24"/>
          <w:szCs w:val="24"/>
        </w:rPr>
        <w:t xml:space="preserve">The Household Pulse Survey </w:t>
      </w:r>
      <w:r w:rsidR="00EC284F">
        <w:rPr>
          <w:sz w:val="24"/>
          <w:szCs w:val="24"/>
        </w:rPr>
        <w:t>Phase 4.</w:t>
      </w:r>
      <w:r w:rsidR="003746B0">
        <w:rPr>
          <w:sz w:val="24"/>
          <w:szCs w:val="24"/>
        </w:rPr>
        <w:t>2</w:t>
      </w:r>
      <w:r w:rsidR="00EC284F">
        <w:rPr>
          <w:sz w:val="24"/>
          <w:szCs w:val="24"/>
        </w:rPr>
        <w:t xml:space="preserve"> does not duplicate any other data collection or research being conducted by the Census Bureau or other Federal agencies</w:t>
      </w:r>
      <w:r w:rsidRPr="007B1205">
        <w:rPr>
          <w:sz w:val="24"/>
          <w:szCs w:val="24"/>
        </w:rPr>
        <w:t>.  First, the</w:t>
      </w:r>
      <w:r w:rsidRPr="007B1205" w:rsidR="00FD675A">
        <w:rPr>
          <w:sz w:val="24"/>
          <w:szCs w:val="24"/>
        </w:rPr>
        <w:t xml:space="preserve"> combination of the speed of data collection, processing, and release with the large</w:t>
      </w:r>
      <w:r w:rsidRPr="007B1205">
        <w:rPr>
          <w:sz w:val="24"/>
          <w:szCs w:val="24"/>
        </w:rPr>
        <w:t xml:space="preserve"> sample of the Household Pulse, sufficient in size to produce estimates at the state level as well as for 15 Metropolitan Statistical Areas (MSAs)</w:t>
      </w:r>
      <w:r w:rsidRPr="007B1205" w:rsidR="00B66B36">
        <w:rPr>
          <w:sz w:val="24"/>
          <w:szCs w:val="24"/>
        </w:rPr>
        <w:t>, is unique</w:t>
      </w:r>
      <w:r w:rsidRPr="007B1205">
        <w:rPr>
          <w:sz w:val="24"/>
          <w:szCs w:val="24"/>
        </w:rPr>
        <w:t xml:space="preserve">.  Secondly, the sample frame is the Master Address File (MAF), which is the gold standard frame for U.S. statistics and provides sampled respondents </w:t>
      </w:r>
      <w:r w:rsidRPr="007B1205">
        <w:rPr>
          <w:sz w:val="24"/>
          <w:szCs w:val="24"/>
        </w:rPr>
        <w:t>all of</w:t>
      </w:r>
      <w:r w:rsidRPr="007B1205">
        <w:rPr>
          <w:sz w:val="24"/>
          <w:szCs w:val="24"/>
        </w:rPr>
        <w:t xml:space="preserve"> the strict confidentiality protections afforded them under Title 13 U.S.C.  The statistical infrastructure at the Census Bureau, and within the federal statistical system, enables the use of the MAF coupled with auxiliary and administrative data to allow for extensive procedures to ensure the ability to understand and improve the representativeness of the survey results. Thirdly, the questionnaire has been designed with input from multiple federal agencies. As such, it is a comprehensive, omnibus instrument that efficiently produces data </w:t>
      </w:r>
      <w:r w:rsidR="00EC284F">
        <w:rPr>
          <w:sz w:val="24"/>
          <w:szCs w:val="24"/>
        </w:rPr>
        <w:t>on the effect of social and economic events on U.S. households</w:t>
      </w:r>
      <w:r w:rsidRPr="007B1205">
        <w:rPr>
          <w:sz w:val="24"/>
          <w:szCs w:val="24"/>
        </w:rPr>
        <w:t xml:space="preserve">. Lastly, the data will carry the imprimatur of the federal statistical system and its standards for data stewardship, </w:t>
      </w:r>
      <w:r w:rsidRPr="007B1205">
        <w:rPr>
          <w:sz w:val="24"/>
          <w:szCs w:val="24"/>
        </w:rPr>
        <w:t>objectivity</w:t>
      </w:r>
      <w:r w:rsidRPr="007B1205">
        <w:rPr>
          <w:sz w:val="24"/>
          <w:szCs w:val="24"/>
        </w:rPr>
        <w:t xml:space="preserve"> and transparency.   </w:t>
      </w:r>
    </w:p>
    <w:p w:rsidR="002B279C" w:rsidRPr="007B1205" w:rsidP="00CD619D" w14:paraId="0FA87ACD" w14:textId="77777777">
      <w:pPr>
        <w:pStyle w:val="BodyText"/>
        <w:spacing w:before="5" w:line="276" w:lineRule="auto"/>
        <w:ind w:left="360" w:hanging="360"/>
      </w:pPr>
    </w:p>
    <w:p w:rsidR="002B279C" w:rsidRPr="007B1205" w:rsidP="00CD619D" w14:paraId="4D7BB9C0" w14:textId="77777777">
      <w:pPr>
        <w:pStyle w:val="BodyText"/>
        <w:spacing w:before="5" w:line="276" w:lineRule="auto"/>
        <w:ind w:left="360" w:hanging="360"/>
      </w:pPr>
    </w:p>
    <w:p w:rsidR="000148AA" w:rsidRPr="007B1205" w:rsidP="5F5596C2" w14:paraId="1E91EC32" w14:textId="77777777">
      <w:pPr>
        <w:pStyle w:val="ListParagraph"/>
        <w:tabs>
          <w:tab w:val="left" w:pos="839"/>
        </w:tabs>
        <w:spacing w:line="276" w:lineRule="auto"/>
        <w:ind w:left="360" w:right="631" w:hanging="360"/>
        <w:rPr>
          <w:b/>
          <w:bCs/>
          <w:sz w:val="24"/>
          <w:szCs w:val="24"/>
          <w:lang w:bidi="he-IL"/>
        </w:rPr>
      </w:pPr>
      <w:r w:rsidRPr="5F5596C2">
        <w:rPr>
          <w:b/>
          <w:bCs/>
          <w:sz w:val="24"/>
          <w:szCs w:val="24"/>
        </w:rPr>
        <w:t xml:space="preserve">5. </w:t>
      </w:r>
      <w:r>
        <w:tab/>
      </w:r>
      <w:r w:rsidRPr="5F5596C2" w:rsidR="008E0A73">
        <w:rPr>
          <w:b/>
          <w:bCs/>
          <w:sz w:val="24"/>
          <w:szCs w:val="24"/>
          <w:lang w:bidi="he-IL"/>
        </w:rPr>
        <w:t>If the collection of information impacts small businesses or other small entities, describe any methods used to minimize burden.</w:t>
      </w:r>
    </w:p>
    <w:p w:rsidR="008115D0" w:rsidRPr="007B1205" w:rsidP="00CD619D" w14:paraId="5F1EEDCA" w14:textId="77777777">
      <w:pPr>
        <w:pStyle w:val="ListParagraph"/>
        <w:tabs>
          <w:tab w:val="left" w:pos="839"/>
        </w:tabs>
        <w:spacing w:line="276" w:lineRule="auto"/>
        <w:ind w:left="360" w:right="631" w:hanging="360"/>
        <w:rPr>
          <w:b/>
          <w:sz w:val="24"/>
          <w:szCs w:val="24"/>
        </w:rPr>
      </w:pPr>
    </w:p>
    <w:p w:rsidR="008115D0" w:rsidRPr="007B1205" w:rsidP="008115D0" w14:paraId="40953DFE"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7B1205">
        <w:rPr>
          <w:sz w:val="24"/>
          <w:szCs w:val="24"/>
        </w:rPr>
        <w:t>The collection of this information does not involve small businesses or other small entities.</w:t>
      </w:r>
    </w:p>
    <w:p w:rsidR="008115D0" w:rsidRPr="007B1205" w:rsidP="008115D0" w14:paraId="38780A6C"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CD619D" w:rsidRPr="007B1205" w:rsidP="00CD619D" w14:paraId="7034A035" w14:textId="77777777">
      <w:pPr>
        <w:tabs>
          <w:tab w:val="left" w:pos="840"/>
        </w:tabs>
        <w:spacing w:before="62" w:line="276" w:lineRule="auto"/>
        <w:ind w:right="166"/>
        <w:rPr>
          <w:b/>
          <w:bCs/>
          <w:sz w:val="24"/>
          <w:szCs w:val="24"/>
        </w:rPr>
      </w:pPr>
    </w:p>
    <w:p w:rsidR="00046B07" w:rsidRPr="007B1205" w:rsidP="00CD619D" w14:paraId="2DF2FC54" w14:textId="77777777">
      <w:pPr>
        <w:pStyle w:val="ListParagraph"/>
        <w:tabs>
          <w:tab w:val="left" w:pos="840"/>
        </w:tabs>
        <w:spacing w:before="62" w:line="276" w:lineRule="auto"/>
        <w:ind w:left="360" w:right="166" w:hanging="360"/>
        <w:rPr>
          <w:b/>
          <w:sz w:val="24"/>
          <w:szCs w:val="24"/>
        </w:rPr>
      </w:pPr>
      <w:r w:rsidRPr="007B1205">
        <w:rPr>
          <w:b/>
          <w:bCs/>
          <w:sz w:val="24"/>
          <w:szCs w:val="24"/>
        </w:rPr>
        <w:t xml:space="preserve">6. </w:t>
      </w:r>
      <w:r w:rsidRPr="007B1205">
        <w:rPr>
          <w:b/>
          <w:bCs/>
          <w:sz w:val="24"/>
          <w:szCs w:val="24"/>
        </w:rPr>
        <w:tab/>
      </w:r>
      <w:r w:rsidRPr="007B1205" w:rsidR="008E0A73">
        <w:rPr>
          <w:b/>
          <w:sz w:val="24"/>
          <w:szCs w:val="24"/>
          <w:lang w:bidi="he-IL"/>
        </w:rPr>
        <w:t>Describe the consequences to Federal program or policy activities if the collection is not</w:t>
      </w:r>
      <w:r w:rsidRPr="007B1205">
        <w:rPr>
          <w:b/>
          <w:sz w:val="24"/>
          <w:szCs w:val="24"/>
          <w:lang w:bidi="he-IL"/>
        </w:rPr>
        <w:t xml:space="preserve"> </w:t>
      </w:r>
      <w:r w:rsidRPr="007B1205" w:rsidR="008E0A73">
        <w:rPr>
          <w:b/>
          <w:sz w:val="24"/>
          <w:szCs w:val="24"/>
          <w:lang w:bidi="he-IL"/>
        </w:rPr>
        <w:t>conducted or is conducted less frequently, as well as any technical or legal</w:t>
      </w:r>
      <w:r w:rsidRPr="007B1205">
        <w:rPr>
          <w:b/>
          <w:sz w:val="24"/>
          <w:szCs w:val="24"/>
          <w:lang w:bidi="he-IL"/>
        </w:rPr>
        <w:t xml:space="preserve"> </w:t>
      </w:r>
      <w:r w:rsidRPr="007B1205" w:rsidR="008E0A73">
        <w:rPr>
          <w:b/>
          <w:sz w:val="24"/>
          <w:szCs w:val="24"/>
          <w:lang w:bidi="he-IL"/>
        </w:rPr>
        <w:t xml:space="preserve">obstacles to </w:t>
      </w:r>
      <w:r w:rsidRPr="007B1205" w:rsidR="008E0A73">
        <w:rPr>
          <w:b/>
          <w:sz w:val="24"/>
          <w:szCs w:val="24"/>
          <w:lang w:bidi="he-IL"/>
        </w:rPr>
        <w:t>reducing burden.</w:t>
      </w:r>
      <w:r w:rsidRPr="007B1205" w:rsidR="008E0A73">
        <w:rPr>
          <w:b/>
          <w:sz w:val="24"/>
          <w:szCs w:val="24"/>
        </w:rPr>
        <w:t xml:space="preserve"> </w:t>
      </w:r>
    </w:p>
    <w:p w:rsidR="008115D0" w:rsidRPr="007B1205" w:rsidP="008115D0" w14:paraId="5DC6EBB8" w14:textId="77777777">
      <w:pPr>
        <w:rPr>
          <w:b/>
          <w:color w:val="FF0000"/>
          <w:sz w:val="24"/>
          <w:szCs w:val="24"/>
        </w:rPr>
      </w:pPr>
    </w:p>
    <w:p w:rsidR="008115D0" w:rsidRPr="007B1205" w:rsidP="008115D0" w14:paraId="334DDD71" w14:textId="77777777">
      <w:pPr>
        <w:ind w:left="360"/>
        <w:rPr>
          <w:color w:val="000000"/>
          <w:sz w:val="24"/>
          <w:szCs w:val="24"/>
        </w:rPr>
      </w:pPr>
      <w:r>
        <w:rPr>
          <w:color w:val="000000"/>
          <w:sz w:val="24"/>
          <w:szCs w:val="24"/>
        </w:rPr>
        <w:t>The Household Pulse Survey is integral to providing insight on how emergent social and economic events affect U.S. households.</w:t>
      </w:r>
      <w:r w:rsidRPr="007B1205">
        <w:rPr>
          <w:color w:val="000000"/>
          <w:sz w:val="24"/>
          <w:szCs w:val="24"/>
        </w:rPr>
        <w:t xml:space="preserve"> </w:t>
      </w:r>
      <w:r>
        <w:rPr>
          <w:color w:val="000000"/>
          <w:sz w:val="24"/>
          <w:szCs w:val="24"/>
        </w:rPr>
        <w:t xml:space="preserve">Without the Household Pulse Survey, the Bureau would lose a critical platform for providing </w:t>
      </w:r>
      <w:r w:rsidRPr="00EC284F">
        <w:rPr>
          <w:color w:val="000000"/>
          <w:sz w:val="24"/>
          <w:szCs w:val="24"/>
        </w:rPr>
        <w:t>relevant and timely information based on a high-quality sample frame, data integration, and cooperative expertise.</w:t>
      </w:r>
      <w:r>
        <w:rPr>
          <w:color w:val="000000"/>
          <w:sz w:val="24"/>
          <w:szCs w:val="24"/>
        </w:rPr>
        <w:t xml:space="preserve"> T</w:t>
      </w:r>
      <w:r w:rsidRPr="007B1205">
        <w:rPr>
          <w:rFonts w:eastAsiaTheme="minorHAnsi"/>
          <w:sz w:val="24"/>
          <w:szCs w:val="24"/>
        </w:rPr>
        <w:t xml:space="preserve">he Census Bureau commits to continuous evaluation of the </w:t>
      </w:r>
      <w:r w:rsidRPr="007B1205" w:rsidR="00B66B36">
        <w:rPr>
          <w:rFonts w:eastAsiaTheme="minorHAnsi"/>
          <w:sz w:val="24"/>
          <w:szCs w:val="24"/>
        </w:rPr>
        <w:t>content of the survey</w:t>
      </w:r>
      <w:r w:rsidRPr="007B1205">
        <w:rPr>
          <w:rFonts w:eastAsiaTheme="minorHAnsi"/>
          <w:sz w:val="24"/>
          <w:szCs w:val="24"/>
        </w:rPr>
        <w:t xml:space="preserve"> in consultation with OMB, other agencies, and stakeholders. </w:t>
      </w:r>
    </w:p>
    <w:p w:rsidR="008115D0" w:rsidRPr="007B1205" w:rsidP="008115D0" w14:paraId="4D350B98" w14:textId="77777777">
      <w:pPr>
        <w:ind w:left="360"/>
        <w:rPr>
          <w:color w:val="000000"/>
          <w:sz w:val="24"/>
          <w:szCs w:val="24"/>
        </w:rPr>
      </w:pPr>
    </w:p>
    <w:p w:rsidR="008115D0" w:rsidRPr="007B1205" w:rsidP="008115D0" w14:paraId="070AB45E" w14:textId="77777777">
      <w:pPr>
        <w:ind w:left="360"/>
        <w:rPr>
          <w:color w:val="000000"/>
        </w:rPr>
      </w:pPr>
      <w:r w:rsidRPr="5F5596C2">
        <w:rPr>
          <w:color w:val="000000" w:themeColor="text1"/>
          <w:sz w:val="24"/>
          <w:szCs w:val="24"/>
        </w:rPr>
        <w:t xml:space="preserve">The Census Bureau proposes a data collection cycle that allows publication of results </w:t>
      </w:r>
      <w:r w:rsidRPr="5F5596C2">
        <w:rPr>
          <w:color w:val="000000" w:themeColor="text1"/>
          <w:sz w:val="24"/>
          <w:szCs w:val="24"/>
        </w:rPr>
        <w:t xml:space="preserve">on a </w:t>
      </w:r>
      <w:r w:rsidRPr="5F5596C2" w:rsidR="00F97AE5">
        <w:rPr>
          <w:color w:val="000000" w:themeColor="text1"/>
          <w:sz w:val="24"/>
          <w:szCs w:val="24"/>
        </w:rPr>
        <w:t xml:space="preserve">monthly </w:t>
      </w:r>
      <w:r w:rsidRPr="5F5596C2">
        <w:rPr>
          <w:color w:val="000000" w:themeColor="text1"/>
          <w:sz w:val="24"/>
          <w:szCs w:val="24"/>
        </w:rPr>
        <w:t>basis</w:t>
      </w:r>
      <w:r w:rsidRPr="5F5596C2">
        <w:rPr>
          <w:color w:val="000000" w:themeColor="text1"/>
          <w:sz w:val="24"/>
          <w:szCs w:val="24"/>
        </w:rPr>
        <w:t xml:space="preserve">. As discussed above, the frequency and timeliness of the Household Pulse Survey is a key component of its ability to meet the needs of policymakers. The Census Bureau will review all existing and new items to ensure that the burden created by this frequency of collection is justified by the value of producing </w:t>
      </w:r>
      <w:r w:rsidRPr="5F5596C2" w:rsidR="00F97AE5">
        <w:rPr>
          <w:color w:val="000000" w:themeColor="text1"/>
          <w:sz w:val="24"/>
          <w:szCs w:val="24"/>
        </w:rPr>
        <w:t xml:space="preserve">monthly </w:t>
      </w:r>
      <w:r w:rsidRPr="5F5596C2">
        <w:rPr>
          <w:color w:val="000000" w:themeColor="text1"/>
          <w:sz w:val="24"/>
          <w:szCs w:val="24"/>
        </w:rPr>
        <w:t>estimates.</w:t>
      </w:r>
      <w:r w:rsidRPr="5F5596C2" w:rsidR="00B66B36">
        <w:rPr>
          <w:color w:val="000000" w:themeColor="text1"/>
          <w:sz w:val="24"/>
          <w:szCs w:val="24"/>
        </w:rPr>
        <w:t xml:space="preserve"> Changes to the needs of policymakers in the future may result in less frequent (monthly) data releases or pauses in data collection.</w:t>
      </w:r>
      <w:r w:rsidRPr="5F5596C2">
        <w:rPr>
          <w:color w:val="000000" w:themeColor="text1"/>
          <w:sz w:val="24"/>
          <w:szCs w:val="24"/>
        </w:rPr>
        <w:t xml:space="preserve">  </w:t>
      </w:r>
    </w:p>
    <w:p w:rsidR="5F5596C2" w:rsidP="5F5596C2" w14:paraId="40B62E13" w14:textId="77777777">
      <w:pPr>
        <w:ind w:left="360"/>
        <w:rPr>
          <w:color w:val="000000" w:themeColor="text1"/>
          <w:sz w:val="24"/>
          <w:szCs w:val="24"/>
        </w:rPr>
      </w:pPr>
    </w:p>
    <w:p w:rsidR="18DC26A7" w:rsidP="5F5596C2" w14:paraId="28126406" w14:textId="77777777">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pPr>
      <w:r w:rsidRPr="5F5596C2">
        <w:rPr>
          <w:sz w:val="24"/>
          <w:szCs w:val="24"/>
        </w:rPr>
        <w:t>We designed the survey questions to obtain the required information with minimal respondent burden.  Further, there are no legal issues that influence respondent burden.</w:t>
      </w:r>
    </w:p>
    <w:p w:rsidR="5F5596C2" w:rsidP="5F5596C2" w14:paraId="6493FAD7" w14:textId="77777777">
      <w:pPr>
        <w:ind w:left="360"/>
        <w:rPr>
          <w:color w:val="000000" w:themeColor="text1"/>
          <w:sz w:val="24"/>
          <w:szCs w:val="24"/>
        </w:rPr>
      </w:pPr>
    </w:p>
    <w:p w:rsidR="000148AA" w:rsidRPr="007B1205" w:rsidP="008115D0" w14:paraId="1C0B00F2" w14:textId="77777777">
      <w:pPr>
        <w:pStyle w:val="ListParagraph"/>
        <w:tabs>
          <w:tab w:val="left" w:pos="840"/>
        </w:tabs>
        <w:spacing w:before="62" w:line="276" w:lineRule="auto"/>
        <w:ind w:left="360" w:right="166" w:hanging="360"/>
      </w:pPr>
    </w:p>
    <w:p w:rsidR="000148AA" w:rsidRPr="007B1205" w:rsidP="00CD619D" w14:paraId="6D2FFA89" w14:textId="77777777">
      <w:pPr>
        <w:pStyle w:val="ListParagraph"/>
        <w:tabs>
          <w:tab w:val="left" w:pos="840"/>
        </w:tabs>
        <w:spacing w:before="217" w:line="276" w:lineRule="auto"/>
        <w:ind w:left="360" w:right="255" w:hanging="360"/>
        <w:rPr>
          <w:b/>
          <w:sz w:val="24"/>
          <w:szCs w:val="24"/>
        </w:rPr>
      </w:pPr>
      <w:r w:rsidRPr="007B1205">
        <w:rPr>
          <w:b/>
          <w:spacing w:val="-3"/>
          <w:sz w:val="24"/>
          <w:szCs w:val="24"/>
        </w:rPr>
        <w:t xml:space="preserve">7. </w:t>
      </w:r>
      <w:r w:rsidRPr="007B1205">
        <w:rPr>
          <w:b/>
          <w:spacing w:val="-3"/>
          <w:sz w:val="24"/>
          <w:szCs w:val="24"/>
        </w:rPr>
        <w:tab/>
      </w:r>
      <w:r w:rsidRPr="007B1205" w:rsidR="008E0A73">
        <w:rPr>
          <w:b/>
          <w:sz w:val="24"/>
          <w:szCs w:val="24"/>
          <w:lang w:bidi="he-IL"/>
        </w:rPr>
        <w:t>Explain any special circumstances that would cause an information collection to be conducted in a manner:</w:t>
      </w:r>
    </w:p>
    <w:p w:rsidR="000148AA" w:rsidRPr="007B1205" w:rsidP="00CD619D" w14:paraId="64AB4391" w14:textId="77777777">
      <w:pPr>
        <w:pStyle w:val="BodyText"/>
        <w:spacing w:before="2" w:line="276" w:lineRule="auto"/>
        <w:ind w:left="360" w:hanging="360"/>
      </w:pPr>
    </w:p>
    <w:p w:rsidR="0085220A" w:rsidRPr="007B1205" w:rsidP="00CD619D" w14:paraId="194BFDCD"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w:t>
      </w:r>
      <w:r w:rsidRPr="007B1205" w:rsidR="00046B07">
        <w:rPr>
          <w:b/>
          <w:sz w:val="24"/>
          <w:szCs w:val="24"/>
          <w:lang w:bidi="he-IL"/>
        </w:rPr>
        <w:t>report</w:t>
      </w:r>
      <w:r w:rsidRPr="007B1205">
        <w:rPr>
          <w:b/>
          <w:sz w:val="24"/>
          <w:szCs w:val="24"/>
          <w:lang w:bidi="he-IL"/>
        </w:rPr>
        <w:t xml:space="preserve"> information to the agency more often than </w:t>
      </w:r>
      <w:r w:rsidRPr="007B1205">
        <w:rPr>
          <w:b/>
          <w:sz w:val="24"/>
          <w:szCs w:val="24"/>
          <w:lang w:bidi="he-IL"/>
        </w:rPr>
        <w:t>quarterly;</w:t>
      </w:r>
    </w:p>
    <w:p w:rsidR="0085220A" w:rsidRPr="007B1205" w:rsidP="00CD619D" w14:paraId="13545913" w14:textId="77777777">
      <w:pPr>
        <w:pStyle w:val="ListParagraph"/>
        <w:tabs>
          <w:tab w:val="left" w:pos="450"/>
        </w:tabs>
        <w:spacing w:before="1" w:line="276" w:lineRule="auto"/>
        <w:ind w:left="1080" w:right="750" w:hanging="360"/>
        <w:rPr>
          <w:b/>
          <w:sz w:val="24"/>
          <w:szCs w:val="24"/>
        </w:rPr>
      </w:pPr>
    </w:p>
    <w:p w:rsidR="0085220A" w:rsidRPr="007B1205" w:rsidP="00CD619D" w14:paraId="25E9D8D7"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prepare a written response to a collection of information in fewer than 30 days after receipt of </w:t>
      </w:r>
      <w:r w:rsidRPr="007B1205">
        <w:rPr>
          <w:b/>
          <w:sz w:val="24"/>
          <w:szCs w:val="24"/>
          <w:lang w:bidi="he-IL"/>
        </w:rPr>
        <w:t>it;</w:t>
      </w:r>
    </w:p>
    <w:p w:rsidR="0085220A" w:rsidRPr="007B1205" w:rsidP="00CD619D" w14:paraId="173066A8" w14:textId="77777777">
      <w:pPr>
        <w:pStyle w:val="ListParagraph"/>
        <w:tabs>
          <w:tab w:val="left" w:pos="450"/>
        </w:tabs>
        <w:spacing w:before="1" w:line="276" w:lineRule="auto"/>
        <w:ind w:left="1080" w:right="750" w:hanging="360"/>
        <w:rPr>
          <w:b/>
          <w:sz w:val="24"/>
          <w:szCs w:val="24"/>
          <w:lang w:bidi="he-IL"/>
        </w:rPr>
      </w:pPr>
    </w:p>
    <w:p w:rsidR="0085220A" w:rsidRPr="007B1205" w:rsidP="00CD619D" w14:paraId="36DEF78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w:t>
      </w:r>
      <w:r w:rsidRPr="007B1205">
        <w:rPr>
          <w:b/>
          <w:sz w:val="24"/>
          <w:szCs w:val="24"/>
          <w:lang w:bidi="he-IL"/>
        </w:rPr>
        <w:t>responde</w:t>
      </w:r>
      <w:r w:rsidRPr="007B1205" w:rsidR="008E0A73">
        <w:rPr>
          <w:b/>
          <w:sz w:val="24"/>
          <w:szCs w:val="24"/>
          <w:lang w:bidi="he-IL"/>
        </w:rPr>
        <w:t xml:space="preserve">nts to submit more than an original and two </w:t>
      </w:r>
      <w:r w:rsidRPr="007B1205">
        <w:rPr>
          <w:b/>
          <w:sz w:val="24"/>
          <w:szCs w:val="24"/>
          <w:lang w:bidi="he-IL"/>
        </w:rPr>
        <w:t>copie</w:t>
      </w:r>
      <w:r w:rsidRPr="007B1205" w:rsidR="008E0A73">
        <w:rPr>
          <w:b/>
          <w:sz w:val="24"/>
          <w:szCs w:val="24"/>
          <w:lang w:bidi="he-IL"/>
        </w:rPr>
        <w:t xml:space="preserve">s of any </w:t>
      </w:r>
      <w:r w:rsidRPr="007B1205" w:rsidR="008E0A73">
        <w:rPr>
          <w:b/>
          <w:sz w:val="24"/>
          <w:szCs w:val="24"/>
          <w:lang w:bidi="he-IL"/>
        </w:rPr>
        <w:t>document;</w:t>
      </w:r>
    </w:p>
    <w:p w:rsidR="0085220A" w:rsidRPr="007B1205" w:rsidP="00CD619D" w14:paraId="22C9B362" w14:textId="77777777">
      <w:pPr>
        <w:pStyle w:val="ListParagraph"/>
        <w:tabs>
          <w:tab w:val="left" w:pos="450"/>
        </w:tabs>
        <w:spacing w:before="1" w:line="276" w:lineRule="auto"/>
        <w:ind w:left="1080" w:right="750" w:hanging="360"/>
        <w:rPr>
          <w:b/>
          <w:sz w:val="24"/>
          <w:szCs w:val="24"/>
          <w:lang w:bidi="he-IL"/>
        </w:rPr>
      </w:pPr>
    </w:p>
    <w:p w:rsidR="0085220A" w:rsidRPr="007B1205" w:rsidP="00CD619D" w14:paraId="2EF36DD3"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retain records, other than health, medical, government contract, grant-in-aid, or tax re cords for more than </w:t>
      </w:r>
      <w:r w:rsidRPr="007B1205" w:rsidR="00046B07">
        <w:rPr>
          <w:b/>
          <w:sz w:val="24"/>
          <w:szCs w:val="24"/>
          <w:lang w:bidi="he-IL"/>
        </w:rPr>
        <w:t>thre</w:t>
      </w:r>
      <w:r w:rsidRPr="007B1205">
        <w:rPr>
          <w:b/>
          <w:sz w:val="24"/>
          <w:szCs w:val="24"/>
          <w:lang w:bidi="he-IL"/>
        </w:rPr>
        <w:t xml:space="preserve">e </w:t>
      </w:r>
      <w:r w:rsidRPr="007B1205">
        <w:rPr>
          <w:b/>
          <w:sz w:val="24"/>
          <w:szCs w:val="24"/>
          <w:lang w:bidi="he-IL"/>
        </w:rPr>
        <w:t>years;</w:t>
      </w:r>
    </w:p>
    <w:p w:rsidR="0085220A" w:rsidRPr="007B1205" w:rsidP="00CD619D" w14:paraId="4BC90C79" w14:textId="77777777">
      <w:pPr>
        <w:pStyle w:val="ListParagraph"/>
        <w:spacing w:line="276" w:lineRule="auto"/>
        <w:ind w:left="1080" w:hanging="360"/>
        <w:rPr>
          <w:b/>
          <w:sz w:val="24"/>
          <w:szCs w:val="24"/>
          <w:lang w:bidi="he-IL"/>
        </w:rPr>
      </w:pPr>
    </w:p>
    <w:p w:rsidR="0085220A" w:rsidRPr="007B1205" w:rsidP="00CD619D" w14:paraId="7AF0491B"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in connection with a statistical survey, that is not designed to produce valid and reliable results than can be generalized to the universe of </w:t>
      </w:r>
      <w:r w:rsidRPr="007B1205">
        <w:rPr>
          <w:b/>
          <w:sz w:val="24"/>
          <w:szCs w:val="24"/>
          <w:lang w:bidi="he-IL"/>
        </w:rPr>
        <w:t>study;</w:t>
      </w:r>
    </w:p>
    <w:p w:rsidR="0085220A" w:rsidRPr="007B1205" w:rsidP="00CD619D" w14:paraId="6F319820" w14:textId="77777777">
      <w:pPr>
        <w:pStyle w:val="ListParagraph"/>
        <w:spacing w:line="276" w:lineRule="auto"/>
        <w:ind w:left="1080" w:hanging="360"/>
        <w:rPr>
          <w:b/>
          <w:sz w:val="24"/>
          <w:szCs w:val="24"/>
          <w:lang w:bidi="he-IL"/>
        </w:rPr>
      </w:pPr>
    </w:p>
    <w:p w:rsidR="0085220A" w:rsidRPr="007B1205" w:rsidP="00CD619D" w14:paraId="5CA605A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the use of a statistical data classification that has not </w:t>
      </w:r>
      <w:r w:rsidRPr="007B1205">
        <w:rPr>
          <w:b/>
          <w:sz w:val="24"/>
          <w:szCs w:val="24"/>
          <w:lang w:bidi="he-IL"/>
        </w:rPr>
        <w:t>be</w:t>
      </w:r>
      <w:r w:rsidRPr="007B1205" w:rsidR="008E0A73">
        <w:rPr>
          <w:b/>
          <w:sz w:val="24"/>
          <w:szCs w:val="24"/>
          <w:lang w:bidi="he-IL"/>
        </w:rPr>
        <w:t xml:space="preserve">en reviewed and </w:t>
      </w:r>
      <w:r w:rsidRPr="007B1205">
        <w:rPr>
          <w:b/>
          <w:sz w:val="24"/>
          <w:szCs w:val="24"/>
          <w:lang w:bidi="he-IL"/>
        </w:rPr>
        <w:t>approve</w:t>
      </w:r>
      <w:r w:rsidRPr="007B1205" w:rsidR="008E0A73">
        <w:rPr>
          <w:b/>
          <w:sz w:val="24"/>
          <w:szCs w:val="24"/>
          <w:lang w:bidi="he-IL"/>
        </w:rPr>
        <w:t xml:space="preserve">d by </w:t>
      </w:r>
      <w:r w:rsidRPr="007B1205" w:rsidR="008E0A73">
        <w:rPr>
          <w:b/>
          <w:sz w:val="24"/>
          <w:szCs w:val="24"/>
          <w:lang w:bidi="he-IL"/>
        </w:rPr>
        <w:t>OMB;</w:t>
      </w:r>
    </w:p>
    <w:p w:rsidR="0085220A" w:rsidRPr="007B1205" w:rsidP="00CD619D" w14:paraId="6832AAA8" w14:textId="77777777">
      <w:pPr>
        <w:pStyle w:val="ListParagraph"/>
        <w:spacing w:line="276" w:lineRule="auto"/>
        <w:ind w:left="1080" w:hanging="360"/>
        <w:rPr>
          <w:b/>
          <w:sz w:val="24"/>
          <w:szCs w:val="24"/>
          <w:lang w:bidi="he-IL"/>
        </w:rPr>
      </w:pPr>
    </w:p>
    <w:p w:rsidR="0085220A" w:rsidRPr="007B1205" w:rsidP="00CD619D" w14:paraId="7AC9DF92"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that includes a pledge of confidentiality that is not supported by authority</w:t>
      </w:r>
      <w:r w:rsidRPr="007B1205" w:rsidR="00CD619D">
        <w:rPr>
          <w:b/>
          <w:sz w:val="24"/>
          <w:szCs w:val="24"/>
          <w:lang w:bidi="he-IL"/>
        </w:rPr>
        <w:t xml:space="preserve"> </w:t>
      </w:r>
      <w:r w:rsidRPr="007B1205">
        <w:rPr>
          <w:b/>
          <w:sz w:val="24"/>
          <w:szCs w:val="24"/>
          <w:lang w:bidi="he-IL"/>
        </w:rPr>
        <w:t xml:space="preserve">established in statute or regulation, that is not supported by disclosure and data security </w:t>
      </w:r>
      <w:r w:rsidRPr="007B1205" w:rsidR="00046B07">
        <w:rPr>
          <w:b/>
          <w:sz w:val="24"/>
          <w:szCs w:val="24"/>
          <w:lang w:bidi="he-IL"/>
        </w:rPr>
        <w:t>policie</w:t>
      </w:r>
      <w:r w:rsidRPr="007B1205">
        <w:rPr>
          <w:b/>
          <w:sz w:val="24"/>
          <w:szCs w:val="24"/>
          <w:lang w:bidi="he-IL"/>
        </w:rPr>
        <w:t xml:space="preserve">s that are consistent with the </w:t>
      </w:r>
      <w:r w:rsidRPr="007B1205" w:rsidR="00046B07">
        <w:rPr>
          <w:b/>
          <w:sz w:val="24"/>
          <w:szCs w:val="24"/>
          <w:lang w:bidi="he-IL"/>
        </w:rPr>
        <w:t>ple</w:t>
      </w:r>
      <w:r w:rsidRPr="007B1205" w:rsidR="006B0174">
        <w:rPr>
          <w:b/>
          <w:sz w:val="24"/>
          <w:szCs w:val="24"/>
          <w:lang w:bidi="he-IL"/>
        </w:rPr>
        <w:t>dge</w:t>
      </w:r>
      <w:r w:rsidRPr="007B1205">
        <w:rPr>
          <w:b/>
          <w:sz w:val="24"/>
          <w:szCs w:val="24"/>
          <w:lang w:bidi="he-IL"/>
        </w:rPr>
        <w:t xml:space="preserve">, or which </w:t>
      </w:r>
      <w:r w:rsidRPr="007B1205" w:rsidR="00046B07">
        <w:rPr>
          <w:b/>
          <w:sz w:val="24"/>
          <w:szCs w:val="24"/>
          <w:lang w:bidi="he-IL"/>
        </w:rPr>
        <w:t>unne</w:t>
      </w:r>
      <w:r w:rsidRPr="007B1205">
        <w:rPr>
          <w:b/>
          <w:sz w:val="24"/>
          <w:szCs w:val="24"/>
          <w:lang w:bidi="he-IL"/>
        </w:rPr>
        <w:t>cessarily impede s sharing of data with other agencies for compatible confidential use; or</w:t>
      </w:r>
    </w:p>
    <w:p w:rsidR="0085220A" w:rsidRPr="007B1205" w:rsidP="00CD619D" w14:paraId="2D92DD80" w14:textId="77777777">
      <w:pPr>
        <w:pStyle w:val="BodyText"/>
        <w:tabs>
          <w:tab w:val="left" w:pos="720"/>
        </w:tabs>
        <w:spacing w:line="276" w:lineRule="auto"/>
        <w:ind w:left="1080" w:right="202" w:hanging="360"/>
        <w:rPr>
          <w:spacing w:val="2"/>
        </w:rPr>
      </w:pPr>
    </w:p>
    <w:p w:rsidR="000148AA" w:rsidRPr="007B1205" w:rsidP="00CD619D" w14:paraId="76483BE8" w14:textId="77777777">
      <w:pPr>
        <w:pStyle w:val="BodyText"/>
        <w:numPr>
          <w:ilvl w:val="0"/>
          <w:numId w:val="3"/>
        </w:numPr>
        <w:tabs>
          <w:tab w:val="left" w:pos="720"/>
        </w:tabs>
        <w:spacing w:line="276" w:lineRule="auto"/>
        <w:ind w:left="1080" w:right="202"/>
        <w:rPr>
          <w:bCs w:val="0"/>
          <w:lang w:bidi="he-IL"/>
        </w:rPr>
      </w:pPr>
      <w:r w:rsidRPr="007B1205">
        <w:rPr>
          <w:bCs w:val="0"/>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RPr="007B1205" w:rsidP="008115D0" w14:paraId="4C2F2D44" w14:textId="77777777">
      <w:pPr>
        <w:rPr>
          <w:color w:val="000000"/>
        </w:rPr>
      </w:pPr>
    </w:p>
    <w:p w:rsidR="008115D0" w:rsidRPr="007B1205" w:rsidP="008115D0" w14:paraId="48E85874" w14:textId="77777777">
      <w:pPr>
        <w:ind w:left="360"/>
        <w:rPr>
          <w:color w:val="000000"/>
          <w:sz w:val="24"/>
          <w:szCs w:val="24"/>
        </w:rPr>
      </w:pPr>
      <w:r w:rsidRPr="007B1205">
        <w:rPr>
          <w:color w:val="000000"/>
          <w:sz w:val="24"/>
          <w:szCs w:val="24"/>
        </w:rPr>
        <w:t>Collection of these data is conducted in a manner consistent with the guidelines in 5 CFR 1320.5. We note two special circumstances related to this collection, specifically:</w:t>
      </w:r>
    </w:p>
    <w:p w:rsidR="008115D0" w:rsidRPr="007B1205" w:rsidP="008115D0" w14:paraId="14963050" w14:textId="77777777">
      <w:pPr>
        <w:rPr>
          <w:color w:val="000000"/>
          <w:sz w:val="24"/>
          <w:szCs w:val="24"/>
        </w:rPr>
      </w:pPr>
    </w:p>
    <w:p w:rsidR="008115D0" w:rsidRPr="007B1205" w:rsidP="008115D0" w14:paraId="60C81C31" w14:textId="07FAA6B6">
      <w:pPr>
        <w:pStyle w:val="ListParagraph"/>
        <w:widowControl/>
        <w:numPr>
          <w:ilvl w:val="0"/>
          <w:numId w:val="7"/>
        </w:numPr>
        <w:autoSpaceDE/>
        <w:autoSpaceDN/>
        <w:rPr>
          <w:color w:val="000000"/>
          <w:sz w:val="24"/>
          <w:szCs w:val="24"/>
        </w:rPr>
      </w:pPr>
      <w:r w:rsidRPr="007B1205">
        <w:rPr>
          <w:color w:val="000000"/>
          <w:sz w:val="24"/>
          <w:szCs w:val="24"/>
        </w:rPr>
        <w:t xml:space="preserve">Due to the design of the Household Pulse Survey and its purpose in providing data on a near-time basis to inform on </w:t>
      </w:r>
      <w:r w:rsidR="00D076A4">
        <w:rPr>
          <w:color w:val="000000"/>
          <w:sz w:val="24"/>
          <w:szCs w:val="24"/>
        </w:rPr>
        <w:t>changes in social an</w:t>
      </w:r>
      <w:r w:rsidR="002813EB">
        <w:rPr>
          <w:color w:val="000000"/>
          <w:sz w:val="24"/>
          <w:szCs w:val="24"/>
        </w:rPr>
        <w:t>d</w:t>
      </w:r>
      <w:r w:rsidR="00D076A4">
        <w:rPr>
          <w:color w:val="000000"/>
          <w:sz w:val="24"/>
          <w:szCs w:val="24"/>
        </w:rPr>
        <w:t xml:space="preserve"> economic conditions</w:t>
      </w:r>
      <w:r w:rsidRPr="007B1205">
        <w:rPr>
          <w:color w:val="000000"/>
          <w:sz w:val="24"/>
          <w:szCs w:val="24"/>
        </w:rPr>
        <w:t>, survey respondents are asked to complete the survey</w:t>
      </w:r>
      <w:r w:rsidR="000D03A0">
        <w:rPr>
          <w:color w:val="000000"/>
          <w:sz w:val="24"/>
          <w:szCs w:val="24"/>
        </w:rPr>
        <w:t xml:space="preserve"> during the month of data collection.</w:t>
      </w:r>
      <w:r w:rsidRPr="007B1205">
        <w:rPr>
          <w:color w:val="000000"/>
          <w:sz w:val="24"/>
          <w:szCs w:val="24"/>
        </w:rPr>
        <w:t xml:space="preserve">  </w:t>
      </w:r>
      <w:r w:rsidR="000D03A0">
        <w:rPr>
          <w:color w:val="000000"/>
          <w:sz w:val="24"/>
          <w:szCs w:val="24"/>
        </w:rPr>
        <w:t>The</w:t>
      </w:r>
      <w:r w:rsidRPr="007B1205">
        <w:rPr>
          <w:color w:val="000000"/>
          <w:sz w:val="24"/>
          <w:szCs w:val="24"/>
        </w:rPr>
        <w:t xml:space="preserve"> data collected in that period is processed and released two weeks</w:t>
      </w:r>
      <w:r w:rsidR="000D03A0">
        <w:rPr>
          <w:color w:val="000000"/>
          <w:sz w:val="24"/>
          <w:szCs w:val="24"/>
        </w:rPr>
        <w:t xml:space="preserve"> after data collection ends</w:t>
      </w:r>
      <w:r w:rsidRPr="007B1205">
        <w:rPr>
          <w:color w:val="000000"/>
          <w:sz w:val="24"/>
          <w:szCs w:val="24"/>
        </w:rPr>
        <w:t xml:space="preserve">. </w:t>
      </w:r>
      <w:r w:rsidRPr="007B1205" w:rsidR="00F97AE5">
        <w:rPr>
          <w:color w:val="000000"/>
          <w:sz w:val="24"/>
          <w:szCs w:val="24"/>
        </w:rPr>
        <w:t xml:space="preserve">For Phase </w:t>
      </w:r>
      <w:r w:rsidR="00EC284F">
        <w:rPr>
          <w:color w:val="000000"/>
          <w:sz w:val="24"/>
          <w:szCs w:val="24"/>
        </w:rPr>
        <w:t>4.</w:t>
      </w:r>
      <w:r w:rsidR="00084C62">
        <w:rPr>
          <w:color w:val="000000"/>
          <w:sz w:val="24"/>
          <w:szCs w:val="24"/>
        </w:rPr>
        <w:t>2</w:t>
      </w:r>
      <w:r w:rsidRPr="007B1205" w:rsidR="00F97AE5">
        <w:rPr>
          <w:color w:val="000000"/>
          <w:sz w:val="24"/>
          <w:szCs w:val="24"/>
        </w:rPr>
        <w:t>, a</w:t>
      </w:r>
      <w:r w:rsidRPr="007B1205">
        <w:rPr>
          <w:color w:val="000000"/>
          <w:sz w:val="24"/>
          <w:szCs w:val="24"/>
        </w:rPr>
        <w:t xml:space="preserve"> new sample of households </w:t>
      </w:r>
      <w:r w:rsidRPr="007B1205" w:rsidR="00167091">
        <w:rPr>
          <w:color w:val="000000"/>
          <w:sz w:val="24"/>
          <w:szCs w:val="24"/>
        </w:rPr>
        <w:t xml:space="preserve">will be </w:t>
      </w:r>
      <w:r w:rsidRPr="007B1205">
        <w:rPr>
          <w:color w:val="000000"/>
          <w:sz w:val="24"/>
          <w:szCs w:val="24"/>
        </w:rPr>
        <w:t xml:space="preserve">released </w:t>
      </w:r>
      <w:r w:rsidRPr="007B1205" w:rsidR="00F97AE5">
        <w:rPr>
          <w:color w:val="000000"/>
          <w:sz w:val="24"/>
          <w:szCs w:val="24"/>
        </w:rPr>
        <w:t xml:space="preserve">once </w:t>
      </w:r>
      <w:r w:rsidRPr="007B1205">
        <w:rPr>
          <w:color w:val="000000"/>
          <w:sz w:val="24"/>
          <w:szCs w:val="24"/>
        </w:rPr>
        <w:t xml:space="preserve">every </w:t>
      </w:r>
      <w:r w:rsidRPr="007B1205" w:rsidR="00F97AE5">
        <w:rPr>
          <w:color w:val="000000"/>
          <w:sz w:val="24"/>
          <w:szCs w:val="24"/>
        </w:rPr>
        <w:t>month</w:t>
      </w:r>
      <w:r w:rsidRPr="007B1205">
        <w:rPr>
          <w:color w:val="000000"/>
          <w:sz w:val="24"/>
          <w:szCs w:val="24"/>
        </w:rPr>
        <w:t xml:space="preserve">.  </w:t>
      </w:r>
    </w:p>
    <w:p w:rsidR="008115D0" w:rsidRPr="007B1205" w:rsidP="008115D0" w14:paraId="77EE674D" w14:textId="77777777">
      <w:pPr>
        <w:rPr>
          <w:color w:val="000000"/>
          <w:sz w:val="24"/>
          <w:szCs w:val="24"/>
        </w:rPr>
      </w:pPr>
    </w:p>
    <w:p w:rsidR="008115D0" w:rsidRPr="007B1205" w:rsidP="008115D0" w14:paraId="0FFDFD92" w14:textId="1B988D78">
      <w:pPr>
        <w:pStyle w:val="ListParagraph"/>
        <w:widowControl/>
        <w:numPr>
          <w:ilvl w:val="0"/>
          <w:numId w:val="7"/>
        </w:numPr>
        <w:autoSpaceDE/>
        <w:autoSpaceDN/>
        <w:rPr>
          <w:color w:val="000000"/>
          <w:sz w:val="24"/>
          <w:szCs w:val="24"/>
        </w:rPr>
      </w:pPr>
      <w:r w:rsidRPr="5EA4637C">
        <w:rPr>
          <w:color w:val="000000" w:themeColor="text1"/>
          <w:sz w:val="24"/>
          <w:szCs w:val="24"/>
        </w:rPr>
        <w:t xml:space="preserve">The Census Bureau randomly selects households in numbers sufficient to produce and disseminate statistics at a state level. </w:t>
      </w:r>
      <w:r w:rsidRPr="5EA4637C">
        <w:rPr>
          <w:color w:val="000000" w:themeColor="text1"/>
          <w:sz w:val="24"/>
          <w:szCs w:val="24"/>
        </w:rPr>
        <w:t>Generally speaking, the</w:t>
      </w:r>
      <w:r w:rsidRPr="5EA4637C">
        <w:rPr>
          <w:color w:val="000000" w:themeColor="text1"/>
          <w:sz w:val="24"/>
          <w:szCs w:val="24"/>
        </w:rPr>
        <w:t xml:space="preserve"> sample is selected in a manner such that </w:t>
      </w:r>
      <w:r w:rsidRPr="5EA4637C" w:rsidR="00B33B9B">
        <w:rPr>
          <w:color w:val="000000" w:themeColor="text1"/>
          <w:sz w:val="24"/>
          <w:szCs w:val="24"/>
        </w:rPr>
        <w:t>most households</w:t>
      </w:r>
      <w:r w:rsidRPr="5EA4637C">
        <w:rPr>
          <w:color w:val="000000" w:themeColor="text1"/>
          <w:sz w:val="24"/>
          <w:szCs w:val="24"/>
        </w:rPr>
        <w:t xml:space="preserve"> would </w:t>
      </w:r>
      <w:r w:rsidRPr="5EA4637C" w:rsidR="00B33B9B">
        <w:rPr>
          <w:color w:val="000000" w:themeColor="text1"/>
          <w:sz w:val="24"/>
          <w:szCs w:val="24"/>
        </w:rPr>
        <w:t xml:space="preserve">not </w:t>
      </w:r>
      <w:r w:rsidRPr="5EA4637C">
        <w:rPr>
          <w:color w:val="000000" w:themeColor="text1"/>
          <w:sz w:val="24"/>
          <w:szCs w:val="24"/>
        </w:rPr>
        <w:t>be selected to participate in the Household Pulse Survey more than once; however, it is possible that this may occur in states with small populations in order to continue producing data for those states. In those limited cases, it is possible that a given household may be asked to respond to the survey more than once</w:t>
      </w:r>
      <w:r w:rsidRPr="5EA4637C" w:rsidR="00C83C21">
        <w:rPr>
          <w:color w:val="000000" w:themeColor="text1"/>
          <w:sz w:val="24"/>
          <w:szCs w:val="24"/>
        </w:rPr>
        <w:t>, but not within a year of the</w:t>
      </w:r>
      <w:r w:rsidRPr="5EA4637C" w:rsidR="00B33B9B">
        <w:rPr>
          <w:color w:val="000000" w:themeColor="text1"/>
          <w:sz w:val="24"/>
          <w:szCs w:val="24"/>
        </w:rPr>
        <w:t xml:space="preserve"> previous response.</w:t>
      </w:r>
    </w:p>
    <w:p w:rsidR="00641B5A" w:rsidP="00CD619D" w14:paraId="1DF5829D" w14:textId="77777777">
      <w:pPr>
        <w:pStyle w:val="BodyText"/>
        <w:spacing w:line="276" w:lineRule="auto"/>
        <w:ind w:left="360" w:hanging="360"/>
      </w:pPr>
    </w:p>
    <w:p w:rsidR="00D97BE6" w:rsidP="00D97BE6" w14:paraId="302B456B" w14:textId="09F9D44B">
      <w:pPr>
        <w:widowControl/>
        <w:shd w:val="clear" w:color="auto" w:fill="FFFFFF"/>
        <w:autoSpaceDE/>
        <w:autoSpaceDN/>
        <w:spacing w:before="100" w:beforeAutospacing="1" w:after="100" w:afterAutospacing="1"/>
        <w:ind w:left="360"/>
        <w:textAlignment w:val="baseline"/>
        <w:rPr>
          <w:sz w:val="24"/>
          <w:szCs w:val="24"/>
        </w:rPr>
      </w:pPr>
      <w:r w:rsidRPr="00D97BE6">
        <w:rPr>
          <w:sz w:val="24"/>
          <w:szCs w:val="24"/>
        </w:rPr>
        <w:t>Justification for Implementation</w:t>
      </w:r>
      <w:r>
        <w:rPr>
          <w:sz w:val="24"/>
          <w:szCs w:val="24"/>
        </w:rPr>
        <w:t xml:space="preserve"> Timing</w:t>
      </w:r>
      <w:r w:rsidRPr="00D97BE6">
        <w:rPr>
          <w:sz w:val="24"/>
          <w:szCs w:val="24"/>
        </w:rPr>
        <w:t xml:space="preserve"> of SPD15</w:t>
      </w:r>
    </w:p>
    <w:p w:rsidR="00D97BE6" w:rsidP="00D97BE6" w14:paraId="21A31FC1" w14:textId="31B2B735">
      <w:pPr>
        <w:widowControl/>
        <w:shd w:val="clear" w:color="auto" w:fill="FFFFFF"/>
        <w:autoSpaceDE/>
        <w:autoSpaceDN/>
        <w:spacing w:before="100" w:beforeAutospacing="1" w:after="100" w:afterAutospacing="1"/>
        <w:ind w:left="360"/>
        <w:textAlignment w:val="baseline"/>
        <w:rPr>
          <w:color w:val="000000"/>
          <w:sz w:val="24"/>
          <w:szCs w:val="24"/>
          <w:shd w:val="clear" w:color="auto" w:fill="FFFFFF"/>
        </w:rPr>
      </w:pPr>
      <w:r>
        <w:rPr>
          <w:sz w:val="24"/>
          <w:szCs w:val="24"/>
        </w:rPr>
        <w:t xml:space="preserve">The U.S. Census Bureau realizes the need for </w:t>
      </w:r>
      <w:r w:rsidRPr="0024691E">
        <w:rPr>
          <w:color w:val="000000"/>
          <w:sz w:val="24"/>
          <w:szCs w:val="24"/>
          <w:lang w:bidi="ar-SA"/>
        </w:rPr>
        <w:t xml:space="preserve">a justification explaining </w:t>
      </w:r>
      <w:r>
        <w:rPr>
          <w:color w:val="000000"/>
          <w:sz w:val="24"/>
          <w:szCs w:val="24"/>
          <w:lang w:bidi="ar-SA"/>
        </w:rPr>
        <w:t>a</w:t>
      </w:r>
      <w:r w:rsidRPr="0024691E">
        <w:rPr>
          <w:color w:val="000000"/>
          <w:sz w:val="24"/>
          <w:szCs w:val="24"/>
          <w:lang w:bidi="ar-SA"/>
        </w:rPr>
        <w:t xml:space="preserve"> plan for when a Non-substantive Change will be submitted to update the </w:t>
      </w:r>
      <w:r>
        <w:rPr>
          <w:color w:val="000000"/>
          <w:sz w:val="24"/>
          <w:szCs w:val="24"/>
          <w:lang w:bidi="ar-SA"/>
        </w:rPr>
        <w:t>HPS</w:t>
      </w:r>
      <w:r w:rsidRPr="0024691E">
        <w:rPr>
          <w:color w:val="000000"/>
          <w:sz w:val="24"/>
          <w:szCs w:val="24"/>
          <w:lang w:bidi="ar-SA"/>
        </w:rPr>
        <w:t xml:space="preserve"> per the S</w:t>
      </w:r>
      <w:r>
        <w:rPr>
          <w:color w:val="000000"/>
          <w:sz w:val="24"/>
          <w:szCs w:val="24"/>
          <w:lang w:bidi="ar-SA"/>
        </w:rPr>
        <w:t xml:space="preserve">tatistical </w:t>
      </w:r>
      <w:r w:rsidRPr="0024691E">
        <w:rPr>
          <w:color w:val="000000"/>
          <w:sz w:val="24"/>
          <w:szCs w:val="24"/>
          <w:lang w:bidi="ar-SA"/>
        </w:rPr>
        <w:t>P</w:t>
      </w:r>
      <w:r>
        <w:rPr>
          <w:color w:val="000000"/>
          <w:sz w:val="24"/>
          <w:szCs w:val="24"/>
          <w:lang w:bidi="ar-SA"/>
        </w:rPr>
        <w:t xml:space="preserve">olicy </w:t>
      </w:r>
      <w:r w:rsidRPr="0024691E">
        <w:rPr>
          <w:color w:val="000000"/>
          <w:sz w:val="24"/>
          <w:szCs w:val="24"/>
          <w:lang w:bidi="ar-SA"/>
        </w:rPr>
        <w:t>D</w:t>
      </w:r>
      <w:r>
        <w:rPr>
          <w:color w:val="000000"/>
          <w:sz w:val="24"/>
          <w:szCs w:val="24"/>
          <w:lang w:bidi="ar-SA"/>
        </w:rPr>
        <w:t xml:space="preserve">irective (SPD) Number </w:t>
      </w:r>
      <w:r w:rsidRPr="0024691E">
        <w:rPr>
          <w:color w:val="000000"/>
          <w:sz w:val="24"/>
          <w:szCs w:val="24"/>
          <w:lang w:bidi="ar-SA"/>
        </w:rPr>
        <w:t xml:space="preserve">15.  </w:t>
      </w:r>
      <w:r w:rsidRPr="0024691E">
        <w:rPr>
          <w:color w:val="000000"/>
          <w:sz w:val="24"/>
          <w:szCs w:val="24"/>
          <w:shd w:val="clear" w:color="auto" w:fill="FFFFFF"/>
        </w:rPr>
        <w:t xml:space="preserve">Our </w:t>
      </w:r>
      <w:r>
        <w:rPr>
          <w:color w:val="000000"/>
          <w:sz w:val="24"/>
          <w:szCs w:val="24"/>
          <w:shd w:val="clear" w:color="auto" w:fill="FFFFFF"/>
        </w:rPr>
        <w:t>content experts are</w:t>
      </w:r>
      <w:r w:rsidRPr="0024691E">
        <w:rPr>
          <w:color w:val="000000"/>
          <w:sz w:val="24"/>
          <w:szCs w:val="24"/>
          <w:shd w:val="clear" w:color="auto" w:fill="FFFFFF"/>
        </w:rPr>
        <w:t xml:space="preserve"> thoroughly reviewing the SPD15 updates and collaborating with colleagues across the Census Bureau </w:t>
      </w:r>
      <w:r>
        <w:rPr>
          <w:color w:val="000000"/>
          <w:sz w:val="24"/>
          <w:szCs w:val="24"/>
          <w:shd w:val="clear" w:color="auto" w:fill="FFFFFF"/>
        </w:rPr>
        <w:t>to</w:t>
      </w:r>
      <w:r w:rsidRPr="0024691E">
        <w:rPr>
          <w:color w:val="000000"/>
          <w:sz w:val="24"/>
          <w:szCs w:val="24"/>
          <w:shd w:val="clear" w:color="auto" w:fill="FFFFFF"/>
        </w:rPr>
        <w:t xml:space="preserve"> develop an action plan to implement the updated standards within the OMB’s required five-year period. </w:t>
      </w:r>
      <w:r>
        <w:rPr>
          <w:color w:val="000000"/>
          <w:sz w:val="24"/>
          <w:szCs w:val="24"/>
          <w:shd w:val="clear" w:color="auto" w:fill="FFFFFF"/>
        </w:rPr>
        <w:t xml:space="preserve"> </w:t>
      </w:r>
      <w:r w:rsidRPr="0024691E">
        <w:rPr>
          <w:color w:val="000000"/>
          <w:sz w:val="24"/>
          <w:szCs w:val="24"/>
          <w:shd w:val="clear" w:color="auto" w:fill="FFFFFF"/>
        </w:rPr>
        <w:t xml:space="preserve">Throughout this process, we will engage with stakeholders and keep them posted as we develop our implementation plans. </w:t>
      </w:r>
    </w:p>
    <w:p w:rsidR="00D97BE6" w:rsidP="00D97BE6" w14:paraId="0A05F27A" w14:textId="77777777">
      <w:pPr>
        <w:widowControl/>
        <w:shd w:val="clear" w:color="auto" w:fill="FFFFFF"/>
        <w:autoSpaceDE/>
        <w:autoSpaceDN/>
        <w:spacing w:before="100" w:beforeAutospacing="1" w:after="100" w:afterAutospacing="1"/>
        <w:ind w:left="360"/>
        <w:textAlignment w:val="baseline"/>
        <w:rPr>
          <w:color w:val="000000"/>
          <w:sz w:val="24"/>
          <w:szCs w:val="24"/>
          <w:shd w:val="clear" w:color="auto" w:fill="FFFFFF"/>
        </w:rPr>
      </w:pPr>
      <w:r>
        <w:rPr>
          <w:color w:val="000000"/>
          <w:sz w:val="24"/>
          <w:szCs w:val="24"/>
          <w:shd w:val="clear" w:color="auto" w:fill="FFFFFF"/>
        </w:rPr>
        <w:t>The Household Pulse Survey is beginning the process of transitioning to a longitudinal design. Phase 4.2 will be the last collection in the series before we transition methodologies. Our plan is to implement the new race/ethnicity standards as we transition to the longitudinal design in calendar year 2025.</w:t>
      </w:r>
      <w:r w:rsidRPr="00126901">
        <w:t xml:space="preserve"> </w:t>
      </w:r>
      <w:r w:rsidRPr="00126901">
        <w:rPr>
          <w:color w:val="000000"/>
          <w:sz w:val="24"/>
          <w:szCs w:val="24"/>
          <w:shd w:val="clear" w:color="auto" w:fill="FFFFFF"/>
        </w:rPr>
        <w:t xml:space="preserve">We are planning to proceed with middle option of the SPD15 implementation for the longitudinal Household Pulse, providing examples, but not write-in fields. This is consistent with the high frequency programs focus on utilizing only light processing.  </w:t>
      </w:r>
    </w:p>
    <w:p w:rsidR="00D97BE6" w:rsidRPr="001D7062" w:rsidP="00D97BE6" w14:paraId="2133F11D" w14:textId="77777777">
      <w:pPr>
        <w:shd w:val="clear" w:color="auto" w:fill="FFFFFF"/>
        <w:ind w:left="360"/>
        <w:rPr>
          <w:sz w:val="24"/>
          <w:szCs w:val="24"/>
        </w:rPr>
      </w:pPr>
      <w:r>
        <w:rPr>
          <w:sz w:val="24"/>
          <w:szCs w:val="24"/>
        </w:rPr>
        <w:t>Given the considerations above, we believe the HPS program will be able to implement the new SPD15 standards well ahead of the required five-year period requested by OMB.</w:t>
      </w:r>
    </w:p>
    <w:p w:rsidR="00D97BE6" w:rsidP="00CD619D" w14:paraId="0F1227CE" w14:textId="77777777">
      <w:pPr>
        <w:pStyle w:val="BodyText"/>
        <w:spacing w:line="276" w:lineRule="auto"/>
        <w:ind w:left="360" w:hanging="360"/>
      </w:pPr>
    </w:p>
    <w:p w:rsidR="00D97BE6" w:rsidRPr="00D97BE6" w:rsidP="00CD619D" w14:paraId="489FD0E8" w14:textId="77777777">
      <w:pPr>
        <w:pStyle w:val="BodyText"/>
        <w:spacing w:line="276" w:lineRule="auto"/>
        <w:ind w:left="360" w:hanging="360"/>
      </w:pPr>
    </w:p>
    <w:p w:rsidR="000148AA" w:rsidRPr="007B1205" w:rsidP="00CD619D" w14:paraId="1D6EAE15" w14:textId="77777777">
      <w:pPr>
        <w:pStyle w:val="ListParagraph"/>
        <w:tabs>
          <w:tab w:val="left" w:pos="857"/>
        </w:tabs>
        <w:spacing w:before="62" w:line="276" w:lineRule="auto"/>
        <w:ind w:left="360" w:right="107" w:hanging="360"/>
        <w:rPr>
          <w:b/>
          <w:sz w:val="24"/>
          <w:szCs w:val="24"/>
          <w:lang w:bidi="he-IL"/>
        </w:rPr>
      </w:pPr>
      <w:r w:rsidRPr="007B1205">
        <w:rPr>
          <w:b/>
          <w:sz w:val="24"/>
          <w:szCs w:val="24"/>
        </w:rPr>
        <w:t xml:space="preserve">8. </w:t>
      </w:r>
      <w:r w:rsidRPr="007B1205">
        <w:rPr>
          <w:b/>
          <w:sz w:val="24"/>
          <w:szCs w:val="24"/>
        </w:rPr>
        <w:tab/>
      </w:r>
      <w:r w:rsidRPr="007B1205" w:rsidR="008E0A73">
        <w:rPr>
          <w:b/>
          <w:sz w:val="24"/>
          <w:szCs w:val="24"/>
          <w:lang w:bidi="he-IL"/>
        </w:rPr>
        <w:t xml:space="preserve">If </w:t>
      </w:r>
      <w:r w:rsidRPr="007B1205" w:rsidR="008D3C10">
        <w:rPr>
          <w:b/>
          <w:sz w:val="24"/>
          <w:szCs w:val="24"/>
          <w:lang w:bidi="he-IL"/>
        </w:rPr>
        <w:t>applicable</w:t>
      </w:r>
      <w:r w:rsidRPr="007B1205" w:rsidR="008E0A73">
        <w:rPr>
          <w:b/>
          <w:sz w:val="24"/>
          <w:szCs w:val="24"/>
          <w:lang w:bidi="he-IL"/>
        </w:rPr>
        <w:t xml:space="preserve">, provide a copy and </w:t>
      </w:r>
      <w:r w:rsidRPr="007B1205" w:rsidR="008D3C10">
        <w:rPr>
          <w:b/>
          <w:sz w:val="24"/>
          <w:szCs w:val="24"/>
          <w:lang w:bidi="he-IL"/>
        </w:rPr>
        <w:t>ide</w:t>
      </w:r>
      <w:r w:rsidRPr="007B1205" w:rsidR="008E0A73">
        <w:rPr>
          <w:b/>
          <w:sz w:val="24"/>
          <w:szCs w:val="24"/>
          <w:lang w:bidi="he-IL"/>
        </w:rPr>
        <w:t xml:space="preserve">ntify the date and page </w:t>
      </w:r>
      <w:r w:rsidRPr="007B1205" w:rsidR="008D3C10">
        <w:rPr>
          <w:b/>
          <w:sz w:val="24"/>
          <w:szCs w:val="24"/>
          <w:lang w:bidi="he-IL"/>
        </w:rPr>
        <w:t>numbe</w:t>
      </w:r>
      <w:r w:rsidRPr="007B1205" w:rsidR="008E0A73">
        <w:rPr>
          <w:b/>
          <w:sz w:val="24"/>
          <w:szCs w:val="24"/>
          <w:lang w:bidi="he-IL"/>
        </w:rPr>
        <w:t xml:space="preserve">r of </w:t>
      </w:r>
      <w:r w:rsidRPr="007B1205" w:rsidR="008E0A73">
        <w:rPr>
          <w:b/>
          <w:sz w:val="24"/>
          <w:szCs w:val="24"/>
          <w:lang w:bidi="he-IL"/>
        </w:rPr>
        <w:t>publication</w:t>
      </w:r>
      <w:r w:rsidRPr="007B1205" w:rsidR="008E0A73">
        <w:rPr>
          <w:b/>
          <w:sz w:val="24"/>
          <w:szCs w:val="24"/>
          <w:lang w:bidi="he-IL"/>
        </w:rPr>
        <w:t xml:space="preserve"> in the Federal Register of the </w:t>
      </w:r>
      <w:r w:rsidRPr="007B1205" w:rsidR="008D3C10">
        <w:rPr>
          <w:b/>
          <w:sz w:val="24"/>
          <w:szCs w:val="24"/>
          <w:lang w:bidi="he-IL"/>
        </w:rPr>
        <w:t>age</w:t>
      </w:r>
      <w:r w:rsidRPr="007B1205" w:rsidR="008E0A73">
        <w:rPr>
          <w:b/>
          <w:sz w:val="24"/>
          <w:szCs w:val="24"/>
          <w:lang w:bidi="he-IL"/>
        </w:rPr>
        <w:t>ncy’s notice, required by 5 CFR 1320.8(d),</w:t>
      </w:r>
      <w:r w:rsidRPr="007B1205" w:rsidR="008D3C10">
        <w:rPr>
          <w:b/>
          <w:sz w:val="24"/>
          <w:szCs w:val="24"/>
          <w:lang w:bidi="he-IL"/>
        </w:rPr>
        <w:t xml:space="preserve"> </w:t>
      </w:r>
      <w:r w:rsidRPr="007B1205" w:rsidR="008E0A73">
        <w:rPr>
          <w:b/>
          <w:sz w:val="24"/>
          <w:szCs w:val="24"/>
          <w:lang w:bidi="he-IL"/>
        </w:rPr>
        <w:t xml:space="preserve">soliciting comments on the information </w:t>
      </w:r>
      <w:r w:rsidRPr="007B1205" w:rsidR="008D3C10">
        <w:rPr>
          <w:b/>
          <w:sz w:val="24"/>
          <w:szCs w:val="24"/>
          <w:lang w:bidi="he-IL"/>
        </w:rPr>
        <w:t>colle</w:t>
      </w:r>
      <w:r w:rsidRPr="007B1205" w:rsidR="008E0A73">
        <w:rPr>
          <w:b/>
          <w:sz w:val="24"/>
          <w:szCs w:val="24"/>
          <w:lang w:bidi="he-IL"/>
        </w:rPr>
        <w:t xml:space="preserve">ction prior to submission to OMB. Summarize public </w:t>
      </w:r>
      <w:r w:rsidRPr="007B1205" w:rsidR="008D3C10">
        <w:rPr>
          <w:b/>
          <w:sz w:val="24"/>
          <w:szCs w:val="24"/>
          <w:lang w:bidi="he-IL"/>
        </w:rPr>
        <w:t>comme</w:t>
      </w:r>
      <w:r w:rsidRPr="007B1205" w:rsidR="008E0A73">
        <w:rPr>
          <w:b/>
          <w:sz w:val="24"/>
          <w:szCs w:val="24"/>
          <w:lang w:bidi="he-IL"/>
        </w:rPr>
        <w:t xml:space="preserve">nts received in response to that notice and </w:t>
      </w:r>
      <w:r w:rsidRPr="007B1205" w:rsidR="008D3C10">
        <w:rPr>
          <w:b/>
          <w:sz w:val="24"/>
          <w:szCs w:val="24"/>
          <w:lang w:bidi="he-IL"/>
        </w:rPr>
        <w:t>de</w:t>
      </w:r>
      <w:r w:rsidRPr="007B1205" w:rsidR="008E0A73">
        <w:rPr>
          <w:b/>
          <w:sz w:val="24"/>
          <w:szCs w:val="24"/>
          <w:lang w:bidi="he-IL"/>
        </w:rPr>
        <w:t>scribe actions taken by the agency in response to the comments. Specifically address comments r</w:t>
      </w:r>
      <w:r w:rsidRPr="007B1205" w:rsidR="00641B5A">
        <w:rPr>
          <w:b/>
          <w:sz w:val="24"/>
          <w:szCs w:val="24"/>
          <w:lang w:bidi="he-IL"/>
        </w:rPr>
        <w:t xml:space="preserve">eceived on cost and hour burden. </w:t>
      </w:r>
      <w:r w:rsidRPr="007B1205" w:rsidR="008E0A73">
        <w:rPr>
          <w:b/>
          <w:sz w:val="24"/>
          <w:szCs w:val="24"/>
          <w:lang w:bidi="he-IL"/>
        </w:rPr>
        <w:t>Desc</w:t>
      </w:r>
      <w:r w:rsidRPr="007B1205" w:rsidR="008D3C10">
        <w:rPr>
          <w:b/>
          <w:sz w:val="24"/>
          <w:szCs w:val="24"/>
          <w:lang w:bidi="he-IL"/>
        </w:rPr>
        <w:t>ribe efforts to consult with persons outside the agency to obtain the</w:t>
      </w:r>
      <w:r w:rsidRPr="007B1205" w:rsidR="008E0A73">
        <w:rPr>
          <w:b/>
          <w:sz w:val="24"/>
          <w:szCs w:val="24"/>
          <w:lang w:bidi="he-IL"/>
        </w:rPr>
        <w:t>ir views on the availability of data, frequency of collection, the clarit</w:t>
      </w:r>
      <w:r w:rsidRPr="007B1205" w:rsidR="008D3C10">
        <w:rPr>
          <w:b/>
          <w:sz w:val="24"/>
          <w:szCs w:val="24"/>
          <w:lang w:bidi="he-IL"/>
        </w:rPr>
        <w:t>y of instruction and record keeping, disclosure, or re</w:t>
      </w:r>
      <w:r w:rsidRPr="007B1205" w:rsidR="008E0A73">
        <w:rPr>
          <w:b/>
          <w:sz w:val="24"/>
          <w:szCs w:val="24"/>
          <w:lang w:bidi="he-IL"/>
        </w:rPr>
        <w:t>porting format (if any), and on the data elements to be</w:t>
      </w:r>
      <w:r w:rsidRPr="007B1205" w:rsidR="006B0174">
        <w:rPr>
          <w:b/>
          <w:sz w:val="24"/>
          <w:szCs w:val="24"/>
          <w:lang w:bidi="he-IL"/>
        </w:rPr>
        <w:t xml:space="preserve"> </w:t>
      </w:r>
      <w:r w:rsidRPr="007B1205" w:rsidR="008D3C10">
        <w:rPr>
          <w:b/>
          <w:sz w:val="24"/>
          <w:szCs w:val="24"/>
          <w:lang w:bidi="he-IL"/>
        </w:rPr>
        <w:t>recorded, disclosed, or reporte</w:t>
      </w:r>
      <w:r w:rsidRPr="007B1205" w:rsidR="008E0A73">
        <w:rPr>
          <w:b/>
          <w:sz w:val="24"/>
          <w:szCs w:val="24"/>
          <w:lang w:bidi="he-IL"/>
        </w:rPr>
        <w:t>d.</w:t>
      </w:r>
    </w:p>
    <w:p w:rsidR="000148AA" w:rsidRPr="007B1205" w:rsidP="00CD619D" w14:paraId="3A191D0B" w14:textId="77777777">
      <w:pPr>
        <w:pStyle w:val="BodyText"/>
        <w:spacing w:before="3" w:line="276" w:lineRule="auto"/>
        <w:ind w:left="360" w:hanging="360"/>
        <w:rPr>
          <w:bCs w:val="0"/>
          <w:lang w:bidi="he-IL"/>
        </w:rPr>
      </w:pPr>
    </w:p>
    <w:p w:rsidR="008115D0" w:rsidRPr="007B1205" w:rsidP="008115D0" w14:paraId="707BF86C" w14:textId="7392C69F">
      <w:pPr>
        <w:ind w:left="360"/>
        <w:contextualSpacing/>
        <w:rPr>
          <w:rFonts w:eastAsia="Calibri"/>
          <w:sz w:val="24"/>
          <w:szCs w:val="24"/>
        </w:rPr>
      </w:pPr>
      <w:r w:rsidRPr="007B1205">
        <w:rPr>
          <w:rFonts w:eastAsia="Calibri"/>
          <w:sz w:val="24"/>
          <w:szCs w:val="24"/>
        </w:rPr>
        <w:t xml:space="preserve">The Census Bureau published </w:t>
      </w:r>
      <w:r w:rsidR="00EC284F">
        <w:rPr>
          <w:rFonts w:eastAsia="Calibri"/>
          <w:sz w:val="24"/>
          <w:szCs w:val="24"/>
        </w:rPr>
        <w:t xml:space="preserve">a </w:t>
      </w:r>
      <w:r w:rsidRPr="007B1205">
        <w:rPr>
          <w:rFonts w:eastAsia="Calibri"/>
          <w:sz w:val="24"/>
          <w:szCs w:val="24"/>
        </w:rPr>
        <w:t xml:space="preserve">Federal Register Notice informing the public of the Household Pulse Survey on </w:t>
      </w:r>
      <w:r w:rsidRPr="0031708E" w:rsidR="0031708E">
        <w:rPr>
          <w:rFonts w:eastAsia="Calibri"/>
          <w:sz w:val="24"/>
          <w:szCs w:val="24"/>
        </w:rPr>
        <w:t>August 17, 2023</w:t>
      </w:r>
      <w:r w:rsidRPr="0031708E" w:rsidR="00996581">
        <w:rPr>
          <w:rFonts w:eastAsia="Calibri"/>
          <w:sz w:val="24"/>
          <w:szCs w:val="24"/>
        </w:rPr>
        <w:t xml:space="preserve"> (</w:t>
      </w:r>
      <w:r w:rsidRPr="0031708E" w:rsidR="0031708E">
        <w:rPr>
          <w:rFonts w:eastAsia="Calibri"/>
          <w:sz w:val="24"/>
          <w:szCs w:val="24"/>
        </w:rPr>
        <w:t>88</w:t>
      </w:r>
      <w:r w:rsidRPr="0031708E" w:rsidR="00996581">
        <w:rPr>
          <w:rFonts w:eastAsia="Calibri"/>
          <w:sz w:val="24"/>
          <w:szCs w:val="24"/>
        </w:rPr>
        <w:t xml:space="preserve"> FR </w:t>
      </w:r>
      <w:r w:rsidRPr="0031708E" w:rsidR="0031708E">
        <w:rPr>
          <w:rFonts w:eastAsia="Calibri"/>
          <w:sz w:val="24"/>
          <w:szCs w:val="24"/>
        </w:rPr>
        <w:t>55998-56000</w:t>
      </w:r>
      <w:r w:rsidRPr="0031708E" w:rsidR="00996581">
        <w:rPr>
          <w:rFonts w:eastAsia="Calibri"/>
          <w:sz w:val="24"/>
          <w:szCs w:val="24"/>
        </w:rPr>
        <w:t>)</w:t>
      </w:r>
      <w:r w:rsidR="0041177F">
        <w:rPr>
          <w:rFonts w:eastAsia="Calibri"/>
          <w:sz w:val="24"/>
          <w:szCs w:val="24"/>
        </w:rPr>
        <w:t xml:space="preserve">, </w:t>
      </w:r>
      <w:r w:rsidR="00C2078F">
        <w:rPr>
          <w:rFonts w:eastAsia="Calibri"/>
          <w:sz w:val="24"/>
          <w:szCs w:val="24"/>
        </w:rPr>
        <w:t>October 3</w:t>
      </w:r>
      <w:r w:rsidR="00B35148">
        <w:rPr>
          <w:rFonts w:eastAsia="Calibri"/>
          <w:sz w:val="24"/>
          <w:szCs w:val="24"/>
        </w:rPr>
        <w:t>1</w:t>
      </w:r>
      <w:r w:rsidR="00C2078F">
        <w:rPr>
          <w:rFonts w:eastAsia="Calibri"/>
          <w:sz w:val="24"/>
          <w:szCs w:val="24"/>
        </w:rPr>
        <w:t>, 2023 (88</w:t>
      </w:r>
      <w:r w:rsidR="00BE1C09">
        <w:rPr>
          <w:rFonts w:eastAsia="Calibri"/>
          <w:sz w:val="24"/>
          <w:szCs w:val="24"/>
        </w:rPr>
        <w:t xml:space="preserve"> </w:t>
      </w:r>
      <w:r w:rsidR="00C2078F">
        <w:rPr>
          <w:rFonts w:eastAsia="Calibri"/>
          <w:sz w:val="24"/>
          <w:szCs w:val="24"/>
        </w:rPr>
        <w:t>FR</w:t>
      </w:r>
      <w:r w:rsidR="006B316D">
        <w:rPr>
          <w:rFonts w:eastAsia="Calibri"/>
          <w:sz w:val="24"/>
          <w:szCs w:val="24"/>
        </w:rPr>
        <w:t xml:space="preserve"> </w:t>
      </w:r>
      <w:r w:rsidR="00C2078F">
        <w:rPr>
          <w:rFonts w:eastAsia="Calibri"/>
          <w:sz w:val="24"/>
          <w:szCs w:val="24"/>
        </w:rPr>
        <w:t>74146)</w:t>
      </w:r>
      <w:r w:rsidR="0041177F">
        <w:rPr>
          <w:rFonts w:eastAsia="Calibri"/>
          <w:sz w:val="24"/>
          <w:szCs w:val="24"/>
        </w:rPr>
        <w:t>, and February 15, 2024 (89 FR 11812)</w:t>
      </w:r>
      <w:r w:rsidR="00C2078F">
        <w:rPr>
          <w:rFonts w:eastAsia="Calibri"/>
          <w:sz w:val="24"/>
          <w:szCs w:val="24"/>
        </w:rPr>
        <w:t>.</w:t>
      </w:r>
      <w:r w:rsidRPr="007B1205" w:rsidR="00D138D4">
        <w:rPr>
          <w:rFonts w:eastAsia="Calibri"/>
          <w:sz w:val="24"/>
          <w:szCs w:val="24"/>
        </w:rPr>
        <w:t xml:space="preserve"> </w:t>
      </w:r>
      <w:r w:rsidRPr="007B1205">
        <w:rPr>
          <w:rFonts w:eastAsia="Calibri"/>
          <w:sz w:val="24"/>
          <w:szCs w:val="24"/>
        </w:rPr>
        <w:t xml:space="preserve">In response to </w:t>
      </w:r>
      <w:r w:rsidR="00EC284F">
        <w:rPr>
          <w:rFonts w:eastAsia="Calibri"/>
          <w:sz w:val="24"/>
          <w:szCs w:val="24"/>
        </w:rPr>
        <w:t xml:space="preserve">the </w:t>
      </w:r>
      <w:r w:rsidRPr="007B1205">
        <w:rPr>
          <w:rFonts w:eastAsia="Calibri"/>
          <w:sz w:val="24"/>
          <w:szCs w:val="24"/>
        </w:rPr>
        <w:t>Notice</w:t>
      </w:r>
      <w:r w:rsidR="00C2078F">
        <w:rPr>
          <w:rFonts w:eastAsia="Calibri"/>
          <w:sz w:val="24"/>
          <w:szCs w:val="24"/>
        </w:rPr>
        <w:t xml:space="preserve">s </w:t>
      </w:r>
      <w:r w:rsidRPr="007B1205" w:rsidR="00794822">
        <w:rPr>
          <w:rFonts w:eastAsia="Calibri"/>
          <w:sz w:val="24"/>
          <w:szCs w:val="24"/>
        </w:rPr>
        <w:t>published to date</w:t>
      </w:r>
      <w:r w:rsidRPr="007B1205">
        <w:rPr>
          <w:rFonts w:eastAsia="Calibri"/>
          <w:sz w:val="24"/>
          <w:szCs w:val="24"/>
        </w:rPr>
        <w:t>, the Census Bureau received comments from organizations and private citizens.  The comments are summarized as follows:</w:t>
      </w:r>
    </w:p>
    <w:p w:rsidR="008115D0" w:rsidRPr="007B1205" w:rsidP="008115D0" w14:paraId="5EF647BC" w14:textId="77777777">
      <w:pPr>
        <w:contextualSpacing/>
        <w:rPr>
          <w:rFonts w:eastAsia="Calibri"/>
          <w:sz w:val="24"/>
          <w:szCs w:val="24"/>
        </w:rPr>
      </w:pPr>
    </w:p>
    <w:p w:rsidR="00387CE3" w:rsidRPr="00D77EC5" w:rsidP="008115D0" w14:paraId="292AE4EB" w14:textId="63B117F9">
      <w:pPr>
        <w:pStyle w:val="ListParagraph"/>
        <w:widowControl/>
        <w:numPr>
          <w:ilvl w:val="0"/>
          <w:numId w:val="8"/>
        </w:numPr>
        <w:autoSpaceDE/>
        <w:autoSpaceDN/>
        <w:contextualSpacing/>
        <w:rPr>
          <w:rFonts w:eastAsia="Calibri"/>
          <w:sz w:val="24"/>
          <w:szCs w:val="24"/>
        </w:rPr>
      </w:pPr>
      <w:r w:rsidRPr="00D77EC5">
        <w:rPr>
          <w:rFonts w:eastAsia="Calibri"/>
          <w:sz w:val="24"/>
          <w:szCs w:val="24"/>
        </w:rPr>
        <w:t xml:space="preserve">The </w:t>
      </w:r>
      <w:r w:rsidR="00EC284F">
        <w:rPr>
          <w:rFonts w:eastAsia="Calibri"/>
          <w:sz w:val="24"/>
          <w:szCs w:val="24"/>
        </w:rPr>
        <w:t>6</w:t>
      </w:r>
      <w:r w:rsidRPr="00D77EC5">
        <w:rPr>
          <w:rFonts w:eastAsia="Calibri"/>
          <w:sz w:val="24"/>
          <w:szCs w:val="24"/>
        </w:rPr>
        <w:t>0-day FRN</w:t>
      </w:r>
      <w:r w:rsidRPr="00F67C4F">
        <w:rPr>
          <w:rFonts w:eastAsia="Calibri"/>
          <w:sz w:val="24"/>
          <w:szCs w:val="24"/>
        </w:rPr>
        <w:t xml:space="preserve"> yielded </w:t>
      </w:r>
      <w:r w:rsidR="00D12CB5">
        <w:rPr>
          <w:rFonts w:eastAsia="Calibri"/>
          <w:sz w:val="24"/>
          <w:szCs w:val="24"/>
        </w:rPr>
        <w:t>4</w:t>
      </w:r>
      <w:r w:rsidRPr="00F67C4F">
        <w:rPr>
          <w:rFonts w:eastAsia="Calibri"/>
          <w:sz w:val="24"/>
          <w:szCs w:val="24"/>
        </w:rPr>
        <w:t xml:space="preserve"> public comments.</w:t>
      </w:r>
      <w:r w:rsidRPr="00D77EC5">
        <w:rPr>
          <w:rFonts w:eastAsia="Calibri"/>
          <w:sz w:val="24"/>
          <w:szCs w:val="24"/>
        </w:rPr>
        <w:t xml:space="preserve"> </w:t>
      </w:r>
    </w:p>
    <w:p w:rsidR="003B7811" w:rsidP="00D12CB5" w14:paraId="65E4968A" w14:textId="77777777">
      <w:pPr>
        <w:pStyle w:val="ListParagraph"/>
        <w:widowControl/>
        <w:numPr>
          <w:ilvl w:val="1"/>
          <w:numId w:val="8"/>
        </w:numPr>
        <w:autoSpaceDE/>
        <w:autoSpaceDN/>
        <w:ind w:left="1080"/>
        <w:contextualSpacing/>
        <w:rPr>
          <w:rFonts w:eastAsia="Calibri"/>
          <w:sz w:val="24"/>
          <w:szCs w:val="24"/>
        </w:rPr>
      </w:pPr>
      <w:r>
        <w:rPr>
          <w:rFonts w:eastAsia="Calibri"/>
          <w:sz w:val="24"/>
          <w:szCs w:val="24"/>
        </w:rPr>
        <w:t>1 comment asked for a draft of the ICR</w:t>
      </w:r>
      <w:r w:rsidRPr="004C629F">
        <w:rPr>
          <w:rFonts w:eastAsia="Calibri"/>
          <w:sz w:val="24"/>
          <w:szCs w:val="24"/>
        </w:rPr>
        <w:t xml:space="preserve"> </w:t>
      </w:r>
    </w:p>
    <w:p w:rsidR="005543E4" w:rsidRPr="004C629F" w:rsidP="00D12CB5" w14:paraId="3593CB7E" w14:textId="27042AA4">
      <w:pPr>
        <w:pStyle w:val="ListParagraph"/>
        <w:widowControl/>
        <w:numPr>
          <w:ilvl w:val="1"/>
          <w:numId w:val="8"/>
        </w:numPr>
        <w:autoSpaceDE/>
        <w:autoSpaceDN/>
        <w:ind w:left="1080"/>
        <w:contextualSpacing/>
        <w:rPr>
          <w:rFonts w:eastAsia="Calibri"/>
          <w:sz w:val="24"/>
          <w:szCs w:val="24"/>
        </w:rPr>
      </w:pPr>
      <w:r>
        <w:rPr>
          <w:rFonts w:eastAsia="Calibri"/>
          <w:sz w:val="24"/>
          <w:szCs w:val="24"/>
        </w:rPr>
        <w:t xml:space="preserve">2 </w:t>
      </w:r>
      <w:r w:rsidRPr="004C629F" w:rsidR="00F30F5A">
        <w:rPr>
          <w:rFonts w:eastAsia="Calibri"/>
          <w:sz w:val="24"/>
          <w:szCs w:val="24"/>
        </w:rPr>
        <w:t>comment</w:t>
      </w:r>
      <w:r>
        <w:rPr>
          <w:rFonts w:eastAsia="Calibri"/>
          <w:sz w:val="24"/>
          <w:szCs w:val="24"/>
        </w:rPr>
        <w:t>s</w:t>
      </w:r>
      <w:r w:rsidRPr="004C629F" w:rsidR="00F30F5A">
        <w:rPr>
          <w:rFonts w:eastAsia="Calibri"/>
          <w:sz w:val="24"/>
          <w:szCs w:val="24"/>
        </w:rPr>
        <w:t xml:space="preserve"> </w:t>
      </w:r>
      <w:r>
        <w:rPr>
          <w:rFonts w:eastAsia="Calibri"/>
          <w:sz w:val="24"/>
          <w:szCs w:val="24"/>
        </w:rPr>
        <w:t>were</w:t>
      </w:r>
      <w:r w:rsidRPr="004C629F">
        <w:rPr>
          <w:rFonts w:eastAsia="Calibri"/>
          <w:sz w:val="24"/>
          <w:szCs w:val="24"/>
        </w:rPr>
        <w:t xml:space="preserve"> </w:t>
      </w:r>
      <w:r w:rsidRPr="004C629F" w:rsidR="00F30F5A">
        <w:rPr>
          <w:rFonts w:eastAsia="Calibri"/>
          <w:sz w:val="24"/>
          <w:szCs w:val="24"/>
        </w:rPr>
        <w:t>in support of the continuation of the Household Pulse Survey</w:t>
      </w:r>
    </w:p>
    <w:p w:rsidR="009F304E" w:rsidP="00EF0793" w14:paraId="73982B4C" w14:textId="5903FF83">
      <w:pPr>
        <w:pStyle w:val="ListParagraph"/>
        <w:widowControl/>
        <w:numPr>
          <w:ilvl w:val="1"/>
          <w:numId w:val="8"/>
        </w:numPr>
        <w:autoSpaceDE/>
        <w:autoSpaceDN/>
        <w:ind w:left="1080"/>
        <w:contextualSpacing/>
        <w:rPr>
          <w:rFonts w:eastAsia="Calibri"/>
          <w:sz w:val="24"/>
          <w:szCs w:val="24"/>
        </w:rPr>
      </w:pPr>
      <w:r>
        <w:rPr>
          <w:rFonts w:eastAsia="Calibri"/>
          <w:sz w:val="24"/>
          <w:szCs w:val="24"/>
        </w:rPr>
        <w:t>1 comment asked that we consider replicating the questions related to energy bills for water bills</w:t>
      </w:r>
    </w:p>
    <w:p w:rsidR="009F304E" w:rsidP="009F304E" w14:paraId="096E2FAB" w14:textId="77777777">
      <w:pPr>
        <w:pStyle w:val="ListParagraph"/>
        <w:widowControl/>
        <w:autoSpaceDE/>
        <w:autoSpaceDN/>
        <w:ind w:left="1080" w:firstLine="0"/>
        <w:contextualSpacing/>
        <w:rPr>
          <w:rFonts w:eastAsia="Calibri"/>
          <w:sz w:val="24"/>
          <w:szCs w:val="24"/>
        </w:rPr>
      </w:pPr>
    </w:p>
    <w:p w:rsidR="000B4BFE" w:rsidRPr="000B4BFE" w:rsidP="000B4BFE" w14:paraId="3009BEF8" w14:textId="7376B4BF">
      <w:pPr>
        <w:pStyle w:val="ListParagraph"/>
        <w:widowControl/>
        <w:numPr>
          <w:ilvl w:val="0"/>
          <w:numId w:val="8"/>
        </w:numPr>
        <w:autoSpaceDE/>
        <w:autoSpaceDN/>
        <w:contextualSpacing/>
        <w:rPr>
          <w:rFonts w:eastAsia="Calibri"/>
          <w:sz w:val="24"/>
          <w:szCs w:val="24"/>
        </w:rPr>
      </w:pPr>
      <w:r w:rsidRPr="5EA4637C">
        <w:rPr>
          <w:rFonts w:eastAsia="Calibri"/>
          <w:sz w:val="24"/>
          <w:szCs w:val="24"/>
        </w:rPr>
        <w:t xml:space="preserve">The </w:t>
      </w:r>
      <w:r w:rsidR="0041177F">
        <w:rPr>
          <w:rFonts w:eastAsia="Calibri"/>
          <w:sz w:val="24"/>
          <w:szCs w:val="24"/>
        </w:rPr>
        <w:t xml:space="preserve">first </w:t>
      </w:r>
      <w:r w:rsidRPr="5EA4637C">
        <w:rPr>
          <w:rFonts w:eastAsia="Calibri"/>
          <w:sz w:val="24"/>
          <w:szCs w:val="24"/>
        </w:rPr>
        <w:t xml:space="preserve">30-day FRN yielded </w:t>
      </w:r>
      <w:r w:rsidRPr="5EA4637C">
        <w:rPr>
          <w:rFonts w:eastAsia="Calibri"/>
          <w:sz w:val="24"/>
          <w:szCs w:val="24"/>
        </w:rPr>
        <w:t xml:space="preserve">2 public comments, which both supported the </w:t>
      </w:r>
      <w:r w:rsidRPr="5EA4637C">
        <w:rPr>
          <w:rFonts w:eastAsia="Calibri"/>
          <w:sz w:val="24"/>
          <w:szCs w:val="24"/>
        </w:rPr>
        <w:t>continuation of the Household Pulse Survey</w:t>
      </w:r>
      <w:r w:rsidRPr="5EA4637C">
        <w:rPr>
          <w:rFonts w:eastAsia="Calibri"/>
          <w:sz w:val="24"/>
          <w:szCs w:val="24"/>
        </w:rPr>
        <w:t xml:space="preserve">, asked </w:t>
      </w:r>
      <w:r w:rsidRPr="5EA4637C">
        <w:rPr>
          <w:rFonts w:eastAsia="Calibri"/>
          <w:sz w:val="24"/>
          <w:szCs w:val="24"/>
        </w:rPr>
        <w:t xml:space="preserve">that we </w:t>
      </w:r>
      <w:r w:rsidRPr="5EA4637C">
        <w:rPr>
          <w:rFonts w:eastAsia="Calibri"/>
          <w:sz w:val="24"/>
          <w:szCs w:val="24"/>
        </w:rPr>
        <w:t xml:space="preserve">continue to </w:t>
      </w:r>
      <w:r w:rsidRPr="5EA4637C">
        <w:rPr>
          <w:rFonts w:eastAsia="Calibri"/>
          <w:sz w:val="24"/>
          <w:szCs w:val="24"/>
        </w:rPr>
        <w:t xml:space="preserve">include questions on </w:t>
      </w:r>
      <w:r w:rsidRPr="5EA4637C">
        <w:rPr>
          <w:rFonts w:eastAsia="Calibri"/>
          <w:sz w:val="24"/>
          <w:szCs w:val="24"/>
        </w:rPr>
        <w:t>child care</w:t>
      </w:r>
      <w:r w:rsidRPr="5EA4637C">
        <w:rPr>
          <w:rFonts w:eastAsia="Calibri"/>
          <w:sz w:val="24"/>
          <w:szCs w:val="24"/>
        </w:rPr>
        <w:t xml:space="preserve"> in future phases</w:t>
      </w:r>
      <w:r w:rsidRPr="5EA4637C">
        <w:rPr>
          <w:rFonts w:eastAsia="Calibri"/>
          <w:sz w:val="24"/>
          <w:szCs w:val="24"/>
        </w:rPr>
        <w:t>, made recommendations on improving the child care items, and suggested additional child care items to include.</w:t>
      </w:r>
      <w:r w:rsidR="00FA5385">
        <w:rPr>
          <w:rFonts w:eastAsia="Calibri"/>
          <w:sz w:val="24"/>
          <w:szCs w:val="24"/>
        </w:rPr>
        <w:t xml:space="preserve"> We will consider these new and revised items for the next phase of the survey.</w:t>
      </w:r>
    </w:p>
    <w:p w:rsidR="00387CE3" w:rsidRPr="00D77EC5" w:rsidP="00387CE3" w14:paraId="01F25EE5" w14:textId="77777777">
      <w:pPr>
        <w:widowControl/>
        <w:autoSpaceDE/>
        <w:autoSpaceDN/>
        <w:ind w:left="360"/>
        <w:contextualSpacing/>
        <w:rPr>
          <w:rFonts w:eastAsia="Calibri"/>
          <w:sz w:val="24"/>
          <w:szCs w:val="24"/>
        </w:rPr>
      </w:pPr>
    </w:p>
    <w:p w:rsidR="008115D0" w:rsidRPr="007B1205" w:rsidP="008115D0" w14:paraId="4A2F1A8F" w14:textId="77777777">
      <w:pPr>
        <w:ind w:left="360"/>
        <w:contextualSpacing/>
        <w:rPr>
          <w:color w:val="000000"/>
          <w:sz w:val="24"/>
          <w:szCs w:val="24"/>
        </w:rPr>
      </w:pPr>
      <w:r w:rsidRPr="007B1205">
        <w:rPr>
          <w:color w:val="000000"/>
          <w:sz w:val="24"/>
          <w:szCs w:val="24"/>
        </w:rPr>
        <w:t xml:space="preserve">The Census Bureau appreciates the feedback received and </w:t>
      </w:r>
      <w:r w:rsidR="005543E4">
        <w:rPr>
          <w:color w:val="000000"/>
          <w:sz w:val="24"/>
          <w:szCs w:val="24"/>
        </w:rPr>
        <w:t>will take the</w:t>
      </w:r>
      <w:r w:rsidRPr="007B1205">
        <w:rPr>
          <w:color w:val="000000"/>
          <w:sz w:val="24"/>
          <w:szCs w:val="24"/>
        </w:rPr>
        <w:t xml:space="preserve"> important comments and recommendations under advisement</w:t>
      </w:r>
      <w:r w:rsidR="005543E4">
        <w:rPr>
          <w:color w:val="000000"/>
          <w:sz w:val="24"/>
          <w:szCs w:val="24"/>
        </w:rPr>
        <w:t>. W</w:t>
      </w:r>
      <w:r w:rsidRPr="007B1205">
        <w:rPr>
          <w:color w:val="000000"/>
          <w:sz w:val="24"/>
          <w:szCs w:val="24"/>
        </w:rPr>
        <w:t xml:space="preserve">e will evaluate the content and propose deletions, </w:t>
      </w:r>
      <w:r w:rsidRPr="007B1205" w:rsidR="00AB67A3">
        <w:rPr>
          <w:color w:val="000000"/>
          <w:sz w:val="24"/>
          <w:szCs w:val="24"/>
        </w:rPr>
        <w:t>additions,</w:t>
      </w:r>
      <w:r w:rsidRPr="007B1205">
        <w:rPr>
          <w:color w:val="000000"/>
          <w:sz w:val="24"/>
          <w:szCs w:val="24"/>
        </w:rPr>
        <w:t xml:space="preserve"> and revisions to the questionnaire </w:t>
      </w:r>
      <w:r w:rsidRPr="007B1205">
        <w:rPr>
          <w:color w:val="000000"/>
          <w:sz w:val="24"/>
          <w:szCs w:val="24"/>
        </w:rPr>
        <w:t>in light of</w:t>
      </w:r>
      <w:r w:rsidRPr="007B1205">
        <w:rPr>
          <w:color w:val="000000"/>
          <w:sz w:val="24"/>
          <w:szCs w:val="24"/>
        </w:rPr>
        <w:t xml:space="preserve"> evolving data needs expressed in </w:t>
      </w:r>
      <w:r w:rsidR="005543E4">
        <w:rPr>
          <w:color w:val="000000"/>
          <w:sz w:val="24"/>
          <w:szCs w:val="24"/>
        </w:rPr>
        <w:t>any</w:t>
      </w:r>
      <w:r w:rsidRPr="007B1205">
        <w:rPr>
          <w:color w:val="000000"/>
          <w:sz w:val="24"/>
          <w:szCs w:val="24"/>
        </w:rPr>
        <w:t xml:space="preserve"> comments</w:t>
      </w:r>
      <w:r w:rsidR="005543E4">
        <w:rPr>
          <w:color w:val="000000"/>
          <w:sz w:val="24"/>
          <w:szCs w:val="24"/>
        </w:rPr>
        <w:t xml:space="preserve"> received</w:t>
      </w:r>
      <w:r w:rsidRPr="007B1205">
        <w:rPr>
          <w:color w:val="000000"/>
          <w:sz w:val="24"/>
          <w:szCs w:val="24"/>
        </w:rPr>
        <w:t xml:space="preserve"> and from other agencies and stakeholders. It is the goal of the Census Bureau and its Federal agency partners contributing to this effort that the survey </w:t>
      </w:r>
      <w:r w:rsidRPr="007B1205">
        <w:rPr>
          <w:color w:val="000000"/>
          <w:sz w:val="24"/>
          <w:szCs w:val="24"/>
        </w:rPr>
        <w:t>meet</w:t>
      </w:r>
      <w:r w:rsidRPr="007B1205">
        <w:rPr>
          <w:color w:val="000000"/>
          <w:sz w:val="24"/>
          <w:szCs w:val="24"/>
        </w:rPr>
        <w:t xml:space="preserve"> as broad a range of data needs as possible while managing household burden. </w:t>
      </w:r>
    </w:p>
    <w:p w:rsidR="008115D0" w:rsidRPr="007B1205" w:rsidP="008115D0" w14:paraId="0C1AAF9B" w14:textId="77777777">
      <w:pPr>
        <w:contextualSpacing/>
        <w:rPr>
          <w:color w:val="000000"/>
          <w:sz w:val="24"/>
          <w:szCs w:val="24"/>
        </w:rPr>
      </w:pPr>
    </w:p>
    <w:p w:rsidR="002C3EC3" w:rsidP="005543E4" w14:paraId="76CF74A5" w14:textId="02000A38">
      <w:pPr>
        <w:ind w:left="360"/>
        <w:contextualSpacing/>
        <w:rPr>
          <w:b/>
          <w:bCs/>
        </w:rPr>
      </w:pPr>
      <w:r w:rsidRPr="007B1205">
        <w:rPr>
          <w:rFonts w:eastAsia="Calibri"/>
          <w:sz w:val="24"/>
          <w:szCs w:val="24"/>
        </w:rPr>
        <w:t xml:space="preserve">With regard to consult with outside agencies, the content and design of the Household Pulse Survey was developed </w:t>
      </w:r>
      <w:r w:rsidR="005543E4">
        <w:rPr>
          <w:rFonts w:eastAsia="Calibri"/>
          <w:sz w:val="24"/>
          <w:szCs w:val="24"/>
        </w:rPr>
        <w:t xml:space="preserve">in partnership with the Census Bureau and multiple Federal agencies, including </w:t>
      </w:r>
      <w:r w:rsidRPr="003F116C" w:rsidR="005543E4">
        <w:rPr>
          <w:sz w:val="24"/>
        </w:rPr>
        <w:t xml:space="preserve">the Office of Management and Budget (OMB); the U.S. Department of Agriculture’s (USDA) Economic Research Service (ERS) and Food and Nutrition Service (FNS);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 the Department of Defense (DOD); the National Institute on Occupational Safety and Health (NIOSH); the National Center for Immunization and Respiratory Diseases (NCIRD); the U.S. Energy Information Administration (EIA); the </w:t>
      </w:r>
      <w:r w:rsidRPr="003F116C" w:rsidR="005543E4">
        <w:rPr>
          <w:sz w:val="24"/>
        </w:rPr>
        <w:t>White House Council of Economic Advisors (CEA) and Domestic Policy Council (DPC); the Consumer Financial Protection Bureau (CFPB); the Department of Health and Human Services, Assistant Secretary for Planning and Evaluation (HHS/ASPE)</w:t>
      </w:r>
      <w:r w:rsidR="005543E4">
        <w:rPr>
          <w:sz w:val="24"/>
        </w:rPr>
        <w:t>;</w:t>
      </w:r>
      <w:r w:rsidRPr="003F116C" w:rsidR="005543E4">
        <w:rPr>
          <w:sz w:val="24"/>
        </w:rPr>
        <w:t xml:space="preserve"> the Food and Drug Administration (FDA)</w:t>
      </w:r>
      <w:r w:rsidR="00C2078F">
        <w:rPr>
          <w:sz w:val="24"/>
        </w:rPr>
        <w:t>; and the National Endowment for the Arts (NEA)</w:t>
      </w:r>
      <w:r w:rsidR="005543E4">
        <w:rPr>
          <w:sz w:val="24"/>
        </w:rPr>
        <w:t>.</w:t>
      </w:r>
    </w:p>
    <w:p w:rsidR="002C3EC3" w:rsidRPr="007B1205" w:rsidP="00CA45AB" w14:paraId="0FBAC5A5" w14:textId="77777777">
      <w:pPr>
        <w:pStyle w:val="BodyText"/>
        <w:spacing w:before="10" w:line="276" w:lineRule="auto"/>
        <w:ind w:left="720"/>
        <w:rPr>
          <w:b w:val="0"/>
          <w:bCs w:val="0"/>
        </w:rPr>
      </w:pPr>
    </w:p>
    <w:p w:rsidR="005B7177" w:rsidRPr="007B1205" w:rsidP="00CD619D" w14:paraId="0B3D0D68" w14:textId="77777777">
      <w:pPr>
        <w:pStyle w:val="BodyText"/>
        <w:spacing w:before="10" w:line="276" w:lineRule="auto"/>
        <w:ind w:left="360" w:hanging="360"/>
        <w:rPr>
          <w:b w:val="0"/>
          <w:bCs w:val="0"/>
        </w:rPr>
      </w:pPr>
      <w:r w:rsidRPr="007B1205">
        <w:rPr>
          <w:b w:val="0"/>
          <w:bCs w:val="0"/>
        </w:rPr>
        <w:tab/>
      </w:r>
      <w:r w:rsidRPr="007B1205">
        <w:rPr>
          <w:b w:val="0"/>
          <w:bCs w:val="0"/>
        </w:rPr>
        <w:tab/>
      </w:r>
    </w:p>
    <w:p w:rsidR="000148AA" w:rsidRPr="007B1205" w:rsidP="00CD619D" w14:paraId="403806AE" w14:textId="77777777">
      <w:pPr>
        <w:pStyle w:val="ListParagraph"/>
        <w:tabs>
          <w:tab w:val="left" w:pos="872"/>
        </w:tabs>
        <w:spacing w:line="276" w:lineRule="auto"/>
        <w:ind w:left="360" w:right="638" w:hanging="360"/>
        <w:rPr>
          <w:b/>
          <w:sz w:val="24"/>
          <w:szCs w:val="24"/>
          <w:lang w:bidi="he-IL"/>
        </w:rPr>
      </w:pPr>
      <w:r w:rsidRPr="007B1205">
        <w:rPr>
          <w:b/>
          <w:spacing w:val="-3"/>
          <w:sz w:val="24"/>
          <w:szCs w:val="24"/>
        </w:rPr>
        <w:t xml:space="preserve">9. </w:t>
      </w:r>
      <w:r w:rsidRPr="007B1205">
        <w:rPr>
          <w:b/>
          <w:spacing w:val="-3"/>
          <w:sz w:val="24"/>
          <w:szCs w:val="24"/>
        </w:rPr>
        <w:tab/>
      </w:r>
      <w:r w:rsidRPr="007B1205" w:rsidR="008E0A73">
        <w:rPr>
          <w:b/>
          <w:sz w:val="24"/>
          <w:szCs w:val="24"/>
          <w:lang w:bidi="he-IL"/>
        </w:rPr>
        <w:t>Explain any decision to provide any payment or gift to respondents, other than remuneration of contractors or grantees.</w:t>
      </w:r>
    </w:p>
    <w:p w:rsidR="008115D0" w:rsidRPr="007B1205" w:rsidP="008115D0" w14:paraId="40650805" w14:textId="77777777">
      <w:pPr>
        <w:spacing w:line="360" w:lineRule="auto"/>
        <w:ind w:firstLine="360"/>
        <w:rPr>
          <w:color w:val="000000"/>
        </w:rPr>
      </w:pPr>
    </w:p>
    <w:p w:rsidR="008115D0" w:rsidRPr="007B1205" w:rsidP="008115D0" w14:paraId="7EF1743D" w14:textId="77777777">
      <w:pPr>
        <w:spacing w:line="360" w:lineRule="auto"/>
        <w:ind w:firstLine="360"/>
        <w:rPr>
          <w:color w:val="000000"/>
          <w:sz w:val="24"/>
          <w:szCs w:val="24"/>
        </w:rPr>
      </w:pPr>
      <w:r w:rsidRPr="007B1205">
        <w:rPr>
          <w:color w:val="000000"/>
          <w:sz w:val="24"/>
          <w:szCs w:val="24"/>
        </w:rPr>
        <w:t xml:space="preserve">There are no payments or gifts provided to respondents. </w:t>
      </w:r>
    </w:p>
    <w:p w:rsidR="000148AA" w:rsidRPr="007B1205" w:rsidP="00CD619D" w14:paraId="100552DB" w14:textId="77777777">
      <w:pPr>
        <w:pStyle w:val="BodyText"/>
        <w:spacing w:before="10" w:line="276" w:lineRule="auto"/>
        <w:ind w:left="360" w:hanging="360"/>
      </w:pPr>
    </w:p>
    <w:p w:rsidR="000148AA" w:rsidRPr="007B1205" w:rsidP="00CD619D" w14:paraId="3748576D" w14:textId="77777777">
      <w:pPr>
        <w:pStyle w:val="ListParagraph"/>
        <w:tabs>
          <w:tab w:val="left" w:pos="872"/>
        </w:tabs>
        <w:spacing w:before="1" w:line="276" w:lineRule="auto"/>
        <w:ind w:left="360" w:right="201" w:hanging="360"/>
        <w:rPr>
          <w:b/>
          <w:sz w:val="24"/>
          <w:szCs w:val="24"/>
        </w:rPr>
      </w:pPr>
      <w:r w:rsidRPr="007B1205">
        <w:rPr>
          <w:b/>
          <w:spacing w:val="1"/>
          <w:sz w:val="24"/>
          <w:szCs w:val="24"/>
        </w:rPr>
        <w:t xml:space="preserve">10. </w:t>
      </w:r>
      <w:r w:rsidRPr="007B1205" w:rsidR="008E0A73">
        <w:rPr>
          <w:b/>
          <w:sz w:val="24"/>
          <w:szCs w:val="24"/>
          <w:lang w:bidi="he-IL"/>
        </w:rPr>
        <w:t xml:space="preserve">Describe any assurance of confidentiality provided to respondents and the basis for the assurance in </w:t>
      </w:r>
      <w:r w:rsidRPr="007B1205" w:rsidR="00BC2C1B">
        <w:rPr>
          <w:b/>
          <w:sz w:val="24"/>
          <w:szCs w:val="24"/>
          <w:lang w:bidi="he-IL"/>
        </w:rPr>
        <w:t>statute,</w:t>
      </w:r>
      <w:r w:rsidRPr="007B1205" w:rsidR="008E0A73">
        <w:rPr>
          <w:b/>
          <w:sz w:val="24"/>
          <w:szCs w:val="24"/>
          <w:lang w:bidi="he-IL"/>
        </w:rPr>
        <w:t xml:space="preserve"> regulation, or agency policy.</w:t>
      </w:r>
    </w:p>
    <w:p w:rsidR="000148AA" w:rsidRPr="007B1205" w:rsidP="00CD619D" w14:paraId="6D4ECF74" w14:textId="77777777">
      <w:pPr>
        <w:pStyle w:val="BodyText"/>
        <w:spacing w:before="4" w:line="276" w:lineRule="auto"/>
        <w:ind w:left="360" w:hanging="360"/>
        <w:rPr>
          <w:color w:val="FF0000"/>
        </w:rPr>
      </w:pPr>
    </w:p>
    <w:p w:rsidR="008115D0" w:rsidRPr="007B1205" w:rsidP="008115D0" w14:paraId="037993B3" w14:textId="77777777">
      <w:pPr>
        <w:ind w:left="360"/>
        <w:rPr>
          <w:sz w:val="24"/>
          <w:szCs w:val="24"/>
        </w:rPr>
      </w:pPr>
      <w:r w:rsidRPr="007B1205">
        <w:rPr>
          <w:color w:val="000000"/>
          <w:sz w:val="24"/>
          <w:szCs w:val="24"/>
        </w:rPr>
        <w:t>The information to be collected is protected under the confidentiality provisions of Title 13 U.S.C.  Respondents are informed of the nature and extent of the confidentiality of the information they report in the emails they receive and in the information collection instruments.</w:t>
      </w:r>
    </w:p>
    <w:p w:rsidR="008115D0" w:rsidRPr="007B1205" w:rsidP="00CD619D" w14:paraId="6A23E58F" w14:textId="77777777">
      <w:pPr>
        <w:pStyle w:val="BodyText"/>
        <w:spacing w:before="4" w:line="276" w:lineRule="auto"/>
        <w:ind w:left="360" w:hanging="360"/>
      </w:pPr>
    </w:p>
    <w:p w:rsidR="00641B5A" w:rsidRPr="007B1205" w:rsidP="00CD619D" w14:paraId="7E2A8D3D" w14:textId="77777777">
      <w:pPr>
        <w:pStyle w:val="BodyText"/>
        <w:spacing w:before="4" w:line="276" w:lineRule="auto"/>
        <w:ind w:left="360" w:hanging="360"/>
      </w:pPr>
    </w:p>
    <w:p w:rsidR="000148AA" w:rsidRPr="007B1205" w:rsidP="00CD619D" w14:paraId="41796BC0" w14:textId="77777777">
      <w:pPr>
        <w:pStyle w:val="ListParagraph"/>
        <w:tabs>
          <w:tab w:val="left" w:pos="872"/>
        </w:tabs>
        <w:spacing w:before="1" w:line="276" w:lineRule="auto"/>
        <w:ind w:left="360" w:right="726" w:hanging="360"/>
        <w:rPr>
          <w:b/>
          <w:sz w:val="24"/>
          <w:szCs w:val="24"/>
        </w:rPr>
      </w:pPr>
      <w:r w:rsidRPr="007B1205">
        <w:rPr>
          <w:b/>
          <w:sz w:val="24"/>
          <w:szCs w:val="24"/>
        </w:rPr>
        <w:t xml:space="preserve">11. </w:t>
      </w:r>
      <w:r w:rsidRPr="007B1205" w:rsidR="008E0A73">
        <w:rPr>
          <w:b/>
          <w:sz w:val="24"/>
          <w:szCs w:val="24"/>
          <w:lang w:bidi="he-IL"/>
        </w:rPr>
        <w:t>Provide additional justification for any questions of a sensitive nature, such as sexual behavior and attitudes, religious beliefs, and other matters that are</w:t>
      </w:r>
      <w:r w:rsidRPr="007B1205" w:rsidR="00BC2C1B">
        <w:rPr>
          <w:b/>
          <w:sz w:val="24"/>
          <w:szCs w:val="24"/>
          <w:lang w:bidi="he-IL"/>
        </w:rPr>
        <w:t xml:space="preserve"> commonly conside</w:t>
      </w:r>
      <w:r w:rsidRPr="007B1205" w:rsidR="008E0A73">
        <w:rPr>
          <w:b/>
          <w:sz w:val="24"/>
          <w:szCs w:val="24"/>
          <w:lang w:bidi="he-IL"/>
        </w:rPr>
        <w:t xml:space="preserve">red </w:t>
      </w:r>
      <w:r w:rsidRPr="007B1205" w:rsidR="00BC2C1B">
        <w:rPr>
          <w:b/>
          <w:sz w:val="24"/>
          <w:szCs w:val="24"/>
          <w:lang w:bidi="he-IL"/>
        </w:rPr>
        <w:t>private</w:t>
      </w:r>
      <w:r w:rsidRPr="007B1205" w:rsidR="008E0A73">
        <w:rPr>
          <w:b/>
          <w:sz w:val="24"/>
          <w:szCs w:val="24"/>
          <w:lang w:bidi="he-IL"/>
        </w:rPr>
        <w:t xml:space="preserve">. The justification should include the reasons why the </w:t>
      </w:r>
      <w:r w:rsidRPr="007B1205" w:rsidR="00BC2C1B">
        <w:rPr>
          <w:b/>
          <w:sz w:val="24"/>
          <w:szCs w:val="24"/>
          <w:lang w:bidi="he-IL"/>
        </w:rPr>
        <w:t>agency conside</w:t>
      </w:r>
      <w:r w:rsidRPr="007B1205" w:rsidR="008E0A73">
        <w:rPr>
          <w:b/>
          <w:sz w:val="24"/>
          <w:szCs w:val="24"/>
          <w:lang w:bidi="he-IL"/>
        </w:rPr>
        <w:t xml:space="preserve">rs the </w:t>
      </w:r>
      <w:r w:rsidRPr="007B1205" w:rsidR="00BC2C1B">
        <w:rPr>
          <w:b/>
          <w:sz w:val="24"/>
          <w:szCs w:val="24"/>
          <w:lang w:bidi="he-IL"/>
        </w:rPr>
        <w:t>questions ne</w:t>
      </w:r>
      <w:r w:rsidRPr="007B1205" w:rsidR="008E0A73">
        <w:rPr>
          <w:b/>
          <w:sz w:val="24"/>
          <w:szCs w:val="24"/>
          <w:lang w:bidi="he-IL"/>
        </w:rPr>
        <w:t xml:space="preserve">cessary, the </w:t>
      </w:r>
      <w:r w:rsidRPr="007B1205" w:rsidR="00BC2C1B">
        <w:rPr>
          <w:b/>
          <w:sz w:val="24"/>
          <w:szCs w:val="24"/>
          <w:lang w:bidi="he-IL"/>
        </w:rPr>
        <w:t>spe</w:t>
      </w:r>
      <w:r w:rsidRPr="007B1205" w:rsidR="008E0A73">
        <w:rPr>
          <w:b/>
          <w:sz w:val="24"/>
          <w:szCs w:val="24"/>
          <w:lang w:bidi="he-IL"/>
        </w:rPr>
        <w:t xml:space="preserve">cific uses to be made of the information, the explanation to be given to </w:t>
      </w:r>
      <w:r w:rsidRPr="007B1205" w:rsidR="00BC2C1B">
        <w:rPr>
          <w:b/>
          <w:sz w:val="24"/>
          <w:szCs w:val="24"/>
          <w:lang w:bidi="he-IL"/>
        </w:rPr>
        <w:t>pe</w:t>
      </w:r>
      <w:r w:rsidRPr="007B1205" w:rsidR="008E0A73">
        <w:rPr>
          <w:b/>
          <w:sz w:val="24"/>
          <w:szCs w:val="24"/>
          <w:lang w:bidi="he-IL"/>
        </w:rPr>
        <w:t xml:space="preserve">rsons from whom the </w:t>
      </w:r>
      <w:r w:rsidRPr="007B1205" w:rsidR="00BC2C1B">
        <w:rPr>
          <w:b/>
          <w:sz w:val="24"/>
          <w:szCs w:val="24"/>
          <w:lang w:bidi="he-IL"/>
        </w:rPr>
        <w:t>information</w:t>
      </w:r>
      <w:r w:rsidRPr="007B1205" w:rsidR="008E0A73">
        <w:rPr>
          <w:b/>
          <w:sz w:val="24"/>
          <w:szCs w:val="24"/>
          <w:lang w:bidi="he-IL"/>
        </w:rPr>
        <w:t xml:space="preserve"> is requested, and any steps to be taken to obtain their consent.</w:t>
      </w:r>
    </w:p>
    <w:p w:rsidR="000148AA" w:rsidRPr="007B1205" w:rsidP="00CD619D" w14:paraId="6A2771B3" w14:textId="77777777">
      <w:pPr>
        <w:pStyle w:val="BodyText"/>
        <w:spacing w:before="4" w:line="276" w:lineRule="auto"/>
        <w:ind w:left="360" w:hanging="360"/>
        <w:rPr>
          <w:color w:val="FF0000"/>
        </w:rPr>
      </w:pPr>
    </w:p>
    <w:p w:rsidR="00861EB1" w:rsidRPr="007B1205" w:rsidP="5F5596C2" w14:paraId="0641CEC6" w14:textId="77777777">
      <w:pPr>
        <w:ind w:left="360"/>
        <w:rPr>
          <w:color w:val="000000" w:themeColor="text1"/>
        </w:rPr>
      </w:pPr>
      <w:r w:rsidRPr="5F5596C2">
        <w:rPr>
          <w:color w:val="000000" w:themeColor="text1"/>
          <w:sz w:val="24"/>
          <w:szCs w:val="24"/>
        </w:rPr>
        <w:t xml:space="preserve">The questions in the Household Pulse Survey include </w:t>
      </w:r>
      <w:r w:rsidRPr="5F5596C2" w:rsidR="002C2069">
        <w:rPr>
          <w:color w:val="000000" w:themeColor="text1"/>
          <w:sz w:val="24"/>
          <w:szCs w:val="24"/>
        </w:rPr>
        <w:t xml:space="preserve">employment status, spending, food security, housing, health, natural disasters, vaccine receipt, COVID-19 diagnosis and treatment, shortage of critical products, disability, income, and childcare arrangements. </w:t>
      </w:r>
      <w:r w:rsidRPr="5F5596C2">
        <w:rPr>
          <w:color w:val="000000" w:themeColor="text1"/>
          <w:sz w:val="24"/>
          <w:szCs w:val="24"/>
        </w:rPr>
        <w:t>A number of these questions could be considered sensitive by some people.</w:t>
      </w:r>
      <w:r w:rsidRPr="5F5596C2" w:rsidR="008520A2">
        <w:rPr>
          <w:color w:val="000000" w:themeColor="text1"/>
          <w:sz w:val="24"/>
          <w:szCs w:val="24"/>
        </w:rPr>
        <w:t xml:space="preserve"> However, these measures are necessary to understand the social and economic impacts of current events on American households. </w:t>
      </w:r>
      <w:r w:rsidRPr="5F5596C2" w:rsidR="32E10B2D">
        <w:rPr>
          <w:color w:val="000000" w:themeColor="text1"/>
          <w:sz w:val="24"/>
          <w:szCs w:val="24"/>
        </w:rPr>
        <w:t>The content included on program use and mental health are central to the survey as these data are critical aspects of the data provided for assisting government and the public understand and meet the ongoing material and non-material needs.</w:t>
      </w:r>
    </w:p>
    <w:p w:rsidR="00861EB1" w:rsidRPr="007B1205" w:rsidP="00861EB1" w14:paraId="25A6473E" w14:textId="77777777">
      <w:pPr>
        <w:ind w:left="360"/>
        <w:rPr>
          <w:sz w:val="24"/>
          <w:szCs w:val="24"/>
        </w:rPr>
      </w:pPr>
      <w:r w:rsidRPr="007B1205">
        <w:rPr>
          <w:color w:val="000000" w:themeColor="text1"/>
          <w:sz w:val="24"/>
          <w:szCs w:val="24"/>
        </w:rPr>
        <w:t xml:space="preserve"> </w:t>
      </w:r>
    </w:p>
    <w:p w:rsidR="00861EB1" w:rsidRPr="007B1205" w:rsidP="00861EB1" w14:paraId="7707C9AC" w14:textId="77777777">
      <w:pPr>
        <w:ind w:left="360"/>
        <w:rPr>
          <w:sz w:val="24"/>
          <w:szCs w:val="24"/>
        </w:rPr>
      </w:pPr>
      <w:r w:rsidRPr="5F5596C2">
        <w:rPr>
          <w:color w:val="000000" w:themeColor="text1"/>
          <w:sz w:val="24"/>
          <w:szCs w:val="24"/>
        </w:rPr>
        <w:t xml:space="preserve">The Census Bureau collects racial and ethnic data in accordance with the </w:t>
      </w:r>
      <w:r w:rsidRPr="006D19CA">
        <w:rPr>
          <w:color w:val="000000" w:themeColor="text1"/>
          <w:sz w:val="24"/>
          <w:szCs w:val="24"/>
        </w:rPr>
        <w:t xml:space="preserve">1997 OMB </w:t>
      </w:r>
      <w:r w:rsidRPr="5F5596C2">
        <w:rPr>
          <w:color w:val="000000" w:themeColor="text1"/>
          <w:sz w:val="24"/>
          <w:szCs w:val="24"/>
        </w:rPr>
        <w:t xml:space="preserve">standards on race and ethnicity. Information on race and Hispanic origin is required for many federal programs and is critical in making policy decisions, particularly for civil rights. States use these data to meet legislative redistricting principles. </w:t>
      </w:r>
      <w:r w:rsidRPr="5F5596C2" w:rsidR="001966AF">
        <w:rPr>
          <w:color w:val="000000" w:themeColor="text1"/>
          <w:sz w:val="24"/>
          <w:szCs w:val="24"/>
        </w:rPr>
        <w:t>Potentially sensitive demographic variables, such as r</w:t>
      </w:r>
      <w:r w:rsidRPr="5F5596C2">
        <w:rPr>
          <w:color w:val="000000" w:themeColor="text1"/>
          <w:sz w:val="24"/>
          <w:szCs w:val="24"/>
        </w:rPr>
        <w:t>acial and ethnic statistics</w:t>
      </w:r>
      <w:r w:rsidRPr="5F5596C2" w:rsidR="001966AF">
        <w:rPr>
          <w:color w:val="000000" w:themeColor="text1"/>
          <w:sz w:val="24"/>
          <w:szCs w:val="24"/>
        </w:rPr>
        <w:t>,</w:t>
      </w:r>
      <w:r w:rsidRPr="5F5596C2">
        <w:rPr>
          <w:color w:val="000000" w:themeColor="text1"/>
          <w:sz w:val="24"/>
          <w:szCs w:val="24"/>
        </w:rPr>
        <w:t xml:space="preserve">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00861EB1" w:rsidRPr="007B1205" w:rsidP="00861EB1" w14:paraId="00D0B583" w14:textId="77777777">
      <w:pPr>
        <w:ind w:left="360"/>
        <w:rPr>
          <w:sz w:val="24"/>
          <w:szCs w:val="24"/>
        </w:rPr>
      </w:pPr>
      <w:r w:rsidRPr="007B1205">
        <w:rPr>
          <w:color w:val="000000" w:themeColor="text1"/>
          <w:sz w:val="24"/>
          <w:szCs w:val="24"/>
        </w:rPr>
        <w:t xml:space="preserve"> </w:t>
      </w:r>
    </w:p>
    <w:p w:rsidR="00641B5A" w:rsidRPr="007B1205" w:rsidP="0051294C" w14:paraId="61D016F7" w14:textId="77777777">
      <w:pPr>
        <w:pStyle w:val="BodyText"/>
        <w:spacing w:before="4" w:line="276" w:lineRule="auto"/>
      </w:pPr>
    </w:p>
    <w:p w:rsidR="000148AA" w:rsidRPr="007B1205" w:rsidP="00CD619D" w14:paraId="070DDA4D" w14:textId="77777777">
      <w:pPr>
        <w:pStyle w:val="ListParagraph"/>
        <w:tabs>
          <w:tab w:val="left" w:pos="856"/>
        </w:tabs>
        <w:spacing w:line="276" w:lineRule="auto"/>
        <w:ind w:left="360" w:right="1134" w:hanging="360"/>
        <w:rPr>
          <w:b/>
          <w:sz w:val="24"/>
          <w:szCs w:val="24"/>
        </w:rPr>
      </w:pPr>
      <w:r w:rsidRPr="007B1205">
        <w:rPr>
          <w:b/>
          <w:sz w:val="24"/>
          <w:szCs w:val="24"/>
        </w:rPr>
        <w:t xml:space="preserve">12. </w:t>
      </w:r>
      <w:r w:rsidRPr="007B1205" w:rsidR="008E0A73">
        <w:rPr>
          <w:b/>
          <w:sz w:val="24"/>
          <w:szCs w:val="24"/>
          <w:lang w:bidi="he-IL"/>
        </w:rPr>
        <w:t xml:space="preserve">Provide estimates of the hour burden of the collection of information. </w:t>
      </w:r>
    </w:p>
    <w:p w:rsidR="000148AA" w:rsidRPr="007B1205" w:rsidP="00CD619D" w14:paraId="397C6F60" w14:textId="77777777">
      <w:pPr>
        <w:pStyle w:val="BodyText"/>
        <w:spacing w:before="7" w:line="276" w:lineRule="auto"/>
        <w:ind w:left="360" w:hanging="360"/>
      </w:pPr>
    </w:p>
    <w:p w:rsidR="00861EB1" w:rsidRPr="007B1205" w:rsidP="00A51CEC" w14:paraId="75C98093" w14:textId="441C63A0">
      <w:pPr>
        <w:ind w:left="360"/>
        <w:rPr>
          <w:sz w:val="24"/>
          <w:szCs w:val="24"/>
        </w:rPr>
      </w:pPr>
      <w:bookmarkStart w:id="1" w:name="_Hlk30237659"/>
      <w:r w:rsidRPr="007B1205">
        <w:rPr>
          <w:sz w:val="24"/>
          <w:szCs w:val="24"/>
        </w:rPr>
        <w:t xml:space="preserve">The Census Bureau estimates that, for the average household, this survey will take about </w:t>
      </w:r>
      <w:r w:rsidR="00865315">
        <w:rPr>
          <w:sz w:val="24"/>
          <w:szCs w:val="24"/>
        </w:rPr>
        <w:t>20</w:t>
      </w:r>
      <w:r w:rsidR="00B7411A">
        <w:rPr>
          <w:sz w:val="24"/>
          <w:szCs w:val="24"/>
        </w:rPr>
        <w:t xml:space="preserve"> </w:t>
      </w:r>
      <w:r w:rsidRPr="181B4349">
        <w:rPr>
          <w:sz w:val="24"/>
          <w:szCs w:val="24"/>
        </w:rPr>
        <w:t xml:space="preserve">minutes to complete based on average time in the instrument metrics collected during </w:t>
      </w:r>
      <w:r w:rsidRPr="181B4349" w:rsidR="00FB6403">
        <w:rPr>
          <w:sz w:val="24"/>
          <w:szCs w:val="24"/>
        </w:rPr>
        <w:t xml:space="preserve">previous cycles of the survey. </w:t>
      </w:r>
      <w:r w:rsidRPr="181B4349">
        <w:rPr>
          <w:sz w:val="24"/>
          <w:szCs w:val="24"/>
        </w:rPr>
        <w:t xml:space="preserve">This includes the time for reviewing the instructions and answers. We will release new sample </w:t>
      </w:r>
      <w:r w:rsidRPr="181B4349" w:rsidR="00F97AE5">
        <w:rPr>
          <w:sz w:val="24"/>
          <w:szCs w:val="24"/>
        </w:rPr>
        <w:t>once per month</w:t>
      </w:r>
      <w:r w:rsidRPr="181B4349" w:rsidR="6E27CB93">
        <w:rPr>
          <w:sz w:val="24"/>
          <w:szCs w:val="24"/>
        </w:rPr>
        <w:t xml:space="preserve"> </w:t>
      </w:r>
      <w:r w:rsidRPr="00420309" w:rsidR="00420309">
        <w:rPr>
          <w:sz w:val="24"/>
          <w:szCs w:val="24"/>
        </w:rPr>
        <w:t>across 12 sample groups, with each group starting at different points throughout the month</w:t>
      </w:r>
      <w:r w:rsidR="00B7411A">
        <w:rPr>
          <w:sz w:val="24"/>
          <w:szCs w:val="24"/>
        </w:rPr>
        <w:t xml:space="preserve">. </w:t>
      </w:r>
      <w:r w:rsidRPr="181B4349">
        <w:rPr>
          <w:sz w:val="24"/>
          <w:szCs w:val="24"/>
        </w:rPr>
        <w:t xml:space="preserve">For each </w:t>
      </w:r>
      <w:r w:rsidRPr="181B4349" w:rsidR="00F97AE5">
        <w:rPr>
          <w:sz w:val="24"/>
          <w:szCs w:val="24"/>
        </w:rPr>
        <w:t>monthly</w:t>
      </w:r>
      <w:r w:rsidRPr="181B4349">
        <w:rPr>
          <w:sz w:val="24"/>
          <w:szCs w:val="24"/>
        </w:rPr>
        <w:t xml:space="preserve"> collection period, we anticipate </w:t>
      </w:r>
      <w:r w:rsidRPr="009F2575">
        <w:rPr>
          <w:sz w:val="24"/>
          <w:szCs w:val="24"/>
        </w:rPr>
        <w:t xml:space="preserve">receiving </w:t>
      </w:r>
      <w:r w:rsidRPr="009F2575" w:rsidR="00B87362">
        <w:rPr>
          <w:sz w:val="24"/>
          <w:szCs w:val="24"/>
        </w:rPr>
        <w:t>6</w:t>
      </w:r>
      <w:r w:rsidRPr="009F2575" w:rsidR="009F2575">
        <w:rPr>
          <w:sz w:val="24"/>
          <w:szCs w:val="24"/>
        </w:rPr>
        <w:t>6</w:t>
      </w:r>
      <w:r w:rsidRPr="009F2575" w:rsidR="00B87362">
        <w:rPr>
          <w:sz w:val="24"/>
          <w:szCs w:val="24"/>
        </w:rPr>
        <w:t>,</w:t>
      </w:r>
      <w:r w:rsidR="005A0A3E">
        <w:rPr>
          <w:sz w:val="24"/>
          <w:szCs w:val="24"/>
        </w:rPr>
        <w:t>15</w:t>
      </w:r>
      <w:r w:rsidRPr="009F2575" w:rsidR="00B87362">
        <w:rPr>
          <w:sz w:val="24"/>
          <w:szCs w:val="24"/>
        </w:rPr>
        <w:t>0</w:t>
      </w:r>
      <w:r w:rsidRPr="009F2575" w:rsidR="008A1EA0">
        <w:rPr>
          <w:sz w:val="24"/>
          <w:szCs w:val="24"/>
        </w:rPr>
        <w:t xml:space="preserve"> </w:t>
      </w:r>
      <w:r w:rsidRPr="009F2575">
        <w:rPr>
          <w:sz w:val="24"/>
          <w:szCs w:val="24"/>
        </w:rPr>
        <w:t>responses</w:t>
      </w:r>
      <w:r w:rsidRPr="009F2575" w:rsidR="005735D5">
        <w:rPr>
          <w:sz w:val="24"/>
          <w:szCs w:val="24"/>
        </w:rPr>
        <w:t xml:space="preserve"> (total responses = </w:t>
      </w:r>
      <w:r w:rsidR="005A0A3E">
        <w:rPr>
          <w:sz w:val="24"/>
          <w:szCs w:val="24"/>
        </w:rPr>
        <w:t>264,600</w:t>
      </w:r>
      <w:r w:rsidRPr="009F2575" w:rsidR="005735D5">
        <w:rPr>
          <w:sz w:val="24"/>
          <w:szCs w:val="24"/>
        </w:rPr>
        <w:t>)</w:t>
      </w:r>
      <w:r w:rsidRPr="009F2575">
        <w:rPr>
          <w:sz w:val="24"/>
          <w:szCs w:val="24"/>
        </w:rPr>
        <w:t xml:space="preserve">. The total burden is estimated to be </w:t>
      </w:r>
      <w:r w:rsidR="005A0A3E">
        <w:rPr>
          <w:sz w:val="24"/>
          <w:szCs w:val="24"/>
        </w:rPr>
        <w:t>88,112</w:t>
      </w:r>
      <w:r w:rsidRPr="009F2575" w:rsidR="00420615">
        <w:rPr>
          <w:sz w:val="24"/>
          <w:szCs w:val="24"/>
        </w:rPr>
        <w:t xml:space="preserve"> </w:t>
      </w:r>
      <w:r w:rsidRPr="009F2575">
        <w:rPr>
          <w:sz w:val="24"/>
          <w:szCs w:val="24"/>
        </w:rPr>
        <w:t>hours (</w:t>
      </w:r>
      <w:r w:rsidRPr="009F2575" w:rsidR="009F2575">
        <w:rPr>
          <w:sz w:val="24"/>
          <w:szCs w:val="24"/>
        </w:rPr>
        <w:t>66,</w:t>
      </w:r>
      <w:r w:rsidR="005A0A3E">
        <w:rPr>
          <w:sz w:val="24"/>
          <w:szCs w:val="24"/>
        </w:rPr>
        <w:t>15</w:t>
      </w:r>
      <w:r w:rsidRPr="009F2575" w:rsidR="009F2575">
        <w:rPr>
          <w:sz w:val="24"/>
          <w:szCs w:val="24"/>
        </w:rPr>
        <w:t>0</w:t>
      </w:r>
      <w:r w:rsidRPr="009F2575" w:rsidR="008A1EA0">
        <w:rPr>
          <w:sz w:val="24"/>
          <w:szCs w:val="24"/>
        </w:rPr>
        <w:t xml:space="preserve"> </w:t>
      </w:r>
      <w:r w:rsidRPr="009F2575">
        <w:rPr>
          <w:sz w:val="24"/>
          <w:szCs w:val="24"/>
        </w:rPr>
        <w:t xml:space="preserve">x </w:t>
      </w:r>
      <w:r w:rsidR="005A0A3E">
        <w:rPr>
          <w:sz w:val="24"/>
          <w:szCs w:val="24"/>
        </w:rPr>
        <w:t>4</w:t>
      </w:r>
      <w:r w:rsidRPr="009F2575" w:rsidR="00F97AE5">
        <w:rPr>
          <w:sz w:val="24"/>
          <w:szCs w:val="24"/>
        </w:rPr>
        <w:t xml:space="preserve"> </w:t>
      </w:r>
      <w:r w:rsidRPr="009F2575">
        <w:rPr>
          <w:sz w:val="24"/>
          <w:szCs w:val="24"/>
        </w:rPr>
        <w:t>x 0.</w:t>
      </w:r>
      <w:r w:rsidRPr="009F2575" w:rsidR="008C584C">
        <w:rPr>
          <w:sz w:val="24"/>
          <w:szCs w:val="24"/>
        </w:rPr>
        <w:t xml:space="preserve">33 </w:t>
      </w:r>
      <w:r w:rsidRPr="009F2575">
        <w:rPr>
          <w:sz w:val="24"/>
          <w:szCs w:val="24"/>
        </w:rPr>
        <w:t xml:space="preserve">hours).  </w:t>
      </w:r>
    </w:p>
    <w:bookmarkEnd w:id="1"/>
    <w:p w:rsidR="00861EB1" w:rsidRPr="007B1205" w:rsidP="00A51CEC" w14:paraId="4E568B47" w14:textId="77777777">
      <w:pPr>
        <w:tabs>
          <w:tab w:val="left" w:pos="1"/>
          <w:tab w:val="left" w:pos="1584"/>
          <w:tab w:val="left" w:pos="3888"/>
          <w:tab w:val="left" w:pos="5472"/>
          <w:tab w:val="left" w:pos="7200"/>
        </w:tabs>
        <w:ind w:left="360"/>
        <w:rPr>
          <w:color w:val="000000"/>
          <w:sz w:val="24"/>
          <w:szCs w:val="24"/>
        </w:rPr>
      </w:pPr>
    </w:p>
    <w:p w:rsidR="00861EB1" w:rsidRPr="007B1205" w:rsidP="00A51CEC" w14:paraId="6929F0A4" w14:textId="75F5ACB5">
      <w:pPr>
        <w:ind w:left="360"/>
        <w:rPr>
          <w:sz w:val="24"/>
          <w:szCs w:val="24"/>
        </w:rPr>
      </w:pPr>
      <w:r w:rsidRPr="007B1205">
        <w:rPr>
          <w:color w:val="000000"/>
          <w:sz w:val="24"/>
          <w:szCs w:val="24"/>
          <w:bdr w:val="none" w:sz="0" w:space="0" w:color="auto" w:frame="1"/>
          <w:shd w:val="clear" w:color="auto" w:fill="FFFFFF"/>
        </w:rPr>
        <w:t>For individuals, the wage rate is $25.72 per hour based on hourly earnings for employees as reported by the Bureau of Labor Statistics. </w:t>
      </w:r>
      <w:r w:rsidRPr="007B1205">
        <w:rPr>
          <w:sz w:val="24"/>
          <w:szCs w:val="24"/>
        </w:rPr>
        <w:t>We calculate the cost of a respondent’s time to complete this survey to be $</w:t>
      </w:r>
      <w:r w:rsidRPr="007B1205" w:rsidR="008A1EA0">
        <w:rPr>
          <w:sz w:val="24"/>
          <w:szCs w:val="24"/>
        </w:rPr>
        <w:t>8.49</w:t>
      </w:r>
      <w:r>
        <w:rPr>
          <w:sz w:val="24"/>
          <w:szCs w:val="24"/>
        </w:rPr>
        <w:t xml:space="preserve"> ($25.72/3)</w:t>
      </w:r>
      <w:r w:rsidRPr="007B1205">
        <w:rPr>
          <w:sz w:val="24"/>
          <w:szCs w:val="24"/>
        </w:rPr>
        <w:t>. T</w:t>
      </w:r>
      <w:r w:rsidRPr="007B1205">
        <w:rPr>
          <w:color w:val="000000"/>
          <w:sz w:val="24"/>
          <w:szCs w:val="24"/>
          <w:bdr w:val="none" w:sz="0" w:space="0" w:color="auto" w:frame="1"/>
          <w:shd w:val="clear" w:color="auto" w:fill="FFFFFF"/>
        </w:rPr>
        <w:t>he estimated total respondent cost burden</w:t>
      </w:r>
      <w:r>
        <w:rPr>
          <w:color w:val="000000"/>
          <w:sz w:val="24"/>
          <w:szCs w:val="24"/>
          <w:bdr w:val="none" w:sz="0" w:space="0" w:color="auto" w:frame="1"/>
          <w:shd w:val="clear" w:color="auto" w:fill="FFFFFF"/>
        </w:rPr>
        <w:t xml:space="preserve"> for </w:t>
      </w:r>
      <w:r w:rsidR="009F2575">
        <w:rPr>
          <w:color w:val="000000"/>
          <w:sz w:val="24"/>
          <w:szCs w:val="24"/>
          <w:bdr w:val="none" w:sz="0" w:space="0" w:color="auto" w:frame="1"/>
          <w:shd w:val="clear" w:color="auto" w:fill="FFFFFF"/>
        </w:rPr>
        <w:t>Phase 4.</w:t>
      </w:r>
      <w:r w:rsidR="00084C62">
        <w:rPr>
          <w:color w:val="000000"/>
          <w:sz w:val="24"/>
          <w:szCs w:val="24"/>
          <w:bdr w:val="none" w:sz="0" w:space="0" w:color="auto" w:frame="1"/>
          <w:shd w:val="clear" w:color="auto" w:fill="FFFFFF"/>
        </w:rPr>
        <w:t>2</w:t>
      </w:r>
      <w:r>
        <w:rPr>
          <w:color w:val="000000"/>
          <w:sz w:val="24"/>
          <w:szCs w:val="24"/>
          <w:bdr w:val="none" w:sz="0" w:space="0" w:color="auto" w:frame="1"/>
          <w:shd w:val="clear" w:color="auto" w:fill="FFFFFF"/>
        </w:rPr>
        <w:t xml:space="preserve"> </w:t>
      </w:r>
      <w:r w:rsidRPr="007B1205">
        <w:rPr>
          <w:color w:val="000000"/>
          <w:sz w:val="24"/>
          <w:szCs w:val="24"/>
          <w:bdr w:val="none" w:sz="0" w:space="0" w:color="auto" w:frame="1"/>
          <w:shd w:val="clear" w:color="auto" w:fill="FFFFFF"/>
        </w:rPr>
        <w:t>based on these hours is $</w:t>
      </w:r>
      <w:r w:rsidR="005A0A3E">
        <w:rPr>
          <w:color w:val="000000"/>
          <w:sz w:val="24"/>
          <w:szCs w:val="24"/>
          <w:bdr w:val="none" w:sz="0" w:space="0" w:color="auto" w:frame="1"/>
          <w:shd w:val="clear" w:color="auto" w:fill="FFFFFF"/>
        </w:rPr>
        <w:t>2,266,235</w:t>
      </w:r>
      <w:r w:rsidR="009F2575">
        <w:rPr>
          <w:color w:val="000000"/>
          <w:sz w:val="24"/>
          <w:szCs w:val="24"/>
          <w:bdr w:val="none" w:sz="0" w:space="0" w:color="auto" w:frame="1"/>
          <w:shd w:val="clear" w:color="auto" w:fill="FFFFFF"/>
        </w:rPr>
        <w:t>.</w:t>
      </w:r>
      <w:r w:rsidRPr="007B1205">
        <w:rPr>
          <w:color w:val="000000"/>
          <w:sz w:val="24"/>
          <w:szCs w:val="24"/>
          <w:bdr w:val="none" w:sz="0" w:space="0" w:color="auto" w:frame="1"/>
          <w:shd w:val="clear" w:color="auto" w:fill="FFFFFF"/>
        </w:rPr>
        <w:t xml:space="preserve"> </w:t>
      </w:r>
    </w:p>
    <w:p w:rsidR="00861EB1" w:rsidRPr="007B1205" w:rsidP="00CD619D" w14:paraId="0901B938" w14:textId="77777777">
      <w:pPr>
        <w:pStyle w:val="BodyText"/>
        <w:spacing w:line="276" w:lineRule="auto"/>
        <w:ind w:left="360" w:hanging="360"/>
      </w:pPr>
    </w:p>
    <w:p w:rsidR="00567826" w:rsidP="00CD619D" w14:paraId="222B5391" w14:textId="77777777">
      <w:pPr>
        <w:pStyle w:val="BodyText"/>
        <w:spacing w:line="276" w:lineRule="auto"/>
        <w:ind w:left="360" w:hanging="360"/>
      </w:pPr>
    </w:p>
    <w:p w:rsidR="00865315" w:rsidRPr="007B1205" w:rsidP="00CD619D" w14:paraId="73319A52" w14:textId="77777777">
      <w:pPr>
        <w:pStyle w:val="BodyText"/>
        <w:spacing w:line="276" w:lineRule="auto"/>
        <w:ind w:left="360" w:hanging="360"/>
      </w:pPr>
    </w:p>
    <w:tbl>
      <w:tblPr>
        <w:tblW w:w="9886" w:type="dxa"/>
        <w:tblCellMar>
          <w:top w:w="15" w:type="dxa"/>
          <w:left w:w="15" w:type="dxa"/>
          <w:bottom w:w="15" w:type="dxa"/>
          <w:right w:w="15" w:type="dxa"/>
        </w:tblCellMar>
        <w:tblLook w:val="04A0"/>
      </w:tblPr>
      <w:tblGrid>
        <w:gridCol w:w="1783"/>
        <w:gridCol w:w="1943"/>
        <w:gridCol w:w="1597"/>
        <w:gridCol w:w="1410"/>
        <w:gridCol w:w="1303"/>
        <w:gridCol w:w="1850"/>
      </w:tblGrid>
      <w:tr w14:paraId="3555CC3D" w14:textId="77777777" w:rsidTr="410314CA">
        <w:tblPrEx>
          <w:tblW w:w="9886" w:type="dxa"/>
          <w:tblCellMar>
            <w:top w:w="15" w:type="dxa"/>
            <w:left w:w="15" w:type="dxa"/>
            <w:bottom w:w="15" w:type="dxa"/>
            <w:right w:w="15" w:type="dxa"/>
          </w:tblCellMar>
          <w:tblLook w:val="04A0"/>
        </w:tblPrEx>
        <w:tc>
          <w:tcPr>
            <w:tcW w:w="178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50FA21EA" w14:textId="77777777">
            <w:pPr>
              <w:pStyle w:val="BodyText"/>
              <w:spacing w:line="276" w:lineRule="auto"/>
              <w:ind w:left="360" w:hanging="360"/>
              <w:jc w:val="center"/>
            </w:pPr>
            <w:r w:rsidRPr="007B1205">
              <w:t>Type of</w:t>
            </w:r>
          </w:p>
          <w:p w:rsidR="008C2352" w:rsidRPr="007B1205" w:rsidP="008C2352" w14:paraId="26F3FE07" w14:textId="77777777">
            <w:pPr>
              <w:pStyle w:val="BodyText"/>
              <w:spacing w:line="276" w:lineRule="auto"/>
              <w:ind w:left="360" w:hanging="360"/>
              <w:jc w:val="center"/>
            </w:pPr>
            <w:r w:rsidRPr="007B1205">
              <w:t>Respondent</w:t>
            </w:r>
          </w:p>
        </w:tc>
        <w:tc>
          <w:tcPr>
            <w:tcW w:w="194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79651B38" w14:textId="77777777">
            <w:pPr>
              <w:pStyle w:val="BodyText"/>
              <w:spacing w:line="276" w:lineRule="auto"/>
              <w:ind w:left="360" w:hanging="360"/>
              <w:jc w:val="center"/>
            </w:pPr>
          </w:p>
          <w:p w:rsidR="008C2352" w:rsidRPr="007B1205" w:rsidP="008C2352" w14:paraId="36D23AE4" w14:textId="77777777">
            <w:pPr>
              <w:pStyle w:val="BodyText"/>
              <w:spacing w:line="276" w:lineRule="auto"/>
              <w:ind w:left="360" w:hanging="360"/>
              <w:jc w:val="center"/>
            </w:pPr>
            <w:r w:rsidRPr="007B1205">
              <w:t>Expected</w:t>
            </w:r>
          </w:p>
          <w:p w:rsidR="008C2352" w:rsidRPr="007B1205" w:rsidP="008C2352" w14:paraId="3A2A06EF" w14:textId="77777777">
            <w:pPr>
              <w:pStyle w:val="BodyText"/>
              <w:spacing w:line="276" w:lineRule="auto"/>
              <w:ind w:left="-6" w:firstLine="6"/>
              <w:jc w:val="center"/>
            </w:pPr>
            <w:r w:rsidRPr="007B1205">
              <w:t>Number of Respondents</w:t>
            </w:r>
          </w:p>
        </w:tc>
        <w:tc>
          <w:tcPr>
            <w:tcW w:w="159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7958CAF3" w14:textId="77777777">
            <w:pPr>
              <w:pStyle w:val="BodyText"/>
              <w:spacing w:line="276" w:lineRule="auto"/>
              <w:ind w:left="30" w:hanging="30"/>
              <w:jc w:val="center"/>
            </w:pPr>
            <w:r w:rsidRPr="007B1205">
              <w:t>Average Burden per Response</w:t>
            </w:r>
          </w:p>
          <w:p w:rsidR="008C2352" w:rsidRPr="007B1205" w:rsidP="008C2352" w14:paraId="5E6EBB18" w14:textId="77777777">
            <w:pPr>
              <w:pStyle w:val="BodyText"/>
              <w:spacing w:line="276" w:lineRule="auto"/>
              <w:ind w:left="30" w:hanging="30"/>
              <w:jc w:val="center"/>
            </w:pPr>
            <w:r w:rsidRPr="007B1205">
              <w:t>(</w:t>
            </w:r>
            <w:r w:rsidRPr="007B1205">
              <w:t>in</w:t>
            </w:r>
            <w:r w:rsidRPr="007B1205">
              <w:t xml:space="preserve"> hours)</w:t>
            </w:r>
          </w:p>
        </w:tc>
        <w:tc>
          <w:tcPr>
            <w:tcW w:w="141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590C7A6F" w14:textId="77777777">
            <w:pPr>
              <w:pStyle w:val="BodyText"/>
              <w:spacing w:line="276" w:lineRule="auto"/>
              <w:ind w:left="360" w:hanging="360"/>
              <w:jc w:val="center"/>
            </w:pPr>
          </w:p>
          <w:p w:rsidR="008C2352" w:rsidRPr="007B1205" w:rsidP="008C2352" w14:paraId="4EC1D1AF" w14:textId="77777777">
            <w:pPr>
              <w:pStyle w:val="BodyText"/>
              <w:spacing w:line="276" w:lineRule="auto"/>
              <w:jc w:val="center"/>
            </w:pPr>
            <w:r w:rsidRPr="007B1205">
              <w:t>Total Burden</w:t>
            </w:r>
          </w:p>
          <w:p w:rsidR="008C2352" w:rsidRPr="007B1205" w:rsidP="008C2352" w14:paraId="7C960CD9" w14:textId="77777777">
            <w:pPr>
              <w:pStyle w:val="BodyText"/>
              <w:spacing w:line="276" w:lineRule="auto"/>
              <w:jc w:val="center"/>
            </w:pPr>
            <w:r w:rsidRPr="007B1205">
              <w:t>Hours</w:t>
            </w:r>
          </w:p>
        </w:tc>
        <w:tc>
          <w:tcPr>
            <w:tcW w:w="130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2377DEB7" w14:textId="77777777">
            <w:pPr>
              <w:pStyle w:val="BodyText"/>
              <w:spacing w:line="276" w:lineRule="auto"/>
              <w:ind w:hanging="12"/>
              <w:jc w:val="center"/>
            </w:pPr>
          </w:p>
          <w:p w:rsidR="008C2352" w:rsidRPr="007B1205" w:rsidP="008C2352" w14:paraId="48A7CBF3" w14:textId="77777777">
            <w:pPr>
              <w:pStyle w:val="BodyText"/>
              <w:spacing w:line="276" w:lineRule="auto"/>
              <w:ind w:hanging="12"/>
              <w:jc w:val="center"/>
            </w:pPr>
            <w:r w:rsidRPr="007B1205">
              <w:t>Hourly</w:t>
            </w:r>
          </w:p>
          <w:p w:rsidR="008C2352" w:rsidRPr="007B1205" w:rsidP="008C2352" w14:paraId="68480F54" w14:textId="77777777">
            <w:pPr>
              <w:pStyle w:val="BodyText"/>
              <w:spacing w:line="276" w:lineRule="auto"/>
              <w:ind w:hanging="12"/>
              <w:jc w:val="center"/>
            </w:pPr>
            <w:r w:rsidRPr="007B1205">
              <w:t>Wage Rate</w:t>
            </w:r>
          </w:p>
        </w:tc>
        <w:tc>
          <w:tcPr>
            <w:tcW w:w="185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2F80F27E" w14:textId="77777777">
            <w:pPr>
              <w:pStyle w:val="BodyText"/>
              <w:spacing w:line="276" w:lineRule="auto"/>
              <w:ind w:left="30" w:hanging="30"/>
              <w:jc w:val="center"/>
            </w:pPr>
            <w:r w:rsidRPr="007B1205">
              <w:t>Total Respondent</w:t>
            </w:r>
          </w:p>
          <w:p w:rsidR="008C2352" w:rsidRPr="007B1205" w:rsidP="008C2352" w14:paraId="00E3919C" w14:textId="77777777">
            <w:pPr>
              <w:pStyle w:val="BodyText"/>
              <w:spacing w:line="276" w:lineRule="auto"/>
              <w:ind w:left="30" w:hanging="30"/>
              <w:jc w:val="center"/>
            </w:pPr>
            <w:r w:rsidRPr="007B1205">
              <w:t>Cost</w:t>
            </w:r>
          </w:p>
        </w:tc>
      </w:tr>
      <w:tr w14:paraId="6B976441" w14:textId="77777777" w:rsidTr="00F27968">
        <w:tblPrEx>
          <w:tblW w:w="9886" w:type="dxa"/>
          <w:tblCellMar>
            <w:top w:w="15" w:type="dxa"/>
            <w:left w:w="15" w:type="dxa"/>
            <w:bottom w:w="15" w:type="dxa"/>
            <w:right w:w="15" w:type="dxa"/>
          </w:tblCellMar>
          <w:tblLook w:val="04A0"/>
        </w:tblPrEx>
        <w:tc>
          <w:tcPr>
            <w:tcW w:w="1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4655" w:rsidRPr="007B1205" w:rsidP="00A04655" w14:paraId="37890D57" w14:textId="77777777">
            <w:pPr>
              <w:pStyle w:val="BodyText"/>
              <w:spacing w:line="276" w:lineRule="auto"/>
            </w:pPr>
            <w:r w:rsidRPr="007B1205">
              <w:t> </w:t>
            </w:r>
          </w:p>
          <w:p w:rsidR="00A04655" w:rsidRPr="007B1205" w:rsidP="00A04655" w14:paraId="1FD18508" w14:textId="77777777">
            <w:pPr>
              <w:pStyle w:val="BodyText"/>
              <w:spacing w:line="276" w:lineRule="auto"/>
            </w:pPr>
            <w:r w:rsidRPr="007B1205">
              <w:t>Householder or household member </w:t>
            </w:r>
          </w:p>
          <w:p w:rsidR="00A04655" w:rsidRPr="007B1205" w:rsidP="00A04655" w14:paraId="43E94B8A" w14:textId="77777777">
            <w:pPr>
              <w:pStyle w:val="BodyText"/>
              <w:spacing w:line="276" w:lineRule="auto"/>
            </w:pPr>
            <w:r w:rsidRPr="007B1205">
              <w:t>(Occupied Units) </w:t>
            </w:r>
          </w:p>
        </w:tc>
        <w:tc>
          <w:tcPr>
            <w:tcW w:w="1943"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hideMark/>
          </w:tcPr>
          <w:p w:rsidR="00A04655" w:rsidRPr="009F2575" w:rsidP="00A04655" w14:paraId="6803B97C" w14:textId="0F17ADBC">
            <w:pPr>
              <w:pStyle w:val="BodyText"/>
              <w:spacing w:line="276" w:lineRule="auto"/>
              <w:ind w:left="360" w:hanging="360"/>
            </w:pPr>
            <w:r w:rsidRPr="009F2575">
              <w:rPr>
                <w:b w:val="0"/>
                <w:bCs w:val="0"/>
              </w:rPr>
              <w:t xml:space="preserve">     </w:t>
            </w:r>
            <w:r w:rsidR="005A0A3E">
              <w:rPr>
                <w:b w:val="0"/>
                <w:bCs w:val="0"/>
              </w:rPr>
              <w:t>264,600</w:t>
            </w:r>
          </w:p>
        </w:tc>
        <w:tc>
          <w:tcPr>
            <w:tcW w:w="1597"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A04655" w:rsidRPr="009F2575" w:rsidP="00A04655" w14:paraId="71EFA768" w14:textId="77777777">
            <w:pPr>
              <w:pStyle w:val="BodyText"/>
              <w:spacing w:line="276" w:lineRule="auto"/>
              <w:ind w:left="360" w:hanging="360"/>
              <w:jc w:val="center"/>
            </w:pPr>
            <w:r w:rsidRPr="009F2575">
              <w:rPr>
                <w:b w:val="0"/>
                <w:bCs w:val="0"/>
              </w:rPr>
              <w:t>0.333</w:t>
            </w:r>
          </w:p>
        </w:tc>
        <w:tc>
          <w:tcPr>
            <w:tcW w:w="141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A04655" w:rsidRPr="009F2575" w:rsidP="00A04655" w14:paraId="11F62710" w14:textId="634C0CAE">
            <w:pPr>
              <w:pStyle w:val="BodyText"/>
              <w:spacing w:line="276" w:lineRule="auto"/>
              <w:ind w:left="360" w:hanging="360"/>
              <w:jc w:val="center"/>
            </w:pPr>
            <w:r>
              <w:rPr>
                <w:b w:val="0"/>
                <w:bCs w:val="0"/>
              </w:rPr>
              <w:t>88,112</w:t>
            </w:r>
          </w:p>
        </w:tc>
        <w:tc>
          <w:tcPr>
            <w:tcW w:w="1303"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A04655" w:rsidRPr="009F2575" w:rsidP="00A04655" w14:paraId="2B45420B" w14:textId="77777777">
            <w:pPr>
              <w:pStyle w:val="BodyText"/>
              <w:spacing w:line="276" w:lineRule="auto"/>
              <w:ind w:left="360" w:hanging="360"/>
              <w:jc w:val="center"/>
            </w:pPr>
            <w:r w:rsidRPr="009F2575">
              <w:rPr>
                <w:b w:val="0"/>
                <w:bCs w:val="0"/>
                <w:color w:val="000000"/>
              </w:rPr>
              <w:t xml:space="preserve">$25.72 </w:t>
            </w:r>
          </w:p>
        </w:tc>
        <w:tc>
          <w:tcPr>
            <w:tcW w:w="18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4655" w:rsidRPr="009F2575" w:rsidP="00A04655" w14:paraId="1B036070" w14:textId="46CBEB3A">
            <w:pPr>
              <w:pStyle w:val="BodyText"/>
              <w:spacing w:line="276" w:lineRule="auto"/>
              <w:ind w:left="360" w:hanging="360"/>
            </w:pPr>
            <w:r w:rsidRPr="009F2575">
              <w:rPr>
                <w:b w:val="0"/>
                <w:bCs w:val="0"/>
                <w:color w:val="000000"/>
              </w:rPr>
              <w:t>$</w:t>
            </w:r>
            <w:r w:rsidR="005A0A3E">
              <w:rPr>
                <w:b w:val="0"/>
                <w:bCs w:val="0"/>
                <w:color w:val="000000"/>
              </w:rPr>
              <w:t>2,266,235</w:t>
            </w:r>
            <w:r w:rsidRPr="009F2575">
              <w:rPr>
                <w:b w:val="0"/>
                <w:bCs w:val="0"/>
                <w:color w:val="000000"/>
              </w:rPr>
              <w:t xml:space="preserve"> </w:t>
            </w:r>
          </w:p>
        </w:tc>
      </w:tr>
    </w:tbl>
    <w:p w:rsidR="008C2352" w:rsidRPr="007B1205" w:rsidP="00CD619D" w14:paraId="29EDFAF7" w14:textId="77777777">
      <w:pPr>
        <w:pStyle w:val="BodyText"/>
        <w:spacing w:line="276" w:lineRule="auto"/>
        <w:ind w:left="360" w:hanging="360"/>
      </w:pPr>
    </w:p>
    <w:p w:rsidR="000148AA" w:rsidRPr="007B1205" w:rsidP="00CD619D" w14:paraId="29C19832" w14:textId="77777777">
      <w:pPr>
        <w:pStyle w:val="BodyText"/>
        <w:spacing w:before="6" w:line="276" w:lineRule="auto"/>
        <w:ind w:left="360" w:hanging="360"/>
      </w:pPr>
    </w:p>
    <w:p w:rsidR="000148AA" w:rsidRPr="007B1205" w:rsidP="000C4C7D" w14:paraId="02F86E11" w14:textId="77777777">
      <w:pPr>
        <w:pStyle w:val="ListParagraph"/>
        <w:tabs>
          <w:tab w:val="left" w:pos="920"/>
        </w:tabs>
        <w:spacing w:line="276" w:lineRule="auto"/>
        <w:ind w:left="360" w:right="545" w:hanging="360"/>
        <w:rPr>
          <w:b/>
          <w:spacing w:val="-5"/>
          <w:sz w:val="24"/>
          <w:szCs w:val="24"/>
        </w:rPr>
      </w:pPr>
      <w:r w:rsidRPr="007B1205">
        <w:rPr>
          <w:b/>
          <w:sz w:val="24"/>
          <w:szCs w:val="24"/>
        </w:rPr>
        <w:t xml:space="preserve">13. </w:t>
      </w:r>
      <w:r w:rsidRPr="007B1205" w:rsidR="008E0A73">
        <w:rPr>
          <w:b/>
          <w:sz w:val="24"/>
          <w:szCs w:val="24"/>
        </w:rPr>
        <w:t xml:space="preserve">Provide </w:t>
      </w:r>
      <w:r w:rsidRPr="007B1205" w:rsidR="008E0A73">
        <w:rPr>
          <w:b/>
          <w:spacing w:val="-5"/>
          <w:sz w:val="24"/>
          <w:szCs w:val="24"/>
        </w:rPr>
        <w:t xml:space="preserve">an </w:t>
      </w:r>
      <w:r w:rsidRPr="007B1205" w:rsidR="008E0A73">
        <w:rPr>
          <w:b/>
          <w:spacing w:val="1"/>
          <w:sz w:val="24"/>
          <w:szCs w:val="24"/>
        </w:rPr>
        <w:t xml:space="preserve">estimate </w:t>
      </w:r>
      <w:r w:rsidRPr="007B1205" w:rsidR="008E0A73">
        <w:rPr>
          <w:b/>
          <w:spacing w:val="2"/>
          <w:sz w:val="24"/>
          <w:szCs w:val="24"/>
        </w:rPr>
        <w:t xml:space="preserve">of </w:t>
      </w:r>
      <w:r w:rsidRPr="007B1205" w:rsidR="008E0A73">
        <w:rPr>
          <w:b/>
          <w:sz w:val="24"/>
          <w:szCs w:val="24"/>
        </w:rPr>
        <w:t xml:space="preserve">the total </w:t>
      </w:r>
      <w:r w:rsidRPr="007B1205" w:rsidR="008E0A73">
        <w:rPr>
          <w:b/>
          <w:spacing w:val="-6"/>
          <w:sz w:val="24"/>
          <w:szCs w:val="24"/>
        </w:rPr>
        <w:t xml:space="preserve">annual </w:t>
      </w:r>
      <w:r w:rsidRPr="007B1205" w:rsidR="008E0A73">
        <w:rPr>
          <w:b/>
          <w:spacing w:val="6"/>
          <w:sz w:val="24"/>
          <w:szCs w:val="24"/>
        </w:rPr>
        <w:t xml:space="preserve">cost </w:t>
      </w:r>
      <w:r w:rsidRPr="007B1205" w:rsidR="00837F3C">
        <w:rPr>
          <w:b/>
          <w:spacing w:val="-6"/>
          <w:sz w:val="24"/>
          <w:szCs w:val="24"/>
        </w:rPr>
        <w:t>burde</w:t>
      </w:r>
      <w:r w:rsidRPr="007B1205" w:rsidR="00837F3C">
        <w:rPr>
          <w:b/>
          <w:sz w:val="24"/>
          <w:szCs w:val="24"/>
        </w:rPr>
        <w:t>n to responde</w:t>
      </w:r>
      <w:r w:rsidRPr="007B1205" w:rsidR="008E0A73">
        <w:rPr>
          <w:b/>
          <w:sz w:val="24"/>
          <w:szCs w:val="24"/>
        </w:rPr>
        <w:t xml:space="preserve">nts </w:t>
      </w:r>
      <w:r w:rsidRPr="007B1205" w:rsidR="008E0A73">
        <w:rPr>
          <w:b/>
          <w:spacing w:val="2"/>
          <w:sz w:val="24"/>
          <w:szCs w:val="24"/>
        </w:rPr>
        <w:t xml:space="preserve">or </w:t>
      </w:r>
      <w:r w:rsidRPr="007B1205" w:rsidR="00837F3C">
        <w:rPr>
          <w:b/>
          <w:sz w:val="24"/>
          <w:szCs w:val="24"/>
        </w:rPr>
        <w:t xml:space="preserve">record </w:t>
      </w:r>
      <w:r w:rsidRPr="007B1205" w:rsidR="008E0A73">
        <w:rPr>
          <w:b/>
          <w:spacing w:val="10"/>
          <w:sz w:val="24"/>
          <w:szCs w:val="24"/>
        </w:rPr>
        <w:t>kee</w:t>
      </w:r>
      <w:r w:rsidRPr="007B1205" w:rsidR="008E0A73">
        <w:rPr>
          <w:b/>
          <w:spacing w:val="-3"/>
          <w:sz w:val="24"/>
          <w:szCs w:val="24"/>
        </w:rPr>
        <w:t>pers</w:t>
      </w:r>
      <w:r w:rsidRPr="007B1205" w:rsidR="008E0A73">
        <w:rPr>
          <w:b/>
          <w:spacing w:val="-9"/>
          <w:sz w:val="24"/>
          <w:szCs w:val="24"/>
        </w:rPr>
        <w:t xml:space="preserve"> </w:t>
      </w:r>
      <w:r w:rsidRPr="007B1205" w:rsidR="008E0A73">
        <w:rPr>
          <w:b/>
          <w:sz w:val="24"/>
          <w:szCs w:val="24"/>
        </w:rPr>
        <w:t>resulting</w:t>
      </w:r>
      <w:r w:rsidRPr="007B1205" w:rsidR="008E0A73">
        <w:rPr>
          <w:b/>
          <w:spacing w:val="-3"/>
          <w:sz w:val="24"/>
          <w:szCs w:val="24"/>
        </w:rPr>
        <w:t xml:space="preserve"> </w:t>
      </w:r>
      <w:r w:rsidRPr="007B1205" w:rsidR="008E0A73">
        <w:rPr>
          <w:b/>
          <w:spacing w:val="-6"/>
          <w:sz w:val="24"/>
          <w:szCs w:val="24"/>
        </w:rPr>
        <w:t>from</w:t>
      </w:r>
      <w:r w:rsidRPr="007B1205" w:rsidR="008E0A73">
        <w:rPr>
          <w:b/>
          <w:spacing w:val="-3"/>
          <w:sz w:val="24"/>
          <w:szCs w:val="24"/>
        </w:rPr>
        <w:t xml:space="preserve"> </w:t>
      </w:r>
      <w:r w:rsidRPr="007B1205" w:rsidR="008E0A73">
        <w:rPr>
          <w:b/>
          <w:sz w:val="24"/>
          <w:szCs w:val="24"/>
        </w:rPr>
        <w:t>the</w:t>
      </w:r>
      <w:r w:rsidRPr="007B1205" w:rsidR="008E0A73">
        <w:rPr>
          <w:b/>
          <w:spacing w:val="10"/>
          <w:sz w:val="24"/>
          <w:szCs w:val="24"/>
        </w:rPr>
        <w:t xml:space="preserve"> </w:t>
      </w:r>
      <w:r w:rsidRPr="007B1205" w:rsidR="008E0A73">
        <w:rPr>
          <w:b/>
          <w:spacing w:val="2"/>
          <w:sz w:val="24"/>
          <w:szCs w:val="24"/>
        </w:rPr>
        <w:t>collection</w:t>
      </w:r>
      <w:r w:rsidRPr="007B1205" w:rsidR="008E0A73">
        <w:rPr>
          <w:b/>
          <w:spacing w:val="-18"/>
          <w:sz w:val="24"/>
          <w:szCs w:val="24"/>
        </w:rPr>
        <w:t xml:space="preserve"> </w:t>
      </w:r>
      <w:r w:rsidRPr="007B1205" w:rsidR="008E0A73">
        <w:rPr>
          <w:b/>
          <w:spacing w:val="2"/>
          <w:sz w:val="24"/>
          <w:szCs w:val="24"/>
        </w:rPr>
        <w:t>of</w:t>
      </w:r>
      <w:r w:rsidRPr="007B1205" w:rsidR="008E0A73">
        <w:rPr>
          <w:b/>
          <w:spacing w:val="-28"/>
          <w:sz w:val="24"/>
          <w:szCs w:val="24"/>
        </w:rPr>
        <w:t xml:space="preserve"> </w:t>
      </w:r>
      <w:r w:rsidRPr="007B1205" w:rsidR="008E0A73">
        <w:rPr>
          <w:b/>
          <w:spacing w:val="-5"/>
          <w:sz w:val="24"/>
          <w:szCs w:val="24"/>
        </w:rPr>
        <w:t>information.</w:t>
      </w:r>
      <w:r w:rsidRPr="007B1205" w:rsidR="008E0A73">
        <w:rPr>
          <w:b/>
          <w:spacing w:val="35"/>
          <w:sz w:val="24"/>
          <w:szCs w:val="24"/>
        </w:rPr>
        <w:t xml:space="preserve"> </w:t>
      </w:r>
    </w:p>
    <w:p w:rsidR="00861EB1" w:rsidRPr="007B1205" w:rsidP="0051294C" w14:paraId="0FA3229F" w14:textId="77777777">
      <w:pPr>
        <w:pStyle w:val="BodyText"/>
        <w:spacing w:line="276" w:lineRule="auto"/>
        <w:ind w:left="720" w:firstLine="360"/>
        <w:rPr>
          <w:color w:val="FF0000"/>
        </w:rPr>
      </w:pPr>
    </w:p>
    <w:p w:rsidR="00861EB1" w:rsidRPr="007B1205" w:rsidP="00861EB1" w14:paraId="0073FA32" w14:textId="77777777">
      <w:pPr>
        <w:tabs>
          <w:tab w:val="left" w:pos="1"/>
          <w:tab w:val="left" w:pos="1584"/>
          <w:tab w:val="left" w:pos="3888"/>
          <w:tab w:val="left" w:pos="5472"/>
          <w:tab w:val="left" w:pos="7200"/>
        </w:tabs>
        <w:spacing w:line="360" w:lineRule="auto"/>
        <w:ind w:firstLine="360"/>
        <w:rPr>
          <w:color w:val="000000"/>
          <w:sz w:val="24"/>
          <w:szCs w:val="24"/>
        </w:rPr>
      </w:pPr>
      <w:r w:rsidRPr="007B1205">
        <w:rPr>
          <w:color w:val="000000"/>
          <w:sz w:val="24"/>
          <w:szCs w:val="24"/>
        </w:rPr>
        <w:t>We do not expect respondents to incur any costs other than that of their time to respond.</w:t>
      </w:r>
    </w:p>
    <w:p w:rsidR="000148AA" w:rsidRPr="007B1205" w:rsidP="00CD619D" w14:paraId="7C51FEC4" w14:textId="77777777">
      <w:pPr>
        <w:pStyle w:val="BodyText"/>
        <w:spacing w:before="3" w:line="276" w:lineRule="auto"/>
        <w:ind w:left="360" w:hanging="360"/>
      </w:pPr>
    </w:p>
    <w:p w:rsidR="00D941D0" w:rsidRPr="007B1205" w:rsidP="00CD619D" w14:paraId="70A7A4A8" w14:textId="77777777">
      <w:pPr>
        <w:pStyle w:val="BodyText"/>
        <w:spacing w:before="3" w:line="276" w:lineRule="auto"/>
        <w:ind w:left="360" w:hanging="360"/>
      </w:pPr>
    </w:p>
    <w:p w:rsidR="0085220A" w:rsidRPr="007B1205" w:rsidP="00CD619D" w14:paraId="6A64A55C" w14:textId="77777777">
      <w:pPr>
        <w:pStyle w:val="ListParagraph"/>
        <w:tabs>
          <w:tab w:val="left" w:pos="857"/>
        </w:tabs>
        <w:spacing w:line="276" w:lineRule="auto"/>
        <w:ind w:left="360" w:right="260" w:hanging="360"/>
        <w:rPr>
          <w:spacing w:val="2"/>
          <w:sz w:val="24"/>
          <w:szCs w:val="24"/>
        </w:rPr>
      </w:pPr>
      <w:r w:rsidRPr="007B1205">
        <w:rPr>
          <w:b/>
          <w:sz w:val="24"/>
          <w:szCs w:val="24"/>
        </w:rPr>
        <w:t xml:space="preserve">14. </w:t>
      </w:r>
      <w:r w:rsidRPr="007B1205" w:rsidR="008E0A73">
        <w:rPr>
          <w:b/>
          <w:sz w:val="24"/>
          <w:szCs w:val="24"/>
          <w:lang w:bidi="he-IL"/>
        </w:rPr>
        <w:t xml:space="preserve">Provide estimates of </w:t>
      </w:r>
      <w:r w:rsidRPr="007B1205">
        <w:rPr>
          <w:b/>
          <w:sz w:val="24"/>
          <w:szCs w:val="24"/>
          <w:lang w:bidi="he-IL"/>
        </w:rPr>
        <w:t>annualize</w:t>
      </w:r>
      <w:r w:rsidRPr="007B1205" w:rsidR="008E0A73">
        <w:rPr>
          <w:b/>
          <w:sz w:val="24"/>
          <w:szCs w:val="24"/>
          <w:lang w:bidi="he-IL"/>
        </w:rPr>
        <w:t xml:space="preserve">d cost </w:t>
      </w:r>
      <w:r w:rsidRPr="007B1205" w:rsidR="00D941D0">
        <w:rPr>
          <w:b/>
          <w:sz w:val="24"/>
          <w:szCs w:val="24"/>
          <w:lang w:bidi="he-IL"/>
        </w:rPr>
        <w:t>to the Fede</w:t>
      </w:r>
      <w:r w:rsidRPr="007B1205" w:rsidR="008E0A73">
        <w:rPr>
          <w:b/>
          <w:sz w:val="24"/>
          <w:szCs w:val="24"/>
          <w:lang w:bidi="he-IL"/>
        </w:rPr>
        <w:t xml:space="preserve">ral </w:t>
      </w:r>
      <w:r w:rsidRPr="007B1205" w:rsidR="00D941D0">
        <w:rPr>
          <w:b/>
          <w:sz w:val="24"/>
          <w:szCs w:val="24"/>
          <w:lang w:bidi="he-IL"/>
        </w:rPr>
        <w:t>governme</w:t>
      </w:r>
      <w:r w:rsidRPr="007B1205" w:rsidR="008E0A73">
        <w:rPr>
          <w:b/>
          <w:sz w:val="24"/>
          <w:szCs w:val="24"/>
          <w:lang w:bidi="he-IL"/>
        </w:rPr>
        <w:t xml:space="preserve">nt. </w:t>
      </w:r>
    </w:p>
    <w:p w:rsidR="000148AA" w:rsidRPr="007B1205" w:rsidP="00CD619D" w14:paraId="32289CA7" w14:textId="77777777">
      <w:pPr>
        <w:pStyle w:val="BodyText"/>
        <w:spacing w:before="10" w:line="276" w:lineRule="auto"/>
        <w:ind w:left="360" w:hanging="360"/>
      </w:pPr>
    </w:p>
    <w:p w:rsidR="00861EB1" w:rsidRPr="007B1205" w:rsidP="00861EB1" w14:paraId="5B0E9187" w14:textId="7AAE4F4D">
      <w:pPr>
        <w:ind w:left="360"/>
        <w:rPr>
          <w:color w:val="000000" w:themeColor="text1"/>
          <w:sz w:val="24"/>
          <w:szCs w:val="24"/>
        </w:rPr>
      </w:pPr>
      <w:r w:rsidRPr="007B1205">
        <w:rPr>
          <w:sz w:val="24"/>
          <w:szCs w:val="24"/>
        </w:rPr>
        <w:t xml:space="preserve">The government cost for </w:t>
      </w:r>
      <w:r w:rsidR="00FB6403">
        <w:rPr>
          <w:sz w:val="24"/>
          <w:szCs w:val="24"/>
        </w:rPr>
        <w:t xml:space="preserve">the </w:t>
      </w:r>
      <w:r w:rsidRPr="007B1205">
        <w:rPr>
          <w:sz w:val="24"/>
          <w:szCs w:val="24"/>
        </w:rPr>
        <w:t xml:space="preserve">Household Pulse Survey </w:t>
      </w:r>
      <w:r w:rsidR="00FB6403">
        <w:rPr>
          <w:sz w:val="24"/>
          <w:szCs w:val="24"/>
        </w:rPr>
        <w:t xml:space="preserve">Phase </w:t>
      </w:r>
      <w:r w:rsidRPr="007B1205">
        <w:rPr>
          <w:sz w:val="24"/>
          <w:szCs w:val="24"/>
        </w:rPr>
        <w:t>is approximately $</w:t>
      </w:r>
      <w:r w:rsidR="00622BD0">
        <w:rPr>
          <w:sz w:val="24"/>
          <w:szCs w:val="24"/>
        </w:rPr>
        <w:t>1.16M</w:t>
      </w:r>
      <w:r w:rsidRPr="007B1205">
        <w:rPr>
          <w:color w:val="000000" w:themeColor="text1"/>
          <w:sz w:val="24"/>
          <w:szCs w:val="24"/>
        </w:rPr>
        <w:t>.  This assumes data collection</w:t>
      </w:r>
      <w:r w:rsidRPr="007B1205" w:rsidR="000913D7">
        <w:rPr>
          <w:color w:val="000000" w:themeColor="text1"/>
          <w:sz w:val="24"/>
          <w:szCs w:val="24"/>
        </w:rPr>
        <w:t xml:space="preserve"> for Phase </w:t>
      </w:r>
      <w:r w:rsidR="00FB6403">
        <w:rPr>
          <w:color w:val="000000" w:themeColor="text1"/>
          <w:sz w:val="24"/>
          <w:szCs w:val="24"/>
        </w:rPr>
        <w:t>4.</w:t>
      </w:r>
      <w:r w:rsidR="00084C62">
        <w:rPr>
          <w:color w:val="000000" w:themeColor="text1"/>
          <w:sz w:val="24"/>
          <w:szCs w:val="24"/>
        </w:rPr>
        <w:t>2</w:t>
      </w:r>
      <w:r w:rsidRPr="007B1205" w:rsidR="000913D7">
        <w:rPr>
          <w:color w:val="000000" w:themeColor="text1"/>
          <w:sz w:val="24"/>
          <w:szCs w:val="24"/>
        </w:rPr>
        <w:t xml:space="preserve"> </w:t>
      </w:r>
      <w:r w:rsidRPr="007B1205">
        <w:rPr>
          <w:color w:val="000000" w:themeColor="text1"/>
          <w:sz w:val="24"/>
          <w:szCs w:val="24"/>
        </w:rPr>
        <w:t xml:space="preserve">would continue for roughly </w:t>
      </w:r>
      <w:r w:rsidR="0097112D">
        <w:rPr>
          <w:color w:val="000000" w:themeColor="text1"/>
          <w:sz w:val="24"/>
          <w:szCs w:val="24"/>
        </w:rPr>
        <w:t>4</w:t>
      </w:r>
      <w:r w:rsidRPr="007B1205" w:rsidR="00F97AE5">
        <w:rPr>
          <w:color w:val="000000" w:themeColor="text1"/>
          <w:sz w:val="24"/>
          <w:szCs w:val="24"/>
        </w:rPr>
        <w:t xml:space="preserve"> monthly</w:t>
      </w:r>
      <w:r w:rsidRPr="007B1205">
        <w:rPr>
          <w:color w:val="000000" w:themeColor="text1"/>
          <w:sz w:val="24"/>
          <w:szCs w:val="24"/>
        </w:rPr>
        <w:t xml:space="preserve"> cycles starting </w:t>
      </w:r>
      <w:r w:rsidR="0097112D">
        <w:rPr>
          <w:color w:val="000000" w:themeColor="text1"/>
          <w:sz w:val="24"/>
          <w:szCs w:val="24"/>
        </w:rPr>
        <w:t>April</w:t>
      </w:r>
      <w:r w:rsidRPr="007B1205" w:rsidR="00622BD0">
        <w:rPr>
          <w:color w:val="000000" w:themeColor="text1"/>
          <w:sz w:val="24"/>
          <w:szCs w:val="24"/>
        </w:rPr>
        <w:t xml:space="preserve"> </w:t>
      </w:r>
      <w:r w:rsidRPr="007B1205">
        <w:rPr>
          <w:color w:val="000000" w:themeColor="text1"/>
          <w:sz w:val="24"/>
          <w:szCs w:val="24"/>
        </w:rPr>
        <w:t>202</w:t>
      </w:r>
      <w:r w:rsidR="00FB6403">
        <w:rPr>
          <w:color w:val="000000" w:themeColor="text1"/>
          <w:sz w:val="24"/>
          <w:szCs w:val="24"/>
        </w:rPr>
        <w:t>4</w:t>
      </w:r>
      <w:r w:rsidRPr="007B1205">
        <w:rPr>
          <w:color w:val="000000" w:themeColor="text1"/>
          <w:sz w:val="24"/>
          <w:szCs w:val="24"/>
        </w:rPr>
        <w:t xml:space="preserve">.  Household Pulse Survey costs associated </w:t>
      </w:r>
      <w:r w:rsidRPr="007B1205" w:rsidR="003E3934">
        <w:rPr>
          <w:color w:val="000000" w:themeColor="text1"/>
          <w:sz w:val="24"/>
          <w:szCs w:val="24"/>
        </w:rPr>
        <w:t xml:space="preserve">with Phase </w:t>
      </w:r>
      <w:r w:rsidR="007560CA">
        <w:rPr>
          <w:color w:val="000000" w:themeColor="text1"/>
          <w:sz w:val="24"/>
          <w:szCs w:val="24"/>
        </w:rPr>
        <w:t>4.</w:t>
      </w:r>
      <w:r w:rsidR="00084C62">
        <w:rPr>
          <w:color w:val="000000" w:themeColor="text1"/>
          <w:sz w:val="24"/>
          <w:szCs w:val="24"/>
        </w:rPr>
        <w:t>2</w:t>
      </w:r>
      <w:r w:rsidRPr="007B1205" w:rsidR="003E3934">
        <w:rPr>
          <w:color w:val="000000" w:themeColor="text1"/>
          <w:sz w:val="24"/>
          <w:szCs w:val="24"/>
        </w:rPr>
        <w:t xml:space="preserve"> include subscriptions costs for </w:t>
      </w:r>
      <w:r w:rsidRPr="007B1205">
        <w:rPr>
          <w:color w:val="000000" w:themeColor="text1"/>
          <w:sz w:val="24"/>
          <w:szCs w:val="24"/>
        </w:rPr>
        <w:t xml:space="preserve">Qualtrics </w:t>
      </w:r>
      <w:r w:rsidRPr="007B1205" w:rsidR="003E3934">
        <w:rPr>
          <w:color w:val="000000" w:themeColor="text1"/>
          <w:sz w:val="24"/>
          <w:szCs w:val="24"/>
        </w:rPr>
        <w:t>and fees for SMS messaging.</w:t>
      </w:r>
    </w:p>
    <w:p w:rsidR="00861EB1" w:rsidRPr="007B1205" w:rsidP="00861EB1" w14:paraId="58F1C03B" w14:textId="77777777">
      <w:pPr>
        <w:ind w:left="360"/>
        <w:rPr>
          <w:color w:val="000000" w:themeColor="text1"/>
          <w:sz w:val="24"/>
          <w:szCs w:val="24"/>
        </w:rPr>
      </w:pPr>
    </w:p>
    <w:p w:rsidR="00861EB1" w:rsidRPr="007B1205" w:rsidP="00861EB1" w14:paraId="4D688F9E" w14:textId="77777777">
      <w:pPr>
        <w:ind w:left="360"/>
        <w:rPr>
          <w:color w:val="000000" w:themeColor="text1"/>
          <w:sz w:val="24"/>
          <w:szCs w:val="24"/>
        </w:rPr>
      </w:pPr>
    </w:p>
    <w:p w:rsidR="00861EB1" w:rsidRPr="007B1205" w:rsidP="00861EB1" w14:paraId="3F5A87BA" w14:textId="77777777">
      <w:pPr>
        <w:ind w:left="360"/>
        <w:rPr>
          <w:color w:val="000000" w:themeColor="text1"/>
          <w:sz w:val="24"/>
          <w:szCs w:val="24"/>
        </w:rPr>
      </w:pPr>
      <w:r w:rsidRPr="5F5596C2">
        <w:rPr>
          <w:color w:val="000000" w:themeColor="text1"/>
          <w:sz w:val="24"/>
          <w:szCs w:val="24"/>
        </w:rPr>
        <w:t>Data Collection Platform (Qualtrics</w:t>
      </w:r>
      <w:r w:rsidRPr="5F5596C2" w:rsidR="17E3EBE2">
        <w:rPr>
          <w:color w:val="000000" w:themeColor="text1"/>
          <w:sz w:val="24"/>
          <w:szCs w:val="24"/>
        </w:rPr>
        <w:t xml:space="preserve"> + SMS</w:t>
      </w:r>
      <w:r w:rsidRPr="5F5596C2">
        <w:rPr>
          <w:color w:val="000000" w:themeColor="text1"/>
          <w:sz w:val="24"/>
          <w:szCs w:val="24"/>
        </w:rPr>
        <w:t>)</w:t>
      </w:r>
      <w:r>
        <w:tab/>
      </w:r>
      <w:r w:rsidRPr="5F5596C2">
        <w:rPr>
          <w:color w:val="000000" w:themeColor="text1"/>
          <w:sz w:val="24"/>
          <w:szCs w:val="24"/>
        </w:rPr>
        <w:t>$</w:t>
      </w:r>
      <w:r w:rsidRPr="5F5596C2" w:rsidR="005665EB">
        <w:rPr>
          <w:color w:val="000000" w:themeColor="text1"/>
          <w:sz w:val="24"/>
          <w:szCs w:val="24"/>
        </w:rPr>
        <w:t xml:space="preserve">  </w:t>
      </w:r>
      <w:r w:rsidRPr="5F5596C2" w:rsidR="004648D8">
        <w:rPr>
          <w:color w:val="000000" w:themeColor="text1"/>
          <w:sz w:val="24"/>
          <w:szCs w:val="24"/>
        </w:rPr>
        <w:t xml:space="preserve"> </w:t>
      </w:r>
      <w:r w:rsidRPr="5F5596C2" w:rsidR="0075716B">
        <w:rPr>
          <w:color w:val="000000" w:themeColor="text1"/>
          <w:sz w:val="24"/>
          <w:szCs w:val="24"/>
        </w:rPr>
        <w:t xml:space="preserve"> </w:t>
      </w:r>
      <w:r w:rsidRPr="5F5596C2" w:rsidR="00622BD0">
        <w:rPr>
          <w:color w:val="000000" w:themeColor="text1"/>
          <w:sz w:val="24"/>
          <w:szCs w:val="24"/>
        </w:rPr>
        <w:t>800K</w:t>
      </w:r>
    </w:p>
    <w:p w:rsidR="00861EB1" w:rsidRPr="007B1205" w:rsidP="00861EB1" w14:paraId="0F15B08F" w14:textId="77777777">
      <w:pPr>
        <w:ind w:left="360"/>
        <w:rPr>
          <w:color w:val="000000" w:themeColor="text1"/>
          <w:sz w:val="24"/>
          <w:szCs w:val="24"/>
        </w:rPr>
      </w:pPr>
      <w:r w:rsidRPr="007B1205">
        <w:rPr>
          <w:color w:val="000000" w:themeColor="text1"/>
          <w:sz w:val="24"/>
          <w:szCs w:val="24"/>
        </w:rPr>
        <w:t xml:space="preserve">Instrument Design and </w:t>
      </w:r>
      <w:r w:rsidRPr="007B1205">
        <w:rPr>
          <w:color w:val="000000" w:themeColor="text1"/>
          <w:sz w:val="24"/>
          <w:szCs w:val="24"/>
        </w:rPr>
        <w:t xml:space="preserve">Development  </w:t>
      </w:r>
      <w:r w:rsidRPr="007B1205">
        <w:rPr>
          <w:color w:val="000000" w:themeColor="text1"/>
          <w:sz w:val="24"/>
          <w:szCs w:val="24"/>
        </w:rPr>
        <w:tab/>
      </w:r>
      <w:r w:rsidRPr="007B1205">
        <w:rPr>
          <w:color w:val="000000" w:themeColor="text1"/>
          <w:sz w:val="24"/>
          <w:szCs w:val="24"/>
        </w:rPr>
        <w:tab/>
        <w:t xml:space="preserve">$   </w:t>
      </w:r>
      <w:r w:rsidRPr="007B1205" w:rsidR="0075716B">
        <w:rPr>
          <w:color w:val="000000" w:themeColor="text1"/>
          <w:sz w:val="24"/>
          <w:szCs w:val="24"/>
        </w:rPr>
        <w:t xml:space="preserve">  </w:t>
      </w:r>
      <w:r w:rsidR="00622BD0">
        <w:rPr>
          <w:color w:val="000000" w:themeColor="text1"/>
          <w:sz w:val="24"/>
          <w:szCs w:val="24"/>
        </w:rPr>
        <w:t>48</w:t>
      </w:r>
      <w:r w:rsidRPr="007B1205" w:rsidR="00622BD0">
        <w:rPr>
          <w:color w:val="000000" w:themeColor="text1"/>
          <w:sz w:val="24"/>
          <w:szCs w:val="24"/>
        </w:rPr>
        <w:t>K</w:t>
      </w:r>
    </w:p>
    <w:p w:rsidR="00861EB1" w:rsidRPr="007B1205" w:rsidP="00861EB1" w14:paraId="4E230416" w14:textId="77777777">
      <w:pPr>
        <w:ind w:left="360"/>
        <w:rPr>
          <w:color w:val="000000" w:themeColor="text1"/>
          <w:sz w:val="24"/>
          <w:szCs w:val="24"/>
        </w:rPr>
      </w:pPr>
      <w:r w:rsidRPr="007B1205">
        <w:rPr>
          <w:color w:val="000000" w:themeColor="text1"/>
          <w:sz w:val="24"/>
          <w:szCs w:val="24"/>
        </w:rPr>
        <w:t>Sample Design, Management and Estimation</w:t>
      </w:r>
      <w:r w:rsidRPr="007B1205">
        <w:rPr>
          <w:color w:val="000000" w:themeColor="text1"/>
          <w:sz w:val="24"/>
          <w:szCs w:val="24"/>
        </w:rPr>
        <w:tab/>
        <w:t xml:space="preserve">$  </w:t>
      </w:r>
      <w:r w:rsidRPr="007B1205" w:rsidR="005665EB">
        <w:rPr>
          <w:color w:val="000000" w:themeColor="text1"/>
          <w:sz w:val="24"/>
          <w:szCs w:val="24"/>
        </w:rPr>
        <w:t xml:space="preserve"> </w:t>
      </w:r>
      <w:r w:rsidRPr="007B1205" w:rsidR="0075716B">
        <w:rPr>
          <w:color w:val="000000" w:themeColor="text1"/>
          <w:sz w:val="24"/>
          <w:szCs w:val="24"/>
        </w:rPr>
        <w:t xml:space="preserve">  </w:t>
      </w:r>
      <w:r w:rsidR="00622BD0">
        <w:rPr>
          <w:color w:val="000000" w:themeColor="text1"/>
          <w:sz w:val="24"/>
          <w:szCs w:val="24"/>
        </w:rPr>
        <w:t>30</w:t>
      </w:r>
      <w:r w:rsidRPr="007B1205" w:rsidR="00622BD0">
        <w:rPr>
          <w:color w:val="000000" w:themeColor="text1"/>
          <w:sz w:val="24"/>
          <w:szCs w:val="24"/>
        </w:rPr>
        <w:t>K</w:t>
      </w:r>
    </w:p>
    <w:p w:rsidR="004648D8" w:rsidRPr="007B1205" w:rsidP="004648D8" w14:paraId="3060AB4A" w14:textId="77777777">
      <w:pPr>
        <w:ind w:left="360"/>
        <w:rPr>
          <w:color w:val="000000" w:themeColor="text1"/>
          <w:sz w:val="24"/>
          <w:szCs w:val="24"/>
        </w:rPr>
      </w:pPr>
      <w:r w:rsidRPr="007B1205">
        <w:rPr>
          <w:color w:val="000000" w:themeColor="text1"/>
          <w:sz w:val="24"/>
          <w:szCs w:val="24"/>
        </w:rPr>
        <w:t>Data Product Development and Review</w:t>
      </w:r>
      <w:r w:rsidRPr="007B1205">
        <w:rPr>
          <w:color w:val="000000" w:themeColor="text1"/>
          <w:sz w:val="24"/>
          <w:szCs w:val="24"/>
        </w:rPr>
        <w:tab/>
      </w:r>
      <w:r w:rsidRPr="007B1205">
        <w:rPr>
          <w:color w:val="000000" w:themeColor="text1"/>
          <w:sz w:val="24"/>
          <w:szCs w:val="24"/>
        </w:rPr>
        <w:tab/>
        <w:t>$</w:t>
      </w:r>
      <w:r w:rsidRPr="007B1205" w:rsidR="000913D7">
        <w:rPr>
          <w:color w:val="000000" w:themeColor="text1"/>
          <w:sz w:val="24"/>
          <w:szCs w:val="24"/>
        </w:rPr>
        <w:t xml:space="preserve">   </w:t>
      </w:r>
      <w:r w:rsidR="00622BD0">
        <w:rPr>
          <w:color w:val="000000" w:themeColor="text1"/>
          <w:sz w:val="24"/>
          <w:szCs w:val="24"/>
        </w:rPr>
        <w:t>150</w:t>
      </w:r>
      <w:r w:rsidRPr="007B1205" w:rsidR="00622BD0">
        <w:rPr>
          <w:color w:val="000000" w:themeColor="text1"/>
          <w:sz w:val="24"/>
          <w:szCs w:val="24"/>
        </w:rPr>
        <w:t>K</w:t>
      </w:r>
    </w:p>
    <w:p w:rsidR="00861EB1" w:rsidRPr="007B1205" w:rsidP="004648D8" w14:paraId="079813EC" w14:textId="77777777">
      <w:pPr>
        <w:ind w:left="360"/>
        <w:rPr>
          <w:color w:val="000000" w:themeColor="text1"/>
          <w:sz w:val="24"/>
          <w:szCs w:val="24"/>
        </w:rPr>
      </w:pPr>
      <w:r w:rsidRPr="007B1205">
        <w:rPr>
          <w:color w:val="000000" w:themeColor="text1"/>
          <w:sz w:val="24"/>
          <w:szCs w:val="24"/>
        </w:rPr>
        <w:t>Data Processing and Dissemination</w:t>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Pr="007B1205" w:rsidR="0075716B">
        <w:rPr>
          <w:color w:val="000000" w:themeColor="text1"/>
          <w:sz w:val="24"/>
          <w:szCs w:val="24"/>
        </w:rPr>
        <w:t xml:space="preserve">  </w:t>
      </w:r>
      <w:r w:rsidR="00622BD0">
        <w:rPr>
          <w:color w:val="000000" w:themeColor="text1"/>
          <w:sz w:val="24"/>
          <w:szCs w:val="24"/>
        </w:rPr>
        <w:t>90</w:t>
      </w:r>
      <w:r w:rsidRPr="007B1205" w:rsidR="00622BD0">
        <w:rPr>
          <w:color w:val="000000" w:themeColor="text1"/>
          <w:sz w:val="24"/>
          <w:szCs w:val="24"/>
        </w:rPr>
        <w:t>K</w:t>
      </w:r>
    </w:p>
    <w:p w:rsidR="00861EB1" w:rsidRPr="007B1205" w:rsidP="00861EB1" w14:paraId="7040F6A2" w14:textId="77777777">
      <w:pPr>
        <w:ind w:left="360"/>
        <w:rPr>
          <w:color w:val="000000" w:themeColor="text1"/>
          <w:sz w:val="24"/>
          <w:szCs w:val="24"/>
        </w:rPr>
      </w:pPr>
      <w:r w:rsidRPr="007B1205">
        <w:rPr>
          <w:color w:val="000000" w:themeColor="text1"/>
          <w:sz w:val="24"/>
          <w:szCs w:val="24"/>
        </w:rPr>
        <w:t>Project Management</w:t>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00622BD0">
        <w:rPr>
          <w:color w:val="000000" w:themeColor="text1"/>
          <w:sz w:val="24"/>
          <w:szCs w:val="24"/>
        </w:rPr>
        <w:t>40</w:t>
      </w:r>
      <w:r w:rsidRPr="007B1205" w:rsidR="00622BD0">
        <w:rPr>
          <w:color w:val="000000" w:themeColor="text1"/>
          <w:sz w:val="24"/>
          <w:szCs w:val="24"/>
        </w:rPr>
        <w:t>K</w:t>
      </w:r>
    </w:p>
    <w:p w:rsidR="00861EB1" w:rsidRPr="007B1205" w:rsidP="00CD619D" w14:paraId="0742A402" w14:textId="77777777">
      <w:pPr>
        <w:pStyle w:val="BodyText"/>
        <w:spacing w:before="10" w:line="276" w:lineRule="auto"/>
        <w:ind w:left="360" w:hanging="360"/>
      </w:pPr>
    </w:p>
    <w:p w:rsidR="006665ED" w:rsidRPr="007B1205" w:rsidP="00CD619D" w14:paraId="229A9DA5" w14:textId="77777777">
      <w:pPr>
        <w:pStyle w:val="BodyText"/>
        <w:spacing w:before="10" w:line="276" w:lineRule="auto"/>
        <w:ind w:left="360" w:hanging="360"/>
      </w:pPr>
    </w:p>
    <w:p w:rsidR="0085220A" w:rsidRPr="007B1205" w:rsidP="00CD619D" w14:paraId="209E9045" w14:textId="77777777">
      <w:pPr>
        <w:pStyle w:val="ListParagraph"/>
        <w:tabs>
          <w:tab w:val="left" w:pos="856"/>
        </w:tabs>
        <w:spacing w:line="276" w:lineRule="auto"/>
        <w:ind w:left="360" w:right="2470" w:hanging="360"/>
        <w:rPr>
          <w:b/>
          <w:sz w:val="24"/>
          <w:szCs w:val="24"/>
          <w:lang w:bidi="he-IL"/>
        </w:rPr>
      </w:pPr>
      <w:r w:rsidRPr="007B1205">
        <w:rPr>
          <w:b/>
          <w:spacing w:val="-3"/>
          <w:sz w:val="24"/>
          <w:szCs w:val="24"/>
        </w:rPr>
        <w:t xml:space="preserve">15. </w:t>
      </w:r>
      <w:r w:rsidRPr="007B1205" w:rsidR="008E0A73">
        <w:rPr>
          <w:b/>
          <w:sz w:val="24"/>
          <w:szCs w:val="24"/>
          <w:lang w:bidi="he-IL"/>
        </w:rPr>
        <w:t>Explain the reasons for any program changes or adjustments</w:t>
      </w:r>
      <w:r w:rsidRPr="007B1205" w:rsidR="0051294C">
        <w:rPr>
          <w:b/>
          <w:sz w:val="24"/>
          <w:szCs w:val="24"/>
          <w:lang w:bidi="he-IL"/>
        </w:rPr>
        <w:t>.</w:t>
      </w:r>
    </w:p>
    <w:p w:rsidR="009020B3" w:rsidP="00861EB1" w14:paraId="7E116BEC" w14:textId="77777777">
      <w:pPr>
        <w:tabs>
          <w:tab w:val="left" w:pos="1"/>
          <w:tab w:val="left" w:pos="1584"/>
          <w:tab w:val="left" w:pos="3888"/>
          <w:tab w:val="left" w:pos="5472"/>
          <w:tab w:val="left" w:pos="7200"/>
        </w:tabs>
        <w:ind w:left="360"/>
        <w:rPr>
          <w:color w:val="000000"/>
          <w:sz w:val="24"/>
          <w:szCs w:val="24"/>
        </w:rPr>
      </w:pPr>
    </w:p>
    <w:p w:rsidR="00861EB1" w:rsidRPr="007B1205" w:rsidP="00861EB1" w14:paraId="7D663A29" w14:textId="77777777">
      <w:pPr>
        <w:tabs>
          <w:tab w:val="left" w:pos="1"/>
          <w:tab w:val="left" w:pos="1584"/>
          <w:tab w:val="left" w:pos="3888"/>
          <w:tab w:val="left" w:pos="5472"/>
          <w:tab w:val="left" w:pos="7200"/>
        </w:tabs>
        <w:ind w:left="360"/>
        <w:rPr>
          <w:color w:val="000000"/>
        </w:rPr>
      </w:pPr>
      <w:r>
        <w:rPr>
          <w:color w:val="000000"/>
          <w:sz w:val="24"/>
          <w:szCs w:val="24"/>
        </w:rPr>
        <w:t>N/A</w:t>
      </w:r>
    </w:p>
    <w:p w:rsidR="00861EB1" w:rsidRPr="007B1205" w:rsidP="00861EB1" w14:paraId="55D239CB" w14:textId="77777777">
      <w:pPr>
        <w:rPr>
          <w:rFonts w:eastAsiaTheme="minorHAnsi"/>
        </w:rPr>
      </w:pPr>
    </w:p>
    <w:p w:rsidR="006665ED" w:rsidRPr="007B1205" w:rsidP="00CD619D" w14:paraId="7D00072B" w14:textId="77777777">
      <w:pPr>
        <w:pStyle w:val="BodyText"/>
        <w:spacing w:before="9" w:line="276" w:lineRule="auto"/>
        <w:ind w:left="360" w:hanging="360"/>
      </w:pPr>
    </w:p>
    <w:p w:rsidR="000148AA" w:rsidRPr="007B1205" w:rsidP="00CD619D" w14:paraId="05200871" w14:textId="77777777">
      <w:pPr>
        <w:pStyle w:val="ListParagraph"/>
        <w:tabs>
          <w:tab w:val="left" w:pos="856"/>
        </w:tabs>
        <w:spacing w:before="1" w:line="276" w:lineRule="auto"/>
        <w:ind w:left="360" w:right="591" w:hanging="360"/>
        <w:rPr>
          <w:b/>
          <w:sz w:val="24"/>
          <w:szCs w:val="24"/>
        </w:rPr>
      </w:pPr>
      <w:r w:rsidRPr="007B1205">
        <w:rPr>
          <w:b/>
          <w:sz w:val="24"/>
          <w:szCs w:val="24"/>
        </w:rPr>
        <w:t xml:space="preserve">16. </w:t>
      </w:r>
      <w:r w:rsidRPr="007B1205" w:rsidR="008E0A73">
        <w:rPr>
          <w:b/>
          <w:spacing w:val="-6"/>
          <w:sz w:val="24"/>
          <w:szCs w:val="24"/>
        </w:rPr>
        <w:t>F</w:t>
      </w:r>
      <w:r w:rsidRPr="007B1205" w:rsidR="008E0A73">
        <w:rPr>
          <w:b/>
          <w:sz w:val="24"/>
          <w:szCs w:val="24"/>
          <w:lang w:bidi="he-IL"/>
        </w:rPr>
        <w:t xml:space="preserve">or collections of </w:t>
      </w:r>
      <w:r w:rsidRPr="007B1205" w:rsidR="00D941D0">
        <w:rPr>
          <w:b/>
          <w:sz w:val="24"/>
          <w:szCs w:val="24"/>
          <w:lang w:bidi="he-IL"/>
        </w:rPr>
        <w:t>information</w:t>
      </w:r>
      <w:r w:rsidRPr="007B1205" w:rsidR="008E0A73">
        <w:rPr>
          <w:b/>
          <w:sz w:val="24"/>
          <w:szCs w:val="24"/>
          <w:lang w:bidi="he-IL"/>
        </w:rPr>
        <w:t xml:space="preserve"> whose results will be </w:t>
      </w:r>
      <w:r w:rsidRPr="007B1205" w:rsidR="00D941D0">
        <w:rPr>
          <w:b/>
          <w:sz w:val="24"/>
          <w:szCs w:val="24"/>
          <w:lang w:bidi="he-IL"/>
        </w:rPr>
        <w:t>publishe</w:t>
      </w:r>
      <w:r w:rsidRPr="007B1205" w:rsidR="008E0A73">
        <w:rPr>
          <w:b/>
          <w:sz w:val="24"/>
          <w:szCs w:val="24"/>
          <w:lang w:bidi="he-IL"/>
        </w:rPr>
        <w:t xml:space="preserve">d, outline plans for tabulation and publication. </w:t>
      </w:r>
    </w:p>
    <w:p w:rsidR="00861EB1" w:rsidRPr="007B1205" w:rsidP="00861EB1" w14:paraId="38F0886E" w14:textId="77777777">
      <w:pPr>
        <w:tabs>
          <w:tab w:val="left" w:pos="1"/>
          <w:tab w:val="left" w:pos="1584"/>
          <w:tab w:val="left" w:pos="3888"/>
          <w:tab w:val="left" w:pos="5472"/>
          <w:tab w:val="left" w:pos="7200"/>
        </w:tabs>
        <w:ind w:left="360"/>
        <w:rPr>
          <w:color w:val="000000"/>
        </w:rPr>
      </w:pPr>
    </w:p>
    <w:p w:rsidR="00861EB1" w:rsidRPr="007B1205" w:rsidP="00861EB1" w14:paraId="7EAEB255" w14:textId="77777777">
      <w:pPr>
        <w:tabs>
          <w:tab w:val="left" w:pos="1"/>
          <w:tab w:val="left" w:pos="1584"/>
          <w:tab w:val="left" w:pos="3888"/>
          <w:tab w:val="left" w:pos="7200"/>
          <w:tab w:val="left" w:pos="7920"/>
        </w:tabs>
        <w:ind w:left="360" w:right="40"/>
        <w:rPr>
          <w:rFonts w:cstheme="minorHAnsi"/>
          <w:sz w:val="24"/>
          <w:szCs w:val="24"/>
        </w:rPr>
      </w:pPr>
      <w:r w:rsidRPr="007B1205">
        <w:rPr>
          <w:color w:val="000000"/>
          <w:sz w:val="24"/>
          <w:szCs w:val="24"/>
        </w:rPr>
        <w:t xml:space="preserve">The Census Bureau plans to </w:t>
      </w:r>
      <w:r w:rsidRPr="007B1205">
        <w:rPr>
          <w:rFonts w:cstheme="minorHAnsi"/>
          <w:sz w:val="24"/>
          <w:szCs w:val="24"/>
        </w:rPr>
        <w:t xml:space="preserve">release data </w:t>
      </w:r>
      <w:r w:rsidRPr="007B1205" w:rsidR="0039784B">
        <w:rPr>
          <w:rFonts w:cstheme="minorHAnsi"/>
          <w:sz w:val="24"/>
          <w:szCs w:val="24"/>
        </w:rPr>
        <w:t>monthly</w:t>
      </w:r>
      <w:r w:rsidRPr="007B1205">
        <w:rPr>
          <w:rFonts w:cstheme="minorHAnsi"/>
          <w:sz w:val="24"/>
          <w:szCs w:val="24"/>
        </w:rPr>
        <w:t xml:space="preserve">. Data and analysis products will be released in collaboration with the participating agencies. Tabular data and access to disclosure protected microdata through www.census.gov are expected. </w:t>
      </w:r>
    </w:p>
    <w:p w:rsidR="00861EB1" w:rsidRPr="007B1205" w:rsidP="00861EB1" w14:paraId="0EFC66EF" w14:textId="77777777">
      <w:pPr>
        <w:tabs>
          <w:tab w:val="left" w:pos="1"/>
          <w:tab w:val="left" w:pos="1584"/>
          <w:tab w:val="left" w:pos="3888"/>
          <w:tab w:val="left" w:pos="7200"/>
          <w:tab w:val="left" w:pos="7920"/>
        </w:tabs>
        <w:ind w:left="360" w:right="40"/>
      </w:pPr>
    </w:p>
    <w:p w:rsidR="00861EB1" w:rsidRPr="007B1205" w:rsidP="00861EB1" w14:paraId="0405A2A3" w14:textId="77777777">
      <w:pPr>
        <w:pStyle w:val="Heading1"/>
        <w:tabs>
          <w:tab w:val="left" w:pos="7920"/>
        </w:tabs>
        <w:ind w:left="360" w:right="40"/>
        <w:jc w:val="left"/>
        <w:rPr>
          <w:b w:val="0"/>
          <w:sz w:val="24"/>
          <w:szCs w:val="24"/>
        </w:rPr>
      </w:pPr>
      <w:r w:rsidRPr="007B1205">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w:t>
      </w:r>
      <w:r w:rsidRPr="007B1205">
        <w:rPr>
          <w:b w:val="0"/>
          <w:sz w:val="24"/>
          <w:szCs w:val="24"/>
        </w:rPr>
        <w:t>all of</w:t>
      </w:r>
      <w:r w:rsidRPr="007B1205">
        <w:rPr>
          <w:b w:val="0"/>
          <w:sz w:val="24"/>
          <w:szCs w:val="24"/>
        </w:rPr>
        <w:t xml:space="preserve"> our quality standards.  Because of this, we clearly identify experimental data products and include methodology and supporting research with their release.  For further discussion of the Household Pulse Survey experimental data products and how the resulting data and corresponding quality will be messaged to the public, including Census Bureau “Guiding Principles: Experimental Statistical Products,” see Attachment G, “Guiding Principles for Experimental Statistical Products.”   </w:t>
      </w:r>
    </w:p>
    <w:p w:rsidR="00861EB1" w:rsidRPr="007B1205" w:rsidP="00861EB1" w14:paraId="673D0973" w14:textId="77777777">
      <w:pPr>
        <w:tabs>
          <w:tab w:val="left" w:pos="7920"/>
        </w:tabs>
        <w:ind w:left="360" w:right="40"/>
      </w:pPr>
    </w:p>
    <w:p w:rsidR="006665ED" w:rsidRPr="007B1205" w:rsidP="00CD619D" w14:paraId="2BA0707F" w14:textId="77777777">
      <w:pPr>
        <w:pStyle w:val="BodyText"/>
        <w:spacing w:before="3" w:line="276" w:lineRule="auto"/>
        <w:ind w:left="360" w:hanging="360"/>
      </w:pPr>
    </w:p>
    <w:p w:rsidR="000148AA" w:rsidRPr="007B1205" w:rsidP="00CD619D" w14:paraId="45088B4F" w14:textId="77777777">
      <w:pPr>
        <w:pStyle w:val="ListParagraph"/>
        <w:tabs>
          <w:tab w:val="left" w:pos="856"/>
        </w:tabs>
        <w:spacing w:line="276" w:lineRule="auto"/>
        <w:ind w:left="360" w:right="702" w:hanging="360"/>
        <w:rPr>
          <w:b/>
          <w:sz w:val="24"/>
          <w:szCs w:val="24"/>
        </w:rPr>
      </w:pPr>
      <w:r w:rsidRPr="007B1205">
        <w:rPr>
          <w:b/>
          <w:sz w:val="24"/>
          <w:szCs w:val="24"/>
        </w:rPr>
        <w:t xml:space="preserve">17. </w:t>
      </w:r>
      <w:r w:rsidRPr="007B1205" w:rsidR="008E0A73">
        <w:rPr>
          <w:b/>
          <w:sz w:val="24"/>
          <w:szCs w:val="24"/>
        </w:rPr>
        <w:t>I</w:t>
      </w:r>
      <w:r w:rsidRPr="007B1205" w:rsidR="008E0A73">
        <w:rPr>
          <w:b/>
          <w:sz w:val="24"/>
          <w:szCs w:val="24"/>
          <w:lang w:bidi="he-IL"/>
        </w:rPr>
        <w:t xml:space="preserve">f seeking approval to not display the expiration date for OMB approval of the information </w:t>
      </w:r>
      <w:r w:rsidRPr="007B1205" w:rsidR="002B279C">
        <w:rPr>
          <w:b/>
          <w:sz w:val="24"/>
          <w:szCs w:val="24"/>
          <w:lang w:bidi="he-IL"/>
        </w:rPr>
        <w:t>colle</w:t>
      </w:r>
      <w:r w:rsidRPr="007B1205" w:rsidR="008E0A73">
        <w:rPr>
          <w:b/>
          <w:sz w:val="24"/>
          <w:szCs w:val="24"/>
          <w:lang w:bidi="he-IL"/>
        </w:rPr>
        <w:t>ction, explain the reasons that display would be inappropriate.</w:t>
      </w:r>
    </w:p>
    <w:p w:rsidR="000148AA" w:rsidRPr="007B1205" w:rsidP="00CD619D" w14:paraId="73D52100" w14:textId="77777777">
      <w:pPr>
        <w:pStyle w:val="BodyText"/>
        <w:spacing w:before="6" w:line="276" w:lineRule="auto"/>
        <w:ind w:left="360" w:hanging="360"/>
        <w:rPr>
          <w:color w:val="FF0000"/>
        </w:rPr>
      </w:pPr>
    </w:p>
    <w:p w:rsidR="00861EB1" w:rsidRPr="007B1205" w:rsidP="00861EB1" w14:paraId="525FEBE5" w14:textId="77777777">
      <w:pPr>
        <w:tabs>
          <w:tab w:val="left" w:pos="1"/>
          <w:tab w:val="left" w:pos="1584"/>
          <w:tab w:val="left" w:pos="3888"/>
          <w:tab w:val="left" w:pos="5472"/>
          <w:tab w:val="left" w:pos="7200"/>
        </w:tabs>
        <w:ind w:firstLine="360"/>
        <w:rPr>
          <w:b/>
          <w:color w:val="000000"/>
          <w:sz w:val="24"/>
          <w:szCs w:val="24"/>
        </w:rPr>
      </w:pPr>
      <w:r w:rsidRPr="007B1205">
        <w:rPr>
          <w:color w:val="000000"/>
          <w:sz w:val="24"/>
          <w:szCs w:val="24"/>
        </w:rPr>
        <w:t>The OMB expiration date will be displayed within the data collection instrument.</w:t>
      </w:r>
    </w:p>
    <w:p w:rsidR="00861EB1" w:rsidRPr="007B1205" w:rsidP="00CD619D" w14:paraId="44E98370" w14:textId="77777777">
      <w:pPr>
        <w:pStyle w:val="BodyText"/>
        <w:spacing w:before="6" w:line="276" w:lineRule="auto"/>
        <w:ind w:left="360" w:hanging="360"/>
      </w:pPr>
    </w:p>
    <w:p w:rsidR="006665ED" w:rsidRPr="007B1205" w:rsidP="00CD619D" w14:paraId="4D6431F5" w14:textId="77777777">
      <w:pPr>
        <w:pStyle w:val="BodyText"/>
        <w:spacing w:before="6" w:line="276" w:lineRule="auto"/>
        <w:ind w:left="360" w:hanging="360"/>
      </w:pPr>
    </w:p>
    <w:p w:rsidR="000148AA" w:rsidRPr="007B1205" w:rsidP="00CD619D" w14:paraId="17DD6EC8" w14:textId="77777777">
      <w:pPr>
        <w:pStyle w:val="ListParagraph"/>
        <w:tabs>
          <w:tab w:val="left" w:pos="856"/>
          <w:tab w:val="left" w:pos="900"/>
        </w:tabs>
        <w:spacing w:line="276" w:lineRule="auto"/>
        <w:ind w:left="360" w:right="334" w:hanging="360"/>
        <w:rPr>
          <w:b/>
          <w:sz w:val="24"/>
          <w:szCs w:val="24"/>
        </w:rPr>
      </w:pPr>
      <w:r w:rsidRPr="007B1205">
        <w:rPr>
          <w:b/>
          <w:spacing w:val="-3"/>
          <w:sz w:val="24"/>
          <w:szCs w:val="24"/>
        </w:rPr>
        <w:t xml:space="preserve">18. </w:t>
      </w:r>
      <w:r w:rsidRPr="007B1205" w:rsidR="008E0A73">
        <w:rPr>
          <w:b/>
          <w:sz w:val="24"/>
          <w:szCs w:val="24"/>
          <w:lang w:bidi="he-IL"/>
        </w:rPr>
        <w:t>Explain each exception to the certification statement identified in the Certification of Paperwork Reduction Act.</w:t>
      </w:r>
    </w:p>
    <w:p w:rsidR="000148AA" w:rsidRPr="007B1205" w:rsidP="009B6D2D" w14:paraId="24EF9BEA" w14:textId="77777777">
      <w:pPr>
        <w:pStyle w:val="BodyText"/>
        <w:spacing w:line="276" w:lineRule="auto"/>
        <w:ind w:firstLine="360"/>
        <w:rPr>
          <w:color w:val="FF0000"/>
        </w:rPr>
      </w:pPr>
    </w:p>
    <w:p w:rsidR="00861EB1" w:rsidRPr="007B1205" w:rsidP="00861EB1" w14:paraId="173D2EC3" w14:textId="77777777">
      <w:pPr>
        <w:tabs>
          <w:tab w:val="left" w:pos="1584"/>
          <w:tab w:val="left" w:pos="3888"/>
          <w:tab w:val="left" w:pos="5472"/>
          <w:tab w:val="left" w:pos="7200"/>
        </w:tabs>
        <w:spacing w:line="360" w:lineRule="auto"/>
        <w:ind w:left="270" w:firstLine="90"/>
        <w:rPr>
          <w:color w:val="000000"/>
          <w:sz w:val="24"/>
          <w:szCs w:val="24"/>
        </w:rPr>
      </w:pPr>
      <w:r w:rsidRPr="007B1205">
        <w:rPr>
          <w:color w:val="000000"/>
          <w:sz w:val="24"/>
          <w:szCs w:val="24"/>
        </w:rPr>
        <w:t>There are no exceptions to the certification.</w:t>
      </w:r>
    </w:p>
    <w:p w:rsidR="00861EB1" w:rsidRPr="007B1205" w:rsidP="00861EB1" w14:paraId="21379EA5" w14:textId="77777777">
      <w:pPr>
        <w:tabs>
          <w:tab w:val="left" w:pos="1"/>
          <w:tab w:val="left" w:pos="1584"/>
          <w:tab w:val="left" w:pos="3888"/>
          <w:tab w:val="left" w:pos="5472"/>
          <w:tab w:val="left" w:pos="7200"/>
        </w:tabs>
        <w:spacing w:line="360" w:lineRule="auto"/>
        <w:rPr>
          <w:color w:val="000000"/>
          <w:sz w:val="24"/>
          <w:szCs w:val="24"/>
        </w:rPr>
      </w:pPr>
    </w:p>
    <w:p w:rsidR="00861EB1" w:rsidRPr="007137DF" w:rsidP="00861EB1" w14:paraId="6DCDF56F" w14:textId="4FF32A06">
      <w:pPr>
        <w:tabs>
          <w:tab w:val="left" w:pos="1"/>
          <w:tab w:val="left" w:pos="1584"/>
          <w:tab w:val="left" w:pos="3888"/>
          <w:tab w:val="left" w:pos="5472"/>
          <w:tab w:val="left" w:pos="7200"/>
        </w:tabs>
        <w:spacing w:line="360" w:lineRule="auto"/>
        <w:ind w:left="270"/>
        <w:rPr>
          <w:color w:val="000000"/>
          <w:sz w:val="24"/>
          <w:szCs w:val="24"/>
        </w:rPr>
      </w:pPr>
      <w:r w:rsidRPr="007137DF">
        <w:rPr>
          <w:color w:val="000000"/>
          <w:sz w:val="24"/>
          <w:szCs w:val="24"/>
        </w:rPr>
        <w:t xml:space="preserve">Attachment A:   </w:t>
      </w:r>
      <w:r w:rsidRPr="007137DF">
        <w:rPr>
          <w:sz w:val="24"/>
          <w:szCs w:val="24"/>
        </w:rPr>
        <w:t xml:space="preserve">Phase </w:t>
      </w:r>
      <w:r w:rsidRPr="007137DF" w:rsidR="004C33E7">
        <w:rPr>
          <w:sz w:val="24"/>
          <w:szCs w:val="24"/>
        </w:rPr>
        <w:t>4.</w:t>
      </w:r>
      <w:r w:rsidR="0041177F">
        <w:rPr>
          <w:sz w:val="24"/>
          <w:szCs w:val="24"/>
        </w:rPr>
        <w:t>2</w:t>
      </w:r>
      <w:r w:rsidRPr="007137DF">
        <w:rPr>
          <w:sz w:val="24"/>
          <w:szCs w:val="24"/>
        </w:rPr>
        <w:t xml:space="preserve"> Household Pulse Survey Questionnaire</w:t>
      </w:r>
      <w:r w:rsidRPr="007137DF">
        <w:rPr>
          <w:color w:val="000000"/>
          <w:sz w:val="24"/>
          <w:szCs w:val="24"/>
        </w:rPr>
        <w:t xml:space="preserve"> </w:t>
      </w:r>
    </w:p>
    <w:p w:rsidR="00861EB1" w:rsidRPr="007137DF" w:rsidP="00861EB1" w14:paraId="114D86D5" w14:textId="792ECE31">
      <w:pPr>
        <w:tabs>
          <w:tab w:val="left" w:pos="1"/>
          <w:tab w:val="left" w:pos="1584"/>
          <w:tab w:val="left" w:pos="3888"/>
          <w:tab w:val="left" w:pos="5472"/>
          <w:tab w:val="left" w:pos="7200"/>
        </w:tabs>
        <w:spacing w:line="360" w:lineRule="auto"/>
        <w:ind w:left="270"/>
        <w:rPr>
          <w:i/>
          <w:iCs/>
          <w:color w:val="000000"/>
          <w:sz w:val="24"/>
          <w:szCs w:val="24"/>
        </w:rPr>
      </w:pPr>
      <w:r w:rsidRPr="007137DF">
        <w:rPr>
          <w:color w:val="000000" w:themeColor="text1"/>
          <w:sz w:val="24"/>
          <w:szCs w:val="24"/>
        </w:rPr>
        <w:t xml:space="preserve">Attachment B:   Sample </w:t>
      </w:r>
      <w:r w:rsidRPr="007137DF">
        <w:rPr>
          <w:sz w:val="24"/>
          <w:szCs w:val="24"/>
        </w:rPr>
        <w:t xml:space="preserve">Source &amp; Accuracy Statement </w:t>
      </w:r>
      <w:r w:rsidRPr="00932047">
        <w:rPr>
          <w:i/>
          <w:iCs/>
          <w:sz w:val="24"/>
          <w:szCs w:val="24"/>
        </w:rPr>
        <w:t xml:space="preserve">(Data Collection Period </w:t>
      </w:r>
      <w:r w:rsidR="004D693E">
        <w:rPr>
          <w:i/>
          <w:iCs/>
          <w:sz w:val="24"/>
          <w:szCs w:val="24"/>
        </w:rPr>
        <w:t>April 2 – April 29, 2024</w:t>
      </w:r>
      <w:r w:rsidR="00B35148">
        <w:rPr>
          <w:i/>
          <w:iCs/>
          <w:sz w:val="24"/>
          <w:szCs w:val="24"/>
        </w:rPr>
        <w:t>)</w:t>
      </w:r>
    </w:p>
    <w:p w:rsidR="00861EB1" w:rsidRPr="007137DF" w:rsidP="00277BBD" w14:paraId="663A553F" w14:textId="77777777">
      <w:pPr>
        <w:tabs>
          <w:tab w:val="left" w:pos="1"/>
          <w:tab w:val="left" w:pos="1890"/>
          <w:tab w:val="left" w:pos="3888"/>
          <w:tab w:val="left" w:pos="5472"/>
          <w:tab w:val="left" w:pos="7200"/>
        </w:tabs>
        <w:spacing w:line="360" w:lineRule="auto"/>
        <w:ind w:left="270"/>
        <w:rPr>
          <w:color w:val="000000"/>
          <w:sz w:val="24"/>
          <w:szCs w:val="24"/>
        </w:rPr>
      </w:pPr>
      <w:r w:rsidRPr="007137DF">
        <w:rPr>
          <w:color w:val="000000"/>
          <w:sz w:val="24"/>
          <w:szCs w:val="24"/>
        </w:rPr>
        <w:t xml:space="preserve">Attachment C: </w:t>
      </w:r>
      <w:r w:rsidRPr="007137DF" w:rsidR="00277BBD">
        <w:rPr>
          <w:color w:val="000000"/>
          <w:sz w:val="24"/>
          <w:szCs w:val="24"/>
        </w:rPr>
        <w:tab/>
      </w:r>
      <w:r w:rsidRPr="007137DF">
        <w:rPr>
          <w:color w:val="000000"/>
          <w:sz w:val="24"/>
          <w:szCs w:val="24"/>
        </w:rPr>
        <w:t>Privacy Act/Paper Reduction Act Statement</w:t>
      </w:r>
    </w:p>
    <w:p w:rsidR="00861EB1" w:rsidRPr="007137DF" w:rsidP="00861EB1" w14:paraId="66E530BE" w14:textId="77777777">
      <w:pPr>
        <w:tabs>
          <w:tab w:val="left" w:pos="1"/>
          <w:tab w:val="left" w:pos="1584"/>
          <w:tab w:val="left" w:pos="3888"/>
          <w:tab w:val="left" w:pos="5472"/>
          <w:tab w:val="left" w:pos="7200"/>
        </w:tabs>
        <w:spacing w:line="360" w:lineRule="auto"/>
        <w:ind w:left="270"/>
        <w:rPr>
          <w:color w:val="000000"/>
          <w:sz w:val="24"/>
          <w:szCs w:val="24"/>
        </w:rPr>
      </w:pPr>
      <w:r w:rsidRPr="007137DF">
        <w:rPr>
          <w:color w:val="000000"/>
          <w:sz w:val="24"/>
          <w:szCs w:val="24"/>
        </w:rPr>
        <w:t>Attachment D:   Respondent Contact Language</w:t>
      </w:r>
    </w:p>
    <w:p w:rsidR="00861EB1" w:rsidRPr="007137DF" w:rsidP="00277BBD" w14:paraId="018BE795" w14:textId="77777777">
      <w:pPr>
        <w:tabs>
          <w:tab w:val="left" w:pos="1"/>
          <w:tab w:val="left" w:pos="1890"/>
          <w:tab w:val="left" w:pos="3888"/>
          <w:tab w:val="left" w:pos="5472"/>
          <w:tab w:val="left" w:pos="7200"/>
        </w:tabs>
        <w:spacing w:line="360" w:lineRule="auto"/>
        <w:ind w:left="270"/>
        <w:rPr>
          <w:color w:val="000000"/>
          <w:sz w:val="24"/>
          <w:szCs w:val="24"/>
        </w:rPr>
      </w:pPr>
      <w:r w:rsidRPr="007137DF">
        <w:rPr>
          <w:color w:val="000000"/>
          <w:sz w:val="24"/>
          <w:szCs w:val="24"/>
        </w:rPr>
        <w:t xml:space="preserve">Attachment E:   </w:t>
      </w:r>
      <w:r w:rsidRPr="007137DF" w:rsidR="00277BBD">
        <w:rPr>
          <w:color w:val="000000"/>
          <w:sz w:val="24"/>
          <w:szCs w:val="24"/>
        </w:rPr>
        <w:tab/>
      </w:r>
      <w:r w:rsidRPr="007137DF">
        <w:rPr>
          <w:color w:val="000000"/>
          <w:sz w:val="24"/>
          <w:szCs w:val="24"/>
        </w:rPr>
        <w:t>Public-Facing Information on the Household Pulse Survey on census.gov</w:t>
      </w:r>
    </w:p>
    <w:p w:rsidR="00861EB1" w:rsidRPr="007137DF" w:rsidP="00277BBD" w14:paraId="6F3FEA96" w14:textId="77777777">
      <w:pPr>
        <w:tabs>
          <w:tab w:val="left" w:pos="1"/>
          <w:tab w:val="left" w:pos="1890"/>
          <w:tab w:val="left" w:pos="3888"/>
          <w:tab w:val="left" w:pos="5472"/>
          <w:tab w:val="left" w:pos="7200"/>
        </w:tabs>
        <w:spacing w:line="360" w:lineRule="auto"/>
        <w:ind w:left="270"/>
        <w:rPr>
          <w:color w:val="000000"/>
          <w:sz w:val="24"/>
          <w:szCs w:val="24"/>
        </w:rPr>
      </w:pPr>
      <w:r w:rsidRPr="007137DF">
        <w:rPr>
          <w:color w:val="000000"/>
          <w:sz w:val="24"/>
          <w:szCs w:val="24"/>
        </w:rPr>
        <w:t xml:space="preserve">Attachment F:  </w:t>
      </w:r>
      <w:r w:rsidRPr="007137DF" w:rsidR="00277BBD">
        <w:rPr>
          <w:color w:val="000000"/>
          <w:sz w:val="24"/>
          <w:szCs w:val="24"/>
        </w:rPr>
        <w:tab/>
      </w:r>
      <w:r w:rsidRPr="007137DF">
        <w:rPr>
          <w:color w:val="000000"/>
          <w:sz w:val="24"/>
          <w:szCs w:val="24"/>
        </w:rPr>
        <w:t>Federal Register Notices – Public Comments</w:t>
      </w:r>
    </w:p>
    <w:p w:rsidR="00861EB1" w:rsidRPr="002D4956" w:rsidP="00277BBD" w14:paraId="021763D3" w14:textId="77777777">
      <w:pPr>
        <w:tabs>
          <w:tab w:val="left" w:pos="1"/>
          <w:tab w:val="left" w:pos="1890"/>
          <w:tab w:val="left" w:pos="3888"/>
          <w:tab w:val="left" w:pos="5472"/>
          <w:tab w:val="left" w:pos="7200"/>
        </w:tabs>
        <w:spacing w:line="360" w:lineRule="auto"/>
        <w:ind w:left="270"/>
        <w:rPr>
          <w:color w:val="000000"/>
          <w:sz w:val="24"/>
          <w:szCs w:val="24"/>
        </w:rPr>
      </w:pPr>
      <w:r w:rsidRPr="007137DF">
        <w:rPr>
          <w:color w:val="000000"/>
          <w:sz w:val="24"/>
          <w:szCs w:val="24"/>
        </w:rPr>
        <w:t xml:space="preserve">Attachment G:  </w:t>
      </w:r>
      <w:r w:rsidRPr="007137DF" w:rsidR="00277BBD">
        <w:rPr>
          <w:color w:val="000000"/>
          <w:sz w:val="24"/>
          <w:szCs w:val="24"/>
        </w:rPr>
        <w:tab/>
      </w:r>
      <w:r w:rsidRPr="007137DF">
        <w:rPr>
          <w:color w:val="000000"/>
          <w:sz w:val="24"/>
          <w:szCs w:val="24"/>
        </w:rPr>
        <w:t>Guiding Principles for Experimental Statistical Products</w:t>
      </w:r>
    </w:p>
    <w:p w:rsidR="00861EB1" w:rsidRPr="00E859A2" w:rsidP="00861EB1" w14:paraId="565D40E3" w14:textId="77777777">
      <w:pPr>
        <w:tabs>
          <w:tab w:val="left" w:pos="1"/>
          <w:tab w:val="left" w:pos="1584"/>
          <w:tab w:val="left" w:pos="3888"/>
          <w:tab w:val="left" w:pos="5472"/>
          <w:tab w:val="left" w:pos="7200"/>
        </w:tabs>
        <w:spacing w:line="360" w:lineRule="auto"/>
        <w:rPr>
          <w:color w:val="000000"/>
        </w:rPr>
      </w:pPr>
    </w:p>
    <w:p w:rsidR="00861EB1" w:rsidRPr="00CD619D" w:rsidP="009B6D2D" w14:paraId="528F16E3" w14:textId="77777777">
      <w:pPr>
        <w:pStyle w:val="BodyText"/>
        <w:spacing w:line="276" w:lineRule="auto"/>
        <w:ind w:firstLine="360"/>
      </w:pPr>
    </w:p>
    <w:sectPr>
      <w:footerReference w:type="default" r:id="rId8"/>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75A" w14:paraId="373FF1A2" w14:textId="77777777">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675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675A" w14:paraId="5FCE7B56"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C20C8"/>
    <w:multiLevelType w:val="hybridMultilevel"/>
    <w:tmpl w:val="AE043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1D4664"/>
    <w:multiLevelType w:val="hybridMultilevel"/>
    <w:tmpl w:val="4E50CF0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85231F9"/>
    <w:multiLevelType w:val="hybridMultilevel"/>
    <w:tmpl w:val="86E21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6">
    <w:nsid w:val="2EAD51CF"/>
    <w:multiLevelType w:val="hybridMultilevel"/>
    <w:tmpl w:val="92D09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345AC3"/>
    <w:multiLevelType w:val="hybridMultilevel"/>
    <w:tmpl w:val="4B4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DA33E2"/>
    <w:multiLevelType w:val="hybridMultilevel"/>
    <w:tmpl w:val="2C180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648733">
    <w:abstractNumId w:val="5"/>
  </w:num>
  <w:num w:numId="2" w16cid:durableId="982733357">
    <w:abstractNumId w:val="2"/>
  </w:num>
  <w:num w:numId="3" w16cid:durableId="2070296602">
    <w:abstractNumId w:val="11"/>
  </w:num>
  <w:num w:numId="4" w16cid:durableId="1390885623">
    <w:abstractNumId w:val="1"/>
  </w:num>
  <w:num w:numId="5" w16cid:durableId="1657685699">
    <w:abstractNumId w:val="4"/>
  </w:num>
  <w:num w:numId="6" w16cid:durableId="383912114">
    <w:abstractNumId w:val="3"/>
  </w:num>
  <w:num w:numId="7" w16cid:durableId="1671373815">
    <w:abstractNumId w:val="0"/>
  </w:num>
  <w:num w:numId="8" w16cid:durableId="1220824020">
    <w:abstractNumId w:val="10"/>
  </w:num>
  <w:num w:numId="9" w16cid:durableId="774903239">
    <w:abstractNumId w:val="7"/>
  </w:num>
  <w:num w:numId="10" w16cid:durableId="821501718">
    <w:abstractNumId w:val="6"/>
  </w:num>
  <w:num w:numId="11" w16cid:durableId="579364535">
    <w:abstractNumId w:val="12"/>
  </w:num>
  <w:num w:numId="12" w16cid:durableId="1853497496">
    <w:abstractNumId w:val="9"/>
  </w:num>
  <w:num w:numId="13" w16cid:durableId="2122606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009C6"/>
    <w:rsid w:val="00004D52"/>
    <w:rsid w:val="00012BD6"/>
    <w:rsid w:val="000148AA"/>
    <w:rsid w:val="00026689"/>
    <w:rsid w:val="0003454D"/>
    <w:rsid w:val="00040E53"/>
    <w:rsid w:val="0004337B"/>
    <w:rsid w:val="00046027"/>
    <w:rsid w:val="00046B07"/>
    <w:rsid w:val="000546B3"/>
    <w:rsid w:val="00062AAD"/>
    <w:rsid w:val="00074ED6"/>
    <w:rsid w:val="00084C62"/>
    <w:rsid w:val="000913D7"/>
    <w:rsid w:val="000927EE"/>
    <w:rsid w:val="000967D8"/>
    <w:rsid w:val="000A7406"/>
    <w:rsid w:val="000B3F2F"/>
    <w:rsid w:val="000B4BFE"/>
    <w:rsid w:val="000C4C7D"/>
    <w:rsid w:val="000D03A0"/>
    <w:rsid w:val="000D391C"/>
    <w:rsid w:val="000D4258"/>
    <w:rsid w:val="000D4964"/>
    <w:rsid w:val="000E7B00"/>
    <w:rsid w:val="001044B2"/>
    <w:rsid w:val="00117128"/>
    <w:rsid w:val="001204EA"/>
    <w:rsid w:val="00126901"/>
    <w:rsid w:val="0013348E"/>
    <w:rsid w:val="00136FDE"/>
    <w:rsid w:val="001439B5"/>
    <w:rsid w:val="00160D48"/>
    <w:rsid w:val="00167091"/>
    <w:rsid w:val="00175AE4"/>
    <w:rsid w:val="001830D0"/>
    <w:rsid w:val="0018322E"/>
    <w:rsid w:val="001964B7"/>
    <w:rsid w:val="001966AF"/>
    <w:rsid w:val="0019748D"/>
    <w:rsid w:val="001D2587"/>
    <w:rsid w:val="001D5D77"/>
    <w:rsid w:val="001D7062"/>
    <w:rsid w:val="001E455B"/>
    <w:rsid w:val="001E4BE3"/>
    <w:rsid w:val="00214F97"/>
    <w:rsid w:val="002156E0"/>
    <w:rsid w:val="00235E22"/>
    <w:rsid w:val="0024691E"/>
    <w:rsid w:val="00255B21"/>
    <w:rsid w:val="002642FD"/>
    <w:rsid w:val="002710E1"/>
    <w:rsid w:val="00277BBD"/>
    <w:rsid w:val="002813EB"/>
    <w:rsid w:val="002872A8"/>
    <w:rsid w:val="00287416"/>
    <w:rsid w:val="00290668"/>
    <w:rsid w:val="002A0505"/>
    <w:rsid w:val="002B279C"/>
    <w:rsid w:val="002B2EF5"/>
    <w:rsid w:val="002C2069"/>
    <w:rsid w:val="002C3EC3"/>
    <w:rsid w:val="002D4956"/>
    <w:rsid w:val="002D6972"/>
    <w:rsid w:val="002E2DD4"/>
    <w:rsid w:val="002E72C5"/>
    <w:rsid w:val="002F2F37"/>
    <w:rsid w:val="00305BDF"/>
    <w:rsid w:val="00312053"/>
    <w:rsid w:val="00316544"/>
    <w:rsid w:val="0031708E"/>
    <w:rsid w:val="003178D3"/>
    <w:rsid w:val="00322F35"/>
    <w:rsid w:val="0032764C"/>
    <w:rsid w:val="0033279D"/>
    <w:rsid w:val="003344BF"/>
    <w:rsid w:val="003417CA"/>
    <w:rsid w:val="0035459F"/>
    <w:rsid w:val="003647C2"/>
    <w:rsid w:val="00364FAF"/>
    <w:rsid w:val="0036655F"/>
    <w:rsid w:val="003717FD"/>
    <w:rsid w:val="003746B0"/>
    <w:rsid w:val="00382F28"/>
    <w:rsid w:val="00387CE3"/>
    <w:rsid w:val="00387ED0"/>
    <w:rsid w:val="00393702"/>
    <w:rsid w:val="00394087"/>
    <w:rsid w:val="003945DD"/>
    <w:rsid w:val="0039784B"/>
    <w:rsid w:val="00397F42"/>
    <w:rsid w:val="003A301A"/>
    <w:rsid w:val="003A4F30"/>
    <w:rsid w:val="003B3D32"/>
    <w:rsid w:val="003B41E5"/>
    <w:rsid w:val="003B6A08"/>
    <w:rsid w:val="003B7811"/>
    <w:rsid w:val="003D7396"/>
    <w:rsid w:val="003E3934"/>
    <w:rsid w:val="003E399B"/>
    <w:rsid w:val="003F116C"/>
    <w:rsid w:val="00401869"/>
    <w:rsid w:val="0041106D"/>
    <w:rsid w:val="0041177F"/>
    <w:rsid w:val="004134A8"/>
    <w:rsid w:val="0041787D"/>
    <w:rsid w:val="00420309"/>
    <w:rsid w:val="00420615"/>
    <w:rsid w:val="00422C81"/>
    <w:rsid w:val="00430030"/>
    <w:rsid w:val="004345BB"/>
    <w:rsid w:val="00434A31"/>
    <w:rsid w:val="00436680"/>
    <w:rsid w:val="00437F50"/>
    <w:rsid w:val="00443C00"/>
    <w:rsid w:val="004648D8"/>
    <w:rsid w:val="00467676"/>
    <w:rsid w:val="004940C1"/>
    <w:rsid w:val="004A066D"/>
    <w:rsid w:val="004A5781"/>
    <w:rsid w:val="004B3F7E"/>
    <w:rsid w:val="004B5D4D"/>
    <w:rsid w:val="004B6946"/>
    <w:rsid w:val="004B73F9"/>
    <w:rsid w:val="004B7FAB"/>
    <w:rsid w:val="004C2322"/>
    <w:rsid w:val="004C33E7"/>
    <w:rsid w:val="004C629F"/>
    <w:rsid w:val="004D693E"/>
    <w:rsid w:val="004F2FD4"/>
    <w:rsid w:val="0050050C"/>
    <w:rsid w:val="0051294C"/>
    <w:rsid w:val="00544C7F"/>
    <w:rsid w:val="00544E34"/>
    <w:rsid w:val="00550034"/>
    <w:rsid w:val="00550509"/>
    <w:rsid w:val="005543E4"/>
    <w:rsid w:val="005550E7"/>
    <w:rsid w:val="005565D2"/>
    <w:rsid w:val="005628C7"/>
    <w:rsid w:val="005665EB"/>
    <w:rsid w:val="00567826"/>
    <w:rsid w:val="0057119D"/>
    <w:rsid w:val="005735D5"/>
    <w:rsid w:val="00576816"/>
    <w:rsid w:val="00590781"/>
    <w:rsid w:val="005978D6"/>
    <w:rsid w:val="005A01C0"/>
    <w:rsid w:val="005A0A3E"/>
    <w:rsid w:val="005B7177"/>
    <w:rsid w:val="005C75DD"/>
    <w:rsid w:val="005D0771"/>
    <w:rsid w:val="005D1E9B"/>
    <w:rsid w:val="005D4043"/>
    <w:rsid w:val="005E2D9A"/>
    <w:rsid w:val="006056CD"/>
    <w:rsid w:val="006201BB"/>
    <w:rsid w:val="00622BD0"/>
    <w:rsid w:val="0063331C"/>
    <w:rsid w:val="00641B5A"/>
    <w:rsid w:val="006665ED"/>
    <w:rsid w:val="00670104"/>
    <w:rsid w:val="00680555"/>
    <w:rsid w:val="00681C55"/>
    <w:rsid w:val="00682E93"/>
    <w:rsid w:val="006838DE"/>
    <w:rsid w:val="006863D8"/>
    <w:rsid w:val="00692DBE"/>
    <w:rsid w:val="00696D6D"/>
    <w:rsid w:val="006A4720"/>
    <w:rsid w:val="006A6CDE"/>
    <w:rsid w:val="006B0174"/>
    <w:rsid w:val="006B316D"/>
    <w:rsid w:val="006B52D3"/>
    <w:rsid w:val="006B69A0"/>
    <w:rsid w:val="006B7423"/>
    <w:rsid w:val="006D19CA"/>
    <w:rsid w:val="006D21CB"/>
    <w:rsid w:val="006E48A2"/>
    <w:rsid w:val="006E78DA"/>
    <w:rsid w:val="006F4B30"/>
    <w:rsid w:val="006F563E"/>
    <w:rsid w:val="006F584C"/>
    <w:rsid w:val="00700977"/>
    <w:rsid w:val="00704026"/>
    <w:rsid w:val="007137DF"/>
    <w:rsid w:val="007177F9"/>
    <w:rsid w:val="007262AA"/>
    <w:rsid w:val="0073293B"/>
    <w:rsid w:val="00752CD3"/>
    <w:rsid w:val="00753E45"/>
    <w:rsid w:val="007560CA"/>
    <w:rsid w:val="0075716B"/>
    <w:rsid w:val="007577BA"/>
    <w:rsid w:val="00757E49"/>
    <w:rsid w:val="00782F43"/>
    <w:rsid w:val="00783165"/>
    <w:rsid w:val="00785AED"/>
    <w:rsid w:val="00790D3C"/>
    <w:rsid w:val="007925FB"/>
    <w:rsid w:val="00794822"/>
    <w:rsid w:val="007B1204"/>
    <w:rsid w:val="007B1205"/>
    <w:rsid w:val="007B4C41"/>
    <w:rsid w:val="007B50C0"/>
    <w:rsid w:val="007C5704"/>
    <w:rsid w:val="007D3F1F"/>
    <w:rsid w:val="007D4776"/>
    <w:rsid w:val="00803126"/>
    <w:rsid w:val="00806FD1"/>
    <w:rsid w:val="008115D0"/>
    <w:rsid w:val="00815D78"/>
    <w:rsid w:val="0081698B"/>
    <w:rsid w:val="00823AE6"/>
    <w:rsid w:val="008321A3"/>
    <w:rsid w:val="00833A2D"/>
    <w:rsid w:val="00835933"/>
    <w:rsid w:val="00837F3C"/>
    <w:rsid w:val="0084577C"/>
    <w:rsid w:val="008520A2"/>
    <w:rsid w:val="0085220A"/>
    <w:rsid w:val="0085566E"/>
    <w:rsid w:val="00861EB1"/>
    <w:rsid w:val="0086479C"/>
    <w:rsid w:val="00865315"/>
    <w:rsid w:val="008901E2"/>
    <w:rsid w:val="008A1EA0"/>
    <w:rsid w:val="008B2878"/>
    <w:rsid w:val="008C2352"/>
    <w:rsid w:val="008C584C"/>
    <w:rsid w:val="008C6ECC"/>
    <w:rsid w:val="008D273A"/>
    <w:rsid w:val="008D29CD"/>
    <w:rsid w:val="008D3C10"/>
    <w:rsid w:val="008E0A73"/>
    <w:rsid w:val="009020B3"/>
    <w:rsid w:val="009108B4"/>
    <w:rsid w:val="00910DDC"/>
    <w:rsid w:val="00923892"/>
    <w:rsid w:val="00925EBA"/>
    <w:rsid w:val="00932047"/>
    <w:rsid w:val="009445F0"/>
    <w:rsid w:val="009471AF"/>
    <w:rsid w:val="0095227F"/>
    <w:rsid w:val="00954DAC"/>
    <w:rsid w:val="00960B13"/>
    <w:rsid w:val="0097112D"/>
    <w:rsid w:val="00971184"/>
    <w:rsid w:val="00974F75"/>
    <w:rsid w:val="00975AA5"/>
    <w:rsid w:val="00977F10"/>
    <w:rsid w:val="0099062A"/>
    <w:rsid w:val="00993E18"/>
    <w:rsid w:val="00996581"/>
    <w:rsid w:val="009B2AFD"/>
    <w:rsid w:val="009B4DBB"/>
    <w:rsid w:val="009B6D2D"/>
    <w:rsid w:val="009C7697"/>
    <w:rsid w:val="009D26DA"/>
    <w:rsid w:val="009F2533"/>
    <w:rsid w:val="009F2575"/>
    <w:rsid w:val="009F304E"/>
    <w:rsid w:val="009F64CD"/>
    <w:rsid w:val="00A03F54"/>
    <w:rsid w:val="00A04655"/>
    <w:rsid w:val="00A21ADB"/>
    <w:rsid w:val="00A22DD3"/>
    <w:rsid w:val="00A23323"/>
    <w:rsid w:val="00A2768E"/>
    <w:rsid w:val="00A33CA0"/>
    <w:rsid w:val="00A35212"/>
    <w:rsid w:val="00A427F7"/>
    <w:rsid w:val="00A51CEC"/>
    <w:rsid w:val="00A67864"/>
    <w:rsid w:val="00A67973"/>
    <w:rsid w:val="00A75998"/>
    <w:rsid w:val="00A82A31"/>
    <w:rsid w:val="00AA0CC2"/>
    <w:rsid w:val="00AA4DEA"/>
    <w:rsid w:val="00AB67A3"/>
    <w:rsid w:val="00AB6B48"/>
    <w:rsid w:val="00AC2B1D"/>
    <w:rsid w:val="00AD5A6F"/>
    <w:rsid w:val="00AD722D"/>
    <w:rsid w:val="00AD7568"/>
    <w:rsid w:val="00AE2263"/>
    <w:rsid w:val="00AE2B5F"/>
    <w:rsid w:val="00AE2F2D"/>
    <w:rsid w:val="00AF1C07"/>
    <w:rsid w:val="00B1042A"/>
    <w:rsid w:val="00B1566C"/>
    <w:rsid w:val="00B21935"/>
    <w:rsid w:val="00B271CE"/>
    <w:rsid w:val="00B333F1"/>
    <w:rsid w:val="00B33B9B"/>
    <w:rsid w:val="00B35148"/>
    <w:rsid w:val="00B43AFE"/>
    <w:rsid w:val="00B66B36"/>
    <w:rsid w:val="00B69D5D"/>
    <w:rsid w:val="00B7411A"/>
    <w:rsid w:val="00B84B63"/>
    <w:rsid w:val="00B87362"/>
    <w:rsid w:val="00BB2EAA"/>
    <w:rsid w:val="00BB2EFC"/>
    <w:rsid w:val="00BC05DF"/>
    <w:rsid w:val="00BC2C1B"/>
    <w:rsid w:val="00BC3FBE"/>
    <w:rsid w:val="00BC56FF"/>
    <w:rsid w:val="00BD76FD"/>
    <w:rsid w:val="00BE1C09"/>
    <w:rsid w:val="00BE629A"/>
    <w:rsid w:val="00BF06B5"/>
    <w:rsid w:val="00BF1D0D"/>
    <w:rsid w:val="00BF6456"/>
    <w:rsid w:val="00C2078F"/>
    <w:rsid w:val="00C215D7"/>
    <w:rsid w:val="00C25CB3"/>
    <w:rsid w:val="00C31FF9"/>
    <w:rsid w:val="00C34F01"/>
    <w:rsid w:val="00C358C4"/>
    <w:rsid w:val="00C701E7"/>
    <w:rsid w:val="00C75AA9"/>
    <w:rsid w:val="00C77BD8"/>
    <w:rsid w:val="00C80269"/>
    <w:rsid w:val="00C836AD"/>
    <w:rsid w:val="00C83C21"/>
    <w:rsid w:val="00C8699E"/>
    <w:rsid w:val="00C9197B"/>
    <w:rsid w:val="00CA45AB"/>
    <w:rsid w:val="00CA5FC9"/>
    <w:rsid w:val="00CB32E4"/>
    <w:rsid w:val="00CB76AE"/>
    <w:rsid w:val="00CC2B2D"/>
    <w:rsid w:val="00CD619D"/>
    <w:rsid w:val="00CD7E3B"/>
    <w:rsid w:val="00CF614E"/>
    <w:rsid w:val="00CF6DF9"/>
    <w:rsid w:val="00D0635A"/>
    <w:rsid w:val="00D076A4"/>
    <w:rsid w:val="00D12CB5"/>
    <w:rsid w:val="00D138D4"/>
    <w:rsid w:val="00D46A77"/>
    <w:rsid w:val="00D61001"/>
    <w:rsid w:val="00D647A8"/>
    <w:rsid w:val="00D77EC5"/>
    <w:rsid w:val="00D80482"/>
    <w:rsid w:val="00D941D0"/>
    <w:rsid w:val="00D9604F"/>
    <w:rsid w:val="00D96BB6"/>
    <w:rsid w:val="00D97BE6"/>
    <w:rsid w:val="00DA292F"/>
    <w:rsid w:val="00DA32EB"/>
    <w:rsid w:val="00DA4A25"/>
    <w:rsid w:val="00DC02CE"/>
    <w:rsid w:val="00DE3363"/>
    <w:rsid w:val="00E1742B"/>
    <w:rsid w:val="00E212FB"/>
    <w:rsid w:val="00E23830"/>
    <w:rsid w:val="00E324CD"/>
    <w:rsid w:val="00E36D2E"/>
    <w:rsid w:val="00E444CB"/>
    <w:rsid w:val="00E4663F"/>
    <w:rsid w:val="00E47B38"/>
    <w:rsid w:val="00E84A7D"/>
    <w:rsid w:val="00E859A2"/>
    <w:rsid w:val="00E90F10"/>
    <w:rsid w:val="00E97C24"/>
    <w:rsid w:val="00EA54C6"/>
    <w:rsid w:val="00EB2127"/>
    <w:rsid w:val="00EB6D62"/>
    <w:rsid w:val="00EC1F2E"/>
    <w:rsid w:val="00EC284F"/>
    <w:rsid w:val="00EC5602"/>
    <w:rsid w:val="00EE431B"/>
    <w:rsid w:val="00EF0793"/>
    <w:rsid w:val="00F0147C"/>
    <w:rsid w:val="00F13B89"/>
    <w:rsid w:val="00F13BA5"/>
    <w:rsid w:val="00F23C22"/>
    <w:rsid w:val="00F274F8"/>
    <w:rsid w:val="00F30F5A"/>
    <w:rsid w:val="00F371A3"/>
    <w:rsid w:val="00F4416D"/>
    <w:rsid w:val="00F56BD7"/>
    <w:rsid w:val="00F67C4F"/>
    <w:rsid w:val="00F70BFF"/>
    <w:rsid w:val="00F827DA"/>
    <w:rsid w:val="00F9128C"/>
    <w:rsid w:val="00F92592"/>
    <w:rsid w:val="00F95593"/>
    <w:rsid w:val="00F97AE5"/>
    <w:rsid w:val="00FA46E6"/>
    <w:rsid w:val="00FA5385"/>
    <w:rsid w:val="00FA5AFD"/>
    <w:rsid w:val="00FB6403"/>
    <w:rsid w:val="00FC433F"/>
    <w:rsid w:val="00FC460D"/>
    <w:rsid w:val="00FD6735"/>
    <w:rsid w:val="00FD675A"/>
    <w:rsid w:val="00FE14DE"/>
    <w:rsid w:val="00FE7BED"/>
    <w:rsid w:val="00FF675C"/>
    <w:rsid w:val="09268541"/>
    <w:rsid w:val="0C1D32F9"/>
    <w:rsid w:val="0E198C38"/>
    <w:rsid w:val="0F561120"/>
    <w:rsid w:val="116FB22C"/>
    <w:rsid w:val="1442616B"/>
    <w:rsid w:val="15707BA6"/>
    <w:rsid w:val="17E3EBE2"/>
    <w:rsid w:val="181B4349"/>
    <w:rsid w:val="18DC26A7"/>
    <w:rsid w:val="1AB6140B"/>
    <w:rsid w:val="1DB263B9"/>
    <w:rsid w:val="1F1A0575"/>
    <w:rsid w:val="21DFFC82"/>
    <w:rsid w:val="26522DF6"/>
    <w:rsid w:val="27979FA3"/>
    <w:rsid w:val="28B12CDE"/>
    <w:rsid w:val="2E58CB20"/>
    <w:rsid w:val="30C2515E"/>
    <w:rsid w:val="32E10B2D"/>
    <w:rsid w:val="347534C4"/>
    <w:rsid w:val="354DB4B1"/>
    <w:rsid w:val="36E98512"/>
    <w:rsid w:val="3A136554"/>
    <w:rsid w:val="410314CA"/>
    <w:rsid w:val="418E74DD"/>
    <w:rsid w:val="42762074"/>
    <w:rsid w:val="43DDEE4B"/>
    <w:rsid w:val="457F1B81"/>
    <w:rsid w:val="47079662"/>
    <w:rsid w:val="4A238812"/>
    <w:rsid w:val="4A6809FC"/>
    <w:rsid w:val="4B1804F0"/>
    <w:rsid w:val="4B52374F"/>
    <w:rsid w:val="4E4BB005"/>
    <w:rsid w:val="4F12A847"/>
    <w:rsid w:val="4FE78066"/>
    <w:rsid w:val="5105E009"/>
    <w:rsid w:val="53AFF610"/>
    <w:rsid w:val="570B12D0"/>
    <w:rsid w:val="5A374175"/>
    <w:rsid w:val="5EA4637C"/>
    <w:rsid w:val="5F5596C2"/>
    <w:rsid w:val="5FA1C7C6"/>
    <w:rsid w:val="62604A4E"/>
    <w:rsid w:val="64FFAAA2"/>
    <w:rsid w:val="65AFA596"/>
    <w:rsid w:val="6672A82B"/>
    <w:rsid w:val="6765AE45"/>
    <w:rsid w:val="69AA48ED"/>
    <w:rsid w:val="69DD0A40"/>
    <w:rsid w:val="6D87D3A8"/>
    <w:rsid w:val="6E27CB93"/>
    <w:rsid w:val="6F27E227"/>
    <w:rsid w:val="774D4285"/>
    <w:rsid w:val="7B8B2272"/>
    <w:rsid w:val="7C3D1DC4"/>
    <w:rsid w:val="7E107BC1"/>
    <w:rsid w:val="7E82A303"/>
    <w:rsid w:val="7FAC4C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BD586B"/>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unhideWhenUsed/>
    <w:rsid w:val="00C8699E"/>
    <w:rPr>
      <w:sz w:val="20"/>
      <w:szCs w:val="20"/>
    </w:rPr>
  </w:style>
  <w:style w:type="character" w:customStyle="1" w:styleId="CommentTextChar">
    <w:name w:val="Comment Text Char"/>
    <w:basedOn w:val="DefaultParagraphFont"/>
    <w:link w:val="CommentText"/>
    <w:uiPriority w:val="99"/>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 w:type="paragraph" w:styleId="Revision">
    <w:name w:val="Revision"/>
    <w:hidden/>
    <w:uiPriority w:val="99"/>
    <w:semiHidden/>
    <w:rsid w:val="0035459F"/>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5D599-3059-404A-AD48-DC4A439B4F5E}">
  <ds:schemaRefs>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683294c6-37a3-4ef1-8fc0-8d465748c9d6"/>
    <ds:schemaRef ds:uri="ddf89d24-da51-4c04-a6b5-936a153adb8f"/>
  </ds:schemaRefs>
</ds:datastoreItem>
</file>

<file path=customXml/itemProps3.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4.xml><?xml version="1.0" encoding="utf-8"?>
<ds:datastoreItem xmlns:ds="http://schemas.openxmlformats.org/officeDocument/2006/customXml" ds:itemID="{26538B30-E56D-4EAC-B14C-1DB8B15172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4060</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27148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Cassandra Logan (CENSUS/ADDP FED)</cp:lastModifiedBy>
  <cp:revision>3</cp:revision>
  <dcterms:created xsi:type="dcterms:W3CDTF">2024-06-11T13:42:00Z</dcterms:created>
  <dcterms:modified xsi:type="dcterms:W3CDTF">2024-06-11T13:54:00Z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_dlc_DocIdItemGuid">
    <vt:lpwstr>c7f34e46-3615-4a44-a236-81cc7a93c8f8</vt:lpwstr>
  </property>
</Properties>
</file>