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F6682" w:rsidRPr="00EF4713" w:rsidP="006310AC" w14:paraId="1A1F3962" w14:textId="5A9CAF2F">
      <w:pPr>
        <w:spacing w:after="0" w:line="240" w:lineRule="auto"/>
        <w:jc w:val="center"/>
        <w:rPr>
          <w:rFonts w:ascii="Times New Roman" w:hAnsi="Times New Roman" w:cs="Times New Roman"/>
          <w:b/>
          <w:bCs/>
          <w:sz w:val="24"/>
          <w:szCs w:val="24"/>
        </w:rPr>
      </w:pPr>
      <w:r w:rsidRPr="00EF4713">
        <w:rPr>
          <w:rFonts w:ascii="Times New Roman" w:hAnsi="Times New Roman" w:cs="Times New Roman"/>
          <w:b/>
          <w:bCs/>
          <w:sz w:val="24"/>
          <w:szCs w:val="24"/>
        </w:rPr>
        <w:t>SUPPORTING STATEMENT</w:t>
      </w:r>
    </w:p>
    <w:p w:rsidR="003F6682" w:rsidRPr="00EF4713" w:rsidP="006310AC" w14:paraId="5EA3AEFD" w14:textId="12398133">
      <w:pPr>
        <w:spacing w:after="0" w:line="240" w:lineRule="auto"/>
        <w:jc w:val="center"/>
        <w:rPr>
          <w:rFonts w:ascii="Times New Roman" w:hAnsi="Times New Roman" w:cs="Times New Roman"/>
          <w:b/>
          <w:bCs/>
          <w:sz w:val="24"/>
          <w:szCs w:val="24"/>
        </w:rPr>
      </w:pPr>
      <w:r w:rsidRPr="00EF4713">
        <w:rPr>
          <w:rFonts w:ascii="Times New Roman" w:hAnsi="Times New Roman" w:cs="Times New Roman"/>
          <w:b/>
          <w:bCs/>
          <w:sz w:val="24"/>
          <w:szCs w:val="24"/>
        </w:rPr>
        <w:t>U.S. Department of Commerce</w:t>
      </w:r>
    </w:p>
    <w:p w:rsidR="003F6682" w:rsidRPr="00EF4713" w:rsidP="006310AC" w14:paraId="7BC417ED" w14:textId="281FFA6C">
      <w:pPr>
        <w:spacing w:after="0" w:line="240" w:lineRule="auto"/>
        <w:jc w:val="center"/>
        <w:rPr>
          <w:rFonts w:ascii="Times New Roman" w:hAnsi="Times New Roman" w:cs="Times New Roman"/>
          <w:b/>
          <w:bCs/>
          <w:sz w:val="24"/>
          <w:szCs w:val="24"/>
        </w:rPr>
      </w:pPr>
      <w:r w:rsidRPr="00EF4713">
        <w:rPr>
          <w:rFonts w:ascii="Times New Roman" w:hAnsi="Times New Roman" w:cs="Times New Roman"/>
          <w:b/>
          <w:bCs/>
          <w:sz w:val="24"/>
          <w:szCs w:val="24"/>
        </w:rPr>
        <w:t>International Trade Administration</w:t>
      </w:r>
    </w:p>
    <w:p w:rsidR="003F6682" w:rsidRPr="00EF4713" w:rsidP="006310AC" w14:paraId="33524A73" w14:textId="6EA54AA8">
      <w:pPr>
        <w:spacing w:after="0" w:line="240" w:lineRule="auto"/>
        <w:jc w:val="center"/>
        <w:rPr>
          <w:rFonts w:ascii="Times New Roman" w:hAnsi="Times New Roman" w:cs="Times New Roman"/>
          <w:b/>
          <w:bCs/>
          <w:sz w:val="24"/>
          <w:szCs w:val="24"/>
        </w:rPr>
      </w:pPr>
      <w:r w:rsidRPr="00EF4713">
        <w:rPr>
          <w:rFonts w:ascii="Times New Roman" w:hAnsi="Times New Roman" w:cs="Times New Roman"/>
          <w:b/>
          <w:bCs/>
          <w:sz w:val="24"/>
          <w:szCs w:val="24"/>
        </w:rPr>
        <w:t>(Foreign-Trade Zones Annual Report)</w:t>
      </w:r>
    </w:p>
    <w:p w:rsidR="003F6682" w:rsidRPr="00EF4713" w:rsidP="006310AC" w14:paraId="400582CD" w14:textId="098EDB0D">
      <w:pPr>
        <w:spacing w:after="0" w:line="240" w:lineRule="auto"/>
        <w:jc w:val="center"/>
        <w:rPr>
          <w:rFonts w:ascii="Times New Roman" w:hAnsi="Times New Roman" w:cs="Times New Roman"/>
          <w:b/>
          <w:bCs/>
          <w:sz w:val="24"/>
          <w:szCs w:val="24"/>
        </w:rPr>
      </w:pPr>
      <w:r w:rsidRPr="00EF4713">
        <w:rPr>
          <w:rFonts w:ascii="Times New Roman" w:hAnsi="Times New Roman" w:cs="Times New Roman"/>
          <w:b/>
          <w:bCs/>
          <w:sz w:val="24"/>
          <w:szCs w:val="24"/>
        </w:rPr>
        <w:t>OMB Control No. 0625-0109</w:t>
      </w:r>
    </w:p>
    <w:p w:rsidR="003F6682" w:rsidRPr="00EF4713" w:rsidP="006310AC" w14:paraId="6F6460B5" w14:textId="77777777">
      <w:pPr>
        <w:spacing w:after="0" w:line="240" w:lineRule="auto"/>
        <w:rPr>
          <w:rFonts w:ascii="Times New Roman" w:hAnsi="Times New Roman" w:cs="Times New Roman"/>
          <w:b/>
          <w:bCs/>
          <w:sz w:val="24"/>
          <w:szCs w:val="24"/>
        </w:rPr>
      </w:pPr>
    </w:p>
    <w:p w:rsidR="003F6682" w:rsidRPr="00EF4713" w:rsidP="006310AC" w14:paraId="19EC5B58" w14:textId="779E087D">
      <w:pPr>
        <w:spacing w:after="0" w:line="240" w:lineRule="auto"/>
        <w:rPr>
          <w:rFonts w:ascii="Times New Roman" w:hAnsi="Times New Roman" w:cs="Times New Roman"/>
          <w:b/>
          <w:bCs/>
          <w:sz w:val="24"/>
          <w:szCs w:val="24"/>
        </w:rPr>
      </w:pPr>
      <w:r w:rsidRPr="00EF4713">
        <w:rPr>
          <w:rFonts w:ascii="Times New Roman" w:hAnsi="Times New Roman" w:cs="Times New Roman"/>
          <w:b/>
          <w:bCs/>
          <w:sz w:val="24"/>
          <w:szCs w:val="24"/>
        </w:rPr>
        <w:t>Abstract</w:t>
      </w:r>
    </w:p>
    <w:p w:rsidR="003F6682" w:rsidRPr="00EF4713" w:rsidP="006310AC" w14:paraId="38168A7A" w14:textId="77777777">
      <w:pPr>
        <w:spacing w:after="0" w:line="240" w:lineRule="auto"/>
        <w:rPr>
          <w:rFonts w:ascii="Times New Roman" w:hAnsi="Times New Roman" w:cs="Times New Roman"/>
          <w:b/>
          <w:bCs/>
          <w:sz w:val="24"/>
          <w:szCs w:val="24"/>
        </w:rPr>
      </w:pPr>
    </w:p>
    <w:p w:rsidR="003F6682" w:rsidP="006310AC" w14:paraId="1EC3BE56" w14:textId="4CEE4489">
      <w:pPr>
        <w:spacing w:after="0" w:line="240" w:lineRule="auto"/>
        <w:rPr>
          <w:rFonts w:ascii="Times New Roman" w:hAnsi="Times New Roman" w:cs="Times New Roman"/>
          <w:sz w:val="24"/>
          <w:szCs w:val="24"/>
        </w:rPr>
      </w:pPr>
      <w:r w:rsidRPr="00EF4713">
        <w:rPr>
          <w:rFonts w:ascii="Times New Roman" w:hAnsi="Times New Roman" w:cs="Times New Roman"/>
          <w:sz w:val="24"/>
          <w:szCs w:val="24"/>
        </w:rPr>
        <w:t>This is a request for a renewal of a currently approved information collection.</w:t>
      </w:r>
    </w:p>
    <w:p w:rsidR="00127782" w:rsidRPr="00EF4713" w:rsidP="006310AC" w14:paraId="10BFF20B" w14:textId="77777777">
      <w:pPr>
        <w:spacing w:after="0" w:line="240" w:lineRule="auto"/>
        <w:rPr>
          <w:rFonts w:ascii="Times New Roman" w:hAnsi="Times New Roman" w:cs="Times New Roman"/>
          <w:sz w:val="24"/>
          <w:szCs w:val="24"/>
        </w:rPr>
      </w:pPr>
    </w:p>
    <w:p w:rsidR="003F6682" w:rsidRPr="00EF4713" w:rsidP="006310AC" w14:paraId="2D2DFAC3" w14:textId="22B769C6">
      <w:pPr>
        <w:spacing w:after="0" w:line="240" w:lineRule="auto"/>
        <w:rPr>
          <w:rFonts w:ascii="Times New Roman" w:hAnsi="Times New Roman" w:cs="Times New Roman"/>
          <w:sz w:val="24"/>
          <w:szCs w:val="24"/>
        </w:rPr>
      </w:pPr>
      <w:r w:rsidRPr="00EF4713">
        <w:rPr>
          <w:rFonts w:ascii="Times New Roman" w:hAnsi="Times New Roman" w:cs="Times New Roman"/>
          <w:sz w:val="24"/>
          <w:szCs w:val="24"/>
          <w:lang w:val="en-CA"/>
        </w:rPr>
        <w:fldChar w:fldCharType="begin"/>
      </w:r>
      <w:r w:rsidRPr="00EF4713">
        <w:rPr>
          <w:rFonts w:ascii="Times New Roman" w:hAnsi="Times New Roman" w:cs="Times New Roman"/>
          <w:sz w:val="24"/>
          <w:szCs w:val="24"/>
          <w:lang w:val="en-CA"/>
        </w:rPr>
        <w:instrText xml:space="preserve"> SEQ CHAPTER \h \r 1</w:instrText>
      </w:r>
      <w:r w:rsidRPr="00EF4713">
        <w:rPr>
          <w:rFonts w:ascii="Times New Roman" w:hAnsi="Times New Roman" w:cs="Times New Roman"/>
          <w:sz w:val="24"/>
          <w:szCs w:val="24"/>
          <w:lang w:val="en-CA"/>
        </w:rPr>
        <w:fldChar w:fldCharType="separate"/>
      </w:r>
      <w:r w:rsidRPr="00EF4713">
        <w:rPr>
          <w:rFonts w:ascii="Times New Roman" w:hAnsi="Times New Roman" w:cs="Times New Roman"/>
          <w:sz w:val="24"/>
          <w:szCs w:val="24"/>
          <w:lang w:val="en-CA"/>
        </w:rPr>
        <w:fldChar w:fldCharType="end"/>
      </w:r>
      <w:r w:rsidRPr="00EF4713">
        <w:rPr>
          <w:rFonts w:ascii="Times New Roman" w:hAnsi="Times New Roman" w:cs="Times New Roman"/>
          <w:sz w:val="24"/>
          <w:szCs w:val="24"/>
        </w:rPr>
        <w:t>The Foreign-Trade Zones Act (enacted in 1934) established the Foreign-Trade Zones Board (</w:t>
      </w:r>
      <w:r w:rsidR="00870384">
        <w:rPr>
          <w:rFonts w:ascii="Times New Roman" w:hAnsi="Times New Roman" w:cs="Times New Roman"/>
          <w:sz w:val="24"/>
          <w:szCs w:val="24"/>
        </w:rPr>
        <w:t xml:space="preserve">currently </w:t>
      </w:r>
      <w:r w:rsidRPr="00EF4713">
        <w:rPr>
          <w:rFonts w:ascii="Times New Roman" w:hAnsi="Times New Roman" w:cs="Times New Roman"/>
          <w:sz w:val="24"/>
          <w:szCs w:val="24"/>
        </w:rPr>
        <w:t>comprised of the Secretaries of Commerce and Treasury) to license and regulate foreign-trade zones (FTZs</w:t>
      </w:r>
      <w:r w:rsidR="00D85345">
        <w:rPr>
          <w:rFonts w:ascii="Times New Roman" w:hAnsi="Times New Roman" w:cs="Times New Roman"/>
          <w:sz w:val="24"/>
          <w:szCs w:val="24"/>
        </w:rPr>
        <w:t xml:space="preserve"> or zones</w:t>
      </w:r>
      <w:r w:rsidRPr="00EF4713">
        <w:rPr>
          <w:rFonts w:ascii="Times New Roman" w:hAnsi="Times New Roman" w:cs="Times New Roman"/>
          <w:sz w:val="24"/>
          <w:szCs w:val="24"/>
        </w:rPr>
        <w:t>) in the United States</w:t>
      </w:r>
      <w:r w:rsidR="00F106E2">
        <w:rPr>
          <w:rFonts w:ascii="Times New Roman" w:hAnsi="Times New Roman" w:cs="Times New Roman"/>
          <w:sz w:val="24"/>
          <w:szCs w:val="24"/>
        </w:rPr>
        <w:t xml:space="preserve">. </w:t>
      </w:r>
      <w:r w:rsidRPr="00EF4713">
        <w:rPr>
          <w:rFonts w:ascii="Times New Roman" w:hAnsi="Times New Roman" w:cs="Times New Roman"/>
          <w:sz w:val="24"/>
          <w:szCs w:val="24"/>
        </w:rPr>
        <w:t>The purposes of the program are to encourage exports and to assist firms engaged in domestic operations (ranging from warehousing to manufacturing) to compete with facilities located abroad</w:t>
      </w:r>
      <w:r w:rsidR="00F106E2">
        <w:rPr>
          <w:rFonts w:ascii="Times New Roman" w:hAnsi="Times New Roman" w:cs="Times New Roman"/>
          <w:sz w:val="24"/>
          <w:szCs w:val="24"/>
        </w:rPr>
        <w:t xml:space="preserve">. </w:t>
      </w:r>
      <w:r w:rsidRPr="00EF4713">
        <w:rPr>
          <w:rFonts w:ascii="Times New Roman" w:hAnsi="Times New Roman" w:cs="Times New Roman"/>
          <w:sz w:val="24"/>
          <w:szCs w:val="24"/>
        </w:rPr>
        <w:t>State and local officials use FTZs as part of their economic development efforts to maintain and increase employment by attracting international trade-related activity</w:t>
      </w:r>
      <w:r w:rsidR="00F106E2">
        <w:rPr>
          <w:rFonts w:ascii="Times New Roman" w:hAnsi="Times New Roman" w:cs="Times New Roman"/>
          <w:sz w:val="24"/>
          <w:szCs w:val="24"/>
        </w:rPr>
        <w:t xml:space="preserve">. </w:t>
      </w:r>
      <w:r w:rsidRPr="00EF4713">
        <w:rPr>
          <w:rFonts w:ascii="Times New Roman" w:hAnsi="Times New Roman" w:cs="Times New Roman"/>
          <w:sz w:val="24"/>
          <w:szCs w:val="24"/>
        </w:rPr>
        <w:t xml:space="preserve">There are now more than 261 U.S. communities with zones, </w:t>
      </w:r>
      <w:r w:rsidR="00C54409">
        <w:rPr>
          <w:rFonts w:ascii="Times New Roman" w:hAnsi="Times New Roman" w:cs="Times New Roman"/>
          <w:sz w:val="24"/>
          <w:szCs w:val="24"/>
        </w:rPr>
        <w:t>with more tha</w:t>
      </w:r>
      <w:r w:rsidRPr="00A707D3" w:rsidR="00C54409">
        <w:rPr>
          <w:rFonts w:ascii="Times New Roman" w:hAnsi="Times New Roman" w:cs="Times New Roman"/>
          <w:sz w:val="24"/>
          <w:szCs w:val="24"/>
        </w:rPr>
        <w:t xml:space="preserve">n </w:t>
      </w:r>
      <w:r w:rsidRPr="00A707D3" w:rsidR="00573F5B">
        <w:rPr>
          <w:rFonts w:ascii="Times New Roman" w:hAnsi="Times New Roman" w:cs="Times New Roman"/>
          <w:sz w:val="24"/>
          <w:szCs w:val="24"/>
        </w:rPr>
        <w:t>1,2</w:t>
      </w:r>
      <w:r w:rsidRPr="00A707D3">
        <w:rPr>
          <w:rFonts w:ascii="Times New Roman" w:hAnsi="Times New Roman" w:cs="Times New Roman"/>
          <w:sz w:val="24"/>
          <w:szCs w:val="24"/>
        </w:rPr>
        <w:t xml:space="preserve">00 </w:t>
      </w:r>
      <w:r w:rsidRPr="00A707D3" w:rsidR="00C54409">
        <w:rPr>
          <w:rFonts w:ascii="Times New Roman" w:hAnsi="Times New Roman" w:cs="Times New Roman"/>
          <w:sz w:val="24"/>
          <w:szCs w:val="24"/>
        </w:rPr>
        <w:t>c</w:t>
      </w:r>
      <w:r w:rsidR="00C54409">
        <w:rPr>
          <w:rFonts w:ascii="Times New Roman" w:hAnsi="Times New Roman" w:cs="Times New Roman"/>
          <w:sz w:val="24"/>
          <w:szCs w:val="24"/>
        </w:rPr>
        <w:t xml:space="preserve">ompanies </w:t>
      </w:r>
      <w:r w:rsidR="002D7923">
        <w:rPr>
          <w:rFonts w:ascii="Times New Roman" w:hAnsi="Times New Roman" w:cs="Times New Roman"/>
          <w:sz w:val="24"/>
          <w:szCs w:val="24"/>
        </w:rPr>
        <w:t>operating within those zones</w:t>
      </w:r>
      <w:r w:rsidRPr="00EF4713">
        <w:rPr>
          <w:rFonts w:ascii="Times New Roman" w:hAnsi="Times New Roman" w:cs="Times New Roman"/>
          <w:sz w:val="24"/>
          <w:szCs w:val="24"/>
        </w:rPr>
        <w:t>.</w:t>
      </w:r>
    </w:p>
    <w:p w:rsidR="003F6682" w:rsidRPr="00EF4713" w:rsidP="006310AC" w14:paraId="57F9D983" w14:textId="77777777">
      <w:pPr>
        <w:spacing w:after="0" w:line="240" w:lineRule="auto"/>
        <w:rPr>
          <w:rFonts w:ascii="Times New Roman" w:hAnsi="Times New Roman" w:cs="Times New Roman"/>
          <w:sz w:val="24"/>
          <w:szCs w:val="24"/>
        </w:rPr>
      </w:pPr>
    </w:p>
    <w:p w:rsidR="003F6682" w:rsidRPr="00EF4713" w:rsidP="006310AC" w14:paraId="33AD69E1" w14:textId="68B61BD8">
      <w:pPr>
        <w:spacing w:after="0" w:line="240" w:lineRule="auto"/>
        <w:rPr>
          <w:rFonts w:ascii="Times New Roman" w:hAnsi="Times New Roman" w:cs="Times New Roman"/>
          <w:sz w:val="24"/>
          <w:szCs w:val="24"/>
        </w:rPr>
      </w:pPr>
      <w:r w:rsidRPr="00EF4713">
        <w:rPr>
          <w:rFonts w:ascii="Times New Roman" w:hAnsi="Times New Roman" w:cs="Times New Roman"/>
          <w:sz w:val="24"/>
          <w:szCs w:val="24"/>
        </w:rPr>
        <w:t xml:space="preserve">FTZs are </w:t>
      </w:r>
      <w:r w:rsidR="00CF20FA">
        <w:rPr>
          <w:rFonts w:ascii="Times New Roman" w:hAnsi="Times New Roman" w:cs="Times New Roman"/>
          <w:sz w:val="24"/>
          <w:szCs w:val="24"/>
        </w:rPr>
        <w:t>authorized</w:t>
      </w:r>
      <w:r w:rsidRPr="00EF4713" w:rsidR="00CF20FA">
        <w:rPr>
          <w:rFonts w:ascii="Times New Roman" w:hAnsi="Times New Roman" w:cs="Times New Roman"/>
          <w:sz w:val="24"/>
          <w:szCs w:val="24"/>
        </w:rPr>
        <w:t xml:space="preserve"> </w:t>
      </w:r>
      <w:r w:rsidRPr="00EF4713">
        <w:rPr>
          <w:rFonts w:ascii="Times New Roman" w:hAnsi="Times New Roman" w:cs="Times New Roman"/>
          <w:sz w:val="24"/>
          <w:szCs w:val="24"/>
        </w:rPr>
        <w:t xml:space="preserve">by the FTZ Board and supervised by </w:t>
      </w:r>
      <w:r w:rsidR="00CF20FA">
        <w:rPr>
          <w:rFonts w:ascii="Times New Roman" w:hAnsi="Times New Roman" w:cs="Times New Roman"/>
          <w:sz w:val="24"/>
          <w:szCs w:val="24"/>
        </w:rPr>
        <w:t xml:space="preserve">U.S. </w:t>
      </w:r>
      <w:r w:rsidRPr="00EF4713">
        <w:rPr>
          <w:rFonts w:ascii="Times New Roman" w:hAnsi="Times New Roman" w:cs="Times New Roman"/>
          <w:sz w:val="24"/>
          <w:szCs w:val="24"/>
        </w:rPr>
        <w:t>Customs and Border Protection</w:t>
      </w:r>
      <w:r w:rsidR="00F106E2">
        <w:rPr>
          <w:rFonts w:ascii="Times New Roman" w:hAnsi="Times New Roman" w:cs="Times New Roman"/>
          <w:sz w:val="24"/>
          <w:szCs w:val="24"/>
        </w:rPr>
        <w:t xml:space="preserve">. </w:t>
      </w:r>
      <w:r w:rsidRPr="00EF4713">
        <w:rPr>
          <w:rFonts w:ascii="Times New Roman" w:hAnsi="Times New Roman" w:cs="Times New Roman"/>
          <w:sz w:val="24"/>
          <w:szCs w:val="24"/>
        </w:rPr>
        <w:t xml:space="preserve">Zone facilities </w:t>
      </w:r>
      <w:r w:rsidRPr="00EF4713">
        <w:rPr>
          <w:rFonts w:ascii="Times New Roman" w:hAnsi="Times New Roman" w:cs="Times New Roman"/>
          <w:sz w:val="24"/>
          <w:szCs w:val="24"/>
        </w:rPr>
        <w:t>are located in</w:t>
      </w:r>
      <w:r w:rsidR="008F62A7">
        <w:rPr>
          <w:rFonts w:ascii="Times New Roman" w:hAnsi="Times New Roman" w:cs="Times New Roman"/>
          <w:sz w:val="24"/>
          <w:szCs w:val="24"/>
        </w:rPr>
        <w:t xml:space="preserve"> or near</w:t>
      </w:r>
      <w:r w:rsidRPr="00EF4713">
        <w:rPr>
          <w:rFonts w:ascii="Times New Roman" w:hAnsi="Times New Roman" w:cs="Times New Roman"/>
          <w:sz w:val="24"/>
          <w:szCs w:val="24"/>
        </w:rPr>
        <w:t xml:space="preserve"> port</w:t>
      </w:r>
      <w:r w:rsidR="001574DB">
        <w:rPr>
          <w:rFonts w:ascii="Times New Roman" w:hAnsi="Times New Roman" w:cs="Times New Roman"/>
          <w:sz w:val="24"/>
          <w:szCs w:val="24"/>
        </w:rPr>
        <w:t>s</w:t>
      </w:r>
      <w:r w:rsidRPr="00EF4713">
        <w:rPr>
          <w:rFonts w:ascii="Times New Roman" w:hAnsi="Times New Roman" w:cs="Times New Roman"/>
          <w:sz w:val="24"/>
          <w:szCs w:val="24"/>
        </w:rPr>
        <w:t xml:space="preserve"> of entry for warehousing, processing</w:t>
      </w:r>
      <w:r w:rsidR="006A70BE">
        <w:rPr>
          <w:rFonts w:ascii="Times New Roman" w:hAnsi="Times New Roman" w:cs="Times New Roman"/>
          <w:sz w:val="24"/>
          <w:szCs w:val="24"/>
        </w:rPr>
        <w:t>,</w:t>
      </w:r>
      <w:r w:rsidRPr="00EF4713">
        <w:rPr>
          <w:rFonts w:ascii="Times New Roman" w:hAnsi="Times New Roman" w:cs="Times New Roman"/>
          <w:sz w:val="24"/>
          <w:szCs w:val="24"/>
        </w:rPr>
        <w:t xml:space="preserve"> and manufacturing operations involving foreign goods prior to their formal customs entry</w:t>
      </w:r>
      <w:r w:rsidR="00F106E2">
        <w:rPr>
          <w:rFonts w:ascii="Times New Roman" w:hAnsi="Times New Roman" w:cs="Times New Roman"/>
          <w:sz w:val="24"/>
          <w:szCs w:val="24"/>
        </w:rPr>
        <w:t xml:space="preserve">. </w:t>
      </w:r>
      <w:r w:rsidRPr="00EF4713">
        <w:rPr>
          <w:rFonts w:ascii="Times New Roman" w:hAnsi="Times New Roman" w:cs="Times New Roman"/>
          <w:sz w:val="24"/>
          <w:szCs w:val="24"/>
        </w:rPr>
        <w:t>Managed by public and private corporations (referred to as FTZ “grantees”) under public utility principles (published and non-discriminatory rates), zones provide procedures that allow firms to bring in foreign goods and materials for duty and quota-free export operations</w:t>
      </w:r>
      <w:r w:rsidR="00E9692E">
        <w:rPr>
          <w:rFonts w:ascii="Times New Roman" w:hAnsi="Times New Roman" w:cs="Times New Roman"/>
          <w:sz w:val="24"/>
          <w:szCs w:val="24"/>
        </w:rPr>
        <w:t>.</w:t>
      </w:r>
      <w:r w:rsidRPr="00EF4713">
        <w:rPr>
          <w:rFonts w:ascii="Times New Roman" w:hAnsi="Times New Roman" w:cs="Times New Roman"/>
          <w:sz w:val="24"/>
          <w:szCs w:val="24"/>
        </w:rPr>
        <w:t xml:space="preserve"> </w:t>
      </w:r>
      <w:r w:rsidR="00E9692E">
        <w:rPr>
          <w:rFonts w:ascii="Times New Roman" w:hAnsi="Times New Roman" w:cs="Times New Roman"/>
          <w:sz w:val="24"/>
          <w:szCs w:val="24"/>
        </w:rPr>
        <w:t>W</w:t>
      </w:r>
      <w:r w:rsidRPr="00EF4713">
        <w:rPr>
          <w:rFonts w:ascii="Times New Roman" w:hAnsi="Times New Roman" w:cs="Times New Roman"/>
          <w:sz w:val="24"/>
          <w:szCs w:val="24"/>
        </w:rPr>
        <w:t>hile a customs entry must be made on goods entering the domestic market, savings can result from flexibility as to when and how duties are charged</w:t>
      </w:r>
      <w:r w:rsidR="00F106E2">
        <w:rPr>
          <w:rFonts w:ascii="Times New Roman" w:hAnsi="Times New Roman" w:cs="Times New Roman"/>
          <w:sz w:val="24"/>
          <w:szCs w:val="24"/>
        </w:rPr>
        <w:t xml:space="preserve">. </w:t>
      </w:r>
      <w:r w:rsidRPr="00EF4713">
        <w:rPr>
          <w:rFonts w:ascii="Times New Roman" w:hAnsi="Times New Roman" w:cs="Times New Roman"/>
          <w:sz w:val="24"/>
          <w:szCs w:val="24"/>
        </w:rPr>
        <w:t>Specific FTZ Board approval is required for all manufacturing conducted under zone procedures within FTZs.</w:t>
      </w:r>
    </w:p>
    <w:p w:rsidR="003F6682" w:rsidRPr="00EF4713" w:rsidP="006310AC" w14:paraId="00B5F4CA" w14:textId="77777777">
      <w:pPr>
        <w:spacing w:after="0" w:line="240" w:lineRule="auto"/>
        <w:rPr>
          <w:rFonts w:ascii="Times New Roman" w:hAnsi="Times New Roman" w:cs="Times New Roman"/>
          <w:sz w:val="24"/>
          <w:szCs w:val="24"/>
        </w:rPr>
      </w:pPr>
    </w:p>
    <w:p w:rsidR="003F6682" w:rsidRPr="00D16CE4" w:rsidP="006310AC" w14:paraId="4C638108" w14:textId="39616FA4">
      <w:pPr>
        <w:spacing w:after="0" w:line="240" w:lineRule="auto"/>
        <w:rPr>
          <w:rFonts w:ascii="Times New Roman" w:hAnsi="Times New Roman" w:cs="Times New Roman"/>
          <w:b/>
          <w:bCs/>
          <w:sz w:val="24"/>
          <w:szCs w:val="24"/>
        </w:rPr>
      </w:pPr>
      <w:r w:rsidRPr="00D16CE4">
        <w:rPr>
          <w:rFonts w:ascii="Times New Roman" w:hAnsi="Times New Roman" w:cs="Times New Roman"/>
          <w:b/>
          <w:bCs/>
          <w:sz w:val="24"/>
          <w:szCs w:val="24"/>
        </w:rPr>
        <w:t>1. Explain the circumstances that make the collection of information necessary</w:t>
      </w:r>
      <w:r w:rsidRPr="00D16CE4" w:rsidR="00D16CE4">
        <w:rPr>
          <w:rFonts w:ascii="Times New Roman" w:hAnsi="Times New Roman" w:cs="Times New Roman"/>
          <w:b/>
          <w:bCs/>
          <w:sz w:val="24"/>
          <w:szCs w:val="24"/>
        </w:rPr>
        <w:t>.</w:t>
      </w:r>
    </w:p>
    <w:p w:rsidR="003F6682" w:rsidRPr="00EF4713" w:rsidP="006310AC" w14:paraId="1CAC638A" w14:textId="77777777">
      <w:pPr>
        <w:spacing w:after="0" w:line="240" w:lineRule="auto"/>
        <w:rPr>
          <w:rFonts w:ascii="Times New Roman" w:hAnsi="Times New Roman" w:cs="Times New Roman"/>
          <w:sz w:val="24"/>
          <w:szCs w:val="24"/>
        </w:rPr>
      </w:pPr>
    </w:p>
    <w:p w:rsidR="003F6682" w:rsidRPr="00EF4713" w:rsidP="006310AC" w14:paraId="1A3FF8CA" w14:textId="4E3A10DA">
      <w:pPr>
        <w:spacing w:after="0" w:line="240" w:lineRule="auto"/>
        <w:rPr>
          <w:rFonts w:ascii="Times New Roman" w:hAnsi="Times New Roman" w:cs="Times New Roman"/>
          <w:sz w:val="24"/>
          <w:szCs w:val="24"/>
        </w:rPr>
      </w:pPr>
      <w:r w:rsidRPr="00EF4713">
        <w:rPr>
          <w:rFonts w:ascii="Times New Roman" w:hAnsi="Times New Roman" w:cs="Times New Roman"/>
          <w:bCs/>
          <w:sz w:val="24"/>
          <w:szCs w:val="24"/>
        </w:rPr>
        <w:t xml:space="preserve">The </w:t>
      </w:r>
      <w:r w:rsidR="00D16CE4">
        <w:rPr>
          <w:rFonts w:ascii="Times New Roman" w:hAnsi="Times New Roman" w:cs="Times New Roman"/>
          <w:sz w:val="24"/>
          <w:szCs w:val="24"/>
        </w:rPr>
        <w:t>FTZ</w:t>
      </w:r>
      <w:r w:rsidRPr="00EF4713">
        <w:rPr>
          <w:rFonts w:ascii="Times New Roman" w:hAnsi="Times New Roman" w:cs="Times New Roman"/>
          <w:sz w:val="24"/>
          <w:szCs w:val="24"/>
        </w:rPr>
        <w:t xml:space="preserve"> Act (</w:t>
      </w:r>
      <w:r w:rsidR="0070475F">
        <w:rPr>
          <w:rFonts w:ascii="Times New Roman" w:hAnsi="Times New Roman" w:cs="Times New Roman"/>
          <w:sz w:val="24"/>
          <w:szCs w:val="24"/>
        </w:rPr>
        <w:t xml:space="preserve">19 U.S.C. </w:t>
      </w:r>
      <w:r w:rsidRPr="00EF4713">
        <w:rPr>
          <w:rFonts w:ascii="Times New Roman" w:hAnsi="Times New Roman" w:cs="Times New Roman"/>
          <w:sz w:val="24"/>
          <w:szCs w:val="24"/>
        </w:rPr>
        <w:t>Section 81p) requires that each FTZ grantee submit an annual report on zone operations to the FTZ Board</w:t>
      </w:r>
      <w:r w:rsidR="00F106E2">
        <w:rPr>
          <w:rFonts w:ascii="Times New Roman" w:hAnsi="Times New Roman" w:cs="Times New Roman"/>
          <w:sz w:val="24"/>
          <w:szCs w:val="24"/>
        </w:rPr>
        <w:t xml:space="preserve">. </w:t>
      </w:r>
      <w:r w:rsidRPr="00EF4713">
        <w:rPr>
          <w:rFonts w:ascii="Times New Roman" w:hAnsi="Times New Roman" w:cs="Times New Roman"/>
          <w:sz w:val="24"/>
          <w:szCs w:val="24"/>
        </w:rPr>
        <w:t>The FTZ Board, in turn, provides an annual report on zone operations to Congress, interested parties, and the public</w:t>
      </w:r>
      <w:r w:rsidR="00F106E2">
        <w:rPr>
          <w:rFonts w:ascii="Times New Roman" w:hAnsi="Times New Roman" w:cs="Times New Roman"/>
          <w:sz w:val="24"/>
          <w:szCs w:val="24"/>
        </w:rPr>
        <w:t xml:space="preserve">. </w:t>
      </w:r>
      <w:r w:rsidRPr="00EF4713">
        <w:rPr>
          <w:rFonts w:ascii="Times New Roman" w:hAnsi="Times New Roman" w:cs="Times New Roman"/>
          <w:sz w:val="24"/>
          <w:szCs w:val="24"/>
        </w:rPr>
        <w:t xml:space="preserve">Attached as an appendix is </w:t>
      </w:r>
      <w:r w:rsidR="000B78DA">
        <w:rPr>
          <w:rFonts w:ascii="Times New Roman" w:hAnsi="Times New Roman" w:cs="Times New Roman"/>
          <w:sz w:val="24"/>
          <w:szCs w:val="24"/>
        </w:rPr>
        <w:t xml:space="preserve">the text of </w:t>
      </w:r>
      <w:r w:rsidRPr="00EF4713">
        <w:rPr>
          <w:rFonts w:ascii="Times New Roman" w:hAnsi="Times New Roman" w:cs="Times New Roman"/>
          <w:sz w:val="24"/>
          <w:szCs w:val="24"/>
        </w:rPr>
        <w:t>Section 81p.</w:t>
      </w:r>
    </w:p>
    <w:p w:rsidR="003F6682" w:rsidRPr="00EF4713" w:rsidP="006310AC" w14:paraId="5D94D9E5" w14:textId="77777777">
      <w:pPr>
        <w:spacing w:after="0" w:line="240" w:lineRule="auto"/>
        <w:rPr>
          <w:rFonts w:ascii="Times New Roman" w:hAnsi="Times New Roman" w:cs="Times New Roman"/>
          <w:sz w:val="24"/>
          <w:szCs w:val="24"/>
        </w:rPr>
      </w:pPr>
    </w:p>
    <w:p w:rsidR="003F6682" w:rsidRPr="00E8335F" w:rsidP="006310AC" w14:paraId="10716678" w14:textId="2EF4B033">
      <w:pPr>
        <w:spacing w:after="0" w:line="240" w:lineRule="auto"/>
        <w:rPr>
          <w:rFonts w:ascii="Times New Roman" w:hAnsi="Times New Roman" w:cs="Times New Roman"/>
          <w:b/>
          <w:bCs/>
          <w:sz w:val="24"/>
          <w:szCs w:val="24"/>
        </w:rPr>
      </w:pPr>
      <w:r w:rsidRPr="00E8335F">
        <w:rPr>
          <w:rFonts w:ascii="Times New Roman" w:hAnsi="Times New Roman" w:cs="Times New Roman"/>
          <w:b/>
          <w:bCs/>
          <w:sz w:val="24"/>
          <w:szCs w:val="24"/>
        </w:rPr>
        <w:t>2. Indicate how, by whom, and for what purpose the information is to be used. Except for a new collection, indicate the actual use the agency has made of the information received from the current collection.</w:t>
      </w:r>
    </w:p>
    <w:p w:rsidR="003F6682" w:rsidRPr="00EF4713" w:rsidP="006310AC" w14:paraId="4F9CA5D6" w14:textId="77777777">
      <w:pPr>
        <w:spacing w:after="0" w:line="240" w:lineRule="auto"/>
        <w:rPr>
          <w:rFonts w:ascii="Times New Roman" w:hAnsi="Times New Roman" w:cs="Times New Roman"/>
          <w:sz w:val="24"/>
          <w:szCs w:val="24"/>
        </w:rPr>
      </w:pPr>
    </w:p>
    <w:p w:rsidR="003F6682" w:rsidRPr="00EF4713" w:rsidP="006310AC" w14:paraId="0F7DA5A6" w14:textId="39D6D0DF">
      <w:pPr>
        <w:spacing w:after="0" w:line="240" w:lineRule="auto"/>
        <w:rPr>
          <w:rFonts w:ascii="Times New Roman" w:hAnsi="Times New Roman" w:cs="Times New Roman"/>
          <w:sz w:val="24"/>
          <w:szCs w:val="24"/>
        </w:rPr>
      </w:pPr>
      <w:r w:rsidRPr="00EF4713">
        <w:rPr>
          <w:rFonts w:ascii="Times New Roman" w:hAnsi="Times New Roman" w:cs="Times New Roman"/>
          <w:sz w:val="24"/>
          <w:szCs w:val="24"/>
          <w:lang w:val="en-CA"/>
        </w:rPr>
        <w:fldChar w:fldCharType="begin"/>
      </w:r>
      <w:r w:rsidRPr="00EF4713">
        <w:rPr>
          <w:rFonts w:ascii="Times New Roman" w:hAnsi="Times New Roman" w:cs="Times New Roman"/>
          <w:sz w:val="24"/>
          <w:szCs w:val="24"/>
          <w:lang w:val="en-CA"/>
        </w:rPr>
        <w:instrText xml:space="preserve"> SEQ CHAPTER \h \r 1</w:instrText>
      </w:r>
      <w:r w:rsidRPr="00EF4713">
        <w:rPr>
          <w:rFonts w:ascii="Times New Roman" w:hAnsi="Times New Roman" w:cs="Times New Roman"/>
          <w:sz w:val="24"/>
          <w:szCs w:val="24"/>
          <w:lang w:val="en-CA"/>
        </w:rPr>
        <w:fldChar w:fldCharType="separate"/>
      </w:r>
      <w:r w:rsidRPr="00EF4713">
        <w:rPr>
          <w:rFonts w:ascii="Times New Roman" w:hAnsi="Times New Roman" w:cs="Times New Roman"/>
          <w:sz w:val="24"/>
          <w:szCs w:val="24"/>
          <w:lang w:val="en-CA"/>
        </w:rPr>
        <w:fldChar w:fldCharType="end"/>
      </w:r>
      <w:r w:rsidRPr="00EF4713">
        <w:rPr>
          <w:rFonts w:ascii="Times New Roman" w:hAnsi="Times New Roman" w:cs="Times New Roman"/>
          <w:sz w:val="24"/>
          <w:szCs w:val="24"/>
        </w:rPr>
        <w:t xml:space="preserve">The annual reports are submitted electronically by FTZ grantees on an annual basis and contain information </w:t>
      </w:r>
      <w:r w:rsidR="00662572">
        <w:rPr>
          <w:rFonts w:ascii="Times New Roman" w:hAnsi="Times New Roman" w:cs="Times New Roman"/>
          <w:sz w:val="24"/>
          <w:szCs w:val="24"/>
        </w:rPr>
        <w:t>that</w:t>
      </w:r>
      <w:r w:rsidRPr="00EF4713" w:rsidR="00662572">
        <w:rPr>
          <w:rFonts w:ascii="Times New Roman" w:hAnsi="Times New Roman" w:cs="Times New Roman"/>
          <w:sz w:val="24"/>
          <w:szCs w:val="24"/>
        </w:rPr>
        <w:t xml:space="preserve"> </w:t>
      </w:r>
      <w:r w:rsidRPr="00EF4713">
        <w:rPr>
          <w:rFonts w:ascii="Times New Roman" w:hAnsi="Times New Roman" w:cs="Times New Roman"/>
          <w:sz w:val="24"/>
          <w:szCs w:val="24"/>
        </w:rPr>
        <w:t>relates to all international trade activity within FTZs</w:t>
      </w:r>
      <w:r w:rsidR="00F106E2">
        <w:rPr>
          <w:rFonts w:ascii="Times New Roman" w:hAnsi="Times New Roman" w:cs="Times New Roman"/>
          <w:sz w:val="24"/>
          <w:szCs w:val="24"/>
        </w:rPr>
        <w:t xml:space="preserve">. </w:t>
      </w:r>
      <w:r w:rsidRPr="00EF4713">
        <w:rPr>
          <w:rFonts w:ascii="Times New Roman" w:hAnsi="Times New Roman" w:cs="Times New Roman"/>
          <w:sz w:val="24"/>
          <w:szCs w:val="24"/>
        </w:rPr>
        <w:t>This information is used by Congress and the FTZ Board to determine the economic effects of the FTZ program</w:t>
      </w:r>
      <w:r w:rsidR="00F106E2">
        <w:rPr>
          <w:rFonts w:ascii="Times New Roman" w:hAnsi="Times New Roman" w:cs="Times New Roman"/>
          <w:sz w:val="24"/>
          <w:szCs w:val="24"/>
        </w:rPr>
        <w:t xml:space="preserve">. </w:t>
      </w:r>
      <w:r w:rsidRPr="00EF4713">
        <w:rPr>
          <w:rFonts w:ascii="Times New Roman" w:hAnsi="Times New Roman" w:cs="Times New Roman"/>
          <w:sz w:val="24"/>
          <w:szCs w:val="24"/>
        </w:rPr>
        <w:t xml:space="preserve">The public uses the information regarding </w:t>
      </w:r>
      <w:r w:rsidR="002B40A5">
        <w:rPr>
          <w:rFonts w:ascii="Times New Roman" w:hAnsi="Times New Roman" w:cs="Times New Roman"/>
          <w:sz w:val="24"/>
          <w:szCs w:val="24"/>
        </w:rPr>
        <w:t>zone</w:t>
      </w:r>
      <w:r w:rsidR="003C614B">
        <w:rPr>
          <w:rFonts w:ascii="Times New Roman" w:hAnsi="Times New Roman" w:cs="Times New Roman"/>
          <w:sz w:val="24"/>
          <w:szCs w:val="24"/>
        </w:rPr>
        <w:t xml:space="preserve"> </w:t>
      </w:r>
      <w:r w:rsidRPr="00EF4713">
        <w:rPr>
          <w:rFonts w:ascii="Times New Roman" w:hAnsi="Times New Roman" w:cs="Times New Roman"/>
          <w:sz w:val="24"/>
          <w:szCs w:val="24"/>
        </w:rPr>
        <w:t>activities to evaluate the effects on their industry sectors</w:t>
      </w:r>
      <w:r w:rsidR="00F106E2">
        <w:rPr>
          <w:rFonts w:ascii="Times New Roman" w:hAnsi="Times New Roman" w:cs="Times New Roman"/>
          <w:sz w:val="24"/>
          <w:szCs w:val="24"/>
        </w:rPr>
        <w:t xml:space="preserve">. </w:t>
      </w:r>
      <w:r w:rsidRPr="00EF4713">
        <w:rPr>
          <w:rFonts w:ascii="Times New Roman" w:hAnsi="Times New Roman" w:cs="Times New Roman"/>
          <w:sz w:val="24"/>
          <w:szCs w:val="24"/>
        </w:rPr>
        <w:t xml:space="preserve">Information from the reports is also used by the FTZ Board and other trade policy officials to determine whether zone activity is consistent with U.S. international trade policy, and </w:t>
      </w:r>
      <w:r w:rsidRPr="00EF4713">
        <w:rPr>
          <w:rFonts w:ascii="Times New Roman" w:hAnsi="Times New Roman" w:cs="Times New Roman"/>
          <w:sz w:val="24"/>
          <w:szCs w:val="24"/>
        </w:rPr>
        <w:t>whether it is in the public interest</w:t>
      </w:r>
      <w:r w:rsidR="00F106E2">
        <w:rPr>
          <w:rFonts w:ascii="Times New Roman" w:hAnsi="Times New Roman" w:cs="Times New Roman"/>
          <w:sz w:val="24"/>
          <w:szCs w:val="24"/>
        </w:rPr>
        <w:t xml:space="preserve">. </w:t>
      </w:r>
      <w:r w:rsidRPr="00EF4713">
        <w:rPr>
          <w:rFonts w:ascii="Times New Roman" w:hAnsi="Times New Roman" w:cs="Times New Roman"/>
          <w:sz w:val="24"/>
          <w:szCs w:val="24"/>
        </w:rPr>
        <w:t>Commerce officials use the information on various product groups in their responses to Congressional and industry concerns on the economic impact of individual zone operations</w:t>
      </w:r>
      <w:r w:rsidR="00F106E2">
        <w:rPr>
          <w:rFonts w:ascii="Times New Roman" w:hAnsi="Times New Roman" w:cs="Times New Roman"/>
          <w:sz w:val="24"/>
          <w:szCs w:val="24"/>
        </w:rPr>
        <w:t xml:space="preserve">. </w:t>
      </w:r>
      <w:r w:rsidRPr="00EF4713">
        <w:rPr>
          <w:rFonts w:ascii="Times New Roman" w:hAnsi="Times New Roman" w:cs="Times New Roman"/>
          <w:sz w:val="24"/>
          <w:szCs w:val="24"/>
        </w:rPr>
        <w:t>The information submitted in grantees’ annual reports constitutes the only complete source of compiled information on FTZs.</w:t>
      </w:r>
    </w:p>
    <w:p w:rsidR="003F6682" w:rsidRPr="00EF4713" w:rsidP="006310AC" w14:paraId="6248902B" w14:textId="77777777">
      <w:pPr>
        <w:spacing w:after="0" w:line="240" w:lineRule="auto"/>
        <w:rPr>
          <w:rFonts w:ascii="Times New Roman" w:hAnsi="Times New Roman" w:cs="Times New Roman"/>
          <w:sz w:val="24"/>
          <w:szCs w:val="24"/>
        </w:rPr>
      </w:pPr>
    </w:p>
    <w:p w:rsidR="003F6682" w:rsidRPr="00EF4713" w:rsidP="006310AC" w14:paraId="14CFAAAC" w14:textId="1C626335">
      <w:pPr>
        <w:pStyle w:val="BodyText"/>
        <w:spacing w:before="0"/>
        <w:ind w:left="0"/>
        <w:rPr>
          <w:rFonts w:ascii="Times New Roman" w:hAnsi="Times New Roman" w:cs="Times New Roman"/>
          <w:b/>
        </w:rPr>
      </w:pPr>
      <w:r w:rsidRPr="00EF4713">
        <w:rPr>
          <w:rFonts w:ascii="Times New Roman" w:hAnsi="Times New Roman" w:cs="Times New Roman"/>
        </w:rPr>
        <w:t xml:space="preserve">As noted above, the information submitted in grantees’ annual reports helps domestic industry groups monitor </w:t>
      </w:r>
      <w:r w:rsidR="009D2818">
        <w:rPr>
          <w:rFonts w:ascii="Times New Roman" w:hAnsi="Times New Roman" w:cs="Times New Roman"/>
        </w:rPr>
        <w:t>FTZ</w:t>
      </w:r>
      <w:r w:rsidRPr="00EF4713" w:rsidR="009D2818">
        <w:rPr>
          <w:rFonts w:ascii="Times New Roman" w:hAnsi="Times New Roman" w:cs="Times New Roman"/>
        </w:rPr>
        <w:t xml:space="preserve"> </w:t>
      </w:r>
      <w:r w:rsidRPr="00EF4713">
        <w:rPr>
          <w:rFonts w:ascii="Times New Roman" w:hAnsi="Times New Roman" w:cs="Times New Roman"/>
        </w:rPr>
        <w:t>activity in their evaluation of the effects on their industry sectors</w:t>
      </w:r>
      <w:r w:rsidR="00F106E2">
        <w:rPr>
          <w:rFonts w:ascii="Times New Roman" w:hAnsi="Times New Roman" w:cs="Times New Roman"/>
        </w:rPr>
        <w:t xml:space="preserve">. </w:t>
      </w:r>
      <w:r w:rsidRPr="00EF4713">
        <w:rPr>
          <w:rFonts w:ascii="Times New Roman" w:hAnsi="Times New Roman" w:cs="Times New Roman"/>
        </w:rPr>
        <w:t>Zone procedures allow customs cost savings and, as a result, certain domestic industry groups (</w:t>
      </w:r>
      <w:r w:rsidRPr="005A5B63">
        <w:rPr>
          <w:rFonts w:ascii="Times New Roman" w:hAnsi="Times New Roman" w:cs="Times New Roman"/>
          <w:i/>
          <w:iCs/>
        </w:rPr>
        <w:t>e.g.</w:t>
      </w:r>
      <w:r w:rsidRPr="00EF4713">
        <w:rPr>
          <w:rFonts w:ascii="Times New Roman" w:hAnsi="Times New Roman" w:cs="Times New Roman"/>
        </w:rPr>
        <w:t xml:space="preserve">, </w:t>
      </w:r>
      <w:r w:rsidR="00A21095">
        <w:rPr>
          <w:rFonts w:ascii="Times New Roman" w:hAnsi="Times New Roman" w:cs="Times New Roman"/>
        </w:rPr>
        <w:t>pigments</w:t>
      </w:r>
      <w:r w:rsidRPr="00EF4713">
        <w:rPr>
          <w:rFonts w:ascii="Times New Roman" w:hAnsi="Times New Roman" w:cs="Times New Roman"/>
        </w:rPr>
        <w:t>, textiles) have expressed concern that these procedures can encourage imports under some circumstances</w:t>
      </w:r>
      <w:r w:rsidR="00F106E2">
        <w:rPr>
          <w:rFonts w:ascii="Times New Roman" w:hAnsi="Times New Roman" w:cs="Times New Roman"/>
        </w:rPr>
        <w:t xml:space="preserve">. </w:t>
      </w:r>
      <w:r w:rsidRPr="00EF4713">
        <w:rPr>
          <w:rFonts w:ascii="Times New Roman" w:hAnsi="Times New Roman" w:cs="Times New Roman"/>
        </w:rPr>
        <w:t>These groups insist that the information contained in the reports is necessary to monitor and analyze the ongoing operations and their impact on domestic industry</w:t>
      </w:r>
      <w:r w:rsidR="00F106E2">
        <w:rPr>
          <w:rFonts w:ascii="Times New Roman" w:hAnsi="Times New Roman" w:cs="Times New Roman"/>
        </w:rPr>
        <w:t xml:space="preserve">. </w:t>
      </w:r>
      <w:r w:rsidRPr="00EF4713">
        <w:rPr>
          <w:rFonts w:ascii="Times New Roman" w:hAnsi="Times New Roman" w:cs="Times New Roman"/>
        </w:rPr>
        <w:t>These groups have indicated they would oppose any reduction in the current reporting requirements for FTZ grantees</w:t>
      </w:r>
      <w:r w:rsidR="00F106E2">
        <w:rPr>
          <w:rFonts w:ascii="Times New Roman" w:hAnsi="Times New Roman" w:cs="Times New Roman"/>
        </w:rPr>
        <w:t xml:space="preserve">. </w:t>
      </w:r>
      <w:r w:rsidRPr="00EF4713">
        <w:rPr>
          <w:rFonts w:ascii="Times New Roman" w:hAnsi="Times New Roman" w:cs="Times New Roman"/>
        </w:rPr>
        <w:t>In fact, the FTZ Board periodically has been asked to increase monitoring of FTZ activity</w:t>
      </w:r>
      <w:r w:rsidR="00F106E2">
        <w:rPr>
          <w:rFonts w:ascii="Times New Roman" w:hAnsi="Times New Roman" w:cs="Times New Roman"/>
        </w:rPr>
        <w:t xml:space="preserve">. </w:t>
      </w:r>
      <w:r w:rsidRPr="00EF4713">
        <w:rPr>
          <w:rFonts w:ascii="Times New Roman" w:hAnsi="Times New Roman" w:cs="Times New Roman"/>
        </w:rPr>
        <w:t>The annual report information also helps the respondents in their marketing efforts.</w:t>
      </w:r>
    </w:p>
    <w:p w:rsidR="003F6682" w:rsidRPr="00EF4713" w:rsidP="006310AC" w14:paraId="6BDF66DD" w14:textId="77777777">
      <w:pPr>
        <w:spacing w:after="0" w:line="240" w:lineRule="auto"/>
        <w:rPr>
          <w:rFonts w:ascii="Times New Roman" w:hAnsi="Times New Roman" w:cs="Times New Roman"/>
          <w:sz w:val="24"/>
          <w:szCs w:val="24"/>
        </w:rPr>
      </w:pPr>
    </w:p>
    <w:p w:rsidR="003F6682" w:rsidRPr="00EF4713" w:rsidP="006310AC" w14:paraId="20A97BF1" w14:textId="17A871CE">
      <w:pPr>
        <w:spacing w:after="0" w:line="240" w:lineRule="auto"/>
        <w:rPr>
          <w:rFonts w:ascii="Times New Roman" w:hAnsi="Times New Roman" w:cs="Times New Roman"/>
          <w:b/>
          <w:sz w:val="24"/>
          <w:szCs w:val="24"/>
        </w:rPr>
      </w:pPr>
      <w:r w:rsidRPr="00104A0F">
        <w:rPr>
          <w:rFonts w:ascii="Times New Roman" w:hAnsi="Times New Roman" w:cs="Times New Roman"/>
          <w:b/>
          <w:bCs/>
          <w:sz w:val="24"/>
          <w:szCs w:val="24"/>
        </w:rPr>
        <w:t>3. Describe whet</w:t>
      </w:r>
      <w:r w:rsidRPr="00EF4713">
        <w:rPr>
          <w:rFonts w:ascii="Times New Roman" w:hAnsi="Times New Roman" w:cs="Times New Roman"/>
          <w:b/>
          <w:sz w:val="24"/>
          <w:szCs w:val="24"/>
        </w:rPr>
        <w: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sidRPr="00EF4713">
        <w:rPr>
          <w:rFonts w:ascii="Times New Roman" w:hAnsi="Times New Roman" w:cs="Times New Roman"/>
          <w:b/>
          <w:spacing w:val="-27"/>
          <w:sz w:val="24"/>
          <w:szCs w:val="24"/>
        </w:rPr>
        <w:t xml:space="preserve"> </w:t>
      </w:r>
      <w:r w:rsidRPr="00EF4713">
        <w:rPr>
          <w:rFonts w:ascii="Times New Roman" w:hAnsi="Times New Roman" w:cs="Times New Roman"/>
          <w:b/>
          <w:sz w:val="24"/>
          <w:szCs w:val="24"/>
        </w:rPr>
        <w:t>burden.</w:t>
      </w:r>
    </w:p>
    <w:p w:rsidR="003F6682" w:rsidRPr="00EF4713" w:rsidP="006310AC" w14:paraId="300CE8D0" w14:textId="77777777">
      <w:pPr>
        <w:spacing w:after="0" w:line="240" w:lineRule="auto"/>
        <w:rPr>
          <w:rFonts w:ascii="Times New Roman" w:hAnsi="Times New Roman" w:cs="Times New Roman"/>
          <w:b/>
          <w:sz w:val="24"/>
          <w:szCs w:val="24"/>
        </w:rPr>
      </w:pPr>
    </w:p>
    <w:p w:rsidR="003F6682" w:rsidRPr="00EF4713" w:rsidP="006310AC" w14:paraId="59D27627" w14:textId="0584A254">
      <w:pPr>
        <w:spacing w:after="0" w:line="240" w:lineRule="auto"/>
        <w:rPr>
          <w:rFonts w:ascii="Times New Roman" w:hAnsi="Times New Roman" w:cs="Times New Roman"/>
          <w:sz w:val="24"/>
          <w:szCs w:val="24"/>
          <w:lang w:val="en-CA"/>
        </w:rPr>
      </w:pPr>
      <w:r w:rsidRPr="00EF4713">
        <w:rPr>
          <w:rFonts w:ascii="Times New Roman" w:hAnsi="Times New Roman" w:cs="Times New Roman"/>
          <w:sz w:val="24"/>
          <w:szCs w:val="24"/>
          <w:lang w:val="en-CA"/>
        </w:rPr>
        <w:t>The FTZ staff has developed an online submission system which allows zones, and the companies that are using them, to transmit their reports electronically through a web portal</w:t>
      </w:r>
      <w:r w:rsidR="00F106E2">
        <w:rPr>
          <w:rFonts w:ascii="Times New Roman" w:hAnsi="Times New Roman" w:cs="Times New Roman"/>
          <w:sz w:val="24"/>
          <w:szCs w:val="24"/>
          <w:lang w:val="en-CA"/>
        </w:rPr>
        <w:t xml:space="preserve">. </w:t>
      </w:r>
      <w:r w:rsidRPr="00EF4713">
        <w:rPr>
          <w:rFonts w:ascii="Times New Roman" w:hAnsi="Times New Roman" w:cs="Times New Roman"/>
          <w:sz w:val="24"/>
          <w:szCs w:val="24"/>
          <w:lang w:val="en-CA"/>
        </w:rPr>
        <w:t>The organizations submitting the reports have indicated that the system has decreased the reporting burden by automating certain processes and checks that had been done manually in the past</w:t>
      </w:r>
      <w:r w:rsidR="00F106E2">
        <w:rPr>
          <w:rFonts w:ascii="Times New Roman" w:hAnsi="Times New Roman" w:cs="Times New Roman"/>
          <w:sz w:val="24"/>
          <w:szCs w:val="24"/>
          <w:lang w:val="en-CA"/>
        </w:rPr>
        <w:t xml:space="preserve">. </w:t>
      </w:r>
      <w:r w:rsidRPr="00EF4713">
        <w:rPr>
          <w:rFonts w:ascii="Times New Roman" w:hAnsi="Times New Roman" w:cs="Times New Roman"/>
          <w:sz w:val="24"/>
          <w:szCs w:val="24"/>
          <w:lang w:val="en-CA"/>
        </w:rPr>
        <w:t>The reports may only be submitted electronically.</w:t>
      </w:r>
    </w:p>
    <w:p w:rsidR="003F6682" w:rsidRPr="00EF4713" w:rsidP="006310AC" w14:paraId="18B73D29" w14:textId="77777777">
      <w:pPr>
        <w:spacing w:after="0" w:line="240" w:lineRule="auto"/>
        <w:rPr>
          <w:rFonts w:ascii="Times New Roman" w:hAnsi="Times New Roman" w:cs="Times New Roman"/>
          <w:sz w:val="24"/>
          <w:szCs w:val="24"/>
          <w:lang w:val="en-CA"/>
        </w:rPr>
      </w:pPr>
    </w:p>
    <w:p w:rsidR="003F6682" w:rsidRPr="00EF4713" w:rsidP="006310AC" w14:paraId="6F7B503A" w14:textId="6F6B22D5">
      <w:pPr>
        <w:spacing w:after="0" w:line="240" w:lineRule="auto"/>
        <w:rPr>
          <w:rFonts w:ascii="Times New Roman" w:hAnsi="Times New Roman" w:cs="Times New Roman"/>
          <w:b/>
          <w:sz w:val="24"/>
          <w:szCs w:val="24"/>
        </w:rPr>
      </w:pPr>
      <w:r w:rsidRPr="00104A0F">
        <w:rPr>
          <w:rFonts w:ascii="Times New Roman" w:hAnsi="Times New Roman" w:cs="Times New Roman"/>
          <w:b/>
          <w:bCs/>
          <w:sz w:val="24"/>
          <w:szCs w:val="24"/>
          <w:lang w:val="en-CA"/>
        </w:rPr>
        <w:t xml:space="preserve">4. </w:t>
      </w:r>
      <w:r w:rsidRPr="00104A0F">
        <w:rPr>
          <w:rFonts w:ascii="Times New Roman" w:hAnsi="Times New Roman" w:cs="Times New Roman"/>
          <w:b/>
          <w:bCs/>
          <w:sz w:val="24"/>
          <w:szCs w:val="24"/>
        </w:rPr>
        <w:t>De</w:t>
      </w:r>
      <w:r w:rsidRPr="00EF4713">
        <w:rPr>
          <w:rFonts w:ascii="Times New Roman" w:hAnsi="Times New Roman" w:cs="Times New Roman"/>
          <w:b/>
          <w:sz w:val="24"/>
          <w:szCs w:val="24"/>
        </w:rPr>
        <w:t>scribe efforts to identify duplication. Show specifically why any similar information already available cannot be used or modified for use for the purposes described in Question 2.</w:t>
      </w:r>
    </w:p>
    <w:p w:rsidR="00104A0F" w:rsidP="006310AC" w14:paraId="56AD2551" w14:textId="77777777">
      <w:pPr>
        <w:spacing w:after="0" w:line="240" w:lineRule="auto"/>
        <w:rPr>
          <w:rFonts w:ascii="Times New Roman" w:hAnsi="Times New Roman" w:cs="Times New Roman"/>
          <w:sz w:val="24"/>
          <w:szCs w:val="24"/>
        </w:rPr>
      </w:pPr>
    </w:p>
    <w:p w:rsidR="003F6682" w:rsidRPr="00EF4713" w:rsidP="006310AC" w14:paraId="151B67A3" w14:textId="2069B7D7">
      <w:pPr>
        <w:spacing w:after="0" w:line="240" w:lineRule="auto"/>
        <w:rPr>
          <w:rFonts w:ascii="Times New Roman" w:hAnsi="Times New Roman" w:cs="Times New Roman"/>
          <w:sz w:val="24"/>
          <w:szCs w:val="24"/>
        </w:rPr>
      </w:pPr>
      <w:r w:rsidRPr="00EF4713">
        <w:rPr>
          <w:rFonts w:ascii="Times New Roman" w:hAnsi="Times New Roman" w:cs="Times New Roman"/>
          <w:sz w:val="24"/>
          <w:szCs w:val="24"/>
        </w:rPr>
        <w:t>The information submitted is not duplicative of any other effort</w:t>
      </w:r>
      <w:r w:rsidR="00F106E2">
        <w:rPr>
          <w:rFonts w:ascii="Times New Roman" w:hAnsi="Times New Roman" w:cs="Times New Roman"/>
          <w:sz w:val="24"/>
          <w:szCs w:val="24"/>
        </w:rPr>
        <w:t xml:space="preserve">. </w:t>
      </w:r>
      <w:r w:rsidRPr="00EF4713">
        <w:rPr>
          <w:rFonts w:ascii="Times New Roman" w:hAnsi="Times New Roman" w:cs="Times New Roman"/>
          <w:sz w:val="24"/>
          <w:szCs w:val="24"/>
        </w:rPr>
        <w:t xml:space="preserve">Each grantee </w:t>
      </w:r>
      <w:r w:rsidR="00AD2694">
        <w:rPr>
          <w:rFonts w:ascii="Times New Roman" w:hAnsi="Times New Roman" w:cs="Times New Roman"/>
          <w:sz w:val="24"/>
          <w:szCs w:val="24"/>
        </w:rPr>
        <w:t>reports only on</w:t>
      </w:r>
      <w:r w:rsidR="00BC63AA">
        <w:rPr>
          <w:rFonts w:ascii="Times New Roman" w:hAnsi="Times New Roman" w:cs="Times New Roman"/>
          <w:sz w:val="24"/>
          <w:szCs w:val="24"/>
        </w:rPr>
        <w:t>,</w:t>
      </w:r>
      <w:r w:rsidR="00AD2694">
        <w:rPr>
          <w:rFonts w:ascii="Times New Roman" w:hAnsi="Times New Roman" w:cs="Times New Roman"/>
          <w:sz w:val="24"/>
          <w:szCs w:val="24"/>
        </w:rPr>
        <w:t xml:space="preserve"> and </w:t>
      </w:r>
      <w:r w:rsidRPr="00EF4713">
        <w:rPr>
          <w:rFonts w:ascii="Times New Roman" w:hAnsi="Times New Roman" w:cs="Times New Roman"/>
          <w:sz w:val="24"/>
          <w:szCs w:val="24"/>
        </w:rPr>
        <w:t>submits information regarding</w:t>
      </w:r>
      <w:r w:rsidR="00BC63AA">
        <w:rPr>
          <w:rFonts w:ascii="Times New Roman" w:hAnsi="Times New Roman" w:cs="Times New Roman"/>
          <w:sz w:val="24"/>
          <w:szCs w:val="24"/>
        </w:rPr>
        <w:t>,</w:t>
      </w:r>
      <w:r w:rsidRPr="00EF4713">
        <w:rPr>
          <w:rFonts w:ascii="Times New Roman" w:hAnsi="Times New Roman" w:cs="Times New Roman"/>
          <w:sz w:val="24"/>
          <w:szCs w:val="24"/>
        </w:rPr>
        <w:t xml:space="preserve"> its own locally</w:t>
      </w:r>
      <w:r w:rsidR="00A707D3">
        <w:rPr>
          <w:rFonts w:ascii="Times New Roman" w:hAnsi="Times New Roman" w:cs="Times New Roman"/>
          <w:sz w:val="24"/>
          <w:szCs w:val="24"/>
        </w:rPr>
        <w:t xml:space="preserve"> </w:t>
      </w:r>
      <w:r w:rsidRPr="00EF4713">
        <w:rPr>
          <w:rFonts w:ascii="Times New Roman" w:hAnsi="Times New Roman" w:cs="Times New Roman"/>
          <w:sz w:val="24"/>
          <w:szCs w:val="24"/>
        </w:rPr>
        <w:t>operated project</w:t>
      </w:r>
      <w:r w:rsidR="00F106E2">
        <w:rPr>
          <w:rFonts w:ascii="Times New Roman" w:hAnsi="Times New Roman" w:cs="Times New Roman"/>
          <w:sz w:val="24"/>
          <w:szCs w:val="24"/>
        </w:rPr>
        <w:t xml:space="preserve">. </w:t>
      </w:r>
      <w:r w:rsidRPr="00EF4713">
        <w:rPr>
          <w:rFonts w:ascii="Times New Roman" w:hAnsi="Times New Roman" w:cs="Times New Roman"/>
          <w:sz w:val="24"/>
          <w:szCs w:val="24"/>
        </w:rPr>
        <w:t>Therefore, there is no overlap between reports or with other collections.</w:t>
      </w:r>
    </w:p>
    <w:p w:rsidR="003F6682" w:rsidRPr="00EF4713" w:rsidP="006310AC" w14:paraId="38486D0E" w14:textId="77777777">
      <w:pPr>
        <w:spacing w:after="0" w:line="240" w:lineRule="auto"/>
        <w:rPr>
          <w:rFonts w:ascii="Times New Roman" w:hAnsi="Times New Roman" w:cs="Times New Roman"/>
          <w:sz w:val="24"/>
          <w:szCs w:val="24"/>
        </w:rPr>
      </w:pPr>
    </w:p>
    <w:p w:rsidR="003F6682" w:rsidRPr="00AD2694" w:rsidP="006310AC" w14:paraId="21C18D37" w14:textId="346CC4A5">
      <w:pPr>
        <w:spacing w:after="0" w:line="240" w:lineRule="auto"/>
        <w:rPr>
          <w:rFonts w:ascii="Times New Roman" w:hAnsi="Times New Roman" w:cs="Times New Roman"/>
          <w:b/>
          <w:bCs/>
          <w:sz w:val="24"/>
          <w:szCs w:val="24"/>
        </w:rPr>
      </w:pPr>
      <w:r w:rsidRPr="00AD2694">
        <w:rPr>
          <w:rFonts w:ascii="Times New Roman" w:hAnsi="Times New Roman" w:cs="Times New Roman"/>
          <w:b/>
          <w:bCs/>
          <w:sz w:val="24"/>
          <w:szCs w:val="24"/>
        </w:rPr>
        <w:t>5. If the collection of information impacts small businesses or other small entities, describe any methods used to minimize the burden.</w:t>
      </w:r>
    </w:p>
    <w:p w:rsidR="003F6682" w:rsidRPr="00EF4713" w:rsidP="006310AC" w14:paraId="3D753890" w14:textId="77777777">
      <w:pPr>
        <w:spacing w:after="0" w:line="240" w:lineRule="auto"/>
        <w:rPr>
          <w:rFonts w:ascii="Times New Roman" w:hAnsi="Times New Roman" w:cs="Times New Roman"/>
          <w:sz w:val="24"/>
          <w:szCs w:val="24"/>
        </w:rPr>
      </w:pPr>
    </w:p>
    <w:p w:rsidR="003F6682" w:rsidRPr="00EF4713" w:rsidP="006310AC" w14:paraId="24698D70" w14:textId="0FAE3A0B">
      <w:pPr>
        <w:spacing w:after="0" w:line="240" w:lineRule="auto"/>
        <w:rPr>
          <w:rFonts w:ascii="Times New Roman" w:hAnsi="Times New Roman" w:cs="Times New Roman"/>
          <w:sz w:val="24"/>
          <w:szCs w:val="24"/>
        </w:rPr>
      </w:pPr>
      <w:r w:rsidRPr="00EF4713">
        <w:rPr>
          <w:rFonts w:ascii="Times New Roman" w:hAnsi="Times New Roman" w:cs="Times New Roman"/>
          <w:sz w:val="24"/>
          <w:szCs w:val="24"/>
        </w:rPr>
        <w:t>FTZ grantees vary significantly in size</w:t>
      </w:r>
      <w:r w:rsidR="00F106E2">
        <w:rPr>
          <w:rFonts w:ascii="Times New Roman" w:hAnsi="Times New Roman" w:cs="Times New Roman"/>
          <w:sz w:val="24"/>
          <w:szCs w:val="24"/>
        </w:rPr>
        <w:t xml:space="preserve">. </w:t>
      </w:r>
      <w:r w:rsidRPr="00EF4713">
        <w:rPr>
          <w:rFonts w:ascii="Times New Roman" w:hAnsi="Times New Roman" w:cs="Times New Roman"/>
          <w:sz w:val="24"/>
          <w:szCs w:val="24"/>
        </w:rPr>
        <w:t>Due to the nature of their operations, the smaller of these organizations generally have less record</w:t>
      </w:r>
      <w:r w:rsidR="00216CA3">
        <w:rPr>
          <w:rFonts w:ascii="Times New Roman" w:hAnsi="Times New Roman" w:cs="Times New Roman"/>
          <w:sz w:val="24"/>
          <w:szCs w:val="24"/>
        </w:rPr>
        <w:t>-</w:t>
      </w:r>
      <w:r w:rsidRPr="00EF4713">
        <w:rPr>
          <w:rFonts w:ascii="Times New Roman" w:hAnsi="Times New Roman" w:cs="Times New Roman"/>
          <w:sz w:val="24"/>
          <w:szCs w:val="24"/>
        </w:rPr>
        <w:t>keeping to conduct and a smaller volume of data to aggregate</w:t>
      </w:r>
      <w:r w:rsidR="00F106E2">
        <w:rPr>
          <w:rFonts w:ascii="Times New Roman" w:hAnsi="Times New Roman" w:cs="Times New Roman"/>
          <w:sz w:val="24"/>
          <w:szCs w:val="24"/>
        </w:rPr>
        <w:t xml:space="preserve">. </w:t>
      </w:r>
      <w:r w:rsidRPr="00EF4713">
        <w:rPr>
          <w:rFonts w:ascii="Times New Roman" w:hAnsi="Times New Roman" w:cs="Times New Roman"/>
          <w:sz w:val="24"/>
          <w:szCs w:val="24"/>
        </w:rPr>
        <w:t>Therefore, smaller entities would have fewer burden hours than larger entities.</w:t>
      </w:r>
    </w:p>
    <w:p w:rsidR="003F6682" w:rsidP="006310AC" w14:paraId="0875E77C" w14:textId="77777777">
      <w:pPr>
        <w:spacing w:after="0" w:line="240" w:lineRule="auto"/>
        <w:rPr>
          <w:rFonts w:ascii="Times New Roman" w:hAnsi="Times New Roman" w:cs="Times New Roman"/>
          <w:sz w:val="24"/>
          <w:szCs w:val="24"/>
        </w:rPr>
      </w:pPr>
    </w:p>
    <w:p w:rsidR="00024234" w:rsidRPr="00EF4713" w:rsidP="006310AC" w14:paraId="01438014" w14:textId="77777777">
      <w:pPr>
        <w:spacing w:after="0" w:line="240" w:lineRule="auto"/>
        <w:rPr>
          <w:rFonts w:ascii="Times New Roman" w:hAnsi="Times New Roman" w:cs="Times New Roman"/>
          <w:sz w:val="24"/>
          <w:szCs w:val="24"/>
        </w:rPr>
      </w:pPr>
    </w:p>
    <w:p w:rsidR="003F6682" w:rsidRPr="00216CA3" w:rsidP="006310AC" w14:paraId="230F1012" w14:textId="5F837125">
      <w:pPr>
        <w:spacing w:after="0" w:line="240" w:lineRule="auto"/>
        <w:rPr>
          <w:rFonts w:ascii="Times New Roman" w:hAnsi="Times New Roman" w:cs="Times New Roman"/>
          <w:b/>
          <w:bCs/>
          <w:sz w:val="24"/>
          <w:szCs w:val="24"/>
        </w:rPr>
      </w:pPr>
      <w:r w:rsidRPr="00216CA3">
        <w:rPr>
          <w:rFonts w:ascii="Times New Roman" w:hAnsi="Times New Roman" w:cs="Times New Roman"/>
          <w:b/>
          <w:bCs/>
          <w:sz w:val="24"/>
          <w:szCs w:val="24"/>
        </w:rPr>
        <w:t>6. Describe the consequence to Federal program or policy activities if the collection is not conducted or is conducted less frequently, as well as any technical or legal obstacles to reducing</w:t>
      </w:r>
      <w:r w:rsidRPr="00216CA3">
        <w:rPr>
          <w:rFonts w:ascii="Times New Roman" w:hAnsi="Times New Roman" w:cs="Times New Roman"/>
          <w:b/>
          <w:bCs/>
          <w:spacing w:val="-8"/>
          <w:sz w:val="24"/>
          <w:szCs w:val="24"/>
        </w:rPr>
        <w:t xml:space="preserve"> </w:t>
      </w:r>
      <w:r w:rsidRPr="00216CA3">
        <w:rPr>
          <w:rFonts w:ascii="Times New Roman" w:hAnsi="Times New Roman" w:cs="Times New Roman"/>
          <w:b/>
          <w:bCs/>
          <w:sz w:val="24"/>
          <w:szCs w:val="24"/>
        </w:rPr>
        <w:t>burden.</w:t>
      </w:r>
    </w:p>
    <w:p w:rsidR="003F6682" w:rsidRPr="00EF4713" w:rsidP="006310AC" w14:paraId="6E224FD3" w14:textId="77777777">
      <w:pPr>
        <w:spacing w:after="0" w:line="240" w:lineRule="auto"/>
        <w:rPr>
          <w:rFonts w:ascii="Times New Roman" w:hAnsi="Times New Roman" w:cs="Times New Roman"/>
          <w:sz w:val="24"/>
          <w:szCs w:val="24"/>
        </w:rPr>
      </w:pPr>
    </w:p>
    <w:p w:rsidR="003F6682" w:rsidRPr="00EF4713" w:rsidP="006310AC" w14:paraId="58BB0910" w14:textId="361F941A">
      <w:pPr>
        <w:spacing w:after="0" w:line="240" w:lineRule="auto"/>
        <w:rPr>
          <w:rFonts w:ascii="Times New Roman" w:hAnsi="Times New Roman" w:cs="Times New Roman"/>
          <w:sz w:val="24"/>
          <w:szCs w:val="24"/>
        </w:rPr>
      </w:pPr>
      <w:r w:rsidRPr="00EF4713">
        <w:rPr>
          <w:rFonts w:ascii="Times New Roman" w:hAnsi="Times New Roman" w:cs="Times New Roman"/>
          <w:sz w:val="24"/>
          <w:szCs w:val="24"/>
        </w:rPr>
        <w:t xml:space="preserve">The </w:t>
      </w:r>
      <w:r w:rsidR="00216CA3">
        <w:rPr>
          <w:rFonts w:ascii="Times New Roman" w:hAnsi="Times New Roman" w:cs="Times New Roman"/>
          <w:sz w:val="24"/>
          <w:szCs w:val="24"/>
        </w:rPr>
        <w:t>FTZ</w:t>
      </w:r>
      <w:r w:rsidRPr="00EF4713">
        <w:rPr>
          <w:rFonts w:ascii="Times New Roman" w:hAnsi="Times New Roman" w:cs="Times New Roman"/>
          <w:sz w:val="24"/>
          <w:szCs w:val="24"/>
        </w:rPr>
        <w:t xml:space="preserve"> Act requires the annual collection of this information from FTZ grantees</w:t>
      </w:r>
      <w:r w:rsidR="00F106E2">
        <w:rPr>
          <w:rFonts w:ascii="Times New Roman" w:hAnsi="Times New Roman" w:cs="Times New Roman"/>
          <w:sz w:val="24"/>
          <w:szCs w:val="24"/>
        </w:rPr>
        <w:t xml:space="preserve">. </w:t>
      </w:r>
      <w:r w:rsidRPr="00EF4713">
        <w:rPr>
          <w:rFonts w:ascii="Times New Roman" w:hAnsi="Times New Roman" w:cs="Times New Roman"/>
          <w:sz w:val="24"/>
          <w:szCs w:val="24"/>
        </w:rPr>
        <w:t>Apart from this legal requirement, annual submission of this information is necessary for practical reasons</w:t>
      </w:r>
      <w:r w:rsidR="00F106E2">
        <w:rPr>
          <w:rFonts w:ascii="Times New Roman" w:hAnsi="Times New Roman" w:cs="Times New Roman"/>
          <w:sz w:val="24"/>
          <w:szCs w:val="24"/>
        </w:rPr>
        <w:t xml:space="preserve">. </w:t>
      </w:r>
      <w:r w:rsidRPr="00EF4713">
        <w:rPr>
          <w:rFonts w:ascii="Times New Roman" w:hAnsi="Times New Roman" w:cs="Times New Roman"/>
          <w:sz w:val="24"/>
          <w:szCs w:val="24"/>
        </w:rPr>
        <w:t>If the information were submitted less frequently, there would be too great a lag between occurrence of activity and the reporting of that activity</w:t>
      </w:r>
      <w:r w:rsidR="00F106E2">
        <w:rPr>
          <w:rFonts w:ascii="Times New Roman" w:hAnsi="Times New Roman" w:cs="Times New Roman"/>
          <w:sz w:val="24"/>
          <w:szCs w:val="24"/>
        </w:rPr>
        <w:t xml:space="preserve">. </w:t>
      </w:r>
      <w:r w:rsidRPr="00EF4713">
        <w:rPr>
          <w:rFonts w:ascii="Times New Roman" w:hAnsi="Times New Roman" w:cs="Times New Roman"/>
          <w:sz w:val="24"/>
          <w:szCs w:val="24"/>
        </w:rPr>
        <w:t xml:space="preserve">Such a lag would mean that Congress, </w:t>
      </w:r>
      <w:r w:rsidR="00416C9B">
        <w:rPr>
          <w:rFonts w:ascii="Times New Roman" w:hAnsi="Times New Roman" w:cs="Times New Roman"/>
          <w:sz w:val="24"/>
          <w:szCs w:val="24"/>
        </w:rPr>
        <w:t>Commerce</w:t>
      </w:r>
      <w:r w:rsidRPr="00EF4713">
        <w:rPr>
          <w:rFonts w:ascii="Times New Roman" w:hAnsi="Times New Roman" w:cs="Times New Roman"/>
          <w:sz w:val="24"/>
          <w:szCs w:val="24"/>
        </w:rPr>
        <w:t>, and the public would be unable to evaluate zone operations in a timely or meaningful manner</w:t>
      </w:r>
      <w:r w:rsidR="00F106E2">
        <w:rPr>
          <w:rFonts w:ascii="Times New Roman" w:hAnsi="Times New Roman" w:cs="Times New Roman"/>
          <w:sz w:val="24"/>
          <w:szCs w:val="24"/>
        </w:rPr>
        <w:t xml:space="preserve">. </w:t>
      </w:r>
      <w:r w:rsidRPr="00EF4713">
        <w:rPr>
          <w:rFonts w:ascii="Times New Roman" w:hAnsi="Times New Roman" w:cs="Times New Roman"/>
          <w:sz w:val="24"/>
          <w:szCs w:val="24"/>
        </w:rPr>
        <w:t>Less frequent reporting would also have a substantial negative impact on trade policy officials’ and domestic industries’ ability to monitor and evaluate zone activities from a public interest perspective.</w:t>
      </w:r>
    </w:p>
    <w:p w:rsidR="003F6682" w:rsidP="006310AC" w14:paraId="7429422F" w14:textId="77777777">
      <w:pPr>
        <w:spacing w:after="0" w:line="240" w:lineRule="auto"/>
        <w:rPr>
          <w:rFonts w:ascii="Times New Roman" w:hAnsi="Times New Roman" w:cs="Times New Roman"/>
          <w:sz w:val="24"/>
          <w:szCs w:val="24"/>
        </w:rPr>
      </w:pPr>
    </w:p>
    <w:p w:rsidR="00A2599B" w:rsidRPr="0023065D" w:rsidP="00416C9B" w14:paraId="2B5BCB49" w14:textId="71F8CFE4">
      <w:pPr>
        <w:spacing w:after="0" w:line="240" w:lineRule="auto"/>
        <w:rPr>
          <w:rFonts w:ascii="Times New Roman" w:hAnsi="Times New Roman" w:cs="Times New Roman"/>
          <w:b/>
          <w:bCs/>
          <w:sz w:val="24"/>
          <w:szCs w:val="24"/>
        </w:rPr>
      </w:pPr>
      <w:r w:rsidRPr="0023065D">
        <w:rPr>
          <w:rFonts w:ascii="Times New Roman" w:hAnsi="Times New Roman" w:cs="Times New Roman"/>
          <w:b/>
          <w:bCs/>
          <w:sz w:val="24"/>
          <w:szCs w:val="24"/>
        </w:rPr>
        <w:t xml:space="preserve">7. Explain </w:t>
      </w:r>
      <w:r w:rsidRPr="0023065D">
        <w:rPr>
          <w:rFonts w:ascii="Times New Roman" w:hAnsi="Times New Roman" w:cs="Times New Roman"/>
          <w:b/>
          <w:bCs/>
          <w:sz w:val="24"/>
          <w:szCs w:val="24"/>
        </w:rPr>
        <w:t>any special circumstances that would cause an information collection to be conducted in a manner:</w:t>
      </w:r>
    </w:p>
    <w:p w:rsidR="001E1BB1" w:rsidRPr="0023065D" w:rsidP="001E54DA" w14:paraId="49E78F47" w14:textId="77777777">
      <w:pPr>
        <w:pStyle w:val="ListParagraph"/>
        <w:widowControl w:val="0"/>
        <w:numPr>
          <w:ilvl w:val="0"/>
          <w:numId w:val="5"/>
        </w:numPr>
        <w:autoSpaceDE w:val="0"/>
        <w:autoSpaceDN w:val="0"/>
        <w:spacing w:after="0" w:line="240" w:lineRule="auto"/>
        <w:rPr>
          <w:rFonts w:ascii="Times New Roman" w:hAnsi="Times New Roman" w:cs="Times New Roman"/>
          <w:b/>
          <w:bCs/>
          <w:sz w:val="24"/>
          <w:szCs w:val="24"/>
        </w:rPr>
      </w:pPr>
      <w:r w:rsidRPr="0023065D">
        <w:rPr>
          <w:rFonts w:ascii="Times New Roman" w:hAnsi="Times New Roman" w:cs="Times New Roman"/>
          <w:b/>
          <w:bCs/>
          <w:sz w:val="24"/>
          <w:szCs w:val="24"/>
        </w:rPr>
        <w:t xml:space="preserve">requiring respondents to report information to the agency more often </w:t>
      </w:r>
      <w:r w:rsidRPr="0023065D">
        <w:rPr>
          <w:rFonts w:ascii="Times New Roman" w:hAnsi="Times New Roman" w:cs="Times New Roman"/>
          <w:b/>
          <w:bCs/>
          <w:sz w:val="24"/>
          <w:szCs w:val="24"/>
        </w:rPr>
        <w:t>than quarterly</w:t>
      </w:r>
    </w:p>
    <w:p w:rsidR="001E1BB1" w:rsidRPr="0023065D" w:rsidP="001E54DA" w14:paraId="3E952076" w14:textId="77777777">
      <w:pPr>
        <w:pStyle w:val="ListParagraph"/>
        <w:widowControl w:val="0"/>
        <w:numPr>
          <w:ilvl w:val="0"/>
          <w:numId w:val="5"/>
        </w:numPr>
        <w:autoSpaceDE w:val="0"/>
        <w:autoSpaceDN w:val="0"/>
        <w:spacing w:after="0" w:line="240" w:lineRule="auto"/>
        <w:rPr>
          <w:rFonts w:ascii="Times New Roman" w:hAnsi="Times New Roman" w:cs="Times New Roman"/>
          <w:b/>
          <w:bCs/>
          <w:sz w:val="24"/>
          <w:szCs w:val="24"/>
        </w:rPr>
      </w:pPr>
      <w:r w:rsidRPr="0023065D">
        <w:rPr>
          <w:rFonts w:ascii="Times New Roman" w:hAnsi="Times New Roman" w:cs="Times New Roman"/>
          <w:b/>
          <w:bCs/>
          <w:sz w:val="24"/>
          <w:szCs w:val="24"/>
        </w:rPr>
        <w:t>requiring respondents to prepare a written response to a collection of information in fewer than 30 days after receipt of it;</w:t>
      </w:r>
    </w:p>
    <w:p w:rsidR="001E1BB1" w:rsidRPr="0023065D" w:rsidP="001E54DA" w14:paraId="7D9D7DE3" w14:textId="77777777">
      <w:pPr>
        <w:pStyle w:val="ListParagraph"/>
        <w:widowControl w:val="0"/>
        <w:numPr>
          <w:ilvl w:val="0"/>
          <w:numId w:val="5"/>
        </w:numPr>
        <w:autoSpaceDE w:val="0"/>
        <w:autoSpaceDN w:val="0"/>
        <w:spacing w:after="0" w:line="240" w:lineRule="auto"/>
        <w:rPr>
          <w:rFonts w:ascii="Times New Roman" w:hAnsi="Times New Roman" w:cs="Times New Roman"/>
          <w:b/>
          <w:bCs/>
          <w:sz w:val="24"/>
          <w:szCs w:val="24"/>
        </w:rPr>
      </w:pPr>
      <w:r w:rsidRPr="0023065D">
        <w:rPr>
          <w:rFonts w:ascii="Times New Roman" w:hAnsi="Times New Roman" w:cs="Times New Roman"/>
          <w:b/>
          <w:bCs/>
          <w:sz w:val="24"/>
          <w:szCs w:val="24"/>
        </w:rPr>
        <w:t>requiring respondents to submit more than an original and two copies of any document;</w:t>
      </w:r>
    </w:p>
    <w:p w:rsidR="001E1BB1" w:rsidRPr="0023065D" w:rsidP="001E54DA" w14:paraId="0925814E" w14:textId="77777777">
      <w:pPr>
        <w:pStyle w:val="ListParagraph"/>
        <w:widowControl w:val="0"/>
        <w:numPr>
          <w:ilvl w:val="0"/>
          <w:numId w:val="5"/>
        </w:numPr>
        <w:autoSpaceDE w:val="0"/>
        <w:autoSpaceDN w:val="0"/>
        <w:spacing w:after="0" w:line="240" w:lineRule="auto"/>
        <w:rPr>
          <w:rFonts w:ascii="Times New Roman" w:hAnsi="Times New Roman" w:cs="Times New Roman"/>
          <w:b/>
          <w:bCs/>
          <w:sz w:val="24"/>
          <w:szCs w:val="24"/>
        </w:rPr>
      </w:pPr>
      <w:r w:rsidRPr="0023065D">
        <w:rPr>
          <w:rFonts w:ascii="Times New Roman" w:hAnsi="Times New Roman" w:cs="Times New Roman"/>
          <w:b/>
          <w:bCs/>
          <w:sz w:val="24"/>
          <w:szCs w:val="24"/>
        </w:rPr>
        <w:t>requiring respondents to retain records, other than health, medical, government contract, grant-in- aid, or tax records for more than three years;</w:t>
      </w:r>
    </w:p>
    <w:p w:rsidR="001E1BB1" w:rsidRPr="0023065D" w:rsidP="001E54DA" w14:paraId="0BE53CC0" w14:textId="77777777">
      <w:pPr>
        <w:pStyle w:val="ListParagraph"/>
        <w:widowControl w:val="0"/>
        <w:numPr>
          <w:ilvl w:val="0"/>
          <w:numId w:val="5"/>
        </w:numPr>
        <w:autoSpaceDE w:val="0"/>
        <w:autoSpaceDN w:val="0"/>
        <w:spacing w:after="0" w:line="240" w:lineRule="auto"/>
        <w:rPr>
          <w:rFonts w:ascii="Times New Roman" w:hAnsi="Times New Roman" w:cs="Times New Roman"/>
          <w:b/>
          <w:bCs/>
          <w:sz w:val="24"/>
          <w:szCs w:val="24"/>
        </w:rPr>
      </w:pPr>
      <w:r w:rsidRPr="0023065D">
        <w:rPr>
          <w:rFonts w:ascii="Times New Roman" w:hAnsi="Times New Roman" w:cs="Times New Roman"/>
          <w:b/>
          <w:bCs/>
          <w:sz w:val="24"/>
          <w:szCs w:val="24"/>
        </w:rPr>
        <w:t>in connection with a statistical survey, that is not designed to produce valid and reliable results that can be generalized to the universe of study;</w:t>
      </w:r>
    </w:p>
    <w:p w:rsidR="001E1BB1" w:rsidRPr="0023065D" w:rsidP="001E54DA" w14:paraId="0A4F2B92" w14:textId="77777777">
      <w:pPr>
        <w:pStyle w:val="ListParagraph"/>
        <w:widowControl w:val="0"/>
        <w:numPr>
          <w:ilvl w:val="0"/>
          <w:numId w:val="5"/>
        </w:numPr>
        <w:autoSpaceDE w:val="0"/>
        <w:autoSpaceDN w:val="0"/>
        <w:spacing w:after="0" w:line="240" w:lineRule="auto"/>
        <w:rPr>
          <w:rFonts w:ascii="Times New Roman" w:hAnsi="Times New Roman" w:cs="Times New Roman"/>
          <w:b/>
          <w:bCs/>
          <w:sz w:val="24"/>
          <w:szCs w:val="24"/>
        </w:rPr>
      </w:pPr>
      <w:r w:rsidRPr="0023065D">
        <w:rPr>
          <w:rFonts w:ascii="Times New Roman" w:hAnsi="Times New Roman" w:cs="Times New Roman"/>
          <w:b/>
          <w:bCs/>
          <w:sz w:val="24"/>
          <w:szCs w:val="24"/>
        </w:rPr>
        <w:t>requiring the use of a statistical data classification that has not been reviewed and approved by OMB;</w:t>
      </w:r>
    </w:p>
    <w:p w:rsidR="0023065D" w:rsidRPr="0023065D" w:rsidP="001E54DA" w14:paraId="2CF4E907" w14:textId="77777777">
      <w:pPr>
        <w:pStyle w:val="ListParagraph"/>
        <w:widowControl w:val="0"/>
        <w:numPr>
          <w:ilvl w:val="0"/>
          <w:numId w:val="5"/>
        </w:numPr>
        <w:autoSpaceDE w:val="0"/>
        <w:autoSpaceDN w:val="0"/>
        <w:spacing w:after="0" w:line="240" w:lineRule="auto"/>
        <w:rPr>
          <w:rFonts w:ascii="Times New Roman" w:hAnsi="Times New Roman" w:cs="Times New Roman"/>
          <w:b/>
          <w:bCs/>
          <w:sz w:val="24"/>
          <w:szCs w:val="24"/>
        </w:rPr>
      </w:pPr>
      <w:r w:rsidRPr="0023065D">
        <w:rPr>
          <w:rFonts w:ascii="Times New Roman" w:hAnsi="Times New Roman" w:cs="Times New Roman"/>
          <w:b/>
          <w:bCs/>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3065D" w:rsidRPr="0023065D" w:rsidP="001E54DA" w14:paraId="2BF6EFDD" w14:textId="67CF91EB">
      <w:pPr>
        <w:pStyle w:val="ListParagraph"/>
        <w:widowControl w:val="0"/>
        <w:numPr>
          <w:ilvl w:val="0"/>
          <w:numId w:val="5"/>
        </w:numPr>
        <w:autoSpaceDE w:val="0"/>
        <w:autoSpaceDN w:val="0"/>
        <w:spacing w:after="0" w:line="240" w:lineRule="auto"/>
        <w:rPr>
          <w:rFonts w:ascii="Times New Roman" w:hAnsi="Times New Roman" w:cs="Times New Roman"/>
          <w:b/>
          <w:bCs/>
          <w:sz w:val="24"/>
          <w:szCs w:val="24"/>
        </w:rPr>
      </w:pPr>
      <w:r w:rsidRPr="0023065D">
        <w:rPr>
          <w:rFonts w:ascii="Times New Roman" w:hAnsi="Times New Roman" w:cs="Times New Roman"/>
          <w:b/>
          <w:bCs/>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A2599B" w:rsidRPr="00EF4713" w:rsidP="006310AC" w14:paraId="4FAE1367" w14:textId="77777777">
      <w:pPr>
        <w:tabs>
          <w:tab w:val="left" w:pos="459"/>
          <w:tab w:val="left" w:pos="460"/>
        </w:tabs>
        <w:spacing w:after="0" w:line="240" w:lineRule="auto"/>
        <w:ind w:right="329"/>
        <w:rPr>
          <w:rFonts w:ascii="Times New Roman" w:hAnsi="Times New Roman" w:cs="Times New Roman"/>
          <w:color w:val="2F5496"/>
          <w:sz w:val="24"/>
          <w:szCs w:val="24"/>
        </w:rPr>
      </w:pPr>
    </w:p>
    <w:p w:rsidR="003F6682" w:rsidP="006310AC" w14:paraId="5450F8D5" w14:textId="3FFC0DA9">
      <w:pPr>
        <w:spacing w:after="0" w:line="240" w:lineRule="auto"/>
        <w:rPr>
          <w:rFonts w:ascii="Times New Roman" w:hAnsi="Times New Roman" w:cs="Times New Roman"/>
          <w:sz w:val="24"/>
          <w:szCs w:val="24"/>
        </w:rPr>
      </w:pPr>
      <w:r w:rsidRPr="00EF4713">
        <w:rPr>
          <w:rFonts w:ascii="Times New Roman" w:hAnsi="Times New Roman" w:cs="Times New Roman"/>
          <w:sz w:val="24"/>
          <w:szCs w:val="24"/>
        </w:rPr>
        <w:t>The information collection is never required more frequently than annually and is due at the same time every year</w:t>
      </w:r>
      <w:r w:rsidR="00F106E2">
        <w:rPr>
          <w:rFonts w:ascii="Times New Roman" w:hAnsi="Times New Roman" w:cs="Times New Roman"/>
          <w:sz w:val="24"/>
          <w:szCs w:val="24"/>
        </w:rPr>
        <w:t xml:space="preserve">. </w:t>
      </w:r>
      <w:r w:rsidRPr="00EF4713">
        <w:rPr>
          <w:rFonts w:ascii="Times New Roman" w:hAnsi="Times New Roman" w:cs="Times New Roman"/>
          <w:sz w:val="24"/>
          <w:szCs w:val="24"/>
        </w:rPr>
        <w:t>The response to the information collection is due three months from the end of the calendar year, never sooner</w:t>
      </w:r>
      <w:r w:rsidR="00F106E2">
        <w:rPr>
          <w:rFonts w:ascii="Times New Roman" w:hAnsi="Times New Roman" w:cs="Times New Roman"/>
          <w:sz w:val="24"/>
          <w:szCs w:val="24"/>
        </w:rPr>
        <w:t xml:space="preserve">. </w:t>
      </w:r>
      <w:r w:rsidRPr="00EF4713">
        <w:rPr>
          <w:rFonts w:ascii="Times New Roman" w:hAnsi="Times New Roman" w:cs="Times New Roman"/>
          <w:sz w:val="24"/>
          <w:szCs w:val="24"/>
        </w:rPr>
        <w:t>The information collection only needs to be submitted once annually, electronically</w:t>
      </w:r>
      <w:r w:rsidR="00F106E2">
        <w:rPr>
          <w:rFonts w:ascii="Times New Roman" w:hAnsi="Times New Roman" w:cs="Times New Roman"/>
          <w:sz w:val="24"/>
          <w:szCs w:val="24"/>
        </w:rPr>
        <w:t xml:space="preserve">. </w:t>
      </w:r>
      <w:r w:rsidRPr="00EF4713">
        <w:rPr>
          <w:rFonts w:ascii="Times New Roman" w:hAnsi="Times New Roman" w:cs="Times New Roman"/>
          <w:sz w:val="24"/>
          <w:szCs w:val="24"/>
        </w:rPr>
        <w:t xml:space="preserve">There is no requirement that the respondent retain the </w:t>
      </w:r>
      <w:r w:rsidRPr="00EF4713">
        <w:rPr>
          <w:rFonts w:ascii="Times New Roman" w:hAnsi="Times New Roman" w:cs="Times New Roman"/>
          <w:sz w:val="24"/>
          <w:szCs w:val="24"/>
        </w:rPr>
        <w:t>response</w:t>
      </w:r>
      <w:r w:rsidRPr="00EF4713">
        <w:rPr>
          <w:rFonts w:ascii="Times New Roman" w:hAnsi="Times New Roman" w:cs="Times New Roman"/>
          <w:sz w:val="24"/>
          <w:szCs w:val="24"/>
        </w:rPr>
        <w:t xml:space="preserve"> longer than three years. The information collection is not related to any statistical surveys, nor does it require the use of any statistical data classification</w:t>
      </w:r>
      <w:r w:rsidR="00F106E2">
        <w:rPr>
          <w:rFonts w:ascii="Times New Roman" w:hAnsi="Times New Roman" w:cs="Times New Roman"/>
          <w:sz w:val="24"/>
          <w:szCs w:val="24"/>
        </w:rPr>
        <w:t xml:space="preserve">. </w:t>
      </w:r>
      <w:r w:rsidRPr="00EF4713">
        <w:rPr>
          <w:rFonts w:ascii="Times New Roman" w:hAnsi="Times New Roman" w:cs="Times New Roman"/>
          <w:sz w:val="24"/>
          <w:szCs w:val="24"/>
        </w:rPr>
        <w:t>No pledge of confidentiality is required</w:t>
      </w:r>
      <w:r w:rsidR="00F106E2">
        <w:rPr>
          <w:rFonts w:ascii="Times New Roman" w:hAnsi="Times New Roman" w:cs="Times New Roman"/>
          <w:sz w:val="24"/>
          <w:szCs w:val="24"/>
        </w:rPr>
        <w:t xml:space="preserve">. </w:t>
      </w:r>
      <w:r w:rsidRPr="00EF4713">
        <w:rPr>
          <w:rFonts w:ascii="Times New Roman" w:hAnsi="Times New Roman" w:cs="Times New Roman"/>
          <w:sz w:val="24"/>
          <w:szCs w:val="24"/>
        </w:rPr>
        <w:t>No proprietary trade secret of confidential information is collected from respondents for which the agency cannot demonstrate that it has instituted procedures to protect the information’s confidentiality by law.</w:t>
      </w:r>
    </w:p>
    <w:p w:rsidR="0023065D" w:rsidRPr="00EF4713" w:rsidP="006310AC" w14:paraId="7598CBB9" w14:textId="77777777">
      <w:pPr>
        <w:spacing w:after="0" w:line="240" w:lineRule="auto"/>
        <w:rPr>
          <w:rFonts w:ascii="Times New Roman" w:hAnsi="Times New Roman" w:cs="Times New Roman"/>
          <w:sz w:val="24"/>
          <w:szCs w:val="24"/>
        </w:rPr>
      </w:pPr>
    </w:p>
    <w:p w:rsidR="00A2599B" w:rsidRPr="00126538" w:rsidP="006310AC" w14:paraId="3D510ECE" w14:textId="7B2E45CD">
      <w:pPr>
        <w:spacing w:after="0" w:line="240" w:lineRule="auto"/>
        <w:rPr>
          <w:rFonts w:ascii="Times New Roman" w:hAnsi="Times New Roman" w:cs="Times New Roman"/>
          <w:b/>
          <w:bCs/>
          <w:sz w:val="24"/>
          <w:szCs w:val="24"/>
        </w:rPr>
      </w:pPr>
      <w:r w:rsidRPr="00126538">
        <w:rPr>
          <w:rFonts w:ascii="Times New Roman" w:hAnsi="Times New Roman" w:cs="Times New Roman"/>
          <w:b/>
          <w:bCs/>
          <w:sz w:val="24"/>
          <w:szCs w:val="24"/>
        </w:rPr>
        <w:t xml:space="preserve">8. 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w:t>
      </w:r>
      <w:r w:rsidR="00126538">
        <w:rPr>
          <w:rFonts w:ascii="Times New Roman" w:hAnsi="Times New Roman" w:cs="Times New Roman"/>
          <w:b/>
          <w:bCs/>
          <w:sz w:val="24"/>
          <w:szCs w:val="24"/>
        </w:rPr>
        <w:t>hour burden.</w:t>
      </w:r>
    </w:p>
    <w:p w:rsidR="00126538" w:rsidP="006310AC" w14:paraId="385F5FE0" w14:textId="77777777">
      <w:pPr>
        <w:spacing w:after="0" w:line="240" w:lineRule="auto"/>
        <w:rPr>
          <w:rFonts w:ascii="Times New Roman" w:hAnsi="Times New Roman" w:cs="Times New Roman"/>
          <w:sz w:val="24"/>
          <w:szCs w:val="24"/>
          <w:highlight w:val="yellow"/>
        </w:rPr>
      </w:pPr>
    </w:p>
    <w:p w:rsidR="006B4129" w:rsidRPr="0075322A" w:rsidP="006B4129" w14:paraId="658F701F" w14:textId="0EB220F9">
      <w:pPr>
        <w:spacing w:after="0" w:line="240" w:lineRule="auto"/>
        <w:contextualSpacing/>
        <w:rPr>
          <w:rFonts w:ascii="Times New Roman" w:hAnsi="Times New Roman" w:cs="Times New Roman"/>
          <w:sz w:val="24"/>
          <w:szCs w:val="24"/>
        </w:rPr>
      </w:pPr>
      <w:r w:rsidRPr="0075322A">
        <w:rPr>
          <w:rFonts w:ascii="Times New Roman" w:hAnsi="Times New Roman" w:cs="Times New Roman"/>
          <w:sz w:val="24"/>
          <w:szCs w:val="24"/>
        </w:rPr>
        <w:t>The Federal Register notice soliciting public comments on the Annual Report information collection was published on April</w:t>
      </w:r>
      <w:r w:rsidR="00340456">
        <w:rPr>
          <w:rFonts w:ascii="Times New Roman" w:hAnsi="Times New Roman" w:cs="Times New Roman"/>
          <w:sz w:val="24"/>
          <w:szCs w:val="24"/>
        </w:rPr>
        <w:t xml:space="preserve"> </w:t>
      </w:r>
      <w:r w:rsidR="00C034C9">
        <w:rPr>
          <w:rFonts w:ascii="Times New Roman" w:hAnsi="Times New Roman" w:cs="Times New Roman"/>
          <w:sz w:val="24"/>
          <w:szCs w:val="24"/>
        </w:rPr>
        <w:t>10</w:t>
      </w:r>
      <w:r w:rsidRPr="0075322A">
        <w:rPr>
          <w:rFonts w:ascii="Times New Roman" w:hAnsi="Times New Roman" w:cs="Times New Roman"/>
          <w:sz w:val="24"/>
          <w:szCs w:val="24"/>
        </w:rPr>
        <w:t>, 2024 (89 FR 25233).</w:t>
      </w:r>
    </w:p>
    <w:p w:rsidR="006B4129" w:rsidRPr="0075322A" w:rsidP="006B4129" w14:paraId="4ACD3279" w14:textId="77777777">
      <w:pPr>
        <w:spacing w:after="0" w:line="240" w:lineRule="auto"/>
        <w:contextualSpacing/>
        <w:rPr>
          <w:rFonts w:ascii="Times New Roman" w:hAnsi="Times New Roman" w:cs="Times New Roman"/>
          <w:sz w:val="24"/>
          <w:szCs w:val="24"/>
        </w:rPr>
      </w:pPr>
    </w:p>
    <w:p w:rsidR="006B4129" w:rsidRPr="0075322A" w:rsidP="006B4129" w14:paraId="3D16244C" w14:textId="77777777">
      <w:pPr>
        <w:spacing w:after="0" w:line="240" w:lineRule="auto"/>
        <w:contextualSpacing/>
        <w:rPr>
          <w:rFonts w:ascii="Times New Roman" w:hAnsi="Times New Roman" w:cs="Times New Roman"/>
          <w:sz w:val="24"/>
          <w:szCs w:val="24"/>
        </w:rPr>
      </w:pPr>
      <w:r w:rsidRPr="0075322A">
        <w:rPr>
          <w:rFonts w:ascii="Times New Roman" w:hAnsi="Times New Roman" w:cs="Times New Roman"/>
          <w:sz w:val="24"/>
          <w:szCs w:val="24"/>
        </w:rPr>
        <w:t xml:space="preserve">The National Association of Foreign Trade-Zones (NAFTZ) was the sole entity to submit comments. NAFTZ asserts the FTZ Board underestimates collection time by counting grantees instead of operators as respondents, suggests collecting additional information, proposes how the collected information should be used in reports, and asks that clearer instructions be provided on the “level of effort” to expend on calculations. In considering the submission, the comments provided on usage of information and instructions on calculations do not pertain to information collection. As for counting respondents, the grantees are the entities that </w:t>
      </w:r>
      <w:r>
        <w:rPr>
          <w:rFonts w:ascii="Times New Roman" w:hAnsi="Times New Roman" w:cs="Times New Roman"/>
          <w:sz w:val="24"/>
          <w:szCs w:val="24"/>
        </w:rPr>
        <w:t xml:space="preserve">directly submit information to the FTZ Board. The estimated burden hours already include the time for operators to provide their responses to grantees. Certain information proposed for collection in the comments is already being collected. Other </w:t>
      </w:r>
      <w:r w:rsidRPr="0075322A">
        <w:rPr>
          <w:rFonts w:ascii="Times New Roman" w:hAnsi="Times New Roman" w:cs="Times New Roman"/>
          <w:sz w:val="24"/>
          <w:szCs w:val="24"/>
        </w:rPr>
        <w:t xml:space="preserve">information </w:t>
      </w:r>
      <w:r>
        <w:rPr>
          <w:rFonts w:ascii="Times New Roman" w:hAnsi="Times New Roman" w:cs="Times New Roman"/>
          <w:sz w:val="24"/>
          <w:szCs w:val="24"/>
        </w:rPr>
        <w:t xml:space="preserve">proposed </w:t>
      </w:r>
      <w:r w:rsidRPr="0075322A">
        <w:rPr>
          <w:rFonts w:ascii="Times New Roman" w:hAnsi="Times New Roman" w:cs="Times New Roman"/>
          <w:sz w:val="24"/>
          <w:szCs w:val="24"/>
        </w:rPr>
        <w:t xml:space="preserve">for collection </w:t>
      </w:r>
      <w:r>
        <w:rPr>
          <w:rFonts w:ascii="Times New Roman" w:hAnsi="Times New Roman" w:cs="Times New Roman"/>
          <w:sz w:val="24"/>
          <w:szCs w:val="24"/>
        </w:rPr>
        <w:t xml:space="preserve">would be difficult for parties to obtain and report, which would both add significant burden and decrease data accuracy. </w:t>
      </w:r>
      <w:r>
        <w:rPr>
          <w:rFonts w:ascii="Times New Roman" w:hAnsi="Times New Roman" w:cs="Times New Roman"/>
          <w:sz w:val="24"/>
          <w:szCs w:val="24"/>
        </w:rPr>
        <w:t>The additional</w:t>
      </w:r>
      <w:r>
        <w:rPr>
          <w:rFonts w:ascii="Times New Roman" w:hAnsi="Times New Roman" w:cs="Times New Roman"/>
          <w:sz w:val="24"/>
          <w:szCs w:val="24"/>
        </w:rPr>
        <w:t xml:space="preserve"> information is also not needed for the FTZ Board’s report to Congress.</w:t>
      </w:r>
    </w:p>
    <w:p w:rsidR="006B4129" w:rsidRPr="0075322A" w:rsidP="006B4129" w14:paraId="157B575F" w14:textId="77777777">
      <w:pPr>
        <w:spacing w:after="0" w:line="240" w:lineRule="auto"/>
        <w:contextualSpacing/>
        <w:rPr>
          <w:rFonts w:ascii="Times New Roman" w:hAnsi="Times New Roman" w:cs="Times New Roman"/>
          <w:sz w:val="24"/>
          <w:szCs w:val="24"/>
        </w:rPr>
      </w:pPr>
    </w:p>
    <w:p w:rsidR="00A2599B" w:rsidRPr="00EF4713" w:rsidP="006310AC" w14:paraId="2D05C7B7" w14:textId="5794C3E4">
      <w:pPr>
        <w:spacing w:after="0" w:line="240" w:lineRule="auto"/>
        <w:contextualSpacing/>
        <w:rPr>
          <w:rFonts w:ascii="Times New Roman" w:hAnsi="Times New Roman" w:cs="Times New Roman"/>
          <w:sz w:val="24"/>
          <w:szCs w:val="24"/>
        </w:rPr>
      </w:pPr>
      <w:r w:rsidRPr="0075322A">
        <w:rPr>
          <w:rFonts w:ascii="Times New Roman" w:hAnsi="Times New Roman" w:cs="Times New Roman"/>
          <w:sz w:val="24"/>
          <w:szCs w:val="24"/>
        </w:rPr>
        <w:t>The FTZ Board staff is in contact with NAFTZ and grantees continuously throughout the year and welcome</w:t>
      </w:r>
      <w:r>
        <w:rPr>
          <w:rFonts w:ascii="Times New Roman" w:hAnsi="Times New Roman" w:cs="Times New Roman"/>
          <w:sz w:val="24"/>
          <w:szCs w:val="24"/>
        </w:rPr>
        <w:t>s</w:t>
      </w:r>
      <w:r w:rsidRPr="0075322A">
        <w:rPr>
          <w:rFonts w:ascii="Times New Roman" w:hAnsi="Times New Roman" w:cs="Times New Roman"/>
          <w:sz w:val="24"/>
          <w:szCs w:val="24"/>
        </w:rPr>
        <w:t xml:space="preserve"> open dialogue regarding information collection</w:t>
      </w:r>
      <w:r>
        <w:rPr>
          <w:rFonts w:ascii="Times New Roman" w:hAnsi="Times New Roman" w:cs="Times New Roman"/>
          <w:sz w:val="24"/>
          <w:szCs w:val="24"/>
        </w:rPr>
        <w:t xml:space="preserve"> and the use of the data</w:t>
      </w:r>
      <w:r w:rsidRPr="0075322A">
        <w:rPr>
          <w:rFonts w:ascii="Times New Roman" w:hAnsi="Times New Roman" w:cs="Times New Roman"/>
          <w:sz w:val="24"/>
          <w:szCs w:val="24"/>
        </w:rPr>
        <w:t>. Furthermore, several grantee outreach sessions are conducted every year, in which grantees are encouraged to provide feedback on reporting requirements and accuracy of instructions.</w:t>
      </w:r>
    </w:p>
    <w:p w:rsidR="00A2599B" w:rsidRPr="00EF4713" w:rsidP="006310AC" w14:paraId="6EA19592" w14:textId="77777777">
      <w:pPr>
        <w:spacing w:after="0" w:line="240" w:lineRule="auto"/>
        <w:rPr>
          <w:rFonts w:ascii="Times New Roman" w:hAnsi="Times New Roman" w:cs="Times New Roman"/>
          <w:sz w:val="24"/>
          <w:szCs w:val="24"/>
        </w:rPr>
      </w:pPr>
    </w:p>
    <w:p w:rsidR="00A2599B" w:rsidRPr="00B94D09" w:rsidP="006310AC" w14:paraId="75D903EC" w14:textId="5B5F7005">
      <w:pPr>
        <w:spacing w:after="0" w:line="240" w:lineRule="auto"/>
        <w:rPr>
          <w:rFonts w:ascii="Times New Roman" w:hAnsi="Times New Roman" w:cs="Times New Roman"/>
          <w:b/>
          <w:bCs/>
          <w:sz w:val="24"/>
          <w:szCs w:val="24"/>
        </w:rPr>
      </w:pPr>
      <w:r w:rsidRPr="00B94D09">
        <w:rPr>
          <w:rFonts w:ascii="Times New Roman" w:hAnsi="Times New Roman" w:cs="Times New Roman"/>
          <w:b/>
          <w:bCs/>
          <w:sz w:val="24"/>
          <w:szCs w:val="24"/>
        </w:rPr>
        <w:t>9. Explain any decision to provide any payment or gift to respondents, other than renumeration of contractors or grantees.</w:t>
      </w:r>
    </w:p>
    <w:p w:rsidR="00B94D09" w:rsidP="006310AC" w14:paraId="7EF73C08" w14:textId="77777777">
      <w:pPr>
        <w:spacing w:after="0" w:line="240" w:lineRule="auto"/>
        <w:rPr>
          <w:rFonts w:ascii="Times New Roman" w:hAnsi="Times New Roman" w:cs="Times New Roman"/>
          <w:sz w:val="24"/>
          <w:szCs w:val="24"/>
        </w:rPr>
      </w:pPr>
    </w:p>
    <w:p w:rsidR="00A2599B" w:rsidRPr="00EF4713" w:rsidP="006310AC" w14:paraId="3A512256" w14:textId="56DD32EB">
      <w:pPr>
        <w:spacing w:after="0" w:line="240" w:lineRule="auto"/>
        <w:rPr>
          <w:rFonts w:ascii="Times New Roman" w:hAnsi="Times New Roman" w:cs="Times New Roman"/>
          <w:sz w:val="24"/>
          <w:szCs w:val="24"/>
        </w:rPr>
      </w:pPr>
      <w:r w:rsidRPr="00EF4713">
        <w:rPr>
          <w:rFonts w:ascii="Times New Roman" w:hAnsi="Times New Roman" w:cs="Times New Roman"/>
          <w:sz w:val="24"/>
          <w:szCs w:val="24"/>
        </w:rPr>
        <w:t>There are no payments or gifts to respondents.</w:t>
      </w:r>
    </w:p>
    <w:p w:rsidR="00B94D09" w:rsidP="006310AC" w14:paraId="08007A99" w14:textId="77777777">
      <w:pPr>
        <w:spacing w:after="0" w:line="240" w:lineRule="auto"/>
        <w:rPr>
          <w:rFonts w:ascii="Times New Roman" w:hAnsi="Times New Roman" w:cs="Times New Roman"/>
          <w:sz w:val="24"/>
          <w:szCs w:val="24"/>
        </w:rPr>
      </w:pPr>
    </w:p>
    <w:p w:rsidR="00A2599B" w:rsidRPr="002173B2" w:rsidP="006310AC" w14:paraId="3C2C1759" w14:textId="364E9165">
      <w:pPr>
        <w:spacing w:after="0" w:line="240" w:lineRule="auto"/>
        <w:rPr>
          <w:rFonts w:ascii="Times New Roman" w:hAnsi="Times New Roman" w:cs="Times New Roman"/>
          <w:b/>
          <w:bCs/>
          <w:sz w:val="24"/>
          <w:szCs w:val="24"/>
        </w:rPr>
      </w:pPr>
      <w:r w:rsidRPr="002173B2">
        <w:rPr>
          <w:rFonts w:ascii="Times New Roman" w:hAnsi="Times New Roman" w:cs="Times New Roman"/>
          <w:b/>
          <w:bCs/>
          <w:sz w:val="24"/>
          <w:szCs w:val="24"/>
        </w:rPr>
        <w:t>10. Describe</w:t>
      </w:r>
      <w:r w:rsidRPr="002173B2">
        <w:rPr>
          <w:rFonts w:ascii="Times New Roman" w:hAnsi="Times New Roman" w:cs="Times New Roman"/>
          <w:b/>
          <w:bCs/>
          <w:spacing w:val="-4"/>
          <w:sz w:val="24"/>
          <w:szCs w:val="24"/>
        </w:rPr>
        <w:t xml:space="preserve"> </w:t>
      </w:r>
      <w:r w:rsidRPr="002173B2">
        <w:rPr>
          <w:rFonts w:ascii="Times New Roman" w:hAnsi="Times New Roman" w:cs="Times New Roman"/>
          <w:b/>
          <w:bCs/>
          <w:sz w:val="24"/>
          <w:szCs w:val="24"/>
        </w:rPr>
        <w:t>any</w:t>
      </w:r>
      <w:r w:rsidRPr="002173B2">
        <w:rPr>
          <w:rFonts w:ascii="Times New Roman" w:hAnsi="Times New Roman" w:cs="Times New Roman"/>
          <w:b/>
          <w:bCs/>
          <w:spacing w:val="-4"/>
          <w:sz w:val="24"/>
          <w:szCs w:val="24"/>
        </w:rPr>
        <w:t xml:space="preserve"> </w:t>
      </w:r>
      <w:r w:rsidRPr="002173B2">
        <w:rPr>
          <w:rFonts w:ascii="Times New Roman" w:hAnsi="Times New Roman" w:cs="Times New Roman"/>
          <w:b/>
          <w:bCs/>
          <w:sz w:val="24"/>
          <w:szCs w:val="24"/>
        </w:rPr>
        <w:t>assurance</w:t>
      </w:r>
      <w:r w:rsidRPr="002173B2">
        <w:rPr>
          <w:rFonts w:ascii="Times New Roman" w:hAnsi="Times New Roman" w:cs="Times New Roman"/>
          <w:b/>
          <w:bCs/>
          <w:spacing w:val="-4"/>
          <w:sz w:val="24"/>
          <w:szCs w:val="24"/>
        </w:rPr>
        <w:t xml:space="preserve"> </w:t>
      </w:r>
      <w:r w:rsidRPr="002173B2">
        <w:rPr>
          <w:rFonts w:ascii="Times New Roman" w:hAnsi="Times New Roman" w:cs="Times New Roman"/>
          <w:b/>
          <w:bCs/>
          <w:sz w:val="24"/>
          <w:szCs w:val="24"/>
        </w:rPr>
        <w:t>of</w:t>
      </w:r>
      <w:r w:rsidRPr="002173B2">
        <w:rPr>
          <w:rFonts w:ascii="Times New Roman" w:hAnsi="Times New Roman" w:cs="Times New Roman"/>
          <w:b/>
          <w:bCs/>
          <w:spacing w:val="-5"/>
          <w:sz w:val="24"/>
          <w:szCs w:val="24"/>
        </w:rPr>
        <w:t xml:space="preserve"> </w:t>
      </w:r>
      <w:r w:rsidRPr="002173B2">
        <w:rPr>
          <w:rFonts w:ascii="Times New Roman" w:hAnsi="Times New Roman" w:cs="Times New Roman"/>
          <w:b/>
          <w:bCs/>
          <w:sz w:val="24"/>
          <w:szCs w:val="24"/>
        </w:rPr>
        <w:t>confidentiality</w:t>
      </w:r>
      <w:r w:rsidRPr="002173B2">
        <w:rPr>
          <w:rFonts w:ascii="Times New Roman" w:hAnsi="Times New Roman" w:cs="Times New Roman"/>
          <w:b/>
          <w:bCs/>
          <w:spacing w:val="-4"/>
          <w:sz w:val="24"/>
          <w:szCs w:val="24"/>
        </w:rPr>
        <w:t xml:space="preserve"> </w:t>
      </w:r>
      <w:r w:rsidRPr="002173B2">
        <w:rPr>
          <w:rFonts w:ascii="Times New Roman" w:hAnsi="Times New Roman" w:cs="Times New Roman"/>
          <w:b/>
          <w:bCs/>
          <w:sz w:val="24"/>
          <w:szCs w:val="24"/>
        </w:rPr>
        <w:t>provided</w:t>
      </w:r>
      <w:r w:rsidRPr="002173B2">
        <w:rPr>
          <w:rFonts w:ascii="Times New Roman" w:hAnsi="Times New Roman" w:cs="Times New Roman"/>
          <w:b/>
          <w:bCs/>
          <w:spacing w:val="-4"/>
          <w:sz w:val="24"/>
          <w:szCs w:val="24"/>
        </w:rPr>
        <w:t xml:space="preserve"> </w:t>
      </w:r>
      <w:r w:rsidRPr="002173B2">
        <w:rPr>
          <w:rFonts w:ascii="Times New Roman" w:hAnsi="Times New Roman" w:cs="Times New Roman"/>
          <w:b/>
          <w:bCs/>
          <w:sz w:val="24"/>
          <w:szCs w:val="24"/>
        </w:rPr>
        <w:t>to</w:t>
      </w:r>
      <w:r w:rsidRPr="002173B2">
        <w:rPr>
          <w:rFonts w:ascii="Times New Roman" w:hAnsi="Times New Roman" w:cs="Times New Roman"/>
          <w:b/>
          <w:bCs/>
          <w:spacing w:val="-4"/>
          <w:sz w:val="24"/>
          <w:szCs w:val="24"/>
        </w:rPr>
        <w:t xml:space="preserve"> </w:t>
      </w:r>
      <w:r w:rsidRPr="002173B2">
        <w:rPr>
          <w:rFonts w:ascii="Times New Roman" w:hAnsi="Times New Roman" w:cs="Times New Roman"/>
          <w:b/>
          <w:bCs/>
          <w:sz w:val="24"/>
          <w:szCs w:val="24"/>
        </w:rPr>
        <w:t>respondents</w:t>
      </w:r>
      <w:r w:rsidRPr="002173B2">
        <w:rPr>
          <w:rFonts w:ascii="Times New Roman" w:hAnsi="Times New Roman" w:cs="Times New Roman"/>
          <w:b/>
          <w:bCs/>
          <w:spacing w:val="-4"/>
          <w:sz w:val="24"/>
          <w:szCs w:val="24"/>
        </w:rPr>
        <w:t xml:space="preserve"> </w:t>
      </w:r>
      <w:r w:rsidRPr="002173B2">
        <w:rPr>
          <w:rFonts w:ascii="Times New Roman" w:hAnsi="Times New Roman" w:cs="Times New Roman"/>
          <w:b/>
          <w:bCs/>
          <w:sz w:val="24"/>
          <w:szCs w:val="24"/>
        </w:rPr>
        <w:t>and</w:t>
      </w:r>
      <w:r w:rsidRPr="002173B2">
        <w:rPr>
          <w:rFonts w:ascii="Times New Roman" w:hAnsi="Times New Roman" w:cs="Times New Roman"/>
          <w:b/>
          <w:bCs/>
          <w:spacing w:val="-4"/>
          <w:sz w:val="24"/>
          <w:szCs w:val="24"/>
        </w:rPr>
        <w:t xml:space="preserve"> </w:t>
      </w:r>
      <w:r w:rsidRPr="002173B2">
        <w:rPr>
          <w:rFonts w:ascii="Times New Roman" w:hAnsi="Times New Roman" w:cs="Times New Roman"/>
          <w:b/>
          <w:bCs/>
          <w:sz w:val="24"/>
          <w:szCs w:val="24"/>
        </w:rPr>
        <w:t>the</w:t>
      </w:r>
      <w:r w:rsidRPr="002173B2">
        <w:rPr>
          <w:rFonts w:ascii="Times New Roman" w:hAnsi="Times New Roman" w:cs="Times New Roman"/>
          <w:b/>
          <w:bCs/>
          <w:spacing w:val="-4"/>
          <w:sz w:val="24"/>
          <w:szCs w:val="24"/>
        </w:rPr>
        <w:t xml:space="preserve"> </w:t>
      </w:r>
      <w:r w:rsidRPr="002173B2">
        <w:rPr>
          <w:rFonts w:ascii="Times New Roman" w:hAnsi="Times New Roman" w:cs="Times New Roman"/>
          <w:b/>
          <w:bCs/>
          <w:sz w:val="24"/>
          <w:szCs w:val="24"/>
        </w:rPr>
        <w:t>basis</w:t>
      </w:r>
      <w:r w:rsidRPr="002173B2">
        <w:rPr>
          <w:rFonts w:ascii="Times New Roman" w:hAnsi="Times New Roman" w:cs="Times New Roman"/>
          <w:b/>
          <w:bCs/>
          <w:spacing w:val="-8"/>
          <w:sz w:val="24"/>
          <w:szCs w:val="24"/>
        </w:rPr>
        <w:t xml:space="preserve"> </w:t>
      </w:r>
      <w:r w:rsidRPr="002173B2">
        <w:rPr>
          <w:rFonts w:ascii="Times New Roman" w:hAnsi="Times New Roman" w:cs="Times New Roman"/>
          <w:b/>
          <w:bCs/>
          <w:sz w:val="24"/>
          <w:szCs w:val="24"/>
        </w:rPr>
        <w:t>for</w:t>
      </w:r>
      <w:r w:rsidRPr="002173B2">
        <w:rPr>
          <w:rFonts w:ascii="Times New Roman" w:hAnsi="Times New Roman" w:cs="Times New Roman"/>
          <w:b/>
          <w:bCs/>
          <w:spacing w:val="-4"/>
          <w:sz w:val="24"/>
          <w:szCs w:val="24"/>
        </w:rPr>
        <w:t xml:space="preserve"> </w:t>
      </w:r>
      <w:r w:rsidRPr="002173B2">
        <w:rPr>
          <w:rFonts w:ascii="Times New Roman" w:hAnsi="Times New Roman" w:cs="Times New Roman"/>
          <w:b/>
          <w:bCs/>
          <w:sz w:val="24"/>
          <w:szCs w:val="24"/>
        </w:rPr>
        <w:t>the assurance in statute, regulation, or agency policy. If the collection requires a system of records notice (SORN) or privacy impact assessment (PIA), those should be cited and described</w:t>
      </w:r>
      <w:r w:rsidRPr="002173B2">
        <w:rPr>
          <w:rFonts w:ascii="Times New Roman" w:hAnsi="Times New Roman" w:cs="Times New Roman"/>
          <w:b/>
          <w:bCs/>
          <w:spacing w:val="-9"/>
          <w:sz w:val="24"/>
          <w:szCs w:val="24"/>
        </w:rPr>
        <w:t xml:space="preserve"> </w:t>
      </w:r>
      <w:r w:rsidRPr="002173B2">
        <w:rPr>
          <w:rFonts w:ascii="Times New Roman" w:hAnsi="Times New Roman" w:cs="Times New Roman"/>
          <w:b/>
          <w:bCs/>
          <w:sz w:val="24"/>
          <w:szCs w:val="24"/>
        </w:rPr>
        <w:t>here.</w:t>
      </w:r>
    </w:p>
    <w:p w:rsidR="00B94D09" w:rsidP="006310AC" w14:paraId="0B785FF6" w14:textId="77777777">
      <w:pPr>
        <w:spacing w:after="0" w:line="240" w:lineRule="auto"/>
        <w:rPr>
          <w:rFonts w:ascii="Times New Roman" w:hAnsi="Times New Roman" w:cs="Times New Roman"/>
          <w:sz w:val="24"/>
          <w:szCs w:val="24"/>
          <w:lang w:val="en-CA"/>
        </w:rPr>
      </w:pPr>
    </w:p>
    <w:p w:rsidR="00A2599B" w:rsidP="006310AC" w14:paraId="463DE958" w14:textId="522F2ED1">
      <w:pPr>
        <w:spacing w:after="0" w:line="240" w:lineRule="auto"/>
        <w:rPr>
          <w:rFonts w:ascii="Times New Roman" w:hAnsi="Times New Roman" w:cs="Times New Roman"/>
          <w:sz w:val="24"/>
          <w:szCs w:val="24"/>
        </w:rPr>
      </w:pPr>
      <w:r w:rsidRPr="00EF4713">
        <w:rPr>
          <w:rFonts w:ascii="Times New Roman" w:hAnsi="Times New Roman" w:cs="Times New Roman"/>
          <w:sz w:val="24"/>
          <w:szCs w:val="24"/>
          <w:lang w:val="en-CA"/>
        </w:rPr>
        <w:t xml:space="preserve">Under this collection request, </w:t>
      </w:r>
      <w:r w:rsidRPr="00EF4713">
        <w:rPr>
          <w:rFonts w:ascii="Times New Roman" w:hAnsi="Times New Roman" w:cs="Times New Roman"/>
          <w:sz w:val="24"/>
          <w:szCs w:val="24"/>
          <w:lang w:val="en-CA"/>
        </w:rPr>
        <w:fldChar w:fldCharType="begin"/>
      </w:r>
      <w:r w:rsidRPr="00EF4713">
        <w:rPr>
          <w:rFonts w:ascii="Times New Roman" w:hAnsi="Times New Roman" w:cs="Times New Roman"/>
          <w:sz w:val="24"/>
          <w:szCs w:val="24"/>
          <w:lang w:val="en-CA"/>
        </w:rPr>
        <w:instrText xml:space="preserve"> SEQ CHAPTER \h \r 1</w:instrText>
      </w:r>
      <w:r w:rsidRPr="00EF4713">
        <w:rPr>
          <w:rFonts w:ascii="Times New Roman" w:hAnsi="Times New Roman" w:cs="Times New Roman"/>
          <w:sz w:val="24"/>
          <w:szCs w:val="24"/>
          <w:lang w:val="en-CA"/>
        </w:rPr>
        <w:fldChar w:fldCharType="separate"/>
      </w:r>
      <w:r w:rsidRPr="00EF4713">
        <w:rPr>
          <w:rFonts w:ascii="Times New Roman" w:hAnsi="Times New Roman" w:cs="Times New Roman"/>
          <w:sz w:val="24"/>
          <w:szCs w:val="24"/>
          <w:lang w:val="en-CA"/>
        </w:rPr>
        <w:fldChar w:fldCharType="end"/>
      </w:r>
      <w:r w:rsidRPr="00EF4713">
        <w:rPr>
          <w:rFonts w:ascii="Times New Roman" w:hAnsi="Times New Roman" w:cs="Times New Roman"/>
          <w:sz w:val="24"/>
          <w:szCs w:val="24"/>
          <w:lang w:val="en-CA"/>
        </w:rPr>
        <w:t>respondents</w:t>
      </w:r>
      <w:r w:rsidRPr="00EF4713">
        <w:rPr>
          <w:rFonts w:ascii="Times New Roman" w:hAnsi="Times New Roman" w:cs="Times New Roman"/>
          <w:sz w:val="24"/>
          <w:szCs w:val="24"/>
        </w:rPr>
        <w:t xml:space="preserve"> will be able to indicate if the report contains confidential data</w:t>
      </w:r>
      <w:r w:rsidR="00F106E2">
        <w:rPr>
          <w:rFonts w:ascii="Times New Roman" w:hAnsi="Times New Roman" w:cs="Times New Roman"/>
          <w:sz w:val="24"/>
          <w:szCs w:val="24"/>
        </w:rPr>
        <w:t xml:space="preserve">. </w:t>
      </w:r>
      <w:r w:rsidRPr="00EF4713">
        <w:rPr>
          <w:rFonts w:ascii="Times New Roman" w:hAnsi="Times New Roman" w:cs="Times New Roman"/>
          <w:sz w:val="24"/>
          <w:szCs w:val="24"/>
        </w:rPr>
        <w:t>If so, 15 C</w:t>
      </w:r>
      <w:r w:rsidR="002173B2">
        <w:rPr>
          <w:rFonts w:ascii="Times New Roman" w:hAnsi="Times New Roman" w:cs="Times New Roman"/>
          <w:sz w:val="24"/>
          <w:szCs w:val="24"/>
        </w:rPr>
        <w:t>.</w:t>
      </w:r>
      <w:r w:rsidRPr="00EF4713">
        <w:rPr>
          <w:rFonts w:ascii="Times New Roman" w:hAnsi="Times New Roman" w:cs="Times New Roman"/>
          <w:sz w:val="24"/>
          <w:szCs w:val="24"/>
        </w:rPr>
        <w:t>F</w:t>
      </w:r>
      <w:r w:rsidR="002173B2">
        <w:rPr>
          <w:rFonts w:ascii="Times New Roman" w:hAnsi="Times New Roman" w:cs="Times New Roman"/>
          <w:sz w:val="24"/>
          <w:szCs w:val="24"/>
        </w:rPr>
        <w:t>.</w:t>
      </w:r>
      <w:r w:rsidRPr="00EF4713">
        <w:rPr>
          <w:rFonts w:ascii="Times New Roman" w:hAnsi="Times New Roman" w:cs="Times New Roman"/>
          <w:sz w:val="24"/>
          <w:szCs w:val="24"/>
        </w:rPr>
        <w:t>R</w:t>
      </w:r>
      <w:r w:rsidR="002173B2">
        <w:rPr>
          <w:rFonts w:ascii="Times New Roman" w:hAnsi="Times New Roman" w:cs="Times New Roman"/>
          <w:sz w:val="24"/>
          <w:szCs w:val="24"/>
        </w:rPr>
        <w:t>.</w:t>
      </w:r>
      <w:r w:rsidRPr="00EF4713">
        <w:rPr>
          <w:rFonts w:ascii="Times New Roman" w:hAnsi="Times New Roman" w:cs="Times New Roman"/>
          <w:sz w:val="24"/>
          <w:szCs w:val="24"/>
        </w:rPr>
        <w:t xml:space="preserve"> §400.54 enables the FTZ Board to assure the confidentiality of the data.</w:t>
      </w:r>
    </w:p>
    <w:p w:rsidR="00B94D09" w:rsidP="006310AC" w14:paraId="4B014933" w14:textId="77777777">
      <w:pPr>
        <w:spacing w:after="0" w:line="240" w:lineRule="auto"/>
        <w:rPr>
          <w:rFonts w:ascii="Times New Roman" w:hAnsi="Times New Roman" w:cs="Times New Roman"/>
          <w:sz w:val="24"/>
          <w:szCs w:val="24"/>
        </w:rPr>
      </w:pPr>
    </w:p>
    <w:p w:rsidR="00024234" w:rsidP="006310AC" w14:paraId="18E7E7C4" w14:textId="77777777">
      <w:pPr>
        <w:spacing w:after="0" w:line="240" w:lineRule="auto"/>
        <w:rPr>
          <w:rFonts w:ascii="Times New Roman" w:hAnsi="Times New Roman" w:cs="Times New Roman"/>
          <w:sz w:val="24"/>
          <w:szCs w:val="24"/>
        </w:rPr>
      </w:pPr>
    </w:p>
    <w:p w:rsidR="00024234" w:rsidRPr="00EF4713" w:rsidP="006310AC" w14:paraId="57DE39BC" w14:textId="77777777">
      <w:pPr>
        <w:spacing w:after="0" w:line="240" w:lineRule="auto"/>
        <w:rPr>
          <w:rFonts w:ascii="Times New Roman" w:hAnsi="Times New Roman" w:cs="Times New Roman"/>
          <w:sz w:val="24"/>
          <w:szCs w:val="24"/>
        </w:rPr>
      </w:pPr>
    </w:p>
    <w:p w:rsidR="00A2599B" w:rsidRPr="002173B2" w:rsidP="006310AC" w14:paraId="5CC68461" w14:textId="04DFA22F">
      <w:pPr>
        <w:spacing w:after="0" w:line="240" w:lineRule="auto"/>
        <w:rPr>
          <w:rFonts w:ascii="Times New Roman" w:hAnsi="Times New Roman" w:cs="Times New Roman"/>
          <w:b/>
          <w:bCs/>
          <w:sz w:val="24"/>
          <w:szCs w:val="24"/>
        </w:rPr>
      </w:pPr>
      <w:r w:rsidRPr="002173B2">
        <w:rPr>
          <w:rFonts w:ascii="Times New Roman" w:hAnsi="Times New Roman" w:cs="Times New Roman"/>
          <w:b/>
          <w:bCs/>
          <w:sz w:val="24"/>
          <w:szCs w:val="24"/>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173B2" w:rsidP="006310AC" w14:paraId="2491F5DD" w14:textId="77777777">
      <w:pPr>
        <w:spacing w:after="0" w:line="240" w:lineRule="auto"/>
        <w:rPr>
          <w:rFonts w:ascii="Times New Roman" w:hAnsi="Times New Roman" w:cs="Times New Roman"/>
          <w:sz w:val="24"/>
          <w:szCs w:val="24"/>
        </w:rPr>
      </w:pPr>
    </w:p>
    <w:p w:rsidR="00A2599B" w:rsidP="006310AC" w14:paraId="165C0537" w14:textId="446CFF7B">
      <w:pPr>
        <w:spacing w:after="0" w:line="240" w:lineRule="auto"/>
        <w:rPr>
          <w:rFonts w:ascii="Times New Roman" w:hAnsi="Times New Roman" w:cs="Times New Roman"/>
          <w:sz w:val="24"/>
          <w:szCs w:val="24"/>
        </w:rPr>
      </w:pPr>
      <w:r w:rsidRPr="00EF4713">
        <w:rPr>
          <w:rFonts w:ascii="Times New Roman" w:hAnsi="Times New Roman" w:cs="Times New Roman"/>
          <w:sz w:val="24"/>
          <w:szCs w:val="24"/>
        </w:rPr>
        <w:t>Information of a sensitive nature is not requested from grantees.</w:t>
      </w:r>
    </w:p>
    <w:p w:rsidR="002173B2" w:rsidRPr="00EF4713" w:rsidP="006310AC" w14:paraId="3F72442A" w14:textId="77777777">
      <w:pPr>
        <w:spacing w:after="0" w:line="240" w:lineRule="auto"/>
        <w:rPr>
          <w:rFonts w:ascii="Times New Roman" w:hAnsi="Times New Roman" w:cs="Times New Roman"/>
          <w:sz w:val="24"/>
          <w:szCs w:val="24"/>
        </w:rPr>
      </w:pPr>
    </w:p>
    <w:p w:rsidR="00A2599B" w:rsidRPr="00337AD2" w:rsidP="006310AC" w14:paraId="18D97864" w14:textId="2BF93D5B">
      <w:pPr>
        <w:spacing w:after="0" w:line="240" w:lineRule="auto"/>
        <w:rPr>
          <w:rFonts w:ascii="Times New Roman" w:hAnsi="Times New Roman" w:cs="Times New Roman"/>
          <w:b/>
          <w:bCs/>
          <w:sz w:val="24"/>
          <w:szCs w:val="24"/>
        </w:rPr>
      </w:pPr>
      <w:r w:rsidRPr="00337AD2">
        <w:rPr>
          <w:rFonts w:ascii="Times New Roman" w:hAnsi="Times New Roman" w:cs="Times New Roman"/>
          <w:b/>
          <w:bCs/>
          <w:sz w:val="24"/>
          <w:szCs w:val="24"/>
        </w:rPr>
        <w:t>12. Provide estimates of the hour burden of the collection of information</w:t>
      </w:r>
    </w:p>
    <w:p w:rsidR="00F661E2" w:rsidP="001E54DA" w14:paraId="5685EB0D" w14:textId="65735AC2">
      <w:pPr>
        <w:pStyle w:val="ListParagraph"/>
        <w:widowControl w:val="0"/>
        <w:numPr>
          <w:ilvl w:val="0"/>
          <w:numId w:val="6"/>
        </w:numPr>
        <w:autoSpaceDE w:val="0"/>
        <w:autoSpaceDN w:val="0"/>
        <w:spacing w:after="0" w:line="240" w:lineRule="auto"/>
        <w:ind w:right="105"/>
        <w:rPr>
          <w:rFonts w:ascii="Times New Roman" w:hAnsi="Times New Roman" w:cs="Times New Roman"/>
          <w:b/>
          <w:sz w:val="24"/>
          <w:szCs w:val="24"/>
        </w:rPr>
      </w:pPr>
      <w:r w:rsidRPr="001E54DA">
        <w:rPr>
          <w:rFonts w:ascii="Times New Roman" w:hAnsi="Times New Roman" w:cs="Times New Roman"/>
          <w:b/>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w:t>
      </w:r>
      <w:r w:rsidRPr="001E54DA">
        <w:rPr>
          <w:rFonts w:ascii="Times New Roman" w:hAnsi="Times New Roman" w:cs="Times New Roman"/>
          <w:b/>
          <w:sz w:val="24"/>
          <w:szCs w:val="24"/>
        </w:rPr>
        <w:t>hour</w:t>
      </w:r>
      <w:r w:rsidRPr="001E54DA">
        <w:rPr>
          <w:rFonts w:ascii="Times New Roman" w:hAnsi="Times New Roman" w:cs="Times New Roman"/>
          <w:b/>
          <w:sz w:val="24"/>
          <w:szCs w:val="24"/>
        </w:rPr>
        <w:t xml:space="preserve">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w:t>
      </w:r>
      <w:r>
        <w:rPr>
          <w:rFonts w:ascii="Times New Roman" w:hAnsi="Times New Roman" w:cs="Times New Roman"/>
          <w:b/>
          <w:sz w:val="24"/>
          <w:szCs w:val="24"/>
        </w:rPr>
        <w:t>business practices.</w:t>
      </w:r>
    </w:p>
    <w:p w:rsidR="00F661E2" w:rsidP="001E54DA" w14:paraId="5234E268" w14:textId="77777777">
      <w:pPr>
        <w:pStyle w:val="ListParagraph"/>
        <w:widowControl w:val="0"/>
        <w:numPr>
          <w:ilvl w:val="0"/>
          <w:numId w:val="6"/>
        </w:numPr>
        <w:autoSpaceDE w:val="0"/>
        <w:autoSpaceDN w:val="0"/>
        <w:spacing w:after="0" w:line="240" w:lineRule="auto"/>
        <w:ind w:right="105"/>
        <w:rPr>
          <w:rFonts w:ascii="Times New Roman" w:hAnsi="Times New Roman" w:cs="Times New Roman"/>
          <w:b/>
          <w:sz w:val="24"/>
          <w:szCs w:val="24"/>
        </w:rPr>
      </w:pPr>
      <w:r w:rsidRPr="00EF4713">
        <w:rPr>
          <w:rFonts w:ascii="Times New Roman" w:hAnsi="Times New Roman" w:cs="Times New Roman"/>
          <w:b/>
          <w:sz w:val="24"/>
          <w:szCs w:val="24"/>
        </w:rPr>
        <w:t>If this request for approval covers more than one form, provide separate hour burden estimates for each form and aggregate the</w:t>
      </w:r>
      <w:r>
        <w:rPr>
          <w:rFonts w:ascii="Times New Roman" w:hAnsi="Times New Roman" w:cs="Times New Roman"/>
          <w:b/>
          <w:sz w:val="24"/>
          <w:szCs w:val="24"/>
        </w:rPr>
        <w:t xml:space="preserve"> hour burdens.</w:t>
      </w:r>
    </w:p>
    <w:p w:rsidR="00337AD2" w:rsidP="001E54DA" w14:paraId="3BF3E72E" w14:textId="08576947">
      <w:pPr>
        <w:pStyle w:val="ListParagraph"/>
        <w:widowControl w:val="0"/>
        <w:numPr>
          <w:ilvl w:val="0"/>
          <w:numId w:val="6"/>
        </w:numPr>
        <w:autoSpaceDE w:val="0"/>
        <w:autoSpaceDN w:val="0"/>
        <w:spacing w:after="0" w:line="240" w:lineRule="auto"/>
        <w:ind w:right="105"/>
        <w:rPr>
          <w:rFonts w:ascii="Times New Roman" w:hAnsi="Times New Roman" w:cs="Times New Roman"/>
          <w:b/>
          <w:sz w:val="24"/>
          <w:szCs w:val="24"/>
        </w:rPr>
      </w:pPr>
      <w:r w:rsidRPr="00EF4713">
        <w:rPr>
          <w:rFonts w:ascii="Times New Roman" w:hAnsi="Times New Roman" w:cs="Times New Roman"/>
          <w:b/>
          <w:sz w:val="24"/>
          <w:szCs w:val="24"/>
        </w:rPr>
        <w:t>Provide estimates of annualized cost to respondents for the hour burdens for collections of information, identifying and using appropriate wage rate categories. The cost of contracting</w:t>
      </w:r>
      <w:r w:rsidRPr="00EF4713">
        <w:rPr>
          <w:rFonts w:ascii="Times New Roman" w:hAnsi="Times New Roman" w:cs="Times New Roman"/>
          <w:b/>
          <w:spacing w:val="-4"/>
          <w:sz w:val="24"/>
          <w:szCs w:val="24"/>
        </w:rPr>
        <w:t xml:space="preserve"> </w:t>
      </w:r>
      <w:r w:rsidRPr="00EF4713">
        <w:rPr>
          <w:rFonts w:ascii="Times New Roman" w:hAnsi="Times New Roman" w:cs="Times New Roman"/>
          <w:b/>
          <w:sz w:val="24"/>
          <w:szCs w:val="24"/>
        </w:rPr>
        <w:t>out</w:t>
      </w:r>
      <w:r w:rsidRPr="00EF4713">
        <w:rPr>
          <w:rFonts w:ascii="Times New Roman" w:hAnsi="Times New Roman" w:cs="Times New Roman"/>
          <w:b/>
          <w:spacing w:val="-5"/>
          <w:sz w:val="24"/>
          <w:szCs w:val="24"/>
        </w:rPr>
        <w:t xml:space="preserve"> </w:t>
      </w:r>
      <w:r w:rsidRPr="00EF4713">
        <w:rPr>
          <w:rFonts w:ascii="Times New Roman" w:hAnsi="Times New Roman" w:cs="Times New Roman"/>
          <w:b/>
          <w:sz w:val="24"/>
          <w:szCs w:val="24"/>
        </w:rPr>
        <w:t>or</w:t>
      </w:r>
      <w:r w:rsidRPr="00EF4713">
        <w:rPr>
          <w:rFonts w:ascii="Times New Roman" w:hAnsi="Times New Roman" w:cs="Times New Roman"/>
          <w:b/>
          <w:spacing w:val="-4"/>
          <w:sz w:val="24"/>
          <w:szCs w:val="24"/>
        </w:rPr>
        <w:t xml:space="preserve"> </w:t>
      </w:r>
      <w:r w:rsidRPr="00EF4713">
        <w:rPr>
          <w:rFonts w:ascii="Times New Roman" w:hAnsi="Times New Roman" w:cs="Times New Roman"/>
          <w:b/>
          <w:sz w:val="24"/>
          <w:szCs w:val="24"/>
        </w:rPr>
        <w:t>paying</w:t>
      </w:r>
      <w:r w:rsidRPr="00EF4713">
        <w:rPr>
          <w:rFonts w:ascii="Times New Roman" w:hAnsi="Times New Roman" w:cs="Times New Roman"/>
          <w:b/>
          <w:spacing w:val="-4"/>
          <w:sz w:val="24"/>
          <w:szCs w:val="24"/>
        </w:rPr>
        <w:t xml:space="preserve"> </w:t>
      </w:r>
      <w:r w:rsidRPr="00EF4713">
        <w:rPr>
          <w:rFonts w:ascii="Times New Roman" w:hAnsi="Times New Roman" w:cs="Times New Roman"/>
          <w:b/>
          <w:sz w:val="24"/>
          <w:szCs w:val="24"/>
        </w:rPr>
        <w:t>outside</w:t>
      </w:r>
      <w:r w:rsidRPr="00EF4713">
        <w:rPr>
          <w:rFonts w:ascii="Times New Roman" w:hAnsi="Times New Roman" w:cs="Times New Roman"/>
          <w:b/>
          <w:spacing w:val="-3"/>
          <w:sz w:val="24"/>
          <w:szCs w:val="24"/>
        </w:rPr>
        <w:t xml:space="preserve"> </w:t>
      </w:r>
      <w:r w:rsidRPr="00EF4713">
        <w:rPr>
          <w:rFonts w:ascii="Times New Roman" w:hAnsi="Times New Roman" w:cs="Times New Roman"/>
          <w:b/>
          <w:sz w:val="24"/>
          <w:szCs w:val="24"/>
        </w:rPr>
        <w:t>parties</w:t>
      </w:r>
      <w:r w:rsidRPr="00EF4713">
        <w:rPr>
          <w:rFonts w:ascii="Times New Roman" w:hAnsi="Times New Roman" w:cs="Times New Roman"/>
          <w:b/>
          <w:spacing w:val="-5"/>
          <w:sz w:val="24"/>
          <w:szCs w:val="24"/>
        </w:rPr>
        <w:t xml:space="preserve"> </w:t>
      </w:r>
      <w:r w:rsidRPr="00EF4713">
        <w:rPr>
          <w:rFonts w:ascii="Times New Roman" w:hAnsi="Times New Roman" w:cs="Times New Roman"/>
          <w:b/>
          <w:sz w:val="24"/>
          <w:szCs w:val="24"/>
        </w:rPr>
        <w:t>for</w:t>
      </w:r>
      <w:r w:rsidRPr="00EF4713">
        <w:rPr>
          <w:rFonts w:ascii="Times New Roman" w:hAnsi="Times New Roman" w:cs="Times New Roman"/>
          <w:b/>
          <w:spacing w:val="-4"/>
          <w:sz w:val="24"/>
          <w:szCs w:val="24"/>
        </w:rPr>
        <w:t xml:space="preserve"> </w:t>
      </w:r>
      <w:r w:rsidRPr="00EF4713">
        <w:rPr>
          <w:rFonts w:ascii="Times New Roman" w:hAnsi="Times New Roman" w:cs="Times New Roman"/>
          <w:b/>
          <w:sz w:val="24"/>
          <w:szCs w:val="24"/>
        </w:rPr>
        <w:t>information</w:t>
      </w:r>
      <w:r w:rsidRPr="00EF4713">
        <w:rPr>
          <w:rFonts w:ascii="Times New Roman" w:hAnsi="Times New Roman" w:cs="Times New Roman"/>
          <w:b/>
          <w:spacing w:val="-4"/>
          <w:sz w:val="24"/>
          <w:szCs w:val="24"/>
        </w:rPr>
        <w:t xml:space="preserve"> </w:t>
      </w:r>
      <w:r w:rsidRPr="00EF4713">
        <w:rPr>
          <w:rFonts w:ascii="Times New Roman" w:hAnsi="Times New Roman" w:cs="Times New Roman"/>
          <w:b/>
          <w:sz w:val="24"/>
          <w:szCs w:val="24"/>
        </w:rPr>
        <w:t>collection</w:t>
      </w:r>
      <w:r w:rsidRPr="00EF4713">
        <w:rPr>
          <w:rFonts w:ascii="Times New Roman" w:hAnsi="Times New Roman" w:cs="Times New Roman"/>
          <w:b/>
          <w:spacing w:val="-4"/>
          <w:sz w:val="24"/>
          <w:szCs w:val="24"/>
        </w:rPr>
        <w:t xml:space="preserve"> </w:t>
      </w:r>
      <w:r w:rsidRPr="00EF4713">
        <w:rPr>
          <w:rFonts w:ascii="Times New Roman" w:hAnsi="Times New Roman" w:cs="Times New Roman"/>
          <w:b/>
          <w:sz w:val="24"/>
          <w:szCs w:val="24"/>
        </w:rPr>
        <w:t>activities</w:t>
      </w:r>
      <w:r w:rsidRPr="00EF4713">
        <w:rPr>
          <w:rFonts w:ascii="Times New Roman" w:hAnsi="Times New Roman" w:cs="Times New Roman"/>
          <w:b/>
          <w:spacing w:val="-5"/>
          <w:sz w:val="24"/>
          <w:szCs w:val="24"/>
        </w:rPr>
        <w:t xml:space="preserve"> </w:t>
      </w:r>
      <w:r w:rsidRPr="00EF4713">
        <w:rPr>
          <w:rFonts w:ascii="Times New Roman" w:hAnsi="Times New Roman" w:cs="Times New Roman"/>
          <w:b/>
          <w:sz w:val="24"/>
          <w:szCs w:val="24"/>
        </w:rPr>
        <w:t>should</w:t>
      </w:r>
      <w:r w:rsidRPr="00EF4713">
        <w:rPr>
          <w:rFonts w:ascii="Times New Roman" w:hAnsi="Times New Roman" w:cs="Times New Roman"/>
          <w:b/>
          <w:spacing w:val="-7"/>
          <w:sz w:val="24"/>
          <w:szCs w:val="24"/>
        </w:rPr>
        <w:t xml:space="preserve"> </w:t>
      </w:r>
      <w:r w:rsidRPr="00EF4713">
        <w:rPr>
          <w:rFonts w:ascii="Times New Roman" w:hAnsi="Times New Roman" w:cs="Times New Roman"/>
          <w:b/>
          <w:sz w:val="24"/>
          <w:szCs w:val="24"/>
        </w:rPr>
        <w:t>not</w:t>
      </w:r>
      <w:r w:rsidRPr="00EF4713">
        <w:rPr>
          <w:rFonts w:ascii="Times New Roman" w:hAnsi="Times New Roman" w:cs="Times New Roman"/>
          <w:b/>
          <w:spacing w:val="-5"/>
          <w:sz w:val="24"/>
          <w:szCs w:val="24"/>
        </w:rPr>
        <w:t xml:space="preserve"> </w:t>
      </w:r>
      <w:r w:rsidRPr="00EF4713">
        <w:rPr>
          <w:rFonts w:ascii="Times New Roman" w:hAnsi="Times New Roman" w:cs="Times New Roman"/>
          <w:b/>
          <w:sz w:val="24"/>
          <w:szCs w:val="24"/>
        </w:rPr>
        <w:t>be included here. Instead, this cost should be included under ‘Annual Cost to Federal Government’.</w:t>
      </w:r>
    </w:p>
    <w:p w:rsidR="00A2599B" w:rsidRPr="00EF4713" w:rsidP="006310AC" w14:paraId="6C5DCC54" w14:textId="7109369C">
      <w:pPr>
        <w:spacing w:after="0" w:line="240" w:lineRule="auto"/>
        <w:rPr>
          <w:rFonts w:ascii="Times New Roman" w:hAnsi="Times New Roman" w:cs="Times New Roman"/>
          <w:b/>
          <w:sz w:val="24"/>
          <w:szCs w:val="24"/>
        </w:rPr>
      </w:pPr>
    </w:p>
    <w:p w:rsidR="00A2599B" w:rsidRPr="00EF4713" w:rsidP="006310AC" w14:paraId="78BF23EF" w14:textId="54DE1BC0">
      <w:pPr>
        <w:spacing w:after="0" w:line="240" w:lineRule="auto"/>
        <w:rPr>
          <w:rFonts w:ascii="Times New Roman" w:hAnsi="Times New Roman" w:cs="Times New Roman"/>
          <w:sz w:val="24"/>
          <w:szCs w:val="24"/>
        </w:rPr>
      </w:pPr>
      <w:r w:rsidRPr="00EF4713">
        <w:rPr>
          <w:rFonts w:ascii="Times New Roman" w:hAnsi="Times New Roman" w:cs="Times New Roman"/>
          <w:sz w:val="24"/>
          <w:szCs w:val="24"/>
          <w:u w:val="single"/>
        </w:rPr>
        <w:t>BURDEN HOURS</w:t>
      </w:r>
    </w:p>
    <w:p w:rsidR="00337AD2" w:rsidP="006310AC" w14:paraId="67C9D572" w14:textId="77777777">
      <w:pPr>
        <w:spacing w:after="0" w:line="240" w:lineRule="auto"/>
        <w:rPr>
          <w:rFonts w:ascii="Times New Roman" w:hAnsi="Times New Roman" w:cs="Times New Roman"/>
          <w:sz w:val="24"/>
          <w:szCs w:val="24"/>
          <w:lang w:val="en-CA"/>
        </w:rPr>
      </w:pPr>
    </w:p>
    <w:p w:rsidR="00433D78" w:rsidRPr="00EF4713" w:rsidP="006310AC" w14:paraId="5721E4D9" w14:textId="2787964C">
      <w:pPr>
        <w:spacing w:after="0" w:line="240" w:lineRule="auto"/>
        <w:rPr>
          <w:rFonts w:ascii="Times New Roman" w:hAnsi="Times New Roman" w:cs="Times New Roman"/>
          <w:sz w:val="24"/>
          <w:szCs w:val="24"/>
        </w:rPr>
      </w:pPr>
      <w:r w:rsidRPr="00EF4713">
        <w:rPr>
          <w:rFonts w:ascii="Times New Roman" w:hAnsi="Times New Roman" w:cs="Times New Roman"/>
          <w:sz w:val="24"/>
          <w:szCs w:val="24"/>
          <w:lang w:val="en-CA"/>
        </w:rPr>
        <w:fldChar w:fldCharType="begin"/>
      </w:r>
      <w:r w:rsidRPr="00EF4713">
        <w:rPr>
          <w:rFonts w:ascii="Times New Roman" w:hAnsi="Times New Roman" w:cs="Times New Roman"/>
          <w:sz w:val="24"/>
          <w:szCs w:val="24"/>
          <w:lang w:val="en-CA"/>
        </w:rPr>
        <w:instrText xml:space="preserve"> SEQ CHAPTER \h \r 1</w:instrText>
      </w:r>
      <w:r w:rsidRPr="00EF4713">
        <w:rPr>
          <w:rFonts w:ascii="Times New Roman" w:hAnsi="Times New Roman" w:cs="Times New Roman"/>
          <w:sz w:val="24"/>
          <w:szCs w:val="24"/>
          <w:lang w:val="en-CA"/>
        </w:rPr>
        <w:fldChar w:fldCharType="separate"/>
      </w:r>
      <w:r w:rsidRPr="00EF4713">
        <w:rPr>
          <w:rFonts w:ascii="Times New Roman" w:hAnsi="Times New Roman" w:cs="Times New Roman"/>
          <w:sz w:val="24"/>
          <w:szCs w:val="24"/>
          <w:lang w:val="en-CA"/>
        </w:rPr>
        <w:fldChar w:fldCharType="end"/>
      </w:r>
      <w:r w:rsidRPr="00EF4713">
        <w:rPr>
          <w:rFonts w:ascii="Times New Roman" w:hAnsi="Times New Roman" w:cs="Times New Roman"/>
          <w:sz w:val="24"/>
          <w:szCs w:val="24"/>
        </w:rPr>
        <w:t>The estimated burden hours for the collection of information for FTZ annual reports from zone grantees is detailed below</w:t>
      </w:r>
      <w:r w:rsidR="00F106E2">
        <w:rPr>
          <w:rFonts w:ascii="Times New Roman" w:hAnsi="Times New Roman" w:cs="Times New Roman"/>
          <w:sz w:val="24"/>
          <w:szCs w:val="24"/>
        </w:rPr>
        <w:t xml:space="preserve">. </w:t>
      </w:r>
      <w:r w:rsidRPr="00EF4713">
        <w:rPr>
          <w:rFonts w:ascii="Times New Roman" w:hAnsi="Times New Roman" w:cs="Times New Roman"/>
          <w:sz w:val="24"/>
          <w:szCs w:val="24"/>
        </w:rPr>
        <w:t>Because of the wide variance in burden hours, zone grantees are broken out into four separate groups based on whether the zone is active and</w:t>
      </w:r>
      <w:r w:rsidR="00C65536">
        <w:rPr>
          <w:rFonts w:ascii="Times New Roman" w:hAnsi="Times New Roman" w:cs="Times New Roman"/>
          <w:sz w:val="24"/>
          <w:szCs w:val="24"/>
        </w:rPr>
        <w:t>,</w:t>
      </w:r>
      <w:r w:rsidRPr="00EF4713">
        <w:rPr>
          <w:rFonts w:ascii="Times New Roman" w:hAnsi="Times New Roman" w:cs="Times New Roman"/>
          <w:sz w:val="24"/>
          <w:szCs w:val="24"/>
        </w:rPr>
        <w:t xml:space="preserve"> if so, the number of FTZ operators importing and/or exporting merchandise in and out of each zone:</w:t>
      </w:r>
    </w:p>
    <w:p w:rsidR="00433D78" w:rsidRPr="00EF4713" w:rsidP="006310AC" w14:paraId="4A553EE2" w14:textId="77777777">
      <w:pPr>
        <w:spacing w:after="0" w:line="240" w:lineRule="auto"/>
        <w:rPr>
          <w:rFonts w:ascii="Times New Roman" w:hAnsi="Times New Roman" w:cs="Times New Roman"/>
          <w:sz w:val="24"/>
          <w:szCs w:val="24"/>
        </w:rPr>
      </w:pPr>
    </w:p>
    <w:p w:rsidR="00433D78" w:rsidRPr="00EF4713" w:rsidP="006310AC" w14:paraId="435A4D14" w14:textId="6F96CA38">
      <w:pPr>
        <w:widowControl w:val="0"/>
        <w:numPr>
          <w:ilvl w:val="0"/>
          <w:numId w:val="4"/>
        </w:numPr>
        <w:autoSpaceDE w:val="0"/>
        <w:autoSpaceDN w:val="0"/>
        <w:adjustRightInd w:val="0"/>
        <w:spacing w:after="0" w:line="240" w:lineRule="auto"/>
        <w:rPr>
          <w:rFonts w:ascii="Times New Roman" w:hAnsi="Times New Roman" w:cs="Times New Roman"/>
          <w:sz w:val="24"/>
          <w:szCs w:val="24"/>
        </w:rPr>
      </w:pPr>
      <w:r w:rsidRPr="00EF4713">
        <w:rPr>
          <w:rFonts w:ascii="Times New Roman" w:hAnsi="Times New Roman" w:cs="Times New Roman"/>
          <w:sz w:val="24"/>
          <w:szCs w:val="24"/>
        </w:rPr>
        <w:t xml:space="preserve">Inactive Zones </w:t>
      </w:r>
      <w:r w:rsidR="00C65536">
        <w:rPr>
          <w:rFonts w:ascii="Times New Roman" w:hAnsi="Times New Roman" w:cs="Times New Roman"/>
          <w:sz w:val="24"/>
          <w:szCs w:val="24"/>
        </w:rPr>
        <w:t xml:space="preserve">– no </w:t>
      </w:r>
      <w:r w:rsidRPr="00EF4713">
        <w:rPr>
          <w:rFonts w:ascii="Times New Roman" w:hAnsi="Times New Roman" w:cs="Times New Roman"/>
          <w:sz w:val="24"/>
          <w:szCs w:val="24"/>
        </w:rPr>
        <w:t xml:space="preserve">FTZ activity to report; </w:t>
      </w:r>
    </w:p>
    <w:p w:rsidR="00433D78" w:rsidRPr="00EF4713" w:rsidP="006310AC" w14:paraId="7A4BBE18" w14:textId="77777777">
      <w:pPr>
        <w:widowControl w:val="0"/>
        <w:numPr>
          <w:ilvl w:val="0"/>
          <w:numId w:val="4"/>
        </w:numPr>
        <w:autoSpaceDE w:val="0"/>
        <w:autoSpaceDN w:val="0"/>
        <w:adjustRightInd w:val="0"/>
        <w:spacing w:after="0" w:line="240" w:lineRule="auto"/>
        <w:rPr>
          <w:rFonts w:ascii="Times New Roman" w:hAnsi="Times New Roman" w:cs="Times New Roman"/>
          <w:sz w:val="24"/>
          <w:szCs w:val="24"/>
        </w:rPr>
      </w:pPr>
      <w:r w:rsidRPr="00EF4713">
        <w:rPr>
          <w:rFonts w:ascii="Times New Roman" w:hAnsi="Times New Roman" w:cs="Times New Roman"/>
          <w:sz w:val="24"/>
          <w:szCs w:val="24"/>
        </w:rPr>
        <w:t>Small Zones – one to five FTZ operators to report;</w:t>
      </w:r>
    </w:p>
    <w:p w:rsidR="00433D78" w:rsidRPr="00EF4713" w:rsidP="006310AC" w14:paraId="46C8AA03" w14:textId="77777777">
      <w:pPr>
        <w:widowControl w:val="0"/>
        <w:numPr>
          <w:ilvl w:val="0"/>
          <w:numId w:val="4"/>
        </w:numPr>
        <w:autoSpaceDE w:val="0"/>
        <w:autoSpaceDN w:val="0"/>
        <w:adjustRightInd w:val="0"/>
        <w:spacing w:after="0" w:line="240" w:lineRule="auto"/>
        <w:rPr>
          <w:rFonts w:ascii="Times New Roman" w:hAnsi="Times New Roman" w:cs="Times New Roman"/>
          <w:sz w:val="24"/>
          <w:szCs w:val="24"/>
        </w:rPr>
      </w:pPr>
      <w:r w:rsidRPr="00EF4713">
        <w:rPr>
          <w:rFonts w:ascii="Times New Roman" w:hAnsi="Times New Roman" w:cs="Times New Roman"/>
          <w:sz w:val="24"/>
          <w:szCs w:val="24"/>
        </w:rPr>
        <w:t xml:space="preserve">Medium Zones – six to ten FTZ operators to report; </w:t>
      </w:r>
    </w:p>
    <w:p w:rsidR="00433D78" w:rsidRPr="00EF4713" w:rsidP="006310AC" w14:paraId="1B2F0258" w14:textId="179DA965">
      <w:pPr>
        <w:widowControl w:val="0"/>
        <w:numPr>
          <w:ilvl w:val="0"/>
          <w:numId w:val="4"/>
        </w:numPr>
        <w:autoSpaceDE w:val="0"/>
        <w:autoSpaceDN w:val="0"/>
        <w:adjustRightInd w:val="0"/>
        <w:spacing w:after="0" w:line="240" w:lineRule="auto"/>
        <w:rPr>
          <w:rFonts w:ascii="Times New Roman" w:hAnsi="Times New Roman" w:cs="Times New Roman"/>
          <w:sz w:val="24"/>
          <w:szCs w:val="24"/>
        </w:rPr>
      </w:pPr>
      <w:r w:rsidRPr="00EF4713">
        <w:rPr>
          <w:rFonts w:ascii="Times New Roman" w:hAnsi="Times New Roman" w:cs="Times New Roman"/>
          <w:sz w:val="24"/>
          <w:szCs w:val="24"/>
        </w:rPr>
        <w:t xml:space="preserve">Large Zones I – eleven to </w:t>
      </w:r>
      <w:r w:rsidR="00F80C5C">
        <w:rPr>
          <w:rFonts w:ascii="Times New Roman" w:hAnsi="Times New Roman" w:cs="Times New Roman"/>
          <w:sz w:val="24"/>
          <w:szCs w:val="24"/>
        </w:rPr>
        <w:t>20</w:t>
      </w:r>
      <w:r w:rsidRPr="00EF4713" w:rsidR="00F80C5C">
        <w:rPr>
          <w:rFonts w:ascii="Times New Roman" w:hAnsi="Times New Roman" w:cs="Times New Roman"/>
          <w:sz w:val="24"/>
          <w:szCs w:val="24"/>
        </w:rPr>
        <w:t xml:space="preserve"> </w:t>
      </w:r>
      <w:r w:rsidRPr="00EF4713">
        <w:rPr>
          <w:rFonts w:ascii="Times New Roman" w:hAnsi="Times New Roman" w:cs="Times New Roman"/>
          <w:sz w:val="24"/>
          <w:szCs w:val="24"/>
        </w:rPr>
        <w:t xml:space="preserve">FTZ operators to report; </w:t>
      </w:r>
    </w:p>
    <w:p w:rsidR="00433D78" w:rsidRPr="00EF4713" w:rsidP="006310AC" w14:paraId="7579A7DB" w14:textId="7177405F">
      <w:pPr>
        <w:widowControl w:val="0"/>
        <w:numPr>
          <w:ilvl w:val="0"/>
          <w:numId w:val="4"/>
        </w:numPr>
        <w:autoSpaceDE w:val="0"/>
        <w:autoSpaceDN w:val="0"/>
        <w:adjustRightInd w:val="0"/>
        <w:spacing w:after="0" w:line="240" w:lineRule="auto"/>
        <w:rPr>
          <w:rFonts w:ascii="Times New Roman" w:hAnsi="Times New Roman" w:cs="Times New Roman"/>
          <w:sz w:val="24"/>
          <w:szCs w:val="24"/>
        </w:rPr>
      </w:pPr>
      <w:r w:rsidRPr="00EF4713">
        <w:rPr>
          <w:rFonts w:ascii="Times New Roman" w:hAnsi="Times New Roman" w:cs="Times New Roman"/>
          <w:sz w:val="24"/>
          <w:szCs w:val="24"/>
        </w:rPr>
        <w:t xml:space="preserve">Large Zones II – </w:t>
      </w:r>
      <w:r w:rsidR="00F80C5C">
        <w:rPr>
          <w:rFonts w:ascii="Times New Roman" w:hAnsi="Times New Roman" w:cs="Times New Roman"/>
          <w:sz w:val="24"/>
          <w:szCs w:val="24"/>
        </w:rPr>
        <w:t>21</w:t>
      </w:r>
      <w:r w:rsidRPr="00EF4713">
        <w:rPr>
          <w:rFonts w:ascii="Times New Roman" w:hAnsi="Times New Roman" w:cs="Times New Roman"/>
          <w:sz w:val="24"/>
          <w:szCs w:val="24"/>
        </w:rPr>
        <w:t xml:space="preserve"> or more operators to report.</w:t>
      </w:r>
    </w:p>
    <w:p w:rsidR="00433D78" w:rsidRPr="00EF4713" w:rsidP="006310AC" w14:paraId="57297E1C" w14:textId="77777777">
      <w:pPr>
        <w:spacing w:after="0" w:line="240" w:lineRule="auto"/>
        <w:ind w:left="720" w:hanging="720"/>
        <w:rPr>
          <w:rFonts w:ascii="Times New Roman" w:hAnsi="Times New Roman" w:cs="Times New Roman"/>
          <w:sz w:val="24"/>
          <w:szCs w:val="24"/>
        </w:rPr>
      </w:pPr>
    </w:p>
    <w:p w:rsidR="00433D78" w:rsidRPr="00EF4713" w:rsidP="006310AC" w14:paraId="6DD7D442" w14:textId="5F4D4F1B">
      <w:pPr>
        <w:keepNext/>
        <w:spacing w:after="0" w:line="240" w:lineRule="auto"/>
        <w:rPr>
          <w:rFonts w:ascii="Times New Roman" w:hAnsi="Times New Roman" w:cs="Times New Roman"/>
          <w:sz w:val="24"/>
          <w:szCs w:val="24"/>
        </w:rPr>
      </w:pPr>
      <w:r w:rsidRPr="00EF4713">
        <w:rPr>
          <w:rFonts w:ascii="Times New Roman" w:hAnsi="Times New Roman" w:cs="Times New Roman"/>
          <w:sz w:val="24"/>
          <w:szCs w:val="24"/>
        </w:rPr>
        <w:t>All of</w:t>
      </w:r>
      <w:r w:rsidRPr="00EF4713">
        <w:rPr>
          <w:rFonts w:ascii="Times New Roman" w:hAnsi="Times New Roman" w:cs="Times New Roman"/>
          <w:sz w:val="24"/>
          <w:szCs w:val="24"/>
        </w:rPr>
        <w:t xml:space="preserve"> the different zone categories report activity using the same form</w:t>
      </w:r>
      <w:r w:rsidR="00F106E2">
        <w:rPr>
          <w:rFonts w:ascii="Times New Roman" w:hAnsi="Times New Roman" w:cs="Times New Roman"/>
          <w:sz w:val="24"/>
          <w:szCs w:val="24"/>
        </w:rPr>
        <w:t xml:space="preserve">. </w:t>
      </w:r>
      <w:r w:rsidRPr="00EF4713">
        <w:rPr>
          <w:rFonts w:ascii="Times New Roman" w:hAnsi="Times New Roman" w:cs="Times New Roman"/>
          <w:sz w:val="24"/>
          <w:szCs w:val="24"/>
        </w:rPr>
        <w:t xml:space="preserve">The average burden hour per zone type was calculated using data compiled from a sample group of zone grantees per </w:t>
      </w:r>
      <w:r w:rsidRPr="00EF4713">
        <w:rPr>
          <w:rFonts w:ascii="Times New Roman" w:hAnsi="Times New Roman" w:cs="Times New Roman"/>
          <w:sz w:val="24"/>
          <w:szCs w:val="24"/>
        </w:rPr>
        <w:t>the zone</w:t>
      </w:r>
      <w:r w:rsidRPr="00EF4713">
        <w:rPr>
          <w:rFonts w:ascii="Times New Roman" w:hAnsi="Times New Roman" w:cs="Times New Roman"/>
          <w:sz w:val="24"/>
          <w:szCs w:val="24"/>
        </w:rPr>
        <w:t xml:space="preserve"> type described in the above chart</w:t>
      </w:r>
      <w:r w:rsidR="00F106E2">
        <w:rPr>
          <w:rFonts w:ascii="Times New Roman" w:hAnsi="Times New Roman" w:cs="Times New Roman"/>
          <w:sz w:val="24"/>
          <w:szCs w:val="24"/>
        </w:rPr>
        <w:t xml:space="preserve">. </w:t>
      </w:r>
      <w:r w:rsidRPr="00EF4713">
        <w:rPr>
          <w:rFonts w:ascii="Times New Roman" w:hAnsi="Times New Roman" w:cs="Times New Roman"/>
          <w:sz w:val="24"/>
          <w:szCs w:val="24"/>
        </w:rPr>
        <w:t xml:space="preserve">In previous </w:t>
      </w:r>
      <w:r w:rsidR="00AD1B81">
        <w:rPr>
          <w:rFonts w:ascii="Times New Roman" w:hAnsi="Times New Roman" w:cs="Times New Roman"/>
          <w:sz w:val="24"/>
          <w:szCs w:val="24"/>
        </w:rPr>
        <w:t>information collection</w:t>
      </w:r>
      <w:r w:rsidRPr="00EF4713">
        <w:rPr>
          <w:rFonts w:ascii="Times New Roman" w:hAnsi="Times New Roman" w:cs="Times New Roman"/>
          <w:sz w:val="24"/>
          <w:szCs w:val="24"/>
        </w:rPr>
        <w:t xml:space="preserve"> renewals, zone grantee burden hours were reflective of the total value of merchandise being imported and exported out of zones</w:t>
      </w:r>
      <w:r w:rsidR="00F106E2">
        <w:rPr>
          <w:rFonts w:ascii="Times New Roman" w:hAnsi="Times New Roman" w:cs="Times New Roman"/>
          <w:sz w:val="24"/>
          <w:szCs w:val="24"/>
        </w:rPr>
        <w:t xml:space="preserve">. </w:t>
      </w:r>
      <w:r w:rsidRPr="00EF4713">
        <w:rPr>
          <w:rFonts w:ascii="Times New Roman" w:hAnsi="Times New Roman" w:cs="Times New Roman"/>
          <w:sz w:val="24"/>
          <w:szCs w:val="24"/>
        </w:rPr>
        <w:t xml:space="preserve">Our current methodology now bases burden hours based on a zone’s total number of </w:t>
      </w:r>
      <w:r w:rsidRPr="00EF4713">
        <w:rPr>
          <w:rFonts w:ascii="Times New Roman" w:hAnsi="Times New Roman" w:cs="Times New Roman"/>
          <w:sz w:val="24"/>
          <w:szCs w:val="24"/>
        </w:rPr>
        <w:t>FTZ operators using each zone, which provides for a more accurate gauge of burden hours involved per zone type.</w:t>
      </w:r>
    </w:p>
    <w:p w:rsidR="00A2599B" w:rsidRPr="00EF4713" w:rsidP="006310AC" w14:paraId="6AA40335" w14:textId="59F640D4">
      <w:pPr>
        <w:spacing w:after="0" w:line="240" w:lineRule="auto"/>
        <w:rPr>
          <w:rFonts w:ascii="Times New Roman" w:hAnsi="Times New Roman" w:cs="Times New Roman"/>
          <w:sz w:val="24"/>
          <w:szCs w:val="24"/>
        </w:rPr>
      </w:pPr>
    </w:p>
    <w:p w:rsidR="459E2FC8" w:rsidP="00ED003A" w14:paraId="71FB356C" w14:textId="1265307C">
      <w:pPr>
        <w:spacing w:line="240" w:lineRule="auto"/>
        <w:ind w:left="1440" w:right="2119" w:firstLine="720"/>
        <w:jc w:val="center"/>
        <w:rPr>
          <w:rFonts w:ascii="Times New Roman" w:hAnsi="Times New Roman" w:cs="Times New Roman"/>
          <w:b/>
          <w:bCs/>
          <w:sz w:val="24"/>
          <w:szCs w:val="24"/>
        </w:rPr>
      </w:pPr>
      <w:r w:rsidRPr="459E2FC8">
        <w:rPr>
          <w:rFonts w:ascii="Times New Roman" w:hAnsi="Times New Roman" w:cs="Times New Roman"/>
          <w:b/>
          <w:bCs/>
          <w:sz w:val="24"/>
          <w:szCs w:val="24"/>
        </w:rPr>
        <w:t>Estimated Annualized Respondent Burden</w:t>
      </w:r>
      <w:r w:rsidRPr="459E2FC8" w:rsidR="5EAC3794">
        <w:rPr>
          <w:rFonts w:ascii="Times New Roman" w:hAnsi="Times New Roman" w:cs="Times New Roman"/>
          <w:b/>
          <w:bCs/>
          <w:sz w:val="24"/>
          <w:szCs w:val="24"/>
        </w:rPr>
        <w:t xml:space="preserve"> H</w:t>
      </w:r>
      <w:r w:rsidRPr="459E2FC8">
        <w:rPr>
          <w:rFonts w:ascii="Times New Roman" w:hAnsi="Times New Roman" w:cs="Times New Roman"/>
          <w:b/>
          <w:bCs/>
          <w:sz w:val="24"/>
          <w:szCs w:val="24"/>
        </w:rPr>
        <w:t>ours</w:t>
      </w:r>
    </w:p>
    <w:tbl>
      <w:tblPr>
        <w:tblW w:w="7110" w:type="dxa"/>
        <w:jc w:val="center"/>
        <w:tblLook w:val="04A0"/>
      </w:tblPr>
      <w:tblGrid>
        <w:gridCol w:w="2250"/>
        <w:gridCol w:w="1440"/>
        <w:gridCol w:w="1530"/>
        <w:gridCol w:w="1890"/>
      </w:tblGrid>
      <w:tr w14:paraId="0779F1B9" w14:textId="77777777" w:rsidTr="00FF52E9">
        <w:tblPrEx>
          <w:tblW w:w="7110" w:type="dxa"/>
          <w:jc w:val="center"/>
          <w:tblLook w:val="04A0"/>
        </w:tblPrEx>
        <w:trPr>
          <w:trHeight w:val="560"/>
          <w:jc w:val="center"/>
        </w:trPr>
        <w:tc>
          <w:tcPr>
            <w:tcW w:w="2250" w:type="dxa"/>
            <w:tcBorders>
              <w:top w:val="single" w:sz="18" w:space="0" w:color="auto"/>
              <w:left w:val="single" w:sz="18" w:space="0" w:color="auto"/>
              <w:bottom w:val="nil"/>
              <w:right w:val="single" w:sz="8" w:space="0" w:color="auto"/>
            </w:tcBorders>
            <w:shd w:val="clear" w:color="auto" w:fill="BDD6EE"/>
            <w:vAlign w:val="center"/>
            <w:hideMark/>
          </w:tcPr>
          <w:p w:rsidR="00A2599B" w:rsidRPr="00EF4713" w:rsidP="006310AC" w14:paraId="0B72A0DD" w14:textId="77777777">
            <w:pPr>
              <w:spacing w:after="0" w:line="240" w:lineRule="auto"/>
              <w:jc w:val="center"/>
              <w:rPr>
                <w:rFonts w:ascii="Times New Roman" w:eastAsia="Times New Roman" w:hAnsi="Times New Roman" w:cs="Times New Roman"/>
                <w:b/>
                <w:bCs/>
                <w:sz w:val="24"/>
                <w:szCs w:val="24"/>
              </w:rPr>
            </w:pPr>
            <w:r w:rsidRPr="00EF4713">
              <w:rPr>
                <w:rFonts w:ascii="Times New Roman" w:eastAsia="Times New Roman" w:hAnsi="Times New Roman" w:cs="Times New Roman"/>
                <w:b/>
                <w:bCs/>
                <w:sz w:val="24"/>
                <w:szCs w:val="24"/>
              </w:rPr>
              <w:t>Zone Type</w:t>
            </w:r>
          </w:p>
        </w:tc>
        <w:tc>
          <w:tcPr>
            <w:tcW w:w="1440" w:type="dxa"/>
            <w:tcBorders>
              <w:top w:val="single" w:sz="18" w:space="0" w:color="auto"/>
              <w:left w:val="single" w:sz="8" w:space="0" w:color="auto"/>
              <w:bottom w:val="nil"/>
              <w:right w:val="single" w:sz="8" w:space="0" w:color="auto"/>
            </w:tcBorders>
            <w:shd w:val="clear" w:color="auto" w:fill="BDD6EE"/>
            <w:vAlign w:val="center"/>
            <w:hideMark/>
          </w:tcPr>
          <w:p w:rsidR="00A2599B" w:rsidRPr="00EF4713" w:rsidP="006310AC" w14:paraId="4791FF8C" w14:textId="77777777">
            <w:pPr>
              <w:spacing w:after="0" w:line="240" w:lineRule="auto"/>
              <w:jc w:val="center"/>
              <w:rPr>
                <w:rFonts w:ascii="Times New Roman" w:eastAsia="Times New Roman" w:hAnsi="Times New Roman" w:cs="Times New Roman"/>
                <w:b/>
                <w:bCs/>
                <w:sz w:val="24"/>
                <w:szCs w:val="24"/>
              </w:rPr>
            </w:pPr>
            <w:r w:rsidRPr="00EF4713">
              <w:rPr>
                <w:rFonts w:ascii="Times New Roman" w:eastAsia="Times New Roman" w:hAnsi="Times New Roman" w:cs="Times New Roman"/>
                <w:b/>
                <w:bCs/>
                <w:sz w:val="24"/>
                <w:szCs w:val="24"/>
              </w:rPr>
              <w:t>Annual Responses</w:t>
            </w:r>
          </w:p>
        </w:tc>
        <w:tc>
          <w:tcPr>
            <w:tcW w:w="1530" w:type="dxa"/>
            <w:tcBorders>
              <w:top w:val="single" w:sz="18" w:space="0" w:color="auto"/>
              <w:left w:val="single" w:sz="8" w:space="0" w:color="auto"/>
              <w:bottom w:val="nil"/>
              <w:right w:val="single" w:sz="8" w:space="0" w:color="auto"/>
            </w:tcBorders>
            <w:shd w:val="clear" w:color="auto" w:fill="BDD6EE"/>
            <w:vAlign w:val="center"/>
            <w:hideMark/>
          </w:tcPr>
          <w:p w:rsidR="00A2599B" w:rsidRPr="00EF4713" w:rsidP="006310AC" w14:paraId="47057FB7" w14:textId="77777777">
            <w:pPr>
              <w:spacing w:after="0" w:line="240" w:lineRule="auto"/>
              <w:jc w:val="center"/>
              <w:rPr>
                <w:rFonts w:ascii="Times New Roman" w:eastAsia="Times New Roman" w:hAnsi="Times New Roman" w:cs="Times New Roman"/>
                <w:b/>
                <w:bCs/>
                <w:sz w:val="24"/>
                <w:szCs w:val="24"/>
              </w:rPr>
            </w:pPr>
            <w:r w:rsidRPr="00EF4713">
              <w:rPr>
                <w:rFonts w:ascii="Times New Roman" w:eastAsia="Times New Roman" w:hAnsi="Times New Roman" w:cs="Times New Roman"/>
                <w:b/>
                <w:bCs/>
                <w:sz w:val="24"/>
                <w:szCs w:val="24"/>
              </w:rPr>
              <w:t>Average Burden Hours</w:t>
            </w:r>
          </w:p>
        </w:tc>
        <w:tc>
          <w:tcPr>
            <w:tcW w:w="1890" w:type="dxa"/>
            <w:tcBorders>
              <w:top w:val="single" w:sz="18" w:space="0" w:color="auto"/>
              <w:left w:val="single" w:sz="8" w:space="0" w:color="auto"/>
              <w:bottom w:val="nil"/>
              <w:right w:val="single" w:sz="18" w:space="0" w:color="auto"/>
            </w:tcBorders>
            <w:shd w:val="clear" w:color="auto" w:fill="BDD6EE"/>
            <w:vAlign w:val="center"/>
            <w:hideMark/>
          </w:tcPr>
          <w:p w:rsidR="00A2599B" w:rsidRPr="00EF4713" w:rsidP="006310AC" w14:paraId="390171DD" w14:textId="77777777">
            <w:pPr>
              <w:spacing w:after="0" w:line="240" w:lineRule="auto"/>
              <w:jc w:val="center"/>
              <w:rPr>
                <w:rFonts w:ascii="Times New Roman" w:eastAsia="Times New Roman" w:hAnsi="Times New Roman" w:cs="Times New Roman"/>
                <w:b/>
                <w:bCs/>
                <w:sz w:val="24"/>
                <w:szCs w:val="24"/>
              </w:rPr>
            </w:pPr>
            <w:r w:rsidRPr="00EF4713">
              <w:rPr>
                <w:rFonts w:ascii="Times New Roman" w:eastAsia="Times New Roman" w:hAnsi="Times New Roman" w:cs="Times New Roman"/>
                <w:b/>
                <w:bCs/>
                <w:sz w:val="24"/>
                <w:szCs w:val="24"/>
              </w:rPr>
              <w:t>Total Annual Burden Hours </w:t>
            </w:r>
          </w:p>
        </w:tc>
      </w:tr>
      <w:tr w14:paraId="1DED56A5" w14:textId="77777777" w:rsidTr="00FF52E9">
        <w:tblPrEx>
          <w:tblW w:w="7110" w:type="dxa"/>
          <w:jc w:val="center"/>
          <w:tblLook w:val="04A0"/>
        </w:tblPrEx>
        <w:trPr>
          <w:trHeight w:val="300"/>
          <w:jc w:val="center"/>
        </w:trPr>
        <w:tc>
          <w:tcPr>
            <w:tcW w:w="2250" w:type="dxa"/>
            <w:tcBorders>
              <w:top w:val="nil"/>
              <w:left w:val="single" w:sz="18" w:space="0" w:color="auto"/>
              <w:bottom w:val="single" w:sz="18" w:space="0" w:color="auto"/>
              <w:right w:val="single" w:sz="8" w:space="0" w:color="auto"/>
            </w:tcBorders>
            <w:shd w:val="clear" w:color="auto" w:fill="BDD6EE"/>
            <w:vAlign w:val="center"/>
            <w:hideMark/>
          </w:tcPr>
          <w:p w:rsidR="00A2599B" w:rsidRPr="00EF4713" w:rsidP="006310AC" w14:paraId="6C3AEFCA" w14:textId="77777777">
            <w:pPr>
              <w:spacing w:after="0" w:line="240" w:lineRule="auto"/>
              <w:jc w:val="center"/>
              <w:rPr>
                <w:rFonts w:ascii="Times New Roman" w:eastAsia="Times New Roman" w:hAnsi="Times New Roman" w:cs="Times New Roman"/>
                <w:b/>
                <w:bCs/>
                <w:sz w:val="24"/>
                <w:szCs w:val="24"/>
              </w:rPr>
            </w:pPr>
            <w:r w:rsidRPr="00EF4713">
              <w:rPr>
                <w:rFonts w:ascii="Times New Roman" w:eastAsia="Times New Roman" w:hAnsi="Times New Roman" w:cs="Times New Roman"/>
                <w:b/>
                <w:bCs/>
                <w:sz w:val="24"/>
                <w:szCs w:val="24"/>
              </w:rPr>
              <w:t> </w:t>
            </w:r>
          </w:p>
        </w:tc>
        <w:tc>
          <w:tcPr>
            <w:tcW w:w="1440" w:type="dxa"/>
            <w:tcBorders>
              <w:top w:val="nil"/>
              <w:left w:val="single" w:sz="8" w:space="0" w:color="auto"/>
              <w:bottom w:val="single" w:sz="18" w:space="0" w:color="auto"/>
              <w:right w:val="single" w:sz="8" w:space="0" w:color="auto"/>
            </w:tcBorders>
            <w:shd w:val="clear" w:color="auto" w:fill="BDD6EE"/>
            <w:vAlign w:val="center"/>
            <w:hideMark/>
          </w:tcPr>
          <w:p w:rsidR="00A2599B" w:rsidRPr="00EF4713" w:rsidP="006310AC" w14:paraId="2C0E1152" w14:textId="77777777">
            <w:pPr>
              <w:spacing w:after="0" w:line="240" w:lineRule="auto"/>
              <w:jc w:val="center"/>
              <w:rPr>
                <w:rFonts w:ascii="Times New Roman" w:eastAsia="Times New Roman" w:hAnsi="Times New Roman" w:cs="Times New Roman"/>
                <w:b/>
                <w:bCs/>
                <w:sz w:val="24"/>
                <w:szCs w:val="24"/>
              </w:rPr>
            </w:pPr>
            <w:r w:rsidRPr="00EF4713">
              <w:rPr>
                <w:rFonts w:ascii="Times New Roman" w:eastAsia="Times New Roman" w:hAnsi="Times New Roman" w:cs="Times New Roman"/>
                <w:b/>
                <w:bCs/>
                <w:sz w:val="24"/>
                <w:szCs w:val="24"/>
              </w:rPr>
              <w:t>(a)</w:t>
            </w:r>
          </w:p>
        </w:tc>
        <w:tc>
          <w:tcPr>
            <w:tcW w:w="1530" w:type="dxa"/>
            <w:tcBorders>
              <w:top w:val="nil"/>
              <w:left w:val="single" w:sz="8" w:space="0" w:color="auto"/>
              <w:bottom w:val="single" w:sz="18" w:space="0" w:color="auto"/>
              <w:right w:val="single" w:sz="8" w:space="0" w:color="auto"/>
            </w:tcBorders>
            <w:shd w:val="clear" w:color="auto" w:fill="BDD6EE"/>
            <w:vAlign w:val="center"/>
            <w:hideMark/>
          </w:tcPr>
          <w:p w:rsidR="00A2599B" w:rsidRPr="00EF4713" w:rsidP="006310AC" w14:paraId="32BB30DC" w14:textId="77777777">
            <w:pPr>
              <w:spacing w:after="0" w:line="240" w:lineRule="auto"/>
              <w:jc w:val="center"/>
              <w:rPr>
                <w:rFonts w:ascii="Times New Roman" w:eastAsia="Times New Roman" w:hAnsi="Times New Roman" w:cs="Times New Roman"/>
                <w:b/>
                <w:bCs/>
                <w:sz w:val="24"/>
                <w:szCs w:val="24"/>
              </w:rPr>
            </w:pPr>
            <w:r w:rsidRPr="00EF4713">
              <w:rPr>
                <w:rFonts w:ascii="Times New Roman" w:eastAsia="Times New Roman" w:hAnsi="Times New Roman" w:cs="Times New Roman"/>
                <w:b/>
                <w:bCs/>
                <w:sz w:val="24"/>
                <w:szCs w:val="24"/>
              </w:rPr>
              <w:t>(b)</w:t>
            </w:r>
          </w:p>
        </w:tc>
        <w:tc>
          <w:tcPr>
            <w:tcW w:w="1890" w:type="dxa"/>
            <w:tcBorders>
              <w:top w:val="nil"/>
              <w:left w:val="single" w:sz="8" w:space="0" w:color="auto"/>
              <w:bottom w:val="single" w:sz="18" w:space="0" w:color="auto"/>
              <w:right w:val="single" w:sz="18" w:space="0" w:color="auto"/>
            </w:tcBorders>
            <w:shd w:val="clear" w:color="auto" w:fill="BDD6EE"/>
            <w:vAlign w:val="center"/>
            <w:hideMark/>
          </w:tcPr>
          <w:p w:rsidR="00A2599B" w:rsidRPr="00EF4713" w:rsidP="006310AC" w14:paraId="524E38FE" w14:textId="77777777">
            <w:pPr>
              <w:spacing w:after="0" w:line="240" w:lineRule="auto"/>
              <w:jc w:val="center"/>
              <w:rPr>
                <w:rFonts w:ascii="Times New Roman" w:eastAsia="Times New Roman" w:hAnsi="Times New Roman" w:cs="Times New Roman"/>
                <w:b/>
                <w:bCs/>
                <w:sz w:val="24"/>
                <w:szCs w:val="24"/>
              </w:rPr>
            </w:pPr>
            <w:r w:rsidRPr="00EF4713">
              <w:rPr>
                <w:rFonts w:ascii="Times New Roman" w:eastAsia="Times New Roman" w:hAnsi="Times New Roman" w:cs="Times New Roman"/>
                <w:b/>
                <w:bCs/>
                <w:sz w:val="24"/>
                <w:szCs w:val="24"/>
              </w:rPr>
              <w:t>(c) = (a) x (b) </w:t>
            </w:r>
          </w:p>
        </w:tc>
      </w:tr>
      <w:tr w14:paraId="18BED1F6" w14:textId="77777777" w:rsidTr="00FF52E9">
        <w:tblPrEx>
          <w:tblW w:w="7110" w:type="dxa"/>
          <w:jc w:val="center"/>
          <w:tblLook w:val="04A0"/>
        </w:tblPrEx>
        <w:trPr>
          <w:trHeight w:val="460"/>
          <w:jc w:val="center"/>
        </w:trPr>
        <w:tc>
          <w:tcPr>
            <w:tcW w:w="2250" w:type="dxa"/>
            <w:tcBorders>
              <w:top w:val="single" w:sz="18" w:space="0" w:color="auto"/>
              <w:left w:val="single" w:sz="8" w:space="0" w:color="auto"/>
              <w:bottom w:val="single" w:sz="4" w:space="0" w:color="auto"/>
              <w:right w:val="single" w:sz="4" w:space="0" w:color="auto"/>
            </w:tcBorders>
            <w:shd w:val="clear" w:color="auto" w:fill="auto"/>
            <w:noWrap/>
            <w:vAlign w:val="center"/>
            <w:hideMark/>
          </w:tcPr>
          <w:p w:rsidR="00A2599B" w:rsidRPr="00EF4713" w:rsidP="4159C973" w14:paraId="3521C0C6" w14:textId="77777777">
            <w:pPr>
              <w:spacing w:after="0" w:line="240" w:lineRule="auto"/>
              <w:jc w:val="center"/>
              <w:rPr>
                <w:rFonts w:ascii="Times New Roman" w:eastAsia="Times New Roman" w:hAnsi="Times New Roman" w:cs="Times New Roman"/>
                <w:color w:val="000000"/>
                <w:sz w:val="24"/>
                <w:szCs w:val="24"/>
              </w:rPr>
            </w:pPr>
            <w:r w:rsidRPr="4159C973">
              <w:rPr>
                <w:rFonts w:ascii="Times New Roman" w:eastAsia="Times New Roman" w:hAnsi="Times New Roman" w:cs="Times New Roman"/>
                <w:color w:val="000000" w:themeColor="text1"/>
                <w:sz w:val="24"/>
                <w:szCs w:val="24"/>
              </w:rPr>
              <w:t>Large Zones II</w:t>
            </w:r>
          </w:p>
        </w:tc>
        <w:tc>
          <w:tcPr>
            <w:tcW w:w="1440" w:type="dxa"/>
            <w:tcBorders>
              <w:top w:val="single" w:sz="18" w:space="0" w:color="auto"/>
              <w:left w:val="nil"/>
              <w:bottom w:val="single" w:sz="4" w:space="0" w:color="auto"/>
              <w:right w:val="single" w:sz="4" w:space="0" w:color="auto"/>
            </w:tcBorders>
            <w:shd w:val="clear" w:color="auto" w:fill="auto"/>
            <w:noWrap/>
            <w:vAlign w:val="center"/>
            <w:hideMark/>
          </w:tcPr>
          <w:p w:rsidR="00A2599B" w:rsidRPr="00EF4713" w:rsidP="006310AC" w14:paraId="6AED34AF" w14:textId="77777777">
            <w:pPr>
              <w:spacing w:after="0" w:line="240" w:lineRule="auto"/>
              <w:jc w:val="center"/>
              <w:rPr>
                <w:rFonts w:ascii="Times New Roman" w:eastAsia="Times New Roman" w:hAnsi="Times New Roman" w:cs="Times New Roman"/>
                <w:color w:val="000000"/>
                <w:sz w:val="24"/>
                <w:szCs w:val="24"/>
              </w:rPr>
            </w:pPr>
            <w:r w:rsidRPr="00EF4713">
              <w:rPr>
                <w:rFonts w:ascii="Times New Roman" w:eastAsia="Times New Roman" w:hAnsi="Times New Roman" w:cs="Times New Roman"/>
                <w:color w:val="000000"/>
                <w:sz w:val="24"/>
                <w:szCs w:val="24"/>
              </w:rPr>
              <w:t>13</w:t>
            </w:r>
          </w:p>
        </w:tc>
        <w:tc>
          <w:tcPr>
            <w:tcW w:w="1530" w:type="dxa"/>
            <w:tcBorders>
              <w:top w:val="single" w:sz="18" w:space="0" w:color="auto"/>
              <w:left w:val="nil"/>
              <w:bottom w:val="single" w:sz="4" w:space="0" w:color="auto"/>
              <w:right w:val="nil"/>
            </w:tcBorders>
            <w:shd w:val="clear" w:color="auto" w:fill="auto"/>
            <w:noWrap/>
            <w:vAlign w:val="center"/>
            <w:hideMark/>
          </w:tcPr>
          <w:p w:rsidR="00A2599B" w:rsidRPr="00EF4713" w:rsidP="006310AC" w14:paraId="290B05BA" w14:textId="77777777">
            <w:pPr>
              <w:spacing w:after="0" w:line="240" w:lineRule="auto"/>
              <w:jc w:val="center"/>
              <w:rPr>
                <w:rFonts w:ascii="Times New Roman" w:eastAsia="Times New Roman" w:hAnsi="Times New Roman" w:cs="Times New Roman"/>
                <w:color w:val="000000"/>
                <w:sz w:val="24"/>
                <w:szCs w:val="24"/>
              </w:rPr>
            </w:pPr>
            <w:r w:rsidRPr="00EF4713">
              <w:rPr>
                <w:rFonts w:ascii="Times New Roman" w:eastAsia="Times New Roman" w:hAnsi="Times New Roman" w:cs="Times New Roman"/>
                <w:color w:val="000000"/>
                <w:sz w:val="24"/>
                <w:szCs w:val="24"/>
              </w:rPr>
              <w:t>76</w:t>
            </w:r>
          </w:p>
        </w:tc>
        <w:tc>
          <w:tcPr>
            <w:tcW w:w="1890" w:type="dxa"/>
            <w:tcBorders>
              <w:top w:val="single" w:sz="18" w:space="0" w:color="auto"/>
              <w:left w:val="single" w:sz="8" w:space="0" w:color="auto"/>
              <w:bottom w:val="single" w:sz="4" w:space="0" w:color="auto"/>
              <w:right w:val="single" w:sz="8" w:space="0" w:color="auto"/>
            </w:tcBorders>
            <w:shd w:val="clear" w:color="auto" w:fill="auto"/>
            <w:noWrap/>
            <w:vAlign w:val="center"/>
          </w:tcPr>
          <w:p w:rsidR="00A2599B" w:rsidRPr="00EF4713" w:rsidP="006310AC" w14:paraId="26E776A1" w14:textId="77777777">
            <w:pPr>
              <w:spacing w:after="0" w:line="240" w:lineRule="auto"/>
              <w:jc w:val="center"/>
              <w:rPr>
                <w:rFonts w:ascii="Times New Roman" w:eastAsia="Times New Roman" w:hAnsi="Times New Roman" w:cs="Times New Roman"/>
                <w:color w:val="000000"/>
                <w:sz w:val="24"/>
                <w:szCs w:val="24"/>
              </w:rPr>
            </w:pPr>
            <w:r w:rsidRPr="00EF4713">
              <w:rPr>
                <w:rFonts w:ascii="Times New Roman" w:eastAsia="Times New Roman" w:hAnsi="Times New Roman" w:cs="Times New Roman"/>
                <w:color w:val="000000"/>
                <w:sz w:val="24"/>
                <w:szCs w:val="24"/>
              </w:rPr>
              <w:t>988</w:t>
            </w:r>
          </w:p>
        </w:tc>
      </w:tr>
      <w:tr w14:paraId="400BB3B9" w14:textId="77777777" w:rsidTr="00FF52E9">
        <w:tblPrEx>
          <w:tblW w:w="7110" w:type="dxa"/>
          <w:jc w:val="center"/>
          <w:tblLook w:val="04A0"/>
        </w:tblPrEx>
        <w:trPr>
          <w:trHeight w:val="460"/>
          <w:jc w:val="center"/>
        </w:trPr>
        <w:tc>
          <w:tcPr>
            <w:tcW w:w="2250" w:type="dxa"/>
            <w:tcBorders>
              <w:top w:val="nil"/>
              <w:left w:val="single" w:sz="8" w:space="0" w:color="auto"/>
              <w:bottom w:val="single" w:sz="4" w:space="0" w:color="auto"/>
              <w:right w:val="single" w:sz="4" w:space="0" w:color="auto"/>
            </w:tcBorders>
            <w:shd w:val="clear" w:color="auto" w:fill="auto"/>
            <w:noWrap/>
            <w:vAlign w:val="center"/>
            <w:hideMark/>
          </w:tcPr>
          <w:p w:rsidR="00A2599B" w:rsidRPr="00EF4713" w:rsidP="4159C973" w14:paraId="6B898B2E" w14:textId="77777777">
            <w:pPr>
              <w:spacing w:after="0" w:line="240" w:lineRule="auto"/>
              <w:jc w:val="center"/>
              <w:rPr>
                <w:rFonts w:ascii="Times New Roman" w:eastAsia="Times New Roman" w:hAnsi="Times New Roman" w:cs="Times New Roman"/>
                <w:color w:val="000000"/>
                <w:sz w:val="24"/>
                <w:szCs w:val="24"/>
              </w:rPr>
            </w:pPr>
            <w:r w:rsidRPr="4159C973">
              <w:rPr>
                <w:rFonts w:ascii="Times New Roman" w:eastAsia="Times New Roman" w:hAnsi="Times New Roman" w:cs="Times New Roman"/>
                <w:color w:val="000000" w:themeColor="text1"/>
                <w:sz w:val="24"/>
                <w:szCs w:val="24"/>
              </w:rPr>
              <w:t>Large Zones I</w:t>
            </w:r>
          </w:p>
        </w:tc>
        <w:tc>
          <w:tcPr>
            <w:tcW w:w="1440" w:type="dxa"/>
            <w:tcBorders>
              <w:top w:val="nil"/>
              <w:left w:val="nil"/>
              <w:bottom w:val="single" w:sz="4" w:space="0" w:color="auto"/>
              <w:right w:val="single" w:sz="4" w:space="0" w:color="auto"/>
            </w:tcBorders>
            <w:shd w:val="clear" w:color="auto" w:fill="auto"/>
            <w:noWrap/>
            <w:vAlign w:val="center"/>
            <w:hideMark/>
          </w:tcPr>
          <w:p w:rsidR="00A2599B" w:rsidRPr="00EF4713" w:rsidP="006310AC" w14:paraId="16AD4220" w14:textId="77777777">
            <w:pPr>
              <w:spacing w:after="0" w:line="240" w:lineRule="auto"/>
              <w:jc w:val="center"/>
              <w:rPr>
                <w:rFonts w:ascii="Times New Roman" w:eastAsia="Times New Roman" w:hAnsi="Times New Roman" w:cs="Times New Roman"/>
                <w:color w:val="000000"/>
                <w:sz w:val="24"/>
                <w:szCs w:val="24"/>
              </w:rPr>
            </w:pPr>
            <w:r w:rsidRPr="00EF4713">
              <w:rPr>
                <w:rFonts w:ascii="Times New Roman" w:eastAsia="Times New Roman" w:hAnsi="Times New Roman" w:cs="Times New Roman"/>
                <w:color w:val="000000"/>
                <w:sz w:val="24"/>
                <w:szCs w:val="24"/>
              </w:rPr>
              <w:t>15</w:t>
            </w:r>
          </w:p>
        </w:tc>
        <w:tc>
          <w:tcPr>
            <w:tcW w:w="1530" w:type="dxa"/>
            <w:tcBorders>
              <w:top w:val="nil"/>
              <w:left w:val="nil"/>
              <w:bottom w:val="single" w:sz="4" w:space="0" w:color="auto"/>
              <w:right w:val="nil"/>
            </w:tcBorders>
            <w:shd w:val="clear" w:color="auto" w:fill="auto"/>
            <w:noWrap/>
            <w:vAlign w:val="center"/>
            <w:hideMark/>
          </w:tcPr>
          <w:p w:rsidR="00A2599B" w:rsidRPr="00EF4713" w:rsidP="006310AC" w14:paraId="0FCE7402" w14:textId="77777777">
            <w:pPr>
              <w:spacing w:after="0" w:line="240" w:lineRule="auto"/>
              <w:jc w:val="center"/>
              <w:rPr>
                <w:rFonts w:ascii="Times New Roman" w:eastAsia="Times New Roman" w:hAnsi="Times New Roman" w:cs="Times New Roman"/>
                <w:color w:val="000000"/>
                <w:sz w:val="24"/>
                <w:szCs w:val="24"/>
              </w:rPr>
            </w:pPr>
            <w:r w:rsidRPr="00EF4713">
              <w:rPr>
                <w:rFonts w:ascii="Times New Roman" w:eastAsia="Times New Roman" w:hAnsi="Times New Roman" w:cs="Times New Roman"/>
                <w:color w:val="000000"/>
                <w:sz w:val="24"/>
                <w:szCs w:val="24"/>
              </w:rPr>
              <w:t>48</w:t>
            </w:r>
          </w:p>
        </w:tc>
        <w:tc>
          <w:tcPr>
            <w:tcW w:w="1890" w:type="dxa"/>
            <w:tcBorders>
              <w:top w:val="nil"/>
              <w:left w:val="single" w:sz="8" w:space="0" w:color="auto"/>
              <w:bottom w:val="single" w:sz="4" w:space="0" w:color="auto"/>
              <w:right w:val="single" w:sz="8" w:space="0" w:color="auto"/>
            </w:tcBorders>
            <w:shd w:val="clear" w:color="auto" w:fill="auto"/>
            <w:noWrap/>
            <w:vAlign w:val="center"/>
            <w:hideMark/>
          </w:tcPr>
          <w:p w:rsidR="00A2599B" w:rsidRPr="00EF4713" w:rsidP="006310AC" w14:paraId="7E4534E8" w14:textId="77777777">
            <w:pPr>
              <w:spacing w:after="0" w:line="240" w:lineRule="auto"/>
              <w:jc w:val="center"/>
              <w:rPr>
                <w:rFonts w:ascii="Times New Roman" w:eastAsia="Times New Roman" w:hAnsi="Times New Roman" w:cs="Times New Roman"/>
                <w:color w:val="000000"/>
                <w:sz w:val="24"/>
                <w:szCs w:val="24"/>
              </w:rPr>
            </w:pPr>
            <w:r w:rsidRPr="00EF4713">
              <w:rPr>
                <w:rFonts w:ascii="Times New Roman" w:eastAsia="Times New Roman" w:hAnsi="Times New Roman" w:cs="Times New Roman"/>
                <w:color w:val="000000"/>
                <w:sz w:val="24"/>
                <w:szCs w:val="24"/>
              </w:rPr>
              <w:t>720</w:t>
            </w:r>
          </w:p>
        </w:tc>
      </w:tr>
      <w:tr w14:paraId="2AB8EB02" w14:textId="77777777" w:rsidTr="00FF52E9">
        <w:tblPrEx>
          <w:tblW w:w="7110" w:type="dxa"/>
          <w:jc w:val="center"/>
          <w:tblLook w:val="04A0"/>
        </w:tblPrEx>
        <w:trPr>
          <w:trHeight w:val="460"/>
          <w:jc w:val="center"/>
        </w:trPr>
        <w:tc>
          <w:tcPr>
            <w:tcW w:w="2250" w:type="dxa"/>
            <w:tcBorders>
              <w:top w:val="nil"/>
              <w:left w:val="single" w:sz="8" w:space="0" w:color="auto"/>
              <w:bottom w:val="single" w:sz="4" w:space="0" w:color="auto"/>
              <w:right w:val="single" w:sz="4" w:space="0" w:color="auto"/>
            </w:tcBorders>
            <w:shd w:val="clear" w:color="auto" w:fill="auto"/>
            <w:noWrap/>
            <w:vAlign w:val="center"/>
            <w:hideMark/>
          </w:tcPr>
          <w:p w:rsidR="00A2599B" w:rsidRPr="00EF4713" w:rsidP="4159C973" w14:paraId="1BFA9B66" w14:textId="77777777">
            <w:pPr>
              <w:spacing w:after="0" w:line="240" w:lineRule="auto"/>
              <w:jc w:val="center"/>
              <w:rPr>
                <w:rFonts w:ascii="Times New Roman" w:eastAsia="Times New Roman" w:hAnsi="Times New Roman" w:cs="Times New Roman"/>
                <w:color w:val="000000"/>
                <w:sz w:val="24"/>
                <w:szCs w:val="24"/>
              </w:rPr>
            </w:pPr>
            <w:r w:rsidRPr="4159C973">
              <w:rPr>
                <w:rFonts w:ascii="Times New Roman" w:eastAsia="Times New Roman" w:hAnsi="Times New Roman" w:cs="Times New Roman"/>
                <w:color w:val="000000" w:themeColor="text1"/>
                <w:sz w:val="24"/>
                <w:szCs w:val="24"/>
              </w:rPr>
              <w:t>Medium Zones</w:t>
            </w:r>
          </w:p>
        </w:tc>
        <w:tc>
          <w:tcPr>
            <w:tcW w:w="1440" w:type="dxa"/>
            <w:tcBorders>
              <w:top w:val="nil"/>
              <w:left w:val="nil"/>
              <w:bottom w:val="single" w:sz="4" w:space="0" w:color="auto"/>
              <w:right w:val="single" w:sz="4" w:space="0" w:color="auto"/>
            </w:tcBorders>
            <w:shd w:val="clear" w:color="auto" w:fill="auto"/>
            <w:noWrap/>
            <w:vAlign w:val="center"/>
            <w:hideMark/>
          </w:tcPr>
          <w:p w:rsidR="00A2599B" w:rsidRPr="00EF4713" w:rsidP="006310AC" w14:paraId="78284DB3" w14:textId="77777777">
            <w:pPr>
              <w:spacing w:after="0" w:line="240" w:lineRule="auto"/>
              <w:jc w:val="center"/>
              <w:rPr>
                <w:rFonts w:ascii="Times New Roman" w:eastAsia="Times New Roman" w:hAnsi="Times New Roman" w:cs="Times New Roman"/>
                <w:color w:val="000000"/>
                <w:sz w:val="24"/>
                <w:szCs w:val="24"/>
              </w:rPr>
            </w:pPr>
            <w:r w:rsidRPr="00EF4713">
              <w:rPr>
                <w:rFonts w:ascii="Times New Roman" w:eastAsia="Times New Roman" w:hAnsi="Times New Roman" w:cs="Times New Roman"/>
                <w:color w:val="000000"/>
                <w:sz w:val="24"/>
                <w:szCs w:val="24"/>
              </w:rPr>
              <w:t>35</w:t>
            </w:r>
          </w:p>
        </w:tc>
        <w:tc>
          <w:tcPr>
            <w:tcW w:w="1530" w:type="dxa"/>
            <w:tcBorders>
              <w:top w:val="nil"/>
              <w:left w:val="nil"/>
              <w:bottom w:val="single" w:sz="4" w:space="0" w:color="auto"/>
              <w:right w:val="nil"/>
            </w:tcBorders>
            <w:shd w:val="clear" w:color="auto" w:fill="auto"/>
            <w:noWrap/>
            <w:vAlign w:val="center"/>
            <w:hideMark/>
          </w:tcPr>
          <w:p w:rsidR="00A2599B" w:rsidRPr="00EF4713" w:rsidP="006310AC" w14:paraId="3D39CE54" w14:textId="77777777">
            <w:pPr>
              <w:spacing w:after="0" w:line="240" w:lineRule="auto"/>
              <w:jc w:val="center"/>
              <w:rPr>
                <w:rFonts w:ascii="Times New Roman" w:eastAsia="Times New Roman" w:hAnsi="Times New Roman" w:cs="Times New Roman"/>
                <w:color w:val="000000"/>
                <w:sz w:val="24"/>
                <w:szCs w:val="24"/>
              </w:rPr>
            </w:pPr>
            <w:r w:rsidRPr="00EF4713">
              <w:rPr>
                <w:rFonts w:ascii="Times New Roman" w:eastAsia="Times New Roman" w:hAnsi="Times New Roman" w:cs="Times New Roman"/>
                <w:color w:val="000000"/>
                <w:sz w:val="24"/>
                <w:szCs w:val="24"/>
              </w:rPr>
              <w:t>27</w:t>
            </w:r>
          </w:p>
        </w:tc>
        <w:tc>
          <w:tcPr>
            <w:tcW w:w="1890" w:type="dxa"/>
            <w:tcBorders>
              <w:top w:val="nil"/>
              <w:left w:val="single" w:sz="8" w:space="0" w:color="auto"/>
              <w:bottom w:val="single" w:sz="4" w:space="0" w:color="auto"/>
              <w:right w:val="single" w:sz="8" w:space="0" w:color="auto"/>
            </w:tcBorders>
            <w:shd w:val="clear" w:color="auto" w:fill="auto"/>
            <w:noWrap/>
            <w:vAlign w:val="center"/>
            <w:hideMark/>
          </w:tcPr>
          <w:p w:rsidR="00A2599B" w:rsidRPr="00EF4713" w:rsidP="006310AC" w14:paraId="6DAD418F" w14:textId="77777777">
            <w:pPr>
              <w:spacing w:after="0" w:line="240" w:lineRule="auto"/>
              <w:jc w:val="center"/>
              <w:rPr>
                <w:rFonts w:ascii="Times New Roman" w:eastAsia="Times New Roman" w:hAnsi="Times New Roman" w:cs="Times New Roman"/>
                <w:color w:val="000000"/>
                <w:sz w:val="24"/>
                <w:szCs w:val="24"/>
              </w:rPr>
            </w:pPr>
            <w:r w:rsidRPr="00EF4713">
              <w:rPr>
                <w:rFonts w:ascii="Times New Roman" w:eastAsia="Times New Roman" w:hAnsi="Times New Roman" w:cs="Times New Roman"/>
                <w:color w:val="000000"/>
                <w:sz w:val="24"/>
                <w:szCs w:val="24"/>
              </w:rPr>
              <w:t>945</w:t>
            </w:r>
          </w:p>
        </w:tc>
      </w:tr>
      <w:tr w14:paraId="04417BFD" w14:textId="77777777" w:rsidTr="00FF52E9">
        <w:tblPrEx>
          <w:tblW w:w="7110" w:type="dxa"/>
          <w:jc w:val="center"/>
          <w:tblLook w:val="04A0"/>
        </w:tblPrEx>
        <w:trPr>
          <w:trHeight w:val="460"/>
          <w:jc w:val="center"/>
        </w:trPr>
        <w:tc>
          <w:tcPr>
            <w:tcW w:w="2250" w:type="dxa"/>
            <w:tcBorders>
              <w:top w:val="nil"/>
              <w:left w:val="single" w:sz="8" w:space="0" w:color="auto"/>
              <w:bottom w:val="single" w:sz="4" w:space="0" w:color="auto"/>
              <w:right w:val="single" w:sz="4" w:space="0" w:color="auto"/>
            </w:tcBorders>
            <w:shd w:val="clear" w:color="auto" w:fill="auto"/>
            <w:noWrap/>
            <w:vAlign w:val="center"/>
            <w:hideMark/>
          </w:tcPr>
          <w:p w:rsidR="00A2599B" w:rsidRPr="00EF4713" w:rsidP="4159C973" w14:paraId="131C8079" w14:textId="77777777">
            <w:pPr>
              <w:spacing w:after="0" w:line="240" w:lineRule="auto"/>
              <w:jc w:val="center"/>
              <w:rPr>
                <w:rFonts w:ascii="Times New Roman" w:eastAsia="Times New Roman" w:hAnsi="Times New Roman" w:cs="Times New Roman"/>
                <w:color w:val="000000"/>
                <w:sz w:val="24"/>
                <w:szCs w:val="24"/>
              </w:rPr>
            </w:pPr>
            <w:r w:rsidRPr="4159C973">
              <w:rPr>
                <w:rFonts w:ascii="Times New Roman" w:eastAsia="Times New Roman" w:hAnsi="Times New Roman" w:cs="Times New Roman"/>
                <w:color w:val="000000" w:themeColor="text1"/>
                <w:sz w:val="24"/>
                <w:szCs w:val="24"/>
              </w:rPr>
              <w:t>Small Zones</w:t>
            </w:r>
          </w:p>
        </w:tc>
        <w:tc>
          <w:tcPr>
            <w:tcW w:w="1440" w:type="dxa"/>
            <w:tcBorders>
              <w:top w:val="nil"/>
              <w:left w:val="nil"/>
              <w:bottom w:val="single" w:sz="4" w:space="0" w:color="auto"/>
              <w:right w:val="single" w:sz="4" w:space="0" w:color="auto"/>
            </w:tcBorders>
            <w:shd w:val="clear" w:color="auto" w:fill="auto"/>
            <w:noWrap/>
            <w:vAlign w:val="center"/>
            <w:hideMark/>
          </w:tcPr>
          <w:p w:rsidR="00A2599B" w:rsidRPr="00EF4713" w:rsidP="006310AC" w14:paraId="47796624" w14:textId="77777777">
            <w:pPr>
              <w:spacing w:after="0" w:line="240" w:lineRule="auto"/>
              <w:jc w:val="center"/>
              <w:rPr>
                <w:rFonts w:ascii="Times New Roman" w:eastAsia="Times New Roman" w:hAnsi="Times New Roman" w:cs="Times New Roman"/>
                <w:color w:val="000000"/>
                <w:sz w:val="24"/>
                <w:szCs w:val="24"/>
              </w:rPr>
            </w:pPr>
            <w:r w:rsidRPr="00EF4713">
              <w:rPr>
                <w:rFonts w:ascii="Times New Roman" w:eastAsia="Times New Roman" w:hAnsi="Times New Roman" w:cs="Times New Roman"/>
                <w:color w:val="000000"/>
                <w:sz w:val="24"/>
                <w:szCs w:val="24"/>
              </w:rPr>
              <w:t>136</w:t>
            </w:r>
          </w:p>
        </w:tc>
        <w:tc>
          <w:tcPr>
            <w:tcW w:w="1530" w:type="dxa"/>
            <w:tcBorders>
              <w:top w:val="nil"/>
              <w:left w:val="nil"/>
              <w:bottom w:val="single" w:sz="4" w:space="0" w:color="auto"/>
              <w:right w:val="nil"/>
            </w:tcBorders>
            <w:shd w:val="clear" w:color="auto" w:fill="auto"/>
            <w:noWrap/>
            <w:vAlign w:val="center"/>
            <w:hideMark/>
          </w:tcPr>
          <w:p w:rsidR="00A2599B" w:rsidRPr="00EF4713" w:rsidP="006310AC" w14:paraId="17505829" w14:textId="77777777">
            <w:pPr>
              <w:spacing w:after="0" w:line="240" w:lineRule="auto"/>
              <w:jc w:val="center"/>
              <w:rPr>
                <w:rFonts w:ascii="Times New Roman" w:eastAsia="Times New Roman" w:hAnsi="Times New Roman" w:cs="Times New Roman"/>
                <w:color w:val="000000"/>
                <w:sz w:val="24"/>
                <w:szCs w:val="24"/>
              </w:rPr>
            </w:pPr>
            <w:r w:rsidRPr="00EF4713">
              <w:rPr>
                <w:rFonts w:ascii="Times New Roman" w:eastAsia="Times New Roman" w:hAnsi="Times New Roman" w:cs="Times New Roman"/>
                <w:color w:val="000000"/>
                <w:sz w:val="24"/>
                <w:szCs w:val="24"/>
              </w:rPr>
              <w:t>24</w:t>
            </w:r>
          </w:p>
        </w:tc>
        <w:tc>
          <w:tcPr>
            <w:tcW w:w="1890" w:type="dxa"/>
            <w:tcBorders>
              <w:top w:val="nil"/>
              <w:left w:val="single" w:sz="8" w:space="0" w:color="auto"/>
              <w:bottom w:val="single" w:sz="4" w:space="0" w:color="auto"/>
              <w:right w:val="single" w:sz="8" w:space="0" w:color="auto"/>
            </w:tcBorders>
            <w:shd w:val="clear" w:color="auto" w:fill="auto"/>
            <w:noWrap/>
            <w:vAlign w:val="center"/>
            <w:hideMark/>
          </w:tcPr>
          <w:p w:rsidR="00A2599B" w:rsidRPr="00EF4713" w:rsidP="006310AC" w14:paraId="0052D1A6" w14:textId="77777777">
            <w:pPr>
              <w:spacing w:after="0" w:line="240" w:lineRule="auto"/>
              <w:jc w:val="center"/>
              <w:rPr>
                <w:rFonts w:ascii="Times New Roman" w:eastAsia="Times New Roman" w:hAnsi="Times New Roman" w:cs="Times New Roman"/>
                <w:color w:val="000000"/>
                <w:sz w:val="24"/>
                <w:szCs w:val="24"/>
              </w:rPr>
            </w:pPr>
            <w:r w:rsidRPr="00EF4713">
              <w:rPr>
                <w:rFonts w:ascii="Times New Roman" w:eastAsia="Times New Roman" w:hAnsi="Times New Roman" w:cs="Times New Roman"/>
                <w:color w:val="000000"/>
                <w:sz w:val="24"/>
                <w:szCs w:val="24"/>
              </w:rPr>
              <w:t>3,264</w:t>
            </w:r>
          </w:p>
        </w:tc>
      </w:tr>
      <w:tr w14:paraId="0FD1DA3E" w14:textId="77777777" w:rsidTr="00FF52E9">
        <w:tblPrEx>
          <w:tblW w:w="7110" w:type="dxa"/>
          <w:jc w:val="center"/>
          <w:tblLook w:val="04A0"/>
        </w:tblPrEx>
        <w:trPr>
          <w:trHeight w:val="460"/>
          <w:jc w:val="center"/>
        </w:trPr>
        <w:tc>
          <w:tcPr>
            <w:tcW w:w="2250" w:type="dxa"/>
            <w:tcBorders>
              <w:top w:val="nil"/>
              <w:left w:val="single" w:sz="8" w:space="0" w:color="auto"/>
              <w:bottom w:val="single" w:sz="12" w:space="0" w:color="auto"/>
              <w:right w:val="single" w:sz="4" w:space="0" w:color="auto"/>
            </w:tcBorders>
            <w:shd w:val="clear" w:color="auto" w:fill="auto"/>
            <w:noWrap/>
            <w:vAlign w:val="center"/>
            <w:hideMark/>
          </w:tcPr>
          <w:p w:rsidR="00A2599B" w:rsidRPr="00EF4713" w:rsidP="4159C973" w14:paraId="5F3E529B" w14:textId="77777777">
            <w:pPr>
              <w:spacing w:after="0" w:line="240" w:lineRule="auto"/>
              <w:jc w:val="center"/>
              <w:rPr>
                <w:rFonts w:ascii="Times New Roman" w:eastAsia="Times New Roman" w:hAnsi="Times New Roman" w:cs="Times New Roman"/>
                <w:color w:val="000000"/>
                <w:sz w:val="24"/>
                <w:szCs w:val="24"/>
              </w:rPr>
            </w:pPr>
            <w:r w:rsidRPr="4159C973">
              <w:rPr>
                <w:rFonts w:ascii="Times New Roman" w:eastAsia="Times New Roman" w:hAnsi="Times New Roman" w:cs="Times New Roman"/>
                <w:color w:val="000000" w:themeColor="text1"/>
                <w:sz w:val="24"/>
                <w:szCs w:val="24"/>
              </w:rPr>
              <w:t>Inactive Zones</w:t>
            </w:r>
          </w:p>
        </w:tc>
        <w:tc>
          <w:tcPr>
            <w:tcW w:w="1440" w:type="dxa"/>
            <w:tcBorders>
              <w:top w:val="nil"/>
              <w:left w:val="nil"/>
              <w:bottom w:val="single" w:sz="12" w:space="0" w:color="auto"/>
              <w:right w:val="single" w:sz="4" w:space="0" w:color="auto"/>
            </w:tcBorders>
            <w:shd w:val="clear" w:color="auto" w:fill="auto"/>
            <w:noWrap/>
            <w:vAlign w:val="center"/>
            <w:hideMark/>
          </w:tcPr>
          <w:p w:rsidR="00A2599B" w:rsidRPr="00EF4713" w:rsidP="006310AC" w14:paraId="74F3E746" w14:textId="77777777">
            <w:pPr>
              <w:spacing w:after="0" w:line="240" w:lineRule="auto"/>
              <w:jc w:val="center"/>
              <w:rPr>
                <w:rFonts w:ascii="Times New Roman" w:eastAsia="Times New Roman" w:hAnsi="Times New Roman" w:cs="Times New Roman"/>
                <w:color w:val="000000"/>
                <w:sz w:val="24"/>
                <w:szCs w:val="24"/>
              </w:rPr>
            </w:pPr>
            <w:r w:rsidRPr="00EF4713">
              <w:rPr>
                <w:rFonts w:ascii="Times New Roman" w:eastAsia="Times New Roman" w:hAnsi="Times New Roman" w:cs="Times New Roman"/>
                <w:color w:val="000000"/>
                <w:sz w:val="24"/>
                <w:szCs w:val="24"/>
              </w:rPr>
              <w:t>62</w:t>
            </w:r>
          </w:p>
        </w:tc>
        <w:tc>
          <w:tcPr>
            <w:tcW w:w="1530" w:type="dxa"/>
            <w:tcBorders>
              <w:top w:val="nil"/>
              <w:left w:val="nil"/>
              <w:bottom w:val="single" w:sz="12" w:space="0" w:color="auto"/>
              <w:right w:val="nil"/>
            </w:tcBorders>
            <w:shd w:val="clear" w:color="auto" w:fill="auto"/>
            <w:noWrap/>
            <w:vAlign w:val="center"/>
            <w:hideMark/>
          </w:tcPr>
          <w:p w:rsidR="00A2599B" w:rsidRPr="00EF4713" w:rsidP="006310AC" w14:paraId="4BFC4FC1" w14:textId="77777777">
            <w:pPr>
              <w:spacing w:after="0" w:line="240" w:lineRule="auto"/>
              <w:jc w:val="center"/>
              <w:rPr>
                <w:rFonts w:ascii="Times New Roman" w:eastAsia="Times New Roman" w:hAnsi="Times New Roman" w:cs="Times New Roman"/>
                <w:color w:val="000000"/>
                <w:sz w:val="24"/>
                <w:szCs w:val="24"/>
              </w:rPr>
            </w:pPr>
            <w:r w:rsidRPr="00EF4713">
              <w:rPr>
                <w:rFonts w:ascii="Times New Roman" w:eastAsia="Times New Roman" w:hAnsi="Times New Roman" w:cs="Times New Roman"/>
                <w:color w:val="000000"/>
                <w:sz w:val="24"/>
                <w:szCs w:val="24"/>
              </w:rPr>
              <w:t>1</w:t>
            </w:r>
          </w:p>
        </w:tc>
        <w:tc>
          <w:tcPr>
            <w:tcW w:w="1890" w:type="dxa"/>
            <w:tcBorders>
              <w:top w:val="nil"/>
              <w:left w:val="single" w:sz="8" w:space="0" w:color="auto"/>
              <w:bottom w:val="single" w:sz="12" w:space="0" w:color="auto"/>
              <w:right w:val="single" w:sz="8" w:space="0" w:color="auto"/>
            </w:tcBorders>
            <w:shd w:val="clear" w:color="auto" w:fill="auto"/>
            <w:noWrap/>
            <w:vAlign w:val="center"/>
            <w:hideMark/>
          </w:tcPr>
          <w:p w:rsidR="00A2599B" w:rsidRPr="00EF4713" w:rsidP="006310AC" w14:paraId="298C8B89" w14:textId="77777777">
            <w:pPr>
              <w:spacing w:after="0" w:line="240" w:lineRule="auto"/>
              <w:jc w:val="center"/>
              <w:rPr>
                <w:rFonts w:ascii="Times New Roman" w:eastAsia="Times New Roman" w:hAnsi="Times New Roman" w:cs="Times New Roman"/>
                <w:color w:val="000000"/>
                <w:sz w:val="24"/>
                <w:szCs w:val="24"/>
              </w:rPr>
            </w:pPr>
            <w:r w:rsidRPr="00EF4713">
              <w:rPr>
                <w:rFonts w:ascii="Times New Roman" w:eastAsia="Times New Roman" w:hAnsi="Times New Roman" w:cs="Times New Roman"/>
                <w:color w:val="000000"/>
                <w:sz w:val="24"/>
                <w:szCs w:val="24"/>
              </w:rPr>
              <w:t>62</w:t>
            </w:r>
          </w:p>
        </w:tc>
      </w:tr>
      <w:tr w14:paraId="61670AAA" w14:textId="77777777" w:rsidTr="00FF52E9">
        <w:tblPrEx>
          <w:tblW w:w="7110" w:type="dxa"/>
          <w:jc w:val="center"/>
          <w:tblLook w:val="04A0"/>
        </w:tblPrEx>
        <w:trPr>
          <w:trHeight w:val="460"/>
          <w:jc w:val="center"/>
        </w:trPr>
        <w:tc>
          <w:tcPr>
            <w:tcW w:w="225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A2599B" w:rsidRPr="00EF4713" w:rsidP="4159C973" w14:paraId="00AE3D57" w14:textId="77777777">
            <w:pPr>
              <w:spacing w:after="0" w:line="240" w:lineRule="auto"/>
              <w:jc w:val="center"/>
              <w:rPr>
                <w:rFonts w:ascii="Times New Roman" w:eastAsia="Times New Roman" w:hAnsi="Times New Roman" w:cs="Times New Roman"/>
                <w:b/>
                <w:bCs/>
                <w:color w:val="000000"/>
                <w:sz w:val="24"/>
                <w:szCs w:val="24"/>
              </w:rPr>
            </w:pPr>
            <w:r w:rsidRPr="4159C973">
              <w:rPr>
                <w:rFonts w:ascii="Times New Roman" w:eastAsia="Times New Roman" w:hAnsi="Times New Roman" w:cs="Times New Roman"/>
                <w:b/>
                <w:bCs/>
                <w:color w:val="000000" w:themeColor="text1"/>
                <w:sz w:val="24"/>
                <w:szCs w:val="24"/>
              </w:rPr>
              <w:t>Total Responses</w:t>
            </w:r>
          </w:p>
        </w:tc>
        <w:tc>
          <w:tcPr>
            <w:tcW w:w="1440"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A2599B" w:rsidRPr="00EF4713" w:rsidP="006310AC" w14:paraId="3773EAA7" w14:textId="77777777">
            <w:pPr>
              <w:spacing w:after="0" w:line="240" w:lineRule="auto"/>
              <w:jc w:val="center"/>
              <w:rPr>
                <w:rFonts w:ascii="Times New Roman" w:eastAsia="Times New Roman" w:hAnsi="Times New Roman" w:cs="Times New Roman"/>
                <w:b/>
                <w:bCs/>
                <w:color w:val="000000"/>
                <w:sz w:val="24"/>
                <w:szCs w:val="24"/>
              </w:rPr>
            </w:pPr>
            <w:r w:rsidRPr="00EF4713">
              <w:rPr>
                <w:rFonts w:ascii="Times New Roman" w:eastAsia="Times New Roman" w:hAnsi="Times New Roman" w:cs="Times New Roman"/>
                <w:b/>
                <w:bCs/>
                <w:color w:val="000000"/>
                <w:sz w:val="24"/>
                <w:szCs w:val="24"/>
              </w:rPr>
              <w:t>261</w:t>
            </w:r>
          </w:p>
        </w:tc>
        <w:tc>
          <w:tcPr>
            <w:tcW w:w="1530"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A2599B" w:rsidRPr="00EF4713" w:rsidP="006310AC" w14:paraId="74FDDD69" w14:textId="77777777">
            <w:pPr>
              <w:spacing w:after="0" w:line="240" w:lineRule="auto"/>
              <w:jc w:val="center"/>
              <w:rPr>
                <w:rFonts w:ascii="Times New Roman" w:eastAsia="Times New Roman" w:hAnsi="Times New Roman" w:cs="Times New Roman"/>
                <w:b/>
                <w:bCs/>
                <w:color w:val="000000"/>
                <w:sz w:val="24"/>
                <w:szCs w:val="24"/>
              </w:rPr>
            </w:pPr>
            <w:r w:rsidRPr="00EF4713">
              <w:rPr>
                <w:rFonts w:ascii="Times New Roman" w:eastAsia="Times New Roman" w:hAnsi="Times New Roman" w:cs="Times New Roman"/>
                <w:b/>
                <w:bCs/>
                <w:color w:val="000000"/>
                <w:sz w:val="24"/>
                <w:szCs w:val="24"/>
              </w:rPr>
              <w:t>35</w:t>
            </w:r>
          </w:p>
        </w:tc>
        <w:tc>
          <w:tcPr>
            <w:tcW w:w="1890" w:type="dxa"/>
            <w:tcBorders>
              <w:top w:val="single" w:sz="12" w:space="0" w:color="auto"/>
              <w:left w:val="single" w:sz="4" w:space="0" w:color="auto"/>
              <w:bottom w:val="single" w:sz="12" w:space="0" w:color="auto"/>
              <w:right w:val="single" w:sz="12" w:space="0" w:color="auto"/>
            </w:tcBorders>
            <w:shd w:val="clear" w:color="auto" w:fill="auto"/>
            <w:noWrap/>
            <w:vAlign w:val="center"/>
            <w:hideMark/>
          </w:tcPr>
          <w:p w:rsidR="00F17898" w:rsidRPr="00EF4713" w:rsidP="00F17898" w14:paraId="4A23FB28" w14:textId="4C099B55">
            <w:pPr>
              <w:spacing w:after="0" w:line="240" w:lineRule="auto"/>
              <w:jc w:val="center"/>
              <w:rPr>
                <w:rFonts w:ascii="Times New Roman" w:eastAsia="Times New Roman" w:hAnsi="Times New Roman" w:cs="Times New Roman"/>
                <w:b/>
                <w:bCs/>
                <w:color w:val="000000"/>
                <w:sz w:val="24"/>
                <w:szCs w:val="24"/>
              </w:rPr>
            </w:pPr>
            <w:r w:rsidRPr="00EF4713">
              <w:rPr>
                <w:rFonts w:ascii="Times New Roman" w:eastAsia="Times New Roman" w:hAnsi="Times New Roman" w:cs="Times New Roman"/>
                <w:b/>
                <w:bCs/>
                <w:color w:val="000000"/>
                <w:sz w:val="24"/>
                <w:szCs w:val="24"/>
              </w:rPr>
              <w:t xml:space="preserve"> 5,979</w:t>
            </w:r>
          </w:p>
        </w:tc>
      </w:tr>
    </w:tbl>
    <w:p w:rsidR="00A2599B" w:rsidRPr="00EF4713" w:rsidP="006310AC" w14:paraId="59A94BE2" w14:textId="77777777">
      <w:pPr>
        <w:spacing w:after="0" w:line="240" w:lineRule="auto"/>
        <w:rPr>
          <w:rFonts w:ascii="Times New Roman" w:hAnsi="Times New Roman" w:cs="Times New Roman"/>
          <w:sz w:val="24"/>
          <w:szCs w:val="24"/>
        </w:rPr>
      </w:pPr>
    </w:p>
    <w:p w:rsidR="00A2599B" w:rsidRPr="00EF4713" w:rsidP="006310AC" w14:paraId="4F1413A6" w14:textId="77777777">
      <w:pPr>
        <w:spacing w:after="0" w:line="240" w:lineRule="auto"/>
        <w:rPr>
          <w:rFonts w:ascii="Times New Roman" w:hAnsi="Times New Roman" w:cs="Times New Roman"/>
          <w:sz w:val="24"/>
          <w:szCs w:val="24"/>
        </w:rPr>
      </w:pPr>
    </w:p>
    <w:p w:rsidR="00A2599B" w:rsidRPr="00EF4713" w:rsidP="006310AC" w14:paraId="25470FF9" w14:textId="51164E65">
      <w:pPr>
        <w:spacing w:after="0" w:line="240" w:lineRule="auto"/>
        <w:rPr>
          <w:rFonts w:ascii="Times New Roman" w:hAnsi="Times New Roman" w:cs="Times New Roman"/>
          <w:sz w:val="24"/>
          <w:szCs w:val="24"/>
          <w:u w:val="single"/>
        </w:rPr>
      </w:pPr>
      <w:r w:rsidRPr="00EF4713">
        <w:rPr>
          <w:rFonts w:ascii="Times New Roman" w:hAnsi="Times New Roman" w:cs="Times New Roman"/>
          <w:sz w:val="24"/>
          <w:szCs w:val="24"/>
          <w:u w:val="single"/>
        </w:rPr>
        <w:t>ANNUALIZED COST TO RESPONDENTS FOR BURDEN HOURS</w:t>
      </w:r>
    </w:p>
    <w:p w:rsidR="00A2599B" w:rsidRPr="00E92FA9" w:rsidP="006310AC" w14:paraId="6E31EF92" w14:textId="1D2EC2A1">
      <w:pPr>
        <w:spacing w:after="0" w:line="240" w:lineRule="auto"/>
        <w:rPr>
          <w:rFonts w:ascii="Times New Roman" w:hAnsi="Times New Roman" w:cs="Times New Roman"/>
          <w:sz w:val="24"/>
          <w:szCs w:val="24"/>
        </w:rPr>
      </w:pPr>
      <w:r w:rsidRPr="00EF4713">
        <w:rPr>
          <w:rFonts w:ascii="Times New Roman" w:hAnsi="Times New Roman" w:cs="Times New Roman"/>
          <w:sz w:val="24"/>
          <w:szCs w:val="24"/>
        </w:rPr>
        <w:t xml:space="preserve">The total annualized cost in burden hours to respondents for submitting the annual report </w:t>
      </w:r>
      <w:r w:rsidRPr="00EF4713" w:rsidR="001B5847">
        <w:rPr>
          <w:rFonts w:ascii="Times New Roman" w:hAnsi="Times New Roman" w:cs="Times New Roman"/>
          <w:sz w:val="24"/>
          <w:szCs w:val="24"/>
        </w:rPr>
        <w:t>was calculated using t</w:t>
      </w:r>
      <w:r w:rsidRPr="00F50AFC" w:rsidR="001B5847">
        <w:rPr>
          <w:rFonts w:ascii="Times New Roman" w:hAnsi="Times New Roman" w:cs="Times New Roman"/>
          <w:sz w:val="24"/>
          <w:szCs w:val="24"/>
        </w:rPr>
        <w:t xml:space="preserve">he </w:t>
      </w:r>
      <w:r w:rsidRPr="00F50AFC" w:rsidR="00433D78">
        <w:rPr>
          <w:rFonts w:ascii="Times New Roman" w:hAnsi="Times New Roman" w:cs="Times New Roman"/>
          <w:sz w:val="24"/>
          <w:szCs w:val="24"/>
        </w:rPr>
        <w:t>median</w:t>
      </w:r>
      <w:r w:rsidRPr="00E92FA9" w:rsidR="00433D78">
        <w:rPr>
          <w:rFonts w:ascii="Times New Roman" w:hAnsi="Times New Roman" w:cs="Times New Roman"/>
          <w:sz w:val="24"/>
          <w:szCs w:val="24"/>
        </w:rPr>
        <w:t xml:space="preserve"> hourly wage of “Other Management Occupations, 11-9000”, $</w:t>
      </w:r>
      <w:r w:rsidRPr="00E92FA9" w:rsidR="00F50AFC">
        <w:rPr>
          <w:rFonts w:ascii="Times New Roman" w:hAnsi="Times New Roman" w:cs="Times New Roman"/>
          <w:sz w:val="24"/>
          <w:szCs w:val="24"/>
        </w:rPr>
        <w:t>50.21</w:t>
      </w:r>
      <w:r w:rsidRPr="00E92FA9" w:rsidR="00433D78">
        <w:rPr>
          <w:rFonts w:ascii="Times New Roman" w:hAnsi="Times New Roman" w:cs="Times New Roman"/>
          <w:sz w:val="24"/>
          <w:szCs w:val="24"/>
        </w:rPr>
        <w:t xml:space="preserve"> per hour, </w:t>
      </w:r>
      <w:r w:rsidRPr="00E92FA9" w:rsidR="001B5847">
        <w:rPr>
          <w:rFonts w:ascii="Times New Roman" w:hAnsi="Times New Roman" w:cs="Times New Roman"/>
          <w:sz w:val="24"/>
          <w:szCs w:val="24"/>
        </w:rPr>
        <w:t xml:space="preserve">as found on the </w:t>
      </w:r>
      <w:r w:rsidRPr="00E92FA9" w:rsidR="00433D78">
        <w:rPr>
          <w:rFonts w:ascii="Times New Roman" w:hAnsi="Times New Roman" w:cs="Times New Roman"/>
          <w:sz w:val="24"/>
          <w:szCs w:val="24"/>
        </w:rPr>
        <w:t xml:space="preserve">U.S. Bureau of Labor Statistics website at </w:t>
      </w:r>
      <w:bookmarkStart w:id="0" w:name="_Hlk169795735"/>
      <w:hyperlink r:id="rId8" w:history="1">
        <w:r w:rsidRPr="00E92FA9" w:rsidR="004677FC">
          <w:rPr>
            <w:rStyle w:val="Hyperlink"/>
            <w:rFonts w:ascii="Times New Roman" w:hAnsi="Times New Roman" w:cs="Times New Roman"/>
            <w:sz w:val="24"/>
            <w:szCs w:val="24"/>
          </w:rPr>
          <w:t>https://www.bls.gov/oes/current/999301.htm#11-0000</w:t>
        </w:r>
        <w:bookmarkEnd w:id="0"/>
      </w:hyperlink>
    </w:p>
    <w:p w:rsidR="004677FC" w:rsidRPr="00E92FA9" w:rsidP="006310AC" w14:paraId="3683A99C" w14:textId="77777777">
      <w:pPr>
        <w:spacing w:after="0" w:line="240" w:lineRule="auto"/>
        <w:rPr>
          <w:rFonts w:ascii="Times New Roman" w:hAnsi="Times New Roman" w:cs="Times New Roman"/>
          <w:sz w:val="24"/>
          <w:szCs w:val="24"/>
        </w:rPr>
      </w:pPr>
    </w:p>
    <w:p w:rsidR="00856FDA" w:rsidRPr="00E92FA9" w:rsidP="00856FDA" w14:paraId="09F96228" w14:textId="67678839">
      <w:pPr>
        <w:spacing w:before="160" w:after="40"/>
        <w:ind w:left="2119" w:right="2119"/>
        <w:jc w:val="center"/>
        <w:rPr>
          <w:rFonts w:ascii="Times New Roman" w:hAnsi="Times New Roman" w:cs="Times New Roman"/>
          <w:b/>
          <w:sz w:val="24"/>
          <w:szCs w:val="24"/>
        </w:rPr>
      </w:pPr>
      <w:r w:rsidRPr="00E92FA9">
        <w:rPr>
          <w:rFonts w:ascii="Times New Roman" w:hAnsi="Times New Roman" w:cs="Times New Roman"/>
          <w:b/>
          <w:sz w:val="24"/>
          <w:szCs w:val="24"/>
        </w:rPr>
        <w:t>Estimated Annualized Respondent Costs</w:t>
      </w:r>
    </w:p>
    <w:tbl>
      <w:tblPr>
        <w:tblW w:w="7200" w:type="dxa"/>
        <w:tblInd w:w="1057" w:type="dxa"/>
        <w:tblLook w:val="04A0"/>
      </w:tblPr>
      <w:tblGrid>
        <w:gridCol w:w="1980"/>
        <w:gridCol w:w="1440"/>
        <w:gridCol w:w="1380"/>
        <w:gridCol w:w="2400"/>
      </w:tblGrid>
      <w:tr w14:paraId="0FEDB728" w14:textId="77777777" w:rsidTr="00BC2CCA">
        <w:tblPrEx>
          <w:tblW w:w="7200" w:type="dxa"/>
          <w:tblInd w:w="1057" w:type="dxa"/>
          <w:tblLook w:val="04A0"/>
        </w:tblPrEx>
        <w:trPr>
          <w:trHeight w:val="1260"/>
        </w:trPr>
        <w:tc>
          <w:tcPr>
            <w:tcW w:w="1980" w:type="dxa"/>
            <w:tcBorders>
              <w:top w:val="single" w:sz="18" w:space="0" w:color="auto"/>
              <w:left w:val="single" w:sz="18" w:space="0" w:color="auto"/>
              <w:bottom w:val="single" w:sz="18" w:space="0" w:color="auto"/>
              <w:right w:val="single" w:sz="4" w:space="0" w:color="auto"/>
            </w:tcBorders>
            <w:shd w:val="clear" w:color="000000" w:fill="BDD6EE"/>
            <w:vAlign w:val="center"/>
            <w:hideMark/>
          </w:tcPr>
          <w:p w:rsidR="004677FC" w:rsidRPr="00E92FA9" w:rsidP="00856FDA" w14:paraId="10D81189" w14:textId="77777777">
            <w:pPr>
              <w:spacing w:after="0"/>
              <w:jc w:val="center"/>
              <w:rPr>
                <w:rFonts w:ascii="Times New Roman" w:eastAsia="Times New Roman" w:hAnsi="Times New Roman" w:cs="Times New Roman"/>
                <w:b/>
                <w:bCs/>
                <w:sz w:val="24"/>
                <w:szCs w:val="24"/>
              </w:rPr>
            </w:pPr>
            <w:r w:rsidRPr="00E92FA9">
              <w:rPr>
                <w:rFonts w:ascii="Times New Roman" w:eastAsia="Times New Roman" w:hAnsi="Times New Roman" w:cs="Times New Roman"/>
                <w:b/>
                <w:bCs/>
                <w:sz w:val="24"/>
                <w:szCs w:val="24"/>
              </w:rPr>
              <w:t>Zone Type</w:t>
            </w:r>
          </w:p>
        </w:tc>
        <w:tc>
          <w:tcPr>
            <w:tcW w:w="1440" w:type="dxa"/>
            <w:tcBorders>
              <w:top w:val="single" w:sz="18" w:space="0" w:color="auto"/>
              <w:left w:val="single" w:sz="4" w:space="0" w:color="auto"/>
              <w:bottom w:val="single" w:sz="18" w:space="0" w:color="auto"/>
              <w:right w:val="single" w:sz="4" w:space="0" w:color="auto"/>
            </w:tcBorders>
            <w:shd w:val="clear" w:color="000000" w:fill="BDD6EE"/>
            <w:vAlign w:val="center"/>
            <w:hideMark/>
          </w:tcPr>
          <w:p w:rsidR="004677FC" w:rsidRPr="00E92FA9" w:rsidP="00856FDA" w14:paraId="4C256626" w14:textId="1F9EC60F">
            <w:pPr>
              <w:spacing w:after="0"/>
              <w:jc w:val="center"/>
              <w:rPr>
                <w:rFonts w:ascii="Times New Roman" w:eastAsia="Times New Roman" w:hAnsi="Times New Roman" w:cs="Times New Roman"/>
                <w:b/>
                <w:bCs/>
                <w:sz w:val="24"/>
                <w:szCs w:val="24"/>
              </w:rPr>
            </w:pPr>
            <w:r w:rsidRPr="00E92FA9">
              <w:rPr>
                <w:rFonts w:ascii="Times New Roman" w:eastAsia="Times New Roman" w:hAnsi="Times New Roman" w:cs="Times New Roman"/>
                <w:b/>
                <w:bCs/>
                <w:sz w:val="24"/>
                <w:szCs w:val="24"/>
              </w:rPr>
              <w:t>Total Burden Hours</w:t>
            </w:r>
            <w:r w:rsidRPr="00E92FA9" w:rsidR="000923C0">
              <w:rPr>
                <w:rFonts w:ascii="Times New Roman" w:eastAsia="Times New Roman" w:hAnsi="Times New Roman" w:cs="Times New Roman"/>
                <w:b/>
                <w:bCs/>
                <w:sz w:val="24"/>
                <w:szCs w:val="24"/>
              </w:rPr>
              <w:t xml:space="preserve"> (a)</w:t>
            </w:r>
          </w:p>
        </w:tc>
        <w:tc>
          <w:tcPr>
            <w:tcW w:w="1380" w:type="dxa"/>
            <w:tcBorders>
              <w:top w:val="single" w:sz="18" w:space="0" w:color="auto"/>
              <w:left w:val="single" w:sz="4" w:space="0" w:color="auto"/>
              <w:bottom w:val="single" w:sz="18" w:space="0" w:color="auto"/>
              <w:right w:val="single" w:sz="4" w:space="0" w:color="auto"/>
            </w:tcBorders>
            <w:shd w:val="clear" w:color="000000" w:fill="BDD6EE"/>
            <w:vAlign w:val="center"/>
            <w:hideMark/>
          </w:tcPr>
          <w:p w:rsidR="004677FC" w:rsidRPr="00E92FA9" w:rsidP="00856FDA" w14:paraId="51CC8E2E" w14:textId="3969452C">
            <w:pPr>
              <w:spacing w:after="0"/>
              <w:jc w:val="center"/>
              <w:rPr>
                <w:rFonts w:ascii="Times New Roman" w:eastAsia="Times New Roman" w:hAnsi="Times New Roman" w:cs="Times New Roman"/>
                <w:b/>
                <w:bCs/>
                <w:sz w:val="24"/>
                <w:szCs w:val="24"/>
              </w:rPr>
            </w:pPr>
            <w:r w:rsidRPr="00E92FA9">
              <w:rPr>
                <w:rFonts w:ascii="Times New Roman" w:eastAsia="Times New Roman" w:hAnsi="Times New Roman" w:cs="Times New Roman"/>
                <w:b/>
                <w:bCs/>
                <w:sz w:val="24"/>
                <w:szCs w:val="24"/>
              </w:rPr>
              <w:t>Median Hourly Wage (b)</w:t>
            </w:r>
          </w:p>
        </w:tc>
        <w:tc>
          <w:tcPr>
            <w:tcW w:w="2400" w:type="dxa"/>
            <w:tcBorders>
              <w:top w:val="single" w:sz="18" w:space="0" w:color="auto"/>
              <w:left w:val="single" w:sz="4" w:space="0" w:color="auto"/>
              <w:bottom w:val="single" w:sz="18" w:space="0" w:color="auto"/>
              <w:right w:val="single" w:sz="18" w:space="0" w:color="auto"/>
            </w:tcBorders>
            <w:shd w:val="clear" w:color="000000" w:fill="BDD6EE"/>
            <w:vAlign w:val="center"/>
            <w:hideMark/>
          </w:tcPr>
          <w:p w:rsidR="000923C0" w:rsidRPr="00E92FA9" w:rsidP="00856FDA" w14:paraId="0833CABB" w14:textId="77777777">
            <w:pPr>
              <w:spacing w:after="0"/>
              <w:jc w:val="center"/>
              <w:rPr>
                <w:rFonts w:ascii="Times New Roman" w:eastAsia="Times New Roman" w:hAnsi="Times New Roman" w:cs="Times New Roman"/>
                <w:b/>
                <w:bCs/>
                <w:sz w:val="24"/>
                <w:szCs w:val="24"/>
              </w:rPr>
            </w:pPr>
            <w:r w:rsidRPr="00E92FA9">
              <w:rPr>
                <w:rFonts w:ascii="Times New Roman" w:eastAsia="Times New Roman" w:hAnsi="Times New Roman" w:cs="Times New Roman"/>
                <w:b/>
                <w:bCs/>
                <w:sz w:val="24"/>
                <w:szCs w:val="24"/>
              </w:rPr>
              <w:t>Total Annualized Costs</w:t>
            </w:r>
          </w:p>
          <w:p w:rsidR="004677FC" w:rsidRPr="00E92FA9" w:rsidP="00856FDA" w14:paraId="2F775467" w14:textId="45F5199C">
            <w:pPr>
              <w:spacing w:after="0"/>
              <w:jc w:val="center"/>
              <w:rPr>
                <w:rFonts w:ascii="Times New Roman" w:eastAsia="Times New Roman" w:hAnsi="Times New Roman" w:cs="Times New Roman"/>
                <w:b/>
                <w:bCs/>
                <w:sz w:val="24"/>
                <w:szCs w:val="24"/>
              </w:rPr>
            </w:pPr>
            <w:r w:rsidRPr="00E92FA9">
              <w:rPr>
                <w:rFonts w:ascii="Times New Roman" w:eastAsia="Times New Roman" w:hAnsi="Times New Roman" w:cs="Times New Roman"/>
                <w:b/>
                <w:bCs/>
                <w:sz w:val="24"/>
                <w:szCs w:val="24"/>
              </w:rPr>
              <w:t>(a x b)</w:t>
            </w:r>
          </w:p>
        </w:tc>
      </w:tr>
      <w:tr w14:paraId="57324620" w14:textId="77777777" w:rsidTr="00563E0C">
        <w:tblPrEx>
          <w:tblW w:w="7200" w:type="dxa"/>
          <w:tblInd w:w="1057" w:type="dxa"/>
          <w:tblLook w:val="04A0"/>
        </w:tblPrEx>
        <w:trPr>
          <w:trHeight w:val="430"/>
        </w:trPr>
        <w:tc>
          <w:tcPr>
            <w:tcW w:w="1980" w:type="dxa"/>
            <w:tcBorders>
              <w:top w:val="single" w:sz="18" w:space="0" w:color="auto"/>
              <w:left w:val="single" w:sz="8" w:space="0" w:color="auto"/>
              <w:bottom w:val="single" w:sz="4" w:space="0" w:color="auto"/>
              <w:right w:val="single" w:sz="4" w:space="0" w:color="auto"/>
            </w:tcBorders>
            <w:shd w:val="clear" w:color="auto" w:fill="auto"/>
            <w:noWrap/>
            <w:vAlign w:val="center"/>
            <w:hideMark/>
          </w:tcPr>
          <w:p w:rsidR="00563E0C" w:rsidRPr="00E92FA9" w:rsidP="00547AAC" w14:paraId="2D9834CD" w14:textId="77777777">
            <w:pPr>
              <w:spacing w:after="0"/>
              <w:jc w:val="center"/>
              <w:rPr>
                <w:rFonts w:ascii="Times New Roman" w:eastAsia="Times New Roman" w:hAnsi="Times New Roman" w:cs="Times New Roman"/>
                <w:color w:val="000000"/>
                <w:sz w:val="24"/>
                <w:szCs w:val="24"/>
              </w:rPr>
            </w:pPr>
            <w:r w:rsidRPr="00E92FA9">
              <w:rPr>
                <w:rFonts w:ascii="Times New Roman" w:eastAsia="Times New Roman" w:hAnsi="Times New Roman" w:cs="Times New Roman"/>
                <w:color w:val="000000"/>
                <w:sz w:val="24"/>
                <w:szCs w:val="24"/>
              </w:rPr>
              <w:t>Large Zones II</w:t>
            </w:r>
          </w:p>
        </w:tc>
        <w:tc>
          <w:tcPr>
            <w:tcW w:w="1440" w:type="dxa"/>
            <w:tcBorders>
              <w:top w:val="single" w:sz="18" w:space="0" w:color="auto"/>
              <w:left w:val="nil"/>
              <w:bottom w:val="single" w:sz="4" w:space="0" w:color="auto"/>
              <w:right w:val="single" w:sz="4" w:space="0" w:color="auto"/>
            </w:tcBorders>
            <w:shd w:val="clear" w:color="auto" w:fill="auto"/>
            <w:noWrap/>
            <w:vAlign w:val="center"/>
            <w:hideMark/>
          </w:tcPr>
          <w:p w:rsidR="00563E0C" w:rsidRPr="00E92FA9" w:rsidP="00856FDA" w14:paraId="432E69F3" w14:textId="20CE05E8">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E92FA9">
              <w:rPr>
                <w:rFonts w:ascii="Times New Roman" w:eastAsia="Times New Roman" w:hAnsi="Times New Roman" w:cs="Times New Roman"/>
                <w:color w:val="000000"/>
                <w:sz w:val="24"/>
                <w:szCs w:val="24"/>
              </w:rPr>
              <w:t>988</w:t>
            </w:r>
          </w:p>
        </w:tc>
        <w:tc>
          <w:tcPr>
            <w:tcW w:w="1380" w:type="dxa"/>
            <w:tcBorders>
              <w:top w:val="single" w:sz="18" w:space="0" w:color="auto"/>
              <w:left w:val="nil"/>
              <w:bottom w:val="single" w:sz="4" w:space="0" w:color="auto"/>
              <w:right w:val="single" w:sz="4" w:space="0" w:color="auto"/>
            </w:tcBorders>
            <w:shd w:val="clear" w:color="auto" w:fill="auto"/>
            <w:vAlign w:val="center"/>
            <w:hideMark/>
          </w:tcPr>
          <w:p w:rsidR="00563E0C" w:rsidRPr="00E92FA9" w:rsidP="00856FDA" w14:paraId="66A36212" w14:textId="546722B3">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302723">
              <w:rPr>
                <w:rFonts w:ascii="Times New Roman" w:eastAsia="Times New Roman" w:hAnsi="Times New Roman" w:cs="Times New Roman"/>
                <w:sz w:val="24"/>
                <w:szCs w:val="24"/>
              </w:rPr>
              <w:t xml:space="preserve"> </w:t>
            </w:r>
            <w:r w:rsidRPr="00E92FA9">
              <w:rPr>
                <w:rFonts w:ascii="Times New Roman" w:eastAsia="Times New Roman" w:hAnsi="Times New Roman" w:cs="Times New Roman"/>
                <w:sz w:val="24"/>
                <w:szCs w:val="24"/>
              </w:rPr>
              <w:t>50.21</w:t>
            </w:r>
          </w:p>
        </w:tc>
        <w:tc>
          <w:tcPr>
            <w:tcW w:w="2400" w:type="dxa"/>
            <w:tcBorders>
              <w:top w:val="single" w:sz="18" w:space="0" w:color="auto"/>
              <w:left w:val="nil"/>
              <w:bottom w:val="single" w:sz="4" w:space="0" w:color="auto"/>
              <w:right w:val="single" w:sz="8" w:space="0" w:color="auto"/>
            </w:tcBorders>
            <w:shd w:val="clear" w:color="auto" w:fill="auto"/>
            <w:vAlign w:val="center"/>
          </w:tcPr>
          <w:p w:rsidR="00563E0C" w:rsidRPr="00E92FA9" w:rsidP="00856FDA" w14:paraId="164459B6" w14:textId="107813F6">
            <w:pPr>
              <w:spacing w:after="0"/>
              <w:jc w:val="center"/>
              <w:rPr>
                <w:rFonts w:ascii="Times New Roman" w:eastAsia="Times New Roman" w:hAnsi="Times New Roman" w:cs="Times New Roman"/>
                <w:sz w:val="24"/>
                <w:szCs w:val="24"/>
              </w:rPr>
            </w:pPr>
            <w:r w:rsidRPr="00E92FA9">
              <w:rPr>
                <w:rFonts w:ascii="Times New Roman" w:eastAsia="Times New Roman" w:hAnsi="Times New Roman" w:cs="Times New Roman"/>
                <w:sz w:val="24"/>
                <w:szCs w:val="24"/>
              </w:rPr>
              <w:t xml:space="preserve"> $  </w:t>
            </w:r>
            <w:r w:rsidR="00022B4F">
              <w:rPr>
                <w:rFonts w:ascii="Times New Roman" w:eastAsia="Times New Roman" w:hAnsi="Times New Roman" w:cs="Times New Roman"/>
                <w:sz w:val="24"/>
                <w:szCs w:val="24"/>
              </w:rPr>
              <w:t>49</w:t>
            </w:r>
            <w:r w:rsidR="00EC3DAD">
              <w:rPr>
                <w:rFonts w:ascii="Times New Roman" w:eastAsia="Times New Roman" w:hAnsi="Times New Roman" w:cs="Times New Roman"/>
                <w:sz w:val="24"/>
                <w:szCs w:val="24"/>
              </w:rPr>
              <w:t>,</w:t>
            </w:r>
            <w:r w:rsidR="00022B4F">
              <w:rPr>
                <w:rFonts w:ascii="Times New Roman" w:eastAsia="Times New Roman" w:hAnsi="Times New Roman" w:cs="Times New Roman"/>
                <w:sz w:val="24"/>
                <w:szCs w:val="24"/>
              </w:rPr>
              <w:t>607</w:t>
            </w:r>
            <w:r w:rsidR="00EC3DAD">
              <w:rPr>
                <w:rFonts w:ascii="Times New Roman" w:eastAsia="Times New Roman" w:hAnsi="Times New Roman" w:cs="Times New Roman"/>
                <w:sz w:val="24"/>
                <w:szCs w:val="24"/>
              </w:rPr>
              <w:t>.48</w:t>
            </w:r>
          </w:p>
        </w:tc>
      </w:tr>
      <w:tr w14:paraId="306763A3" w14:textId="77777777">
        <w:tblPrEx>
          <w:tblW w:w="7200" w:type="dxa"/>
          <w:tblInd w:w="1057" w:type="dxa"/>
          <w:tblLook w:val="04A0"/>
        </w:tblPrEx>
        <w:trPr>
          <w:trHeight w:val="430"/>
        </w:trPr>
        <w:tc>
          <w:tcPr>
            <w:tcW w:w="1980" w:type="dxa"/>
            <w:tcBorders>
              <w:top w:val="nil"/>
              <w:left w:val="single" w:sz="8" w:space="0" w:color="auto"/>
              <w:bottom w:val="single" w:sz="4" w:space="0" w:color="auto"/>
              <w:right w:val="single" w:sz="4" w:space="0" w:color="auto"/>
            </w:tcBorders>
            <w:shd w:val="clear" w:color="auto" w:fill="auto"/>
            <w:noWrap/>
            <w:vAlign w:val="center"/>
            <w:hideMark/>
          </w:tcPr>
          <w:p w:rsidR="00563E0C" w:rsidRPr="00E92FA9" w:rsidP="00547AAC" w14:paraId="3EB91D81" w14:textId="77777777">
            <w:pPr>
              <w:spacing w:after="0"/>
              <w:jc w:val="center"/>
              <w:rPr>
                <w:rFonts w:ascii="Times New Roman" w:eastAsia="Times New Roman" w:hAnsi="Times New Roman" w:cs="Times New Roman"/>
                <w:color w:val="000000"/>
                <w:sz w:val="24"/>
                <w:szCs w:val="24"/>
              </w:rPr>
            </w:pPr>
            <w:r w:rsidRPr="00E92FA9">
              <w:rPr>
                <w:rFonts w:ascii="Times New Roman" w:eastAsia="Times New Roman" w:hAnsi="Times New Roman" w:cs="Times New Roman"/>
                <w:color w:val="000000"/>
                <w:sz w:val="24"/>
                <w:szCs w:val="24"/>
              </w:rPr>
              <w:t>Large Zones I</w:t>
            </w:r>
          </w:p>
        </w:tc>
        <w:tc>
          <w:tcPr>
            <w:tcW w:w="1440" w:type="dxa"/>
            <w:tcBorders>
              <w:top w:val="nil"/>
              <w:left w:val="nil"/>
              <w:bottom w:val="single" w:sz="4" w:space="0" w:color="auto"/>
              <w:right w:val="single" w:sz="4" w:space="0" w:color="auto"/>
            </w:tcBorders>
            <w:shd w:val="clear" w:color="auto" w:fill="auto"/>
            <w:noWrap/>
            <w:vAlign w:val="center"/>
            <w:hideMark/>
          </w:tcPr>
          <w:p w:rsidR="00563E0C" w:rsidRPr="00E92FA9" w:rsidP="00856FDA" w14:paraId="5EADBC92" w14:textId="259CB848">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E92FA9">
              <w:rPr>
                <w:rFonts w:ascii="Times New Roman" w:eastAsia="Times New Roman" w:hAnsi="Times New Roman" w:cs="Times New Roman"/>
                <w:color w:val="000000"/>
                <w:sz w:val="24"/>
                <w:szCs w:val="24"/>
              </w:rPr>
              <w:t>720</w:t>
            </w:r>
          </w:p>
        </w:tc>
        <w:tc>
          <w:tcPr>
            <w:tcW w:w="1380" w:type="dxa"/>
            <w:tcBorders>
              <w:top w:val="nil"/>
              <w:left w:val="nil"/>
              <w:bottom w:val="single" w:sz="4" w:space="0" w:color="auto"/>
              <w:right w:val="single" w:sz="4" w:space="0" w:color="auto"/>
            </w:tcBorders>
            <w:shd w:val="clear" w:color="auto" w:fill="auto"/>
            <w:vAlign w:val="center"/>
            <w:hideMark/>
          </w:tcPr>
          <w:p w:rsidR="00563E0C" w:rsidRPr="00E92FA9" w:rsidP="00856FDA" w14:paraId="4A281DA8" w14:textId="1BC08CFC">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92FA9">
              <w:rPr>
                <w:rFonts w:ascii="Times New Roman" w:eastAsia="Times New Roman" w:hAnsi="Times New Roman" w:cs="Times New Roman"/>
                <w:sz w:val="24"/>
                <w:szCs w:val="24"/>
              </w:rPr>
              <w:t>50.21</w:t>
            </w:r>
          </w:p>
        </w:tc>
        <w:tc>
          <w:tcPr>
            <w:tcW w:w="2400" w:type="dxa"/>
            <w:tcBorders>
              <w:top w:val="nil"/>
              <w:left w:val="nil"/>
              <w:bottom w:val="single" w:sz="4" w:space="0" w:color="auto"/>
              <w:right w:val="single" w:sz="8" w:space="0" w:color="auto"/>
            </w:tcBorders>
            <w:shd w:val="clear" w:color="auto" w:fill="auto"/>
            <w:vAlign w:val="center"/>
          </w:tcPr>
          <w:p w:rsidR="00563E0C" w:rsidRPr="00E92FA9" w:rsidP="00856FDA" w14:paraId="16D2CF4C" w14:textId="36FE2378">
            <w:pPr>
              <w:spacing w:after="0"/>
              <w:jc w:val="center"/>
              <w:rPr>
                <w:rFonts w:ascii="Times New Roman" w:eastAsia="Times New Roman" w:hAnsi="Times New Roman" w:cs="Times New Roman"/>
                <w:sz w:val="24"/>
                <w:szCs w:val="24"/>
              </w:rPr>
            </w:pPr>
            <w:r w:rsidRPr="00E92FA9">
              <w:rPr>
                <w:rFonts w:ascii="Times New Roman" w:eastAsia="Times New Roman" w:hAnsi="Times New Roman" w:cs="Times New Roman"/>
                <w:sz w:val="24"/>
                <w:szCs w:val="24"/>
              </w:rPr>
              <w:t xml:space="preserve">    </w:t>
            </w:r>
            <w:r w:rsidR="006A4D5E">
              <w:rPr>
                <w:rFonts w:ascii="Times New Roman" w:eastAsia="Times New Roman" w:hAnsi="Times New Roman" w:cs="Times New Roman"/>
                <w:sz w:val="24"/>
                <w:szCs w:val="24"/>
              </w:rPr>
              <w:t xml:space="preserve"> </w:t>
            </w:r>
            <w:r w:rsidRPr="00E92FA9">
              <w:rPr>
                <w:rFonts w:ascii="Times New Roman" w:eastAsia="Times New Roman" w:hAnsi="Times New Roman" w:cs="Times New Roman"/>
                <w:sz w:val="24"/>
                <w:szCs w:val="24"/>
              </w:rPr>
              <w:t>3</w:t>
            </w:r>
            <w:r w:rsidR="00EC3DAD">
              <w:rPr>
                <w:rFonts w:ascii="Times New Roman" w:eastAsia="Times New Roman" w:hAnsi="Times New Roman" w:cs="Times New Roman"/>
                <w:sz w:val="24"/>
                <w:szCs w:val="24"/>
              </w:rPr>
              <w:t>6,151.20</w:t>
            </w:r>
            <w:r w:rsidRPr="00E92FA9">
              <w:rPr>
                <w:rFonts w:ascii="Times New Roman" w:eastAsia="Times New Roman" w:hAnsi="Times New Roman" w:cs="Times New Roman"/>
                <w:sz w:val="24"/>
                <w:szCs w:val="24"/>
              </w:rPr>
              <w:t xml:space="preserve"> </w:t>
            </w:r>
          </w:p>
        </w:tc>
      </w:tr>
      <w:tr w14:paraId="5354E4CA" w14:textId="77777777">
        <w:tblPrEx>
          <w:tblW w:w="7200" w:type="dxa"/>
          <w:tblInd w:w="1057" w:type="dxa"/>
          <w:tblLook w:val="04A0"/>
        </w:tblPrEx>
        <w:trPr>
          <w:trHeight w:val="430"/>
        </w:trPr>
        <w:tc>
          <w:tcPr>
            <w:tcW w:w="1980" w:type="dxa"/>
            <w:tcBorders>
              <w:top w:val="nil"/>
              <w:left w:val="single" w:sz="8" w:space="0" w:color="auto"/>
              <w:bottom w:val="single" w:sz="4" w:space="0" w:color="auto"/>
              <w:right w:val="single" w:sz="4" w:space="0" w:color="auto"/>
            </w:tcBorders>
            <w:shd w:val="clear" w:color="auto" w:fill="auto"/>
            <w:noWrap/>
            <w:vAlign w:val="center"/>
            <w:hideMark/>
          </w:tcPr>
          <w:p w:rsidR="00563E0C" w:rsidRPr="00E92FA9" w:rsidP="00547AAC" w14:paraId="09664139" w14:textId="77777777">
            <w:pPr>
              <w:spacing w:after="0"/>
              <w:jc w:val="center"/>
              <w:rPr>
                <w:rFonts w:ascii="Times New Roman" w:eastAsia="Times New Roman" w:hAnsi="Times New Roman" w:cs="Times New Roman"/>
                <w:color w:val="000000"/>
                <w:sz w:val="24"/>
                <w:szCs w:val="24"/>
              </w:rPr>
            </w:pPr>
            <w:r w:rsidRPr="00E92FA9">
              <w:rPr>
                <w:rFonts w:ascii="Times New Roman" w:eastAsia="Times New Roman" w:hAnsi="Times New Roman" w:cs="Times New Roman"/>
                <w:color w:val="000000"/>
                <w:sz w:val="24"/>
                <w:szCs w:val="24"/>
              </w:rPr>
              <w:t>Medium Zones</w:t>
            </w:r>
          </w:p>
        </w:tc>
        <w:tc>
          <w:tcPr>
            <w:tcW w:w="1440" w:type="dxa"/>
            <w:tcBorders>
              <w:top w:val="nil"/>
              <w:left w:val="nil"/>
              <w:bottom w:val="single" w:sz="4" w:space="0" w:color="auto"/>
              <w:right w:val="single" w:sz="4" w:space="0" w:color="auto"/>
            </w:tcBorders>
            <w:shd w:val="clear" w:color="auto" w:fill="auto"/>
            <w:noWrap/>
            <w:vAlign w:val="center"/>
            <w:hideMark/>
          </w:tcPr>
          <w:p w:rsidR="00563E0C" w:rsidRPr="00E92FA9" w:rsidP="00856FDA" w14:paraId="32E0E347" w14:textId="21EB3D21">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E92FA9">
              <w:rPr>
                <w:rFonts w:ascii="Times New Roman" w:eastAsia="Times New Roman" w:hAnsi="Times New Roman" w:cs="Times New Roman"/>
                <w:color w:val="000000"/>
                <w:sz w:val="24"/>
                <w:szCs w:val="24"/>
              </w:rPr>
              <w:t>945</w:t>
            </w:r>
          </w:p>
        </w:tc>
        <w:tc>
          <w:tcPr>
            <w:tcW w:w="1380" w:type="dxa"/>
            <w:tcBorders>
              <w:top w:val="nil"/>
              <w:left w:val="nil"/>
              <w:bottom w:val="single" w:sz="4" w:space="0" w:color="auto"/>
              <w:right w:val="single" w:sz="4" w:space="0" w:color="auto"/>
            </w:tcBorders>
            <w:shd w:val="clear" w:color="auto" w:fill="auto"/>
            <w:vAlign w:val="center"/>
            <w:hideMark/>
          </w:tcPr>
          <w:p w:rsidR="00563E0C" w:rsidRPr="00E92FA9" w:rsidP="00856FDA" w14:paraId="787BDDC7" w14:textId="709AF3F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92FA9">
              <w:rPr>
                <w:rFonts w:ascii="Times New Roman" w:eastAsia="Times New Roman" w:hAnsi="Times New Roman" w:cs="Times New Roman"/>
                <w:sz w:val="24"/>
                <w:szCs w:val="24"/>
              </w:rPr>
              <w:t>50.21</w:t>
            </w:r>
          </w:p>
        </w:tc>
        <w:tc>
          <w:tcPr>
            <w:tcW w:w="2400" w:type="dxa"/>
            <w:tcBorders>
              <w:top w:val="nil"/>
              <w:left w:val="nil"/>
              <w:bottom w:val="single" w:sz="4" w:space="0" w:color="auto"/>
              <w:right w:val="single" w:sz="8" w:space="0" w:color="auto"/>
            </w:tcBorders>
            <w:shd w:val="clear" w:color="auto" w:fill="auto"/>
            <w:vAlign w:val="center"/>
          </w:tcPr>
          <w:p w:rsidR="00563E0C" w:rsidRPr="00E92FA9" w:rsidP="00856FDA" w14:paraId="3FBD117E" w14:textId="282874A3">
            <w:pPr>
              <w:spacing w:after="0"/>
              <w:jc w:val="center"/>
              <w:rPr>
                <w:rFonts w:ascii="Times New Roman" w:eastAsia="Times New Roman" w:hAnsi="Times New Roman" w:cs="Times New Roman"/>
                <w:sz w:val="24"/>
                <w:szCs w:val="24"/>
              </w:rPr>
            </w:pPr>
            <w:r w:rsidRPr="00E92FA9">
              <w:rPr>
                <w:rFonts w:ascii="Times New Roman" w:eastAsia="Times New Roman" w:hAnsi="Times New Roman" w:cs="Times New Roman"/>
                <w:sz w:val="24"/>
                <w:szCs w:val="24"/>
              </w:rPr>
              <w:t xml:space="preserve">      </w:t>
            </w:r>
            <w:r w:rsidR="00537D3F">
              <w:rPr>
                <w:rFonts w:ascii="Times New Roman" w:eastAsia="Times New Roman" w:hAnsi="Times New Roman" w:cs="Times New Roman"/>
                <w:sz w:val="24"/>
                <w:szCs w:val="24"/>
              </w:rPr>
              <w:t>47,448.45</w:t>
            </w:r>
          </w:p>
        </w:tc>
      </w:tr>
      <w:tr w14:paraId="4324A81B" w14:textId="77777777">
        <w:tblPrEx>
          <w:tblW w:w="7200" w:type="dxa"/>
          <w:tblInd w:w="1057" w:type="dxa"/>
          <w:tblLook w:val="04A0"/>
        </w:tblPrEx>
        <w:trPr>
          <w:trHeight w:val="430"/>
        </w:trPr>
        <w:tc>
          <w:tcPr>
            <w:tcW w:w="1980" w:type="dxa"/>
            <w:tcBorders>
              <w:top w:val="nil"/>
              <w:left w:val="single" w:sz="8" w:space="0" w:color="auto"/>
              <w:bottom w:val="single" w:sz="4" w:space="0" w:color="auto"/>
              <w:right w:val="single" w:sz="4" w:space="0" w:color="auto"/>
            </w:tcBorders>
            <w:shd w:val="clear" w:color="auto" w:fill="auto"/>
            <w:noWrap/>
            <w:vAlign w:val="center"/>
            <w:hideMark/>
          </w:tcPr>
          <w:p w:rsidR="00563E0C" w:rsidRPr="00E92FA9" w:rsidP="00547AAC" w14:paraId="7ADA074D" w14:textId="77777777">
            <w:pPr>
              <w:spacing w:after="0"/>
              <w:jc w:val="center"/>
              <w:rPr>
                <w:rFonts w:ascii="Times New Roman" w:eastAsia="Times New Roman" w:hAnsi="Times New Roman" w:cs="Times New Roman"/>
                <w:color w:val="000000"/>
                <w:sz w:val="24"/>
                <w:szCs w:val="24"/>
              </w:rPr>
            </w:pPr>
            <w:r w:rsidRPr="00E92FA9">
              <w:rPr>
                <w:rFonts w:ascii="Times New Roman" w:eastAsia="Times New Roman" w:hAnsi="Times New Roman" w:cs="Times New Roman"/>
                <w:color w:val="000000"/>
                <w:sz w:val="24"/>
                <w:szCs w:val="24"/>
              </w:rPr>
              <w:t>Small Zones</w:t>
            </w:r>
          </w:p>
        </w:tc>
        <w:tc>
          <w:tcPr>
            <w:tcW w:w="1440" w:type="dxa"/>
            <w:tcBorders>
              <w:top w:val="nil"/>
              <w:left w:val="nil"/>
              <w:bottom w:val="single" w:sz="4" w:space="0" w:color="auto"/>
              <w:right w:val="single" w:sz="4" w:space="0" w:color="auto"/>
            </w:tcBorders>
            <w:shd w:val="clear" w:color="auto" w:fill="auto"/>
            <w:noWrap/>
            <w:vAlign w:val="center"/>
            <w:hideMark/>
          </w:tcPr>
          <w:p w:rsidR="00563E0C" w:rsidRPr="00E92FA9" w:rsidP="00856FDA" w14:paraId="195700B9" w14:textId="2426A8CD">
            <w:pPr>
              <w:spacing w:after="0"/>
              <w:jc w:val="center"/>
              <w:rPr>
                <w:rFonts w:ascii="Times New Roman" w:eastAsia="Times New Roman" w:hAnsi="Times New Roman" w:cs="Times New Roman"/>
                <w:color w:val="000000"/>
                <w:sz w:val="24"/>
                <w:szCs w:val="24"/>
              </w:rPr>
            </w:pPr>
            <w:r w:rsidRPr="00E92FA9">
              <w:rPr>
                <w:rFonts w:ascii="Times New Roman" w:eastAsia="Times New Roman" w:hAnsi="Times New Roman" w:cs="Times New Roman"/>
                <w:color w:val="000000"/>
                <w:sz w:val="24"/>
                <w:szCs w:val="24"/>
              </w:rPr>
              <w:t>3</w:t>
            </w:r>
            <w:r w:rsidR="00837A2F">
              <w:rPr>
                <w:rFonts w:ascii="Times New Roman" w:eastAsia="Times New Roman" w:hAnsi="Times New Roman" w:cs="Times New Roman"/>
                <w:color w:val="000000"/>
                <w:sz w:val="24"/>
                <w:szCs w:val="24"/>
              </w:rPr>
              <w:t>,</w:t>
            </w:r>
            <w:r w:rsidRPr="00E92FA9">
              <w:rPr>
                <w:rFonts w:ascii="Times New Roman" w:eastAsia="Times New Roman" w:hAnsi="Times New Roman" w:cs="Times New Roman"/>
                <w:color w:val="000000"/>
                <w:sz w:val="24"/>
                <w:szCs w:val="24"/>
              </w:rPr>
              <w:t>264</w:t>
            </w:r>
          </w:p>
        </w:tc>
        <w:tc>
          <w:tcPr>
            <w:tcW w:w="1380" w:type="dxa"/>
            <w:tcBorders>
              <w:top w:val="nil"/>
              <w:left w:val="nil"/>
              <w:bottom w:val="single" w:sz="4" w:space="0" w:color="auto"/>
              <w:right w:val="single" w:sz="4" w:space="0" w:color="auto"/>
            </w:tcBorders>
            <w:shd w:val="clear" w:color="auto" w:fill="auto"/>
            <w:vAlign w:val="center"/>
            <w:hideMark/>
          </w:tcPr>
          <w:p w:rsidR="00563E0C" w:rsidRPr="00E92FA9" w:rsidP="00856FDA" w14:paraId="39C3747A" w14:textId="616EC23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92FA9">
              <w:rPr>
                <w:rFonts w:ascii="Times New Roman" w:eastAsia="Times New Roman" w:hAnsi="Times New Roman" w:cs="Times New Roman"/>
                <w:sz w:val="24"/>
                <w:szCs w:val="24"/>
              </w:rPr>
              <w:t>50.21</w:t>
            </w:r>
          </w:p>
        </w:tc>
        <w:tc>
          <w:tcPr>
            <w:tcW w:w="2400" w:type="dxa"/>
            <w:tcBorders>
              <w:top w:val="nil"/>
              <w:left w:val="nil"/>
              <w:bottom w:val="single" w:sz="4" w:space="0" w:color="auto"/>
              <w:right w:val="single" w:sz="8" w:space="0" w:color="auto"/>
            </w:tcBorders>
            <w:shd w:val="clear" w:color="auto" w:fill="auto"/>
            <w:vAlign w:val="center"/>
          </w:tcPr>
          <w:p w:rsidR="00563E0C" w:rsidRPr="00E92FA9" w:rsidP="00856FDA" w14:paraId="45AE19E8" w14:textId="79E02D03">
            <w:pPr>
              <w:spacing w:after="0"/>
              <w:jc w:val="center"/>
              <w:rPr>
                <w:rFonts w:ascii="Times New Roman" w:eastAsia="Times New Roman" w:hAnsi="Times New Roman" w:cs="Times New Roman"/>
                <w:sz w:val="24"/>
                <w:szCs w:val="24"/>
              </w:rPr>
            </w:pPr>
            <w:r w:rsidRPr="00E92FA9">
              <w:rPr>
                <w:rFonts w:ascii="Times New Roman" w:eastAsia="Times New Roman" w:hAnsi="Times New Roman" w:cs="Times New Roman"/>
                <w:sz w:val="24"/>
                <w:szCs w:val="24"/>
              </w:rPr>
              <w:t xml:space="preserve">    </w:t>
            </w:r>
            <w:r w:rsidR="00F87071">
              <w:rPr>
                <w:rFonts w:ascii="Times New Roman" w:eastAsia="Times New Roman" w:hAnsi="Times New Roman" w:cs="Times New Roman"/>
                <w:sz w:val="24"/>
                <w:szCs w:val="24"/>
              </w:rPr>
              <w:t>163,885.44</w:t>
            </w:r>
            <w:r w:rsidRPr="00E92FA9">
              <w:rPr>
                <w:rFonts w:ascii="Times New Roman" w:eastAsia="Times New Roman" w:hAnsi="Times New Roman" w:cs="Times New Roman"/>
                <w:sz w:val="24"/>
                <w:szCs w:val="24"/>
              </w:rPr>
              <w:t xml:space="preserve"> </w:t>
            </w:r>
          </w:p>
        </w:tc>
      </w:tr>
      <w:tr w14:paraId="28BAFFFA" w14:textId="77777777">
        <w:tblPrEx>
          <w:tblW w:w="7200" w:type="dxa"/>
          <w:tblInd w:w="1057" w:type="dxa"/>
          <w:tblLook w:val="04A0"/>
        </w:tblPrEx>
        <w:trPr>
          <w:trHeight w:val="430"/>
        </w:trPr>
        <w:tc>
          <w:tcPr>
            <w:tcW w:w="1980" w:type="dxa"/>
            <w:tcBorders>
              <w:top w:val="nil"/>
              <w:left w:val="single" w:sz="8" w:space="0" w:color="auto"/>
              <w:bottom w:val="single" w:sz="12" w:space="0" w:color="auto"/>
              <w:right w:val="single" w:sz="4" w:space="0" w:color="auto"/>
            </w:tcBorders>
            <w:shd w:val="clear" w:color="auto" w:fill="auto"/>
            <w:noWrap/>
            <w:vAlign w:val="center"/>
            <w:hideMark/>
          </w:tcPr>
          <w:p w:rsidR="00563E0C" w:rsidRPr="00E92FA9" w:rsidP="00547AAC" w14:paraId="7051F0F1" w14:textId="77777777">
            <w:pPr>
              <w:spacing w:after="0"/>
              <w:jc w:val="center"/>
              <w:rPr>
                <w:rFonts w:ascii="Times New Roman" w:eastAsia="Times New Roman" w:hAnsi="Times New Roman" w:cs="Times New Roman"/>
                <w:color w:val="000000"/>
                <w:sz w:val="24"/>
                <w:szCs w:val="24"/>
              </w:rPr>
            </w:pPr>
            <w:r w:rsidRPr="00E92FA9">
              <w:rPr>
                <w:rFonts w:ascii="Times New Roman" w:eastAsia="Times New Roman" w:hAnsi="Times New Roman" w:cs="Times New Roman"/>
                <w:color w:val="000000"/>
                <w:sz w:val="24"/>
                <w:szCs w:val="24"/>
              </w:rPr>
              <w:t>Inactive Zones</w:t>
            </w:r>
          </w:p>
        </w:tc>
        <w:tc>
          <w:tcPr>
            <w:tcW w:w="1440" w:type="dxa"/>
            <w:tcBorders>
              <w:top w:val="nil"/>
              <w:left w:val="nil"/>
              <w:bottom w:val="single" w:sz="12" w:space="0" w:color="auto"/>
              <w:right w:val="single" w:sz="4" w:space="0" w:color="auto"/>
            </w:tcBorders>
            <w:shd w:val="clear" w:color="auto" w:fill="auto"/>
            <w:noWrap/>
            <w:vAlign w:val="center"/>
            <w:hideMark/>
          </w:tcPr>
          <w:p w:rsidR="00563E0C" w:rsidRPr="00E92FA9" w:rsidP="00856FDA" w14:paraId="1295454A" w14:textId="0A078B3E">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E92FA9">
              <w:rPr>
                <w:rFonts w:ascii="Times New Roman" w:eastAsia="Times New Roman" w:hAnsi="Times New Roman" w:cs="Times New Roman"/>
                <w:color w:val="000000"/>
                <w:sz w:val="24"/>
                <w:szCs w:val="24"/>
              </w:rPr>
              <w:t>62</w:t>
            </w:r>
          </w:p>
        </w:tc>
        <w:tc>
          <w:tcPr>
            <w:tcW w:w="1380" w:type="dxa"/>
            <w:tcBorders>
              <w:top w:val="nil"/>
              <w:left w:val="nil"/>
              <w:bottom w:val="single" w:sz="12" w:space="0" w:color="auto"/>
              <w:right w:val="single" w:sz="4" w:space="0" w:color="auto"/>
            </w:tcBorders>
            <w:shd w:val="clear" w:color="auto" w:fill="auto"/>
            <w:vAlign w:val="center"/>
            <w:hideMark/>
          </w:tcPr>
          <w:p w:rsidR="00563E0C" w:rsidRPr="00E92FA9" w:rsidP="00856FDA" w14:paraId="038FE58E" w14:textId="1C90FB2D">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92FA9">
              <w:rPr>
                <w:rFonts w:ascii="Times New Roman" w:eastAsia="Times New Roman" w:hAnsi="Times New Roman" w:cs="Times New Roman"/>
                <w:sz w:val="24"/>
                <w:szCs w:val="24"/>
              </w:rPr>
              <w:t>50.21</w:t>
            </w:r>
          </w:p>
        </w:tc>
        <w:tc>
          <w:tcPr>
            <w:tcW w:w="2400" w:type="dxa"/>
            <w:tcBorders>
              <w:top w:val="nil"/>
              <w:left w:val="nil"/>
              <w:bottom w:val="single" w:sz="12" w:space="0" w:color="auto"/>
              <w:right w:val="single" w:sz="8" w:space="0" w:color="auto"/>
            </w:tcBorders>
            <w:shd w:val="clear" w:color="auto" w:fill="auto"/>
            <w:vAlign w:val="center"/>
          </w:tcPr>
          <w:p w:rsidR="00563E0C" w:rsidRPr="00E92FA9" w:rsidP="00856FDA" w14:paraId="61C6F53D" w14:textId="7AEC1B7B">
            <w:pPr>
              <w:spacing w:after="0"/>
              <w:jc w:val="center"/>
              <w:rPr>
                <w:rFonts w:ascii="Times New Roman" w:eastAsia="Times New Roman" w:hAnsi="Times New Roman" w:cs="Times New Roman"/>
                <w:sz w:val="24"/>
                <w:szCs w:val="24"/>
              </w:rPr>
            </w:pPr>
            <w:r w:rsidRPr="00E92FA9">
              <w:rPr>
                <w:rFonts w:ascii="Times New Roman" w:eastAsia="Times New Roman" w:hAnsi="Times New Roman" w:cs="Times New Roman"/>
                <w:sz w:val="24"/>
                <w:szCs w:val="24"/>
              </w:rPr>
              <w:t xml:space="preserve">        </w:t>
            </w:r>
            <w:r w:rsidR="006A4D5E">
              <w:rPr>
                <w:rFonts w:ascii="Times New Roman" w:eastAsia="Times New Roman" w:hAnsi="Times New Roman" w:cs="Times New Roman"/>
                <w:sz w:val="24"/>
                <w:szCs w:val="24"/>
              </w:rPr>
              <w:t>3,113.02</w:t>
            </w:r>
            <w:r w:rsidRPr="00E92FA9">
              <w:rPr>
                <w:rFonts w:ascii="Times New Roman" w:eastAsia="Times New Roman" w:hAnsi="Times New Roman" w:cs="Times New Roman"/>
                <w:sz w:val="24"/>
                <w:szCs w:val="24"/>
              </w:rPr>
              <w:t xml:space="preserve"> </w:t>
            </w:r>
          </w:p>
        </w:tc>
      </w:tr>
      <w:tr w14:paraId="5053B141" w14:textId="77777777">
        <w:tblPrEx>
          <w:tblW w:w="7200" w:type="dxa"/>
          <w:tblInd w:w="1057" w:type="dxa"/>
          <w:tblLook w:val="04A0"/>
        </w:tblPrEx>
        <w:trPr>
          <w:trHeight w:val="430"/>
        </w:trPr>
        <w:tc>
          <w:tcPr>
            <w:tcW w:w="198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563E0C" w:rsidRPr="00E92FA9" w:rsidP="00547AAC" w14:paraId="28FAD2FE" w14:textId="01FA03DD">
            <w:pPr>
              <w:spacing w:after="0"/>
              <w:jc w:val="center"/>
              <w:rPr>
                <w:rFonts w:ascii="Times New Roman" w:eastAsia="Times New Roman" w:hAnsi="Times New Roman" w:cs="Times New Roman"/>
                <w:b/>
                <w:bCs/>
                <w:color w:val="000000"/>
                <w:sz w:val="24"/>
                <w:szCs w:val="24"/>
              </w:rPr>
            </w:pPr>
            <w:r w:rsidRPr="00E92FA9">
              <w:rPr>
                <w:rFonts w:ascii="Times New Roman" w:eastAsia="Times New Roman" w:hAnsi="Times New Roman" w:cs="Times New Roman"/>
                <w:b/>
                <w:bCs/>
                <w:color w:val="000000"/>
                <w:sz w:val="24"/>
                <w:szCs w:val="24"/>
              </w:rPr>
              <w:t>Totals</w:t>
            </w:r>
          </w:p>
        </w:tc>
        <w:tc>
          <w:tcPr>
            <w:tcW w:w="1440" w:type="dxa"/>
            <w:tcBorders>
              <w:top w:val="single" w:sz="12" w:space="0" w:color="auto"/>
              <w:left w:val="nil"/>
              <w:bottom w:val="single" w:sz="12" w:space="0" w:color="auto"/>
              <w:right w:val="single" w:sz="4" w:space="0" w:color="auto"/>
            </w:tcBorders>
            <w:shd w:val="clear" w:color="auto" w:fill="auto"/>
            <w:vAlign w:val="center"/>
            <w:hideMark/>
          </w:tcPr>
          <w:p w:rsidR="00563E0C" w:rsidRPr="00E92FA9" w:rsidP="00856FDA" w14:paraId="397D2474" w14:textId="3F1BD489">
            <w:pPr>
              <w:spacing w:after="0"/>
              <w:jc w:val="center"/>
              <w:rPr>
                <w:rFonts w:ascii="Times New Roman" w:eastAsia="Times New Roman" w:hAnsi="Times New Roman" w:cs="Times New Roman"/>
                <w:b/>
                <w:bCs/>
                <w:sz w:val="24"/>
                <w:szCs w:val="24"/>
              </w:rPr>
            </w:pPr>
            <w:r w:rsidRPr="00E92FA9">
              <w:rPr>
                <w:rFonts w:ascii="Times New Roman" w:eastAsia="Times New Roman" w:hAnsi="Times New Roman" w:cs="Times New Roman"/>
                <w:b/>
                <w:bCs/>
                <w:sz w:val="24"/>
                <w:szCs w:val="24"/>
              </w:rPr>
              <w:t>5</w:t>
            </w:r>
            <w:r w:rsidR="005B4358">
              <w:rPr>
                <w:rFonts w:ascii="Times New Roman" w:eastAsia="Times New Roman" w:hAnsi="Times New Roman" w:cs="Times New Roman"/>
                <w:b/>
                <w:bCs/>
                <w:sz w:val="24"/>
                <w:szCs w:val="24"/>
              </w:rPr>
              <w:t>,</w:t>
            </w:r>
            <w:r w:rsidRPr="00E92FA9">
              <w:rPr>
                <w:rFonts w:ascii="Times New Roman" w:eastAsia="Times New Roman" w:hAnsi="Times New Roman" w:cs="Times New Roman"/>
                <w:b/>
                <w:bCs/>
                <w:sz w:val="24"/>
                <w:szCs w:val="24"/>
              </w:rPr>
              <w:t>9</w:t>
            </w:r>
            <w:r w:rsidR="0020676E">
              <w:rPr>
                <w:rFonts w:ascii="Times New Roman" w:eastAsia="Times New Roman" w:hAnsi="Times New Roman" w:cs="Times New Roman"/>
                <w:b/>
                <w:bCs/>
                <w:sz w:val="24"/>
                <w:szCs w:val="24"/>
              </w:rPr>
              <w:t>79</w:t>
            </w:r>
          </w:p>
        </w:tc>
        <w:tc>
          <w:tcPr>
            <w:tcW w:w="1380" w:type="dxa"/>
            <w:tcBorders>
              <w:top w:val="single" w:sz="12" w:space="0" w:color="auto"/>
              <w:left w:val="nil"/>
              <w:bottom w:val="single" w:sz="12" w:space="0" w:color="auto"/>
              <w:right w:val="single" w:sz="4" w:space="0" w:color="auto"/>
            </w:tcBorders>
            <w:shd w:val="clear" w:color="auto" w:fill="auto"/>
            <w:vAlign w:val="center"/>
            <w:hideMark/>
          </w:tcPr>
          <w:p w:rsidR="00563E0C" w:rsidRPr="00E92FA9" w:rsidP="00856FDA" w14:paraId="10EC493D" w14:textId="25F8E7D2">
            <w:pPr>
              <w:spacing w:after="0"/>
              <w:jc w:val="cente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w:t>
            </w:r>
            <w:r w:rsidR="00302723">
              <w:rPr>
                <w:rFonts w:ascii="Times New Roman" w:eastAsia="Times New Roman" w:hAnsi="Times New Roman" w:cs="Times New Roman"/>
                <w:sz w:val="24"/>
                <w:szCs w:val="24"/>
              </w:rPr>
              <w:t xml:space="preserve"> </w:t>
            </w:r>
            <w:r w:rsidRPr="00E92FA9" w:rsidR="00E92FA9">
              <w:rPr>
                <w:rFonts w:ascii="Times New Roman" w:eastAsia="Times New Roman" w:hAnsi="Times New Roman" w:cs="Times New Roman"/>
                <w:sz w:val="24"/>
                <w:szCs w:val="24"/>
              </w:rPr>
              <w:t>50.21</w:t>
            </w:r>
            <w:r w:rsidRPr="00E92FA9">
              <w:rPr>
                <w:rFonts w:ascii="Times New Roman" w:eastAsia="Times New Roman" w:hAnsi="Times New Roman" w:cs="Times New Roman"/>
                <w:sz w:val="24"/>
                <w:szCs w:val="24"/>
              </w:rPr>
              <w:t> </w:t>
            </w:r>
          </w:p>
        </w:tc>
        <w:tc>
          <w:tcPr>
            <w:tcW w:w="2400" w:type="dxa"/>
            <w:tcBorders>
              <w:top w:val="single" w:sz="12" w:space="0" w:color="auto"/>
              <w:left w:val="nil"/>
              <w:bottom w:val="single" w:sz="12" w:space="0" w:color="auto"/>
              <w:right w:val="single" w:sz="12" w:space="0" w:color="auto"/>
            </w:tcBorders>
            <w:shd w:val="clear" w:color="auto" w:fill="auto"/>
            <w:vAlign w:val="center"/>
            <w:hideMark/>
          </w:tcPr>
          <w:p w:rsidR="00563E0C" w:rsidRPr="00E92FA9" w:rsidP="00856FDA" w14:paraId="64EF6DC9" w14:textId="599A8AAC">
            <w:pPr>
              <w:spacing w:after="0"/>
              <w:jc w:val="center"/>
              <w:rPr>
                <w:rFonts w:ascii="Times New Roman" w:eastAsia="Times New Roman" w:hAnsi="Times New Roman" w:cs="Times New Roman"/>
                <w:b/>
                <w:bCs/>
                <w:sz w:val="24"/>
                <w:szCs w:val="24"/>
              </w:rPr>
            </w:pPr>
            <w:r w:rsidRPr="00E92FA9">
              <w:rPr>
                <w:rFonts w:ascii="Times New Roman" w:eastAsia="Times New Roman" w:hAnsi="Times New Roman" w:cs="Times New Roman"/>
                <w:b/>
                <w:bCs/>
                <w:sz w:val="24"/>
                <w:szCs w:val="24"/>
              </w:rPr>
              <w:t xml:space="preserve">$   </w:t>
            </w:r>
            <w:r w:rsidR="00AE084D">
              <w:rPr>
                <w:rFonts w:ascii="Times New Roman" w:eastAsia="Times New Roman" w:hAnsi="Times New Roman" w:cs="Times New Roman"/>
                <w:b/>
                <w:bCs/>
                <w:sz w:val="24"/>
                <w:szCs w:val="24"/>
              </w:rPr>
              <w:t>300,205.59</w:t>
            </w:r>
            <w:r w:rsidRPr="00E92FA9">
              <w:rPr>
                <w:rFonts w:ascii="Times New Roman" w:eastAsia="Times New Roman" w:hAnsi="Times New Roman" w:cs="Times New Roman"/>
                <w:b/>
                <w:bCs/>
                <w:sz w:val="24"/>
                <w:szCs w:val="24"/>
              </w:rPr>
              <w:t xml:space="preserve"> </w:t>
            </w:r>
          </w:p>
        </w:tc>
      </w:tr>
    </w:tbl>
    <w:p w:rsidR="004677FC" w:rsidRPr="00E92FA9" w:rsidP="006310AC" w14:paraId="14F7CCA1" w14:textId="77777777">
      <w:pPr>
        <w:spacing w:after="0" w:line="240" w:lineRule="auto"/>
        <w:rPr>
          <w:rFonts w:ascii="Times New Roman" w:hAnsi="Times New Roman" w:cs="Times New Roman"/>
          <w:sz w:val="24"/>
          <w:szCs w:val="24"/>
        </w:rPr>
      </w:pPr>
    </w:p>
    <w:p w:rsidR="00A2599B" w:rsidRPr="00E92FA9" w:rsidP="006310AC" w14:paraId="557D570E" w14:textId="77777777">
      <w:pPr>
        <w:spacing w:after="0" w:line="240" w:lineRule="auto"/>
        <w:rPr>
          <w:rFonts w:ascii="Times New Roman" w:hAnsi="Times New Roman" w:cs="Times New Roman"/>
          <w:sz w:val="24"/>
          <w:szCs w:val="24"/>
        </w:rPr>
      </w:pPr>
    </w:p>
    <w:p w:rsidR="001B5847" w:rsidRPr="00140B5F" w:rsidP="006310AC" w14:paraId="1057DB16" w14:textId="1560BECB">
      <w:pPr>
        <w:spacing w:after="0" w:line="240" w:lineRule="auto"/>
        <w:rPr>
          <w:rFonts w:ascii="Times New Roman" w:hAnsi="Times New Roman" w:cs="Times New Roman"/>
          <w:b/>
          <w:bCs/>
          <w:sz w:val="24"/>
          <w:szCs w:val="24"/>
        </w:rPr>
      </w:pPr>
      <w:r w:rsidRPr="00E92FA9">
        <w:rPr>
          <w:rFonts w:ascii="Times New Roman" w:hAnsi="Times New Roman" w:cs="Times New Roman"/>
          <w:b/>
          <w:bCs/>
          <w:sz w:val="24"/>
          <w:szCs w:val="24"/>
        </w:rPr>
        <w:t>13. Provide an estimate fo</w:t>
      </w:r>
      <w:r w:rsidRPr="00140B5F">
        <w:rPr>
          <w:rFonts w:ascii="Times New Roman" w:hAnsi="Times New Roman" w:cs="Times New Roman"/>
          <w:b/>
          <w:bCs/>
          <w:sz w:val="24"/>
          <w:szCs w:val="24"/>
        </w:rPr>
        <w:t>r the total annual cost burden to respondents or record</w:t>
      </w:r>
      <w:r w:rsidRPr="00140B5F">
        <w:rPr>
          <w:rFonts w:ascii="Times New Roman" w:hAnsi="Times New Roman" w:cs="Times New Roman"/>
          <w:b/>
          <w:bCs/>
          <w:spacing w:val="-43"/>
          <w:sz w:val="24"/>
          <w:szCs w:val="24"/>
        </w:rPr>
        <w:t xml:space="preserve"> </w:t>
      </w:r>
      <w:r w:rsidRPr="00140B5F">
        <w:rPr>
          <w:rFonts w:ascii="Times New Roman" w:hAnsi="Times New Roman" w:cs="Times New Roman"/>
          <w:b/>
          <w:bCs/>
          <w:sz w:val="24"/>
          <w:szCs w:val="24"/>
        </w:rPr>
        <w:t xml:space="preserve">keepers resulting from the collection of information. (Do not include the cost of any hour burden already reflected on the </w:t>
      </w:r>
      <w:r w:rsidR="00D35806">
        <w:rPr>
          <w:rFonts w:ascii="Times New Roman" w:hAnsi="Times New Roman" w:cs="Times New Roman"/>
          <w:b/>
          <w:bCs/>
          <w:sz w:val="24"/>
          <w:szCs w:val="24"/>
        </w:rPr>
        <w:t>burden worksheet).</w:t>
      </w:r>
    </w:p>
    <w:p w:rsidR="00140B5F" w:rsidRPr="00EF4713" w:rsidP="006310AC" w14:paraId="5AA60D8F" w14:textId="77777777">
      <w:pPr>
        <w:spacing w:after="0" w:line="240" w:lineRule="auto"/>
        <w:rPr>
          <w:rFonts w:ascii="Times New Roman" w:hAnsi="Times New Roman" w:cs="Times New Roman"/>
          <w:sz w:val="24"/>
          <w:szCs w:val="24"/>
        </w:rPr>
      </w:pPr>
    </w:p>
    <w:p w:rsidR="001B5847" w:rsidRPr="00EF4713" w:rsidP="006310AC" w14:paraId="3915B55D" w14:textId="77777777">
      <w:pPr>
        <w:spacing w:after="0" w:line="240" w:lineRule="auto"/>
        <w:rPr>
          <w:rFonts w:ascii="Times New Roman" w:hAnsi="Times New Roman" w:cs="Times New Roman"/>
          <w:sz w:val="24"/>
          <w:szCs w:val="24"/>
        </w:rPr>
      </w:pPr>
      <w:r w:rsidRPr="00EF4713">
        <w:rPr>
          <w:rFonts w:ascii="Times New Roman" w:hAnsi="Times New Roman" w:cs="Times New Roman"/>
          <w:sz w:val="24"/>
          <w:szCs w:val="24"/>
        </w:rPr>
        <w:t>There are no capital/start-up or ongoing operation/maintenance costs associated with this information collection.</w:t>
      </w:r>
    </w:p>
    <w:p w:rsidR="00140B5F" w:rsidP="006310AC" w14:paraId="5E4B6C7B" w14:textId="77777777">
      <w:pPr>
        <w:spacing w:after="0" w:line="240" w:lineRule="auto"/>
        <w:rPr>
          <w:rFonts w:ascii="Times New Roman" w:hAnsi="Times New Roman" w:cs="Times New Roman"/>
          <w:sz w:val="24"/>
          <w:szCs w:val="24"/>
        </w:rPr>
      </w:pPr>
    </w:p>
    <w:p w:rsidR="001B5847" w:rsidP="006310AC" w14:paraId="02BC0AA3" w14:textId="3CF36A37">
      <w:pPr>
        <w:spacing w:after="0" w:line="240" w:lineRule="auto"/>
        <w:rPr>
          <w:rFonts w:ascii="Times New Roman" w:hAnsi="Times New Roman" w:cs="Times New Roman"/>
          <w:b/>
          <w:bCs/>
          <w:sz w:val="24"/>
          <w:szCs w:val="24"/>
        </w:rPr>
      </w:pPr>
      <w:r w:rsidRPr="00D35806">
        <w:rPr>
          <w:rFonts w:ascii="Times New Roman" w:hAnsi="Times New Roman" w:cs="Times New Roman"/>
          <w:b/>
          <w:bCs/>
          <w:sz w:val="24"/>
          <w:szCs w:val="24"/>
        </w:rPr>
        <w:t xml:space="preserve">14. Provide estimates of annualized </w:t>
      </w:r>
      <w:r w:rsidRPr="00D35806">
        <w:rPr>
          <w:rFonts w:ascii="Times New Roman" w:hAnsi="Times New Roman" w:cs="Times New Roman"/>
          <w:b/>
          <w:bCs/>
          <w:sz w:val="24"/>
          <w:szCs w:val="24"/>
        </w:rPr>
        <w:t>cost</w:t>
      </w:r>
      <w:r w:rsidRPr="00D35806">
        <w:rPr>
          <w:rFonts w:ascii="Times New Roman" w:hAnsi="Times New Roman" w:cs="Times New Roman"/>
          <w:b/>
          <w:bCs/>
          <w:sz w:val="24"/>
          <w:szCs w:val="24"/>
        </w:rPr>
        <w:t xml:space="preserve"> to the Federal govern</w:t>
      </w:r>
      <w:r w:rsidRPr="00953F90">
        <w:rPr>
          <w:rFonts w:ascii="Times New Roman" w:hAnsi="Times New Roman" w:cs="Times New Roman"/>
          <w:b/>
          <w:bCs/>
          <w:sz w:val="24"/>
          <w:szCs w:val="24"/>
        </w:rPr>
        <w:t xml:space="preserve">ment. Also, provide a description of the method used to estimate cost, which should include quantification of hours, operational expenses (such as equipment, overhead, printing, and support staff), and any other expense that would not have been incurred without this collection </w:t>
      </w:r>
      <w:r w:rsidRPr="00953F90" w:rsidR="00D35806">
        <w:rPr>
          <w:rFonts w:ascii="Times New Roman" w:hAnsi="Times New Roman" w:cs="Times New Roman"/>
          <w:b/>
          <w:bCs/>
          <w:sz w:val="24"/>
          <w:szCs w:val="24"/>
        </w:rPr>
        <w:t>of information.</w:t>
      </w:r>
    </w:p>
    <w:p w:rsidR="00D35806" w:rsidRPr="00C21A81" w:rsidP="006310AC" w14:paraId="257F5C07" w14:textId="77777777">
      <w:pPr>
        <w:spacing w:after="0" w:line="240" w:lineRule="auto"/>
        <w:rPr>
          <w:rFonts w:ascii="Times New Roman" w:hAnsi="Times New Roman" w:cs="Times New Roman"/>
          <w:sz w:val="24"/>
          <w:szCs w:val="24"/>
        </w:rPr>
      </w:pPr>
    </w:p>
    <w:p w:rsidR="00A26F0B" w:rsidP="006310AC" w14:paraId="447408C9" w14:textId="44B7115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total annualized cost to the Federal government </w:t>
      </w:r>
      <w:r w:rsidR="003C65D5">
        <w:rPr>
          <w:rFonts w:ascii="Times New Roman" w:hAnsi="Times New Roman" w:cs="Times New Roman"/>
          <w:sz w:val="24"/>
          <w:szCs w:val="24"/>
        </w:rPr>
        <w:t>was calculated using the hour</w:t>
      </w:r>
      <w:r w:rsidR="00F52299">
        <w:rPr>
          <w:rFonts w:ascii="Times New Roman" w:hAnsi="Times New Roman" w:cs="Times New Roman"/>
          <w:sz w:val="24"/>
          <w:szCs w:val="24"/>
        </w:rPr>
        <w:t>ly</w:t>
      </w:r>
      <w:r w:rsidR="003C65D5">
        <w:rPr>
          <w:rFonts w:ascii="Times New Roman" w:hAnsi="Times New Roman" w:cs="Times New Roman"/>
          <w:sz w:val="24"/>
          <w:szCs w:val="24"/>
        </w:rPr>
        <w:t xml:space="preserve"> salary, based on </w:t>
      </w:r>
      <w:r w:rsidR="00CE2A5C">
        <w:rPr>
          <w:rFonts w:ascii="Times New Roman" w:hAnsi="Times New Roman" w:cs="Times New Roman"/>
          <w:sz w:val="24"/>
          <w:szCs w:val="24"/>
        </w:rPr>
        <w:t xml:space="preserve">the </w:t>
      </w:r>
      <w:r w:rsidR="003C65D5">
        <w:rPr>
          <w:rFonts w:ascii="Times New Roman" w:hAnsi="Times New Roman" w:cs="Times New Roman"/>
          <w:sz w:val="24"/>
          <w:szCs w:val="24"/>
        </w:rPr>
        <w:t xml:space="preserve">GS level </w:t>
      </w:r>
      <w:r w:rsidR="00DF3786">
        <w:rPr>
          <w:rFonts w:ascii="Times New Roman" w:hAnsi="Times New Roman" w:cs="Times New Roman"/>
          <w:sz w:val="24"/>
          <w:szCs w:val="24"/>
        </w:rPr>
        <w:t xml:space="preserve">and locality </w:t>
      </w:r>
      <w:r w:rsidR="003C65D5">
        <w:rPr>
          <w:rFonts w:ascii="Times New Roman" w:hAnsi="Times New Roman" w:cs="Times New Roman"/>
          <w:sz w:val="24"/>
          <w:szCs w:val="24"/>
        </w:rPr>
        <w:t xml:space="preserve">of </w:t>
      </w:r>
      <w:r w:rsidR="00887826">
        <w:rPr>
          <w:rFonts w:ascii="Times New Roman" w:hAnsi="Times New Roman" w:cs="Times New Roman"/>
          <w:sz w:val="24"/>
          <w:szCs w:val="24"/>
        </w:rPr>
        <w:t xml:space="preserve">each </w:t>
      </w:r>
      <w:r w:rsidR="003C65D5">
        <w:rPr>
          <w:rFonts w:ascii="Times New Roman" w:hAnsi="Times New Roman" w:cs="Times New Roman"/>
          <w:sz w:val="24"/>
          <w:szCs w:val="24"/>
        </w:rPr>
        <w:t>employee</w:t>
      </w:r>
      <w:r w:rsidR="00887826">
        <w:rPr>
          <w:rFonts w:ascii="Times New Roman" w:hAnsi="Times New Roman" w:cs="Times New Roman"/>
          <w:sz w:val="24"/>
          <w:szCs w:val="24"/>
        </w:rPr>
        <w:t xml:space="preserve"> on the Annual Report team</w:t>
      </w:r>
      <w:r w:rsidR="00B960A7">
        <w:rPr>
          <w:rFonts w:ascii="Times New Roman" w:hAnsi="Times New Roman" w:cs="Times New Roman"/>
          <w:sz w:val="24"/>
          <w:szCs w:val="24"/>
        </w:rPr>
        <w:t xml:space="preserve">, as </w:t>
      </w:r>
      <w:r w:rsidR="00887826">
        <w:rPr>
          <w:rFonts w:ascii="Times New Roman" w:hAnsi="Times New Roman" w:cs="Times New Roman"/>
          <w:sz w:val="24"/>
          <w:szCs w:val="24"/>
        </w:rPr>
        <w:t xml:space="preserve">provided on the U.S. Office of Personnel Management website at </w:t>
      </w:r>
      <w:r w:rsidRPr="00F614F2" w:rsidR="00F614F2">
        <w:rPr>
          <w:rFonts w:ascii="Times New Roman" w:hAnsi="Times New Roman" w:cs="Times New Roman"/>
          <w:sz w:val="24"/>
          <w:szCs w:val="24"/>
        </w:rPr>
        <w:t>https://www.opm.gov/policy-data-oversight/pay-leave/salaries-wages/202</w:t>
      </w:r>
      <w:r w:rsidR="003E0A57">
        <w:rPr>
          <w:rFonts w:ascii="Times New Roman" w:hAnsi="Times New Roman" w:cs="Times New Roman"/>
          <w:sz w:val="24"/>
          <w:szCs w:val="24"/>
        </w:rPr>
        <w:t>4</w:t>
      </w:r>
      <w:r w:rsidRPr="00F614F2" w:rsidR="00F614F2">
        <w:rPr>
          <w:rFonts w:ascii="Times New Roman" w:hAnsi="Times New Roman" w:cs="Times New Roman"/>
          <w:sz w:val="24"/>
          <w:szCs w:val="24"/>
        </w:rPr>
        <w:t>/general-schedule/</w:t>
      </w:r>
    </w:p>
    <w:p w:rsidR="00953F90" w:rsidP="006310AC" w14:paraId="0EDEE572" w14:textId="77777777">
      <w:pPr>
        <w:spacing w:after="0" w:line="240" w:lineRule="auto"/>
        <w:rPr>
          <w:rFonts w:ascii="Times New Roman" w:hAnsi="Times New Roman" w:cs="Times New Roman"/>
          <w:b/>
          <w:bCs/>
          <w:sz w:val="24"/>
          <w:szCs w:val="24"/>
        </w:rPr>
      </w:pPr>
    </w:p>
    <w:p w:rsidR="001B5847" w:rsidRPr="00FC003C" w:rsidP="00215BA7" w14:paraId="1A28E69C" w14:textId="65362B67">
      <w:pPr>
        <w:pStyle w:val="Heading1"/>
        <w:spacing w:before="0" w:line="240" w:lineRule="auto"/>
        <w:jc w:val="center"/>
        <w:rPr>
          <w:rFonts w:ascii="Times New Roman" w:hAnsi="Times New Roman" w:cs="Times New Roman"/>
          <w:b/>
          <w:bCs/>
          <w:color w:val="auto"/>
          <w:sz w:val="24"/>
          <w:szCs w:val="24"/>
        </w:rPr>
      </w:pPr>
      <w:r w:rsidRPr="44890F63">
        <w:rPr>
          <w:rFonts w:ascii="Times New Roman" w:hAnsi="Times New Roman" w:cs="Times New Roman"/>
          <w:b/>
          <w:bCs/>
          <w:color w:val="auto"/>
          <w:sz w:val="24"/>
          <w:szCs w:val="24"/>
        </w:rPr>
        <w:t xml:space="preserve">Estimated </w:t>
      </w:r>
      <w:r w:rsidRPr="44890F63" w:rsidR="399C96AB">
        <w:rPr>
          <w:rFonts w:ascii="Times New Roman" w:hAnsi="Times New Roman" w:cs="Times New Roman"/>
          <w:b/>
          <w:bCs/>
          <w:color w:val="auto"/>
          <w:sz w:val="24"/>
          <w:szCs w:val="24"/>
        </w:rPr>
        <w:t>Annualized Costs to the Federal Government</w:t>
      </w:r>
    </w:p>
    <w:tbl>
      <w:tblPr>
        <w:tblW w:w="8100" w:type="dxa"/>
        <w:tblInd w:w="705" w:type="dxa"/>
        <w:tblLayout w:type="fixed"/>
        <w:tblLook w:val="04A0"/>
      </w:tblPr>
      <w:tblGrid>
        <w:gridCol w:w="1710"/>
        <w:gridCol w:w="1350"/>
        <w:gridCol w:w="900"/>
        <w:gridCol w:w="990"/>
        <w:gridCol w:w="1170"/>
        <w:gridCol w:w="1980"/>
      </w:tblGrid>
      <w:tr w14:paraId="6F8759B8" w14:textId="77777777" w:rsidTr="00AA5BC6">
        <w:tblPrEx>
          <w:tblW w:w="8100" w:type="dxa"/>
          <w:tblInd w:w="705" w:type="dxa"/>
          <w:tblLayout w:type="fixed"/>
          <w:tblLook w:val="04A0"/>
        </w:tblPrEx>
        <w:trPr>
          <w:trHeight w:val="1140"/>
        </w:trPr>
        <w:tc>
          <w:tcPr>
            <w:tcW w:w="1710" w:type="dxa"/>
            <w:tcBorders>
              <w:top w:val="single" w:sz="12" w:space="0" w:color="auto"/>
              <w:left w:val="single" w:sz="12" w:space="0" w:color="auto"/>
              <w:bottom w:val="single" w:sz="12" w:space="0" w:color="auto"/>
              <w:right w:val="single" w:sz="8" w:space="0" w:color="000000" w:themeColor="text1"/>
            </w:tcBorders>
            <w:shd w:val="clear" w:color="auto" w:fill="BDD6EE"/>
            <w:vAlign w:val="center"/>
            <w:hideMark/>
          </w:tcPr>
          <w:p w:rsidR="001B5847" w:rsidRPr="00FC003C" w:rsidP="006310AC" w14:paraId="2E23B375" w14:textId="77777777">
            <w:pPr>
              <w:spacing w:after="0" w:line="240" w:lineRule="auto"/>
              <w:jc w:val="center"/>
              <w:rPr>
                <w:rFonts w:ascii="Times New Roman" w:eastAsia="Times New Roman" w:hAnsi="Times New Roman" w:cs="Times New Roman"/>
                <w:b/>
                <w:bCs/>
                <w:sz w:val="24"/>
                <w:szCs w:val="24"/>
              </w:rPr>
            </w:pPr>
            <w:r w:rsidRPr="00FC003C">
              <w:rPr>
                <w:rFonts w:ascii="Times New Roman" w:eastAsia="Times New Roman" w:hAnsi="Times New Roman" w:cs="Times New Roman"/>
                <w:b/>
                <w:bCs/>
                <w:sz w:val="24"/>
                <w:szCs w:val="24"/>
              </w:rPr>
              <w:t>Employee</w:t>
            </w:r>
          </w:p>
        </w:tc>
        <w:tc>
          <w:tcPr>
            <w:tcW w:w="1350" w:type="dxa"/>
            <w:tcBorders>
              <w:top w:val="single" w:sz="12" w:space="0" w:color="auto"/>
              <w:left w:val="nil"/>
              <w:bottom w:val="single" w:sz="12" w:space="0" w:color="auto"/>
              <w:right w:val="nil"/>
            </w:tcBorders>
            <w:shd w:val="clear" w:color="auto" w:fill="BDD6EE"/>
            <w:vAlign w:val="center"/>
            <w:hideMark/>
          </w:tcPr>
          <w:p w:rsidR="001B5847" w:rsidRPr="00FC003C" w:rsidP="006310AC" w14:paraId="2AA85F9B" w14:textId="77777777">
            <w:pPr>
              <w:spacing w:after="0" w:line="240" w:lineRule="auto"/>
              <w:jc w:val="center"/>
              <w:rPr>
                <w:rFonts w:ascii="Times New Roman" w:eastAsia="Times New Roman" w:hAnsi="Times New Roman" w:cs="Times New Roman"/>
                <w:b/>
                <w:bCs/>
                <w:sz w:val="24"/>
                <w:szCs w:val="24"/>
              </w:rPr>
            </w:pPr>
            <w:r w:rsidRPr="00FC003C">
              <w:rPr>
                <w:rFonts w:ascii="Times New Roman" w:eastAsia="Times New Roman" w:hAnsi="Times New Roman" w:cs="Times New Roman"/>
                <w:b/>
                <w:bCs/>
                <w:sz w:val="24"/>
                <w:szCs w:val="24"/>
              </w:rPr>
              <w:t>Cost Per Hour</w:t>
            </w:r>
          </w:p>
        </w:tc>
        <w:tc>
          <w:tcPr>
            <w:tcW w:w="1890" w:type="dxa"/>
            <w:gridSpan w:val="2"/>
            <w:tcBorders>
              <w:top w:val="single" w:sz="12" w:space="0" w:color="auto"/>
              <w:left w:val="single" w:sz="8" w:space="0" w:color="auto"/>
              <w:bottom w:val="single" w:sz="12" w:space="0" w:color="auto"/>
              <w:right w:val="single" w:sz="8" w:space="0" w:color="000000" w:themeColor="text1"/>
            </w:tcBorders>
            <w:shd w:val="clear" w:color="auto" w:fill="BDD6EE"/>
            <w:vAlign w:val="center"/>
            <w:hideMark/>
          </w:tcPr>
          <w:p w:rsidR="001B5847" w:rsidRPr="00FC003C" w:rsidP="006310AC" w14:paraId="18687775" w14:textId="5D184258">
            <w:pPr>
              <w:spacing w:after="0" w:line="240" w:lineRule="auto"/>
              <w:jc w:val="center"/>
              <w:rPr>
                <w:rFonts w:ascii="Times New Roman" w:eastAsia="Times New Roman" w:hAnsi="Times New Roman" w:cs="Times New Roman"/>
                <w:b/>
                <w:bCs/>
                <w:sz w:val="24"/>
                <w:szCs w:val="24"/>
              </w:rPr>
            </w:pPr>
            <w:r w:rsidRPr="00FC003C">
              <w:rPr>
                <w:rFonts w:ascii="Times New Roman" w:eastAsia="Times New Roman" w:hAnsi="Times New Roman" w:cs="Times New Roman"/>
                <w:b/>
                <w:bCs/>
                <w:sz w:val="24"/>
                <w:szCs w:val="24"/>
              </w:rPr>
              <w:t>Average Time</w:t>
            </w:r>
            <w:r w:rsidR="00D60AED">
              <w:rPr>
                <w:rFonts w:ascii="Times New Roman" w:eastAsia="Times New Roman" w:hAnsi="Times New Roman" w:cs="Times New Roman"/>
                <w:b/>
                <w:bCs/>
                <w:sz w:val="24"/>
                <w:szCs w:val="24"/>
              </w:rPr>
              <w:t xml:space="preserve"> per respondent</w:t>
            </w:r>
          </w:p>
        </w:tc>
        <w:tc>
          <w:tcPr>
            <w:tcW w:w="1170" w:type="dxa"/>
            <w:tcBorders>
              <w:top w:val="single" w:sz="12" w:space="0" w:color="auto"/>
              <w:left w:val="nil"/>
              <w:bottom w:val="single" w:sz="12" w:space="0" w:color="auto"/>
              <w:right w:val="single" w:sz="8" w:space="0" w:color="auto"/>
            </w:tcBorders>
            <w:shd w:val="clear" w:color="auto" w:fill="BDD6EE"/>
            <w:vAlign w:val="center"/>
            <w:hideMark/>
          </w:tcPr>
          <w:p w:rsidR="001B524F" w:rsidP="006310AC" w14:paraId="4DEA1DB9" w14:textId="77777777">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Total</w:t>
            </w:r>
          </w:p>
          <w:p w:rsidR="001B5847" w:rsidRPr="00FC003C" w:rsidP="006310AC" w14:paraId="7ABB752E" w14:textId="577F68F3">
            <w:pPr>
              <w:spacing w:after="0" w:line="240" w:lineRule="auto"/>
              <w:jc w:val="center"/>
              <w:rPr>
                <w:rFonts w:ascii="Times New Roman" w:eastAsia="Times New Roman" w:hAnsi="Times New Roman" w:cs="Times New Roman"/>
                <w:b/>
                <w:bCs/>
                <w:sz w:val="24"/>
                <w:szCs w:val="24"/>
              </w:rPr>
            </w:pPr>
            <w:r w:rsidRPr="00FC003C">
              <w:rPr>
                <w:rFonts w:ascii="Times New Roman" w:eastAsia="Times New Roman" w:hAnsi="Times New Roman" w:cs="Times New Roman"/>
                <w:b/>
                <w:bCs/>
                <w:sz w:val="24"/>
                <w:szCs w:val="24"/>
              </w:rPr>
              <w:t>Hours</w:t>
            </w:r>
          </w:p>
        </w:tc>
        <w:tc>
          <w:tcPr>
            <w:tcW w:w="1980" w:type="dxa"/>
            <w:tcBorders>
              <w:top w:val="single" w:sz="12" w:space="0" w:color="auto"/>
              <w:left w:val="nil"/>
              <w:bottom w:val="single" w:sz="12" w:space="0" w:color="auto"/>
              <w:right w:val="single" w:sz="12" w:space="0" w:color="auto"/>
            </w:tcBorders>
            <w:shd w:val="clear" w:color="auto" w:fill="BDD6EE"/>
            <w:vAlign w:val="center"/>
            <w:hideMark/>
          </w:tcPr>
          <w:p w:rsidR="001B5847" w:rsidRPr="00FC003C" w:rsidP="006310AC" w14:paraId="048B4FF7" w14:textId="77777777">
            <w:pPr>
              <w:spacing w:after="0" w:line="240" w:lineRule="auto"/>
              <w:jc w:val="center"/>
              <w:rPr>
                <w:rFonts w:ascii="Times New Roman" w:eastAsia="Times New Roman" w:hAnsi="Times New Roman" w:cs="Times New Roman"/>
                <w:b/>
                <w:bCs/>
                <w:sz w:val="24"/>
                <w:szCs w:val="24"/>
              </w:rPr>
            </w:pPr>
            <w:r w:rsidRPr="00FC003C">
              <w:rPr>
                <w:rFonts w:ascii="Times New Roman" w:eastAsia="Times New Roman" w:hAnsi="Times New Roman" w:cs="Times New Roman"/>
                <w:b/>
                <w:bCs/>
                <w:sz w:val="24"/>
                <w:szCs w:val="24"/>
              </w:rPr>
              <w:t>Total Annualized Cost to Gov’t</w:t>
            </w:r>
            <w:r w:rsidRPr="00FC003C">
              <w:rPr>
                <w:rFonts w:ascii="Times New Roman" w:eastAsia="Times New Roman" w:hAnsi="Times New Roman" w:cs="Times New Roman"/>
                <w:sz w:val="24"/>
                <w:szCs w:val="24"/>
              </w:rPr>
              <w:t> </w:t>
            </w:r>
          </w:p>
        </w:tc>
      </w:tr>
      <w:tr w14:paraId="5EEC935F" w14:textId="77777777" w:rsidTr="00AA5BC6">
        <w:tblPrEx>
          <w:tblW w:w="8100" w:type="dxa"/>
          <w:tblInd w:w="705" w:type="dxa"/>
          <w:tblLayout w:type="fixed"/>
          <w:tblLook w:val="04A0"/>
        </w:tblPrEx>
        <w:trPr>
          <w:trHeight w:val="550"/>
        </w:trPr>
        <w:tc>
          <w:tcPr>
            <w:tcW w:w="1710" w:type="dxa"/>
            <w:tcBorders>
              <w:top w:val="nil"/>
              <w:left w:val="single" w:sz="8" w:space="0" w:color="auto"/>
              <w:bottom w:val="single" w:sz="4" w:space="0" w:color="auto"/>
              <w:right w:val="single" w:sz="4" w:space="0" w:color="auto"/>
            </w:tcBorders>
            <w:shd w:val="clear" w:color="auto" w:fill="auto"/>
            <w:vAlign w:val="center"/>
            <w:hideMark/>
          </w:tcPr>
          <w:p w:rsidR="001B5847" w:rsidRPr="00492FE6" w:rsidP="459E2FC8" w14:paraId="3689E161" w14:textId="77777777">
            <w:pPr>
              <w:spacing w:after="0" w:line="240" w:lineRule="auto"/>
              <w:jc w:val="center"/>
              <w:rPr>
                <w:rFonts w:ascii="Times New Roman" w:eastAsia="Times New Roman" w:hAnsi="Times New Roman" w:cs="Times New Roman"/>
                <w:sz w:val="24"/>
                <w:szCs w:val="24"/>
              </w:rPr>
            </w:pPr>
            <w:r w:rsidRPr="00492FE6">
              <w:rPr>
                <w:rFonts w:ascii="Times New Roman" w:eastAsia="Times New Roman" w:hAnsi="Times New Roman" w:cs="Times New Roman"/>
                <w:sz w:val="24"/>
                <w:szCs w:val="24"/>
              </w:rPr>
              <w:t>Executive</w:t>
            </w:r>
          </w:p>
        </w:tc>
        <w:tc>
          <w:tcPr>
            <w:tcW w:w="1350" w:type="dxa"/>
            <w:tcBorders>
              <w:top w:val="nil"/>
              <w:left w:val="nil"/>
              <w:bottom w:val="single" w:sz="4" w:space="0" w:color="auto"/>
              <w:right w:val="nil"/>
            </w:tcBorders>
            <w:shd w:val="clear" w:color="auto" w:fill="auto"/>
            <w:vAlign w:val="center"/>
            <w:hideMark/>
          </w:tcPr>
          <w:p w:rsidR="001B5847" w:rsidRPr="00492FE6" w:rsidP="006310AC" w14:paraId="629811B0" w14:textId="1F8963BA">
            <w:pPr>
              <w:spacing w:after="0" w:line="240" w:lineRule="auto"/>
              <w:jc w:val="center"/>
              <w:rPr>
                <w:rFonts w:ascii="Times New Roman" w:eastAsia="Times New Roman" w:hAnsi="Times New Roman" w:cs="Times New Roman"/>
                <w:sz w:val="24"/>
                <w:szCs w:val="24"/>
              </w:rPr>
            </w:pPr>
            <w:r w:rsidRPr="00492FE6">
              <w:rPr>
                <w:rFonts w:ascii="Times New Roman" w:eastAsia="Times New Roman" w:hAnsi="Times New Roman" w:cs="Times New Roman"/>
                <w:sz w:val="24"/>
                <w:szCs w:val="24"/>
              </w:rPr>
              <w:t>$</w:t>
            </w:r>
            <w:r w:rsidRPr="00492FE6" w:rsidR="00BE5BA8">
              <w:rPr>
                <w:rFonts w:ascii="Times New Roman" w:eastAsia="Times New Roman" w:hAnsi="Times New Roman" w:cs="Times New Roman"/>
                <w:sz w:val="24"/>
                <w:szCs w:val="24"/>
              </w:rPr>
              <w:t>92</w:t>
            </w:r>
          </w:p>
        </w:tc>
        <w:tc>
          <w:tcPr>
            <w:tcW w:w="900" w:type="dxa"/>
            <w:tcBorders>
              <w:top w:val="nil"/>
              <w:left w:val="single" w:sz="8" w:space="0" w:color="auto"/>
              <w:bottom w:val="single" w:sz="4" w:space="0" w:color="auto"/>
              <w:right w:val="single" w:sz="4" w:space="0" w:color="auto"/>
            </w:tcBorders>
            <w:shd w:val="clear" w:color="auto" w:fill="auto"/>
            <w:vAlign w:val="center"/>
            <w:hideMark/>
          </w:tcPr>
          <w:p w:rsidR="001B5847" w:rsidRPr="00492FE6" w:rsidP="006310AC" w14:paraId="7EEB89C4" w14:textId="77777777">
            <w:pPr>
              <w:spacing w:after="0" w:line="240" w:lineRule="auto"/>
              <w:jc w:val="center"/>
              <w:rPr>
                <w:rFonts w:ascii="Times New Roman" w:eastAsia="Times New Roman" w:hAnsi="Times New Roman" w:cs="Times New Roman"/>
                <w:sz w:val="24"/>
                <w:szCs w:val="24"/>
              </w:rPr>
            </w:pPr>
            <w:r w:rsidRPr="00492FE6">
              <w:rPr>
                <w:rFonts w:ascii="Times New Roman" w:eastAsia="Times New Roman" w:hAnsi="Times New Roman" w:cs="Times New Roman"/>
                <w:sz w:val="24"/>
                <w:szCs w:val="24"/>
              </w:rPr>
              <w:t>261</w:t>
            </w:r>
          </w:p>
        </w:tc>
        <w:tc>
          <w:tcPr>
            <w:tcW w:w="990" w:type="dxa"/>
            <w:tcBorders>
              <w:top w:val="nil"/>
              <w:left w:val="nil"/>
              <w:bottom w:val="single" w:sz="4" w:space="0" w:color="auto"/>
              <w:right w:val="single" w:sz="4" w:space="0" w:color="auto"/>
            </w:tcBorders>
            <w:shd w:val="clear" w:color="auto" w:fill="auto"/>
            <w:vAlign w:val="center"/>
            <w:hideMark/>
          </w:tcPr>
          <w:p w:rsidR="001B5847" w:rsidRPr="00492FE6" w:rsidP="006310AC" w14:paraId="2D111592" w14:textId="77777777">
            <w:pPr>
              <w:spacing w:after="0" w:line="240" w:lineRule="auto"/>
              <w:jc w:val="center"/>
              <w:rPr>
                <w:rFonts w:ascii="Times New Roman" w:eastAsia="Times New Roman" w:hAnsi="Times New Roman" w:cs="Times New Roman"/>
                <w:sz w:val="24"/>
                <w:szCs w:val="24"/>
              </w:rPr>
            </w:pPr>
            <w:r w:rsidRPr="00492FE6">
              <w:rPr>
                <w:rFonts w:ascii="Times New Roman" w:eastAsia="Times New Roman" w:hAnsi="Times New Roman" w:cs="Times New Roman"/>
                <w:sz w:val="24"/>
                <w:szCs w:val="24"/>
              </w:rPr>
              <w:t>0.17</w:t>
            </w:r>
          </w:p>
        </w:tc>
        <w:tc>
          <w:tcPr>
            <w:tcW w:w="1170" w:type="dxa"/>
            <w:tcBorders>
              <w:top w:val="nil"/>
              <w:left w:val="nil"/>
              <w:bottom w:val="single" w:sz="4" w:space="0" w:color="auto"/>
              <w:right w:val="single" w:sz="8" w:space="0" w:color="auto"/>
            </w:tcBorders>
            <w:shd w:val="clear" w:color="auto" w:fill="auto"/>
            <w:vAlign w:val="center"/>
            <w:hideMark/>
          </w:tcPr>
          <w:p w:rsidR="001B5847" w:rsidRPr="00FC003C" w:rsidP="006310AC" w14:paraId="03755523" w14:textId="0666244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C003C">
              <w:rPr>
                <w:rFonts w:ascii="Times New Roman" w:eastAsia="Times New Roman" w:hAnsi="Times New Roman" w:cs="Times New Roman"/>
                <w:sz w:val="24"/>
                <w:szCs w:val="24"/>
              </w:rPr>
              <w:t>4</w:t>
            </w:r>
            <w:r w:rsidR="00A707D3">
              <w:rPr>
                <w:rFonts w:ascii="Times New Roman" w:eastAsia="Times New Roman" w:hAnsi="Times New Roman" w:cs="Times New Roman"/>
                <w:sz w:val="24"/>
                <w:szCs w:val="24"/>
              </w:rPr>
              <w:t>4.37</w:t>
            </w:r>
          </w:p>
        </w:tc>
        <w:tc>
          <w:tcPr>
            <w:tcW w:w="1980" w:type="dxa"/>
            <w:tcBorders>
              <w:top w:val="nil"/>
              <w:left w:val="single" w:sz="4" w:space="0" w:color="auto"/>
              <w:bottom w:val="single" w:sz="4" w:space="0" w:color="auto"/>
              <w:right w:val="single" w:sz="8" w:space="0" w:color="auto"/>
            </w:tcBorders>
            <w:shd w:val="clear" w:color="auto" w:fill="auto"/>
            <w:vAlign w:val="center"/>
            <w:hideMark/>
          </w:tcPr>
          <w:p w:rsidR="001B5847" w:rsidRPr="00FC003C" w:rsidP="006310AC" w14:paraId="474FE40D" w14:textId="511ED8EA">
            <w:pPr>
              <w:spacing w:after="0" w:line="240" w:lineRule="auto"/>
              <w:jc w:val="center"/>
              <w:rPr>
                <w:rFonts w:ascii="Times New Roman" w:eastAsia="Times New Roman" w:hAnsi="Times New Roman" w:cs="Times New Roman"/>
                <w:sz w:val="24"/>
                <w:szCs w:val="24"/>
              </w:rPr>
            </w:pPr>
            <w:r w:rsidRPr="1C78BCEB">
              <w:rPr>
                <w:rFonts w:ascii="Times New Roman" w:eastAsia="Times New Roman" w:hAnsi="Times New Roman" w:cs="Times New Roman"/>
                <w:sz w:val="24"/>
                <w:szCs w:val="24"/>
              </w:rPr>
              <w:t>$</w:t>
            </w:r>
            <w:r w:rsidR="004070B3">
              <w:rPr>
                <w:rFonts w:ascii="Times New Roman" w:eastAsia="Times New Roman" w:hAnsi="Times New Roman" w:cs="Times New Roman"/>
                <w:sz w:val="24"/>
                <w:szCs w:val="24"/>
              </w:rPr>
              <w:t xml:space="preserve">     </w:t>
            </w:r>
            <w:r w:rsidRPr="1C78BCEB" w:rsidR="4B451F8B">
              <w:rPr>
                <w:rFonts w:ascii="Times New Roman" w:eastAsia="Times New Roman" w:hAnsi="Times New Roman" w:cs="Times New Roman"/>
                <w:sz w:val="24"/>
                <w:szCs w:val="24"/>
              </w:rPr>
              <w:t>4</w:t>
            </w:r>
            <w:r w:rsidRPr="1C78BCEB">
              <w:rPr>
                <w:rFonts w:ascii="Times New Roman" w:eastAsia="Times New Roman" w:hAnsi="Times New Roman" w:cs="Times New Roman"/>
                <w:sz w:val="24"/>
                <w:szCs w:val="24"/>
              </w:rPr>
              <w:t>,</w:t>
            </w:r>
            <w:r w:rsidRPr="1C78BCEB" w:rsidR="24CF0058">
              <w:rPr>
                <w:rFonts w:ascii="Times New Roman" w:eastAsia="Times New Roman" w:hAnsi="Times New Roman" w:cs="Times New Roman"/>
                <w:sz w:val="24"/>
                <w:szCs w:val="24"/>
              </w:rPr>
              <w:t>0</w:t>
            </w:r>
            <w:r w:rsidR="00A707D3">
              <w:rPr>
                <w:rFonts w:ascii="Times New Roman" w:eastAsia="Times New Roman" w:hAnsi="Times New Roman" w:cs="Times New Roman"/>
                <w:sz w:val="24"/>
                <w:szCs w:val="24"/>
              </w:rPr>
              <w:t>8</w:t>
            </w:r>
            <w:r w:rsidRPr="1C78BCEB" w:rsidR="24CF0058">
              <w:rPr>
                <w:rFonts w:ascii="Times New Roman" w:eastAsia="Times New Roman" w:hAnsi="Times New Roman" w:cs="Times New Roman"/>
                <w:sz w:val="24"/>
                <w:szCs w:val="24"/>
              </w:rPr>
              <w:t>2</w:t>
            </w:r>
          </w:p>
        </w:tc>
      </w:tr>
      <w:tr w14:paraId="661EE6D3" w14:textId="77777777" w:rsidTr="00AA5BC6">
        <w:tblPrEx>
          <w:tblW w:w="8100" w:type="dxa"/>
          <w:tblInd w:w="705" w:type="dxa"/>
          <w:tblLayout w:type="fixed"/>
          <w:tblLook w:val="04A0"/>
        </w:tblPrEx>
        <w:trPr>
          <w:trHeight w:val="593"/>
        </w:trPr>
        <w:tc>
          <w:tcPr>
            <w:tcW w:w="1710" w:type="dxa"/>
            <w:tcBorders>
              <w:top w:val="nil"/>
              <w:left w:val="single" w:sz="8" w:space="0" w:color="auto"/>
              <w:bottom w:val="single" w:sz="4" w:space="0" w:color="auto"/>
              <w:right w:val="single" w:sz="4" w:space="0" w:color="auto"/>
            </w:tcBorders>
            <w:shd w:val="clear" w:color="auto" w:fill="auto"/>
            <w:vAlign w:val="center"/>
            <w:hideMark/>
          </w:tcPr>
          <w:p w:rsidR="001B5847" w:rsidRPr="00492FE6" w:rsidP="459E2FC8" w14:paraId="34DE9CBF" w14:textId="29322CEC">
            <w:pPr>
              <w:spacing w:after="0" w:line="240" w:lineRule="auto"/>
              <w:jc w:val="center"/>
              <w:rPr>
                <w:rFonts w:ascii="Times New Roman" w:eastAsia="Times New Roman" w:hAnsi="Times New Roman" w:cs="Times New Roman"/>
                <w:sz w:val="24"/>
                <w:szCs w:val="24"/>
              </w:rPr>
            </w:pPr>
            <w:r w:rsidRPr="00492FE6">
              <w:rPr>
                <w:rFonts w:ascii="Times New Roman" w:eastAsia="Times New Roman" w:hAnsi="Times New Roman" w:cs="Times New Roman"/>
                <w:sz w:val="24"/>
                <w:szCs w:val="24"/>
              </w:rPr>
              <w:t>Professional</w:t>
            </w:r>
            <w:r w:rsidRPr="00492FE6" w:rsidR="00130E5B">
              <w:rPr>
                <w:rFonts w:ascii="Times New Roman" w:eastAsia="Times New Roman" w:hAnsi="Times New Roman" w:cs="Times New Roman"/>
                <w:sz w:val="24"/>
                <w:szCs w:val="24"/>
              </w:rPr>
              <w:t xml:space="preserve"> (average)</w:t>
            </w:r>
          </w:p>
        </w:tc>
        <w:tc>
          <w:tcPr>
            <w:tcW w:w="1350" w:type="dxa"/>
            <w:tcBorders>
              <w:top w:val="nil"/>
              <w:left w:val="nil"/>
              <w:bottom w:val="single" w:sz="4" w:space="0" w:color="auto"/>
              <w:right w:val="nil"/>
            </w:tcBorders>
            <w:shd w:val="clear" w:color="auto" w:fill="auto"/>
            <w:vAlign w:val="center"/>
            <w:hideMark/>
          </w:tcPr>
          <w:p w:rsidR="001B5847" w:rsidRPr="00492FE6" w:rsidP="006310AC" w14:paraId="5B30212E" w14:textId="6ADC5B4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92FE6" w:rsidR="000558D8">
              <w:rPr>
                <w:rFonts w:ascii="Times New Roman" w:eastAsia="Times New Roman" w:hAnsi="Times New Roman" w:cs="Times New Roman"/>
                <w:sz w:val="24"/>
                <w:szCs w:val="24"/>
              </w:rPr>
              <w:t>62</w:t>
            </w:r>
          </w:p>
        </w:tc>
        <w:tc>
          <w:tcPr>
            <w:tcW w:w="900" w:type="dxa"/>
            <w:tcBorders>
              <w:top w:val="nil"/>
              <w:left w:val="single" w:sz="8" w:space="0" w:color="auto"/>
              <w:bottom w:val="single" w:sz="4" w:space="0" w:color="auto"/>
              <w:right w:val="single" w:sz="4" w:space="0" w:color="auto"/>
            </w:tcBorders>
            <w:shd w:val="clear" w:color="auto" w:fill="auto"/>
            <w:vAlign w:val="center"/>
            <w:hideMark/>
          </w:tcPr>
          <w:p w:rsidR="001B5847" w:rsidRPr="00492FE6" w:rsidP="006310AC" w14:paraId="6075BAB9" w14:textId="77777777">
            <w:pPr>
              <w:spacing w:after="0" w:line="240" w:lineRule="auto"/>
              <w:jc w:val="center"/>
              <w:rPr>
                <w:rFonts w:ascii="Times New Roman" w:eastAsia="Times New Roman" w:hAnsi="Times New Roman" w:cs="Times New Roman"/>
                <w:sz w:val="24"/>
                <w:szCs w:val="24"/>
              </w:rPr>
            </w:pPr>
            <w:r w:rsidRPr="00492FE6">
              <w:rPr>
                <w:rFonts w:ascii="Times New Roman" w:eastAsia="Times New Roman" w:hAnsi="Times New Roman" w:cs="Times New Roman"/>
                <w:sz w:val="24"/>
                <w:szCs w:val="24"/>
              </w:rPr>
              <w:t>261</w:t>
            </w:r>
          </w:p>
        </w:tc>
        <w:tc>
          <w:tcPr>
            <w:tcW w:w="990" w:type="dxa"/>
            <w:tcBorders>
              <w:top w:val="nil"/>
              <w:left w:val="nil"/>
              <w:bottom w:val="single" w:sz="4" w:space="0" w:color="auto"/>
              <w:right w:val="single" w:sz="4" w:space="0" w:color="auto"/>
            </w:tcBorders>
            <w:shd w:val="clear" w:color="auto" w:fill="auto"/>
            <w:vAlign w:val="center"/>
            <w:hideMark/>
          </w:tcPr>
          <w:p w:rsidR="001B5847" w:rsidRPr="00492FE6" w:rsidP="006310AC" w14:paraId="1F894352" w14:textId="1E347655">
            <w:pPr>
              <w:spacing w:after="0" w:line="240" w:lineRule="auto"/>
              <w:jc w:val="center"/>
              <w:rPr>
                <w:rFonts w:ascii="Times New Roman" w:eastAsia="Times New Roman" w:hAnsi="Times New Roman" w:cs="Times New Roman"/>
                <w:sz w:val="24"/>
                <w:szCs w:val="24"/>
              </w:rPr>
            </w:pPr>
            <w:r w:rsidRPr="00492FE6">
              <w:rPr>
                <w:rFonts w:ascii="Times New Roman" w:eastAsia="Times New Roman" w:hAnsi="Times New Roman" w:cs="Times New Roman"/>
                <w:sz w:val="24"/>
                <w:szCs w:val="24"/>
              </w:rPr>
              <w:t>6.0</w:t>
            </w:r>
            <w:r w:rsidRPr="00492FE6">
              <w:rPr>
                <w:rFonts w:ascii="Times New Roman" w:eastAsia="Times New Roman" w:hAnsi="Times New Roman" w:cs="Times New Roman"/>
                <w:sz w:val="24"/>
                <w:szCs w:val="24"/>
              </w:rPr>
              <w:t>0</w:t>
            </w:r>
          </w:p>
        </w:tc>
        <w:tc>
          <w:tcPr>
            <w:tcW w:w="1170" w:type="dxa"/>
            <w:tcBorders>
              <w:top w:val="nil"/>
              <w:left w:val="nil"/>
              <w:bottom w:val="single" w:sz="4" w:space="0" w:color="auto"/>
              <w:right w:val="single" w:sz="8" w:space="0" w:color="auto"/>
            </w:tcBorders>
            <w:shd w:val="clear" w:color="auto" w:fill="auto"/>
            <w:vAlign w:val="center"/>
            <w:hideMark/>
          </w:tcPr>
          <w:p w:rsidR="001B5847" w:rsidRPr="00FC003C" w:rsidP="006310AC" w14:paraId="6FE85AC8" w14:textId="464706E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FC003C">
              <w:rPr>
                <w:rFonts w:ascii="Times New Roman" w:eastAsia="Times New Roman" w:hAnsi="Times New Roman" w:cs="Times New Roman"/>
                <w:sz w:val="24"/>
                <w:szCs w:val="24"/>
              </w:rPr>
              <w:t>,</w:t>
            </w:r>
            <w:r w:rsidR="00210D0A">
              <w:rPr>
                <w:rFonts w:ascii="Times New Roman" w:eastAsia="Times New Roman" w:hAnsi="Times New Roman" w:cs="Times New Roman"/>
                <w:sz w:val="24"/>
                <w:szCs w:val="24"/>
              </w:rPr>
              <w:t>566</w:t>
            </w:r>
            <w:r w:rsidR="004C30F7">
              <w:rPr>
                <w:rFonts w:ascii="Times New Roman" w:eastAsia="Times New Roman" w:hAnsi="Times New Roman" w:cs="Times New Roman"/>
                <w:sz w:val="24"/>
                <w:szCs w:val="24"/>
              </w:rPr>
              <w:t>.00</w:t>
            </w:r>
          </w:p>
        </w:tc>
        <w:tc>
          <w:tcPr>
            <w:tcW w:w="1980" w:type="dxa"/>
            <w:tcBorders>
              <w:top w:val="nil"/>
              <w:left w:val="single" w:sz="4" w:space="0" w:color="auto"/>
              <w:bottom w:val="single" w:sz="4" w:space="0" w:color="auto"/>
              <w:right w:val="single" w:sz="8" w:space="0" w:color="auto"/>
            </w:tcBorders>
            <w:shd w:val="clear" w:color="auto" w:fill="auto"/>
            <w:vAlign w:val="center"/>
            <w:hideMark/>
          </w:tcPr>
          <w:p w:rsidR="001B5847" w:rsidRPr="00FC003C" w:rsidP="1C78BCEB" w14:paraId="3FEF9B20" w14:textId="45112BE4">
            <w:pPr>
              <w:spacing w:after="0" w:line="240" w:lineRule="auto"/>
              <w:jc w:val="center"/>
            </w:pPr>
            <w:r>
              <w:rPr>
                <w:rFonts w:ascii="Times New Roman" w:eastAsia="Times New Roman" w:hAnsi="Times New Roman" w:cs="Times New Roman"/>
                <w:sz w:val="24"/>
                <w:szCs w:val="24"/>
              </w:rPr>
              <w:t xml:space="preserve">     </w:t>
            </w:r>
            <w:r w:rsidR="00BD3881">
              <w:rPr>
                <w:rFonts w:ascii="Times New Roman" w:eastAsia="Times New Roman" w:hAnsi="Times New Roman" w:cs="Times New Roman"/>
                <w:sz w:val="24"/>
                <w:szCs w:val="24"/>
              </w:rPr>
              <w:t>97,092</w:t>
            </w:r>
          </w:p>
        </w:tc>
      </w:tr>
      <w:tr w14:paraId="7A893D86" w14:textId="77777777" w:rsidTr="00AA5BC6">
        <w:tblPrEx>
          <w:tblW w:w="8100" w:type="dxa"/>
          <w:tblInd w:w="705" w:type="dxa"/>
          <w:tblLayout w:type="fixed"/>
          <w:tblLook w:val="04A0"/>
        </w:tblPrEx>
        <w:trPr>
          <w:trHeight w:val="550"/>
        </w:trPr>
        <w:tc>
          <w:tcPr>
            <w:tcW w:w="6120" w:type="dxa"/>
            <w:gridSpan w:val="5"/>
            <w:tcBorders>
              <w:top w:val="single" w:sz="12" w:space="0" w:color="auto"/>
              <w:left w:val="single" w:sz="12" w:space="0" w:color="auto"/>
              <w:bottom w:val="single" w:sz="12" w:space="0" w:color="auto"/>
              <w:right w:val="single" w:sz="8" w:space="0" w:color="000000" w:themeColor="text1"/>
            </w:tcBorders>
            <w:shd w:val="clear" w:color="auto" w:fill="auto"/>
            <w:vAlign w:val="center"/>
            <w:hideMark/>
          </w:tcPr>
          <w:p w:rsidR="001B5847" w:rsidRPr="00FC003C" w:rsidP="459E2FC8" w14:paraId="5A1A8C0F" w14:textId="77777777">
            <w:pPr>
              <w:spacing w:after="0" w:line="240" w:lineRule="auto"/>
              <w:jc w:val="center"/>
              <w:rPr>
                <w:rFonts w:ascii="Times New Roman" w:eastAsia="Times New Roman" w:hAnsi="Times New Roman" w:cs="Times New Roman"/>
                <w:b/>
                <w:bCs/>
                <w:sz w:val="24"/>
                <w:szCs w:val="24"/>
              </w:rPr>
            </w:pPr>
            <w:r w:rsidRPr="459E2FC8">
              <w:rPr>
                <w:rFonts w:ascii="Times New Roman" w:eastAsia="Times New Roman" w:hAnsi="Times New Roman" w:cs="Times New Roman"/>
                <w:b/>
                <w:bCs/>
                <w:sz w:val="24"/>
                <w:szCs w:val="24"/>
              </w:rPr>
              <w:t>Total Cost to the Government</w:t>
            </w:r>
            <w:r w:rsidRPr="459E2FC8">
              <w:rPr>
                <w:rFonts w:ascii="Times New Roman" w:eastAsia="Times New Roman" w:hAnsi="Times New Roman" w:cs="Times New Roman"/>
                <w:sz w:val="24"/>
                <w:szCs w:val="24"/>
              </w:rPr>
              <w:t> </w:t>
            </w:r>
          </w:p>
        </w:tc>
        <w:tc>
          <w:tcPr>
            <w:tcW w:w="1980" w:type="dxa"/>
            <w:tcBorders>
              <w:top w:val="single" w:sz="12" w:space="0" w:color="auto"/>
              <w:left w:val="single" w:sz="4" w:space="0" w:color="auto"/>
              <w:bottom w:val="single" w:sz="12" w:space="0" w:color="auto"/>
              <w:right w:val="single" w:sz="12" w:space="0" w:color="auto"/>
            </w:tcBorders>
            <w:shd w:val="clear" w:color="auto" w:fill="auto"/>
            <w:vAlign w:val="center"/>
            <w:hideMark/>
          </w:tcPr>
          <w:p w:rsidR="001B5847" w:rsidRPr="00FC003C" w:rsidP="006310AC" w14:paraId="477BFC42" w14:textId="39AA31DB">
            <w:pPr>
              <w:spacing w:after="0" w:line="240" w:lineRule="auto"/>
              <w:jc w:val="center"/>
              <w:rPr>
                <w:rFonts w:ascii="Times New Roman" w:eastAsia="Times New Roman" w:hAnsi="Times New Roman" w:cs="Times New Roman"/>
                <w:sz w:val="24"/>
                <w:szCs w:val="24"/>
              </w:rPr>
            </w:pPr>
            <w:r w:rsidRPr="1C78BCEB">
              <w:rPr>
                <w:rFonts w:ascii="Times New Roman" w:eastAsia="Times New Roman" w:hAnsi="Times New Roman" w:cs="Times New Roman"/>
                <w:sz w:val="24"/>
                <w:szCs w:val="24"/>
              </w:rPr>
              <w:t>$</w:t>
            </w:r>
            <w:r w:rsidR="004070B3">
              <w:rPr>
                <w:rFonts w:ascii="Times New Roman" w:eastAsia="Times New Roman" w:hAnsi="Times New Roman" w:cs="Times New Roman"/>
                <w:sz w:val="24"/>
                <w:szCs w:val="24"/>
              </w:rPr>
              <w:t xml:space="preserve"> </w:t>
            </w:r>
            <w:r w:rsidR="004C30F7">
              <w:rPr>
                <w:rFonts w:ascii="Times New Roman" w:eastAsia="Times New Roman" w:hAnsi="Times New Roman" w:cs="Times New Roman"/>
                <w:sz w:val="24"/>
                <w:szCs w:val="24"/>
              </w:rPr>
              <w:t>101,174</w:t>
            </w:r>
          </w:p>
        </w:tc>
      </w:tr>
    </w:tbl>
    <w:p w:rsidR="001B5847" w:rsidRPr="00FC003C" w:rsidP="006310AC" w14:paraId="54266311" w14:textId="77777777">
      <w:pPr>
        <w:spacing w:after="0" w:line="240" w:lineRule="auto"/>
        <w:rPr>
          <w:rFonts w:ascii="Times New Roman" w:hAnsi="Times New Roman" w:cs="Times New Roman"/>
          <w:sz w:val="24"/>
          <w:szCs w:val="24"/>
        </w:rPr>
      </w:pPr>
    </w:p>
    <w:p w:rsidR="001B5847" w:rsidRPr="00FC003C" w:rsidP="006310AC" w14:paraId="38590485" w14:textId="6CA0B84F">
      <w:pPr>
        <w:spacing w:after="0" w:line="240" w:lineRule="auto"/>
        <w:rPr>
          <w:rFonts w:ascii="Times New Roman" w:hAnsi="Times New Roman" w:cs="Times New Roman"/>
          <w:b/>
          <w:bCs/>
          <w:sz w:val="24"/>
          <w:szCs w:val="24"/>
        </w:rPr>
      </w:pPr>
      <w:r w:rsidRPr="44890F63">
        <w:rPr>
          <w:rFonts w:ascii="Times New Roman" w:hAnsi="Times New Roman" w:cs="Times New Roman"/>
          <w:b/>
          <w:bCs/>
          <w:sz w:val="24"/>
          <w:szCs w:val="24"/>
        </w:rPr>
        <w:t xml:space="preserve">15. Explain the reasons for any program changes or </w:t>
      </w:r>
      <w:r w:rsidRPr="44890F63" w:rsidR="70A54D04">
        <w:rPr>
          <w:rFonts w:ascii="Times New Roman" w:hAnsi="Times New Roman" w:cs="Times New Roman"/>
          <w:b/>
          <w:bCs/>
          <w:sz w:val="24"/>
          <w:szCs w:val="24"/>
        </w:rPr>
        <w:t>adjustments</w:t>
      </w:r>
      <w:r w:rsidRPr="44890F63">
        <w:rPr>
          <w:rFonts w:ascii="Times New Roman" w:hAnsi="Times New Roman" w:cs="Times New Roman"/>
          <w:b/>
          <w:bCs/>
          <w:sz w:val="24"/>
          <w:szCs w:val="24"/>
        </w:rPr>
        <w:t xml:space="preserve"> reported in ROCIS.</w:t>
      </w:r>
    </w:p>
    <w:p w:rsidR="001B5847" w:rsidP="006310AC" w14:paraId="52276B30" w14:textId="77777777">
      <w:pPr>
        <w:spacing w:after="0" w:line="240" w:lineRule="auto"/>
        <w:rPr>
          <w:rFonts w:ascii="Times New Roman" w:hAnsi="Times New Roman" w:cs="Times New Roman"/>
          <w:sz w:val="24"/>
          <w:szCs w:val="24"/>
        </w:rPr>
      </w:pPr>
    </w:p>
    <w:p w:rsidR="00734E49" w:rsidP="006310AC" w14:paraId="530EA39B" w14:textId="24395C23">
      <w:pPr>
        <w:spacing w:after="0" w:line="240" w:lineRule="auto"/>
        <w:rPr>
          <w:rFonts w:ascii="Times New Roman" w:hAnsi="Times New Roman" w:cs="Times New Roman"/>
          <w:sz w:val="24"/>
          <w:szCs w:val="24"/>
        </w:rPr>
      </w:pPr>
      <w:r>
        <w:rPr>
          <w:rFonts w:ascii="Times New Roman" w:hAnsi="Times New Roman" w:cs="Times New Roman"/>
          <w:sz w:val="24"/>
          <w:szCs w:val="24"/>
        </w:rPr>
        <w:t>The changes to the information collection</w:t>
      </w:r>
      <w:r w:rsidR="00602475">
        <w:rPr>
          <w:rFonts w:ascii="Times New Roman" w:hAnsi="Times New Roman" w:cs="Times New Roman"/>
          <w:sz w:val="24"/>
          <w:szCs w:val="24"/>
        </w:rPr>
        <w:t xml:space="preserve"> are: 1) updating the median hourly wage rate; 2) updating the GS wage rate; 3) adjusting </w:t>
      </w:r>
      <w:r w:rsidR="00FE00A1">
        <w:rPr>
          <w:rFonts w:ascii="Times New Roman" w:hAnsi="Times New Roman" w:cs="Times New Roman"/>
          <w:sz w:val="24"/>
          <w:szCs w:val="24"/>
        </w:rPr>
        <w:t xml:space="preserve">the </w:t>
      </w:r>
      <w:r w:rsidR="000C0AC3">
        <w:rPr>
          <w:rFonts w:ascii="Times New Roman" w:hAnsi="Times New Roman" w:cs="Times New Roman"/>
          <w:sz w:val="24"/>
          <w:szCs w:val="24"/>
        </w:rPr>
        <w:t xml:space="preserve">average time spent per </w:t>
      </w:r>
      <w:r w:rsidRPr="00104D8E" w:rsidR="000C0AC3">
        <w:rPr>
          <w:rFonts w:ascii="Times New Roman" w:hAnsi="Times New Roman" w:cs="Times New Roman"/>
          <w:sz w:val="24"/>
          <w:szCs w:val="24"/>
        </w:rPr>
        <w:t>respondent</w:t>
      </w:r>
      <w:r w:rsidRPr="00104D8E" w:rsidR="00D5711C">
        <w:rPr>
          <w:rFonts w:ascii="Times New Roman" w:hAnsi="Times New Roman" w:cs="Times New Roman"/>
          <w:sz w:val="24"/>
          <w:szCs w:val="24"/>
        </w:rPr>
        <w:t>; and 4) removing Clerical support, as responses are now electronic</w:t>
      </w:r>
      <w:r w:rsidRPr="00104D8E" w:rsidR="00130E5B">
        <w:rPr>
          <w:rFonts w:ascii="Times New Roman" w:hAnsi="Times New Roman" w:cs="Times New Roman"/>
          <w:sz w:val="24"/>
          <w:szCs w:val="24"/>
        </w:rPr>
        <w:t xml:space="preserve">. </w:t>
      </w:r>
      <w:r w:rsidRPr="00104D8E" w:rsidR="00B53099">
        <w:rPr>
          <w:rFonts w:ascii="Times New Roman" w:hAnsi="Times New Roman" w:cs="Times New Roman"/>
          <w:sz w:val="24"/>
          <w:szCs w:val="24"/>
        </w:rPr>
        <w:t>The Professional cost per hour</w:t>
      </w:r>
      <w:r w:rsidRPr="00104D8E" w:rsidR="00304117">
        <w:rPr>
          <w:rFonts w:ascii="Times New Roman" w:hAnsi="Times New Roman" w:cs="Times New Roman"/>
          <w:sz w:val="24"/>
          <w:szCs w:val="24"/>
        </w:rPr>
        <w:t xml:space="preserve"> dropped because it is the average </w:t>
      </w:r>
      <w:r w:rsidRPr="00104D8E" w:rsidR="00304117">
        <w:rPr>
          <w:rFonts w:ascii="Times New Roman" w:hAnsi="Times New Roman" w:cs="Times New Roman"/>
          <w:sz w:val="24"/>
          <w:szCs w:val="24"/>
        </w:rPr>
        <w:t>of</w:t>
      </w:r>
      <w:r w:rsidRPr="00104D8E" w:rsidR="00304117">
        <w:rPr>
          <w:rFonts w:ascii="Times New Roman" w:hAnsi="Times New Roman" w:cs="Times New Roman"/>
          <w:sz w:val="24"/>
          <w:szCs w:val="24"/>
        </w:rPr>
        <w:t xml:space="preserve"> </w:t>
      </w:r>
      <w:r w:rsidRPr="00104D8E" w:rsidR="00426CD8">
        <w:rPr>
          <w:rFonts w:ascii="Times New Roman" w:hAnsi="Times New Roman" w:cs="Times New Roman"/>
          <w:sz w:val="24"/>
          <w:szCs w:val="24"/>
        </w:rPr>
        <w:t>three</w:t>
      </w:r>
      <w:r w:rsidRPr="00104D8E" w:rsidR="00304117">
        <w:rPr>
          <w:rFonts w:ascii="Times New Roman" w:hAnsi="Times New Roman" w:cs="Times New Roman"/>
          <w:sz w:val="24"/>
          <w:szCs w:val="24"/>
        </w:rPr>
        <w:t xml:space="preserve"> GS-level staff, instead of a single</w:t>
      </w:r>
      <w:r w:rsidR="00304117">
        <w:rPr>
          <w:rFonts w:ascii="Times New Roman" w:hAnsi="Times New Roman" w:cs="Times New Roman"/>
          <w:sz w:val="24"/>
          <w:szCs w:val="24"/>
        </w:rPr>
        <w:t xml:space="preserve"> </w:t>
      </w:r>
      <w:r w:rsidR="00426CD8">
        <w:rPr>
          <w:rFonts w:ascii="Times New Roman" w:hAnsi="Times New Roman" w:cs="Times New Roman"/>
          <w:sz w:val="24"/>
          <w:szCs w:val="24"/>
        </w:rPr>
        <w:t xml:space="preserve">staffer. </w:t>
      </w:r>
      <w:r w:rsidR="00130E5B">
        <w:rPr>
          <w:rFonts w:ascii="Times New Roman" w:hAnsi="Times New Roman" w:cs="Times New Roman"/>
          <w:sz w:val="24"/>
          <w:szCs w:val="24"/>
        </w:rPr>
        <w:t>These changes are</w:t>
      </w:r>
      <w:r w:rsidR="006B75AE">
        <w:rPr>
          <w:rFonts w:ascii="Times New Roman" w:hAnsi="Times New Roman" w:cs="Times New Roman"/>
          <w:sz w:val="24"/>
          <w:szCs w:val="24"/>
        </w:rPr>
        <w:t xml:space="preserve"> reflected in the table below.</w:t>
      </w:r>
      <w:r w:rsidR="000C0AC3">
        <w:rPr>
          <w:rFonts w:ascii="Times New Roman" w:hAnsi="Times New Roman" w:cs="Times New Roman"/>
          <w:sz w:val="24"/>
          <w:szCs w:val="24"/>
        </w:rPr>
        <w:t xml:space="preserve"> </w:t>
      </w:r>
      <w:r w:rsidR="001B4069">
        <w:rPr>
          <w:rFonts w:ascii="Times New Roman" w:hAnsi="Times New Roman" w:cs="Times New Roman"/>
          <w:sz w:val="24"/>
          <w:szCs w:val="24"/>
        </w:rPr>
        <w:t xml:space="preserve"> </w:t>
      </w:r>
      <w:r w:rsidR="00FE00A1">
        <w:rPr>
          <w:rFonts w:ascii="Times New Roman" w:hAnsi="Times New Roman" w:cs="Times New Roman"/>
          <w:sz w:val="24"/>
          <w:szCs w:val="24"/>
        </w:rPr>
        <w:t xml:space="preserve"> </w:t>
      </w:r>
    </w:p>
    <w:p w:rsidR="003C15BC" w14:paraId="0FE6699F" w14:textId="0F88DC57">
      <w:pPr>
        <w:rPr>
          <w:rFonts w:ascii="Times New Roman" w:hAnsi="Times New Roman" w:cs="Times New Roman"/>
          <w:sz w:val="24"/>
          <w:szCs w:val="24"/>
        </w:rPr>
      </w:pPr>
      <w:r>
        <w:rPr>
          <w:rFonts w:ascii="Times New Roman" w:hAnsi="Times New Roman" w:cs="Times New Roman"/>
          <w:sz w:val="24"/>
          <w:szCs w:val="24"/>
        </w:rPr>
        <w:br w:type="page"/>
      </w:r>
    </w:p>
    <w:p w:rsidR="001B5847" w:rsidRPr="000B43D4" w:rsidP="006310AC" w14:paraId="1EB19BF7" w14:textId="064DAE8C">
      <w:pPr>
        <w:pStyle w:val="Heading1"/>
        <w:spacing w:before="0" w:after="0" w:line="240" w:lineRule="auto"/>
        <w:ind w:left="2764"/>
        <w:rPr>
          <w:rFonts w:ascii="Times New Roman" w:hAnsi="Times New Roman" w:cs="Times New Roman"/>
          <w:b/>
          <w:bCs/>
          <w:sz w:val="24"/>
          <w:szCs w:val="24"/>
        </w:rPr>
      </w:pPr>
      <w:r w:rsidRPr="000B43D4">
        <w:rPr>
          <w:rFonts w:ascii="Times New Roman" w:hAnsi="Times New Roman" w:cs="Times New Roman"/>
          <w:b/>
          <w:bCs/>
          <w:color w:val="auto"/>
          <w:sz w:val="24"/>
          <w:szCs w:val="24"/>
        </w:rPr>
        <w:t xml:space="preserve">Program </w:t>
      </w:r>
      <w:r w:rsidRPr="000B43D4" w:rsidR="000B43D4">
        <w:rPr>
          <w:rFonts w:ascii="Times New Roman" w:hAnsi="Times New Roman" w:cs="Times New Roman"/>
          <w:b/>
          <w:bCs/>
          <w:color w:val="auto"/>
          <w:sz w:val="24"/>
          <w:szCs w:val="24"/>
        </w:rPr>
        <w:t>C</w:t>
      </w:r>
      <w:r w:rsidRPr="000B43D4">
        <w:rPr>
          <w:rFonts w:ascii="Times New Roman" w:hAnsi="Times New Roman" w:cs="Times New Roman"/>
          <w:b/>
          <w:bCs/>
          <w:color w:val="auto"/>
          <w:sz w:val="24"/>
          <w:szCs w:val="24"/>
        </w:rPr>
        <w:t xml:space="preserve">hanges or </w:t>
      </w:r>
      <w:r w:rsidRPr="000B43D4" w:rsidR="000B43D4">
        <w:rPr>
          <w:rFonts w:ascii="Times New Roman" w:hAnsi="Times New Roman" w:cs="Times New Roman"/>
          <w:b/>
          <w:bCs/>
          <w:color w:val="auto"/>
          <w:sz w:val="24"/>
          <w:szCs w:val="24"/>
        </w:rPr>
        <w:t>A</w:t>
      </w:r>
      <w:r w:rsidRPr="000B43D4">
        <w:rPr>
          <w:rFonts w:ascii="Times New Roman" w:hAnsi="Times New Roman" w:cs="Times New Roman"/>
          <w:b/>
          <w:bCs/>
          <w:color w:val="auto"/>
          <w:sz w:val="24"/>
          <w:szCs w:val="24"/>
        </w:rPr>
        <w:t>djustments</w:t>
      </w:r>
    </w:p>
    <w:p w:rsidR="459E2FC8" w:rsidRPr="000B43D4" w:rsidP="00170E2A" w14:paraId="6C3C019B" w14:textId="6A9A67EA">
      <w:pPr>
        <w:spacing w:after="0"/>
      </w:pPr>
    </w:p>
    <w:tbl>
      <w:tblPr>
        <w:tblW w:w="7879"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
      <w:tblGrid>
        <w:gridCol w:w="2695"/>
        <w:gridCol w:w="1260"/>
        <w:gridCol w:w="1170"/>
        <w:gridCol w:w="2754"/>
      </w:tblGrid>
      <w:tr w14:paraId="0DC83B74" w14:textId="77777777" w:rsidTr="004070B3">
        <w:tblPrEx>
          <w:tblW w:w="7879"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Ex>
        <w:trPr>
          <w:trHeight w:hRule="exact" w:val="497"/>
          <w:jc w:val="center"/>
        </w:trPr>
        <w:tc>
          <w:tcPr>
            <w:tcW w:w="2695" w:type="dxa"/>
            <w:vMerge w:val="restart"/>
            <w:shd w:val="clear" w:color="auto" w:fill="BDD6EE"/>
          </w:tcPr>
          <w:p w:rsidR="00861A1C" w:rsidRPr="00EF4713" w:rsidP="004B7DA6" w14:paraId="3C9D0080" w14:textId="77777777">
            <w:pPr>
              <w:pStyle w:val="TableParagraph"/>
              <w:rPr>
                <w:rFonts w:ascii="Times New Roman" w:hAnsi="Times New Roman" w:cs="Times New Roman"/>
                <w:b/>
                <w:sz w:val="24"/>
                <w:szCs w:val="24"/>
              </w:rPr>
            </w:pPr>
          </w:p>
          <w:p w:rsidR="00861A1C" w:rsidP="004B7DA6" w14:paraId="57CF654A" w14:textId="77777777">
            <w:pPr>
              <w:pStyle w:val="TableParagraph"/>
              <w:ind w:left="566" w:right="153" w:hanging="394"/>
              <w:jc w:val="center"/>
              <w:rPr>
                <w:rFonts w:ascii="Times New Roman" w:hAnsi="Times New Roman" w:cs="Times New Roman"/>
                <w:b/>
                <w:bCs/>
                <w:sz w:val="24"/>
                <w:szCs w:val="24"/>
              </w:rPr>
            </w:pPr>
            <w:r w:rsidRPr="459E2FC8">
              <w:rPr>
                <w:rFonts w:ascii="Times New Roman" w:hAnsi="Times New Roman" w:cs="Times New Roman"/>
                <w:b/>
                <w:bCs/>
                <w:sz w:val="24"/>
                <w:szCs w:val="24"/>
              </w:rPr>
              <w:t>Information</w:t>
            </w:r>
          </w:p>
          <w:p w:rsidR="00861A1C" w:rsidP="004B7DA6" w14:paraId="62070CE8" w14:textId="77777777">
            <w:pPr>
              <w:pStyle w:val="TableParagraph"/>
              <w:ind w:left="566" w:right="153" w:hanging="394"/>
              <w:jc w:val="center"/>
              <w:rPr>
                <w:rFonts w:ascii="Times New Roman" w:hAnsi="Times New Roman" w:cs="Times New Roman"/>
                <w:b/>
                <w:bCs/>
                <w:sz w:val="24"/>
                <w:szCs w:val="24"/>
              </w:rPr>
            </w:pPr>
            <w:r w:rsidRPr="459E2FC8">
              <w:rPr>
                <w:rFonts w:ascii="Times New Roman" w:hAnsi="Times New Roman" w:cs="Times New Roman"/>
                <w:b/>
                <w:bCs/>
                <w:sz w:val="24"/>
                <w:szCs w:val="24"/>
              </w:rPr>
              <w:t>Collection</w:t>
            </w:r>
          </w:p>
          <w:p w:rsidR="00861A1C" w:rsidRPr="00EF4713" w:rsidP="004B7DA6" w14:paraId="6E291599" w14:textId="438708CE">
            <w:pPr>
              <w:pStyle w:val="TableParagraph"/>
              <w:ind w:left="566" w:right="153" w:hanging="394"/>
              <w:jc w:val="center"/>
              <w:rPr>
                <w:rFonts w:ascii="Times New Roman" w:hAnsi="Times New Roman" w:cs="Times New Roman"/>
                <w:b/>
                <w:bCs/>
                <w:sz w:val="24"/>
                <w:szCs w:val="24"/>
              </w:rPr>
            </w:pPr>
            <w:r w:rsidRPr="459E2FC8">
              <w:rPr>
                <w:rFonts w:ascii="Times New Roman" w:hAnsi="Times New Roman" w:cs="Times New Roman"/>
                <w:b/>
                <w:bCs/>
                <w:sz w:val="24"/>
                <w:szCs w:val="24"/>
              </w:rPr>
              <w:t>Item/Category</w:t>
            </w:r>
          </w:p>
        </w:tc>
        <w:tc>
          <w:tcPr>
            <w:tcW w:w="2430" w:type="dxa"/>
            <w:gridSpan w:val="2"/>
            <w:shd w:val="clear" w:color="auto" w:fill="BDD6EE"/>
            <w:vAlign w:val="center"/>
          </w:tcPr>
          <w:p w:rsidR="00861A1C" w:rsidRPr="00EF4713" w:rsidP="004B7DA6" w14:paraId="392E8C63" w14:textId="0AC76649">
            <w:pPr>
              <w:pStyle w:val="TableParagraph"/>
              <w:ind w:left="681"/>
              <w:rPr>
                <w:rFonts w:ascii="Times New Roman" w:hAnsi="Times New Roman" w:cs="Times New Roman"/>
                <w:b/>
                <w:bCs/>
                <w:sz w:val="24"/>
                <w:szCs w:val="24"/>
              </w:rPr>
            </w:pPr>
            <w:r>
              <w:rPr>
                <w:rFonts w:ascii="Times New Roman" w:hAnsi="Times New Roman" w:cs="Times New Roman"/>
                <w:b/>
                <w:bCs/>
                <w:sz w:val="24"/>
                <w:szCs w:val="24"/>
              </w:rPr>
              <w:t xml:space="preserve">  </w:t>
            </w:r>
            <w:r w:rsidR="00F367DC">
              <w:rPr>
                <w:rFonts w:ascii="Times New Roman" w:hAnsi="Times New Roman" w:cs="Times New Roman"/>
                <w:b/>
                <w:bCs/>
                <w:sz w:val="24"/>
                <w:szCs w:val="24"/>
              </w:rPr>
              <w:t>Change</w:t>
            </w:r>
            <w:r w:rsidRPr="459E2FC8">
              <w:rPr>
                <w:rFonts w:ascii="Times New Roman" w:hAnsi="Times New Roman" w:cs="Times New Roman"/>
                <w:b/>
                <w:bCs/>
                <w:sz w:val="24"/>
                <w:szCs w:val="24"/>
              </w:rPr>
              <w:t>s</w:t>
            </w:r>
          </w:p>
        </w:tc>
        <w:tc>
          <w:tcPr>
            <w:tcW w:w="2754" w:type="dxa"/>
            <w:vMerge w:val="restart"/>
            <w:shd w:val="clear" w:color="auto" w:fill="BDD6EE"/>
            <w:vAlign w:val="center"/>
          </w:tcPr>
          <w:p w:rsidR="00861A1C" w:rsidRPr="00EF4713" w:rsidP="004B7DA6" w14:paraId="4F9B2431" w14:textId="4BCF40FA">
            <w:pPr>
              <w:pStyle w:val="TableParagraph"/>
              <w:ind w:right="481"/>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4070B3">
              <w:rPr>
                <w:rFonts w:ascii="Times New Roman" w:hAnsi="Times New Roman" w:cs="Times New Roman"/>
                <w:b/>
                <w:bCs/>
                <w:sz w:val="24"/>
                <w:szCs w:val="24"/>
              </w:rPr>
              <w:t xml:space="preserve"> </w:t>
            </w:r>
            <w:r w:rsidRPr="459E2FC8">
              <w:rPr>
                <w:rFonts w:ascii="Times New Roman" w:hAnsi="Times New Roman" w:cs="Times New Roman"/>
                <w:b/>
                <w:bCs/>
                <w:sz w:val="24"/>
                <w:szCs w:val="24"/>
              </w:rPr>
              <w:t>Reason for change</w:t>
            </w:r>
            <w:r>
              <w:rPr>
                <w:rFonts w:ascii="Times New Roman" w:hAnsi="Times New Roman" w:cs="Times New Roman"/>
                <w:b/>
                <w:bCs/>
                <w:sz w:val="24"/>
                <w:szCs w:val="24"/>
              </w:rPr>
              <w:t xml:space="preserve"> </w:t>
            </w:r>
            <w:r w:rsidRPr="459E2FC8">
              <w:rPr>
                <w:rFonts w:ascii="Times New Roman" w:hAnsi="Times New Roman" w:cs="Times New Roman"/>
                <w:b/>
                <w:bCs/>
                <w:sz w:val="24"/>
                <w:szCs w:val="24"/>
              </w:rPr>
              <w:t>or adjustment</w:t>
            </w:r>
          </w:p>
        </w:tc>
      </w:tr>
      <w:tr w14:paraId="7E87A250" w14:textId="77777777" w:rsidTr="004070B3">
        <w:tblPrEx>
          <w:tblW w:w="7879" w:type="dxa"/>
          <w:jc w:val="center"/>
          <w:tblLayout w:type="fixed"/>
          <w:tblCellMar>
            <w:left w:w="0" w:type="dxa"/>
            <w:right w:w="0" w:type="dxa"/>
          </w:tblCellMar>
          <w:tblLook w:val="01E0"/>
        </w:tblPrEx>
        <w:trPr>
          <w:trHeight w:hRule="exact" w:val="748"/>
          <w:jc w:val="center"/>
        </w:trPr>
        <w:tc>
          <w:tcPr>
            <w:tcW w:w="2695" w:type="dxa"/>
            <w:vMerge/>
          </w:tcPr>
          <w:p w:rsidR="00861A1C" w:rsidRPr="00EF4713" w:rsidP="004B7DA6" w14:paraId="559D87D6" w14:textId="77777777">
            <w:pPr>
              <w:spacing w:after="0" w:line="240" w:lineRule="auto"/>
              <w:rPr>
                <w:rFonts w:ascii="Times New Roman" w:hAnsi="Times New Roman" w:cs="Times New Roman"/>
                <w:sz w:val="24"/>
                <w:szCs w:val="24"/>
              </w:rPr>
            </w:pPr>
          </w:p>
        </w:tc>
        <w:tc>
          <w:tcPr>
            <w:tcW w:w="1260" w:type="dxa"/>
            <w:tcBorders>
              <w:right w:val="nil"/>
            </w:tcBorders>
            <w:shd w:val="clear" w:color="auto" w:fill="E7E6E6"/>
          </w:tcPr>
          <w:p w:rsidR="004070B3" w:rsidP="004B7DA6" w14:paraId="3B2DF1E5" w14:textId="77777777">
            <w:pPr>
              <w:pStyle w:val="TableParagraph"/>
              <w:ind w:left="238" w:right="244"/>
              <w:jc w:val="center"/>
              <w:rPr>
                <w:rFonts w:ascii="Times New Roman" w:hAnsi="Times New Roman" w:cs="Times New Roman"/>
                <w:b/>
                <w:bCs/>
                <w:sz w:val="20"/>
                <w:szCs w:val="20"/>
              </w:rPr>
            </w:pPr>
          </w:p>
          <w:p w:rsidR="00861A1C" w:rsidRPr="00EF4713" w:rsidP="004B7DA6" w14:paraId="17710D83" w14:textId="51476657">
            <w:pPr>
              <w:pStyle w:val="TableParagraph"/>
              <w:ind w:left="238" w:right="244"/>
              <w:jc w:val="center"/>
              <w:rPr>
                <w:rFonts w:ascii="Times New Roman" w:hAnsi="Times New Roman" w:cs="Times New Roman"/>
                <w:b/>
                <w:bCs/>
                <w:sz w:val="20"/>
                <w:szCs w:val="20"/>
              </w:rPr>
            </w:pPr>
            <w:r w:rsidRPr="459E2FC8">
              <w:rPr>
                <w:rFonts w:ascii="Times New Roman" w:hAnsi="Times New Roman" w:cs="Times New Roman"/>
                <w:b/>
                <w:bCs/>
                <w:sz w:val="20"/>
                <w:szCs w:val="20"/>
              </w:rPr>
              <w:t>Current</w:t>
            </w:r>
          </w:p>
        </w:tc>
        <w:tc>
          <w:tcPr>
            <w:tcW w:w="1170" w:type="dxa"/>
            <w:tcBorders>
              <w:left w:val="nil"/>
            </w:tcBorders>
            <w:shd w:val="clear" w:color="auto" w:fill="E7E6E6"/>
          </w:tcPr>
          <w:p w:rsidR="004070B3" w:rsidP="004B7DA6" w14:paraId="2BDCC4BA" w14:textId="77777777">
            <w:pPr>
              <w:pStyle w:val="TableParagraph"/>
              <w:ind w:left="200" w:right="201"/>
              <w:jc w:val="center"/>
              <w:rPr>
                <w:rFonts w:ascii="Times New Roman" w:hAnsi="Times New Roman" w:cs="Times New Roman"/>
                <w:b/>
                <w:bCs/>
                <w:sz w:val="20"/>
                <w:szCs w:val="20"/>
              </w:rPr>
            </w:pPr>
          </w:p>
          <w:p w:rsidR="00861A1C" w:rsidRPr="00EF4713" w:rsidP="004B7DA6" w14:paraId="67201C3A" w14:textId="6CA5B34F">
            <w:pPr>
              <w:pStyle w:val="TableParagraph"/>
              <w:ind w:left="200" w:right="201"/>
              <w:jc w:val="center"/>
              <w:rPr>
                <w:rFonts w:ascii="Times New Roman" w:hAnsi="Times New Roman" w:cs="Times New Roman"/>
                <w:b/>
                <w:bCs/>
                <w:sz w:val="20"/>
                <w:szCs w:val="20"/>
              </w:rPr>
            </w:pPr>
            <w:r w:rsidRPr="459E2FC8">
              <w:rPr>
                <w:rFonts w:ascii="Times New Roman" w:hAnsi="Times New Roman" w:cs="Times New Roman"/>
                <w:b/>
                <w:bCs/>
                <w:sz w:val="20"/>
                <w:szCs w:val="20"/>
              </w:rPr>
              <w:t>Previous</w:t>
            </w:r>
          </w:p>
        </w:tc>
        <w:tc>
          <w:tcPr>
            <w:tcW w:w="2754" w:type="dxa"/>
            <w:vMerge/>
          </w:tcPr>
          <w:p w:rsidR="00861A1C" w:rsidRPr="00EF4713" w:rsidP="004B7DA6" w14:paraId="38250041" w14:textId="77777777">
            <w:pPr>
              <w:spacing w:after="0" w:line="240" w:lineRule="auto"/>
              <w:rPr>
                <w:rFonts w:ascii="Times New Roman" w:hAnsi="Times New Roman" w:cs="Times New Roman"/>
                <w:sz w:val="24"/>
                <w:szCs w:val="24"/>
              </w:rPr>
            </w:pPr>
          </w:p>
        </w:tc>
      </w:tr>
      <w:tr w14:paraId="6B849742" w14:textId="77777777" w:rsidTr="004070B3">
        <w:tblPrEx>
          <w:tblW w:w="7879" w:type="dxa"/>
          <w:jc w:val="center"/>
          <w:tblLayout w:type="fixed"/>
          <w:tblCellMar>
            <w:left w:w="0" w:type="dxa"/>
            <w:right w:w="0" w:type="dxa"/>
          </w:tblCellMar>
          <w:tblLook w:val="01E0"/>
        </w:tblPrEx>
        <w:trPr>
          <w:trHeight w:val="576"/>
          <w:jc w:val="center"/>
        </w:trPr>
        <w:tc>
          <w:tcPr>
            <w:tcW w:w="2695" w:type="dxa"/>
            <w:vAlign w:val="center"/>
          </w:tcPr>
          <w:p w:rsidR="00861A1C" w:rsidRPr="00EF4713" w:rsidP="004B7DA6" w14:paraId="346ADC10" w14:textId="7105CEFD">
            <w:pPr>
              <w:pStyle w:val="TableParagraph"/>
              <w:ind w:right="224"/>
              <w:jc w:val="center"/>
              <w:rPr>
                <w:rFonts w:ascii="Times New Roman" w:hAnsi="Times New Roman" w:cs="Times New Roman"/>
                <w:b/>
                <w:bCs/>
                <w:sz w:val="20"/>
                <w:szCs w:val="20"/>
              </w:rPr>
            </w:pPr>
            <w:r>
              <w:rPr>
                <w:rFonts w:ascii="Times New Roman" w:hAnsi="Times New Roman" w:cs="Times New Roman"/>
                <w:b/>
                <w:bCs/>
                <w:sz w:val="20"/>
                <w:szCs w:val="20"/>
              </w:rPr>
              <w:t>Median hourly wage rate</w:t>
            </w:r>
          </w:p>
        </w:tc>
        <w:tc>
          <w:tcPr>
            <w:tcW w:w="1260" w:type="dxa"/>
            <w:tcBorders>
              <w:right w:val="nil"/>
            </w:tcBorders>
            <w:vAlign w:val="center"/>
          </w:tcPr>
          <w:p w:rsidR="00861A1C" w:rsidRPr="00EF4713" w:rsidP="004B7DA6" w14:paraId="0289152D" w14:textId="0C3FAF18">
            <w:pPr>
              <w:pStyle w:val="TableParagraph"/>
              <w:ind w:left="237" w:right="244"/>
              <w:jc w:val="center"/>
              <w:rPr>
                <w:rFonts w:ascii="Times New Roman" w:hAnsi="Times New Roman" w:cs="Times New Roman"/>
                <w:b/>
                <w:bCs/>
                <w:sz w:val="20"/>
                <w:szCs w:val="20"/>
              </w:rPr>
            </w:pPr>
            <w:r w:rsidRPr="44890F63">
              <w:rPr>
                <w:rFonts w:ascii="Times New Roman" w:hAnsi="Times New Roman" w:cs="Times New Roman"/>
                <w:b/>
                <w:bCs/>
                <w:sz w:val="20"/>
                <w:szCs w:val="20"/>
              </w:rPr>
              <w:t>$</w:t>
            </w:r>
            <w:r>
              <w:rPr>
                <w:rFonts w:ascii="Times New Roman" w:hAnsi="Times New Roman" w:cs="Times New Roman"/>
                <w:b/>
                <w:bCs/>
                <w:sz w:val="20"/>
                <w:szCs w:val="20"/>
              </w:rPr>
              <w:t>50.21</w:t>
            </w:r>
          </w:p>
        </w:tc>
        <w:tc>
          <w:tcPr>
            <w:tcW w:w="1170" w:type="dxa"/>
            <w:tcBorders>
              <w:left w:val="nil"/>
            </w:tcBorders>
            <w:vAlign w:val="center"/>
          </w:tcPr>
          <w:p w:rsidR="00861A1C" w:rsidRPr="00EF4713" w:rsidP="004B7DA6" w14:paraId="5FFE1E23" w14:textId="1EB2FC5F">
            <w:pPr>
              <w:pStyle w:val="TableParagraph"/>
              <w:ind w:left="200" w:right="200"/>
              <w:jc w:val="center"/>
              <w:rPr>
                <w:rFonts w:ascii="Times New Roman" w:hAnsi="Times New Roman" w:cs="Times New Roman"/>
                <w:b/>
                <w:bCs/>
                <w:sz w:val="20"/>
                <w:szCs w:val="20"/>
              </w:rPr>
            </w:pPr>
            <w:r w:rsidRPr="44890F63">
              <w:rPr>
                <w:rFonts w:ascii="Times New Roman" w:hAnsi="Times New Roman" w:cs="Times New Roman"/>
                <w:b/>
                <w:bCs/>
                <w:sz w:val="20"/>
                <w:szCs w:val="20"/>
              </w:rPr>
              <w:t>$</w:t>
            </w:r>
            <w:r>
              <w:rPr>
                <w:rFonts w:ascii="Times New Roman" w:hAnsi="Times New Roman" w:cs="Times New Roman"/>
                <w:b/>
                <w:bCs/>
                <w:sz w:val="20"/>
                <w:szCs w:val="20"/>
              </w:rPr>
              <w:t>45.90</w:t>
            </w:r>
          </w:p>
        </w:tc>
        <w:tc>
          <w:tcPr>
            <w:tcW w:w="2754" w:type="dxa"/>
            <w:vAlign w:val="center"/>
          </w:tcPr>
          <w:p w:rsidR="00861A1C" w:rsidRPr="00EF4713" w:rsidP="004B7DA6" w14:paraId="123738A4" w14:textId="2BABF145">
            <w:pPr>
              <w:pStyle w:val="TableParagraph"/>
              <w:ind w:left="100"/>
              <w:jc w:val="center"/>
              <w:rPr>
                <w:rFonts w:ascii="Times New Roman" w:hAnsi="Times New Roman" w:cs="Times New Roman"/>
                <w:b/>
                <w:bCs/>
                <w:sz w:val="20"/>
                <w:szCs w:val="20"/>
              </w:rPr>
            </w:pPr>
            <w:r>
              <w:rPr>
                <w:rFonts w:ascii="Times New Roman" w:hAnsi="Times New Roman" w:cs="Times New Roman"/>
                <w:b/>
                <w:bCs/>
                <w:sz w:val="20"/>
                <w:szCs w:val="20"/>
              </w:rPr>
              <w:t>Updated U.S. Bureau of Labor Statistics information</w:t>
            </w:r>
          </w:p>
        </w:tc>
      </w:tr>
      <w:tr w14:paraId="3B34BB90" w14:textId="77777777" w:rsidTr="004070B3">
        <w:tblPrEx>
          <w:tblW w:w="7879" w:type="dxa"/>
          <w:jc w:val="center"/>
          <w:tblLayout w:type="fixed"/>
          <w:tblCellMar>
            <w:left w:w="0" w:type="dxa"/>
            <w:right w:w="0" w:type="dxa"/>
          </w:tblCellMar>
          <w:tblLook w:val="01E0"/>
        </w:tblPrEx>
        <w:trPr>
          <w:trHeight w:val="557"/>
          <w:jc w:val="center"/>
        </w:trPr>
        <w:tc>
          <w:tcPr>
            <w:tcW w:w="2695" w:type="dxa"/>
            <w:vAlign w:val="center"/>
          </w:tcPr>
          <w:p w:rsidR="00861A1C" w:rsidRPr="459E2FC8" w:rsidP="004B7DA6" w14:paraId="7803F8B2" w14:textId="421A75E0">
            <w:pPr>
              <w:pStyle w:val="TableParagraph"/>
              <w:ind w:right="224"/>
              <w:jc w:val="center"/>
              <w:rPr>
                <w:rFonts w:ascii="Times New Roman" w:hAnsi="Times New Roman" w:cs="Times New Roman"/>
                <w:b/>
                <w:bCs/>
                <w:sz w:val="20"/>
                <w:szCs w:val="20"/>
              </w:rPr>
            </w:pPr>
            <w:r>
              <w:rPr>
                <w:rFonts w:ascii="Times New Roman" w:hAnsi="Times New Roman" w:cs="Times New Roman"/>
                <w:b/>
                <w:bCs/>
                <w:sz w:val="20"/>
                <w:szCs w:val="20"/>
              </w:rPr>
              <w:t>Executive cost per hour</w:t>
            </w:r>
          </w:p>
        </w:tc>
        <w:tc>
          <w:tcPr>
            <w:tcW w:w="1260" w:type="dxa"/>
            <w:tcBorders>
              <w:right w:val="nil"/>
            </w:tcBorders>
            <w:shd w:val="clear" w:color="auto" w:fill="auto"/>
            <w:vAlign w:val="center"/>
          </w:tcPr>
          <w:p w:rsidR="00861A1C" w:rsidRPr="00B77077" w:rsidP="004B7DA6" w14:paraId="4B68C671" w14:textId="1A2EFF86">
            <w:pPr>
              <w:pStyle w:val="TableParagraph"/>
              <w:ind w:left="237" w:right="244"/>
              <w:jc w:val="center"/>
              <w:rPr>
                <w:rFonts w:ascii="Times New Roman" w:hAnsi="Times New Roman" w:cs="Times New Roman"/>
                <w:b/>
                <w:bCs/>
                <w:sz w:val="20"/>
                <w:szCs w:val="20"/>
              </w:rPr>
            </w:pPr>
            <w:r w:rsidRPr="00B77077">
              <w:rPr>
                <w:rFonts w:ascii="Times New Roman" w:hAnsi="Times New Roman" w:cs="Times New Roman"/>
                <w:b/>
                <w:bCs/>
                <w:sz w:val="20"/>
                <w:szCs w:val="20"/>
              </w:rPr>
              <w:t>$92</w:t>
            </w:r>
          </w:p>
        </w:tc>
        <w:tc>
          <w:tcPr>
            <w:tcW w:w="1170" w:type="dxa"/>
            <w:tcBorders>
              <w:left w:val="nil"/>
            </w:tcBorders>
            <w:vAlign w:val="center"/>
          </w:tcPr>
          <w:p w:rsidR="00861A1C" w:rsidRPr="44890F63" w:rsidP="004B7DA6" w14:paraId="0D91A79C" w14:textId="5DEE08BF">
            <w:pPr>
              <w:pStyle w:val="TableParagraph"/>
              <w:ind w:left="200" w:right="200"/>
              <w:jc w:val="center"/>
              <w:rPr>
                <w:rFonts w:ascii="Times New Roman" w:hAnsi="Times New Roman" w:cs="Times New Roman"/>
                <w:b/>
                <w:bCs/>
                <w:sz w:val="20"/>
                <w:szCs w:val="20"/>
              </w:rPr>
            </w:pPr>
            <w:r>
              <w:rPr>
                <w:rFonts w:ascii="Times New Roman" w:hAnsi="Times New Roman" w:cs="Times New Roman"/>
                <w:b/>
                <w:bCs/>
                <w:sz w:val="20"/>
                <w:szCs w:val="20"/>
              </w:rPr>
              <w:t>$77</w:t>
            </w:r>
          </w:p>
        </w:tc>
        <w:tc>
          <w:tcPr>
            <w:tcW w:w="2754" w:type="dxa"/>
            <w:vAlign w:val="center"/>
          </w:tcPr>
          <w:p w:rsidR="00861A1C" w:rsidRPr="459E2FC8" w:rsidP="004B7DA6" w14:paraId="3E0404B0" w14:textId="4644B7F0">
            <w:pPr>
              <w:pStyle w:val="TableParagraph"/>
              <w:ind w:left="100"/>
              <w:jc w:val="center"/>
              <w:rPr>
                <w:rFonts w:ascii="Times New Roman" w:hAnsi="Times New Roman" w:cs="Times New Roman"/>
                <w:b/>
                <w:bCs/>
                <w:sz w:val="20"/>
                <w:szCs w:val="20"/>
              </w:rPr>
            </w:pPr>
            <w:r>
              <w:rPr>
                <w:rFonts w:ascii="Times New Roman" w:hAnsi="Times New Roman" w:cs="Times New Roman"/>
                <w:b/>
                <w:bCs/>
                <w:sz w:val="20"/>
                <w:szCs w:val="20"/>
              </w:rPr>
              <w:t>Updated GS wage rate</w:t>
            </w:r>
          </w:p>
        </w:tc>
      </w:tr>
      <w:tr w14:paraId="71C7FC77" w14:textId="77777777" w:rsidTr="004070B3">
        <w:tblPrEx>
          <w:tblW w:w="7879" w:type="dxa"/>
          <w:jc w:val="center"/>
          <w:tblLayout w:type="fixed"/>
          <w:tblCellMar>
            <w:left w:w="0" w:type="dxa"/>
            <w:right w:w="0" w:type="dxa"/>
          </w:tblCellMar>
          <w:tblLook w:val="01E0"/>
        </w:tblPrEx>
        <w:trPr>
          <w:trHeight w:val="530"/>
          <w:jc w:val="center"/>
        </w:trPr>
        <w:tc>
          <w:tcPr>
            <w:tcW w:w="2695" w:type="dxa"/>
            <w:vAlign w:val="center"/>
          </w:tcPr>
          <w:p w:rsidR="00C93650" w:rsidP="004B7DA6" w14:paraId="6F0EF6F6" w14:textId="18F297E8">
            <w:pPr>
              <w:pStyle w:val="TableParagraph"/>
              <w:ind w:right="224"/>
              <w:jc w:val="center"/>
              <w:rPr>
                <w:rFonts w:ascii="Times New Roman" w:hAnsi="Times New Roman" w:cs="Times New Roman"/>
                <w:b/>
                <w:bCs/>
                <w:sz w:val="20"/>
                <w:szCs w:val="20"/>
              </w:rPr>
            </w:pPr>
            <w:r>
              <w:rPr>
                <w:rFonts w:ascii="Times New Roman" w:hAnsi="Times New Roman" w:cs="Times New Roman"/>
                <w:b/>
                <w:bCs/>
                <w:sz w:val="20"/>
                <w:szCs w:val="20"/>
              </w:rPr>
              <w:t>Professional cost per hour</w:t>
            </w:r>
          </w:p>
        </w:tc>
        <w:tc>
          <w:tcPr>
            <w:tcW w:w="1260" w:type="dxa"/>
            <w:tcBorders>
              <w:right w:val="nil"/>
            </w:tcBorders>
            <w:shd w:val="clear" w:color="auto" w:fill="auto"/>
            <w:vAlign w:val="center"/>
          </w:tcPr>
          <w:p w:rsidR="00C93650" w:rsidRPr="00B77077" w:rsidP="004B7DA6" w14:paraId="2C252EAF" w14:textId="28AD2A3A">
            <w:pPr>
              <w:pStyle w:val="TableParagraph"/>
              <w:ind w:left="237" w:right="244"/>
              <w:jc w:val="center"/>
              <w:rPr>
                <w:rFonts w:ascii="Times New Roman" w:hAnsi="Times New Roman" w:cs="Times New Roman"/>
                <w:b/>
                <w:bCs/>
                <w:sz w:val="20"/>
                <w:szCs w:val="20"/>
              </w:rPr>
            </w:pPr>
            <w:r w:rsidRPr="00B77077">
              <w:rPr>
                <w:rFonts w:ascii="Times New Roman" w:hAnsi="Times New Roman" w:cs="Times New Roman"/>
                <w:b/>
                <w:bCs/>
                <w:sz w:val="20"/>
                <w:szCs w:val="20"/>
              </w:rPr>
              <w:t>$62</w:t>
            </w:r>
          </w:p>
        </w:tc>
        <w:tc>
          <w:tcPr>
            <w:tcW w:w="1170" w:type="dxa"/>
            <w:tcBorders>
              <w:left w:val="nil"/>
            </w:tcBorders>
            <w:vAlign w:val="center"/>
          </w:tcPr>
          <w:p w:rsidR="00C93650" w:rsidRPr="44890F63" w:rsidP="004B7DA6" w14:paraId="297CB808" w14:textId="33ECAE64">
            <w:pPr>
              <w:pStyle w:val="TableParagraph"/>
              <w:ind w:left="200" w:right="200"/>
              <w:jc w:val="center"/>
              <w:rPr>
                <w:rFonts w:ascii="Times New Roman" w:hAnsi="Times New Roman" w:cs="Times New Roman"/>
                <w:b/>
                <w:bCs/>
                <w:sz w:val="20"/>
                <w:szCs w:val="20"/>
              </w:rPr>
            </w:pPr>
            <w:r>
              <w:rPr>
                <w:rFonts w:ascii="Times New Roman" w:hAnsi="Times New Roman" w:cs="Times New Roman"/>
                <w:b/>
                <w:bCs/>
                <w:sz w:val="20"/>
                <w:szCs w:val="20"/>
              </w:rPr>
              <w:t>$66</w:t>
            </w:r>
          </w:p>
        </w:tc>
        <w:tc>
          <w:tcPr>
            <w:tcW w:w="2754" w:type="dxa"/>
            <w:vAlign w:val="center"/>
          </w:tcPr>
          <w:p w:rsidR="00C93650" w:rsidRPr="459E2FC8" w:rsidP="004B7DA6" w14:paraId="30ACD72F" w14:textId="1F922FE9">
            <w:pPr>
              <w:pStyle w:val="TableParagraph"/>
              <w:ind w:left="100"/>
              <w:jc w:val="center"/>
              <w:rPr>
                <w:rFonts w:ascii="Times New Roman" w:hAnsi="Times New Roman" w:cs="Times New Roman"/>
                <w:b/>
                <w:bCs/>
                <w:sz w:val="20"/>
                <w:szCs w:val="20"/>
              </w:rPr>
            </w:pPr>
            <w:r>
              <w:rPr>
                <w:rFonts w:ascii="Times New Roman" w:hAnsi="Times New Roman" w:cs="Times New Roman"/>
                <w:b/>
                <w:bCs/>
                <w:sz w:val="20"/>
                <w:szCs w:val="20"/>
              </w:rPr>
              <w:t>Updated GS wage rate</w:t>
            </w:r>
          </w:p>
        </w:tc>
      </w:tr>
      <w:tr w14:paraId="6B4600A3" w14:textId="77777777" w:rsidTr="004070B3">
        <w:tblPrEx>
          <w:tblW w:w="7879" w:type="dxa"/>
          <w:jc w:val="center"/>
          <w:tblLayout w:type="fixed"/>
          <w:tblCellMar>
            <w:left w:w="0" w:type="dxa"/>
            <w:right w:w="0" w:type="dxa"/>
          </w:tblCellMar>
          <w:tblLook w:val="01E0"/>
        </w:tblPrEx>
        <w:trPr>
          <w:trHeight w:val="530"/>
          <w:jc w:val="center"/>
        </w:trPr>
        <w:tc>
          <w:tcPr>
            <w:tcW w:w="2695" w:type="dxa"/>
            <w:vAlign w:val="center"/>
          </w:tcPr>
          <w:p w:rsidR="0038628B" w:rsidP="004B7DA6" w14:paraId="29DD84EA" w14:textId="6B0918AF">
            <w:pPr>
              <w:pStyle w:val="TableParagraph"/>
              <w:ind w:right="224"/>
              <w:jc w:val="center"/>
              <w:rPr>
                <w:rFonts w:ascii="Times New Roman" w:hAnsi="Times New Roman" w:cs="Times New Roman"/>
                <w:b/>
                <w:bCs/>
                <w:sz w:val="20"/>
                <w:szCs w:val="20"/>
              </w:rPr>
            </w:pPr>
            <w:r>
              <w:rPr>
                <w:rFonts w:ascii="Times New Roman" w:hAnsi="Times New Roman" w:cs="Times New Roman"/>
                <w:b/>
                <w:bCs/>
                <w:sz w:val="20"/>
                <w:szCs w:val="20"/>
              </w:rPr>
              <w:t>Professional average time</w:t>
            </w:r>
          </w:p>
        </w:tc>
        <w:tc>
          <w:tcPr>
            <w:tcW w:w="1260" w:type="dxa"/>
            <w:tcBorders>
              <w:right w:val="nil"/>
            </w:tcBorders>
            <w:shd w:val="clear" w:color="auto" w:fill="auto"/>
            <w:vAlign w:val="center"/>
          </w:tcPr>
          <w:p w:rsidR="0038628B" w:rsidRPr="00B77077" w:rsidP="004B7DA6" w14:paraId="3240BC62" w14:textId="2E8E2A89">
            <w:pPr>
              <w:pStyle w:val="TableParagraph"/>
              <w:ind w:left="237" w:right="244"/>
              <w:jc w:val="center"/>
              <w:rPr>
                <w:rFonts w:ascii="Times New Roman" w:hAnsi="Times New Roman" w:cs="Times New Roman"/>
                <w:b/>
                <w:bCs/>
                <w:sz w:val="20"/>
                <w:szCs w:val="20"/>
              </w:rPr>
            </w:pPr>
            <w:r>
              <w:rPr>
                <w:rFonts w:ascii="Times New Roman" w:hAnsi="Times New Roman" w:cs="Times New Roman"/>
                <w:b/>
                <w:bCs/>
                <w:sz w:val="20"/>
                <w:szCs w:val="20"/>
              </w:rPr>
              <w:t>6.00</w:t>
            </w:r>
          </w:p>
        </w:tc>
        <w:tc>
          <w:tcPr>
            <w:tcW w:w="1170" w:type="dxa"/>
            <w:tcBorders>
              <w:left w:val="nil"/>
            </w:tcBorders>
            <w:vAlign w:val="center"/>
          </w:tcPr>
          <w:p w:rsidR="0038628B" w:rsidRPr="44890F63" w:rsidP="004B7DA6" w14:paraId="7887B7FE" w14:textId="6DE68922">
            <w:pPr>
              <w:pStyle w:val="TableParagraph"/>
              <w:ind w:left="200" w:right="200"/>
              <w:jc w:val="center"/>
              <w:rPr>
                <w:rFonts w:ascii="Times New Roman" w:hAnsi="Times New Roman" w:cs="Times New Roman"/>
                <w:b/>
                <w:bCs/>
                <w:sz w:val="20"/>
                <w:szCs w:val="20"/>
              </w:rPr>
            </w:pPr>
            <w:r>
              <w:rPr>
                <w:rFonts w:ascii="Times New Roman" w:hAnsi="Times New Roman" w:cs="Times New Roman"/>
                <w:b/>
                <w:bCs/>
                <w:sz w:val="20"/>
                <w:szCs w:val="20"/>
              </w:rPr>
              <w:t>5.00</w:t>
            </w:r>
          </w:p>
        </w:tc>
        <w:tc>
          <w:tcPr>
            <w:tcW w:w="2754" w:type="dxa"/>
            <w:vAlign w:val="center"/>
          </w:tcPr>
          <w:p w:rsidR="0038628B" w:rsidP="004B7DA6" w14:paraId="09AA748D" w14:textId="601EC989">
            <w:pPr>
              <w:pStyle w:val="TableParagraph"/>
              <w:ind w:left="100"/>
              <w:jc w:val="center"/>
              <w:rPr>
                <w:rFonts w:ascii="Times New Roman" w:hAnsi="Times New Roman" w:cs="Times New Roman"/>
                <w:b/>
                <w:bCs/>
                <w:sz w:val="20"/>
                <w:szCs w:val="20"/>
              </w:rPr>
            </w:pPr>
            <w:r>
              <w:rPr>
                <w:rFonts w:ascii="Times New Roman" w:hAnsi="Times New Roman" w:cs="Times New Roman"/>
                <w:b/>
                <w:bCs/>
                <w:sz w:val="20"/>
                <w:szCs w:val="20"/>
              </w:rPr>
              <w:t>Adjust</w:t>
            </w:r>
            <w:r w:rsidR="0014503A">
              <w:rPr>
                <w:rFonts w:ascii="Times New Roman" w:hAnsi="Times New Roman" w:cs="Times New Roman"/>
                <w:b/>
                <w:bCs/>
                <w:sz w:val="20"/>
                <w:szCs w:val="20"/>
              </w:rPr>
              <w:t>ed</w:t>
            </w:r>
            <w:r w:rsidR="00116629">
              <w:rPr>
                <w:rFonts w:ascii="Times New Roman" w:hAnsi="Times New Roman" w:cs="Times New Roman"/>
                <w:b/>
                <w:bCs/>
                <w:sz w:val="20"/>
                <w:szCs w:val="20"/>
              </w:rPr>
              <w:t xml:space="preserve"> after reassessment</w:t>
            </w:r>
          </w:p>
        </w:tc>
      </w:tr>
      <w:tr w14:paraId="7511A490" w14:textId="77777777" w:rsidTr="004070B3">
        <w:tblPrEx>
          <w:tblW w:w="7879" w:type="dxa"/>
          <w:jc w:val="center"/>
          <w:tblLayout w:type="fixed"/>
          <w:tblCellMar>
            <w:left w:w="0" w:type="dxa"/>
            <w:right w:w="0" w:type="dxa"/>
          </w:tblCellMar>
          <w:tblLook w:val="01E0"/>
        </w:tblPrEx>
        <w:trPr>
          <w:trHeight w:val="530"/>
          <w:jc w:val="center"/>
        </w:trPr>
        <w:tc>
          <w:tcPr>
            <w:tcW w:w="2695" w:type="dxa"/>
            <w:vAlign w:val="center"/>
          </w:tcPr>
          <w:p w:rsidR="0038628B" w:rsidP="004B7DA6" w14:paraId="77936EFD" w14:textId="4FAA5093">
            <w:pPr>
              <w:pStyle w:val="TableParagraph"/>
              <w:ind w:right="224"/>
              <w:jc w:val="center"/>
              <w:rPr>
                <w:rFonts w:ascii="Times New Roman" w:hAnsi="Times New Roman" w:cs="Times New Roman"/>
                <w:b/>
                <w:bCs/>
                <w:sz w:val="20"/>
                <w:szCs w:val="20"/>
              </w:rPr>
            </w:pPr>
            <w:r>
              <w:rPr>
                <w:rFonts w:ascii="Times New Roman" w:hAnsi="Times New Roman" w:cs="Times New Roman"/>
                <w:b/>
                <w:bCs/>
                <w:sz w:val="20"/>
                <w:szCs w:val="20"/>
              </w:rPr>
              <w:t>Clerical average time</w:t>
            </w:r>
          </w:p>
        </w:tc>
        <w:tc>
          <w:tcPr>
            <w:tcW w:w="1260" w:type="dxa"/>
            <w:tcBorders>
              <w:right w:val="nil"/>
            </w:tcBorders>
            <w:shd w:val="clear" w:color="auto" w:fill="auto"/>
            <w:vAlign w:val="center"/>
          </w:tcPr>
          <w:p w:rsidR="0038628B" w:rsidRPr="00B77077" w:rsidP="004B7DA6" w14:paraId="6E15D0D3" w14:textId="047399D7">
            <w:pPr>
              <w:pStyle w:val="TableParagraph"/>
              <w:ind w:left="237" w:right="244"/>
              <w:jc w:val="center"/>
              <w:rPr>
                <w:rFonts w:ascii="Times New Roman" w:hAnsi="Times New Roman" w:cs="Times New Roman"/>
                <w:b/>
                <w:bCs/>
                <w:sz w:val="20"/>
                <w:szCs w:val="20"/>
              </w:rPr>
            </w:pPr>
            <w:r>
              <w:rPr>
                <w:rFonts w:ascii="Times New Roman" w:hAnsi="Times New Roman" w:cs="Times New Roman"/>
                <w:b/>
                <w:bCs/>
                <w:sz w:val="20"/>
                <w:szCs w:val="20"/>
              </w:rPr>
              <w:t>n/a</w:t>
            </w:r>
          </w:p>
        </w:tc>
        <w:tc>
          <w:tcPr>
            <w:tcW w:w="1170" w:type="dxa"/>
            <w:tcBorders>
              <w:left w:val="nil"/>
            </w:tcBorders>
            <w:vAlign w:val="center"/>
          </w:tcPr>
          <w:p w:rsidR="0038628B" w:rsidRPr="44890F63" w:rsidP="004B7DA6" w14:paraId="55F924AA" w14:textId="411D053D">
            <w:pPr>
              <w:pStyle w:val="TableParagraph"/>
              <w:ind w:left="200" w:right="200"/>
              <w:jc w:val="center"/>
              <w:rPr>
                <w:rFonts w:ascii="Times New Roman" w:hAnsi="Times New Roman" w:cs="Times New Roman"/>
                <w:b/>
                <w:bCs/>
                <w:sz w:val="20"/>
                <w:szCs w:val="20"/>
              </w:rPr>
            </w:pPr>
            <w:r>
              <w:rPr>
                <w:rFonts w:ascii="Times New Roman" w:hAnsi="Times New Roman" w:cs="Times New Roman"/>
                <w:b/>
                <w:bCs/>
                <w:sz w:val="20"/>
                <w:szCs w:val="20"/>
              </w:rPr>
              <w:t>0.50</w:t>
            </w:r>
          </w:p>
        </w:tc>
        <w:tc>
          <w:tcPr>
            <w:tcW w:w="2754" w:type="dxa"/>
            <w:vAlign w:val="center"/>
          </w:tcPr>
          <w:p w:rsidR="0038628B" w:rsidP="004B7DA6" w14:paraId="52006AE5" w14:textId="10D9AEE6">
            <w:pPr>
              <w:pStyle w:val="TableParagraph"/>
              <w:ind w:left="100"/>
              <w:jc w:val="center"/>
              <w:rPr>
                <w:rFonts w:ascii="Times New Roman" w:hAnsi="Times New Roman" w:cs="Times New Roman"/>
                <w:b/>
                <w:bCs/>
                <w:sz w:val="20"/>
                <w:szCs w:val="20"/>
              </w:rPr>
            </w:pPr>
            <w:r>
              <w:rPr>
                <w:rFonts w:ascii="Times New Roman" w:hAnsi="Times New Roman" w:cs="Times New Roman"/>
                <w:b/>
                <w:bCs/>
                <w:sz w:val="20"/>
                <w:szCs w:val="20"/>
              </w:rPr>
              <w:t xml:space="preserve">Removed as </w:t>
            </w:r>
            <w:r w:rsidR="000B43D4">
              <w:rPr>
                <w:rFonts w:ascii="Times New Roman" w:hAnsi="Times New Roman" w:cs="Times New Roman"/>
                <w:b/>
                <w:bCs/>
                <w:sz w:val="20"/>
                <w:szCs w:val="20"/>
              </w:rPr>
              <w:t xml:space="preserve">no longer </w:t>
            </w:r>
            <w:r>
              <w:rPr>
                <w:rFonts w:ascii="Times New Roman" w:hAnsi="Times New Roman" w:cs="Times New Roman"/>
                <w:b/>
                <w:bCs/>
                <w:sz w:val="20"/>
                <w:szCs w:val="20"/>
              </w:rPr>
              <w:t>applicable</w:t>
            </w:r>
          </w:p>
        </w:tc>
      </w:tr>
    </w:tbl>
    <w:p w:rsidR="1076D478" w:rsidP="1076D478" w14:paraId="33A41080" w14:textId="4AFBF563">
      <w:pPr>
        <w:spacing w:after="0" w:line="240" w:lineRule="auto"/>
        <w:rPr>
          <w:rFonts w:ascii="Times New Roman" w:hAnsi="Times New Roman" w:cs="Times New Roman"/>
          <w:b/>
          <w:bCs/>
          <w:sz w:val="24"/>
          <w:szCs w:val="24"/>
        </w:rPr>
      </w:pPr>
    </w:p>
    <w:p w:rsidR="001B5847" w:rsidRPr="00EF4713" w:rsidP="006310AC" w14:paraId="4566DD7F" w14:textId="714D79F5">
      <w:pPr>
        <w:spacing w:after="0" w:line="240" w:lineRule="auto"/>
        <w:rPr>
          <w:rFonts w:ascii="Times New Roman" w:hAnsi="Times New Roman" w:cs="Times New Roman"/>
          <w:b/>
          <w:sz w:val="24"/>
          <w:szCs w:val="24"/>
        </w:rPr>
      </w:pPr>
      <w:r w:rsidRPr="00F464CB">
        <w:rPr>
          <w:rFonts w:ascii="Times New Roman" w:hAnsi="Times New Roman" w:cs="Times New Roman"/>
          <w:b/>
          <w:bCs/>
          <w:sz w:val="24"/>
          <w:szCs w:val="24"/>
        </w:rPr>
        <w:t>16. For collections of information whose results will be published, outline plans for</w:t>
      </w:r>
      <w:r w:rsidRPr="00F464CB">
        <w:rPr>
          <w:rFonts w:ascii="Times New Roman" w:hAnsi="Times New Roman" w:cs="Times New Roman"/>
          <w:b/>
          <w:bCs/>
          <w:spacing w:val="-46"/>
          <w:sz w:val="24"/>
          <w:szCs w:val="24"/>
        </w:rPr>
        <w:t xml:space="preserve"> </w:t>
      </w:r>
      <w:r w:rsidRPr="00EF4713">
        <w:rPr>
          <w:rFonts w:ascii="Times New Roman" w:hAnsi="Times New Roman" w:cs="Times New Roman"/>
          <w:b/>
          <w:sz w:val="24"/>
          <w:szCs w:val="24"/>
        </w:rPr>
        <w:t xml:space="preserve">tabulation and publication. Address any complex analytical techniques that will be used. Provide the time schedule for the entire project, including beginning and ending dates of the collection of information, completion of report, publication dates, and </w:t>
      </w:r>
      <w:r w:rsidR="000B3BF6">
        <w:rPr>
          <w:rFonts w:ascii="Times New Roman" w:hAnsi="Times New Roman" w:cs="Times New Roman"/>
          <w:b/>
          <w:sz w:val="24"/>
          <w:szCs w:val="24"/>
        </w:rPr>
        <w:t>other actions.</w:t>
      </w:r>
    </w:p>
    <w:p w:rsidR="00F464CB" w:rsidP="006310AC" w14:paraId="02EAFB26" w14:textId="77777777">
      <w:pPr>
        <w:spacing w:after="0" w:line="240" w:lineRule="auto"/>
        <w:rPr>
          <w:rFonts w:ascii="Times New Roman" w:hAnsi="Times New Roman" w:cs="Times New Roman"/>
          <w:sz w:val="24"/>
          <w:szCs w:val="24"/>
        </w:rPr>
      </w:pPr>
    </w:p>
    <w:p w:rsidR="001B5847" w:rsidRPr="00EF4713" w:rsidP="006310AC" w14:paraId="51CBFC47" w14:textId="2377A42E">
      <w:pPr>
        <w:spacing w:after="0" w:line="240" w:lineRule="auto"/>
        <w:rPr>
          <w:rFonts w:ascii="Times New Roman" w:hAnsi="Times New Roman" w:cs="Times New Roman"/>
          <w:sz w:val="24"/>
          <w:szCs w:val="24"/>
        </w:rPr>
      </w:pPr>
      <w:r w:rsidRPr="00EF4713">
        <w:rPr>
          <w:rFonts w:ascii="Times New Roman" w:hAnsi="Times New Roman" w:cs="Times New Roman"/>
          <w:sz w:val="24"/>
          <w:szCs w:val="24"/>
        </w:rPr>
        <w:t xml:space="preserve">The information collected from the zone grantees is tabulated by the </w:t>
      </w:r>
      <w:r w:rsidR="00144917">
        <w:rPr>
          <w:rFonts w:ascii="Times New Roman" w:hAnsi="Times New Roman" w:cs="Times New Roman"/>
          <w:sz w:val="24"/>
          <w:szCs w:val="24"/>
        </w:rPr>
        <w:t>FTZ</w:t>
      </w:r>
      <w:r w:rsidRPr="00EF4713">
        <w:rPr>
          <w:rFonts w:ascii="Times New Roman" w:hAnsi="Times New Roman" w:cs="Times New Roman"/>
          <w:sz w:val="24"/>
          <w:szCs w:val="24"/>
        </w:rPr>
        <w:t xml:space="preserve"> Board staff and </w:t>
      </w:r>
      <w:r w:rsidR="00C0783B">
        <w:rPr>
          <w:rFonts w:ascii="Times New Roman" w:hAnsi="Times New Roman" w:cs="Times New Roman"/>
          <w:sz w:val="24"/>
          <w:szCs w:val="24"/>
        </w:rPr>
        <w:t>compiled</w:t>
      </w:r>
      <w:r w:rsidRPr="00EF4713">
        <w:rPr>
          <w:rFonts w:ascii="Times New Roman" w:hAnsi="Times New Roman" w:cs="Times New Roman"/>
          <w:sz w:val="24"/>
          <w:szCs w:val="24"/>
        </w:rPr>
        <w:t xml:space="preserve"> in an annual report </w:t>
      </w:r>
      <w:r w:rsidR="00573246">
        <w:rPr>
          <w:rFonts w:ascii="Times New Roman" w:hAnsi="Times New Roman" w:cs="Times New Roman"/>
          <w:sz w:val="24"/>
          <w:szCs w:val="24"/>
        </w:rPr>
        <w:t xml:space="preserve">that is provided </w:t>
      </w:r>
      <w:r w:rsidRPr="00EF4713">
        <w:rPr>
          <w:rFonts w:ascii="Times New Roman" w:hAnsi="Times New Roman" w:cs="Times New Roman"/>
          <w:sz w:val="24"/>
          <w:szCs w:val="24"/>
        </w:rPr>
        <w:t xml:space="preserve">to Congress as required by the </w:t>
      </w:r>
      <w:r w:rsidR="000B3BF6">
        <w:rPr>
          <w:rFonts w:ascii="Times New Roman" w:hAnsi="Times New Roman" w:cs="Times New Roman"/>
          <w:sz w:val="24"/>
          <w:szCs w:val="24"/>
        </w:rPr>
        <w:t>FTZ Act</w:t>
      </w:r>
      <w:r w:rsidR="00F106E2">
        <w:rPr>
          <w:rFonts w:ascii="Times New Roman" w:hAnsi="Times New Roman" w:cs="Times New Roman"/>
          <w:sz w:val="24"/>
          <w:szCs w:val="24"/>
        </w:rPr>
        <w:t xml:space="preserve">. </w:t>
      </w:r>
      <w:r w:rsidRPr="00EF4713">
        <w:rPr>
          <w:rFonts w:ascii="Times New Roman" w:hAnsi="Times New Roman" w:cs="Times New Roman"/>
          <w:sz w:val="24"/>
          <w:szCs w:val="24"/>
        </w:rPr>
        <w:t>The deadline for grantees to submit their zone information is March 31</w:t>
      </w:r>
      <w:r w:rsidR="00F106E2">
        <w:rPr>
          <w:rFonts w:ascii="Times New Roman" w:hAnsi="Times New Roman" w:cs="Times New Roman"/>
          <w:sz w:val="24"/>
          <w:szCs w:val="24"/>
        </w:rPr>
        <w:t xml:space="preserve">. </w:t>
      </w:r>
      <w:r w:rsidRPr="00EF4713">
        <w:rPr>
          <w:rFonts w:ascii="Times New Roman" w:hAnsi="Times New Roman" w:cs="Times New Roman"/>
          <w:sz w:val="24"/>
          <w:szCs w:val="24"/>
        </w:rPr>
        <w:t xml:space="preserve">The data is reviewed for accuracy and </w:t>
      </w:r>
      <w:r w:rsidR="000B3BF6">
        <w:rPr>
          <w:rFonts w:ascii="Times New Roman" w:hAnsi="Times New Roman" w:cs="Times New Roman"/>
          <w:sz w:val="24"/>
          <w:szCs w:val="24"/>
        </w:rPr>
        <w:t>t</w:t>
      </w:r>
      <w:r w:rsidRPr="00EF4713">
        <w:rPr>
          <w:rFonts w:ascii="Times New Roman" w:hAnsi="Times New Roman" w:cs="Times New Roman"/>
          <w:sz w:val="24"/>
          <w:szCs w:val="24"/>
        </w:rPr>
        <w:t xml:space="preserve">he Annual Report is made available every year to zone grantees and the public through the FTZ </w:t>
      </w:r>
      <w:r w:rsidR="000B3BF6">
        <w:rPr>
          <w:rFonts w:ascii="Times New Roman" w:hAnsi="Times New Roman" w:cs="Times New Roman"/>
          <w:sz w:val="24"/>
          <w:szCs w:val="24"/>
        </w:rPr>
        <w:t>Board</w:t>
      </w:r>
      <w:r w:rsidRPr="00EF4713">
        <w:rPr>
          <w:rFonts w:ascii="Times New Roman" w:hAnsi="Times New Roman" w:cs="Times New Roman"/>
          <w:sz w:val="24"/>
          <w:szCs w:val="24"/>
        </w:rPr>
        <w:t>’s website, typically by late Summer or early Fall</w:t>
      </w:r>
      <w:r w:rsidR="00F106E2">
        <w:rPr>
          <w:rFonts w:ascii="Times New Roman" w:hAnsi="Times New Roman" w:cs="Times New Roman"/>
          <w:sz w:val="24"/>
          <w:szCs w:val="24"/>
        </w:rPr>
        <w:t>.</w:t>
      </w:r>
    </w:p>
    <w:p w:rsidR="00F464CB" w:rsidP="006310AC" w14:paraId="1079E4C0" w14:textId="77777777">
      <w:pPr>
        <w:spacing w:after="0" w:line="240" w:lineRule="auto"/>
        <w:rPr>
          <w:rFonts w:ascii="Times New Roman" w:hAnsi="Times New Roman" w:cs="Times New Roman"/>
          <w:sz w:val="24"/>
          <w:szCs w:val="24"/>
        </w:rPr>
      </w:pPr>
    </w:p>
    <w:p w:rsidR="001B5847" w:rsidRPr="000B3BF6" w:rsidP="006310AC" w14:paraId="69443B0C" w14:textId="2BD05398">
      <w:pPr>
        <w:spacing w:after="0" w:line="240" w:lineRule="auto"/>
        <w:rPr>
          <w:rFonts w:ascii="Times New Roman" w:hAnsi="Times New Roman" w:cs="Times New Roman"/>
          <w:b/>
          <w:bCs/>
          <w:sz w:val="24"/>
          <w:szCs w:val="24"/>
        </w:rPr>
      </w:pPr>
      <w:r w:rsidRPr="000B3BF6">
        <w:rPr>
          <w:rFonts w:ascii="Times New Roman" w:hAnsi="Times New Roman" w:cs="Times New Roman"/>
          <w:b/>
          <w:bCs/>
          <w:sz w:val="24"/>
          <w:szCs w:val="24"/>
        </w:rPr>
        <w:t>17. If seeking approval to not display the expiration date for OMB approval of the</w:t>
      </w:r>
      <w:r w:rsidRPr="000B3BF6">
        <w:rPr>
          <w:rFonts w:ascii="Times New Roman" w:hAnsi="Times New Roman" w:cs="Times New Roman"/>
          <w:b/>
          <w:bCs/>
          <w:spacing w:val="-43"/>
          <w:sz w:val="24"/>
          <w:szCs w:val="24"/>
        </w:rPr>
        <w:t xml:space="preserve"> </w:t>
      </w:r>
      <w:r w:rsidRPr="000B3BF6">
        <w:rPr>
          <w:rFonts w:ascii="Times New Roman" w:hAnsi="Times New Roman" w:cs="Times New Roman"/>
          <w:b/>
          <w:bCs/>
          <w:sz w:val="24"/>
          <w:szCs w:val="24"/>
        </w:rPr>
        <w:t>information collection, explain the reasons that display would</w:t>
      </w:r>
      <w:r w:rsidR="000B3BF6">
        <w:rPr>
          <w:rFonts w:ascii="Times New Roman" w:hAnsi="Times New Roman" w:cs="Times New Roman"/>
          <w:b/>
          <w:bCs/>
          <w:sz w:val="24"/>
          <w:szCs w:val="24"/>
        </w:rPr>
        <w:t xml:space="preserve"> be inappropriate.</w:t>
      </w:r>
    </w:p>
    <w:p w:rsidR="000B3BF6" w:rsidP="006310AC" w14:paraId="35374D9F" w14:textId="77777777">
      <w:pPr>
        <w:spacing w:after="0" w:line="240" w:lineRule="auto"/>
        <w:rPr>
          <w:rFonts w:ascii="Times New Roman" w:hAnsi="Times New Roman" w:cs="Times New Roman"/>
          <w:sz w:val="24"/>
          <w:szCs w:val="24"/>
        </w:rPr>
      </w:pPr>
    </w:p>
    <w:p w:rsidR="001B5847" w:rsidRPr="00EF4713" w:rsidP="006310AC" w14:paraId="5F5B9668" w14:textId="06639427">
      <w:pPr>
        <w:spacing w:after="0" w:line="240" w:lineRule="auto"/>
        <w:rPr>
          <w:rFonts w:ascii="Times New Roman" w:hAnsi="Times New Roman" w:cs="Times New Roman"/>
          <w:sz w:val="24"/>
          <w:szCs w:val="24"/>
        </w:rPr>
      </w:pPr>
      <w:r w:rsidRPr="00EF4713">
        <w:rPr>
          <w:rFonts w:ascii="Times New Roman" w:hAnsi="Times New Roman" w:cs="Times New Roman"/>
          <w:sz w:val="24"/>
          <w:szCs w:val="24"/>
        </w:rPr>
        <w:t>The agency plans to display the expiration date for OMB approval of the information collection on the form.</w:t>
      </w:r>
    </w:p>
    <w:p w:rsidR="000B3BF6" w:rsidP="006310AC" w14:paraId="468EF180" w14:textId="77777777">
      <w:pPr>
        <w:spacing w:after="0" w:line="240" w:lineRule="auto"/>
        <w:rPr>
          <w:rFonts w:ascii="Times New Roman" w:hAnsi="Times New Roman" w:cs="Times New Roman"/>
          <w:sz w:val="24"/>
          <w:szCs w:val="24"/>
        </w:rPr>
      </w:pPr>
    </w:p>
    <w:p w:rsidR="001B5847" w:rsidRPr="000B3BF6" w:rsidP="006310AC" w14:paraId="6481A1A5" w14:textId="185327CC">
      <w:pPr>
        <w:spacing w:after="0" w:line="240" w:lineRule="auto"/>
        <w:rPr>
          <w:rFonts w:ascii="Times New Roman" w:hAnsi="Times New Roman" w:cs="Times New Roman"/>
          <w:b/>
          <w:bCs/>
          <w:sz w:val="24"/>
          <w:szCs w:val="24"/>
        </w:rPr>
      </w:pPr>
      <w:r w:rsidRPr="000B3BF6">
        <w:rPr>
          <w:rFonts w:ascii="Times New Roman" w:hAnsi="Times New Roman" w:cs="Times New Roman"/>
          <w:b/>
          <w:bCs/>
          <w:sz w:val="24"/>
          <w:szCs w:val="24"/>
        </w:rPr>
        <w:t xml:space="preserve">18. Explain each exception to the certification statement identified in “Certification </w:t>
      </w:r>
      <w:r w:rsidRPr="000B3BF6">
        <w:rPr>
          <w:rFonts w:ascii="Times New Roman" w:hAnsi="Times New Roman" w:cs="Times New Roman"/>
          <w:b/>
          <w:bCs/>
          <w:spacing w:val="-2"/>
          <w:sz w:val="24"/>
          <w:szCs w:val="24"/>
        </w:rPr>
        <w:t xml:space="preserve">for </w:t>
      </w:r>
      <w:r w:rsidRPr="000B3BF6">
        <w:rPr>
          <w:rFonts w:ascii="Times New Roman" w:hAnsi="Times New Roman" w:cs="Times New Roman"/>
          <w:b/>
          <w:bCs/>
          <w:sz w:val="24"/>
          <w:szCs w:val="24"/>
        </w:rPr>
        <w:t>Paperwork</w:t>
      </w:r>
      <w:r w:rsidR="000B3BF6">
        <w:rPr>
          <w:rFonts w:ascii="Times New Roman" w:hAnsi="Times New Roman" w:cs="Times New Roman"/>
          <w:b/>
          <w:bCs/>
          <w:sz w:val="24"/>
          <w:szCs w:val="24"/>
        </w:rPr>
        <w:t xml:space="preserve"> Reduction Act Submissions.”</w:t>
      </w:r>
    </w:p>
    <w:p w:rsidR="000B3BF6" w:rsidP="006310AC" w14:paraId="25D693B6" w14:textId="77777777">
      <w:pPr>
        <w:spacing w:after="0" w:line="240" w:lineRule="auto"/>
        <w:rPr>
          <w:rFonts w:ascii="Times New Roman" w:hAnsi="Times New Roman" w:cs="Times New Roman"/>
          <w:bCs/>
          <w:iCs/>
          <w:color w:val="000000" w:themeColor="text1"/>
          <w:sz w:val="24"/>
          <w:szCs w:val="24"/>
        </w:rPr>
      </w:pPr>
    </w:p>
    <w:p w:rsidR="001B5847" w:rsidP="006310AC" w14:paraId="55659B33" w14:textId="47C3C597">
      <w:pPr>
        <w:spacing w:after="0" w:line="240" w:lineRule="auto"/>
        <w:rPr>
          <w:rFonts w:ascii="Times New Roman" w:hAnsi="Times New Roman" w:cs="Times New Roman"/>
          <w:bCs/>
          <w:iCs/>
          <w:color w:val="000000" w:themeColor="text1"/>
          <w:sz w:val="24"/>
          <w:szCs w:val="24"/>
        </w:rPr>
      </w:pPr>
      <w:r w:rsidRPr="00EF4713">
        <w:rPr>
          <w:rFonts w:ascii="Times New Roman" w:hAnsi="Times New Roman" w:cs="Times New Roman"/>
          <w:bCs/>
          <w:iCs/>
          <w:color w:val="000000" w:themeColor="text1"/>
          <w:sz w:val="24"/>
          <w:szCs w:val="24"/>
        </w:rPr>
        <w:t>The agency certifies compliance with</w:t>
      </w:r>
      <w:r w:rsidR="000B3BF6">
        <w:rPr>
          <w:rFonts w:ascii="Times New Roman" w:hAnsi="Times New Roman" w:cs="Times New Roman"/>
          <w:bCs/>
          <w:iCs/>
          <w:color w:val="000000" w:themeColor="text1"/>
          <w:sz w:val="24"/>
          <w:szCs w:val="24"/>
        </w:rPr>
        <w:t xml:space="preserve"> 5 C</w:t>
      </w:r>
      <w:r w:rsidR="003B7796">
        <w:rPr>
          <w:rFonts w:ascii="Times New Roman" w:hAnsi="Times New Roman" w:cs="Times New Roman"/>
          <w:bCs/>
          <w:iCs/>
          <w:color w:val="000000" w:themeColor="text1"/>
          <w:sz w:val="24"/>
          <w:szCs w:val="24"/>
        </w:rPr>
        <w:t>.</w:t>
      </w:r>
      <w:r w:rsidR="000B3BF6">
        <w:rPr>
          <w:rFonts w:ascii="Times New Roman" w:hAnsi="Times New Roman" w:cs="Times New Roman"/>
          <w:bCs/>
          <w:iCs/>
          <w:color w:val="000000" w:themeColor="text1"/>
          <w:sz w:val="24"/>
          <w:szCs w:val="24"/>
        </w:rPr>
        <w:t>F</w:t>
      </w:r>
      <w:r w:rsidR="003B7796">
        <w:rPr>
          <w:rFonts w:ascii="Times New Roman" w:hAnsi="Times New Roman" w:cs="Times New Roman"/>
          <w:bCs/>
          <w:iCs/>
          <w:color w:val="000000" w:themeColor="text1"/>
          <w:sz w:val="24"/>
          <w:szCs w:val="24"/>
        </w:rPr>
        <w:t>.</w:t>
      </w:r>
      <w:r w:rsidR="000B3BF6">
        <w:rPr>
          <w:rFonts w:ascii="Times New Roman" w:hAnsi="Times New Roman" w:cs="Times New Roman"/>
          <w:bCs/>
          <w:iCs/>
          <w:color w:val="000000" w:themeColor="text1"/>
          <w:sz w:val="24"/>
          <w:szCs w:val="24"/>
        </w:rPr>
        <w:t>R</w:t>
      </w:r>
      <w:r w:rsidR="003B7796">
        <w:rPr>
          <w:rFonts w:ascii="Times New Roman" w:hAnsi="Times New Roman" w:cs="Times New Roman"/>
          <w:bCs/>
          <w:iCs/>
          <w:color w:val="000000" w:themeColor="text1"/>
          <w:sz w:val="24"/>
          <w:szCs w:val="24"/>
        </w:rPr>
        <w:t>.</w:t>
      </w:r>
      <w:r w:rsidR="000B3BF6">
        <w:rPr>
          <w:rFonts w:ascii="Times New Roman" w:hAnsi="Times New Roman" w:cs="Times New Roman"/>
          <w:bCs/>
          <w:iCs/>
          <w:color w:val="000000" w:themeColor="text1"/>
          <w:sz w:val="24"/>
          <w:szCs w:val="24"/>
        </w:rPr>
        <w:t xml:space="preserve"> 1320.9</w:t>
      </w:r>
      <w:r w:rsidR="003B7796">
        <w:rPr>
          <w:rFonts w:ascii="Times New Roman" w:hAnsi="Times New Roman" w:cs="Times New Roman"/>
          <w:bCs/>
          <w:iCs/>
          <w:color w:val="000000" w:themeColor="text1"/>
          <w:sz w:val="24"/>
          <w:szCs w:val="24"/>
        </w:rPr>
        <w:t xml:space="preserve"> </w:t>
      </w:r>
      <w:r w:rsidRPr="00EF4713">
        <w:rPr>
          <w:rFonts w:ascii="Times New Roman" w:hAnsi="Times New Roman" w:cs="Times New Roman"/>
          <w:bCs/>
          <w:iCs/>
          <w:color w:val="000000" w:themeColor="text1"/>
          <w:sz w:val="24"/>
          <w:szCs w:val="24"/>
        </w:rPr>
        <w:t>and the related provisions of</w:t>
      </w:r>
      <w:r w:rsidR="003B7796">
        <w:rPr>
          <w:rFonts w:ascii="Times New Roman" w:hAnsi="Times New Roman" w:cs="Times New Roman"/>
          <w:bCs/>
          <w:iCs/>
          <w:color w:val="000000" w:themeColor="text1"/>
          <w:sz w:val="24"/>
          <w:szCs w:val="24"/>
        </w:rPr>
        <w:t xml:space="preserve"> 5 C.F.R. 1320.8(b)(3).</w:t>
      </w:r>
    </w:p>
    <w:p w:rsidR="000B3BF6" w:rsidRPr="00EF4713" w:rsidP="006310AC" w14:paraId="4CA0910B" w14:textId="77777777">
      <w:pPr>
        <w:spacing w:after="0" w:line="240" w:lineRule="auto"/>
        <w:rPr>
          <w:rFonts w:ascii="Times New Roman" w:hAnsi="Times New Roman" w:cs="Times New Roman"/>
          <w:bCs/>
          <w:iCs/>
          <w:color w:val="000000" w:themeColor="text1"/>
          <w:sz w:val="24"/>
          <w:szCs w:val="24"/>
        </w:rPr>
      </w:pPr>
    </w:p>
    <w:p w:rsidR="00527AE2" w:rsidRPr="00EF4713" w:rsidP="006310AC" w14:paraId="7B8D8D74" w14:textId="2C83FC19">
      <w:pPr>
        <w:spacing w:after="0" w:line="240" w:lineRule="auto"/>
        <w:rPr>
          <w:rFonts w:ascii="Times New Roman" w:hAnsi="Times New Roman" w:cs="Times New Roman"/>
          <w:b/>
          <w:iCs/>
          <w:color w:val="000000" w:themeColor="text1"/>
          <w:sz w:val="24"/>
          <w:szCs w:val="24"/>
        </w:rPr>
      </w:pPr>
      <w:r w:rsidRPr="00EF4713">
        <w:rPr>
          <w:rFonts w:ascii="Times New Roman" w:hAnsi="Times New Roman" w:cs="Times New Roman"/>
          <w:b/>
          <w:iCs/>
          <w:color w:val="000000" w:themeColor="text1"/>
          <w:sz w:val="24"/>
          <w:szCs w:val="24"/>
        </w:rPr>
        <w:t>B. Collections of Information Employing Statistical Methods</w:t>
      </w:r>
    </w:p>
    <w:p w:rsidR="003B7796" w:rsidP="006310AC" w14:paraId="623D1B8B" w14:textId="77777777">
      <w:pPr>
        <w:spacing w:after="0" w:line="240" w:lineRule="auto"/>
        <w:rPr>
          <w:rFonts w:ascii="Times New Roman" w:hAnsi="Times New Roman" w:cs="Times New Roman"/>
          <w:color w:val="000000" w:themeColor="text1"/>
          <w:sz w:val="24"/>
          <w:szCs w:val="24"/>
        </w:rPr>
      </w:pPr>
    </w:p>
    <w:p w:rsidR="00527AE2" w:rsidRPr="00EF4713" w:rsidP="006310AC" w14:paraId="4C6F0632" w14:textId="568C5F9E">
      <w:pPr>
        <w:spacing w:after="0" w:line="240" w:lineRule="auto"/>
        <w:rPr>
          <w:rFonts w:ascii="Times New Roman" w:hAnsi="Times New Roman" w:cs="Times New Roman"/>
          <w:color w:val="000000" w:themeColor="text1"/>
          <w:sz w:val="24"/>
          <w:szCs w:val="24"/>
        </w:rPr>
      </w:pPr>
      <w:r w:rsidRPr="00EF4713">
        <w:rPr>
          <w:rFonts w:ascii="Times New Roman" w:hAnsi="Times New Roman" w:cs="Times New Roman"/>
          <w:color w:val="000000" w:themeColor="text1"/>
          <w:sz w:val="24"/>
          <w:szCs w:val="24"/>
        </w:rPr>
        <w:t>This Collection does not employ statistical methods.</w:t>
      </w:r>
    </w:p>
    <w:p w:rsidR="00527AE2" w:rsidRPr="00EF4713" w:rsidP="006310AC" w14:paraId="74469EDC" w14:textId="5449556E">
      <w:pPr>
        <w:spacing w:after="0" w:line="240" w:lineRule="auto"/>
        <w:rPr>
          <w:rFonts w:ascii="Times New Roman" w:hAnsi="Times New Roman" w:cs="Times New Roman"/>
          <w:color w:val="000000" w:themeColor="text1"/>
          <w:sz w:val="24"/>
          <w:szCs w:val="24"/>
        </w:rPr>
      </w:pPr>
      <w:r w:rsidRPr="00EF4713">
        <w:rPr>
          <w:rFonts w:ascii="Times New Roman" w:hAnsi="Times New Roman" w:cs="Times New Roman"/>
          <w:color w:val="000000" w:themeColor="text1"/>
          <w:sz w:val="24"/>
          <w:szCs w:val="24"/>
        </w:rPr>
        <w:br w:type="page"/>
      </w:r>
    </w:p>
    <w:p w:rsidR="001B5847" w:rsidP="00FC42A8" w14:paraId="0375865C" w14:textId="24F1279E">
      <w:pPr>
        <w:spacing w:after="0" w:line="240" w:lineRule="auto"/>
        <w:jc w:val="center"/>
        <w:rPr>
          <w:rFonts w:ascii="Times New Roman" w:hAnsi="Times New Roman" w:cs="Times New Roman"/>
          <w:b/>
          <w:bCs/>
          <w:sz w:val="24"/>
          <w:szCs w:val="24"/>
        </w:rPr>
      </w:pPr>
      <w:r w:rsidRPr="004A4715">
        <w:rPr>
          <w:rFonts w:ascii="Times New Roman" w:hAnsi="Times New Roman" w:cs="Times New Roman"/>
          <w:b/>
          <w:bCs/>
          <w:sz w:val="24"/>
          <w:szCs w:val="24"/>
        </w:rPr>
        <w:t>APPENDIX A</w:t>
      </w:r>
    </w:p>
    <w:p w:rsidR="006B34D3" w:rsidRPr="004A4715" w:rsidP="004A4715" w14:paraId="54E45E28" w14:textId="450819F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Foreign-Trade Zones Act</w:t>
      </w:r>
    </w:p>
    <w:p w:rsidR="00527AE2" w:rsidRPr="00EF4713" w:rsidP="004A4715" w14:paraId="048DF91C" w14:textId="1A53AA23">
      <w:pPr>
        <w:spacing w:after="0" w:line="240" w:lineRule="auto"/>
        <w:jc w:val="center"/>
        <w:rPr>
          <w:rFonts w:ascii="Times New Roman" w:hAnsi="Times New Roman" w:cs="Times New Roman"/>
          <w:sz w:val="24"/>
          <w:szCs w:val="24"/>
        </w:rPr>
      </w:pPr>
      <w:r w:rsidRPr="004A4715">
        <w:rPr>
          <w:rFonts w:ascii="Times New Roman" w:hAnsi="Times New Roman" w:cs="Times New Roman"/>
          <w:b/>
          <w:bCs/>
          <w:sz w:val="24"/>
          <w:szCs w:val="24"/>
        </w:rPr>
        <w:t xml:space="preserve">19 U.S.C. 81p – </w:t>
      </w:r>
      <w:r w:rsidR="006B34D3">
        <w:rPr>
          <w:rFonts w:ascii="Times New Roman" w:hAnsi="Times New Roman" w:cs="Times New Roman"/>
          <w:b/>
          <w:bCs/>
          <w:sz w:val="24"/>
          <w:szCs w:val="24"/>
        </w:rPr>
        <w:t>Accounts and recordkeeping</w:t>
      </w:r>
    </w:p>
    <w:p w:rsidR="00EB2165" w:rsidP="006310AC" w14:paraId="26DF9B86" w14:textId="77777777">
      <w:pPr>
        <w:pStyle w:val="NormalWeb"/>
        <w:spacing w:before="0" w:beforeAutospacing="0" w:after="0" w:afterAutospacing="0"/>
        <w:rPr>
          <w:color w:val="000000" w:themeColor="text1"/>
        </w:rPr>
      </w:pPr>
    </w:p>
    <w:p w:rsidR="00527AE2" w:rsidRPr="00EF4713" w:rsidP="006310AC" w14:paraId="113AC5BD" w14:textId="1844EA5C">
      <w:pPr>
        <w:pStyle w:val="NormalWeb"/>
        <w:spacing w:before="0" w:beforeAutospacing="0" w:after="0" w:afterAutospacing="0"/>
        <w:rPr>
          <w:color w:val="000000" w:themeColor="text1"/>
        </w:rPr>
      </w:pPr>
      <w:r w:rsidRPr="00EF4713">
        <w:rPr>
          <w:color w:val="000000" w:themeColor="text1"/>
        </w:rPr>
        <w:t>(a) Manner of keeping accounts </w:t>
      </w:r>
    </w:p>
    <w:p w:rsidR="00527AE2" w:rsidRPr="00EF4713" w:rsidP="006310AC" w14:paraId="16C0A85F" w14:textId="77777777">
      <w:pPr>
        <w:pStyle w:val="NormalWeb"/>
        <w:spacing w:before="0" w:beforeAutospacing="0" w:after="0" w:afterAutospacing="0"/>
        <w:rPr>
          <w:color w:val="000000" w:themeColor="text1"/>
        </w:rPr>
      </w:pPr>
      <w:r w:rsidRPr="00EF4713">
        <w:rPr>
          <w:color w:val="000000" w:themeColor="text1"/>
        </w:rPr>
        <w:t>The form and manner of keeping the accounts of each zone shall be prescribed by the Board. </w:t>
      </w:r>
    </w:p>
    <w:p w:rsidR="007768A9" w:rsidP="006310AC" w14:paraId="6C8004FA" w14:textId="77777777">
      <w:pPr>
        <w:pStyle w:val="NormalWeb"/>
        <w:spacing w:before="0" w:beforeAutospacing="0" w:after="0" w:afterAutospacing="0"/>
        <w:rPr>
          <w:color w:val="000000" w:themeColor="text1"/>
        </w:rPr>
      </w:pPr>
    </w:p>
    <w:p w:rsidR="00527AE2" w:rsidRPr="00EF4713" w:rsidP="006310AC" w14:paraId="78080DA3" w14:textId="7A716D6E">
      <w:pPr>
        <w:pStyle w:val="NormalWeb"/>
        <w:spacing w:before="0" w:beforeAutospacing="0" w:after="0" w:afterAutospacing="0"/>
        <w:rPr>
          <w:color w:val="000000" w:themeColor="text1"/>
        </w:rPr>
      </w:pPr>
      <w:r w:rsidRPr="00EF4713">
        <w:rPr>
          <w:color w:val="000000" w:themeColor="text1"/>
        </w:rPr>
        <w:t>(b) Annual report by grantee </w:t>
      </w:r>
      <w:r w:rsidRPr="00EF4713">
        <w:rPr>
          <w:color w:val="000000" w:themeColor="text1"/>
        </w:rPr>
        <w:br/>
        <w:t>Each grantee shall make to the Board annually, and at such other times as it may prescribe, reports on zone operations. </w:t>
      </w:r>
    </w:p>
    <w:p w:rsidR="007768A9" w:rsidP="006310AC" w14:paraId="043AFB87" w14:textId="77777777">
      <w:pPr>
        <w:pStyle w:val="NormalWeb"/>
        <w:spacing w:before="0" w:beforeAutospacing="0" w:after="0" w:afterAutospacing="0"/>
        <w:rPr>
          <w:color w:val="000000" w:themeColor="text1"/>
        </w:rPr>
      </w:pPr>
    </w:p>
    <w:p w:rsidR="00527AE2" w:rsidRPr="00EF4713" w:rsidP="006310AC" w14:paraId="68003134" w14:textId="6235A787">
      <w:pPr>
        <w:pStyle w:val="NormalWeb"/>
        <w:spacing w:before="0" w:beforeAutospacing="0" w:after="0" w:afterAutospacing="0"/>
        <w:rPr>
          <w:color w:val="000000" w:themeColor="text1"/>
        </w:rPr>
      </w:pPr>
      <w:r w:rsidRPr="00EF4713">
        <w:rPr>
          <w:color w:val="000000" w:themeColor="text1"/>
        </w:rPr>
        <w:t>(c) Report to Congress </w:t>
      </w:r>
      <w:r w:rsidRPr="00EF4713">
        <w:rPr>
          <w:color w:val="000000" w:themeColor="text1"/>
        </w:rPr>
        <w:br/>
        <w:t>The Board shall make a report to Congress annually containing a summary of zone operations. </w:t>
      </w:r>
    </w:p>
    <w:p w:rsidR="007768A9" w:rsidP="006310AC" w14:paraId="01B1FF27" w14:textId="77777777">
      <w:pPr>
        <w:pStyle w:val="NormalWeb"/>
        <w:spacing w:before="0" w:beforeAutospacing="0" w:after="0" w:afterAutospacing="0"/>
        <w:rPr>
          <w:color w:val="000000" w:themeColor="text1"/>
        </w:rPr>
      </w:pPr>
    </w:p>
    <w:p w:rsidR="00527AE2" w:rsidRPr="00EF4713" w:rsidP="006310AC" w14:paraId="6A6C95FE" w14:textId="56226CBA">
      <w:pPr>
        <w:pStyle w:val="NormalWeb"/>
        <w:spacing w:before="0" w:beforeAutospacing="0" w:after="0" w:afterAutospacing="0"/>
        <w:rPr>
          <w:color w:val="000000" w:themeColor="text1"/>
        </w:rPr>
      </w:pPr>
      <w:r w:rsidRPr="00EF4713">
        <w:rPr>
          <w:color w:val="000000" w:themeColor="text1"/>
        </w:rPr>
        <w:t xml:space="preserve">(June 18, 1934, </w:t>
      </w:r>
      <w:r w:rsidRPr="00EF4713">
        <w:rPr>
          <w:color w:val="000000" w:themeColor="text1"/>
        </w:rPr>
        <w:t>ch.</w:t>
      </w:r>
      <w:r w:rsidRPr="00EF4713">
        <w:rPr>
          <w:color w:val="000000" w:themeColor="text1"/>
        </w:rPr>
        <w:t xml:space="preserve"> 590, Sec. 16, 48 Stat. 1002; Dec. 28, 1980, Pub. L. 96-609, title II, Sec. 204,94 Stat. 3561; Aug. 22, 1986, Pub. L. 99-386, title II, Sec. 203(b), 100 Stat. 823.) </w:t>
      </w:r>
    </w:p>
    <w:p w:rsidR="007768A9" w:rsidP="006310AC" w14:paraId="6056A174" w14:textId="77777777">
      <w:pPr>
        <w:pStyle w:val="NormalWeb"/>
        <w:spacing w:before="0" w:beforeAutospacing="0" w:after="0" w:afterAutospacing="0"/>
        <w:rPr>
          <w:color w:val="000000" w:themeColor="text1"/>
        </w:rPr>
      </w:pPr>
    </w:p>
    <w:p w:rsidR="00527AE2" w:rsidRPr="00EF4713" w:rsidP="006310AC" w14:paraId="62C32603" w14:textId="7E9CCC4D">
      <w:pPr>
        <w:pStyle w:val="NormalWeb"/>
        <w:spacing w:before="0" w:beforeAutospacing="0" w:after="0" w:afterAutospacing="0"/>
        <w:rPr>
          <w:color w:val="000000" w:themeColor="text1"/>
        </w:rPr>
      </w:pPr>
      <w:r w:rsidRPr="00EF4713">
        <w:rPr>
          <w:color w:val="000000" w:themeColor="text1"/>
        </w:rPr>
        <w:t>AMENDMENTS</w:t>
      </w:r>
    </w:p>
    <w:p w:rsidR="00527AE2" w:rsidRPr="00EF4713" w:rsidP="006310AC" w14:paraId="1FDAE9A1" w14:textId="7F2CA149">
      <w:pPr>
        <w:spacing w:after="0" w:line="240" w:lineRule="auto"/>
        <w:rPr>
          <w:rFonts w:ascii="Times New Roman" w:hAnsi="Times New Roman" w:cs="Times New Roman"/>
          <w:sz w:val="24"/>
          <w:szCs w:val="24"/>
        </w:rPr>
      </w:pPr>
      <w:r w:rsidRPr="00EF4713">
        <w:rPr>
          <w:rFonts w:ascii="Times New Roman" w:hAnsi="Times New Roman" w:cs="Times New Roman"/>
          <w:color w:val="000000" w:themeColor="text1"/>
          <w:sz w:val="24"/>
          <w:szCs w:val="24"/>
        </w:rPr>
        <w:br/>
        <w:t>1986 - Subsec. (b). Pub. L. 99-386, Sec. 203(b)(1), substituted "reports on zone operations" for</w:t>
      </w:r>
      <w:r w:rsidR="00D80BFE">
        <w:rPr>
          <w:rFonts w:ascii="Times New Roman" w:hAnsi="Times New Roman" w:cs="Times New Roman"/>
          <w:color w:val="000000" w:themeColor="text1"/>
          <w:sz w:val="24"/>
          <w:szCs w:val="24"/>
        </w:rPr>
        <w:t xml:space="preserve"> </w:t>
      </w:r>
      <w:r w:rsidRPr="00EF4713">
        <w:rPr>
          <w:rFonts w:ascii="Times New Roman" w:hAnsi="Times New Roman" w:cs="Times New Roman"/>
          <w:color w:val="000000" w:themeColor="text1"/>
          <w:sz w:val="24"/>
          <w:szCs w:val="24"/>
        </w:rPr>
        <w:t>"reports containing a full statement of all the operations, receipts, and expenditures, and such other information as the Board may require". Subsec. (c). Pub. L. 99-386, Sec. 203(b)(2), added subsec. (c) and struck out former subsec. (c) which required the Board to make an annual report to Congress containing a summary of the operation and fiscal condition of each zone, and transmit copies of the annual report of each grantee. 1980 - Subsec. (c). Pub. L. 96-609 substituted "by April 1 of each year" for "on the first day of each regular session".</w:t>
      </w:r>
    </w:p>
    <w:p w:rsidR="001B5847" w:rsidRPr="00EF4713" w:rsidP="006310AC" w14:paraId="54D568F8" w14:textId="77777777">
      <w:pPr>
        <w:spacing w:after="0" w:line="240" w:lineRule="auto"/>
        <w:rPr>
          <w:rFonts w:ascii="Times New Roman" w:hAnsi="Times New Roman" w:cs="Times New Roman"/>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E6C3D42"/>
    <w:multiLevelType w:val="hybridMultilevel"/>
    <w:tmpl w:val="508C7D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8184106"/>
    <w:multiLevelType w:val="hybridMultilevel"/>
    <w:tmpl w:val="8BAA65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9984B07"/>
    <w:multiLevelType w:val="hybridMultilevel"/>
    <w:tmpl w:val="FEF6ED8A"/>
    <w:lvl w:ilvl="0">
      <w:start w:val="0"/>
      <w:numFmt w:val="bullet"/>
      <w:lvlText w:val=""/>
      <w:lvlJc w:val="left"/>
      <w:pPr>
        <w:ind w:left="480" w:hanging="360"/>
      </w:pPr>
      <w:rPr>
        <w:rFonts w:hint="default"/>
        <w:w w:val="99"/>
      </w:rPr>
    </w:lvl>
    <w:lvl w:ilvl="1">
      <w:start w:val="0"/>
      <w:numFmt w:val="bullet"/>
      <w:lvlText w:val=""/>
      <w:lvlJc w:val="left"/>
      <w:pPr>
        <w:ind w:left="840" w:hanging="360"/>
      </w:pPr>
      <w:rPr>
        <w:rFonts w:ascii="Symbol" w:eastAsia="Symbol" w:hAnsi="Symbol" w:cs="Symbol" w:hint="default"/>
        <w:color w:val="2F5496"/>
        <w:w w:val="99"/>
        <w:sz w:val="20"/>
        <w:szCs w:val="20"/>
      </w:rPr>
    </w:lvl>
    <w:lvl w:ilvl="2">
      <w:start w:val="0"/>
      <w:numFmt w:val="bullet"/>
      <w:lvlText w:val="•"/>
      <w:lvlJc w:val="left"/>
      <w:pPr>
        <w:ind w:left="1971" w:hanging="360"/>
      </w:pPr>
      <w:rPr>
        <w:rFonts w:hint="default"/>
      </w:rPr>
    </w:lvl>
    <w:lvl w:ilvl="3">
      <w:start w:val="0"/>
      <w:numFmt w:val="bullet"/>
      <w:lvlText w:val="•"/>
      <w:lvlJc w:val="left"/>
      <w:pPr>
        <w:ind w:left="3102" w:hanging="360"/>
      </w:pPr>
      <w:rPr>
        <w:rFonts w:hint="default"/>
      </w:rPr>
    </w:lvl>
    <w:lvl w:ilvl="4">
      <w:start w:val="0"/>
      <w:numFmt w:val="bullet"/>
      <w:lvlText w:val="•"/>
      <w:lvlJc w:val="left"/>
      <w:pPr>
        <w:ind w:left="4233" w:hanging="360"/>
      </w:pPr>
      <w:rPr>
        <w:rFonts w:hint="default"/>
      </w:rPr>
    </w:lvl>
    <w:lvl w:ilvl="5">
      <w:start w:val="0"/>
      <w:numFmt w:val="bullet"/>
      <w:lvlText w:val="•"/>
      <w:lvlJc w:val="left"/>
      <w:pPr>
        <w:ind w:left="5364" w:hanging="360"/>
      </w:pPr>
      <w:rPr>
        <w:rFonts w:hint="default"/>
      </w:rPr>
    </w:lvl>
    <w:lvl w:ilvl="6">
      <w:start w:val="0"/>
      <w:numFmt w:val="bullet"/>
      <w:lvlText w:val="•"/>
      <w:lvlJc w:val="left"/>
      <w:pPr>
        <w:ind w:left="6495" w:hanging="360"/>
      </w:pPr>
      <w:rPr>
        <w:rFonts w:hint="default"/>
      </w:rPr>
    </w:lvl>
    <w:lvl w:ilvl="7">
      <w:start w:val="0"/>
      <w:numFmt w:val="bullet"/>
      <w:lvlText w:val="•"/>
      <w:lvlJc w:val="left"/>
      <w:pPr>
        <w:ind w:left="7626" w:hanging="360"/>
      </w:pPr>
      <w:rPr>
        <w:rFonts w:hint="default"/>
      </w:rPr>
    </w:lvl>
    <w:lvl w:ilvl="8">
      <w:start w:val="0"/>
      <w:numFmt w:val="bullet"/>
      <w:lvlText w:val="•"/>
      <w:lvlJc w:val="left"/>
      <w:pPr>
        <w:ind w:left="8757" w:hanging="360"/>
      </w:pPr>
      <w:rPr>
        <w:rFonts w:hint="default"/>
      </w:rPr>
    </w:lvl>
  </w:abstractNum>
  <w:abstractNum w:abstractNumId="3">
    <w:nsid w:val="42E6291E"/>
    <w:multiLevelType w:val="hybridMultilevel"/>
    <w:tmpl w:val="66CE6B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82E1BBA"/>
    <w:multiLevelType w:val="hybridMultilevel"/>
    <w:tmpl w:val="D4904D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8FC5B72"/>
    <w:multiLevelType w:val="hybridMultilevel"/>
    <w:tmpl w:val="D71E5746"/>
    <w:lvl w:ilvl="0">
      <w:start w:val="1"/>
      <w:numFmt w:val="decimal"/>
      <w:lvlText w:val="%1."/>
      <w:lvlJc w:val="left"/>
      <w:pPr>
        <w:ind w:left="120" w:hanging="269"/>
        <w:jc w:val="right"/>
      </w:pPr>
      <w:rPr>
        <w:rFonts w:ascii="Arial" w:eastAsia="Arial" w:hAnsi="Arial" w:cs="Arial" w:hint="default"/>
        <w:b/>
        <w:bCs/>
        <w:w w:val="100"/>
        <w:sz w:val="24"/>
        <w:szCs w:val="24"/>
      </w:rPr>
    </w:lvl>
    <w:lvl w:ilvl="1">
      <w:start w:val="0"/>
      <w:numFmt w:val="bullet"/>
      <w:lvlText w:val=""/>
      <w:lvlJc w:val="left"/>
      <w:pPr>
        <w:ind w:left="1120" w:hanging="360"/>
      </w:pPr>
      <w:rPr>
        <w:rFonts w:hint="default"/>
        <w:w w:val="99"/>
      </w:rPr>
    </w:lvl>
    <w:lvl w:ilvl="2">
      <w:start w:val="0"/>
      <w:numFmt w:val="bullet"/>
      <w:lvlText w:val="•"/>
      <w:lvlJc w:val="left"/>
      <w:pPr>
        <w:ind w:left="1120" w:hanging="360"/>
      </w:pPr>
      <w:rPr>
        <w:rFonts w:hint="default"/>
      </w:rPr>
    </w:lvl>
    <w:lvl w:ilvl="3">
      <w:start w:val="0"/>
      <w:numFmt w:val="bullet"/>
      <w:lvlText w:val="•"/>
      <w:lvlJc w:val="left"/>
      <w:pPr>
        <w:ind w:left="2357" w:hanging="360"/>
      </w:pPr>
      <w:rPr>
        <w:rFonts w:hint="default"/>
      </w:rPr>
    </w:lvl>
    <w:lvl w:ilvl="4">
      <w:start w:val="0"/>
      <w:numFmt w:val="bullet"/>
      <w:lvlText w:val="•"/>
      <w:lvlJc w:val="left"/>
      <w:pPr>
        <w:ind w:left="3595" w:hanging="360"/>
      </w:pPr>
      <w:rPr>
        <w:rFonts w:hint="default"/>
      </w:rPr>
    </w:lvl>
    <w:lvl w:ilvl="5">
      <w:start w:val="0"/>
      <w:numFmt w:val="bullet"/>
      <w:lvlText w:val="•"/>
      <w:lvlJc w:val="left"/>
      <w:pPr>
        <w:ind w:left="4832" w:hanging="360"/>
      </w:pPr>
      <w:rPr>
        <w:rFonts w:hint="default"/>
      </w:rPr>
    </w:lvl>
    <w:lvl w:ilvl="6">
      <w:start w:val="0"/>
      <w:numFmt w:val="bullet"/>
      <w:lvlText w:val="•"/>
      <w:lvlJc w:val="left"/>
      <w:pPr>
        <w:ind w:left="6070" w:hanging="360"/>
      </w:pPr>
      <w:rPr>
        <w:rFonts w:hint="default"/>
      </w:rPr>
    </w:lvl>
    <w:lvl w:ilvl="7">
      <w:start w:val="0"/>
      <w:numFmt w:val="bullet"/>
      <w:lvlText w:val="•"/>
      <w:lvlJc w:val="left"/>
      <w:pPr>
        <w:ind w:left="7307" w:hanging="360"/>
      </w:pPr>
      <w:rPr>
        <w:rFonts w:hint="default"/>
      </w:rPr>
    </w:lvl>
    <w:lvl w:ilvl="8">
      <w:start w:val="0"/>
      <w:numFmt w:val="bullet"/>
      <w:lvlText w:val="•"/>
      <w:lvlJc w:val="left"/>
      <w:pPr>
        <w:ind w:left="8545" w:hanging="360"/>
      </w:pPr>
      <w:rPr>
        <w:rFonts w:hint="default"/>
      </w:rPr>
    </w:lvl>
  </w:abstractNum>
  <w:num w:numId="1" w16cid:durableId="594291347">
    <w:abstractNumId w:val="0"/>
  </w:num>
  <w:num w:numId="2" w16cid:durableId="1419058290">
    <w:abstractNumId w:val="2"/>
  </w:num>
  <w:num w:numId="3" w16cid:durableId="2118136045">
    <w:abstractNumId w:val="5"/>
  </w:num>
  <w:num w:numId="4" w16cid:durableId="1711805703">
    <w:abstractNumId w:val="3"/>
  </w:num>
  <w:num w:numId="5" w16cid:durableId="1602372037">
    <w:abstractNumId w:val="4"/>
  </w:num>
  <w:num w:numId="6" w16cid:durableId="10200076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682"/>
    <w:rsid w:val="00001ACB"/>
    <w:rsid w:val="00012449"/>
    <w:rsid w:val="0001577E"/>
    <w:rsid w:val="00021CAD"/>
    <w:rsid w:val="00022B4F"/>
    <w:rsid w:val="00024234"/>
    <w:rsid w:val="000558D8"/>
    <w:rsid w:val="000923C0"/>
    <w:rsid w:val="000A59A5"/>
    <w:rsid w:val="000B3BF6"/>
    <w:rsid w:val="000B43D4"/>
    <w:rsid w:val="000B78DA"/>
    <w:rsid w:val="000C0AC3"/>
    <w:rsid w:val="000D2E30"/>
    <w:rsid w:val="000E4FBA"/>
    <w:rsid w:val="001026B4"/>
    <w:rsid w:val="00104A0F"/>
    <w:rsid w:val="00104D8E"/>
    <w:rsid w:val="00116629"/>
    <w:rsid w:val="00120850"/>
    <w:rsid w:val="00126538"/>
    <w:rsid w:val="00127782"/>
    <w:rsid w:val="00130E5B"/>
    <w:rsid w:val="00140B5F"/>
    <w:rsid w:val="00144917"/>
    <w:rsid w:val="0014503A"/>
    <w:rsid w:val="001574DB"/>
    <w:rsid w:val="00170E2A"/>
    <w:rsid w:val="001723D2"/>
    <w:rsid w:val="001907C8"/>
    <w:rsid w:val="001A0B3B"/>
    <w:rsid w:val="001B17E4"/>
    <w:rsid w:val="001B1892"/>
    <w:rsid w:val="001B4069"/>
    <w:rsid w:val="001B524F"/>
    <w:rsid w:val="001B5847"/>
    <w:rsid w:val="001C2928"/>
    <w:rsid w:val="001C3F08"/>
    <w:rsid w:val="001E1BB1"/>
    <w:rsid w:val="001E54DA"/>
    <w:rsid w:val="002008EA"/>
    <w:rsid w:val="002019F0"/>
    <w:rsid w:val="0020676E"/>
    <w:rsid w:val="00210D0A"/>
    <w:rsid w:val="00215BA7"/>
    <w:rsid w:val="00216CA3"/>
    <w:rsid w:val="002173B2"/>
    <w:rsid w:val="0023065D"/>
    <w:rsid w:val="002440EC"/>
    <w:rsid w:val="00284728"/>
    <w:rsid w:val="00285A68"/>
    <w:rsid w:val="002A7DDF"/>
    <w:rsid w:val="002B40A5"/>
    <w:rsid w:val="002D7923"/>
    <w:rsid w:val="002F1E76"/>
    <w:rsid w:val="00302723"/>
    <w:rsid w:val="00304117"/>
    <w:rsid w:val="0031319E"/>
    <w:rsid w:val="00323C45"/>
    <w:rsid w:val="00335FBA"/>
    <w:rsid w:val="00337AD2"/>
    <w:rsid w:val="00340456"/>
    <w:rsid w:val="00355079"/>
    <w:rsid w:val="0038282D"/>
    <w:rsid w:val="0038628B"/>
    <w:rsid w:val="003B7796"/>
    <w:rsid w:val="003C15BC"/>
    <w:rsid w:val="003C614B"/>
    <w:rsid w:val="003C65D5"/>
    <w:rsid w:val="003C79D9"/>
    <w:rsid w:val="003D1668"/>
    <w:rsid w:val="003D4C41"/>
    <w:rsid w:val="003D7186"/>
    <w:rsid w:val="003E0A57"/>
    <w:rsid w:val="003F6682"/>
    <w:rsid w:val="004070B3"/>
    <w:rsid w:val="00416C9B"/>
    <w:rsid w:val="0041738A"/>
    <w:rsid w:val="00426CD8"/>
    <w:rsid w:val="00433D78"/>
    <w:rsid w:val="00436C2E"/>
    <w:rsid w:val="004677FC"/>
    <w:rsid w:val="00482543"/>
    <w:rsid w:val="00483EE3"/>
    <w:rsid w:val="00492FE6"/>
    <w:rsid w:val="004A4715"/>
    <w:rsid w:val="004B351A"/>
    <w:rsid w:val="004B7DA6"/>
    <w:rsid w:val="004C30F7"/>
    <w:rsid w:val="004E3121"/>
    <w:rsid w:val="004E3A53"/>
    <w:rsid w:val="004F08EA"/>
    <w:rsid w:val="00527AE2"/>
    <w:rsid w:val="00537D3F"/>
    <w:rsid w:val="00547AAC"/>
    <w:rsid w:val="00562F15"/>
    <w:rsid w:val="00563E0C"/>
    <w:rsid w:val="00573246"/>
    <w:rsid w:val="00573F5B"/>
    <w:rsid w:val="0058681E"/>
    <w:rsid w:val="00586D3E"/>
    <w:rsid w:val="005A5B63"/>
    <w:rsid w:val="005B4358"/>
    <w:rsid w:val="005B45FA"/>
    <w:rsid w:val="005B7BDA"/>
    <w:rsid w:val="005C64EE"/>
    <w:rsid w:val="005F02EE"/>
    <w:rsid w:val="006004AB"/>
    <w:rsid w:val="00602475"/>
    <w:rsid w:val="006128F6"/>
    <w:rsid w:val="00622D2C"/>
    <w:rsid w:val="006310AC"/>
    <w:rsid w:val="00640FC5"/>
    <w:rsid w:val="00656EBB"/>
    <w:rsid w:val="00662572"/>
    <w:rsid w:val="00675A9C"/>
    <w:rsid w:val="006A4D5E"/>
    <w:rsid w:val="006A70BE"/>
    <w:rsid w:val="006A78AF"/>
    <w:rsid w:val="006B21F7"/>
    <w:rsid w:val="006B34D3"/>
    <w:rsid w:val="006B4129"/>
    <w:rsid w:val="006B75AE"/>
    <w:rsid w:val="006C04C9"/>
    <w:rsid w:val="006E4E5F"/>
    <w:rsid w:val="006F36D1"/>
    <w:rsid w:val="0070475F"/>
    <w:rsid w:val="00731929"/>
    <w:rsid w:val="00734E49"/>
    <w:rsid w:val="00736378"/>
    <w:rsid w:val="0075322A"/>
    <w:rsid w:val="007768A9"/>
    <w:rsid w:val="007A7BC0"/>
    <w:rsid w:val="007D7C91"/>
    <w:rsid w:val="007E0CC7"/>
    <w:rsid w:val="00802456"/>
    <w:rsid w:val="00811214"/>
    <w:rsid w:val="00837A2F"/>
    <w:rsid w:val="00856FDA"/>
    <w:rsid w:val="00861A1C"/>
    <w:rsid w:val="00867273"/>
    <w:rsid w:val="00870384"/>
    <w:rsid w:val="008738F1"/>
    <w:rsid w:val="00881767"/>
    <w:rsid w:val="00887826"/>
    <w:rsid w:val="008A1237"/>
    <w:rsid w:val="008F62A7"/>
    <w:rsid w:val="00903724"/>
    <w:rsid w:val="00905499"/>
    <w:rsid w:val="00905BB1"/>
    <w:rsid w:val="00953F90"/>
    <w:rsid w:val="009C690C"/>
    <w:rsid w:val="009D2818"/>
    <w:rsid w:val="009E4C53"/>
    <w:rsid w:val="00A13DBA"/>
    <w:rsid w:val="00A21095"/>
    <w:rsid w:val="00A2599B"/>
    <w:rsid w:val="00A26F0B"/>
    <w:rsid w:val="00A32CC3"/>
    <w:rsid w:val="00A34793"/>
    <w:rsid w:val="00A50A56"/>
    <w:rsid w:val="00A51424"/>
    <w:rsid w:val="00A707D3"/>
    <w:rsid w:val="00A800E0"/>
    <w:rsid w:val="00AA2DC0"/>
    <w:rsid w:val="00AA424F"/>
    <w:rsid w:val="00AA445C"/>
    <w:rsid w:val="00AA5BC6"/>
    <w:rsid w:val="00AB2DF5"/>
    <w:rsid w:val="00AC7279"/>
    <w:rsid w:val="00AD1B81"/>
    <w:rsid w:val="00AD2694"/>
    <w:rsid w:val="00AE084D"/>
    <w:rsid w:val="00AE1AA8"/>
    <w:rsid w:val="00B14324"/>
    <w:rsid w:val="00B255E3"/>
    <w:rsid w:val="00B32CED"/>
    <w:rsid w:val="00B344D1"/>
    <w:rsid w:val="00B34A88"/>
    <w:rsid w:val="00B53099"/>
    <w:rsid w:val="00B64B3E"/>
    <w:rsid w:val="00B73553"/>
    <w:rsid w:val="00B77077"/>
    <w:rsid w:val="00B94D09"/>
    <w:rsid w:val="00B960A7"/>
    <w:rsid w:val="00BC2CCA"/>
    <w:rsid w:val="00BC63AA"/>
    <w:rsid w:val="00BD3881"/>
    <w:rsid w:val="00BE5BA8"/>
    <w:rsid w:val="00BE6F58"/>
    <w:rsid w:val="00BF5253"/>
    <w:rsid w:val="00C034C9"/>
    <w:rsid w:val="00C0783B"/>
    <w:rsid w:val="00C17E3C"/>
    <w:rsid w:val="00C21A81"/>
    <w:rsid w:val="00C26678"/>
    <w:rsid w:val="00C422D3"/>
    <w:rsid w:val="00C54409"/>
    <w:rsid w:val="00C65536"/>
    <w:rsid w:val="00C65FBD"/>
    <w:rsid w:val="00C752EF"/>
    <w:rsid w:val="00C90775"/>
    <w:rsid w:val="00C93650"/>
    <w:rsid w:val="00C9405F"/>
    <w:rsid w:val="00CB37D0"/>
    <w:rsid w:val="00CB58DA"/>
    <w:rsid w:val="00CD2620"/>
    <w:rsid w:val="00CD627A"/>
    <w:rsid w:val="00CD7A9C"/>
    <w:rsid w:val="00CE2A5C"/>
    <w:rsid w:val="00CE30BB"/>
    <w:rsid w:val="00CE3A97"/>
    <w:rsid w:val="00CE50D0"/>
    <w:rsid w:val="00CF20FA"/>
    <w:rsid w:val="00D02923"/>
    <w:rsid w:val="00D16CE4"/>
    <w:rsid w:val="00D310B2"/>
    <w:rsid w:val="00D35806"/>
    <w:rsid w:val="00D42BA1"/>
    <w:rsid w:val="00D46510"/>
    <w:rsid w:val="00D51A94"/>
    <w:rsid w:val="00D5711C"/>
    <w:rsid w:val="00D60AED"/>
    <w:rsid w:val="00D76A1C"/>
    <w:rsid w:val="00D80BFE"/>
    <w:rsid w:val="00D85345"/>
    <w:rsid w:val="00D87EEF"/>
    <w:rsid w:val="00D92CA5"/>
    <w:rsid w:val="00D97A6B"/>
    <w:rsid w:val="00DA1BE0"/>
    <w:rsid w:val="00DC13F2"/>
    <w:rsid w:val="00DD3CB2"/>
    <w:rsid w:val="00DE1004"/>
    <w:rsid w:val="00DF3786"/>
    <w:rsid w:val="00DF4675"/>
    <w:rsid w:val="00E00F97"/>
    <w:rsid w:val="00E15852"/>
    <w:rsid w:val="00E21302"/>
    <w:rsid w:val="00E244A0"/>
    <w:rsid w:val="00E30B24"/>
    <w:rsid w:val="00E50F7A"/>
    <w:rsid w:val="00E5374F"/>
    <w:rsid w:val="00E61F16"/>
    <w:rsid w:val="00E8335F"/>
    <w:rsid w:val="00E92FA9"/>
    <w:rsid w:val="00E9692E"/>
    <w:rsid w:val="00EB2165"/>
    <w:rsid w:val="00EB267C"/>
    <w:rsid w:val="00EB7ADD"/>
    <w:rsid w:val="00EC09DA"/>
    <w:rsid w:val="00EC3DAD"/>
    <w:rsid w:val="00ED003A"/>
    <w:rsid w:val="00EE00ED"/>
    <w:rsid w:val="00EE45E1"/>
    <w:rsid w:val="00EF4713"/>
    <w:rsid w:val="00F106E2"/>
    <w:rsid w:val="00F17217"/>
    <w:rsid w:val="00F17898"/>
    <w:rsid w:val="00F21263"/>
    <w:rsid w:val="00F367DC"/>
    <w:rsid w:val="00F464CB"/>
    <w:rsid w:val="00F50AFC"/>
    <w:rsid w:val="00F52299"/>
    <w:rsid w:val="00F614F2"/>
    <w:rsid w:val="00F624A0"/>
    <w:rsid w:val="00F661E2"/>
    <w:rsid w:val="00F80C5C"/>
    <w:rsid w:val="00F87071"/>
    <w:rsid w:val="00FC003C"/>
    <w:rsid w:val="00FC42A8"/>
    <w:rsid w:val="00FD2262"/>
    <w:rsid w:val="00FD63ED"/>
    <w:rsid w:val="00FE00A1"/>
    <w:rsid w:val="00FE261E"/>
    <w:rsid w:val="00FF52E9"/>
    <w:rsid w:val="03B18EEE"/>
    <w:rsid w:val="0FCC68FF"/>
    <w:rsid w:val="1076D478"/>
    <w:rsid w:val="133CD54B"/>
    <w:rsid w:val="195E7E8B"/>
    <w:rsid w:val="1C78BCEB"/>
    <w:rsid w:val="1D3B15F2"/>
    <w:rsid w:val="24CF0058"/>
    <w:rsid w:val="293DB45A"/>
    <w:rsid w:val="2A568B0C"/>
    <w:rsid w:val="2DBF0E7C"/>
    <w:rsid w:val="35EBD25B"/>
    <w:rsid w:val="399C96AB"/>
    <w:rsid w:val="39FD5466"/>
    <w:rsid w:val="4159C973"/>
    <w:rsid w:val="44890F63"/>
    <w:rsid w:val="459E2FC8"/>
    <w:rsid w:val="4B451F8B"/>
    <w:rsid w:val="4D7CF7D5"/>
    <w:rsid w:val="5257F92B"/>
    <w:rsid w:val="53F3C98C"/>
    <w:rsid w:val="546E7D01"/>
    <w:rsid w:val="5EAC3794"/>
    <w:rsid w:val="624C1F60"/>
    <w:rsid w:val="628C43F7"/>
    <w:rsid w:val="65ADAB3D"/>
    <w:rsid w:val="663E42A6"/>
    <w:rsid w:val="6BF2ACF2"/>
    <w:rsid w:val="70A54D04"/>
    <w:rsid w:val="752C78A4"/>
    <w:rsid w:val="787BA45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E0B3BA9"/>
  <w15:chartTrackingRefBased/>
  <w15:docId w15:val="{2A85D01B-4361-475C-969E-8659D7200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66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66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66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66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66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66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66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66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66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66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66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66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66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66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66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66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66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6682"/>
    <w:rPr>
      <w:rFonts w:eastAsiaTheme="majorEastAsia" w:cstheme="majorBidi"/>
      <w:color w:val="272727" w:themeColor="text1" w:themeTint="D8"/>
    </w:rPr>
  </w:style>
  <w:style w:type="paragraph" w:styleId="Title">
    <w:name w:val="Title"/>
    <w:basedOn w:val="Normal"/>
    <w:next w:val="Normal"/>
    <w:link w:val="TitleChar"/>
    <w:uiPriority w:val="10"/>
    <w:qFormat/>
    <w:rsid w:val="003F66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66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66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66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6682"/>
    <w:pPr>
      <w:spacing w:before="160"/>
      <w:jc w:val="center"/>
    </w:pPr>
    <w:rPr>
      <w:i/>
      <w:iCs/>
      <w:color w:val="404040" w:themeColor="text1" w:themeTint="BF"/>
    </w:rPr>
  </w:style>
  <w:style w:type="character" w:customStyle="1" w:styleId="QuoteChar">
    <w:name w:val="Quote Char"/>
    <w:basedOn w:val="DefaultParagraphFont"/>
    <w:link w:val="Quote"/>
    <w:uiPriority w:val="29"/>
    <w:rsid w:val="003F6682"/>
    <w:rPr>
      <w:i/>
      <w:iCs/>
      <w:color w:val="404040" w:themeColor="text1" w:themeTint="BF"/>
    </w:rPr>
  </w:style>
  <w:style w:type="paragraph" w:styleId="ListParagraph">
    <w:name w:val="List Paragraph"/>
    <w:basedOn w:val="Normal"/>
    <w:uiPriority w:val="1"/>
    <w:qFormat/>
    <w:rsid w:val="003F6682"/>
    <w:pPr>
      <w:ind w:left="720"/>
      <w:contextualSpacing/>
    </w:pPr>
  </w:style>
  <w:style w:type="character" w:styleId="IntenseEmphasis">
    <w:name w:val="Intense Emphasis"/>
    <w:basedOn w:val="DefaultParagraphFont"/>
    <w:uiPriority w:val="21"/>
    <w:qFormat/>
    <w:rsid w:val="003F6682"/>
    <w:rPr>
      <w:i/>
      <w:iCs/>
      <w:color w:val="0F4761" w:themeColor="accent1" w:themeShade="BF"/>
    </w:rPr>
  </w:style>
  <w:style w:type="paragraph" w:styleId="IntenseQuote">
    <w:name w:val="Intense Quote"/>
    <w:basedOn w:val="Normal"/>
    <w:next w:val="Normal"/>
    <w:link w:val="IntenseQuoteChar"/>
    <w:uiPriority w:val="30"/>
    <w:qFormat/>
    <w:rsid w:val="003F66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6682"/>
    <w:rPr>
      <w:i/>
      <w:iCs/>
      <w:color w:val="0F4761" w:themeColor="accent1" w:themeShade="BF"/>
    </w:rPr>
  </w:style>
  <w:style w:type="character" w:styleId="IntenseReference">
    <w:name w:val="Intense Reference"/>
    <w:basedOn w:val="DefaultParagraphFont"/>
    <w:uiPriority w:val="32"/>
    <w:qFormat/>
    <w:rsid w:val="003F6682"/>
    <w:rPr>
      <w:b/>
      <w:bCs/>
      <w:smallCaps/>
      <w:color w:val="0F4761" w:themeColor="accent1" w:themeShade="BF"/>
      <w:spacing w:val="5"/>
    </w:rPr>
  </w:style>
  <w:style w:type="paragraph" w:styleId="BodyText">
    <w:name w:val="Body Text"/>
    <w:basedOn w:val="Normal"/>
    <w:link w:val="BodyTextChar"/>
    <w:uiPriority w:val="1"/>
    <w:qFormat/>
    <w:rsid w:val="003F6682"/>
    <w:pPr>
      <w:widowControl w:val="0"/>
      <w:autoSpaceDE w:val="0"/>
      <w:autoSpaceDN w:val="0"/>
      <w:spacing w:before="160" w:after="0" w:line="240" w:lineRule="auto"/>
      <w:ind w:left="100"/>
    </w:pPr>
    <w:rPr>
      <w:rFonts w:ascii="Arial" w:eastAsia="Arial" w:hAnsi="Arial" w:cs="Arial"/>
      <w:kern w:val="0"/>
      <w:sz w:val="24"/>
      <w:szCs w:val="24"/>
      <w14:ligatures w14:val="none"/>
    </w:rPr>
  </w:style>
  <w:style w:type="character" w:customStyle="1" w:styleId="BodyTextChar">
    <w:name w:val="Body Text Char"/>
    <w:basedOn w:val="DefaultParagraphFont"/>
    <w:link w:val="BodyText"/>
    <w:uiPriority w:val="1"/>
    <w:rsid w:val="003F6682"/>
    <w:rPr>
      <w:rFonts w:ascii="Arial" w:eastAsia="Arial" w:hAnsi="Arial" w:cs="Arial"/>
      <w:kern w:val="0"/>
      <w:sz w:val="24"/>
      <w:szCs w:val="24"/>
      <w14:ligatures w14:val="none"/>
    </w:rPr>
  </w:style>
  <w:style w:type="paragraph" w:customStyle="1" w:styleId="Default">
    <w:name w:val="Default"/>
    <w:rsid w:val="00A2599B"/>
    <w:pPr>
      <w:autoSpaceDE w:val="0"/>
      <w:autoSpaceDN w:val="0"/>
      <w:adjustRightInd w:val="0"/>
      <w:spacing w:after="0" w:line="240" w:lineRule="auto"/>
    </w:pPr>
    <w:rPr>
      <w:rFonts w:ascii="Arial" w:eastAsia="Times New Roman" w:hAnsi="Arial" w:cs="Arial"/>
      <w:color w:val="000000"/>
      <w:kern w:val="0"/>
      <w:sz w:val="24"/>
      <w:szCs w:val="24"/>
      <w14:ligatures w14:val="none"/>
    </w:rPr>
  </w:style>
  <w:style w:type="character" w:styleId="FootnoteReference">
    <w:name w:val="footnote reference"/>
    <w:rsid w:val="00433D78"/>
  </w:style>
  <w:style w:type="paragraph" w:styleId="FootnoteText">
    <w:name w:val="footnote text"/>
    <w:basedOn w:val="Normal"/>
    <w:link w:val="FootnoteTextChar"/>
    <w:rsid w:val="00433D78"/>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rsid w:val="00433D78"/>
    <w:rPr>
      <w:rFonts w:ascii="Times New Roman" w:eastAsia="Times New Roman" w:hAnsi="Times New Roman" w:cs="Times New Roman"/>
      <w:kern w:val="0"/>
      <w:sz w:val="20"/>
      <w:szCs w:val="20"/>
      <w14:ligatures w14:val="none"/>
    </w:rPr>
  </w:style>
  <w:style w:type="paragraph" w:styleId="Revision">
    <w:name w:val="Revision"/>
    <w:hidden/>
    <w:uiPriority w:val="99"/>
    <w:semiHidden/>
    <w:rsid w:val="00433D78"/>
    <w:pPr>
      <w:spacing w:after="0" w:line="240" w:lineRule="auto"/>
    </w:pPr>
  </w:style>
  <w:style w:type="paragraph" w:customStyle="1" w:styleId="TableParagraph">
    <w:name w:val="Table Paragraph"/>
    <w:basedOn w:val="Normal"/>
    <w:uiPriority w:val="1"/>
    <w:qFormat/>
    <w:rsid w:val="001B5847"/>
    <w:pPr>
      <w:widowControl w:val="0"/>
      <w:autoSpaceDE w:val="0"/>
      <w:autoSpaceDN w:val="0"/>
      <w:spacing w:after="0" w:line="240" w:lineRule="auto"/>
    </w:pPr>
    <w:rPr>
      <w:rFonts w:ascii="Arial" w:eastAsia="Arial" w:hAnsi="Arial" w:cs="Arial"/>
      <w:kern w:val="0"/>
      <w14:ligatures w14:val="none"/>
    </w:rPr>
  </w:style>
  <w:style w:type="paragraph" w:styleId="NormalWeb">
    <w:name w:val="Normal (Web)"/>
    <w:basedOn w:val="Normal"/>
    <w:uiPriority w:val="99"/>
    <w:unhideWhenUsed/>
    <w:rsid w:val="00527A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F21263"/>
    <w:rPr>
      <w:sz w:val="16"/>
      <w:szCs w:val="16"/>
    </w:rPr>
  </w:style>
  <w:style w:type="paragraph" w:styleId="CommentText">
    <w:name w:val="annotation text"/>
    <w:basedOn w:val="Normal"/>
    <w:link w:val="CommentTextChar"/>
    <w:uiPriority w:val="99"/>
    <w:unhideWhenUsed/>
    <w:rsid w:val="00F21263"/>
    <w:pPr>
      <w:spacing w:line="240" w:lineRule="auto"/>
    </w:pPr>
    <w:rPr>
      <w:sz w:val="20"/>
      <w:szCs w:val="20"/>
    </w:rPr>
  </w:style>
  <w:style w:type="character" w:customStyle="1" w:styleId="CommentTextChar">
    <w:name w:val="Comment Text Char"/>
    <w:basedOn w:val="DefaultParagraphFont"/>
    <w:link w:val="CommentText"/>
    <w:uiPriority w:val="99"/>
    <w:rsid w:val="00F21263"/>
    <w:rPr>
      <w:sz w:val="20"/>
      <w:szCs w:val="20"/>
    </w:rPr>
  </w:style>
  <w:style w:type="paragraph" w:styleId="CommentSubject">
    <w:name w:val="annotation subject"/>
    <w:basedOn w:val="CommentText"/>
    <w:next w:val="CommentText"/>
    <w:link w:val="CommentSubjectChar"/>
    <w:uiPriority w:val="99"/>
    <w:semiHidden/>
    <w:unhideWhenUsed/>
    <w:rsid w:val="00F21263"/>
    <w:rPr>
      <w:b/>
      <w:bCs/>
    </w:rPr>
  </w:style>
  <w:style w:type="character" w:customStyle="1" w:styleId="CommentSubjectChar">
    <w:name w:val="Comment Subject Char"/>
    <w:basedOn w:val="CommentTextChar"/>
    <w:link w:val="CommentSubject"/>
    <w:uiPriority w:val="99"/>
    <w:semiHidden/>
    <w:rsid w:val="00F21263"/>
    <w:rPr>
      <w:b/>
      <w:bCs/>
      <w:sz w:val="20"/>
      <w:szCs w:val="20"/>
    </w:rPr>
  </w:style>
  <w:style w:type="paragraph" w:styleId="Header">
    <w:name w:val="header"/>
    <w:basedOn w:val="Normal"/>
    <w:link w:val="HeaderChar"/>
    <w:uiPriority w:val="99"/>
    <w:semiHidden/>
    <w:unhideWhenUsed/>
    <w:rsid w:val="0073192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31929"/>
  </w:style>
  <w:style w:type="paragraph" w:styleId="Footer">
    <w:name w:val="footer"/>
    <w:basedOn w:val="Normal"/>
    <w:link w:val="FooterChar"/>
    <w:uiPriority w:val="99"/>
    <w:semiHidden/>
    <w:unhideWhenUsed/>
    <w:rsid w:val="0073192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31929"/>
  </w:style>
  <w:style w:type="character" w:styleId="Hyperlink">
    <w:name w:val="Hyperlink"/>
    <w:basedOn w:val="DefaultParagraphFont"/>
    <w:uiPriority w:val="99"/>
    <w:unhideWhenUsed/>
    <w:rsid w:val="00953F90"/>
    <w:rPr>
      <w:color w:val="467886" w:themeColor="hyperlink"/>
      <w:u w:val="single"/>
    </w:rPr>
  </w:style>
  <w:style w:type="character" w:styleId="UnresolvedMention">
    <w:name w:val="Unresolved Mention"/>
    <w:basedOn w:val="DefaultParagraphFont"/>
    <w:uiPriority w:val="99"/>
    <w:semiHidden/>
    <w:unhideWhenUsed/>
    <w:rsid w:val="00953F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oes/current/999301.htm#11-0000"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D3109AFD315A447B3194A02E3FCCEC3" ma:contentTypeVersion="8" ma:contentTypeDescription="Create a new document." ma:contentTypeScope="" ma:versionID="d9e243e287f15e9082855f3fd1b6c105">
  <xsd:schema xmlns:xsd="http://www.w3.org/2001/XMLSchema" xmlns:xs="http://www.w3.org/2001/XMLSchema" xmlns:p="http://schemas.microsoft.com/office/2006/metadata/properties" xmlns:ns2="cb80213c-be68-46e1-ad79-571c6bc17a45" targetNamespace="http://schemas.microsoft.com/office/2006/metadata/properties" ma:root="true" ma:fieldsID="8c36411a3509c63529af0742e111fe83" ns2:_="">
    <xsd:import namespace="cb80213c-be68-46e1-ad79-571c6bc17a4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0213c-be68-46e1-ad79-571c6bc17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30052F-4F8C-4DDE-9FA5-206E576546D5}">
  <ds:schemaRefs>
    <ds:schemaRef ds:uri="http://schemas.microsoft.com/sharepoint/v3/contenttype/forms"/>
  </ds:schemaRefs>
</ds:datastoreItem>
</file>

<file path=customXml/itemProps2.xml><?xml version="1.0" encoding="utf-8"?>
<ds:datastoreItem xmlns:ds="http://schemas.openxmlformats.org/officeDocument/2006/customXml" ds:itemID="{643F0CBF-5077-49F5-A6E0-3787C9F791AB}">
  <ds:schemaRefs>
    <ds:schemaRef ds:uri="http://schemas.openxmlformats.org/officeDocument/2006/bibliography"/>
  </ds:schemaRefs>
</ds:datastoreItem>
</file>

<file path=customXml/itemProps3.xml><?xml version="1.0" encoding="utf-8"?>
<ds:datastoreItem xmlns:ds="http://schemas.openxmlformats.org/officeDocument/2006/customXml" ds:itemID="{4E726297-1814-4D66-B415-AFD105C188B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5D34495-F22D-4017-8EC0-581746505C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80213c-be68-46e1-ad79-571c6bc17a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3102</Words>
  <Characters>17686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Juanita Chen (Federal)</dc:creator>
  <cp:lastModifiedBy>Katelynn</cp:lastModifiedBy>
  <cp:revision>2</cp:revision>
  <dcterms:created xsi:type="dcterms:W3CDTF">2024-06-25T18:20:00Z</dcterms:created>
  <dcterms:modified xsi:type="dcterms:W3CDTF">2024-06-25T18:20:00Z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0x010100DD3109AFD315A447B3194A02E3FCCEC3</vt:lpwstr>
  </property>
</Properties>
</file>