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61C9" w:rsidRPr="005E6F9C" w:rsidP="00BD7237" w14:paraId="76394090" w14:textId="77777777">
      <w:pPr>
        <w:pStyle w:val="Heading1"/>
        <w:ind w:left="0"/>
        <w:jc w:val="center"/>
        <w:rPr>
          <w:rFonts w:ascii="Times New Roman" w:hAnsi="Times New Roman" w:cs="Times New Roman"/>
        </w:rPr>
      </w:pPr>
      <w:r w:rsidRPr="005E6F9C">
        <w:rPr>
          <w:rFonts w:ascii="Times New Roman" w:hAnsi="Times New Roman" w:cs="Times New Roman"/>
        </w:rPr>
        <w:t>SUPPORTING STATEMENT</w:t>
      </w:r>
    </w:p>
    <w:p w:rsidR="00BD7237" w:rsidRPr="005E6F9C" w:rsidP="00BD7237" w14:paraId="0D6EC130" w14:textId="77777777">
      <w:pPr>
        <w:spacing w:before="22" w:line="259" w:lineRule="auto"/>
        <w:ind w:firstLine="14"/>
        <w:jc w:val="center"/>
        <w:rPr>
          <w:rFonts w:ascii="Times New Roman" w:hAnsi="Times New Roman" w:cs="Times New Roman"/>
          <w:b/>
          <w:sz w:val="24"/>
          <w:szCs w:val="24"/>
        </w:rPr>
      </w:pPr>
      <w:r w:rsidRPr="005E6F9C">
        <w:rPr>
          <w:rFonts w:ascii="Times New Roman" w:hAnsi="Times New Roman" w:cs="Times New Roman"/>
          <w:b/>
          <w:sz w:val="24"/>
          <w:szCs w:val="24"/>
        </w:rPr>
        <w:t>U.S. Department of Commerce</w:t>
      </w:r>
    </w:p>
    <w:p w:rsidR="008E61C9" w:rsidRPr="005E6F9C" w:rsidP="00BD7237" w14:paraId="6CF5FF10" w14:textId="77777777">
      <w:pPr>
        <w:spacing w:before="22" w:line="259" w:lineRule="auto"/>
        <w:ind w:firstLine="14"/>
        <w:jc w:val="center"/>
        <w:rPr>
          <w:rFonts w:ascii="Times New Roman" w:hAnsi="Times New Roman" w:cs="Times New Roman"/>
          <w:b/>
          <w:sz w:val="24"/>
          <w:szCs w:val="24"/>
        </w:rPr>
      </w:pPr>
      <w:r w:rsidRPr="005E6F9C">
        <w:rPr>
          <w:rFonts w:ascii="Times New Roman" w:hAnsi="Times New Roman" w:cs="Times New Roman"/>
          <w:b/>
          <w:sz w:val="24"/>
          <w:szCs w:val="24"/>
        </w:rPr>
        <w:t>National Oceanic &amp; Atmospheric Administration</w:t>
      </w:r>
    </w:p>
    <w:p w:rsidR="00B472CD" w:rsidRPr="005E6F9C" w:rsidP="00B472CD" w14:paraId="34470498" w14:textId="77777777">
      <w:pPr>
        <w:spacing w:line="259" w:lineRule="auto"/>
        <w:ind w:hanging="6"/>
        <w:jc w:val="center"/>
        <w:rPr>
          <w:rFonts w:ascii="Times New Roman" w:hAnsi="Times New Roman" w:cs="Times New Roman"/>
          <w:b/>
          <w:sz w:val="24"/>
          <w:szCs w:val="24"/>
        </w:rPr>
      </w:pPr>
      <w:bookmarkStart w:id="0" w:name="_Hlk141099533"/>
      <w:r w:rsidRPr="005E6F9C">
        <w:rPr>
          <w:rFonts w:ascii="Times New Roman" w:hAnsi="Times New Roman" w:cs="Times New Roman"/>
          <w:b/>
          <w:sz w:val="24"/>
          <w:szCs w:val="24"/>
        </w:rPr>
        <w:t xml:space="preserve">Reporting Requirements for the Ocean Salmon Fishery Off the Coasts </w:t>
      </w:r>
    </w:p>
    <w:p w:rsidR="00B472CD" w:rsidRPr="005E6F9C" w:rsidP="00B472CD" w14:paraId="238817C2" w14:textId="77777777">
      <w:pPr>
        <w:spacing w:line="259" w:lineRule="auto"/>
        <w:ind w:hanging="6"/>
        <w:jc w:val="center"/>
        <w:rPr>
          <w:rFonts w:ascii="Times New Roman" w:hAnsi="Times New Roman" w:cs="Times New Roman"/>
          <w:b/>
          <w:sz w:val="24"/>
          <w:szCs w:val="24"/>
        </w:rPr>
      </w:pPr>
      <w:r w:rsidRPr="005E6F9C">
        <w:rPr>
          <w:rFonts w:ascii="Times New Roman" w:hAnsi="Times New Roman" w:cs="Times New Roman"/>
          <w:b/>
          <w:sz w:val="24"/>
          <w:szCs w:val="24"/>
        </w:rPr>
        <w:t>of Washington, Oregon, and California</w:t>
      </w:r>
      <w:bookmarkEnd w:id="0"/>
    </w:p>
    <w:p w:rsidR="00B472CD" w:rsidRPr="005E6F9C" w:rsidP="00B472CD" w14:paraId="37042D77" w14:textId="77777777">
      <w:pPr>
        <w:spacing w:line="259" w:lineRule="auto"/>
        <w:ind w:hanging="6"/>
        <w:jc w:val="center"/>
        <w:rPr>
          <w:rFonts w:ascii="Times New Roman" w:hAnsi="Times New Roman" w:cs="Times New Roman"/>
          <w:b/>
          <w:sz w:val="24"/>
          <w:szCs w:val="24"/>
        </w:rPr>
      </w:pPr>
      <w:r w:rsidRPr="005E6F9C">
        <w:rPr>
          <w:rFonts w:ascii="Times New Roman" w:hAnsi="Times New Roman" w:cs="Times New Roman"/>
          <w:b/>
          <w:sz w:val="24"/>
          <w:szCs w:val="24"/>
        </w:rPr>
        <w:t>OMB Control No. 0648-0433</w:t>
      </w:r>
    </w:p>
    <w:p w:rsidR="008E61C9" w:rsidRPr="005E6F9C" w:rsidP="00BD7237" w14:paraId="36510CB7" w14:textId="77777777">
      <w:pPr>
        <w:pStyle w:val="BodyText"/>
        <w:spacing w:before="1"/>
        <w:ind w:left="0"/>
        <w:jc w:val="center"/>
        <w:rPr>
          <w:rFonts w:ascii="Times New Roman" w:hAnsi="Times New Roman" w:cs="Times New Roman"/>
          <w:b/>
        </w:rPr>
      </w:pPr>
    </w:p>
    <w:p w:rsidR="008E61C9" w:rsidRPr="005E6F9C" w:rsidP="00BD7237" w14:paraId="5E61A431" w14:textId="77777777">
      <w:pPr>
        <w:spacing w:before="22" w:line="259" w:lineRule="auto"/>
        <w:rPr>
          <w:rFonts w:ascii="Times New Roman" w:hAnsi="Times New Roman" w:cs="Times New Roman"/>
          <w:b/>
          <w:sz w:val="24"/>
          <w:szCs w:val="24"/>
        </w:rPr>
      </w:pPr>
    </w:p>
    <w:p w:rsidR="008E61C9" w:rsidRPr="005E6F9C" w:rsidP="00BD7237" w14:paraId="62E4D23A" w14:textId="77777777">
      <w:pPr>
        <w:pStyle w:val="Heading1"/>
        <w:spacing w:before="199"/>
        <w:ind w:left="0"/>
        <w:rPr>
          <w:rFonts w:ascii="Times New Roman" w:hAnsi="Times New Roman" w:cs="Times New Roman"/>
        </w:rPr>
      </w:pPr>
      <w:r w:rsidRPr="005E6F9C">
        <w:rPr>
          <w:rFonts w:ascii="Times New Roman" w:hAnsi="Times New Roman" w:cs="Times New Roman"/>
        </w:rPr>
        <w:t>Abstract</w:t>
      </w:r>
    </w:p>
    <w:p w:rsidR="002B2A44" w:rsidRPr="005E6F9C" w:rsidP="00BD7237" w14:paraId="7F61E085" w14:textId="20FBE7D6">
      <w:pPr>
        <w:spacing w:before="144" w:line="259" w:lineRule="auto"/>
        <w:rPr>
          <w:rFonts w:ascii="Times New Roman" w:hAnsi="Times New Roman" w:cs="Times New Roman"/>
          <w:sz w:val="24"/>
          <w:szCs w:val="24"/>
        </w:rPr>
      </w:pPr>
      <w:r w:rsidRPr="005E6F9C">
        <w:rPr>
          <w:rFonts w:ascii="Times New Roman" w:hAnsi="Times New Roman" w:cs="Times New Roman"/>
          <w:sz w:val="24"/>
          <w:szCs w:val="24"/>
        </w:rPr>
        <w:t xml:space="preserve">This request is for </w:t>
      </w:r>
      <w:r w:rsidR="005E6F9C">
        <w:rPr>
          <w:rFonts w:ascii="Times New Roman" w:hAnsi="Times New Roman" w:cs="Times New Roman"/>
          <w:sz w:val="24"/>
          <w:szCs w:val="24"/>
        </w:rPr>
        <w:t xml:space="preserve">a </w:t>
      </w:r>
      <w:r w:rsidRPr="005E6F9C">
        <w:rPr>
          <w:rFonts w:ascii="Times New Roman" w:hAnsi="Times New Roman" w:cs="Times New Roman"/>
          <w:sz w:val="24"/>
          <w:szCs w:val="24"/>
        </w:rPr>
        <w:t>revision of a previously approved information collection</w:t>
      </w:r>
      <w:r w:rsidRPr="005E6F9C" w:rsidR="00581C7F">
        <w:rPr>
          <w:rFonts w:ascii="Times New Roman" w:hAnsi="Times New Roman" w:cs="Times New Roman"/>
          <w:sz w:val="24"/>
          <w:szCs w:val="24"/>
        </w:rPr>
        <w:t xml:space="preserve">. </w:t>
      </w:r>
    </w:p>
    <w:p w:rsidR="00DE33FF" w:rsidRPr="005E6F9C" w:rsidP="00BD7237" w14:paraId="68EF4C45" w14:textId="77777777">
      <w:pPr>
        <w:spacing w:before="144" w:line="259" w:lineRule="auto"/>
        <w:rPr>
          <w:rFonts w:ascii="Times New Roman" w:hAnsi="Times New Roman" w:cs="Times New Roman"/>
          <w:sz w:val="24"/>
          <w:szCs w:val="24"/>
        </w:rPr>
      </w:pPr>
      <w:r w:rsidRPr="005E6F9C">
        <w:rPr>
          <w:rFonts w:ascii="Times New Roman" w:hAnsi="Times New Roman" w:cs="Times New Roman"/>
          <w:sz w:val="24"/>
          <w:szCs w:val="24"/>
        </w:rPr>
        <w:t xml:space="preserve">Timely and accurate accounting of salmon catch data for a regulatory area subject to quota management is necessary for quota assessment.  Requirements to land salmon within specific time frames and in specific areas may be implemented to aid in the catch monitoring process.  </w:t>
      </w:r>
      <w:r w:rsidRPr="005E6F9C" w:rsidR="001045D3">
        <w:rPr>
          <w:rFonts w:ascii="Times New Roman" w:hAnsi="Times New Roman" w:cs="Times New Roman"/>
          <w:sz w:val="24"/>
          <w:szCs w:val="24"/>
        </w:rPr>
        <w:t>However, i</w:t>
      </w:r>
      <w:r w:rsidRPr="005E6F9C">
        <w:rPr>
          <w:rFonts w:ascii="Times New Roman" w:hAnsi="Times New Roman" w:cs="Times New Roman"/>
          <w:sz w:val="24"/>
          <w:szCs w:val="24"/>
        </w:rPr>
        <w:t xml:space="preserve">f unsafe weather conditions or mechanical problems prevent compliance with landing requirements, salmon fishermen are exempt, provided the appropriate notification is made as specified annually in the preseason regulations. Therefore, the annual management measures will include provisions to exempt commercial salmon fishermen from compliance with the landing requirements when they experience unsafe weather conditions or mechanical problems at sea, so long as the appropriate notifications are made by, for example, at-sea radio and cellular telephone, and information on catch and other required information is given, under this collection of information.  The annual management measures will specify the contents and procedure of the notifications, and the entities receiving the notifications (e.g., U.S. Coast Guard).  The purpose and benefit of the collection </w:t>
      </w:r>
      <w:r w:rsidRPr="005E6F9C" w:rsidR="00C402D6">
        <w:rPr>
          <w:rFonts w:ascii="Times New Roman" w:hAnsi="Times New Roman" w:cs="Times New Roman"/>
          <w:sz w:val="24"/>
          <w:szCs w:val="24"/>
        </w:rPr>
        <w:t>are</w:t>
      </w:r>
      <w:r w:rsidRPr="005E6F9C">
        <w:rPr>
          <w:rFonts w:ascii="Times New Roman" w:hAnsi="Times New Roman" w:cs="Times New Roman"/>
          <w:sz w:val="24"/>
          <w:szCs w:val="24"/>
        </w:rPr>
        <w:t xml:space="preserve"> to manage salmon quotas while providing for safety at sea.  The scope of the collection is landing data that would normally be reported directly to the appropriate state</w:t>
      </w:r>
      <w:r w:rsidRPr="005E6F9C">
        <w:rPr>
          <w:rFonts w:ascii="Times New Roman" w:hAnsi="Times New Roman" w:cs="Times New Roman"/>
          <w:sz w:val="24"/>
          <w:szCs w:val="24"/>
        </w:rPr>
        <w:t>.</w:t>
      </w:r>
    </w:p>
    <w:p w:rsidR="005E6F9C" w:rsidP="005E6F9C" w14:paraId="01059C84" w14:textId="564141AE">
      <w:pPr>
        <w:widowControl/>
        <w:adjustRightInd w:val="0"/>
        <w:rPr>
          <w:rFonts w:ascii="Times New Roman" w:hAnsi="Times New Roman" w:eastAsiaTheme="minorHAnsi" w:cs="Times New Roman"/>
          <w:sz w:val="24"/>
          <w:szCs w:val="18"/>
          <w:lang w:bidi="ar-SA"/>
        </w:rPr>
      </w:pPr>
      <w:r w:rsidRPr="005E6F9C">
        <w:rPr>
          <w:rFonts w:ascii="Times New Roman" w:hAnsi="Times New Roman" w:cs="Times New Roman"/>
          <w:sz w:val="24"/>
          <w:szCs w:val="24"/>
        </w:rPr>
        <w:t xml:space="preserve">NOAA’s </w:t>
      </w:r>
      <w:r w:rsidRPr="005E6F9C" w:rsidR="002B2A44">
        <w:rPr>
          <w:rFonts w:ascii="Times New Roman" w:hAnsi="Times New Roman" w:cs="Times New Roman"/>
          <w:sz w:val="24"/>
          <w:szCs w:val="24"/>
        </w:rPr>
        <w:t xml:space="preserve">National Marine Fisheries Service (NMFS) is proposing to implement measures to keep fishery impacts within conservation objectives for the California Coastal (CC) Chinook salmon. The information collection would assist in the management of the landing and possession limits for the California commercial salmon troll fishery. </w:t>
      </w:r>
      <w:r w:rsidRPr="005E6F9C" w:rsidR="001B5AAB">
        <w:rPr>
          <w:rFonts w:ascii="Times New Roman" w:hAnsi="Times New Roman" w:cs="Times New Roman"/>
          <w:sz w:val="24"/>
          <w:szCs w:val="24"/>
        </w:rPr>
        <w:t xml:space="preserve">The State of California requires that fish tickets with the number of Chinook salmon landed be entered into the </w:t>
      </w:r>
      <w:r w:rsidRPr="005E6F9C" w:rsidR="002B2A44">
        <w:rPr>
          <w:rFonts w:ascii="Times New Roman" w:hAnsi="Times New Roman" w:cs="Times New Roman"/>
          <w:sz w:val="24"/>
          <w:szCs w:val="24"/>
        </w:rPr>
        <w:t>California Department of Fish and Wildlife (CDFW) electronic landing database</w:t>
      </w:r>
      <w:r w:rsidRPr="005E6F9C" w:rsidR="001B5AAB">
        <w:rPr>
          <w:rFonts w:ascii="Times New Roman" w:hAnsi="Times New Roman" w:cs="Times New Roman"/>
          <w:sz w:val="24"/>
          <w:szCs w:val="24"/>
        </w:rPr>
        <w:t xml:space="preserve">.  </w:t>
      </w:r>
      <w:r>
        <w:rPr>
          <w:rFonts w:ascii="Times New Roman" w:hAnsi="Times New Roman" w:cs="Times New Roman"/>
          <w:sz w:val="24"/>
          <w:szCs w:val="24"/>
        </w:rPr>
        <w:t xml:space="preserve">Based upon the final ruling of RIN 0648- BM68 </w:t>
      </w:r>
      <w:r w:rsidRPr="005E6F9C">
        <w:rPr>
          <w:rFonts w:ascii="Times New Roman" w:hAnsi="Times New Roman" w:cs="Times New Roman"/>
          <w:b/>
          <w:i/>
          <w:sz w:val="24"/>
          <w:szCs w:val="24"/>
        </w:rPr>
        <w:t>“</w:t>
      </w:r>
      <w:r w:rsidRPr="005E6F9C">
        <w:rPr>
          <w:rFonts w:ascii="Times New Roman" w:hAnsi="Times New Roman" w:eastAsiaTheme="minorHAnsi" w:cs="Times New Roman"/>
          <w:b/>
          <w:bCs/>
          <w:i/>
          <w:sz w:val="24"/>
          <w:szCs w:val="24"/>
          <w:lang w:bidi="ar-SA"/>
        </w:rPr>
        <w:t>Fisheries Off West Coast States; West Coast Salmon Fisheries; Measures To Keep Fishery Impacts Within the Conservation Objective for the California Coastal Chinook Salmon”</w:t>
      </w:r>
      <w:r>
        <w:rPr>
          <w:rFonts w:ascii="Helvetica-Bold" w:hAnsi="Helvetica-Bold" w:eastAsiaTheme="minorHAnsi" w:cs="Helvetica-Bold"/>
          <w:b/>
          <w:bCs/>
          <w:sz w:val="18"/>
          <w:szCs w:val="18"/>
          <w:lang w:bidi="ar-SA"/>
        </w:rPr>
        <w:t xml:space="preserve"> </w:t>
      </w:r>
      <w:r w:rsidRPr="005E6F9C" w:rsidR="001B5AAB">
        <w:rPr>
          <w:rFonts w:ascii="Times New Roman" w:hAnsi="Times New Roman" w:cs="Times New Roman"/>
          <w:sz w:val="24"/>
          <w:szCs w:val="24"/>
        </w:rPr>
        <w:t>NMFS would require that this be completed</w:t>
      </w:r>
      <w:r w:rsidRPr="005E6F9C" w:rsidR="002B2A44">
        <w:rPr>
          <w:rFonts w:ascii="Times New Roman" w:hAnsi="Times New Roman" w:cs="Times New Roman"/>
          <w:sz w:val="24"/>
          <w:szCs w:val="24"/>
        </w:rPr>
        <w:t xml:space="preserve"> within 24 hours </w:t>
      </w:r>
      <w:r w:rsidRPr="005E6F9C" w:rsidR="001B5AAB">
        <w:rPr>
          <w:rFonts w:ascii="Times New Roman" w:hAnsi="Times New Roman" w:cs="Times New Roman"/>
          <w:sz w:val="24"/>
          <w:szCs w:val="24"/>
        </w:rPr>
        <w:t>of landing</w:t>
      </w:r>
      <w:r w:rsidRPr="005E6F9C" w:rsidR="002B2A44">
        <w:rPr>
          <w:rFonts w:ascii="Times New Roman" w:hAnsi="Times New Roman" w:cs="Times New Roman"/>
          <w:sz w:val="24"/>
          <w:szCs w:val="24"/>
        </w:rPr>
        <w:t>.</w:t>
      </w:r>
      <w:r>
        <w:rPr>
          <w:rFonts w:ascii="Times New Roman" w:hAnsi="Times New Roman" w:cs="Times New Roman"/>
          <w:sz w:val="24"/>
          <w:szCs w:val="24"/>
        </w:rPr>
        <w:t xml:space="preserve"> </w:t>
      </w:r>
      <w:r w:rsidRPr="005E6F9C">
        <w:rPr>
          <w:rFonts w:ascii="Times New Roman" w:hAnsi="Times New Roman" w:eastAsiaTheme="minorHAnsi" w:cs="Times New Roman"/>
          <w:sz w:val="24"/>
          <w:szCs w:val="18"/>
          <w:lang w:bidi="ar-SA"/>
        </w:rPr>
        <w:t xml:space="preserve">Public reporting burden for fish ticket submission </w:t>
      </w:r>
      <w:r w:rsidRPr="005E6F9C">
        <w:rPr>
          <w:rFonts w:ascii="Times New Roman" w:hAnsi="Times New Roman" w:eastAsiaTheme="minorHAnsi" w:cs="Times New Roman"/>
          <w:sz w:val="24"/>
          <w:szCs w:val="18"/>
          <w:lang w:bidi="ar-SA"/>
        </w:rPr>
        <w:t>is estimated</w:t>
      </w:r>
      <w:r w:rsidRPr="005E6F9C">
        <w:rPr>
          <w:rFonts w:ascii="Times New Roman" w:hAnsi="Times New Roman" w:eastAsiaTheme="minorHAnsi" w:cs="Times New Roman"/>
          <w:sz w:val="24"/>
          <w:szCs w:val="18"/>
          <w:lang w:bidi="ar-SA"/>
        </w:rPr>
        <w:t xml:space="preserve"> to average 0 hours because the California Code of Regulations will already require the submission</w:t>
      </w:r>
      <w:r>
        <w:rPr>
          <w:rFonts w:ascii="Times New Roman" w:hAnsi="Times New Roman" w:eastAsiaTheme="minorHAnsi" w:cs="Times New Roman"/>
          <w:sz w:val="24"/>
          <w:szCs w:val="18"/>
          <w:lang w:bidi="ar-SA"/>
        </w:rPr>
        <w:t>.</w:t>
      </w:r>
    </w:p>
    <w:p w:rsidR="005E6F9C" w:rsidRPr="005E6F9C" w:rsidP="005E6F9C" w14:paraId="2081937E" w14:textId="77777777">
      <w:pPr>
        <w:widowControl/>
        <w:adjustRightInd w:val="0"/>
        <w:rPr>
          <w:rFonts w:ascii="Helvetica-Bold" w:hAnsi="Helvetica-Bold" w:eastAsiaTheme="minorHAnsi" w:cs="Helvetica-Bold"/>
          <w:b/>
          <w:bCs/>
          <w:sz w:val="18"/>
          <w:szCs w:val="18"/>
          <w:lang w:bidi="ar-SA"/>
        </w:rPr>
      </w:pPr>
    </w:p>
    <w:p w:rsidR="008E61C9" w:rsidRPr="005E6F9C" w:rsidP="00BD7237" w14:paraId="28AEDB74" w14:textId="77777777">
      <w:pPr>
        <w:pStyle w:val="Heading1"/>
        <w:spacing w:before="124"/>
        <w:ind w:left="0"/>
        <w:rPr>
          <w:rFonts w:ascii="Times New Roman" w:hAnsi="Times New Roman" w:cs="Times New Roman"/>
        </w:rPr>
      </w:pPr>
      <w:r w:rsidRPr="005E6F9C">
        <w:rPr>
          <w:rFonts w:ascii="Times New Roman" w:hAnsi="Times New Roman" w:cs="Times New Roman"/>
        </w:rPr>
        <w:t>Justification</w:t>
      </w:r>
    </w:p>
    <w:p w:rsidR="008E61C9" w:rsidRPr="005E6F9C" w:rsidP="00BD7237" w14:paraId="5725B001"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5E6F9C">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B2A44" w:rsidRPr="005E6F9C" w:rsidP="00B63987" w14:paraId="5BDDFF69" w14:textId="77777777">
      <w:pPr>
        <w:pStyle w:val="BodyText"/>
        <w:spacing w:before="159" w:line="259" w:lineRule="auto"/>
        <w:ind w:left="0"/>
        <w:rPr>
          <w:rFonts w:ascii="Times New Roman" w:hAnsi="Times New Roman" w:cs="Times New Roman"/>
          <w:b/>
        </w:rPr>
      </w:pPr>
      <w:bookmarkStart w:id="1" w:name="_Hlk161648737"/>
      <w:r w:rsidRPr="005E6F9C">
        <w:rPr>
          <w:rFonts w:ascii="Times New Roman" w:hAnsi="Times New Roman" w:cs="Times New Roman"/>
          <w:b/>
        </w:rPr>
        <w:t>Report of salmon landing information during unsafe conditions</w:t>
      </w:r>
    </w:p>
    <w:bookmarkEnd w:id="1"/>
    <w:p w:rsidR="00A71C5D" w:rsidRPr="005E6F9C" w:rsidP="00B63987" w14:paraId="6E9C524F" w14:textId="77777777">
      <w:pPr>
        <w:pStyle w:val="BodyText"/>
        <w:spacing w:before="159" w:line="259" w:lineRule="auto"/>
        <w:ind w:left="0"/>
        <w:rPr>
          <w:rFonts w:ascii="Times New Roman" w:hAnsi="Times New Roman" w:cs="Times New Roman"/>
        </w:rPr>
      </w:pPr>
      <w:r w:rsidRPr="005E6F9C">
        <w:rPr>
          <w:rFonts w:ascii="Times New Roman" w:hAnsi="Times New Roman" w:cs="Times New Roman"/>
        </w:rPr>
        <w:t xml:space="preserve">Based on the management regime specified each year by NMFS, designated regulatory areas in the commercial ocean salmon fishery off the coasts of Washington, Oregon, and California may be managed by numerical quotas (by salmon species).  Quotas are necessary to ensure that the allowable levels of ocean harvest of salmon are not exceeded in these areas.  To accurately assess catches relative to quota </w:t>
      </w:r>
      <w:r w:rsidRPr="005E6F9C">
        <w:rPr>
          <w:rFonts w:ascii="Times New Roman" w:hAnsi="Times New Roman" w:cs="Times New Roman"/>
        </w:rPr>
        <w:t>attainment during the fishing season, catch data by regulatory area must be collected in a timely manner.  Requirements to land salmon within specific time frames and in specific areas may be implemented in the preseason regulations to aid in timely and accurate catch accounting for a regulatory area.</w:t>
      </w:r>
    </w:p>
    <w:p w:rsidR="00A71C5D" w:rsidRPr="005E6F9C" w:rsidP="00B63987" w14:paraId="7E0E8181" w14:textId="77777777">
      <w:pPr>
        <w:pStyle w:val="BodyText"/>
        <w:spacing w:before="159" w:line="259" w:lineRule="auto"/>
        <w:ind w:left="0"/>
        <w:rPr>
          <w:rFonts w:ascii="Times New Roman" w:hAnsi="Times New Roman" w:cs="Times New Roman"/>
        </w:rPr>
      </w:pPr>
      <w:r w:rsidRPr="005E6F9C">
        <w:rPr>
          <w:rFonts w:ascii="Times New Roman" w:hAnsi="Times New Roman" w:cs="Times New Roman"/>
        </w:rPr>
        <w:t xml:space="preserve">If unsafe weather conditions or mechanical problems prevent compliance with landing requirements, fishermen are exempt from these landing requirements so long as the appropriate notifications are made by at-sea radio and cellular telephone, and information on catch and other required information is given.  The preseason regulations will specify annually the contents and procedure of the notifications, and the entities receiving the notifications.  The information collection is intended to be general in scope by leaving the specifics of the notifications for annual determination, thus providing flexibility in responding to salmon management concerns in any given year.  </w:t>
      </w:r>
    </w:p>
    <w:p w:rsidR="00A71C5D" w:rsidRPr="005E6F9C" w:rsidP="00B63987" w14:paraId="0D8B25C8" w14:textId="77777777">
      <w:pPr>
        <w:pStyle w:val="BodyText"/>
        <w:spacing w:before="159" w:line="259" w:lineRule="auto"/>
        <w:ind w:left="0"/>
        <w:rPr>
          <w:rFonts w:ascii="Times New Roman" w:hAnsi="Times New Roman" w:cs="Times New Roman"/>
        </w:rPr>
      </w:pPr>
      <w:r w:rsidRPr="005E6F9C">
        <w:rPr>
          <w:rFonts w:ascii="Times New Roman" w:hAnsi="Times New Roman" w:cs="Times New Roman"/>
        </w:rPr>
        <w:t>This federal collection of information concerning alternative reporting in unsafe conditions has implemented uniform reporting requirements across the entire geographic range of the commercial ocean salmon fishery and, thus, resolves the problem associated with reliance on each state to independently implement the same requirements in the territorial waters off of each state (Washington, Oregon, and California).</w:t>
      </w:r>
    </w:p>
    <w:p w:rsidR="00A71C5D" w:rsidRPr="005E6F9C" w:rsidP="00B63987" w14:paraId="2E351D22" w14:textId="77777777">
      <w:pPr>
        <w:pStyle w:val="BodyText"/>
        <w:spacing w:before="159" w:line="259" w:lineRule="auto"/>
        <w:ind w:left="0"/>
        <w:rPr>
          <w:rFonts w:ascii="Times New Roman" w:hAnsi="Times New Roman" w:cs="Times New Roman"/>
        </w:rPr>
      </w:pPr>
      <w:r w:rsidRPr="005E6F9C">
        <w:rPr>
          <w:rFonts w:ascii="Times New Roman" w:hAnsi="Times New Roman" w:cs="Times New Roman"/>
        </w:rPr>
        <w:t xml:space="preserve">Authority for the collection is provided by:  (1) 50 CFR 660.408, and (2) the Magnuson-Stevens Fishery Conservation and Management Act of 1996, 16 USC 1801 </w:t>
      </w:r>
      <w:r w:rsidRPr="005E6F9C">
        <w:rPr>
          <w:rFonts w:ascii="Times New Roman" w:hAnsi="Times New Roman" w:cs="Times New Roman"/>
          <w:i/>
        </w:rPr>
        <w:t>et seq</w:t>
      </w:r>
      <w:r w:rsidRPr="005E6F9C">
        <w:rPr>
          <w:rFonts w:ascii="Times New Roman" w:hAnsi="Times New Roman" w:cs="Times New Roman"/>
        </w:rPr>
        <w:t>., as amended through 2007, which states at 16 USC 1855(d) that "The Secretary shall have general responsibility to carry out any fishery management plan or amendment approved or prepared by him, in accordance with the provisions of this Act."</w:t>
      </w:r>
    </w:p>
    <w:p w:rsidR="00B63987" w:rsidRPr="005E6F9C" w:rsidP="00B63987" w14:paraId="46AB7306" w14:textId="77777777">
      <w:pPr>
        <w:pStyle w:val="BodyText"/>
        <w:spacing w:before="159" w:line="259" w:lineRule="auto"/>
        <w:ind w:left="0"/>
        <w:rPr>
          <w:rFonts w:ascii="Times New Roman" w:hAnsi="Times New Roman" w:cs="Times New Roman"/>
          <w:b/>
        </w:rPr>
      </w:pPr>
      <w:bookmarkStart w:id="2" w:name="_Hlk161663432"/>
      <w:bookmarkStart w:id="3" w:name="_Hlk161654320"/>
      <w:r w:rsidRPr="005E6F9C">
        <w:rPr>
          <w:rFonts w:ascii="Times New Roman" w:hAnsi="Times New Roman" w:cs="Times New Roman"/>
          <w:b/>
        </w:rPr>
        <w:t>Fish ticket</w:t>
      </w:r>
      <w:r w:rsidRPr="005E6F9C" w:rsidR="002B2A44">
        <w:rPr>
          <w:rFonts w:ascii="Times New Roman" w:hAnsi="Times New Roman" w:cs="Times New Roman"/>
          <w:b/>
        </w:rPr>
        <w:t xml:space="preserve"> reporting </w:t>
      </w:r>
      <w:bookmarkEnd w:id="2"/>
    </w:p>
    <w:bookmarkEnd w:id="3"/>
    <w:p w:rsidR="002B2A44" w:rsidRPr="005E6F9C" w:rsidP="00B63987" w14:paraId="3A688692" w14:textId="77777777">
      <w:pPr>
        <w:pStyle w:val="BodyText"/>
        <w:spacing w:before="159" w:line="259" w:lineRule="auto"/>
        <w:ind w:left="0"/>
        <w:rPr>
          <w:rFonts w:ascii="Times New Roman" w:hAnsi="Times New Roman" w:cs="Times New Roman"/>
        </w:rPr>
      </w:pPr>
      <w:r w:rsidRPr="005E6F9C">
        <w:rPr>
          <w:rFonts w:ascii="Times New Roman" w:hAnsi="Times New Roman" w:cs="Times New Roman"/>
        </w:rPr>
        <w:t>NMFS is implementing a set of management measures recommended by the Pacific Fishery Management Council (Council) to ensure fishery impacts on CC Chinook salmon, which are listed as threatened under the Endangered Species Act, remain within the conservation objective in the Council’s Pacific Coast Salmon Fishery Management Plan (Salmon FMP). Under the proposed rule, management tools (e.g., trip limits (also known as landing and possession limits) and inseason management) consistent with the provisions of the Salmon FMP would be used to provide greater certainty in avoiding exceedances of the conservation objectives for CC Chinook salmon.</w:t>
      </w:r>
    </w:p>
    <w:p w:rsidR="001720B6" w:rsidRPr="005E6F9C" w:rsidP="00306BB0" w14:paraId="1DA9C575" w14:textId="6EFF09CE">
      <w:pPr>
        <w:pStyle w:val="BodyText"/>
        <w:spacing w:before="159" w:line="259" w:lineRule="auto"/>
        <w:ind w:left="0"/>
        <w:rPr>
          <w:rFonts w:ascii="Times New Roman" w:hAnsi="Times New Roman" w:cs="Times New Roman"/>
        </w:rPr>
      </w:pPr>
      <w:r w:rsidRPr="005E6F9C">
        <w:rPr>
          <w:rFonts w:ascii="Times New Roman" w:hAnsi="Times New Roman" w:cs="Times New Roman"/>
        </w:rPr>
        <w:t xml:space="preserve">The rule would require implementation of </w:t>
      </w:r>
      <w:r w:rsidRPr="005E6F9C" w:rsidR="00CA35F6">
        <w:rPr>
          <w:rFonts w:ascii="Times New Roman" w:hAnsi="Times New Roman" w:cs="Times New Roman"/>
        </w:rPr>
        <w:t xml:space="preserve">management </w:t>
      </w:r>
      <w:r w:rsidRPr="005E6F9C">
        <w:rPr>
          <w:rFonts w:ascii="Times New Roman" w:hAnsi="Times New Roman" w:cs="Times New Roman"/>
        </w:rPr>
        <w:t xml:space="preserve">measures used in salmon fisheries elsewhere on the West Coast to ensure fisheries in the affected area do not exceed the conservation objective for CC Chinook salmon. Historically, fisheries in the area described above </w:t>
      </w:r>
      <w:r w:rsidRPr="005E6F9C">
        <w:rPr>
          <w:rFonts w:ascii="Times New Roman" w:hAnsi="Times New Roman" w:cs="Times New Roman"/>
        </w:rPr>
        <w:t>have been managed</w:t>
      </w:r>
      <w:r w:rsidRPr="005E6F9C">
        <w:rPr>
          <w:rFonts w:ascii="Times New Roman" w:hAnsi="Times New Roman" w:cs="Times New Roman"/>
        </w:rPr>
        <w:t xml:space="preserve"> by setting seasons and bag limits, there was no overall limit on harvest, and the fisheries have not been managed in</w:t>
      </w:r>
      <w:r w:rsidR="005E6F9C">
        <w:rPr>
          <w:rFonts w:ascii="Times New Roman" w:hAnsi="Times New Roman" w:cs="Times New Roman"/>
        </w:rPr>
        <w:t>-</w:t>
      </w:r>
      <w:r w:rsidRPr="005E6F9C">
        <w:rPr>
          <w:rFonts w:ascii="Times New Roman" w:hAnsi="Times New Roman" w:cs="Times New Roman"/>
        </w:rPr>
        <w:t>season. The Salmon FMP contemplates that the Council and NMFS will use a range of management tools to ensure the fisheries are managed to avoid exceeding all limits for stocks caught in the various management areas along the West Coast (FMP Chapter 6). These management tools (</w:t>
      </w:r>
      <w:r w:rsidRPr="005E6F9C" w:rsidR="00CA35F6">
        <w:rPr>
          <w:rFonts w:ascii="Times New Roman" w:hAnsi="Times New Roman" w:cs="Times New Roman"/>
          <w:i/>
        </w:rPr>
        <w:t>e.g.,</w:t>
      </w:r>
      <w:r w:rsidRPr="005E6F9C">
        <w:rPr>
          <w:rFonts w:ascii="Times New Roman" w:hAnsi="Times New Roman" w:cs="Times New Roman"/>
        </w:rPr>
        <w:t xml:space="preserve"> management boundaries, seasons, quotas, minimum harvest lengths, fishing gear restrictions, and recreational day bag limits) are available to manage ocean fisheries each season, once the allowable ocean harvests and the basis for allocation among user groups have been determined. </w:t>
      </w:r>
    </w:p>
    <w:p w:rsidR="00291D60" w:rsidRPr="005E6F9C" w:rsidP="001720B6" w14:paraId="1508E57C" w14:textId="35B15462">
      <w:pPr>
        <w:pStyle w:val="BodyText"/>
        <w:spacing w:before="159" w:line="259" w:lineRule="auto"/>
        <w:ind w:left="0"/>
        <w:rPr>
          <w:rFonts w:ascii="Times New Roman" w:hAnsi="Times New Roman" w:cs="Times New Roman"/>
        </w:rPr>
      </w:pPr>
      <w:r w:rsidRPr="005E6F9C">
        <w:rPr>
          <w:rFonts w:ascii="Times New Roman" w:hAnsi="Times New Roman" w:cs="Times New Roman"/>
        </w:rPr>
        <w:t xml:space="preserve">The fishery will be monitored </w:t>
      </w:r>
      <w:r w:rsidR="005E6F9C">
        <w:rPr>
          <w:rFonts w:ascii="Times New Roman" w:hAnsi="Times New Roman" w:cs="Times New Roman"/>
        </w:rPr>
        <w:t>in-</w:t>
      </w:r>
      <w:r w:rsidRPr="005E6F9C" w:rsidR="005E6F9C">
        <w:rPr>
          <w:rFonts w:ascii="Times New Roman" w:hAnsi="Times New Roman" w:cs="Times New Roman"/>
        </w:rPr>
        <w:t>season</w:t>
      </w:r>
      <w:r w:rsidRPr="005E6F9C" w:rsidR="00306BB0">
        <w:rPr>
          <w:rFonts w:ascii="Times New Roman" w:hAnsi="Times New Roman" w:cs="Times New Roman"/>
        </w:rPr>
        <w:t xml:space="preserve"> </w:t>
      </w:r>
      <w:r w:rsidRPr="005E6F9C" w:rsidR="001B5AAB">
        <w:rPr>
          <w:rFonts w:ascii="Times New Roman" w:hAnsi="Times New Roman" w:cs="Times New Roman"/>
        </w:rPr>
        <w:t>based on information about catch obtained through the State of California’s fish ticket requirement</w:t>
      </w:r>
      <w:r w:rsidRPr="005E6F9C">
        <w:rPr>
          <w:rFonts w:ascii="Times New Roman" w:hAnsi="Times New Roman" w:cs="Times New Roman"/>
        </w:rPr>
        <w:t xml:space="preserve"> and actions (as described in the proposed rule) </w:t>
      </w:r>
      <w:r w:rsidRPr="005E6F9C">
        <w:rPr>
          <w:rFonts w:ascii="Times New Roman" w:hAnsi="Times New Roman" w:cs="Times New Roman"/>
        </w:rPr>
        <w:t>will be taken</w:t>
      </w:r>
      <w:r w:rsidRPr="005E6F9C">
        <w:rPr>
          <w:rFonts w:ascii="Times New Roman" w:hAnsi="Times New Roman" w:cs="Times New Roman"/>
        </w:rPr>
        <w:t xml:space="preserve"> as needed to prevent the fisheries from exceeding the annual harvest level. </w:t>
      </w:r>
      <w:r w:rsidRPr="005E6F9C" w:rsidR="001B5AAB">
        <w:rPr>
          <w:rFonts w:ascii="Times New Roman" w:hAnsi="Times New Roman" w:cs="Times New Roman"/>
        </w:rPr>
        <w:t xml:space="preserve">Reporting of catch quickly after landing is necessary to ensure </w:t>
      </w:r>
      <w:r w:rsidR="005E6F9C">
        <w:rPr>
          <w:rFonts w:ascii="Times New Roman" w:hAnsi="Times New Roman" w:cs="Times New Roman"/>
        </w:rPr>
        <w:t>in-</w:t>
      </w:r>
      <w:r w:rsidRPr="005E6F9C" w:rsidR="005E6F9C">
        <w:rPr>
          <w:rFonts w:ascii="Times New Roman" w:hAnsi="Times New Roman" w:cs="Times New Roman"/>
        </w:rPr>
        <w:t>season</w:t>
      </w:r>
      <w:r w:rsidRPr="005E6F9C" w:rsidR="001B5AAB">
        <w:rPr>
          <w:rFonts w:ascii="Times New Roman" w:hAnsi="Times New Roman" w:cs="Times New Roman"/>
        </w:rPr>
        <w:t xml:space="preserve"> actions </w:t>
      </w:r>
      <w:r w:rsidRPr="005E6F9C" w:rsidR="001B5AAB">
        <w:rPr>
          <w:rFonts w:ascii="Times New Roman" w:hAnsi="Times New Roman" w:cs="Times New Roman"/>
        </w:rPr>
        <w:t>are taken</w:t>
      </w:r>
      <w:r w:rsidRPr="005E6F9C" w:rsidR="001B5AAB">
        <w:rPr>
          <w:rFonts w:ascii="Times New Roman" w:hAnsi="Times New Roman" w:cs="Times New Roman"/>
        </w:rPr>
        <w:t xml:space="preserve"> based upon accurate and timely information</w:t>
      </w:r>
      <w:r w:rsidRPr="005E6F9C">
        <w:rPr>
          <w:rFonts w:ascii="Times New Roman" w:hAnsi="Times New Roman" w:cs="Times New Roman"/>
        </w:rPr>
        <w:t>.</w:t>
      </w:r>
      <w:r w:rsidRPr="005E6F9C">
        <w:rPr>
          <w:rFonts w:ascii="Times New Roman" w:hAnsi="Times New Roman" w:cs="Times New Roman"/>
        </w:rPr>
        <w:br/>
      </w:r>
    </w:p>
    <w:p w:rsidR="008E61C9" w:rsidRPr="005E6F9C" w:rsidP="00BD7237" w14:paraId="11588092" w14:textId="77777777">
      <w:pPr>
        <w:pStyle w:val="Heading1"/>
        <w:numPr>
          <w:ilvl w:val="0"/>
          <w:numId w:val="7"/>
        </w:numPr>
        <w:tabs>
          <w:tab w:val="left" w:pos="360"/>
        </w:tabs>
        <w:spacing w:before="197"/>
        <w:ind w:left="0" w:firstLine="0"/>
        <w:rPr>
          <w:rFonts w:ascii="Times New Roman" w:hAnsi="Times New Roman" w:cs="Times New Roman"/>
        </w:rPr>
      </w:pPr>
      <w:r w:rsidRPr="005E6F9C">
        <w:rPr>
          <w:rFonts w:ascii="Times New Roman" w:hAnsi="Times New Roman" w:cs="Times New Roman"/>
          <w:bCs w:val="0"/>
        </w:rPr>
        <w:t>Indicate how, by whom, and for what purpose the information is to be used. Except for a</w:t>
      </w:r>
      <w:r w:rsidRPr="005E6F9C">
        <w:rPr>
          <w:rFonts w:ascii="Times New Roman" w:hAnsi="Times New Roman" w:cs="Times New Roman"/>
        </w:rPr>
        <w:t xml:space="preserve"> </w:t>
      </w:r>
      <w:r w:rsidRPr="005E6F9C">
        <w:rPr>
          <w:rFonts w:ascii="Times New Roman" w:hAnsi="Times New Roman" w:cs="Times New Roman"/>
          <w:bCs w:val="0"/>
        </w:rPr>
        <w:t>new collection, indicate the actual use the agency has made of the information received from the</w:t>
      </w:r>
      <w:r w:rsidRPr="005E6F9C">
        <w:rPr>
          <w:rFonts w:ascii="Times New Roman" w:hAnsi="Times New Roman" w:cs="Times New Roman"/>
        </w:rPr>
        <w:t xml:space="preserve"> current</w:t>
      </w:r>
      <w:r w:rsidRPr="005E6F9C">
        <w:rPr>
          <w:rFonts w:ascii="Times New Roman" w:hAnsi="Times New Roman" w:cs="Times New Roman"/>
          <w:spacing w:val="-1"/>
        </w:rPr>
        <w:t xml:space="preserve"> </w:t>
      </w:r>
      <w:r w:rsidRPr="005E6F9C">
        <w:rPr>
          <w:rFonts w:ascii="Times New Roman" w:hAnsi="Times New Roman" w:cs="Times New Roman"/>
        </w:rPr>
        <w:t>collection.</w:t>
      </w:r>
    </w:p>
    <w:p w:rsidR="002B2A44" w:rsidRPr="005E6F9C" w:rsidP="00B63987" w14:paraId="0B490F33" w14:textId="77777777">
      <w:pPr>
        <w:pStyle w:val="BodyText"/>
        <w:ind w:left="0"/>
        <w:rPr>
          <w:rFonts w:ascii="Times New Roman" w:hAnsi="Times New Roman" w:cs="Times New Roman"/>
          <w:b/>
        </w:rPr>
      </w:pPr>
      <w:r w:rsidRPr="005E6F9C">
        <w:rPr>
          <w:rFonts w:ascii="Times New Roman" w:hAnsi="Times New Roman" w:cs="Times New Roman"/>
          <w:b/>
        </w:rPr>
        <w:t>Report of salmon landing information during unsafe conditions</w:t>
      </w:r>
    </w:p>
    <w:p w:rsidR="002E30AD" w:rsidRPr="005E6F9C" w:rsidP="00B63987" w14:paraId="0CD8C6D0" w14:textId="482538B8">
      <w:pPr>
        <w:pStyle w:val="BodyText"/>
        <w:ind w:left="0"/>
        <w:rPr>
          <w:rFonts w:ascii="Times New Roman" w:hAnsi="Times New Roman" w:cs="Times New Roman"/>
        </w:rPr>
      </w:pPr>
      <w:r w:rsidRPr="005E6F9C">
        <w:rPr>
          <w:rFonts w:ascii="Times New Roman" w:hAnsi="Times New Roman" w:cs="Times New Roman"/>
        </w:rPr>
        <w:t xml:space="preserve">The reporting information will be collected by a federal or state entity to be specified annually (e.g., U.S. Coast Guard), and then transmitted to the appropriate state fishery agencies in a timely manner.  The specific contents of the reports and the procedure for submitting the reports </w:t>
      </w:r>
      <w:r w:rsidRPr="005E6F9C" w:rsidR="0010451B">
        <w:rPr>
          <w:rFonts w:ascii="Times New Roman" w:hAnsi="Times New Roman" w:cs="Times New Roman"/>
        </w:rPr>
        <w:t xml:space="preserve">(e.g., via radio or cell phone) </w:t>
      </w:r>
      <w:r w:rsidRPr="005E6F9C">
        <w:rPr>
          <w:rFonts w:ascii="Times New Roman" w:hAnsi="Times New Roman" w:cs="Times New Roman"/>
        </w:rPr>
        <w:t>will be specified annually, and will likely include the name of the vessel, port where delivery will be made, approximate amount of salmon (by species) on board, and estimated time of arrival.  The information will be collected from commercial salmon fishermen seeking to deviate from landing requirements specified in the annual management measures due to unsafe weather conditions or mechanical problems may put fishermen at risk.</w:t>
      </w:r>
    </w:p>
    <w:p w:rsidR="002E30AD" w:rsidRPr="005E6F9C" w:rsidP="00B63987" w14:paraId="734FBE46" w14:textId="77777777">
      <w:pPr>
        <w:pStyle w:val="BodyText"/>
        <w:ind w:left="0"/>
        <w:rPr>
          <w:rFonts w:ascii="Times New Roman" w:hAnsi="Times New Roman" w:cs="Times New Roman"/>
        </w:rPr>
      </w:pPr>
      <w:r w:rsidRPr="005E6F9C">
        <w:rPr>
          <w:rFonts w:ascii="Times New Roman" w:hAnsi="Times New Roman" w:cs="Times New Roman"/>
        </w:rPr>
        <w:t>Regular landings information, although required by NMFS, is already being collected by the states and thus is not counted in this collection as burden. The state fishery managers will use the information collected on vessel name, port of delivery, and estimated time of arrival to facilitate monitoring of the actual catch reports submitted in accordance with state landing requirements under existing state data collection and reporting systems.</w:t>
      </w:r>
    </w:p>
    <w:p w:rsidR="002E30AD" w:rsidRPr="005E6F9C" w:rsidP="00B63987" w14:paraId="554383C8" w14:textId="77777777">
      <w:pPr>
        <w:pStyle w:val="BodyText"/>
        <w:ind w:left="0"/>
        <w:rPr>
          <w:rFonts w:ascii="Times New Roman" w:hAnsi="Times New Roman" w:cs="Times New Roman"/>
        </w:rPr>
      </w:pPr>
      <w:r w:rsidRPr="005E6F9C">
        <w:rPr>
          <w:rFonts w:ascii="Times New Roman" w:hAnsi="Times New Roman" w:cs="Times New Roman"/>
        </w:rPr>
        <w:t>The information collected will allow accurate accounting of commercial salmon catches for those regulatory areas subject to quota management.  The state fishery managers will use the salmon catch data and associated vessel effort data to assess total catches by regulatory area and to determine when a quota for a regulatory area may be attained</w:t>
      </w:r>
      <w:r w:rsidRPr="005E6F9C" w:rsidR="0065251C">
        <w:rPr>
          <w:rFonts w:ascii="Times New Roman" w:hAnsi="Times New Roman" w:cs="Times New Roman"/>
        </w:rPr>
        <w:t xml:space="preserve"> or inseason management measures taken to adjust catch rates to avoid exceeding the quota</w:t>
      </w:r>
      <w:r w:rsidRPr="005E6F9C">
        <w:rPr>
          <w:rFonts w:ascii="Times New Roman" w:hAnsi="Times New Roman" w:cs="Times New Roman"/>
        </w:rPr>
        <w:t xml:space="preserve">.  Therefore, catch data needs to be available in a timely manner for implementation of inseason management actions such as fishery closures.  The best available catch and effort data and projections are presented by the state fishery managers in telephone conference calls involving the NMFS </w:t>
      </w:r>
      <w:r w:rsidRPr="005E6F9C" w:rsidR="001045D3">
        <w:rPr>
          <w:rFonts w:ascii="Times New Roman" w:hAnsi="Times New Roman" w:cs="Times New Roman"/>
        </w:rPr>
        <w:t>West Coast</w:t>
      </w:r>
      <w:r w:rsidRPr="005E6F9C">
        <w:rPr>
          <w:rFonts w:ascii="Times New Roman" w:hAnsi="Times New Roman" w:cs="Times New Roman"/>
        </w:rPr>
        <w:t xml:space="preserve"> Regional Administrator and representatives of the Pacific Fishery Management Council.  Based on the data, projections, and recommendations presented by the state fishery managers, the NMFS </w:t>
      </w:r>
      <w:r w:rsidRPr="005E6F9C" w:rsidR="001045D3">
        <w:rPr>
          <w:rFonts w:ascii="Times New Roman" w:hAnsi="Times New Roman" w:cs="Times New Roman"/>
        </w:rPr>
        <w:t>West Coast</w:t>
      </w:r>
      <w:r w:rsidRPr="005E6F9C">
        <w:rPr>
          <w:rFonts w:ascii="Times New Roman" w:hAnsi="Times New Roman" w:cs="Times New Roman"/>
        </w:rPr>
        <w:t xml:space="preserve"> Regional Administrator implements the appropriate inseason management action in the exclusive economic zone (EEZ) (3</w:t>
      </w:r>
      <w:r w:rsidRPr="005E6F9C" w:rsidR="00B63987">
        <w:rPr>
          <w:rFonts w:ascii="Times New Roman" w:hAnsi="Times New Roman" w:cs="Times New Roman"/>
        </w:rPr>
        <w:t xml:space="preserve"> to</w:t>
      </w:r>
      <w:r w:rsidRPr="005E6F9C">
        <w:rPr>
          <w:rFonts w:ascii="Times New Roman" w:hAnsi="Times New Roman" w:cs="Times New Roman"/>
        </w:rPr>
        <w:t xml:space="preserve"> 200 nautical miles of shore), with the state managers taking concurrent action in territorial waters (0 </w:t>
      </w:r>
      <w:r w:rsidRPr="005E6F9C" w:rsidR="00B63987">
        <w:rPr>
          <w:rFonts w:ascii="Times New Roman" w:hAnsi="Times New Roman" w:cs="Times New Roman"/>
        </w:rPr>
        <w:t xml:space="preserve">to </w:t>
      </w:r>
      <w:r w:rsidRPr="005E6F9C">
        <w:rPr>
          <w:rFonts w:ascii="Times New Roman" w:hAnsi="Times New Roman" w:cs="Times New Roman"/>
        </w:rPr>
        <w:t>3 nautical miles of shore).</w:t>
      </w:r>
    </w:p>
    <w:p w:rsidR="00811CC8" w:rsidRPr="005E6F9C" w:rsidP="00811CC8" w14:paraId="1A236F58" w14:textId="77777777">
      <w:pPr>
        <w:pStyle w:val="BodyText"/>
        <w:spacing w:before="159" w:line="259" w:lineRule="auto"/>
        <w:ind w:left="0"/>
        <w:rPr>
          <w:rFonts w:ascii="Times New Roman" w:hAnsi="Times New Roman" w:cs="Times New Roman"/>
          <w:b/>
        </w:rPr>
      </w:pPr>
      <w:r w:rsidRPr="005E6F9C">
        <w:rPr>
          <w:rFonts w:ascii="Times New Roman" w:hAnsi="Times New Roman" w:cs="Times New Roman"/>
          <w:b/>
        </w:rPr>
        <w:t xml:space="preserve">Fish ticket reporting </w:t>
      </w:r>
    </w:p>
    <w:p w:rsidR="00E3017F" w:rsidRPr="005E6F9C" w:rsidP="00BD7237" w14:paraId="5C7334B8" w14:textId="21530CA6">
      <w:pPr>
        <w:pStyle w:val="BodyText"/>
        <w:spacing w:before="160"/>
        <w:ind w:left="0"/>
        <w:rPr>
          <w:rFonts w:ascii="Times New Roman" w:hAnsi="Times New Roman" w:cs="Times New Roman"/>
        </w:rPr>
      </w:pPr>
      <w:r w:rsidRPr="005E6F9C">
        <w:rPr>
          <w:rFonts w:ascii="Times New Roman" w:hAnsi="Times New Roman" w:cs="Times New Roman"/>
        </w:rPr>
        <w:t xml:space="preserve">To monitor catch limits, NMFS </w:t>
      </w:r>
      <w:r w:rsidRPr="005E6F9C" w:rsidR="000C47A0">
        <w:rPr>
          <w:rFonts w:ascii="Times New Roman" w:hAnsi="Times New Roman" w:cs="Times New Roman"/>
        </w:rPr>
        <w:t>is requiring that consistent with state requirements,</w:t>
      </w:r>
      <w:r w:rsidRPr="005E6F9C">
        <w:rPr>
          <w:rFonts w:ascii="Times New Roman" w:hAnsi="Times New Roman" w:cs="Times New Roman"/>
        </w:rPr>
        <w:t xml:space="preserve"> electronic landing receipt (</w:t>
      </w:r>
      <w:r w:rsidRPr="005E6F9C" w:rsidR="00811CC8">
        <w:rPr>
          <w:rFonts w:ascii="Times New Roman" w:hAnsi="Times New Roman" w:cs="Times New Roman"/>
        </w:rPr>
        <w:t xml:space="preserve">fish </w:t>
      </w:r>
      <w:r w:rsidRPr="005E6F9C">
        <w:rPr>
          <w:rFonts w:ascii="Times New Roman" w:hAnsi="Times New Roman" w:cs="Times New Roman"/>
        </w:rPr>
        <w:t xml:space="preserve">ticket) </w:t>
      </w:r>
      <w:r w:rsidRPr="005E6F9C" w:rsidR="000C47A0">
        <w:rPr>
          <w:rFonts w:ascii="Times New Roman" w:hAnsi="Times New Roman" w:cs="Times New Roman"/>
        </w:rPr>
        <w:t>(</w:t>
      </w:r>
      <w:r w:rsidRPr="005E6F9C">
        <w:rPr>
          <w:rFonts w:ascii="Times New Roman" w:hAnsi="Times New Roman" w:cs="Times New Roman"/>
        </w:rPr>
        <w:t xml:space="preserve">California Code of </w:t>
      </w:r>
      <w:r w:rsidRPr="005E6F9C" w:rsidR="00DE33FF">
        <w:rPr>
          <w:rFonts w:ascii="Times New Roman" w:hAnsi="Times New Roman" w:cs="Times New Roman"/>
        </w:rPr>
        <w:t>Regulations (Title 14, §197)</w:t>
      </w:r>
      <w:r w:rsidRPr="005E6F9C" w:rsidR="000C47A0">
        <w:rPr>
          <w:rFonts w:ascii="Times New Roman" w:hAnsi="Times New Roman" w:cs="Times New Roman"/>
        </w:rPr>
        <w:t>)</w:t>
      </w:r>
      <w:r w:rsidRPr="005E6F9C" w:rsidR="00DE33FF">
        <w:rPr>
          <w:rFonts w:ascii="Times New Roman" w:hAnsi="Times New Roman" w:cs="Times New Roman"/>
        </w:rPr>
        <w:t xml:space="preserve">, </w:t>
      </w:r>
      <w:r w:rsidRPr="005E6F9C" w:rsidR="00233A5E">
        <w:rPr>
          <w:rFonts w:ascii="Times New Roman" w:hAnsi="Times New Roman" w:cs="Times New Roman"/>
        </w:rPr>
        <w:t>fish ticket data be reported</w:t>
      </w:r>
      <w:r w:rsidRPr="005E6F9C" w:rsidR="00DE33FF">
        <w:rPr>
          <w:rFonts w:ascii="Times New Roman" w:hAnsi="Times New Roman" w:cs="Times New Roman"/>
        </w:rPr>
        <w:t xml:space="preserve"> within 24 hours</w:t>
      </w:r>
      <w:r w:rsidRPr="005E6F9C" w:rsidR="00233A5E">
        <w:rPr>
          <w:rFonts w:ascii="Times New Roman" w:hAnsi="Times New Roman" w:cs="Times New Roman"/>
        </w:rPr>
        <w:t xml:space="preserve"> of landing</w:t>
      </w:r>
      <w:r w:rsidRPr="005E6F9C" w:rsidR="00DE33FF">
        <w:rPr>
          <w:rFonts w:ascii="Times New Roman" w:hAnsi="Times New Roman" w:cs="Times New Roman"/>
        </w:rPr>
        <w:t xml:space="preserve">. This information, already required by the State of California, will be required by buyers of Chinook salmon. As is done normally under processes developed by the State of California, </w:t>
      </w:r>
      <w:r w:rsidRPr="005E6F9C" w:rsidR="00811CC8">
        <w:rPr>
          <w:rFonts w:ascii="Times New Roman" w:hAnsi="Times New Roman" w:cs="Times New Roman"/>
        </w:rPr>
        <w:t xml:space="preserve">fish </w:t>
      </w:r>
      <w:r w:rsidRPr="005E6F9C" w:rsidR="00DE33FF">
        <w:rPr>
          <w:rFonts w:ascii="Times New Roman" w:hAnsi="Times New Roman" w:cs="Times New Roman"/>
        </w:rPr>
        <w:t>ticket information is shared with the Pacific Fisheries Information Network, which is a public database.</w:t>
      </w:r>
    </w:p>
    <w:p w:rsidR="008E61C9" w:rsidRPr="005E6F9C" w:rsidP="0052752A" w14:paraId="6C36F2E5" w14:textId="4929D48F">
      <w:pPr>
        <w:pStyle w:val="Heading1"/>
        <w:keepNext/>
        <w:keepLines/>
        <w:widowControl/>
        <w:spacing w:before="161"/>
        <w:ind w:left="0"/>
        <w:rPr>
          <w:rFonts w:ascii="Times New Roman" w:hAnsi="Times New Roman" w:cs="Times New Roman"/>
        </w:rPr>
      </w:pPr>
      <w:r w:rsidRPr="005E6F9C">
        <w:rPr>
          <w:rFonts w:ascii="Times New Roman" w:hAnsi="Times New Roman" w:cs="Times New Roman"/>
        </w:rPr>
        <w:t>Information Requirements and Needs and Uses of Information Collected</w:t>
      </w:r>
    </w:p>
    <w:tbl>
      <w:tblPr>
        <w:tblW w:w="10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0"/>
        <w:gridCol w:w="1970"/>
        <w:gridCol w:w="1322"/>
        <w:gridCol w:w="2157"/>
        <w:gridCol w:w="1363"/>
        <w:gridCol w:w="3000"/>
      </w:tblGrid>
      <w:tr w14:paraId="3299461D" w14:textId="77777777" w:rsidTr="009C713E">
        <w:tblPrEx>
          <w:tblW w:w="10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9"/>
        </w:trPr>
        <w:tc>
          <w:tcPr>
            <w:tcW w:w="990" w:type="dxa"/>
            <w:shd w:val="clear" w:color="auto" w:fill="DEEAF6"/>
          </w:tcPr>
          <w:p w:rsidR="008E61C9" w:rsidRPr="005E6F9C" w:rsidP="0052752A" w14:paraId="1311272B" w14:textId="77777777">
            <w:pPr>
              <w:pStyle w:val="TableParagraph"/>
              <w:keepNext/>
              <w:keepLines/>
              <w:widowControl/>
              <w:spacing w:before="11"/>
              <w:rPr>
                <w:rFonts w:ascii="Times New Roman" w:hAnsi="Times New Roman" w:cs="Times New Roman"/>
                <w:b/>
                <w:sz w:val="20"/>
                <w:szCs w:val="20"/>
              </w:rPr>
            </w:pPr>
          </w:p>
          <w:p w:rsidR="008E61C9" w:rsidRPr="005E6F9C" w:rsidP="0052752A" w14:paraId="1418465C" w14:textId="77777777">
            <w:pPr>
              <w:pStyle w:val="TableParagraph"/>
              <w:keepNext/>
              <w:keepLines/>
              <w:widowControl/>
              <w:jc w:val="center"/>
              <w:rPr>
                <w:rFonts w:ascii="Times New Roman" w:hAnsi="Times New Roman" w:cs="Times New Roman"/>
                <w:b/>
                <w:sz w:val="20"/>
                <w:szCs w:val="20"/>
              </w:rPr>
            </w:pPr>
            <w:r w:rsidRPr="005E6F9C">
              <w:rPr>
                <w:rFonts w:ascii="Times New Roman" w:hAnsi="Times New Roman" w:cs="Times New Roman"/>
                <w:b/>
                <w:sz w:val="20"/>
                <w:szCs w:val="20"/>
              </w:rPr>
              <w:t>Item #</w:t>
            </w:r>
          </w:p>
        </w:tc>
        <w:tc>
          <w:tcPr>
            <w:tcW w:w="1970" w:type="dxa"/>
            <w:shd w:val="clear" w:color="auto" w:fill="DEEAF6"/>
          </w:tcPr>
          <w:p w:rsidR="008E61C9" w:rsidRPr="005E6F9C" w:rsidP="0052752A" w14:paraId="024FF192" w14:textId="77777777">
            <w:pPr>
              <w:pStyle w:val="TableParagraph"/>
              <w:keepNext/>
              <w:keepLines/>
              <w:widowControl/>
              <w:spacing w:before="11"/>
              <w:rPr>
                <w:rFonts w:ascii="Times New Roman" w:hAnsi="Times New Roman" w:cs="Times New Roman"/>
                <w:b/>
                <w:sz w:val="20"/>
                <w:szCs w:val="20"/>
              </w:rPr>
            </w:pPr>
          </w:p>
          <w:p w:rsidR="008E61C9" w:rsidRPr="005E6F9C" w:rsidP="0052752A" w14:paraId="4FF31FB7" w14:textId="77777777">
            <w:pPr>
              <w:pStyle w:val="TableParagraph"/>
              <w:keepNext/>
              <w:keepLines/>
              <w:widowControl/>
              <w:jc w:val="center"/>
              <w:rPr>
                <w:rFonts w:ascii="Times New Roman" w:hAnsi="Times New Roman" w:cs="Times New Roman"/>
                <w:b/>
                <w:sz w:val="20"/>
                <w:szCs w:val="20"/>
              </w:rPr>
            </w:pPr>
            <w:r w:rsidRPr="005E6F9C">
              <w:rPr>
                <w:rFonts w:ascii="Times New Roman" w:hAnsi="Times New Roman" w:cs="Times New Roman"/>
                <w:b/>
                <w:sz w:val="20"/>
                <w:szCs w:val="20"/>
              </w:rPr>
              <w:t>Requirement</w:t>
            </w:r>
          </w:p>
        </w:tc>
        <w:tc>
          <w:tcPr>
            <w:tcW w:w="1322" w:type="dxa"/>
            <w:shd w:val="clear" w:color="auto" w:fill="DEEAF6"/>
          </w:tcPr>
          <w:p w:rsidR="008E61C9" w:rsidRPr="005E6F9C" w:rsidP="0052752A" w14:paraId="3D1499BB" w14:textId="77777777">
            <w:pPr>
              <w:pStyle w:val="TableParagraph"/>
              <w:keepNext/>
              <w:keepLines/>
              <w:widowControl/>
              <w:spacing w:before="11"/>
              <w:rPr>
                <w:rFonts w:ascii="Times New Roman" w:hAnsi="Times New Roman" w:cs="Times New Roman"/>
                <w:b/>
                <w:sz w:val="20"/>
                <w:szCs w:val="20"/>
              </w:rPr>
            </w:pPr>
          </w:p>
          <w:p w:rsidR="008E61C9" w:rsidRPr="005E6F9C" w:rsidP="0052752A" w14:paraId="5A5A7B24" w14:textId="77777777">
            <w:pPr>
              <w:pStyle w:val="TableParagraph"/>
              <w:keepNext/>
              <w:keepLines/>
              <w:widowControl/>
              <w:jc w:val="center"/>
              <w:rPr>
                <w:rFonts w:ascii="Times New Roman" w:hAnsi="Times New Roman" w:cs="Times New Roman"/>
                <w:b/>
                <w:sz w:val="20"/>
                <w:szCs w:val="20"/>
              </w:rPr>
            </w:pPr>
            <w:r w:rsidRPr="005E6F9C">
              <w:rPr>
                <w:rFonts w:ascii="Times New Roman" w:hAnsi="Times New Roman" w:cs="Times New Roman"/>
                <w:b/>
                <w:sz w:val="20"/>
                <w:szCs w:val="20"/>
              </w:rPr>
              <w:t>Statute</w:t>
            </w:r>
          </w:p>
        </w:tc>
        <w:tc>
          <w:tcPr>
            <w:tcW w:w="2157" w:type="dxa"/>
            <w:shd w:val="clear" w:color="auto" w:fill="DEEAF6"/>
          </w:tcPr>
          <w:p w:rsidR="008E61C9" w:rsidRPr="005E6F9C" w:rsidP="0052752A" w14:paraId="5C32F69C" w14:textId="77777777">
            <w:pPr>
              <w:pStyle w:val="TableParagraph"/>
              <w:keepNext/>
              <w:keepLines/>
              <w:widowControl/>
              <w:spacing w:before="11"/>
              <w:rPr>
                <w:rFonts w:ascii="Times New Roman" w:hAnsi="Times New Roman" w:cs="Times New Roman"/>
                <w:b/>
                <w:sz w:val="20"/>
                <w:szCs w:val="20"/>
              </w:rPr>
            </w:pPr>
          </w:p>
          <w:p w:rsidR="008E61C9" w:rsidRPr="005E6F9C" w:rsidP="0052752A" w14:paraId="2A2B930B" w14:textId="77777777">
            <w:pPr>
              <w:pStyle w:val="TableParagraph"/>
              <w:keepNext/>
              <w:keepLines/>
              <w:widowControl/>
              <w:jc w:val="center"/>
              <w:rPr>
                <w:rFonts w:ascii="Times New Roman" w:hAnsi="Times New Roman" w:cs="Times New Roman"/>
                <w:b/>
                <w:sz w:val="20"/>
                <w:szCs w:val="20"/>
              </w:rPr>
            </w:pPr>
            <w:r w:rsidRPr="005E6F9C">
              <w:rPr>
                <w:rFonts w:ascii="Times New Roman" w:hAnsi="Times New Roman" w:cs="Times New Roman"/>
                <w:b/>
                <w:sz w:val="20"/>
                <w:szCs w:val="20"/>
              </w:rPr>
              <w:t>Regulation</w:t>
            </w:r>
          </w:p>
        </w:tc>
        <w:tc>
          <w:tcPr>
            <w:tcW w:w="1363" w:type="dxa"/>
            <w:shd w:val="clear" w:color="auto" w:fill="DEEAF6"/>
          </w:tcPr>
          <w:p w:rsidR="008E61C9" w:rsidRPr="005E6F9C" w:rsidP="0052752A" w14:paraId="64B4D4B3" w14:textId="77777777">
            <w:pPr>
              <w:pStyle w:val="TableParagraph"/>
              <w:keepNext/>
              <w:keepLines/>
              <w:widowControl/>
              <w:spacing w:before="11"/>
              <w:rPr>
                <w:rFonts w:ascii="Times New Roman" w:hAnsi="Times New Roman" w:cs="Times New Roman"/>
                <w:b/>
                <w:sz w:val="20"/>
                <w:szCs w:val="20"/>
              </w:rPr>
            </w:pPr>
          </w:p>
          <w:p w:rsidR="008E61C9" w:rsidRPr="005E6F9C" w:rsidP="0052752A" w14:paraId="0850D0B7" w14:textId="77777777">
            <w:pPr>
              <w:pStyle w:val="TableParagraph"/>
              <w:keepNext/>
              <w:keepLines/>
              <w:widowControl/>
              <w:jc w:val="center"/>
              <w:rPr>
                <w:rFonts w:ascii="Times New Roman" w:hAnsi="Times New Roman" w:cs="Times New Roman"/>
                <w:b/>
                <w:sz w:val="20"/>
                <w:szCs w:val="20"/>
              </w:rPr>
            </w:pPr>
            <w:r w:rsidRPr="005E6F9C">
              <w:rPr>
                <w:rFonts w:ascii="Times New Roman" w:hAnsi="Times New Roman" w:cs="Times New Roman"/>
                <w:b/>
                <w:sz w:val="20"/>
                <w:szCs w:val="20"/>
              </w:rPr>
              <w:t>Form #</w:t>
            </w:r>
          </w:p>
        </w:tc>
        <w:tc>
          <w:tcPr>
            <w:tcW w:w="3000" w:type="dxa"/>
            <w:shd w:val="clear" w:color="auto" w:fill="DEEAF6"/>
          </w:tcPr>
          <w:p w:rsidR="008E61C9" w:rsidRPr="005E6F9C" w:rsidP="0052752A" w14:paraId="1F63AF5C" w14:textId="77777777">
            <w:pPr>
              <w:pStyle w:val="TableParagraph"/>
              <w:keepNext/>
              <w:keepLines/>
              <w:widowControl/>
              <w:spacing w:before="11"/>
              <w:rPr>
                <w:rFonts w:ascii="Times New Roman" w:hAnsi="Times New Roman" w:cs="Times New Roman"/>
                <w:b/>
                <w:sz w:val="20"/>
                <w:szCs w:val="20"/>
              </w:rPr>
            </w:pPr>
          </w:p>
          <w:p w:rsidR="008E61C9" w:rsidRPr="005E6F9C" w:rsidP="0052752A" w14:paraId="4E4B1CB6" w14:textId="77777777">
            <w:pPr>
              <w:pStyle w:val="TableParagraph"/>
              <w:keepNext/>
              <w:keepLines/>
              <w:widowControl/>
              <w:rPr>
                <w:rFonts w:ascii="Times New Roman" w:hAnsi="Times New Roman" w:cs="Times New Roman"/>
                <w:b/>
                <w:sz w:val="20"/>
                <w:szCs w:val="20"/>
              </w:rPr>
            </w:pPr>
            <w:r w:rsidRPr="005E6F9C">
              <w:rPr>
                <w:rFonts w:ascii="Times New Roman" w:hAnsi="Times New Roman" w:cs="Times New Roman"/>
                <w:b/>
                <w:sz w:val="20"/>
                <w:szCs w:val="20"/>
              </w:rPr>
              <w:t>Needs and Uses</w:t>
            </w:r>
          </w:p>
        </w:tc>
      </w:tr>
      <w:tr w14:paraId="2DA92CA6" w14:textId="77777777" w:rsidTr="009C713E">
        <w:tblPrEx>
          <w:tblW w:w="10802" w:type="dxa"/>
          <w:tblInd w:w="-5" w:type="dxa"/>
          <w:tblLayout w:type="fixed"/>
          <w:tblCellMar>
            <w:left w:w="0" w:type="dxa"/>
            <w:right w:w="0" w:type="dxa"/>
          </w:tblCellMar>
          <w:tblLook w:val="01E0"/>
        </w:tblPrEx>
        <w:trPr>
          <w:trHeight w:val="726"/>
        </w:trPr>
        <w:tc>
          <w:tcPr>
            <w:tcW w:w="990" w:type="dxa"/>
          </w:tcPr>
          <w:p w:rsidR="008E61C9" w:rsidRPr="005E6F9C" w:rsidP="0052752A" w14:paraId="3D2391C3" w14:textId="77777777">
            <w:pPr>
              <w:pStyle w:val="TableParagraph"/>
              <w:keepNext/>
              <w:keepLines/>
              <w:widowControl/>
              <w:spacing w:before="9"/>
              <w:rPr>
                <w:rFonts w:ascii="Times New Roman" w:hAnsi="Times New Roman" w:cs="Times New Roman"/>
                <w:b/>
                <w:sz w:val="20"/>
                <w:szCs w:val="20"/>
              </w:rPr>
            </w:pPr>
          </w:p>
          <w:p w:rsidR="008E61C9" w:rsidRPr="005E6F9C" w:rsidP="0052752A" w14:paraId="189BCDC5" w14:textId="77777777">
            <w:pPr>
              <w:pStyle w:val="TableParagraph"/>
              <w:keepNext/>
              <w:keepLines/>
              <w:widowControl/>
              <w:jc w:val="center"/>
              <w:rPr>
                <w:rFonts w:ascii="Times New Roman" w:hAnsi="Times New Roman" w:cs="Times New Roman"/>
                <w:sz w:val="20"/>
                <w:szCs w:val="20"/>
              </w:rPr>
            </w:pPr>
            <w:r w:rsidRPr="005E6F9C">
              <w:rPr>
                <w:rFonts w:ascii="Times New Roman" w:hAnsi="Times New Roman" w:cs="Times New Roman"/>
                <w:w w:val="99"/>
                <w:sz w:val="20"/>
                <w:szCs w:val="20"/>
              </w:rPr>
              <w:t>1</w:t>
            </w:r>
          </w:p>
        </w:tc>
        <w:tc>
          <w:tcPr>
            <w:tcW w:w="1970" w:type="dxa"/>
          </w:tcPr>
          <w:p w:rsidR="008E61C9" w:rsidRPr="005E6F9C" w:rsidP="0052752A" w14:paraId="2C31AF92" w14:textId="77777777">
            <w:pPr>
              <w:pStyle w:val="TableParagraph"/>
              <w:keepNext/>
              <w:keepLines/>
              <w:widowControl/>
              <w:spacing w:before="9"/>
              <w:rPr>
                <w:rFonts w:ascii="Times New Roman" w:hAnsi="Times New Roman" w:cs="Times New Roman"/>
                <w:b/>
                <w:sz w:val="20"/>
                <w:szCs w:val="20"/>
              </w:rPr>
            </w:pPr>
          </w:p>
          <w:p w:rsidR="008E61C9" w:rsidRPr="005E6F9C" w:rsidP="00B63987" w14:paraId="092945F0" w14:textId="77777777">
            <w:pPr>
              <w:pStyle w:val="TableParagraph"/>
              <w:keepNext/>
              <w:keepLines/>
              <w:widowControl/>
              <w:rPr>
                <w:rFonts w:ascii="Times New Roman" w:hAnsi="Times New Roman" w:cs="Times New Roman"/>
                <w:sz w:val="20"/>
                <w:szCs w:val="20"/>
              </w:rPr>
            </w:pPr>
            <w:r w:rsidRPr="005E6F9C">
              <w:rPr>
                <w:rFonts w:ascii="Times New Roman" w:hAnsi="Times New Roman" w:cs="Times New Roman"/>
                <w:sz w:val="20"/>
                <w:szCs w:val="20"/>
              </w:rPr>
              <w:t xml:space="preserve">Notify designated entity (e.g., U.S. Coast Guard) of the following information: </w:t>
            </w:r>
            <w:r w:rsidRPr="005E6F9C" w:rsidR="0052752A">
              <w:rPr>
                <w:rFonts w:ascii="Times New Roman" w:hAnsi="Times New Roman" w:cs="Times New Roman"/>
              </w:rPr>
              <w:t xml:space="preserve"> </w:t>
            </w:r>
            <w:r w:rsidRPr="005E6F9C" w:rsidR="00935551">
              <w:rPr>
                <w:rFonts w:ascii="Times New Roman" w:hAnsi="Times New Roman" w:cs="Times New Roman"/>
              </w:rPr>
              <w:t>vessel name,</w:t>
            </w:r>
            <w:r w:rsidRPr="005E6F9C" w:rsidR="0052752A">
              <w:rPr>
                <w:rFonts w:ascii="Times New Roman" w:hAnsi="Times New Roman" w:cs="Times New Roman"/>
              </w:rPr>
              <w:t xml:space="preserve"> </w:t>
            </w:r>
            <w:r w:rsidRPr="005E6F9C" w:rsidR="00935551">
              <w:rPr>
                <w:rFonts w:ascii="Times New Roman" w:hAnsi="Times New Roman" w:cs="Times New Roman"/>
              </w:rPr>
              <w:t>destination, and catch on board.</w:t>
            </w:r>
          </w:p>
        </w:tc>
        <w:tc>
          <w:tcPr>
            <w:tcW w:w="1322" w:type="dxa"/>
          </w:tcPr>
          <w:p w:rsidR="008E61C9" w:rsidRPr="005E6F9C" w:rsidP="0052752A" w14:paraId="0F6CD01F" w14:textId="77777777">
            <w:pPr>
              <w:pStyle w:val="TableParagraph"/>
              <w:keepNext/>
              <w:keepLines/>
              <w:widowControl/>
              <w:spacing w:before="9"/>
              <w:rPr>
                <w:rFonts w:ascii="Times New Roman" w:hAnsi="Times New Roman" w:cs="Times New Roman"/>
                <w:b/>
                <w:sz w:val="20"/>
                <w:szCs w:val="20"/>
              </w:rPr>
            </w:pPr>
          </w:p>
          <w:p w:rsidR="008E61C9" w:rsidRPr="005E6F9C" w:rsidP="0052752A" w14:paraId="5C78F71F" w14:textId="77777777">
            <w:pPr>
              <w:pStyle w:val="TableParagraph"/>
              <w:keepNext/>
              <w:keepLines/>
              <w:widowControl/>
              <w:ind w:hanging="84"/>
              <w:rPr>
                <w:rFonts w:ascii="Times New Roman" w:hAnsi="Times New Roman" w:cs="Times New Roman"/>
                <w:sz w:val="20"/>
                <w:szCs w:val="20"/>
              </w:rPr>
            </w:pPr>
            <w:r w:rsidRPr="005E6F9C">
              <w:rPr>
                <w:rFonts w:ascii="Times New Roman" w:hAnsi="Times New Roman" w:cs="Times New Roman"/>
                <w:sz w:val="20"/>
                <w:szCs w:val="20"/>
              </w:rPr>
              <w:t>3</w:t>
            </w:r>
            <w:r w:rsidRPr="005E6F9C" w:rsidR="00935551">
              <w:rPr>
                <w:rFonts w:ascii="Times New Roman" w:hAnsi="Times New Roman" w:cs="Times New Roman"/>
              </w:rPr>
              <w:t xml:space="preserve">16 USC 1801 </w:t>
            </w:r>
            <w:r w:rsidRPr="005E6F9C" w:rsidR="00935551">
              <w:rPr>
                <w:rFonts w:ascii="Times New Roman" w:hAnsi="Times New Roman" w:cs="Times New Roman"/>
                <w:i/>
              </w:rPr>
              <w:t>et seq</w:t>
            </w:r>
            <w:r w:rsidRPr="005E6F9C" w:rsidR="00935551">
              <w:rPr>
                <w:rFonts w:ascii="Times New Roman" w:hAnsi="Times New Roman" w:cs="Times New Roman"/>
              </w:rPr>
              <w:t>.</w:t>
            </w:r>
          </w:p>
        </w:tc>
        <w:tc>
          <w:tcPr>
            <w:tcW w:w="2157" w:type="dxa"/>
          </w:tcPr>
          <w:p w:rsidR="008E61C9" w:rsidRPr="005E6F9C" w:rsidP="0052752A" w14:paraId="27AD5381" w14:textId="77777777">
            <w:pPr>
              <w:pStyle w:val="TableParagraph"/>
              <w:keepNext/>
              <w:keepLines/>
              <w:widowControl/>
              <w:spacing w:before="9"/>
              <w:rPr>
                <w:rFonts w:ascii="Times New Roman" w:hAnsi="Times New Roman" w:cs="Times New Roman"/>
                <w:b/>
                <w:sz w:val="20"/>
                <w:szCs w:val="20"/>
              </w:rPr>
            </w:pPr>
          </w:p>
          <w:p w:rsidR="008E61C9" w:rsidRPr="005E6F9C" w:rsidP="0052752A" w14:paraId="3F693D47" w14:textId="77777777">
            <w:pPr>
              <w:pStyle w:val="TableParagraph"/>
              <w:keepNext/>
              <w:keepLines/>
              <w:widowControl/>
              <w:jc w:val="center"/>
              <w:rPr>
                <w:rFonts w:ascii="Times New Roman" w:hAnsi="Times New Roman" w:cs="Times New Roman"/>
                <w:sz w:val="20"/>
                <w:szCs w:val="20"/>
              </w:rPr>
            </w:pPr>
            <w:r w:rsidRPr="005E6F9C">
              <w:rPr>
                <w:rFonts w:ascii="Times New Roman" w:hAnsi="Times New Roman" w:cs="Times New Roman"/>
              </w:rPr>
              <w:t>50 CFR 660.408</w:t>
            </w:r>
          </w:p>
        </w:tc>
        <w:tc>
          <w:tcPr>
            <w:tcW w:w="1363" w:type="dxa"/>
          </w:tcPr>
          <w:p w:rsidR="008E61C9" w:rsidRPr="005E6F9C" w:rsidP="0052752A" w14:paraId="43609639" w14:textId="77777777">
            <w:pPr>
              <w:pStyle w:val="TableParagraph"/>
              <w:keepNext/>
              <w:keepLines/>
              <w:widowControl/>
              <w:spacing w:before="9"/>
              <w:rPr>
                <w:rFonts w:ascii="Times New Roman" w:hAnsi="Times New Roman" w:cs="Times New Roman"/>
                <w:b/>
                <w:sz w:val="20"/>
                <w:szCs w:val="20"/>
              </w:rPr>
            </w:pPr>
          </w:p>
          <w:p w:rsidR="008E61C9" w:rsidRPr="005E6F9C" w:rsidP="0052752A" w14:paraId="6B6FE2D8" w14:textId="77777777">
            <w:pPr>
              <w:pStyle w:val="TableParagraph"/>
              <w:keepNext/>
              <w:keepLines/>
              <w:widowControl/>
              <w:jc w:val="center"/>
              <w:rPr>
                <w:rFonts w:ascii="Times New Roman" w:hAnsi="Times New Roman" w:cs="Times New Roman"/>
                <w:sz w:val="20"/>
                <w:szCs w:val="20"/>
              </w:rPr>
            </w:pPr>
            <w:r w:rsidRPr="005E6F9C">
              <w:rPr>
                <w:rFonts w:ascii="Times New Roman" w:hAnsi="Times New Roman" w:cs="Times New Roman"/>
                <w:sz w:val="20"/>
                <w:szCs w:val="20"/>
              </w:rPr>
              <w:t>Not Applicable</w:t>
            </w:r>
          </w:p>
        </w:tc>
        <w:tc>
          <w:tcPr>
            <w:tcW w:w="3000" w:type="dxa"/>
          </w:tcPr>
          <w:p w:rsidR="008E61C9" w:rsidRPr="005E6F9C" w:rsidP="0052752A" w14:paraId="3E5E6604" w14:textId="77777777">
            <w:pPr>
              <w:pStyle w:val="TableParagraph"/>
              <w:keepNext/>
              <w:keepLines/>
              <w:widowControl/>
              <w:spacing w:before="7"/>
              <w:rPr>
                <w:rFonts w:ascii="Times New Roman" w:hAnsi="Times New Roman" w:cs="Times New Roman"/>
                <w:b/>
                <w:sz w:val="20"/>
                <w:szCs w:val="20"/>
              </w:rPr>
            </w:pPr>
          </w:p>
          <w:p w:rsidR="0052752A" w:rsidRPr="005E6F9C" w:rsidP="0052752A" w14:paraId="467C7082" w14:textId="77777777">
            <w:pPr>
              <w:pStyle w:val="TableParagraph"/>
              <w:keepNext/>
              <w:keepLines/>
              <w:widowControl/>
              <w:numPr>
                <w:ilvl w:val="0"/>
                <w:numId w:val="5"/>
              </w:numPr>
              <w:tabs>
                <w:tab w:val="left" w:pos="469"/>
                <w:tab w:val="left" w:pos="470"/>
              </w:tabs>
              <w:spacing w:before="1"/>
              <w:ind w:left="0" w:hanging="361"/>
              <w:rPr>
                <w:rFonts w:ascii="Times New Roman" w:hAnsi="Times New Roman" w:cs="Times New Roman"/>
                <w:sz w:val="20"/>
                <w:szCs w:val="20"/>
              </w:rPr>
            </w:pPr>
            <w:r w:rsidRPr="005E6F9C">
              <w:rPr>
                <w:rFonts w:ascii="Times New Roman" w:hAnsi="Times New Roman" w:cs="Times New Roman"/>
                <w:sz w:val="20"/>
                <w:szCs w:val="20"/>
              </w:rPr>
              <w:t xml:space="preserve">Used by the public to </w:t>
            </w:r>
            <w:r w:rsidRPr="005E6F9C" w:rsidR="00B63987">
              <w:rPr>
                <w:rFonts w:ascii="Times New Roman" w:hAnsi="Times New Roman" w:cs="Times New Roman"/>
                <w:sz w:val="20"/>
                <w:szCs w:val="20"/>
              </w:rPr>
              <w:t>deviate from landing requirements due to unsafe conditions, promoting</w:t>
            </w:r>
            <w:r w:rsidRPr="005E6F9C">
              <w:rPr>
                <w:rFonts w:ascii="Times New Roman" w:hAnsi="Times New Roman" w:cs="Times New Roman"/>
                <w:sz w:val="20"/>
                <w:szCs w:val="20"/>
              </w:rPr>
              <w:t xml:space="preserve"> health and safety at sea.</w:t>
            </w:r>
          </w:p>
          <w:p w:rsidR="0052752A" w:rsidRPr="005E6F9C" w:rsidP="0052752A" w14:paraId="2EF508E3" w14:textId="77777777">
            <w:pPr>
              <w:pStyle w:val="TableParagraph"/>
              <w:keepNext/>
              <w:keepLines/>
              <w:widowControl/>
              <w:numPr>
                <w:ilvl w:val="0"/>
                <w:numId w:val="5"/>
              </w:numPr>
              <w:tabs>
                <w:tab w:val="left" w:pos="469"/>
                <w:tab w:val="left" w:pos="470"/>
              </w:tabs>
              <w:spacing w:before="1"/>
              <w:ind w:left="0" w:hanging="361"/>
              <w:rPr>
                <w:rFonts w:ascii="Times New Roman" w:hAnsi="Times New Roman" w:cs="Times New Roman"/>
                <w:sz w:val="20"/>
                <w:szCs w:val="20"/>
              </w:rPr>
            </w:pPr>
          </w:p>
          <w:p w:rsidR="008E61C9" w:rsidRPr="005E6F9C" w:rsidP="004F5CAD" w14:paraId="0962C841" w14:textId="77777777">
            <w:pPr>
              <w:pStyle w:val="TableParagraph"/>
              <w:keepNext/>
              <w:keepLines/>
              <w:widowControl/>
              <w:numPr>
                <w:ilvl w:val="0"/>
                <w:numId w:val="5"/>
              </w:numPr>
              <w:tabs>
                <w:tab w:val="left" w:pos="469"/>
                <w:tab w:val="left" w:pos="470"/>
              </w:tabs>
              <w:spacing w:before="1"/>
              <w:ind w:left="0" w:hanging="361"/>
              <w:rPr>
                <w:rFonts w:ascii="Times New Roman" w:hAnsi="Times New Roman" w:cs="Times New Roman"/>
                <w:sz w:val="20"/>
                <w:szCs w:val="20"/>
              </w:rPr>
            </w:pPr>
            <w:r w:rsidRPr="005E6F9C">
              <w:rPr>
                <w:rFonts w:ascii="Times New Roman" w:hAnsi="Times New Roman" w:cs="Times New Roman"/>
                <w:sz w:val="20"/>
                <w:szCs w:val="20"/>
              </w:rPr>
              <w:t xml:space="preserve">Used by </w:t>
            </w:r>
            <w:r w:rsidRPr="005E6F9C" w:rsidR="0052752A">
              <w:rPr>
                <w:rFonts w:ascii="Times New Roman" w:hAnsi="Times New Roman" w:cs="Times New Roman"/>
                <w:sz w:val="20"/>
                <w:szCs w:val="20"/>
              </w:rPr>
              <w:t xml:space="preserve">the states and </w:t>
            </w:r>
            <w:r w:rsidRPr="005E6F9C">
              <w:rPr>
                <w:rFonts w:ascii="Times New Roman" w:hAnsi="Times New Roman" w:cs="Times New Roman"/>
                <w:sz w:val="20"/>
                <w:szCs w:val="20"/>
              </w:rPr>
              <w:t xml:space="preserve">NMFS to manage commercial salmon fisheries in a sustainable manner, consistent with </w:t>
            </w:r>
            <w:r w:rsidRPr="005E6F9C" w:rsidR="004F5CAD">
              <w:rPr>
                <w:rFonts w:ascii="Times New Roman" w:hAnsi="Times New Roman" w:cs="Times New Roman"/>
                <w:sz w:val="20"/>
                <w:szCs w:val="20"/>
              </w:rPr>
              <w:t>quotas and other catch restrictions set annually</w:t>
            </w:r>
            <w:r w:rsidRPr="005E6F9C" w:rsidR="001477A3">
              <w:rPr>
                <w:rFonts w:ascii="Times New Roman" w:hAnsi="Times New Roman" w:cs="Times New Roman"/>
                <w:sz w:val="20"/>
                <w:szCs w:val="20"/>
              </w:rPr>
              <w:t>.</w:t>
            </w:r>
          </w:p>
        </w:tc>
      </w:tr>
      <w:tr w14:paraId="0908A23A" w14:textId="77777777" w:rsidTr="009C713E">
        <w:tblPrEx>
          <w:tblW w:w="10802" w:type="dxa"/>
          <w:tblInd w:w="-5" w:type="dxa"/>
          <w:tblLayout w:type="fixed"/>
          <w:tblCellMar>
            <w:left w:w="0" w:type="dxa"/>
            <w:right w:w="0" w:type="dxa"/>
          </w:tblCellMar>
          <w:tblLook w:val="01E0"/>
        </w:tblPrEx>
        <w:trPr>
          <w:trHeight w:val="726"/>
        </w:trPr>
        <w:tc>
          <w:tcPr>
            <w:tcW w:w="990" w:type="dxa"/>
          </w:tcPr>
          <w:p w:rsidR="002B2A44" w:rsidRPr="005E6F9C" w:rsidP="0084422A" w14:paraId="4E229746" w14:textId="77777777">
            <w:pPr>
              <w:pStyle w:val="TableParagraph"/>
              <w:keepNext/>
              <w:keepLines/>
              <w:widowControl/>
              <w:spacing w:before="9"/>
              <w:jc w:val="center"/>
              <w:rPr>
                <w:rFonts w:ascii="Times New Roman" w:hAnsi="Times New Roman" w:cs="Times New Roman"/>
                <w:sz w:val="20"/>
                <w:szCs w:val="20"/>
              </w:rPr>
            </w:pPr>
            <w:r w:rsidRPr="005E6F9C">
              <w:rPr>
                <w:rFonts w:ascii="Times New Roman" w:hAnsi="Times New Roman" w:cs="Times New Roman"/>
                <w:sz w:val="20"/>
                <w:szCs w:val="20"/>
              </w:rPr>
              <w:t>2</w:t>
            </w:r>
          </w:p>
        </w:tc>
        <w:tc>
          <w:tcPr>
            <w:tcW w:w="1970" w:type="dxa"/>
          </w:tcPr>
          <w:p w:rsidR="002B2A44" w:rsidRPr="005E6F9C" w:rsidP="0052752A" w14:paraId="20123066" w14:textId="13CDEAA3">
            <w:pPr>
              <w:pStyle w:val="TableParagraph"/>
              <w:keepNext/>
              <w:keepLines/>
              <w:widowControl/>
              <w:spacing w:before="9"/>
              <w:rPr>
                <w:rFonts w:ascii="Times New Roman" w:hAnsi="Times New Roman" w:cs="Times New Roman"/>
                <w:sz w:val="20"/>
                <w:szCs w:val="20"/>
              </w:rPr>
            </w:pPr>
            <w:r w:rsidRPr="005E6F9C">
              <w:rPr>
                <w:rFonts w:ascii="Times New Roman" w:hAnsi="Times New Roman" w:cs="Times New Roman"/>
                <w:sz w:val="20"/>
                <w:szCs w:val="20"/>
              </w:rPr>
              <w:t xml:space="preserve">Fish </w:t>
            </w:r>
            <w:r w:rsidRPr="005E6F9C">
              <w:rPr>
                <w:rFonts w:ascii="Times New Roman" w:hAnsi="Times New Roman" w:cs="Times New Roman"/>
                <w:sz w:val="20"/>
                <w:szCs w:val="20"/>
              </w:rPr>
              <w:t>ticket</w:t>
            </w:r>
            <w:r w:rsidRPr="005E6F9C" w:rsidR="00233A5E">
              <w:rPr>
                <w:rFonts w:ascii="Times New Roman" w:hAnsi="Times New Roman" w:cs="Times New Roman"/>
                <w:sz w:val="20"/>
                <w:szCs w:val="20"/>
              </w:rPr>
              <w:t xml:space="preserve"> reporting within 24 hours of landing.</w:t>
            </w:r>
          </w:p>
        </w:tc>
        <w:tc>
          <w:tcPr>
            <w:tcW w:w="1322" w:type="dxa"/>
          </w:tcPr>
          <w:p w:rsidR="002B2A44" w:rsidRPr="005E6F9C" w:rsidP="0084422A" w14:paraId="74D775F8" w14:textId="77777777">
            <w:pPr>
              <w:pStyle w:val="TableParagraph"/>
              <w:keepNext/>
              <w:keepLines/>
              <w:widowControl/>
              <w:spacing w:before="9"/>
              <w:rPr>
                <w:rFonts w:ascii="Times New Roman" w:hAnsi="Times New Roman" w:cs="Times New Roman"/>
                <w:sz w:val="20"/>
                <w:szCs w:val="20"/>
              </w:rPr>
            </w:pPr>
            <w:r w:rsidRPr="005E6F9C">
              <w:rPr>
                <w:rFonts w:ascii="Times New Roman" w:hAnsi="Times New Roman" w:cs="Times New Roman"/>
                <w:sz w:val="20"/>
                <w:szCs w:val="20"/>
              </w:rPr>
              <w:t>5 U.S.C. 951 et seq.</w:t>
            </w:r>
          </w:p>
        </w:tc>
        <w:tc>
          <w:tcPr>
            <w:tcW w:w="2157" w:type="dxa"/>
          </w:tcPr>
          <w:p w:rsidR="002B2A44" w:rsidRPr="005E6F9C" w:rsidP="0084422A" w14:paraId="08D59EC9" w14:textId="77777777">
            <w:pPr>
              <w:pStyle w:val="TableParagraph"/>
              <w:keepNext/>
              <w:keepLines/>
              <w:widowControl/>
              <w:spacing w:before="9"/>
              <w:jc w:val="center"/>
              <w:rPr>
                <w:rFonts w:ascii="Times New Roman" w:hAnsi="Times New Roman" w:cs="Times New Roman"/>
                <w:sz w:val="20"/>
                <w:szCs w:val="20"/>
              </w:rPr>
            </w:pPr>
            <w:r w:rsidRPr="005E6F9C">
              <w:rPr>
                <w:rFonts w:ascii="Times New Roman" w:hAnsi="Times New Roman" w:cs="Times New Roman"/>
                <w:sz w:val="20"/>
                <w:szCs w:val="20"/>
              </w:rPr>
              <w:t>50 CFR 660.410</w:t>
            </w:r>
          </w:p>
        </w:tc>
        <w:tc>
          <w:tcPr>
            <w:tcW w:w="1363" w:type="dxa"/>
          </w:tcPr>
          <w:p w:rsidR="002B2A44" w:rsidRPr="005E6F9C" w:rsidP="0052752A" w14:paraId="063949E2" w14:textId="77777777">
            <w:pPr>
              <w:pStyle w:val="TableParagraph"/>
              <w:keepNext/>
              <w:keepLines/>
              <w:widowControl/>
              <w:spacing w:before="9"/>
              <w:rPr>
                <w:rFonts w:ascii="Times New Roman" w:hAnsi="Times New Roman" w:cs="Times New Roman"/>
                <w:sz w:val="20"/>
                <w:szCs w:val="20"/>
              </w:rPr>
            </w:pPr>
            <w:r w:rsidRPr="005E6F9C">
              <w:rPr>
                <w:rFonts w:ascii="Times New Roman" w:hAnsi="Times New Roman" w:cs="Times New Roman"/>
                <w:sz w:val="20"/>
                <w:szCs w:val="20"/>
              </w:rPr>
              <w:t>Not Applicable</w:t>
            </w:r>
          </w:p>
        </w:tc>
        <w:tc>
          <w:tcPr>
            <w:tcW w:w="3000" w:type="dxa"/>
          </w:tcPr>
          <w:p w:rsidR="002B2A44" w:rsidRPr="005E6F9C" w:rsidP="0052752A" w14:paraId="5ED413CE" w14:textId="3C0017EE">
            <w:pPr>
              <w:pStyle w:val="TableParagraph"/>
              <w:keepNext/>
              <w:keepLines/>
              <w:widowControl/>
              <w:spacing w:before="7"/>
              <w:rPr>
                <w:rFonts w:ascii="Times New Roman" w:hAnsi="Times New Roman" w:cs="Times New Roman"/>
                <w:sz w:val="20"/>
                <w:szCs w:val="20"/>
              </w:rPr>
            </w:pPr>
            <w:r w:rsidRPr="005E6F9C">
              <w:rPr>
                <w:rFonts w:ascii="Times New Roman" w:hAnsi="Times New Roman" w:cs="Times New Roman"/>
                <w:sz w:val="20"/>
                <w:szCs w:val="20"/>
              </w:rPr>
              <w:t xml:space="preserve">Fish ticket data is used </w:t>
            </w:r>
            <w:r w:rsidRPr="005E6F9C">
              <w:rPr>
                <w:rFonts w:ascii="Times New Roman" w:hAnsi="Times New Roman" w:cs="Times New Roman"/>
                <w:sz w:val="20"/>
                <w:szCs w:val="20"/>
              </w:rPr>
              <w:t xml:space="preserve">by the </w:t>
            </w:r>
            <w:r w:rsidRPr="005E6F9C" w:rsidR="0065251C">
              <w:rPr>
                <w:rFonts w:ascii="Times New Roman" w:hAnsi="Times New Roman" w:cs="Times New Roman"/>
                <w:sz w:val="20"/>
                <w:szCs w:val="20"/>
              </w:rPr>
              <w:t xml:space="preserve">state and federal </w:t>
            </w:r>
            <w:r w:rsidRPr="005E6F9C">
              <w:rPr>
                <w:rFonts w:ascii="Times New Roman" w:hAnsi="Times New Roman" w:cs="Times New Roman"/>
                <w:sz w:val="20"/>
                <w:szCs w:val="20"/>
              </w:rPr>
              <w:t>government</w:t>
            </w:r>
            <w:r w:rsidRPr="005E6F9C" w:rsidR="0065251C">
              <w:rPr>
                <w:rFonts w:ascii="Times New Roman" w:hAnsi="Times New Roman" w:cs="Times New Roman"/>
                <w:sz w:val="20"/>
                <w:szCs w:val="20"/>
              </w:rPr>
              <w:t>s</w:t>
            </w:r>
            <w:r w:rsidRPr="005E6F9C">
              <w:rPr>
                <w:rFonts w:ascii="Times New Roman" w:hAnsi="Times New Roman" w:cs="Times New Roman"/>
                <w:sz w:val="20"/>
                <w:szCs w:val="20"/>
              </w:rPr>
              <w:t xml:space="preserve"> to inform catch estimates to determin</w:t>
            </w:r>
            <w:r w:rsidRPr="005E6F9C" w:rsidR="0084422A">
              <w:rPr>
                <w:rFonts w:ascii="Times New Roman" w:hAnsi="Times New Roman" w:cs="Times New Roman"/>
                <w:sz w:val="20"/>
                <w:szCs w:val="20"/>
              </w:rPr>
              <w:t>e</w:t>
            </w:r>
            <w:r w:rsidRPr="005E6F9C">
              <w:rPr>
                <w:rFonts w:ascii="Times New Roman" w:hAnsi="Times New Roman" w:cs="Times New Roman"/>
                <w:sz w:val="20"/>
                <w:szCs w:val="20"/>
              </w:rPr>
              <w:t xml:space="preserve"> need for inseason action. </w:t>
            </w:r>
          </w:p>
        </w:tc>
      </w:tr>
    </w:tbl>
    <w:p w:rsidR="0045728A" w:rsidRPr="005E6F9C" w:rsidP="0045728A" w14:paraId="2B443D20"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5E6F9C">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5E6F9C">
        <w:rPr>
          <w:rFonts w:ascii="Times New Roman" w:hAnsi="Times New Roman" w:cs="Times New Roman"/>
          <w:b/>
          <w:spacing w:val="-6"/>
          <w:sz w:val="24"/>
          <w:szCs w:val="24"/>
        </w:rPr>
        <w:t xml:space="preserve"> </w:t>
      </w:r>
      <w:r w:rsidRPr="005E6F9C">
        <w:rPr>
          <w:rFonts w:ascii="Times New Roman" w:hAnsi="Times New Roman" w:cs="Times New Roman"/>
          <w:b/>
          <w:sz w:val="24"/>
          <w:szCs w:val="24"/>
        </w:rPr>
        <w:t>burden.</w:t>
      </w:r>
    </w:p>
    <w:p w:rsidR="0045728A" w:rsidRPr="005E6F9C" w:rsidP="0045728A" w14:paraId="73E9B4FC" w14:textId="77777777">
      <w:pPr>
        <w:pStyle w:val="BodyText"/>
        <w:spacing w:before="159" w:line="259" w:lineRule="auto"/>
        <w:ind w:left="0"/>
        <w:rPr>
          <w:rFonts w:ascii="Times New Roman" w:hAnsi="Times New Roman" w:cs="Times New Roman"/>
          <w:b/>
        </w:rPr>
      </w:pPr>
      <w:r w:rsidRPr="005E6F9C">
        <w:rPr>
          <w:rFonts w:ascii="Times New Roman" w:hAnsi="Times New Roman" w:cs="Times New Roman"/>
          <w:b/>
        </w:rPr>
        <w:t>Report of salmon landing information during unsafe conditions</w:t>
      </w:r>
    </w:p>
    <w:p w:rsidR="0014557A" w:rsidRPr="005E6F9C" w:rsidP="0014557A" w14:paraId="67D128DF" w14:textId="77777777">
      <w:pPr>
        <w:spacing w:before="161"/>
        <w:rPr>
          <w:rFonts w:ascii="Times New Roman" w:hAnsi="Times New Roman" w:cs="Times New Roman"/>
          <w:sz w:val="24"/>
          <w:szCs w:val="24"/>
        </w:rPr>
      </w:pPr>
      <w:r w:rsidRPr="005E6F9C">
        <w:rPr>
          <w:rFonts w:ascii="Times New Roman" w:hAnsi="Times New Roman" w:cs="Times New Roman"/>
          <w:sz w:val="24"/>
          <w:szCs w:val="24"/>
        </w:rPr>
        <w:t xml:space="preserve">Information is submitted via the available technology for at sea communication, e.g., radio and cellular telephone transmissions, for reporting during unsafe </w:t>
      </w:r>
      <w:r w:rsidRPr="005E6F9C" w:rsidR="00E92FF1">
        <w:rPr>
          <w:rFonts w:ascii="Times New Roman" w:hAnsi="Times New Roman" w:cs="Times New Roman"/>
          <w:sz w:val="24"/>
          <w:szCs w:val="24"/>
        </w:rPr>
        <w:t>conditions</w:t>
      </w:r>
      <w:r w:rsidRPr="005E6F9C">
        <w:rPr>
          <w:rFonts w:ascii="Times New Roman" w:hAnsi="Times New Roman" w:cs="Times New Roman"/>
          <w:sz w:val="24"/>
          <w:szCs w:val="24"/>
        </w:rPr>
        <w:t>.</w:t>
      </w:r>
      <w:r w:rsidRPr="005E6F9C" w:rsidR="00E92FF1">
        <w:rPr>
          <w:rFonts w:ascii="Times New Roman" w:hAnsi="Times New Roman" w:cs="Times New Roman"/>
          <w:sz w:val="24"/>
          <w:szCs w:val="24"/>
        </w:rPr>
        <w:t xml:space="preserve">  The form of communication is set annually and is consistent with currently available technology.  Should an electronic alternative become available and feasible, it would be implemented; however, this collection of information only applies </w:t>
      </w:r>
      <w:r w:rsidRPr="005E6F9C" w:rsidR="00645279">
        <w:rPr>
          <w:rFonts w:ascii="Times New Roman" w:hAnsi="Times New Roman" w:cs="Times New Roman"/>
          <w:sz w:val="24"/>
          <w:szCs w:val="24"/>
        </w:rPr>
        <w:t>when unsafe conditions are encountered</w:t>
      </w:r>
      <w:r w:rsidRPr="005E6F9C" w:rsidR="00E92FF1">
        <w:rPr>
          <w:rFonts w:ascii="Times New Roman" w:hAnsi="Times New Roman" w:cs="Times New Roman"/>
          <w:sz w:val="24"/>
          <w:szCs w:val="24"/>
        </w:rPr>
        <w:t xml:space="preserve"> and the normal means of communication at sea under such conditions is currently radio or cellular telephone transmission.</w:t>
      </w:r>
    </w:p>
    <w:p w:rsidR="0014557A" w:rsidRPr="005E6F9C" w:rsidP="0014557A" w14:paraId="5E19E0A1" w14:textId="77777777">
      <w:pPr>
        <w:spacing w:before="161"/>
        <w:rPr>
          <w:rFonts w:ascii="Times New Roman" w:hAnsi="Times New Roman" w:cs="Times New Roman"/>
          <w:sz w:val="24"/>
          <w:szCs w:val="24"/>
        </w:rPr>
      </w:pPr>
      <w:r w:rsidRPr="005E6F9C">
        <w:rPr>
          <w:rFonts w:ascii="Times New Roman" w:hAnsi="Times New Roman" w:cs="Times New Roman"/>
          <w:sz w:val="24"/>
          <w:szCs w:val="24"/>
        </w:rPr>
        <w:t>During normal conditions information is collected</w:t>
      </w:r>
      <w:r w:rsidRPr="005E6F9C" w:rsidR="00E92FF1">
        <w:rPr>
          <w:rFonts w:ascii="Times New Roman" w:hAnsi="Times New Roman" w:cs="Times New Roman"/>
          <w:sz w:val="24"/>
          <w:szCs w:val="24"/>
        </w:rPr>
        <w:t xml:space="preserve"> by the states (Washington, Oregon, and California)</w:t>
      </w:r>
      <w:r w:rsidRPr="005E6F9C">
        <w:rPr>
          <w:rFonts w:ascii="Times New Roman" w:hAnsi="Times New Roman" w:cs="Times New Roman"/>
          <w:sz w:val="24"/>
          <w:szCs w:val="24"/>
        </w:rPr>
        <w:t xml:space="preserve"> in person from fishermen as they are landing their catch in port</w:t>
      </w:r>
      <w:r w:rsidRPr="005E6F9C" w:rsidR="00E92FF1">
        <w:rPr>
          <w:rFonts w:ascii="Times New Roman" w:hAnsi="Times New Roman" w:cs="Times New Roman"/>
          <w:sz w:val="24"/>
          <w:szCs w:val="24"/>
        </w:rPr>
        <w:t xml:space="preserve"> or via other reporting means set by each state and specified in the annual management measures and state regulations</w:t>
      </w:r>
      <w:r w:rsidRPr="005E6F9C">
        <w:rPr>
          <w:rFonts w:ascii="Times New Roman" w:hAnsi="Times New Roman" w:cs="Times New Roman"/>
          <w:sz w:val="24"/>
          <w:szCs w:val="24"/>
        </w:rPr>
        <w:t>.</w:t>
      </w:r>
    </w:p>
    <w:p w:rsidR="0014557A" w:rsidRPr="005E6F9C" w:rsidP="0014557A" w14:paraId="21CB76BA" w14:textId="77777777">
      <w:pPr>
        <w:spacing w:before="161"/>
        <w:rPr>
          <w:rFonts w:ascii="Times New Roman" w:hAnsi="Times New Roman" w:cs="Times New Roman"/>
          <w:sz w:val="24"/>
          <w:szCs w:val="24"/>
        </w:rPr>
      </w:pPr>
      <w:r w:rsidRPr="005E6F9C">
        <w:rPr>
          <w:rFonts w:ascii="Times New Roman" w:hAnsi="Times New Roman" w:cs="Times New Roman"/>
          <w:sz w:val="24"/>
          <w:szCs w:val="24"/>
        </w:rPr>
        <w:t xml:space="preserve">Specific information on the reporting requirements is made available in a booklet of Federal regulations which is made available to the public on the NMFS West Coast Region website each year.  </w:t>
      </w:r>
    </w:p>
    <w:p w:rsidR="00811CC8" w:rsidRPr="005E6F9C" w:rsidP="00811CC8" w14:paraId="1596892D" w14:textId="77777777">
      <w:pPr>
        <w:pStyle w:val="BodyText"/>
        <w:spacing w:before="159" w:line="259" w:lineRule="auto"/>
        <w:ind w:left="0"/>
        <w:rPr>
          <w:rFonts w:ascii="Times New Roman" w:hAnsi="Times New Roman" w:cs="Times New Roman"/>
          <w:b/>
        </w:rPr>
      </w:pPr>
      <w:r w:rsidRPr="005E6F9C">
        <w:rPr>
          <w:rFonts w:ascii="Times New Roman" w:hAnsi="Times New Roman" w:cs="Times New Roman"/>
          <w:b/>
        </w:rPr>
        <w:t xml:space="preserve">Fish ticket reporting </w:t>
      </w:r>
    </w:p>
    <w:p w:rsidR="00EC710B" w:rsidRPr="005E6F9C" w:rsidP="0014557A" w14:paraId="4B194163" w14:textId="77777777">
      <w:pPr>
        <w:spacing w:before="161"/>
        <w:rPr>
          <w:rFonts w:ascii="Times New Roman" w:hAnsi="Times New Roman" w:cs="Times New Roman"/>
          <w:sz w:val="24"/>
          <w:szCs w:val="24"/>
        </w:rPr>
      </w:pPr>
      <w:r w:rsidRPr="005E6F9C">
        <w:rPr>
          <w:rFonts w:ascii="Times New Roman" w:hAnsi="Times New Roman" w:cs="Times New Roman"/>
          <w:sz w:val="24"/>
          <w:szCs w:val="24"/>
        </w:rPr>
        <w:t xml:space="preserve">Submission of </w:t>
      </w:r>
      <w:r w:rsidRPr="005E6F9C" w:rsidR="00887972">
        <w:rPr>
          <w:rFonts w:ascii="Times New Roman" w:hAnsi="Times New Roman" w:cs="Times New Roman"/>
          <w:sz w:val="24"/>
          <w:szCs w:val="24"/>
        </w:rPr>
        <w:t xml:space="preserve">fish </w:t>
      </w:r>
      <w:r w:rsidRPr="005E6F9C">
        <w:rPr>
          <w:rFonts w:ascii="Times New Roman" w:hAnsi="Times New Roman" w:cs="Times New Roman"/>
          <w:sz w:val="24"/>
          <w:szCs w:val="24"/>
        </w:rPr>
        <w:t>tickets requires the use of an electronic system established and administered by the Pacific States Marine Fisheries Commission and the California Department of Fish and Wildlife. As mentioned above (see question 2), the California Code of Federal Regulations</w:t>
      </w:r>
      <w:r w:rsidRPr="005E6F9C" w:rsidR="00A839CD">
        <w:rPr>
          <w:rFonts w:ascii="Times New Roman" w:hAnsi="Times New Roman" w:cs="Times New Roman"/>
          <w:sz w:val="24"/>
          <w:szCs w:val="24"/>
        </w:rPr>
        <w:t xml:space="preserve"> requires fish tickets for all fisheries since July 1, 2019, and NMFS will only impose an advanced timeline for submission.</w:t>
      </w:r>
    </w:p>
    <w:p w:rsidR="00B63987" w:rsidRPr="005E6F9C" w:rsidP="0014557A" w14:paraId="22EE5C17" w14:textId="77777777">
      <w:pPr>
        <w:spacing w:before="161"/>
        <w:rPr>
          <w:rFonts w:ascii="Times New Roman" w:hAnsi="Times New Roman" w:cs="Times New Roman"/>
          <w:sz w:val="24"/>
          <w:szCs w:val="24"/>
        </w:rPr>
      </w:pPr>
    </w:p>
    <w:p w:rsidR="008E61C9" w:rsidRPr="005E6F9C" w:rsidP="00BD7237" w14:paraId="2D4FB220"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E6F9C">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5E6F9C">
        <w:rPr>
          <w:rFonts w:ascii="Times New Roman" w:hAnsi="Times New Roman" w:cs="Times New Roman"/>
          <w:b/>
          <w:spacing w:val="-42"/>
          <w:sz w:val="24"/>
          <w:szCs w:val="24"/>
        </w:rPr>
        <w:t xml:space="preserve"> </w:t>
      </w:r>
      <w:r w:rsidRPr="005E6F9C">
        <w:rPr>
          <w:rFonts w:ascii="Times New Roman" w:hAnsi="Times New Roman" w:cs="Times New Roman"/>
          <w:b/>
          <w:sz w:val="24"/>
          <w:szCs w:val="24"/>
        </w:rPr>
        <w:t>2</w:t>
      </w:r>
    </w:p>
    <w:p w:rsidR="002A1097" w:rsidRPr="005E6F9C" w:rsidP="00B63987" w14:paraId="6571524F" w14:textId="77777777">
      <w:pPr>
        <w:pStyle w:val="BodyText"/>
        <w:ind w:left="0"/>
        <w:rPr>
          <w:rFonts w:ascii="Times New Roman" w:hAnsi="Times New Roman" w:cs="Times New Roman"/>
        </w:rPr>
      </w:pPr>
      <w:r w:rsidRPr="005E6F9C">
        <w:rPr>
          <w:rFonts w:ascii="Times New Roman" w:hAnsi="Times New Roman" w:cs="Times New Roman"/>
        </w:rPr>
        <w:t xml:space="preserve">Commercial salmon landing requirements are specified in the annual management measures.  </w:t>
      </w:r>
      <w:r w:rsidRPr="005E6F9C" w:rsidR="00E15B57">
        <w:rPr>
          <w:rFonts w:ascii="Times New Roman" w:hAnsi="Times New Roman" w:cs="Times New Roman"/>
        </w:rPr>
        <w:t xml:space="preserve">To facilitate managing fisheries under quotas, </w:t>
      </w:r>
      <w:r w:rsidRPr="005E6F9C">
        <w:rPr>
          <w:rFonts w:ascii="Times New Roman" w:hAnsi="Times New Roman" w:cs="Times New Roman"/>
        </w:rPr>
        <w:t xml:space="preserve">commercial fishing vessels may be required to land and deliver their catch in specified area or to notify the appropriate state </w:t>
      </w:r>
      <w:r w:rsidRPr="005E6F9C">
        <w:rPr>
          <w:rFonts w:ascii="Times New Roman" w:hAnsi="Times New Roman" w:cs="Times New Roman"/>
        </w:rPr>
        <w:t xml:space="preserve">when a commercial fishing vessel in possession of salmon </w:t>
      </w:r>
      <w:r w:rsidRPr="005E6F9C" w:rsidR="00E15B57">
        <w:rPr>
          <w:rFonts w:ascii="Times New Roman" w:hAnsi="Times New Roman" w:cs="Times New Roman"/>
        </w:rPr>
        <w:t xml:space="preserve">that were </w:t>
      </w:r>
      <w:r w:rsidRPr="005E6F9C">
        <w:rPr>
          <w:rFonts w:ascii="Times New Roman" w:hAnsi="Times New Roman" w:cs="Times New Roman"/>
        </w:rPr>
        <w:t xml:space="preserve">caught in one management area </w:t>
      </w:r>
      <w:r w:rsidRPr="005E6F9C" w:rsidR="00E15B57">
        <w:rPr>
          <w:rFonts w:ascii="Times New Roman" w:hAnsi="Times New Roman" w:cs="Times New Roman"/>
        </w:rPr>
        <w:t xml:space="preserve">are transported to a different management area </w:t>
      </w:r>
      <w:r w:rsidRPr="005E6F9C">
        <w:rPr>
          <w:rFonts w:ascii="Times New Roman" w:hAnsi="Times New Roman" w:cs="Times New Roman"/>
        </w:rPr>
        <w:t xml:space="preserve">for landing and delivery.  </w:t>
      </w:r>
    </w:p>
    <w:p w:rsidR="0045728A" w:rsidRPr="005E6F9C" w:rsidP="0045728A" w14:paraId="476F94FD" w14:textId="77777777">
      <w:pPr>
        <w:pStyle w:val="BodyText"/>
        <w:spacing w:before="159" w:line="259" w:lineRule="auto"/>
        <w:ind w:left="0"/>
        <w:rPr>
          <w:rFonts w:ascii="Times New Roman" w:hAnsi="Times New Roman" w:cs="Times New Roman"/>
          <w:b/>
        </w:rPr>
      </w:pPr>
      <w:r w:rsidRPr="005E6F9C">
        <w:rPr>
          <w:rFonts w:ascii="Times New Roman" w:hAnsi="Times New Roman" w:cs="Times New Roman"/>
          <w:b/>
        </w:rPr>
        <w:t>Report of salmon landing information during unsafe conditions</w:t>
      </w:r>
    </w:p>
    <w:p w:rsidR="00CB111B" w:rsidRPr="005E6F9C" w:rsidP="00B63987" w14:paraId="1EB38428" w14:textId="77777777">
      <w:pPr>
        <w:pStyle w:val="BodyText"/>
        <w:ind w:left="0"/>
        <w:rPr>
          <w:rFonts w:ascii="Times New Roman" w:hAnsi="Times New Roman" w:cs="Times New Roman"/>
        </w:rPr>
      </w:pPr>
      <w:r w:rsidRPr="005E6F9C">
        <w:rPr>
          <w:rFonts w:ascii="Times New Roman" w:hAnsi="Times New Roman" w:cs="Times New Roman"/>
        </w:rPr>
        <w:t>In the event that a commercial fishing vessel encounters hazardous weather or mechanical failure, they can deviate from the landing requirements by following the notification procedures specified in the annual management measures.  For example, notifying the U.S. Coast Guard by radio or cellular phone, and providing the information that would</w:t>
      </w:r>
      <w:r w:rsidRPr="005E6F9C" w:rsidR="009E137B">
        <w:rPr>
          <w:rFonts w:ascii="Times New Roman" w:hAnsi="Times New Roman" w:cs="Times New Roman"/>
        </w:rPr>
        <w:t xml:space="preserve">, absent the need to deviate from landing requirements due to </w:t>
      </w:r>
      <w:r w:rsidRPr="005E6F9C" w:rsidR="00645279">
        <w:rPr>
          <w:rFonts w:ascii="Times New Roman" w:hAnsi="Times New Roman" w:cs="Times New Roman"/>
        </w:rPr>
        <w:t>unsafe conditions</w:t>
      </w:r>
      <w:r w:rsidRPr="005E6F9C" w:rsidR="009E137B">
        <w:rPr>
          <w:rFonts w:ascii="Times New Roman" w:hAnsi="Times New Roman" w:cs="Times New Roman"/>
        </w:rPr>
        <w:t>,</w:t>
      </w:r>
      <w:r w:rsidRPr="005E6F9C">
        <w:rPr>
          <w:rFonts w:ascii="Times New Roman" w:hAnsi="Times New Roman" w:cs="Times New Roman"/>
        </w:rPr>
        <w:t xml:space="preserve"> usually be provided directly to the states.  The </w:t>
      </w:r>
      <w:r w:rsidRPr="005E6F9C">
        <w:rPr>
          <w:rFonts w:ascii="Times New Roman" w:hAnsi="Times New Roman" w:cs="Times New Roman"/>
        </w:rPr>
        <w:t>notification includes the name of the vessel, port where delivery would be made, approximate amount of salmon (by species) on board, and estimated time of arrival</w:t>
      </w:r>
      <w:r w:rsidRPr="005E6F9C" w:rsidR="009E137B">
        <w:rPr>
          <w:rFonts w:ascii="Times New Roman" w:hAnsi="Times New Roman" w:cs="Times New Roman"/>
        </w:rPr>
        <w:t>; exact notification requirements are specified annually</w:t>
      </w:r>
      <w:r w:rsidRPr="005E6F9C">
        <w:rPr>
          <w:rFonts w:ascii="Times New Roman" w:hAnsi="Times New Roman" w:cs="Times New Roman"/>
        </w:rPr>
        <w:t xml:space="preserve">. </w:t>
      </w:r>
    </w:p>
    <w:p w:rsidR="009E137B" w:rsidRPr="005E6F9C" w:rsidP="00B63987" w14:paraId="67E1A8A1" w14:textId="77777777">
      <w:pPr>
        <w:pStyle w:val="BodyText"/>
        <w:ind w:left="0"/>
        <w:rPr>
          <w:rFonts w:ascii="Times New Roman" w:hAnsi="Times New Roman" w:cs="Times New Roman"/>
        </w:rPr>
      </w:pPr>
      <w:r w:rsidRPr="005E6F9C">
        <w:rPr>
          <w:rFonts w:ascii="Times New Roman" w:hAnsi="Times New Roman" w:cs="Times New Roman"/>
        </w:rPr>
        <w:t xml:space="preserve">Information on notification </w:t>
      </w:r>
      <w:r w:rsidRPr="005E6F9C" w:rsidR="002A1097">
        <w:rPr>
          <w:rFonts w:ascii="Times New Roman" w:hAnsi="Times New Roman" w:cs="Times New Roman"/>
        </w:rPr>
        <w:t>is</w:t>
      </w:r>
      <w:r w:rsidRPr="005E6F9C">
        <w:rPr>
          <w:rFonts w:ascii="Times New Roman" w:hAnsi="Times New Roman" w:cs="Times New Roman"/>
        </w:rPr>
        <w:t xml:space="preserve"> given to the Washington Department of Fish and Wildlife, the Oregon Department of Fish and Wildlife, and the California Department of Fish and Wildlife</w:t>
      </w:r>
      <w:r w:rsidRPr="005E6F9C" w:rsidR="002A1097">
        <w:rPr>
          <w:rFonts w:ascii="Times New Roman" w:hAnsi="Times New Roman" w:cs="Times New Roman"/>
        </w:rPr>
        <w:t xml:space="preserve"> as</w:t>
      </w:r>
      <w:r w:rsidRPr="005E6F9C">
        <w:rPr>
          <w:rFonts w:ascii="Times New Roman" w:hAnsi="Times New Roman" w:cs="Times New Roman"/>
        </w:rPr>
        <w:t xml:space="preserve"> required for quota assessment.  </w:t>
      </w:r>
    </w:p>
    <w:p w:rsidR="00CB111B" w:rsidRPr="005E6F9C" w:rsidP="00B63987" w14:paraId="570F07DF" w14:textId="77777777">
      <w:pPr>
        <w:pStyle w:val="BodyText"/>
        <w:ind w:left="0"/>
        <w:rPr>
          <w:rFonts w:ascii="Times New Roman" w:hAnsi="Times New Roman" w:cs="Times New Roman"/>
        </w:rPr>
      </w:pPr>
      <w:r w:rsidRPr="005E6F9C">
        <w:rPr>
          <w:rFonts w:ascii="Times New Roman" w:hAnsi="Times New Roman" w:cs="Times New Roman"/>
        </w:rPr>
        <w:t>Federal regulations affecting the EEZ would not be duplicative of state regulations because state regulations subsequently would either conform or defer to Federal regulations.  Concurrent Federal and state regulations are desirable for regulatory consistency and enforceability.</w:t>
      </w:r>
    </w:p>
    <w:p w:rsidR="009E137B" w:rsidRPr="005E6F9C" w:rsidP="00B63987" w14:paraId="76ADD89D" w14:textId="77777777">
      <w:pPr>
        <w:pStyle w:val="BodyText"/>
        <w:ind w:left="0"/>
        <w:rPr>
          <w:rFonts w:ascii="Times New Roman" w:hAnsi="Times New Roman" w:cs="Times New Roman"/>
        </w:rPr>
      </w:pPr>
      <w:r w:rsidRPr="005E6F9C">
        <w:rPr>
          <w:rFonts w:ascii="Times New Roman" w:hAnsi="Times New Roman" w:cs="Times New Roman"/>
        </w:rPr>
        <w:t>As commercial salmon fishery landings are usually reported to the state in which the landing occurs, there is no other source of this information within Commerce, from other government sources, or from outside sources.</w:t>
      </w:r>
    </w:p>
    <w:p w:rsidR="00811CC8" w:rsidRPr="005E6F9C" w:rsidP="00811CC8" w14:paraId="065C00BD" w14:textId="77777777">
      <w:pPr>
        <w:pStyle w:val="BodyText"/>
        <w:spacing w:before="159" w:line="259" w:lineRule="auto"/>
        <w:ind w:left="0"/>
        <w:rPr>
          <w:rFonts w:ascii="Times New Roman" w:hAnsi="Times New Roman" w:cs="Times New Roman"/>
          <w:b/>
        </w:rPr>
      </w:pPr>
      <w:r w:rsidRPr="005E6F9C">
        <w:rPr>
          <w:rFonts w:ascii="Times New Roman" w:hAnsi="Times New Roman" w:cs="Times New Roman"/>
          <w:b/>
        </w:rPr>
        <w:t xml:space="preserve">Fish ticket reporting </w:t>
      </w:r>
    </w:p>
    <w:p w:rsidR="005D3CF5" w:rsidRPr="005E6F9C" w:rsidP="00B63987" w14:paraId="12951653" w14:textId="77777777">
      <w:pPr>
        <w:pStyle w:val="BodyText"/>
        <w:ind w:left="0"/>
        <w:rPr>
          <w:rFonts w:ascii="Times New Roman" w:hAnsi="Times New Roman" w:cs="Times New Roman"/>
        </w:rPr>
      </w:pPr>
      <w:r w:rsidRPr="005E6F9C">
        <w:rPr>
          <w:rFonts w:ascii="Times New Roman" w:hAnsi="Times New Roman" w:cs="Times New Roman"/>
        </w:rPr>
        <w:t>The E-ticke</w:t>
      </w:r>
      <w:r w:rsidRPr="005E6F9C" w:rsidR="003C73D0">
        <w:rPr>
          <w:rFonts w:ascii="Times New Roman" w:hAnsi="Times New Roman" w:cs="Times New Roman"/>
        </w:rPr>
        <w:t xml:space="preserve">t submission is already required </w:t>
      </w:r>
      <w:r w:rsidRPr="005E6F9C" w:rsidR="0065251C">
        <w:rPr>
          <w:rFonts w:ascii="Times New Roman" w:hAnsi="Times New Roman" w:cs="Times New Roman"/>
        </w:rPr>
        <w:t xml:space="preserve">and implemented </w:t>
      </w:r>
      <w:r w:rsidRPr="005E6F9C" w:rsidR="003C73D0">
        <w:rPr>
          <w:rFonts w:ascii="Times New Roman" w:hAnsi="Times New Roman" w:cs="Times New Roman"/>
        </w:rPr>
        <w:t xml:space="preserve">by CDFW, and although NMFS </w:t>
      </w:r>
      <w:r w:rsidRPr="005E6F9C" w:rsidR="00D4537B">
        <w:rPr>
          <w:rFonts w:ascii="Times New Roman" w:hAnsi="Times New Roman" w:cs="Times New Roman"/>
        </w:rPr>
        <w:t xml:space="preserve">is proposing to require that the submission timeline be advanced, it is not duplicating the </w:t>
      </w:r>
      <w:r w:rsidRPr="005E6F9C" w:rsidR="00887972">
        <w:rPr>
          <w:rFonts w:ascii="Times New Roman" w:hAnsi="Times New Roman" w:cs="Times New Roman"/>
        </w:rPr>
        <w:t xml:space="preserve">fish </w:t>
      </w:r>
      <w:r w:rsidRPr="005E6F9C" w:rsidR="00D4537B">
        <w:rPr>
          <w:rFonts w:ascii="Times New Roman" w:hAnsi="Times New Roman" w:cs="Times New Roman"/>
        </w:rPr>
        <w:t>tickets that must be submitted by the fish buyers.</w:t>
      </w:r>
    </w:p>
    <w:p w:rsidR="00A839CD" w:rsidRPr="005E6F9C" w:rsidP="00B63987" w14:paraId="7C862273" w14:textId="77777777">
      <w:pPr>
        <w:pStyle w:val="BodyText"/>
        <w:ind w:left="0"/>
        <w:rPr>
          <w:rFonts w:ascii="Times New Roman" w:hAnsi="Times New Roman" w:cs="Times New Roman"/>
        </w:rPr>
      </w:pPr>
    </w:p>
    <w:p w:rsidR="008E61C9" w:rsidRPr="005E6F9C" w:rsidP="00256AA8" w14:paraId="40E48DB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E6F9C">
        <w:rPr>
          <w:rFonts w:ascii="Times New Roman" w:hAnsi="Times New Roman" w:cs="Times New Roman"/>
          <w:b/>
          <w:sz w:val="24"/>
          <w:szCs w:val="24"/>
        </w:rPr>
        <w:t>If the collection of information impacts small businesses or other small entities, describe any methods used to minimize burden.</w:t>
      </w:r>
    </w:p>
    <w:p w:rsidR="00645279" w:rsidRPr="005E6F9C" w:rsidP="00256AA8" w14:paraId="1B1E5E29" w14:textId="77777777">
      <w:pPr>
        <w:pStyle w:val="BodyText"/>
        <w:spacing w:before="160"/>
        <w:ind w:left="0"/>
        <w:rPr>
          <w:rFonts w:ascii="Times New Roman" w:hAnsi="Times New Roman" w:cs="Times New Roman"/>
        </w:rPr>
      </w:pPr>
      <w:r w:rsidRPr="005E6F9C">
        <w:rPr>
          <w:rFonts w:ascii="Times New Roman" w:hAnsi="Times New Roman" w:cs="Times New Roman"/>
        </w:rPr>
        <w:t>The burden on small entities to report information during unsafe conditions is minimized by requiring notification when unsafe conditions prevent normal compliance with landing requirements and notification procedures.  This burden is more than offset by its purpose, which is to provide a safe alternative to regulatory requirements when unsafe weather conditions or mechanical problems may put fishermen at risk.  During normal conditions the collection is taken in person while the fishermen are already in port, lessening the burden on them since they will already be in port offloading their catch.</w:t>
      </w:r>
    </w:p>
    <w:p w:rsidR="00B63987" w:rsidRPr="005E6F9C" w:rsidP="00BD7237" w14:paraId="770EFDD8" w14:textId="77777777">
      <w:pPr>
        <w:pStyle w:val="BodyText"/>
        <w:spacing w:before="160"/>
        <w:ind w:left="0"/>
        <w:rPr>
          <w:rFonts w:ascii="Times New Roman" w:hAnsi="Times New Roman" w:cs="Times New Roman"/>
        </w:rPr>
      </w:pPr>
      <w:r w:rsidRPr="005E6F9C">
        <w:rPr>
          <w:rFonts w:ascii="Times New Roman" w:hAnsi="Times New Roman" w:cs="Times New Roman"/>
        </w:rPr>
        <w:t xml:space="preserve">The </w:t>
      </w:r>
      <w:r w:rsidRPr="005E6F9C" w:rsidR="00811CC8">
        <w:rPr>
          <w:rFonts w:ascii="Times New Roman" w:hAnsi="Times New Roman" w:cs="Times New Roman"/>
        </w:rPr>
        <w:t xml:space="preserve">fish </w:t>
      </w:r>
      <w:r w:rsidRPr="005E6F9C">
        <w:rPr>
          <w:rFonts w:ascii="Times New Roman" w:hAnsi="Times New Roman" w:cs="Times New Roman"/>
        </w:rPr>
        <w:t xml:space="preserve">ticket requirement for landing receipts with Chinook salmon sales would not be an additional requirement, but an existing requirement on an advanced timeline. It is not expected that this would place an additional burden on the business. </w:t>
      </w:r>
    </w:p>
    <w:p w:rsidR="008E61C9" w:rsidRPr="005E6F9C" w:rsidP="00BD7237" w14:paraId="152D3517"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E6F9C">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645279" w:rsidRPr="005E6F9C" w:rsidP="00256AA8" w14:paraId="025A834F" w14:textId="77777777">
      <w:pPr>
        <w:adjustRightInd w:val="0"/>
        <w:spacing w:before="160"/>
        <w:rPr>
          <w:rFonts w:ascii="Times New Roman" w:eastAsia="Times New Roman" w:hAnsi="Times New Roman" w:cs="Times New Roman"/>
          <w:sz w:val="24"/>
          <w:szCs w:val="24"/>
          <w:lang w:bidi="ar-SA"/>
        </w:rPr>
      </w:pPr>
      <w:r w:rsidRPr="005E6F9C">
        <w:rPr>
          <w:rFonts w:ascii="Times New Roman" w:eastAsia="Times New Roman" w:hAnsi="Times New Roman" w:cs="Times New Roman"/>
          <w:sz w:val="24"/>
          <w:szCs w:val="24"/>
          <w:lang w:bidi="ar-SA"/>
        </w:rPr>
        <w:t>Given the tremendous fishing power of the commercial salmon fleet, it is possible for a quota to be greatly exceeded if the necessary inseason action, e.g., fishery closure, is not taken quickly.  By exceeding a quota, salmon stocks of concern could be severely impacted.  Fish mortalities above the levels estimated preseason are of particular consequence for those stocks listed under the Endangered Species Act.  Conversely, if the information collected indicates that an earlier projection of quota attainment is premature, the commercial fishery could be allowed to continue as regularly scheduled without unnecessary disruption.  Furthermore, if a fishery has been closed under a quota based on overestimate of actual catch, the fishery could be reopened in a timely manner for all or part of the remaining original season.</w:t>
      </w:r>
    </w:p>
    <w:p w:rsidR="00645279" w:rsidRPr="005E6F9C" w:rsidP="00645279" w14:paraId="656C19E8" w14:textId="77777777">
      <w:pPr>
        <w:adjustRightInd w:val="0"/>
        <w:rPr>
          <w:rFonts w:ascii="Times New Roman" w:eastAsia="Times New Roman" w:hAnsi="Times New Roman" w:cs="Times New Roman"/>
          <w:sz w:val="24"/>
          <w:szCs w:val="24"/>
          <w:lang w:bidi="ar-SA"/>
        </w:rPr>
      </w:pPr>
    </w:p>
    <w:p w:rsidR="00F22343" w:rsidRPr="005E6F9C" w:rsidP="00F22343" w14:paraId="7F2AB990" w14:textId="77777777">
      <w:pPr>
        <w:pStyle w:val="BodyText"/>
        <w:spacing w:before="159" w:line="259" w:lineRule="auto"/>
        <w:ind w:left="0"/>
        <w:rPr>
          <w:rFonts w:ascii="Times New Roman" w:hAnsi="Times New Roman" w:cs="Times New Roman"/>
          <w:b/>
        </w:rPr>
      </w:pPr>
      <w:r w:rsidRPr="005E6F9C">
        <w:rPr>
          <w:rFonts w:ascii="Times New Roman" w:hAnsi="Times New Roman" w:cs="Times New Roman"/>
          <w:b/>
        </w:rPr>
        <w:t>Report of salmon landing information during unsafe conditions</w:t>
      </w:r>
    </w:p>
    <w:p w:rsidR="00645279" w:rsidRPr="005E6F9C" w:rsidP="00645279" w14:paraId="251DC9D1" w14:textId="77777777">
      <w:pPr>
        <w:adjustRightInd w:val="0"/>
        <w:rPr>
          <w:rFonts w:ascii="Times New Roman" w:eastAsia="Times New Roman" w:hAnsi="Times New Roman" w:cs="Times New Roman"/>
          <w:sz w:val="24"/>
          <w:szCs w:val="24"/>
          <w:lang w:bidi="ar-SA"/>
        </w:rPr>
      </w:pPr>
      <w:r w:rsidRPr="005E6F9C">
        <w:rPr>
          <w:rFonts w:ascii="Times New Roman" w:eastAsia="Times New Roman" w:hAnsi="Times New Roman" w:cs="Times New Roman"/>
          <w:sz w:val="24"/>
          <w:szCs w:val="24"/>
          <w:lang w:bidi="ar-SA"/>
        </w:rPr>
        <w:t>If the collection could not be conducted, a safe alternative to regulatory requirements would not be available to fishermen when dealing with unsafe weather conditions or mechanical problems.  The collection is made on occasion as necessary, so thus could not be conducted less frequently.</w:t>
      </w:r>
    </w:p>
    <w:p w:rsidR="00645279" w:rsidRPr="005E6F9C" w:rsidP="00645279" w14:paraId="02D41E30" w14:textId="77777777">
      <w:pPr>
        <w:adjustRightInd w:val="0"/>
        <w:rPr>
          <w:rFonts w:ascii="Times New Roman" w:eastAsia="Times New Roman" w:hAnsi="Times New Roman" w:cs="Times New Roman"/>
          <w:sz w:val="24"/>
          <w:szCs w:val="24"/>
          <w:lang w:bidi="ar-SA"/>
        </w:rPr>
      </w:pPr>
    </w:p>
    <w:p w:rsidR="00645279" w:rsidRPr="005E6F9C" w:rsidP="00645279" w14:paraId="1E96C0F3" w14:textId="77777777">
      <w:pPr>
        <w:adjustRightInd w:val="0"/>
        <w:rPr>
          <w:rFonts w:ascii="Times New Roman" w:eastAsia="Times New Roman" w:hAnsi="Times New Roman" w:cs="Times New Roman"/>
          <w:sz w:val="24"/>
          <w:szCs w:val="24"/>
          <w:lang w:bidi="ar-SA"/>
        </w:rPr>
      </w:pPr>
      <w:r w:rsidRPr="005E6F9C">
        <w:rPr>
          <w:rFonts w:ascii="Times New Roman" w:eastAsia="Times New Roman" w:hAnsi="Times New Roman" w:cs="Times New Roman"/>
          <w:sz w:val="24"/>
          <w:szCs w:val="24"/>
          <w:lang w:bidi="ar-SA"/>
        </w:rPr>
        <w:t>The consequences of this collection not occurring would be the inaccurate management of the fishery during the fishing season.  During normal conditions the collection of information by the states of Washington, Oregon, and California provide fishery managers with up-to-date catch information which is essential to the management of the fisheries.</w:t>
      </w:r>
    </w:p>
    <w:p w:rsidR="00D4537B" w:rsidRPr="005E6F9C" w:rsidP="00645279" w14:paraId="1874F5E3" w14:textId="77777777">
      <w:pPr>
        <w:adjustRightInd w:val="0"/>
        <w:rPr>
          <w:rFonts w:ascii="Times New Roman" w:eastAsia="Times New Roman" w:hAnsi="Times New Roman" w:cs="Times New Roman"/>
          <w:sz w:val="24"/>
          <w:szCs w:val="24"/>
          <w:lang w:bidi="ar-SA"/>
        </w:rPr>
      </w:pPr>
    </w:p>
    <w:p w:rsidR="00811CC8" w:rsidRPr="005E6F9C" w:rsidP="00811CC8" w14:paraId="5A09B425" w14:textId="77777777">
      <w:pPr>
        <w:pStyle w:val="BodyText"/>
        <w:spacing w:before="159" w:line="259" w:lineRule="auto"/>
        <w:ind w:left="0"/>
        <w:rPr>
          <w:rFonts w:ascii="Times New Roman" w:hAnsi="Times New Roman" w:cs="Times New Roman"/>
          <w:b/>
        </w:rPr>
      </w:pPr>
      <w:r w:rsidRPr="005E6F9C">
        <w:rPr>
          <w:rFonts w:ascii="Times New Roman" w:hAnsi="Times New Roman" w:cs="Times New Roman"/>
          <w:b/>
        </w:rPr>
        <w:t xml:space="preserve">Fish ticket reporting </w:t>
      </w:r>
    </w:p>
    <w:p w:rsidR="00D4537B" w:rsidRPr="005E6F9C" w:rsidP="00645279" w14:paraId="4150CF80" w14:textId="6AA2E884">
      <w:pPr>
        <w:adjustRightInd w:val="0"/>
        <w:rPr>
          <w:rFonts w:ascii="Times New Roman" w:eastAsia="Times New Roman" w:hAnsi="Times New Roman" w:cs="Times New Roman"/>
          <w:sz w:val="24"/>
          <w:szCs w:val="24"/>
          <w:lang w:bidi="ar-SA"/>
        </w:rPr>
      </w:pPr>
      <w:r w:rsidRPr="005E6F9C">
        <w:rPr>
          <w:rFonts w:ascii="Times New Roman" w:eastAsia="Times New Roman" w:hAnsi="Times New Roman" w:cs="Times New Roman"/>
          <w:sz w:val="24"/>
          <w:szCs w:val="24"/>
          <w:lang w:bidi="ar-SA"/>
        </w:rPr>
        <w:t>Advancing the timeline for</w:t>
      </w:r>
      <w:r w:rsidRPr="005E6F9C">
        <w:rPr>
          <w:rFonts w:ascii="Times New Roman" w:eastAsia="Times New Roman" w:hAnsi="Times New Roman" w:cs="Times New Roman"/>
          <w:sz w:val="24"/>
          <w:szCs w:val="24"/>
          <w:lang w:bidi="ar-SA"/>
        </w:rPr>
        <w:t xml:space="preserve"> e-ticket submission is intended to assist CDFW and NMFS in </w:t>
      </w:r>
      <w:r w:rsidRPr="005E6F9C" w:rsidR="000C1B9F">
        <w:rPr>
          <w:rFonts w:ascii="Times New Roman" w:eastAsia="Times New Roman" w:hAnsi="Times New Roman" w:cs="Times New Roman"/>
          <w:sz w:val="24"/>
          <w:szCs w:val="24"/>
          <w:lang w:bidi="ar-SA"/>
        </w:rPr>
        <w:t>monitoring</w:t>
      </w:r>
      <w:r w:rsidRPr="005E6F9C">
        <w:rPr>
          <w:rFonts w:ascii="Times New Roman" w:eastAsia="Times New Roman" w:hAnsi="Times New Roman" w:cs="Times New Roman"/>
          <w:sz w:val="24"/>
          <w:szCs w:val="24"/>
          <w:lang w:bidi="ar-SA"/>
        </w:rPr>
        <w:t xml:space="preserve"> catch to take appropriate inseason action when necessary. Otherwise, CDFW and NMFS may be unable to act quickly to reduce trip limits or close the fishery</w:t>
      </w:r>
      <w:r w:rsidRPr="005E6F9C" w:rsidR="0065251C">
        <w:rPr>
          <w:rFonts w:ascii="Times New Roman" w:eastAsia="Times New Roman" w:hAnsi="Times New Roman" w:cs="Times New Roman"/>
          <w:sz w:val="24"/>
          <w:szCs w:val="24"/>
          <w:lang w:bidi="ar-SA"/>
        </w:rPr>
        <w:t xml:space="preserve"> resulting in exceeding the quota and potential conservation objectives for salmon stocks management under the Pacific Coast Salmon FMP</w:t>
      </w:r>
      <w:r w:rsidRPr="005E6F9C">
        <w:rPr>
          <w:rFonts w:ascii="Times New Roman" w:eastAsia="Times New Roman" w:hAnsi="Times New Roman" w:cs="Times New Roman"/>
          <w:sz w:val="24"/>
          <w:szCs w:val="24"/>
          <w:lang w:bidi="ar-SA"/>
        </w:rPr>
        <w:t xml:space="preserve">. </w:t>
      </w:r>
    </w:p>
    <w:p w:rsidR="008E61C9" w:rsidRPr="005E6F9C" w:rsidP="00BD7237" w14:paraId="54353618" w14:textId="77777777">
      <w:pPr>
        <w:pStyle w:val="BodyText"/>
        <w:spacing w:before="115"/>
        <w:ind w:left="0"/>
        <w:rPr>
          <w:rFonts w:ascii="Times New Roman" w:hAnsi="Times New Roman" w:cs="Times New Roman"/>
        </w:rPr>
      </w:pPr>
    </w:p>
    <w:p w:rsidR="008E61C9" w:rsidRPr="005E6F9C" w:rsidP="00BD7237" w14:paraId="18691355"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E6F9C">
        <w:rPr>
          <w:rFonts w:ascii="Times New Roman" w:hAnsi="Times New Roman" w:cs="Times New Roman"/>
          <w:b/>
          <w:sz w:val="24"/>
          <w:szCs w:val="24"/>
        </w:rPr>
        <w:t>Explain any special circumstances that would cause an information collection to be conducted in a manner:</w:t>
      </w:r>
    </w:p>
    <w:p w:rsidR="008E61C9" w:rsidRPr="005E6F9C" w:rsidP="00D64DF9" w14:paraId="12176AD7" w14:textId="77777777">
      <w:pPr>
        <w:pStyle w:val="ListParagraph"/>
        <w:numPr>
          <w:ilvl w:val="0"/>
          <w:numId w:val="9"/>
        </w:numPr>
        <w:spacing w:before="120"/>
        <w:ind w:left="720"/>
        <w:rPr>
          <w:rFonts w:ascii="Times New Roman" w:hAnsi="Times New Roman" w:cs="Times New Roman"/>
          <w:sz w:val="24"/>
          <w:szCs w:val="24"/>
        </w:rPr>
      </w:pPr>
      <w:r w:rsidRPr="005E6F9C">
        <w:rPr>
          <w:rFonts w:ascii="Times New Roman" w:hAnsi="Times New Roman" w:cs="Times New Roman"/>
          <w:sz w:val="24"/>
          <w:szCs w:val="24"/>
        </w:rPr>
        <w:t>requiring respondents to report information to the agency more often than</w:t>
      </w:r>
      <w:r w:rsidRPr="005E6F9C">
        <w:rPr>
          <w:rFonts w:ascii="Times New Roman" w:hAnsi="Times New Roman" w:cs="Times New Roman"/>
          <w:spacing w:val="-16"/>
          <w:sz w:val="24"/>
          <w:szCs w:val="24"/>
        </w:rPr>
        <w:t xml:space="preserve"> </w:t>
      </w:r>
      <w:r w:rsidRPr="005E6F9C">
        <w:rPr>
          <w:rFonts w:ascii="Times New Roman" w:hAnsi="Times New Roman" w:cs="Times New Roman"/>
          <w:sz w:val="24"/>
          <w:szCs w:val="24"/>
        </w:rPr>
        <w:t>quarterly;</w:t>
      </w:r>
    </w:p>
    <w:p w:rsidR="00645279" w:rsidRPr="005E6F9C" w:rsidP="00645279" w14:paraId="276A6E1C" w14:textId="77777777">
      <w:pPr>
        <w:pStyle w:val="ListParagraph"/>
        <w:numPr>
          <w:ilvl w:val="1"/>
          <w:numId w:val="9"/>
        </w:numPr>
        <w:spacing w:before="120"/>
        <w:rPr>
          <w:rFonts w:ascii="Times New Roman" w:hAnsi="Times New Roman" w:cs="Times New Roman"/>
          <w:sz w:val="24"/>
          <w:szCs w:val="24"/>
        </w:rPr>
      </w:pPr>
      <w:r w:rsidRPr="005E6F9C">
        <w:rPr>
          <w:rFonts w:ascii="Times New Roman" w:hAnsi="Times New Roman" w:cs="Times New Roman"/>
          <w:sz w:val="24"/>
          <w:szCs w:val="24"/>
        </w:rPr>
        <w:t xml:space="preserve">Commercial salmon fishermen must </w:t>
      </w:r>
      <w:r w:rsidRPr="005E6F9C" w:rsidR="008144F9">
        <w:rPr>
          <w:rFonts w:ascii="Times New Roman" w:hAnsi="Times New Roman" w:cs="Times New Roman"/>
          <w:sz w:val="24"/>
          <w:szCs w:val="24"/>
        </w:rPr>
        <w:t>provide this information any time they need to deviate from the landing requirements due to unsafe circumstances.  The salmon fishing season occurs in limited times and areas; therefore, while is it possible that a respondent may have to report more than once in a quarter, the circumstances requiring a response are uncommon and it is likely that most fishermen will never need to be a respondent.</w:t>
      </w:r>
    </w:p>
    <w:p w:rsidR="001A7546" w:rsidRPr="005E6F9C" w:rsidP="00645279" w14:paraId="390EDDE5" w14:textId="67F1490B">
      <w:pPr>
        <w:pStyle w:val="ListParagraph"/>
        <w:numPr>
          <w:ilvl w:val="1"/>
          <w:numId w:val="9"/>
        </w:numPr>
        <w:spacing w:before="120"/>
        <w:rPr>
          <w:rFonts w:ascii="Times New Roman" w:hAnsi="Times New Roman" w:cs="Times New Roman"/>
          <w:sz w:val="24"/>
          <w:szCs w:val="24"/>
        </w:rPr>
      </w:pPr>
      <w:r w:rsidRPr="005E6F9C">
        <w:rPr>
          <w:rFonts w:ascii="Times New Roman" w:hAnsi="Times New Roman" w:cs="Times New Roman"/>
          <w:sz w:val="24"/>
          <w:szCs w:val="24"/>
        </w:rPr>
        <w:t>Advancing the timeline for</w:t>
      </w:r>
      <w:r w:rsidRPr="005E6F9C">
        <w:rPr>
          <w:rFonts w:ascii="Times New Roman" w:hAnsi="Times New Roman" w:cs="Times New Roman"/>
          <w:sz w:val="24"/>
          <w:szCs w:val="24"/>
        </w:rPr>
        <w:t xml:space="preserve"> fish ticket submission may require respondents to report information to the agency more often than quarterly, but it is already required </w:t>
      </w:r>
      <w:r w:rsidRPr="005E6F9C">
        <w:rPr>
          <w:rFonts w:ascii="Times New Roman" w:hAnsi="Times New Roman" w:cs="Times New Roman"/>
          <w:sz w:val="24"/>
          <w:szCs w:val="24"/>
        </w:rPr>
        <w:t xml:space="preserve">based on frequency of landings </w:t>
      </w:r>
      <w:r w:rsidRPr="005E6F9C">
        <w:rPr>
          <w:rFonts w:ascii="Times New Roman" w:hAnsi="Times New Roman" w:cs="Times New Roman"/>
          <w:sz w:val="24"/>
          <w:szCs w:val="24"/>
        </w:rPr>
        <w:t>by the California Code of Regulations.</w:t>
      </w:r>
    </w:p>
    <w:p w:rsidR="008E61C9" w:rsidRPr="005E6F9C" w:rsidP="00D64DF9" w14:paraId="0A637D1A" w14:textId="77777777">
      <w:pPr>
        <w:pStyle w:val="ListParagraph"/>
        <w:numPr>
          <w:ilvl w:val="0"/>
          <w:numId w:val="9"/>
        </w:numPr>
        <w:spacing w:before="120"/>
        <w:ind w:left="720"/>
        <w:rPr>
          <w:rFonts w:ascii="Times New Roman" w:hAnsi="Times New Roman" w:cs="Times New Roman"/>
          <w:sz w:val="24"/>
          <w:szCs w:val="24"/>
        </w:rPr>
      </w:pPr>
      <w:r w:rsidRPr="005E6F9C">
        <w:rPr>
          <w:rFonts w:ascii="Times New Roman" w:hAnsi="Times New Roman" w:cs="Times New Roman"/>
          <w:sz w:val="24"/>
          <w:szCs w:val="24"/>
        </w:rPr>
        <w:t>requiring respondents to prepare a written response to a collection of information in fewer than 30 days after receipt of it;</w:t>
      </w:r>
    </w:p>
    <w:p w:rsidR="008144F9" w:rsidRPr="005E6F9C" w:rsidP="008144F9" w14:paraId="25C2F8EE" w14:textId="77777777">
      <w:pPr>
        <w:pStyle w:val="ListParagraph"/>
        <w:numPr>
          <w:ilvl w:val="1"/>
          <w:numId w:val="9"/>
        </w:numPr>
        <w:spacing w:before="120"/>
        <w:rPr>
          <w:rFonts w:ascii="Times New Roman" w:hAnsi="Times New Roman" w:cs="Times New Roman"/>
          <w:sz w:val="24"/>
          <w:szCs w:val="24"/>
        </w:rPr>
      </w:pPr>
      <w:r w:rsidRPr="005E6F9C">
        <w:rPr>
          <w:rFonts w:ascii="Times New Roman" w:hAnsi="Times New Roman" w:cs="Times New Roman"/>
          <w:sz w:val="24"/>
          <w:szCs w:val="24"/>
        </w:rPr>
        <w:t>This collection of information does not require a written response.</w:t>
      </w:r>
    </w:p>
    <w:p w:rsidR="008E61C9" w:rsidRPr="005E6F9C" w:rsidP="00D64DF9" w14:paraId="43D49BED" w14:textId="77777777">
      <w:pPr>
        <w:pStyle w:val="ListParagraph"/>
        <w:numPr>
          <w:ilvl w:val="0"/>
          <w:numId w:val="9"/>
        </w:numPr>
        <w:spacing w:before="120"/>
        <w:ind w:left="720"/>
        <w:rPr>
          <w:rFonts w:ascii="Times New Roman" w:hAnsi="Times New Roman" w:cs="Times New Roman"/>
          <w:sz w:val="24"/>
          <w:szCs w:val="24"/>
        </w:rPr>
      </w:pPr>
      <w:r w:rsidRPr="005E6F9C">
        <w:rPr>
          <w:rFonts w:ascii="Times New Roman" w:hAnsi="Times New Roman" w:cs="Times New Roman"/>
          <w:sz w:val="24"/>
          <w:szCs w:val="24"/>
        </w:rPr>
        <w:t>requiring respondents to submit more than an original and two copies of any</w:t>
      </w:r>
      <w:r w:rsidRPr="005E6F9C">
        <w:rPr>
          <w:rFonts w:ascii="Times New Roman" w:hAnsi="Times New Roman" w:cs="Times New Roman"/>
          <w:spacing w:val="-16"/>
          <w:sz w:val="24"/>
          <w:szCs w:val="24"/>
        </w:rPr>
        <w:t xml:space="preserve"> </w:t>
      </w:r>
      <w:r w:rsidRPr="005E6F9C">
        <w:rPr>
          <w:rFonts w:ascii="Times New Roman" w:hAnsi="Times New Roman" w:cs="Times New Roman"/>
          <w:sz w:val="24"/>
          <w:szCs w:val="24"/>
        </w:rPr>
        <w:t>document;</w:t>
      </w:r>
    </w:p>
    <w:p w:rsidR="008144F9" w:rsidRPr="005E6F9C" w:rsidP="008144F9" w14:paraId="4E6EA84A" w14:textId="77777777">
      <w:pPr>
        <w:pStyle w:val="ListParagraph"/>
        <w:numPr>
          <w:ilvl w:val="1"/>
          <w:numId w:val="9"/>
        </w:numPr>
        <w:spacing w:before="120"/>
        <w:rPr>
          <w:rFonts w:ascii="Times New Roman" w:hAnsi="Times New Roman" w:cs="Times New Roman"/>
          <w:sz w:val="24"/>
          <w:szCs w:val="24"/>
        </w:rPr>
      </w:pPr>
      <w:r w:rsidRPr="005E6F9C">
        <w:rPr>
          <w:rFonts w:ascii="Times New Roman" w:hAnsi="Times New Roman" w:cs="Times New Roman"/>
          <w:sz w:val="24"/>
          <w:szCs w:val="24"/>
        </w:rPr>
        <w:t>This collection of information does not require the respondent to provide any documentation to the federal government.</w:t>
      </w:r>
    </w:p>
    <w:p w:rsidR="008E61C9" w:rsidRPr="005E6F9C" w:rsidP="00D64DF9" w14:paraId="063B0CE2" w14:textId="77777777">
      <w:pPr>
        <w:pStyle w:val="ListParagraph"/>
        <w:numPr>
          <w:ilvl w:val="0"/>
          <w:numId w:val="9"/>
        </w:numPr>
        <w:spacing w:before="120"/>
        <w:ind w:left="720"/>
        <w:rPr>
          <w:rFonts w:ascii="Times New Roman" w:hAnsi="Times New Roman" w:cs="Times New Roman"/>
          <w:sz w:val="24"/>
          <w:szCs w:val="24"/>
        </w:rPr>
      </w:pPr>
      <w:r w:rsidRPr="005E6F9C">
        <w:rPr>
          <w:rFonts w:ascii="Times New Roman" w:hAnsi="Times New Roman" w:cs="Times New Roman"/>
          <w:sz w:val="24"/>
          <w:szCs w:val="24"/>
        </w:rPr>
        <w:t>requiring respondents to retain records, other than health, medical, government contract, grant-in- aid, or tax records for more than three</w:t>
      </w:r>
      <w:r w:rsidRPr="005E6F9C">
        <w:rPr>
          <w:rFonts w:ascii="Times New Roman" w:hAnsi="Times New Roman" w:cs="Times New Roman"/>
          <w:spacing w:val="-4"/>
          <w:sz w:val="24"/>
          <w:szCs w:val="24"/>
        </w:rPr>
        <w:t xml:space="preserve"> </w:t>
      </w:r>
      <w:r w:rsidRPr="005E6F9C">
        <w:rPr>
          <w:rFonts w:ascii="Times New Roman" w:hAnsi="Times New Roman" w:cs="Times New Roman"/>
          <w:sz w:val="24"/>
          <w:szCs w:val="24"/>
        </w:rPr>
        <w:t>years;</w:t>
      </w:r>
    </w:p>
    <w:p w:rsidR="008144F9" w:rsidRPr="005E6F9C" w:rsidP="008144F9" w14:paraId="2269E018" w14:textId="77777777">
      <w:pPr>
        <w:pStyle w:val="ListParagraph"/>
        <w:numPr>
          <w:ilvl w:val="1"/>
          <w:numId w:val="9"/>
        </w:numPr>
        <w:spacing w:before="120"/>
        <w:rPr>
          <w:rFonts w:ascii="Times New Roman" w:hAnsi="Times New Roman" w:cs="Times New Roman"/>
          <w:sz w:val="24"/>
          <w:szCs w:val="24"/>
        </w:rPr>
      </w:pPr>
      <w:r w:rsidRPr="005E6F9C">
        <w:rPr>
          <w:rFonts w:ascii="Times New Roman" w:hAnsi="Times New Roman" w:cs="Times New Roman"/>
          <w:sz w:val="24"/>
          <w:szCs w:val="24"/>
        </w:rPr>
        <w:t>This collection of information does not require the respondent to retain related records.  Retention of landing records is regulated by the states.</w:t>
      </w:r>
    </w:p>
    <w:p w:rsidR="008E61C9" w:rsidRPr="005E6F9C" w:rsidP="00D64DF9" w14:paraId="52C6AFB7" w14:textId="77777777">
      <w:pPr>
        <w:pStyle w:val="ListParagraph"/>
        <w:numPr>
          <w:ilvl w:val="0"/>
          <w:numId w:val="9"/>
        </w:numPr>
        <w:spacing w:before="120"/>
        <w:ind w:left="720"/>
        <w:rPr>
          <w:rFonts w:ascii="Times New Roman" w:hAnsi="Times New Roman" w:cs="Times New Roman"/>
          <w:sz w:val="24"/>
          <w:szCs w:val="24"/>
        </w:rPr>
      </w:pPr>
      <w:r w:rsidRPr="005E6F9C">
        <w:rPr>
          <w:rFonts w:ascii="Times New Roman" w:hAnsi="Times New Roman" w:cs="Times New Roman"/>
          <w:sz w:val="24"/>
          <w:szCs w:val="24"/>
        </w:rPr>
        <w:t>in connection with a statistical survey, that is not designed to produce valid and reliable results that can be generalized to the universe of</w:t>
      </w:r>
      <w:r w:rsidRPr="005E6F9C">
        <w:rPr>
          <w:rFonts w:ascii="Times New Roman" w:hAnsi="Times New Roman" w:cs="Times New Roman"/>
          <w:spacing w:val="-5"/>
          <w:sz w:val="24"/>
          <w:szCs w:val="24"/>
        </w:rPr>
        <w:t xml:space="preserve"> </w:t>
      </w:r>
      <w:r w:rsidRPr="005E6F9C">
        <w:rPr>
          <w:rFonts w:ascii="Times New Roman" w:hAnsi="Times New Roman" w:cs="Times New Roman"/>
          <w:sz w:val="24"/>
          <w:szCs w:val="24"/>
        </w:rPr>
        <w:t>study;</w:t>
      </w:r>
    </w:p>
    <w:p w:rsidR="008144F9" w:rsidRPr="005E6F9C" w:rsidP="008144F9" w14:paraId="2B4FE5C2" w14:textId="77777777">
      <w:pPr>
        <w:pStyle w:val="ListParagraph"/>
        <w:numPr>
          <w:ilvl w:val="1"/>
          <w:numId w:val="9"/>
        </w:numPr>
        <w:spacing w:before="120"/>
        <w:rPr>
          <w:rFonts w:ascii="Times New Roman" w:hAnsi="Times New Roman" w:cs="Times New Roman"/>
          <w:sz w:val="24"/>
          <w:szCs w:val="24"/>
        </w:rPr>
      </w:pPr>
      <w:r w:rsidRPr="005E6F9C">
        <w:rPr>
          <w:rFonts w:ascii="Times New Roman" w:hAnsi="Times New Roman" w:cs="Times New Roman"/>
          <w:sz w:val="24"/>
          <w:szCs w:val="24"/>
        </w:rPr>
        <w:t>This collection of information is not a statistical survey.</w:t>
      </w:r>
    </w:p>
    <w:p w:rsidR="008E61C9" w:rsidRPr="005E6F9C" w:rsidP="00D64DF9" w14:paraId="332E1AFE" w14:textId="77777777">
      <w:pPr>
        <w:pStyle w:val="ListParagraph"/>
        <w:numPr>
          <w:ilvl w:val="0"/>
          <w:numId w:val="9"/>
        </w:numPr>
        <w:spacing w:before="120"/>
        <w:ind w:left="720"/>
        <w:rPr>
          <w:rFonts w:ascii="Times New Roman" w:hAnsi="Times New Roman" w:cs="Times New Roman"/>
          <w:sz w:val="24"/>
          <w:szCs w:val="24"/>
        </w:rPr>
      </w:pPr>
      <w:r w:rsidRPr="005E6F9C">
        <w:rPr>
          <w:rFonts w:ascii="Times New Roman" w:hAnsi="Times New Roman" w:cs="Times New Roman"/>
          <w:sz w:val="24"/>
          <w:szCs w:val="24"/>
        </w:rPr>
        <w:t>requiring the use of a statistical data classification that has not been reviewed and approved by OMB;</w:t>
      </w:r>
    </w:p>
    <w:p w:rsidR="008144F9" w:rsidRPr="005E6F9C" w:rsidP="008144F9" w14:paraId="0ACE621C" w14:textId="77777777">
      <w:pPr>
        <w:pStyle w:val="ListParagraph"/>
        <w:numPr>
          <w:ilvl w:val="1"/>
          <w:numId w:val="9"/>
        </w:numPr>
        <w:rPr>
          <w:rFonts w:ascii="Times New Roman" w:hAnsi="Times New Roman" w:cs="Times New Roman"/>
          <w:sz w:val="24"/>
          <w:szCs w:val="24"/>
        </w:rPr>
      </w:pPr>
      <w:r w:rsidRPr="005E6F9C">
        <w:rPr>
          <w:rFonts w:ascii="Times New Roman" w:hAnsi="Times New Roman" w:cs="Times New Roman"/>
          <w:sz w:val="24"/>
          <w:szCs w:val="24"/>
        </w:rPr>
        <w:t>This collection of information is not a statistical survey.</w:t>
      </w:r>
    </w:p>
    <w:p w:rsidR="008E61C9" w:rsidRPr="005E6F9C" w:rsidP="00D64DF9" w14:paraId="2A968BDD" w14:textId="77777777">
      <w:pPr>
        <w:pStyle w:val="ListParagraph"/>
        <w:numPr>
          <w:ilvl w:val="0"/>
          <w:numId w:val="9"/>
        </w:numPr>
        <w:spacing w:before="120"/>
        <w:ind w:left="720"/>
        <w:rPr>
          <w:rFonts w:ascii="Times New Roman" w:hAnsi="Times New Roman" w:cs="Times New Roman"/>
          <w:sz w:val="24"/>
          <w:szCs w:val="24"/>
        </w:rPr>
      </w:pPr>
      <w:r w:rsidRPr="005E6F9C">
        <w:rPr>
          <w:rFonts w:ascii="Times New Roman" w:hAnsi="Times New Roman" w:cs="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5E6F9C">
        <w:rPr>
          <w:rFonts w:ascii="Times New Roman" w:hAnsi="Times New Roman" w:cs="Times New Roman"/>
          <w:spacing w:val="-6"/>
          <w:sz w:val="24"/>
          <w:szCs w:val="24"/>
        </w:rPr>
        <w:t xml:space="preserve"> </w:t>
      </w:r>
      <w:r w:rsidRPr="005E6F9C">
        <w:rPr>
          <w:rFonts w:ascii="Times New Roman" w:hAnsi="Times New Roman" w:cs="Times New Roman"/>
          <w:sz w:val="24"/>
          <w:szCs w:val="24"/>
        </w:rPr>
        <w:t>or</w:t>
      </w:r>
    </w:p>
    <w:p w:rsidR="008144F9" w:rsidRPr="005E6F9C" w:rsidP="008144F9" w14:paraId="6C805FE5" w14:textId="77777777">
      <w:pPr>
        <w:pStyle w:val="ListParagraph"/>
        <w:numPr>
          <w:ilvl w:val="1"/>
          <w:numId w:val="9"/>
        </w:numPr>
        <w:spacing w:before="120"/>
        <w:rPr>
          <w:rFonts w:ascii="Times New Roman" w:hAnsi="Times New Roman" w:cs="Times New Roman"/>
          <w:sz w:val="24"/>
          <w:szCs w:val="24"/>
        </w:rPr>
      </w:pPr>
      <w:r w:rsidRPr="005E6F9C">
        <w:rPr>
          <w:rFonts w:ascii="Times New Roman" w:hAnsi="Times New Roman" w:cs="Times New Roman"/>
          <w:sz w:val="24"/>
          <w:szCs w:val="24"/>
        </w:rPr>
        <w:t xml:space="preserve">The information will be collected by specified federal or state entities and forwarded to the appropriate state fishery agencies.  Assurance of confidentiality to respondents is based on the policies of the federal and/or state agencies involved. The information collected by NMFS is confidential under section 402(b) of the Magnuson-Stevens Act (16 U.S.C. 1801, et seq.).  It is also confidential under NOAA Administrative Order 216-100, which sets forth procedures to protect confidentiality of fishery statistics. </w:t>
      </w:r>
    </w:p>
    <w:p w:rsidR="008E61C9" w:rsidRPr="005E6F9C" w:rsidP="00D64DF9" w14:paraId="13EBC064" w14:textId="77777777">
      <w:pPr>
        <w:pStyle w:val="ListParagraph"/>
        <w:numPr>
          <w:ilvl w:val="0"/>
          <w:numId w:val="9"/>
        </w:numPr>
        <w:spacing w:before="120"/>
        <w:ind w:left="720"/>
        <w:rPr>
          <w:rFonts w:ascii="Times New Roman" w:hAnsi="Times New Roman" w:cs="Times New Roman"/>
          <w:sz w:val="24"/>
          <w:szCs w:val="24"/>
        </w:rPr>
      </w:pPr>
      <w:r w:rsidRPr="005E6F9C">
        <w:rPr>
          <w:rFonts w:ascii="Times New Roman" w:hAnsi="Times New Roman" w:cs="Times New Roman"/>
          <w:sz w:val="24"/>
          <w:szCs w:val="24"/>
        </w:rPr>
        <w:t>requiring respondents to submit proprietary trade secret, or other confidential information unless the agency can demonstrate that it has instituted procedures to protect the information's confidentiality to the extent permitted by</w:t>
      </w:r>
      <w:r w:rsidRPr="005E6F9C">
        <w:rPr>
          <w:rFonts w:ascii="Times New Roman" w:hAnsi="Times New Roman" w:cs="Times New Roman"/>
          <w:spacing w:val="-3"/>
          <w:sz w:val="24"/>
          <w:szCs w:val="24"/>
        </w:rPr>
        <w:t xml:space="preserve"> </w:t>
      </w:r>
      <w:r w:rsidRPr="005E6F9C">
        <w:rPr>
          <w:rFonts w:ascii="Times New Roman" w:hAnsi="Times New Roman" w:cs="Times New Roman"/>
          <w:sz w:val="24"/>
          <w:szCs w:val="24"/>
        </w:rPr>
        <w:t>law.</w:t>
      </w:r>
    </w:p>
    <w:p w:rsidR="008144F9" w:rsidRPr="005E6F9C" w:rsidP="004447CE" w14:paraId="56407AE4" w14:textId="77777777">
      <w:pPr>
        <w:pStyle w:val="ListParagraph"/>
        <w:numPr>
          <w:ilvl w:val="1"/>
          <w:numId w:val="9"/>
        </w:numPr>
        <w:rPr>
          <w:rFonts w:ascii="Times New Roman" w:hAnsi="Times New Roman" w:cs="Times New Roman"/>
          <w:sz w:val="24"/>
          <w:szCs w:val="24"/>
        </w:rPr>
      </w:pPr>
      <w:r w:rsidRPr="005E6F9C">
        <w:rPr>
          <w:rFonts w:ascii="Times New Roman" w:hAnsi="Times New Roman" w:cs="Times New Roman"/>
          <w:sz w:val="24"/>
          <w:szCs w:val="24"/>
        </w:rPr>
        <w:t xml:space="preserve">The information will be collected by specified federal or state entities and forwarded to the appropriate state fishery agencies.  Assurance of confidentiality to respondents is based on the policies of the federal and/or state agencies involved. The information collected by NMFS is confidential under section 402(b) of the Magnuson-Stevens Act (16 U.S.C. 1801, et seq.).  It is also confidential under NOAA Administrative Order 216-100, which sets forth procedures to protect </w:t>
      </w:r>
      <w:r w:rsidRPr="005E6F9C" w:rsidR="000C1B9F">
        <w:rPr>
          <w:rFonts w:ascii="Times New Roman" w:hAnsi="Times New Roman" w:cs="Times New Roman"/>
          <w:sz w:val="24"/>
          <w:szCs w:val="24"/>
        </w:rPr>
        <w:t xml:space="preserve">the </w:t>
      </w:r>
      <w:r w:rsidRPr="005E6F9C">
        <w:rPr>
          <w:rFonts w:ascii="Times New Roman" w:hAnsi="Times New Roman" w:cs="Times New Roman"/>
          <w:sz w:val="24"/>
          <w:szCs w:val="24"/>
        </w:rPr>
        <w:t xml:space="preserve">confidentiality of fishery statistics. </w:t>
      </w:r>
    </w:p>
    <w:p w:rsidR="008E61C9" w:rsidRPr="005E6F9C" w:rsidP="000C1B9F" w14:paraId="02B7705F" w14:textId="77777777">
      <w:pPr>
        <w:pStyle w:val="BodyText"/>
        <w:spacing w:before="159" w:line="259" w:lineRule="auto"/>
        <w:ind w:left="0"/>
        <w:rPr>
          <w:rFonts w:ascii="Times New Roman" w:hAnsi="Times New Roman" w:cs="Times New Roman"/>
          <w:b/>
        </w:rPr>
      </w:pPr>
    </w:p>
    <w:p w:rsidR="008E61C9" w:rsidRPr="005E6F9C" w:rsidP="00BD7237" w14:paraId="525EA36F"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E6F9C">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B249B" w:rsidRPr="005E6F9C" w:rsidP="007B249B" w14:paraId="72C31687" w14:textId="0340FE9F">
      <w:pPr>
        <w:pStyle w:val="BodyText"/>
        <w:spacing w:before="159"/>
        <w:ind w:left="0"/>
        <w:rPr>
          <w:rFonts w:ascii="Times New Roman" w:hAnsi="Times New Roman" w:cs="Times New Roman"/>
        </w:rPr>
      </w:pPr>
      <w:r w:rsidRPr="005E6F9C">
        <w:rPr>
          <w:rFonts w:ascii="Times New Roman" w:hAnsi="Times New Roman" w:cs="Times New Roman"/>
        </w:rPr>
        <w:t xml:space="preserve">A notice was published in the Federal Register on April 23, 2024 (89 FR 30314) which solicited public comments. </w:t>
      </w:r>
      <w:r w:rsidR="00282C08">
        <w:rPr>
          <w:rFonts w:ascii="Times New Roman" w:hAnsi="Times New Roman" w:cs="Times New Roman"/>
        </w:rPr>
        <w:t xml:space="preserve">NMFS did not receive any comments regarding the information collection itself. </w:t>
      </w:r>
      <w:r w:rsidRPr="005E6F9C">
        <w:rPr>
          <w:rFonts w:ascii="Times New Roman" w:hAnsi="Times New Roman" w:cs="Times New Roman"/>
        </w:rPr>
        <w:t>NMFS received one comment unrelated to the proposed rule</w:t>
      </w:r>
      <w:r w:rsidRPr="005E6F9C" w:rsidR="006229CC">
        <w:rPr>
          <w:rFonts w:ascii="Times New Roman" w:hAnsi="Times New Roman" w:cs="Times New Roman"/>
        </w:rPr>
        <w:t xml:space="preserve"> and one comment from the Pacific Coast Federation of Fisherman’s Associations (PCFFA). The PCFFA did not comment on the fish ticket submission requirement.</w:t>
      </w:r>
    </w:p>
    <w:p w:rsidR="007B249B" w:rsidRPr="005E6F9C" w:rsidP="007B249B" w14:paraId="73DBF12E" w14:textId="0D34B544">
      <w:pPr>
        <w:pStyle w:val="BodyText"/>
        <w:spacing w:before="159"/>
        <w:ind w:left="0"/>
        <w:rPr>
          <w:rFonts w:ascii="Times New Roman" w:hAnsi="Times New Roman" w:cs="Times New Roman"/>
        </w:rPr>
      </w:pPr>
      <w:r w:rsidRPr="005E6F9C">
        <w:rPr>
          <w:rFonts w:ascii="Times New Roman" w:hAnsi="Times New Roman" w:cs="Times New Roman"/>
        </w:rPr>
        <w:t>The public, as well as federal and state fishery management and enforcement agencies, are consulted during all phases of the preseason process for setting the annual management measures in March and April.  Public meetings, public hearings, and written comments provide interested persons the opportunity to express their views on the availability of data, the frequency of collection, t</w:t>
      </w:r>
      <w:bookmarkStart w:id="4" w:name="_GoBack"/>
      <w:bookmarkEnd w:id="4"/>
      <w:r w:rsidRPr="005E6F9C">
        <w:rPr>
          <w:rFonts w:ascii="Times New Roman" w:hAnsi="Times New Roman" w:cs="Times New Roman"/>
        </w:rPr>
        <w:t>he clarity of instructions, the amount of burden to be imposed, and ways to minimize the burden.</w:t>
      </w:r>
    </w:p>
    <w:p w:rsidR="007B249B" w:rsidRPr="005E6F9C" w:rsidP="007B249B" w14:paraId="414433B3" w14:textId="77777777">
      <w:pPr>
        <w:pStyle w:val="BodyText"/>
        <w:spacing w:before="159"/>
        <w:rPr>
          <w:rFonts w:ascii="Times New Roman" w:hAnsi="Times New Roman" w:cs="Times New Roman"/>
        </w:rPr>
      </w:pPr>
    </w:p>
    <w:p w:rsidR="008E61C9" w:rsidRPr="005E6F9C" w:rsidP="00BD7237" w14:paraId="7DA8117D" w14:textId="577EA443">
      <w:pPr>
        <w:pStyle w:val="ListParagraph"/>
        <w:numPr>
          <w:ilvl w:val="0"/>
          <w:numId w:val="7"/>
        </w:numPr>
        <w:tabs>
          <w:tab w:val="left" w:pos="360"/>
        </w:tabs>
        <w:spacing w:before="80"/>
        <w:ind w:left="0" w:firstLine="0"/>
        <w:rPr>
          <w:rFonts w:ascii="Times New Roman" w:hAnsi="Times New Roman" w:cs="Times New Roman"/>
          <w:b/>
          <w:sz w:val="24"/>
          <w:szCs w:val="24"/>
        </w:rPr>
      </w:pPr>
      <w:r w:rsidRPr="005E6F9C">
        <w:rPr>
          <w:rFonts w:ascii="Times New Roman" w:hAnsi="Times New Roman" w:cs="Times New Roman"/>
          <w:b/>
          <w:sz w:val="24"/>
          <w:szCs w:val="24"/>
        </w:rPr>
        <w:t xml:space="preserve">Explain any decision to provide any payment or gift to respondents, other than </w:t>
      </w:r>
      <w:r w:rsidRPr="005E6F9C" w:rsidR="00D64DF9">
        <w:rPr>
          <w:rFonts w:ascii="Times New Roman" w:hAnsi="Times New Roman" w:cs="Times New Roman"/>
          <w:b/>
          <w:sz w:val="24"/>
          <w:szCs w:val="24"/>
        </w:rPr>
        <w:t>remuneration</w:t>
      </w:r>
      <w:r w:rsidRPr="005E6F9C">
        <w:rPr>
          <w:rFonts w:ascii="Times New Roman" w:hAnsi="Times New Roman" w:cs="Times New Roman"/>
          <w:b/>
          <w:sz w:val="24"/>
          <w:szCs w:val="24"/>
        </w:rPr>
        <w:t xml:space="preserve"> of contractors or grantees.</w:t>
      </w:r>
    </w:p>
    <w:p w:rsidR="000035E5" w:rsidRPr="005E6F9C" w:rsidP="00BD7237" w14:paraId="33B3E52B" w14:textId="77777777">
      <w:pPr>
        <w:pStyle w:val="BodyText"/>
        <w:spacing w:before="158"/>
        <w:ind w:left="0"/>
        <w:rPr>
          <w:rFonts w:ascii="Times New Roman" w:hAnsi="Times New Roman" w:cs="Times New Roman"/>
        </w:rPr>
      </w:pPr>
      <w:r w:rsidRPr="005E6F9C">
        <w:rPr>
          <w:rFonts w:ascii="Times New Roman" w:hAnsi="Times New Roman" w:cs="Times New Roman"/>
        </w:rPr>
        <w:t xml:space="preserve">No payment or gifts are </w:t>
      </w:r>
      <w:r w:rsidRPr="005E6F9C" w:rsidR="000C1B9F">
        <w:rPr>
          <w:rFonts w:ascii="Times New Roman" w:hAnsi="Times New Roman" w:cs="Times New Roman"/>
        </w:rPr>
        <w:t>involved in this program.</w:t>
      </w:r>
    </w:p>
    <w:p w:rsidR="008E61C9" w:rsidRPr="005E6F9C" w:rsidP="00BD7237" w14:paraId="176B66BC" w14:textId="77777777">
      <w:pPr>
        <w:pStyle w:val="BodyText"/>
        <w:ind w:left="0"/>
        <w:rPr>
          <w:rFonts w:ascii="Times New Roman" w:hAnsi="Times New Roman" w:cs="Times New Roman"/>
        </w:rPr>
      </w:pPr>
    </w:p>
    <w:p w:rsidR="008E61C9" w:rsidRPr="005E6F9C" w:rsidP="00BD7237" w14:paraId="0E50F20C"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E6F9C">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0035E5" w:rsidRPr="005E6F9C" w:rsidP="00BD7237" w14:paraId="52626F3B" w14:textId="77777777">
      <w:pPr>
        <w:pStyle w:val="BodyText"/>
        <w:spacing w:before="158"/>
        <w:ind w:left="0"/>
        <w:rPr>
          <w:rFonts w:ascii="Times New Roman" w:hAnsi="Times New Roman" w:cs="Times New Roman"/>
        </w:rPr>
      </w:pPr>
      <w:r w:rsidRPr="005E6F9C">
        <w:rPr>
          <w:rFonts w:ascii="Times New Roman" w:hAnsi="Times New Roman" w:cs="Times New Roman"/>
        </w:rPr>
        <w:t xml:space="preserve">The information will be collected by specified federal or state entities and forwarded to the appropriate state fishery agencies.  Assurance of confidentiality to respondents is based on the policies of the federal and/or state agencies involved. The information collected by NMFS is confidential under section 402(b) of the Magnuson-Stevens Act (16 U.S.C. 1801, et seq.).  It is also confidential under NOAA Administrative Order 216-100, which sets forth procedures to protect </w:t>
      </w:r>
      <w:r w:rsidRPr="005E6F9C" w:rsidR="008E0122">
        <w:rPr>
          <w:rFonts w:ascii="Times New Roman" w:hAnsi="Times New Roman" w:cs="Times New Roman"/>
        </w:rPr>
        <w:t xml:space="preserve">the </w:t>
      </w:r>
      <w:r w:rsidRPr="005E6F9C">
        <w:rPr>
          <w:rFonts w:ascii="Times New Roman" w:hAnsi="Times New Roman" w:cs="Times New Roman"/>
        </w:rPr>
        <w:t>confidentiality of fishery statistics.</w:t>
      </w:r>
    </w:p>
    <w:p w:rsidR="008E61C9" w:rsidRPr="005E6F9C" w:rsidP="00BD7237" w14:paraId="2551FF1B" w14:textId="77777777">
      <w:pPr>
        <w:pStyle w:val="BodyText"/>
        <w:spacing w:before="158"/>
        <w:ind w:left="0"/>
        <w:rPr>
          <w:rFonts w:ascii="Times New Roman" w:hAnsi="Times New Roman" w:cs="Times New Roman"/>
        </w:rPr>
      </w:pPr>
    </w:p>
    <w:p w:rsidR="008E61C9" w:rsidRPr="005E6F9C" w:rsidP="00BD7237" w14:paraId="55B46C0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E6F9C">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035E5" w:rsidRPr="005E6F9C" w:rsidP="000035E5" w14:paraId="05A10B62" w14:textId="77777777">
      <w:pPr>
        <w:tabs>
          <w:tab w:val="left" w:pos="360"/>
        </w:tabs>
        <w:spacing w:before="80"/>
        <w:rPr>
          <w:rFonts w:ascii="Times New Roman" w:hAnsi="Times New Roman" w:cs="Times New Roman"/>
          <w:sz w:val="24"/>
          <w:szCs w:val="24"/>
        </w:rPr>
      </w:pPr>
      <w:r w:rsidRPr="005E6F9C">
        <w:rPr>
          <w:rFonts w:ascii="Times New Roman" w:hAnsi="Times New Roman" w:cs="Times New Roman"/>
          <w:sz w:val="24"/>
          <w:szCs w:val="24"/>
        </w:rPr>
        <w:t>No questions of a sensitive or private nature are included in this collection.</w:t>
      </w:r>
    </w:p>
    <w:p w:rsidR="008E61C9" w:rsidRPr="005E6F9C" w:rsidP="00BD7237" w14:paraId="0E3E62FB" w14:textId="77777777">
      <w:pPr>
        <w:pStyle w:val="ListParagraph"/>
        <w:numPr>
          <w:ilvl w:val="0"/>
          <w:numId w:val="7"/>
        </w:numPr>
        <w:tabs>
          <w:tab w:val="left" w:pos="360"/>
        </w:tabs>
        <w:spacing w:before="80"/>
        <w:ind w:left="0" w:firstLine="0"/>
        <w:rPr>
          <w:rFonts w:ascii="Times New Roman" w:hAnsi="Times New Roman" w:cs="Times New Roman"/>
          <w:b/>
          <w:sz w:val="24"/>
          <w:szCs w:val="24"/>
        </w:rPr>
        <w:sectPr w:rsidSect="00BD7237">
          <w:footerReference w:type="default" r:id="rId4"/>
          <w:pgSz w:w="12240" w:h="15840"/>
          <w:pgMar w:top="640" w:right="1080" w:bottom="1200" w:left="1080" w:header="0" w:footer="1014" w:gutter="0"/>
          <w:cols w:space="720"/>
        </w:sectPr>
      </w:pPr>
    </w:p>
    <w:p w:rsidR="008E61C9" w:rsidRPr="005E6F9C" w:rsidP="00BD7237" w14:paraId="0A67E964" w14:textId="77777777">
      <w:pPr>
        <w:spacing w:line="259" w:lineRule="auto"/>
        <w:rPr>
          <w:rFonts w:ascii="Times New Roman" w:hAnsi="Times New Roman" w:cs="Times New Roman"/>
          <w:sz w:val="24"/>
          <w:szCs w:val="24"/>
        </w:rPr>
      </w:pPr>
    </w:p>
    <w:p w:rsidR="008E61C9" w:rsidRPr="005E6F9C" w:rsidP="00BD7237" w14:paraId="4F714944"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E6F9C">
        <w:rPr>
          <w:rFonts w:ascii="Times New Roman" w:hAnsi="Times New Roman" w:cs="Times New Roman"/>
          <w:b/>
          <w:sz w:val="24"/>
          <w:szCs w:val="24"/>
        </w:rPr>
        <w:t>Provide estimates of the hour burden of the collection of information.</w:t>
      </w:r>
    </w:p>
    <w:p w:rsidR="000C1B9F" w:rsidRPr="005E6F9C" w:rsidP="000C1B9F" w14:paraId="4814886C" w14:textId="77777777">
      <w:pPr>
        <w:pStyle w:val="ListParagraph"/>
        <w:tabs>
          <w:tab w:val="left" w:pos="360"/>
        </w:tabs>
        <w:spacing w:before="80"/>
        <w:ind w:left="0" w:firstLine="0"/>
        <w:rPr>
          <w:rFonts w:ascii="Times New Roman" w:hAnsi="Times New Roman" w:cs="Times New Roman"/>
          <w:sz w:val="24"/>
          <w:szCs w:val="24"/>
        </w:rPr>
      </w:pPr>
      <w:r w:rsidRPr="005E6F9C">
        <w:rPr>
          <w:rFonts w:ascii="Times New Roman" w:hAnsi="Times New Roman" w:cs="Times New Roman"/>
          <w:sz w:val="24"/>
          <w:szCs w:val="24"/>
        </w:rPr>
        <w:t xml:space="preserve">The </w:t>
      </w:r>
      <w:r w:rsidRPr="005E6F9C" w:rsidR="00811CC8">
        <w:rPr>
          <w:rFonts w:ascii="Times New Roman" w:hAnsi="Times New Roman" w:cs="Times New Roman"/>
          <w:sz w:val="24"/>
          <w:szCs w:val="24"/>
        </w:rPr>
        <w:t xml:space="preserve">fish </w:t>
      </w:r>
      <w:r w:rsidRPr="005E6F9C">
        <w:rPr>
          <w:rFonts w:ascii="Times New Roman" w:hAnsi="Times New Roman" w:cs="Times New Roman"/>
          <w:sz w:val="24"/>
          <w:szCs w:val="24"/>
        </w:rPr>
        <w:t>ticket submission is an existing requirement under the California Code of Regulations and is managed by the California Department of Fish and Wildlife, therefore imposing no additional burden.</w:t>
      </w:r>
    </w:p>
    <w:p w:rsidR="00256AA8" w:rsidRPr="005E6F9C" w:rsidP="00256AA8" w14:paraId="56C28574" w14:textId="77777777">
      <w:pPr>
        <w:spacing w:before="199"/>
        <w:jc w:val="center"/>
        <w:rPr>
          <w:rFonts w:ascii="Times New Roman" w:hAnsi="Times New Roman" w:cs="Times New Roman"/>
          <w:b/>
          <w:sz w:val="24"/>
          <w:szCs w:val="24"/>
        </w:rPr>
      </w:pPr>
    </w:p>
    <w:tbl>
      <w:tblPr>
        <w:tblW w:w="14415" w:type="dxa"/>
        <w:tblInd w:w="-25" w:type="dxa"/>
        <w:tblLook w:val="04A0"/>
      </w:tblPr>
      <w:tblGrid>
        <w:gridCol w:w="3560"/>
        <w:gridCol w:w="1945"/>
        <w:gridCol w:w="1441"/>
        <w:gridCol w:w="1349"/>
        <w:gridCol w:w="1170"/>
        <w:gridCol w:w="1080"/>
        <w:gridCol w:w="1137"/>
        <w:gridCol w:w="1066"/>
        <w:gridCol w:w="1667"/>
      </w:tblGrid>
      <w:tr w14:paraId="6C0FEFA8" w14:textId="77777777" w:rsidTr="00D64DF9">
        <w:tblPrEx>
          <w:tblW w:w="14415" w:type="dxa"/>
          <w:tblInd w:w="-25" w:type="dxa"/>
          <w:tblLook w:val="04A0"/>
        </w:tblPrEx>
        <w:trPr>
          <w:trHeight w:val="1365"/>
        </w:trPr>
        <w:tc>
          <w:tcPr>
            <w:tcW w:w="3560"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D64DF9" w:rsidRPr="005E6F9C" w:rsidP="00256AA8" w14:paraId="7F869465" w14:textId="77777777">
            <w:pPr>
              <w:keepNext/>
              <w:keepLines/>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Information Collection</w:t>
            </w:r>
          </w:p>
        </w:tc>
        <w:tc>
          <w:tcPr>
            <w:tcW w:w="1945" w:type="dxa"/>
            <w:tcBorders>
              <w:top w:val="single" w:sz="8" w:space="0" w:color="auto"/>
              <w:left w:val="nil"/>
              <w:bottom w:val="single" w:sz="8" w:space="0" w:color="auto"/>
              <w:right w:val="single" w:sz="8" w:space="0" w:color="000000"/>
            </w:tcBorders>
            <w:shd w:val="clear" w:color="000000" w:fill="BDD7EE"/>
            <w:vAlign w:val="center"/>
            <w:hideMark/>
          </w:tcPr>
          <w:p w:rsidR="00D64DF9" w:rsidRPr="005E6F9C" w:rsidP="00256AA8" w14:paraId="68F7DE0D" w14:textId="77777777">
            <w:pPr>
              <w:keepNext/>
              <w:keepLines/>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Type of Respondent (e.g., Occupational Title)</w:t>
            </w:r>
          </w:p>
        </w:tc>
        <w:tc>
          <w:tcPr>
            <w:tcW w:w="1441" w:type="dxa"/>
            <w:tcBorders>
              <w:top w:val="single" w:sz="8" w:space="0" w:color="auto"/>
              <w:left w:val="nil"/>
              <w:bottom w:val="single" w:sz="8" w:space="0" w:color="auto"/>
              <w:right w:val="single" w:sz="8" w:space="0" w:color="000000"/>
            </w:tcBorders>
            <w:shd w:val="clear" w:color="000000" w:fill="BDD7EE"/>
            <w:vAlign w:val="center"/>
            <w:hideMark/>
          </w:tcPr>
          <w:p w:rsidR="00D64DF9" w:rsidRPr="005E6F9C" w:rsidP="00256AA8" w14:paraId="080E8034" w14:textId="77777777">
            <w:pPr>
              <w:keepNext/>
              <w:keepLines/>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 of Respondents/year</w:t>
            </w:r>
            <w:r w:rsidRPr="005E6F9C">
              <w:rPr>
                <w:rFonts w:ascii="Calibri" w:eastAsia="Times New Roman" w:hAnsi="Calibri" w:cs="Calibri"/>
                <w:b/>
                <w:bCs/>
                <w:sz w:val="16"/>
                <w:szCs w:val="16"/>
                <w:lang w:bidi="ar-SA"/>
              </w:rPr>
              <w:br/>
              <w:t>(a)</w:t>
            </w:r>
          </w:p>
        </w:tc>
        <w:tc>
          <w:tcPr>
            <w:tcW w:w="1349" w:type="dxa"/>
            <w:tcBorders>
              <w:top w:val="single" w:sz="8" w:space="0" w:color="auto"/>
              <w:left w:val="nil"/>
              <w:bottom w:val="single" w:sz="8" w:space="0" w:color="auto"/>
              <w:right w:val="single" w:sz="8" w:space="0" w:color="auto"/>
            </w:tcBorders>
            <w:shd w:val="clear" w:color="000000" w:fill="BDD7EE"/>
            <w:vAlign w:val="center"/>
            <w:hideMark/>
          </w:tcPr>
          <w:p w:rsidR="00D64DF9" w:rsidRPr="005E6F9C" w:rsidP="00256AA8" w14:paraId="2F58F873" w14:textId="77777777">
            <w:pPr>
              <w:keepNext/>
              <w:keepLines/>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Annual # of Responses / Respondent</w:t>
            </w:r>
            <w:r w:rsidRPr="005E6F9C">
              <w:rPr>
                <w:rFonts w:ascii="Calibri" w:eastAsia="Times New Roman" w:hAnsi="Calibri" w:cs="Calibri"/>
                <w:b/>
                <w:bCs/>
                <w:sz w:val="16"/>
                <w:szCs w:val="16"/>
                <w:lang w:bidi="ar-SA"/>
              </w:rPr>
              <w:br/>
              <w:t>(b)</w:t>
            </w:r>
          </w:p>
        </w:tc>
        <w:tc>
          <w:tcPr>
            <w:tcW w:w="1170" w:type="dxa"/>
            <w:tcBorders>
              <w:top w:val="single" w:sz="8" w:space="0" w:color="auto"/>
              <w:left w:val="nil"/>
              <w:bottom w:val="single" w:sz="8" w:space="0" w:color="auto"/>
              <w:right w:val="single" w:sz="8" w:space="0" w:color="auto"/>
            </w:tcBorders>
            <w:shd w:val="clear" w:color="000000" w:fill="BDD7EE"/>
            <w:vAlign w:val="center"/>
            <w:hideMark/>
          </w:tcPr>
          <w:p w:rsidR="00D64DF9" w:rsidRPr="005E6F9C" w:rsidP="00256AA8" w14:paraId="0340180B" w14:textId="77777777">
            <w:pPr>
              <w:keepNext/>
              <w:keepLines/>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 xml:space="preserve"> Total # of Annual Responses</w:t>
            </w:r>
            <w:r w:rsidRPr="005E6F9C">
              <w:rPr>
                <w:rFonts w:ascii="Calibri" w:eastAsia="Times New Roman" w:hAnsi="Calibri" w:cs="Calibri"/>
                <w:b/>
                <w:bCs/>
                <w:sz w:val="16"/>
                <w:szCs w:val="16"/>
                <w:lang w:bidi="ar-SA"/>
              </w:rPr>
              <w:br/>
              <w:t>(c) = (a) x (b)</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D64DF9" w:rsidRPr="005E6F9C" w:rsidP="00256AA8" w14:paraId="4CE6FD51" w14:textId="77777777">
            <w:pPr>
              <w:keepNext/>
              <w:keepLines/>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Burden Hrs / Response</w:t>
            </w:r>
            <w:r w:rsidRPr="005E6F9C">
              <w:rPr>
                <w:rFonts w:ascii="Calibri" w:eastAsia="Times New Roman" w:hAnsi="Calibri" w:cs="Calibri"/>
                <w:b/>
                <w:bCs/>
                <w:sz w:val="16"/>
                <w:szCs w:val="16"/>
                <w:lang w:bidi="ar-SA"/>
              </w:rPr>
              <w:br/>
              <w:t>(d)</w:t>
            </w:r>
          </w:p>
        </w:tc>
        <w:tc>
          <w:tcPr>
            <w:tcW w:w="1137" w:type="dxa"/>
            <w:tcBorders>
              <w:top w:val="single" w:sz="8" w:space="0" w:color="auto"/>
              <w:left w:val="nil"/>
              <w:bottom w:val="single" w:sz="8" w:space="0" w:color="auto"/>
              <w:right w:val="single" w:sz="8" w:space="0" w:color="auto"/>
            </w:tcBorders>
            <w:shd w:val="clear" w:color="000000" w:fill="BDD7EE"/>
            <w:vAlign w:val="center"/>
            <w:hideMark/>
          </w:tcPr>
          <w:p w:rsidR="00D64DF9" w:rsidRPr="005E6F9C" w:rsidP="00256AA8" w14:paraId="5490E36B" w14:textId="77777777">
            <w:pPr>
              <w:keepNext/>
              <w:keepLines/>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Total Annual Burden Hrs</w:t>
            </w:r>
            <w:r w:rsidRPr="005E6F9C">
              <w:rPr>
                <w:rFonts w:ascii="Calibri" w:eastAsia="Times New Roman" w:hAnsi="Calibri" w:cs="Calibri"/>
                <w:b/>
                <w:bCs/>
                <w:sz w:val="16"/>
                <w:szCs w:val="16"/>
                <w:lang w:bidi="ar-SA"/>
              </w:rPr>
              <w:br/>
              <w:t>(e)  = (c) x (d)</w:t>
            </w:r>
          </w:p>
        </w:tc>
        <w:tc>
          <w:tcPr>
            <w:tcW w:w="1066" w:type="dxa"/>
            <w:tcBorders>
              <w:top w:val="single" w:sz="8" w:space="0" w:color="auto"/>
              <w:left w:val="nil"/>
              <w:bottom w:val="single" w:sz="8" w:space="0" w:color="auto"/>
              <w:right w:val="single" w:sz="8" w:space="0" w:color="auto"/>
            </w:tcBorders>
            <w:shd w:val="clear" w:color="000000" w:fill="BDD7EE"/>
            <w:vAlign w:val="center"/>
            <w:hideMark/>
          </w:tcPr>
          <w:p w:rsidR="00D64DF9" w:rsidRPr="005E6F9C" w:rsidP="00256AA8" w14:paraId="55716C4B" w14:textId="77777777">
            <w:pPr>
              <w:keepNext/>
              <w:keepLines/>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Hourly Wage Rate  (for Type of Respondent)</w:t>
            </w:r>
            <w:r w:rsidRPr="005E6F9C">
              <w:rPr>
                <w:rFonts w:ascii="Calibri" w:eastAsia="Times New Roman" w:hAnsi="Calibri" w:cs="Calibri"/>
                <w:b/>
                <w:bCs/>
                <w:sz w:val="16"/>
                <w:szCs w:val="16"/>
                <w:lang w:bidi="ar-SA"/>
              </w:rPr>
              <w:br/>
              <w:t>(f)</w:t>
            </w:r>
          </w:p>
        </w:tc>
        <w:tc>
          <w:tcPr>
            <w:tcW w:w="1667" w:type="dxa"/>
            <w:tcBorders>
              <w:top w:val="single" w:sz="8" w:space="0" w:color="auto"/>
              <w:left w:val="nil"/>
              <w:bottom w:val="single" w:sz="8" w:space="0" w:color="auto"/>
              <w:right w:val="single" w:sz="8" w:space="0" w:color="auto"/>
            </w:tcBorders>
            <w:shd w:val="clear" w:color="000000" w:fill="BDD7EE"/>
            <w:vAlign w:val="center"/>
            <w:hideMark/>
          </w:tcPr>
          <w:p w:rsidR="00D64DF9" w:rsidRPr="005E6F9C" w:rsidP="00256AA8" w14:paraId="7B544CB7" w14:textId="77777777">
            <w:pPr>
              <w:keepNext/>
              <w:keepLines/>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Total Annual Wage Burden Costs</w:t>
            </w:r>
            <w:r w:rsidRPr="005E6F9C">
              <w:rPr>
                <w:rFonts w:ascii="Calibri" w:eastAsia="Times New Roman" w:hAnsi="Calibri" w:cs="Calibri"/>
                <w:b/>
                <w:bCs/>
                <w:sz w:val="16"/>
                <w:szCs w:val="16"/>
                <w:lang w:bidi="ar-SA"/>
              </w:rPr>
              <w:br/>
              <w:t>(g) = (e) x (f)</w:t>
            </w:r>
          </w:p>
        </w:tc>
      </w:tr>
      <w:tr w14:paraId="6B2B77E4" w14:textId="77777777" w:rsidTr="00D64DF9">
        <w:tblPrEx>
          <w:tblW w:w="14415" w:type="dxa"/>
          <w:tblInd w:w="-25" w:type="dxa"/>
          <w:tblLook w:val="04A0"/>
        </w:tblPrEx>
        <w:trPr>
          <w:trHeight w:val="300"/>
        </w:trPr>
        <w:tc>
          <w:tcPr>
            <w:tcW w:w="3560" w:type="dxa"/>
            <w:tcBorders>
              <w:top w:val="nil"/>
              <w:left w:val="single" w:sz="8" w:space="0" w:color="auto"/>
              <w:bottom w:val="single" w:sz="4" w:space="0" w:color="auto"/>
              <w:right w:val="single" w:sz="4" w:space="0" w:color="auto"/>
            </w:tcBorders>
            <w:shd w:val="clear" w:color="auto" w:fill="auto"/>
            <w:vAlign w:val="bottom"/>
            <w:hideMark/>
          </w:tcPr>
          <w:p w:rsidR="00814385" w:rsidRPr="005E6F9C" w:rsidP="00256AA8" w14:paraId="3A69DE84" w14:textId="0A66DC9A">
            <w:pPr>
              <w:keepNext/>
              <w:keepLines/>
              <w:widowControl/>
              <w:autoSpaceDE/>
              <w:autoSpaceDN/>
              <w:rPr>
                <w:rFonts w:ascii="Calibri" w:eastAsia="Times New Roman" w:hAnsi="Calibri" w:cs="Calibri"/>
                <w:sz w:val="16"/>
                <w:szCs w:val="16"/>
                <w:lang w:bidi="ar-SA"/>
              </w:rPr>
            </w:pPr>
            <w:bookmarkStart w:id="5" w:name="_Hlk161648498"/>
            <w:r w:rsidRPr="004413E3">
              <w:rPr>
                <w:rFonts w:ascii="Calibri" w:eastAsia="Times New Roman" w:hAnsi="Calibri" w:cs="Calibri"/>
                <w:sz w:val="16"/>
                <w:szCs w:val="16"/>
                <w:lang w:bidi="ar-SA"/>
              </w:rPr>
              <w:t>Reporting Requirements for the Ocean Salmon Fishery off the Coasts of Washington, Oregon, and California</w:t>
            </w:r>
          </w:p>
        </w:tc>
        <w:tc>
          <w:tcPr>
            <w:tcW w:w="1945" w:type="dxa"/>
            <w:tcBorders>
              <w:top w:val="nil"/>
              <w:left w:val="nil"/>
              <w:bottom w:val="single" w:sz="4" w:space="0" w:color="auto"/>
              <w:right w:val="single" w:sz="4" w:space="0" w:color="auto"/>
            </w:tcBorders>
            <w:shd w:val="clear" w:color="auto" w:fill="auto"/>
            <w:vAlign w:val="bottom"/>
            <w:hideMark/>
          </w:tcPr>
          <w:p w:rsidR="00814385" w:rsidRPr="005E6F9C" w:rsidP="00256AA8" w14:paraId="0A8A49BE" w14:textId="77777777">
            <w:pPr>
              <w:keepNext/>
              <w:keepLines/>
              <w:widowControl/>
              <w:autoSpaceDE/>
              <w:autoSpaceDN/>
              <w:jc w:val="center"/>
              <w:rPr>
                <w:rFonts w:ascii="Calibri" w:eastAsia="Times New Roman" w:hAnsi="Calibri" w:cs="Calibri"/>
                <w:sz w:val="16"/>
                <w:szCs w:val="16"/>
                <w:lang w:bidi="ar-SA"/>
              </w:rPr>
            </w:pPr>
            <w:r w:rsidRPr="005E6F9C">
              <w:rPr>
                <w:rFonts w:ascii="Calibri" w:eastAsia="Times New Roman" w:hAnsi="Calibri" w:cs="Calibri"/>
                <w:sz w:val="16"/>
                <w:szCs w:val="16"/>
                <w:lang w:bidi="ar-SA"/>
              </w:rPr>
              <w:t>Captain</w:t>
            </w:r>
            <w:r w:rsidRPr="005E6F9C">
              <w:rPr>
                <w:rFonts w:ascii="Calibri" w:eastAsia="Times New Roman" w:hAnsi="Calibri" w:cs="Calibri"/>
                <w:sz w:val="16"/>
                <w:szCs w:val="16"/>
                <w:lang w:bidi="ar-SA"/>
              </w:rPr>
              <w:t> </w:t>
            </w:r>
          </w:p>
        </w:tc>
        <w:tc>
          <w:tcPr>
            <w:tcW w:w="1441" w:type="dxa"/>
            <w:tcBorders>
              <w:top w:val="nil"/>
              <w:left w:val="nil"/>
              <w:bottom w:val="single" w:sz="4" w:space="0" w:color="auto"/>
              <w:right w:val="single" w:sz="4" w:space="0" w:color="auto"/>
            </w:tcBorders>
            <w:shd w:val="clear" w:color="auto" w:fill="auto"/>
            <w:vAlign w:val="bottom"/>
            <w:hideMark/>
          </w:tcPr>
          <w:p w:rsidR="00814385" w:rsidRPr="005E6F9C" w:rsidP="00256AA8" w14:paraId="763BC50D" w14:textId="77777777">
            <w:pPr>
              <w:keepNext/>
              <w:keepLines/>
              <w:widowControl/>
              <w:autoSpaceDE/>
              <w:autoSpaceDN/>
              <w:jc w:val="right"/>
              <w:rPr>
                <w:rFonts w:ascii="Calibri" w:hAnsi="Calibri" w:cs="Calibri"/>
                <w:sz w:val="16"/>
                <w:szCs w:val="16"/>
              </w:rPr>
            </w:pPr>
            <w:r w:rsidRPr="005E6F9C">
              <w:rPr>
                <w:rFonts w:ascii="Calibri" w:hAnsi="Calibri" w:cs="Calibri"/>
                <w:sz w:val="16"/>
                <w:szCs w:val="16"/>
              </w:rPr>
              <w:t>40 </w:t>
            </w:r>
          </w:p>
        </w:tc>
        <w:tc>
          <w:tcPr>
            <w:tcW w:w="1349" w:type="dxa"/>
            <w:tcBorders>
              <w:top w:val="nil"/>
              <w:left w:val="nil"/>
              <w:bottom w:val="single" w:sz="4" w:space="0" w:color="auto"/>
              <w:right w:val="single" w:sz="4" w:space="0" w:color="auto"/>
            </w:tcBorders>
            <w:shd w:val="clear" w:color="auto" w:fill="auto"/>
            <w:vAlign w:val="bottom"/>
            <w:hideMark/>
          </w:tcPr>
          <w:p w:rsidR="00814385" w:rsidRPr="005E6F9C" w:rsidP="00256AA8" w14:paraId="6E038B6A" w14:textId="77777777">
            <w:pPr>
              <w:keepNext/>
              <w:keepLines/>
              <w:widowControl/>
              <w:autoSpaceDE/>
              <w:autoSpaceDN/>
              <w:jc w:val="right"/>
              <w:rPr>
                <w:rFonts w:ascii="Calibri" w:hAnsi="Calibri" w:cs="Calibri"/>
                <w:sz w:val="16"/>
                <w:szCs w:val="16"/>
              </w:rPr>
            </w:pPr>
            <w:r w:rsidRPr="005E6F9C">
              <w:rPr>
                <w:rFonts w:ascii="Calibri" w:hAnsi="Calibri" w:cs="Calibri"/>
                <w:sz w:val="16"/>
                <w:szCs w:val="16"/>
              </w:rPr>
              <w:t>1 </w:t>
            </w:r>
          </w:p>
        </w:tc>
        <w:tc>
          <w:tcPr>
            <w:tcW w:w="1170" w:type="dxa"/>
            <w:tcBorders>
              <w:top w:val="nil"/>
              <w:left w:val="nil"/>
              <w:bottom w:val="single" w:sz="4" w:space="0" w:color="auto"/>
              <w:right w:val="single" w:sz="4" w:space="0" w:color="auto"/>
            </w:tcBorders>
            <w:shd w:val="clear" w:color="auto" w:fill="auto"/>
            <w:vAlign w:val="bottom"/>
            <w:hideMark/>
          </w:tcPr>
          <w:p w:rsidR="00814385" w:rsidRPr="005E6F9C" w:rsidP="00256AA8" w14:paraId="19085FEA" w14:textId="77777777">
            <w:pPr>
              <w:keepNext/>
              <w:keepLines/>
              <w:widowControl/>
              <w:autoSpaceDE/>
              <w:autoSpaceDN/>
              <w:jc w:val="right"/>
              <w:rPr>
                <w:rFonts w:ascii="Calibri" w:hAnsi="Calibri" w:cs="Calibri"/>
                <w:sz w:val="16"/>
                <w:szCs w:val="16"/>
              </w:rPr>
            </w:pPr>
            <w:r w:rsidRPr="005E6F9C">
              <w:rPr>
                <w:rFonts w:ascii="Calibri" w:hAnsi="Calibri" w:cs="Calibri"/>
                <w:sz w:val="16"/>
                <w:szCs w:val="16"/>
              </w:rPr>
              <w:t>40 </w:t>
            </w:r>
          </w:p>
        </w:tc>
        <w:tc>
          <w:tcPr>
            <w:tcW w:w="1080" w:type="dxa"/>
            <w:tcBorders>
              <w:top w:val="nil"/>
              <w:left w:val="nil"/>
              <w:bottom w:val="single" w:sz="4" w:space="0" w:color="auto"/>
              <w:right w:val="single" w:sz="4" w:space="0" w:color="auto"/>
            </w:tcBorders>
            <w:shd w:val="clear" w:color="auto" w:fill="auto"/>
            <w:vAlign w:val="bottom"/>
            <w:hideMark/>
          </w:tcPr>
          <w:p w:rsidR="00814385" w:rsidRPr="005E6F9C" w:rsidP="00256AA8" w14:paraId="715457F7" w14:textId="77777777">
            <w:pPr>
              <w:keepNext/>
              <w:keepLines/>
              <w:widowControl/>
              <w:autoSpaceDE/>
              <w:autoSpaceDN/>
              <w:jc w:val="right"/>
              <w:rPr>
                <w:rFonts w:ascii="Calibri" w:hAnsi="Calibri" w:cs="Calibri"/>
                <w:sz w:val="16"/>
                <w:szCs w:val="16"/>
              </w:rPr>
            </w:pPr>
            <w:r w:rsidRPr="005E6F9C">
              <w:rPr>
                <w:rFonts w:ascii="Calibri" w:hAnsi="Calibri" w:cs="Calibri"/>
                <w:sz w:val="16"/>
                <w:szCs w:val="16"/>
              </w:rPr>
              <w:t>0.25 </w:t>
            </w:r>
          </w:p>
        </w:tc>
        <w:tc>
          <w:tcPr>
            <w:tcW w:w="1137" w:type="dxa"/>
            <w:tcBorders>
              <w:top w:val="nil"/>
              <w:left w:val="nil"/>
              <w:bottom w:val="single" w:sz="4" w:space="0" w:color="auto"/>
              <w:right w:val="single" w:sz="4" w:space="0" w:color="auto"/>
            </w:tcBorders>
            <w:shd w:val="clear" w:color="auto" w:fill="auto"/>
            <w:vAlign w:val="bottom"/>
            <w:hideMark/>
          </w:tcPr>
          <w:p w:rsidR="00814385" w:rsidRPr="005E6F9C" w:rsidP="00256AA8" w14:paraId="4BBF9544" w14:textId="77777777">
            <w:pPr>
              <w:keepNext/>
              <w:keepLines/>
              <w:widowControl/>
              <w:autoSpaceDE/>
              <w:autoSpaceDN/>
              <w:jc w:val="right"/>
              <w:rPr>
                <w:rFonts w:ascii="Calibri" w:hAnsi="Calibri" w:cs="Calibri"/>
                <w:sz w:val="16"/>
                <w:szCs w:val="16"/>
              </w:rPr>
            </w:pPr>
            <w:r w:rsidRPr="005E6F9C">
              <w:rPr>
                <w:rFonts w:ascii="Calibri" w:hAnsi="Calibri" w:cs="Calibri"/>
                <w:sz w:val="16"/>
                <w:szCs w:val="16"/>
              </w:rPr>
              <w:t>10 </w:t>
            </w:r>
          </w:p>
        </w:tc>
        <w:tc>
          <w:tcPr>
            <w:tcW w:w="1066" w:type="dxa"/>
            <w:tcBorders>
              <w:top w:val="nil"/>
              <w:left w:val="nil"/>
              <w:bottom w:val="single" w:sz="4" w:space="0" w:color="auto"/>
              <w:right w:val="single" w:sz="4" w:space="0" w:color="auto"/>
            </w:tcBorders>
            <w:shd w:val="clear" w:color="auto" w:fill="auto"/>
            <w:noWrap/>
            <w:vAlign w:val="bottom"/>
            <w:hideMark/>
          </w:tcPr>
          <w:p w:rsidR="00814385" w:rsidRPr="005E6F9C" w:rsidP="00256AA8" w14:paraId="0FCE3955" w14:textId="77777777">
            <w:pPr>
              <w:keepNext/>
              <w:keepLines/>
              <w:widowControl/>
              <w:autoSpaceDE/>
              <w:autoSpaceDN/>
              <w:jc w:val="right"/>
              <w:rPr>
                <w:rFonts w:ascii="Calibri" w:hAnsi="Calibri" w:cs="Calibri"/>
                <w:sz w:val="16"/>
                <w:szCs w:val="16"/>
              </w:rPr>
            </w:pPr>
            <w:r w:rsidRPr="005E6F9C">
              <w:rPr>
                <w:rFonts w:ascii="Calibri" w:hAnsi="Calibri" w:cs="Calibri"/>
                <w:sz w:val="16"/>
                <w:szCs w:val="16"/>
              </w:rPr>
              <w:t>$</w:t>
            </w:r>
            <w:r w:rsidRPr="005E6F9C" w:rsidR="00CA2838">
              <w:rPr>
                <w:rFonts w:ascii="Calibri" w:hAnsi="Calibri" w:cs="Calibri"/>
                <w:sz w:val="16"/>
                <w:szCs w:val="16"/>
              </w:rPr>
              <w:t>50.09</w:t>
            </w:r>
          </w:p>
        </w:tc>
        <w:tc>
          <w:tcPr>
            <w:tcW w:w="1667" w:type="dxa"/>
            <w:tcBorders>
              <w:top w:val="nil"/>
              <w:left w:val="nil"/>
              <w:bottom w:val="single" w:sz="4" w:space="0" w:color="auto"/>
              <w:right w:val="single" w:sz="8" w:space="0" w:color="auto"/>
            </w:tcBorders>
            <w:shd w:val="clear" w:color="auto" w:fill="auto"/>
            <w:noWrap/>
            <w:vAlign w:val="bottom"/>
            <w:hideMark/>
          </w:tcPr>
          <w:p w:rsidR="00814385" w:rsidRPr="005E6F9C" w:rsidP="00256AA8" w14:paraId="757A2D5E" w14:textId="77777777">
            <w:pPr>
              <w:keepNext/>
              <w:keepLines/>
              <w:widowControl/>
              <w:autoSpaceDE/>
              <w:autoSpaceDN/>
              <w:jc w:val="right"/>
              <w:rPr>
                <w:rFonts w:ascii="Calibri" w:hAnsi="Calibri" w:cs="Calibri"/>
                <w:sz w:val="16"/>
                <w:szCs w:val="16"/>
              </w:rPr>
            </w:pPr>
            <w:r w:rsidRPr="005E6F9C">
              <w:rPr>
                <w:rFonts w:ascii="Calibri" w:hAnsi="Calibri" w:cs="Calibri"/>
                <w:sz w:val="16"/>
                <w:szCs w:val="16"/>
              </w:rPr>
              <w:t>$</w:t>
            </w:r>
            <w:r w:rsidRPr="005E6F9C" w:rsidR="00CA2838">
              <w:rPr>
                <w:rFonts w:ascii="Calibri" w:hAnsi="Calibri" w:cs="Calibri"/>
                <w:sz w:val="16"/>
                <w:szCs w:val="16"/>
              </w:rPr>
              <w:t>500.90</w:t>
            </w:r>
          </w:p>
        </w:tc>
      </w:tr>
      <w:bookmarkEnd w:id="5"/>
      <w:tr w14:paraId="2996F9DA" w14:textId="77777777" w:rsidTr="00D64DF9">
        <w:tblPrEx>
          <w:tblW w:w="14415" w:type="dxa"/>
          <w:tblInd w:w="-25" w:type="dxa"/>
          <w:tblLook w:val="04A0"/>
        </w:tblPrEx>
        <w:trPr>
          <w:trHeight w:val="615"/>
        </w:trPr>
        <w:tc>
          <w:tcPr>
            <w:tcW w:w="3560" w:type="dxa"/>
            <w:tcBorders>
              <w:top w:val="nil"/>
              <w:left w:val="single" w:sz="8" w:space="0" w:color="auto"/>
              <w:bottom w:val="single" w:sz="8" w:space="0" w:color="auto"/>
              <w:right w:val="single" w:sz="8" w:space="0" w:color="auto"/>
            </w:tcBorders>
            <w:shd w:val="clear" w:color="000000" w:fill="DDEBF7"/>
            <w:noWrap/>
            <w:vAlign w:val="bottom"/>
            <w:hideMark/>
          </w:tcPr>
          <w:p w:rsidR="00D64DF9" w:rsidRPr="005E6F9C" w:rsidP="00256AA8" w14:paraId="19DC263C" w14:textId="77777777">
            <w:pPr>
              <w:keepNext/>
              <w:keepLines/>
              <w:widowControl/>
              <w:autoSpaceDE/>
              <w:autoSpaceDN/>
              <w:rPr>
                <w:rFonts w:ascii="Calibri" w:eastAsia="Times New Roman" w:hAnsi="Calibri" w:cs="Calibri"/>
                <w:b/>
                <w:bCs/>
                <w:lang w:bidi="ar-SA"/>
              </w:rPr>
            </w:pPr>
            <w:r w:rsidRPr="005E6F9C">
              <w:rPr>
                <w:rFonts w:ascii="Calibri" w:eastAsia="Times New Roman" w:hAnsi="Calibri" w:cs="Calibri"/>
                <w:b/>
                <w:bCs/>
                <w:lang w:bidi="ar-SA"/>
              </w:rPr>
              <w:t>Totals</w:t>
            </w:r>
          </w:p>
        </w:tc>
        <w:tc>
          <w:tcPr>
            <w:tcW w:w="1945" w:type="dxa"/>
            <w:tcBorders>
              <w:top w:val="nil"/>
              <w:left w:val="nil"/>
              <w:bottom w:val="single" w:sz="8" w:space="0" w:color="auto"/>
              <w:right w:val="single" w:sz="8" w:space="0" w:color="auto"/>
            </w:tcBorders>
            <w:shd w:val="clear" w:color="000000" w:fill="000000"/>
            <w:noWrap/>
            <w:vAlign w:val="bottom"/>
            <w:hideMark/>
          </w:tcPr>
          <w:p w:rsidR="00D64DF9" w:rsidRPr="005E6F9C" w:rsidP="00256AA8" w14:paraId="2DB37CE0" w14:textId="77777777">
            <w:pPr>
              <w:keepNext/>
              <w:keepLines/>
              <w:widowControl/>
              <w:autoSpaceDE/>
              <w:autoSpaceDN/>
              <w:rPr>
                <w:rFonts w:ascii="Calibri" w:eastAsia="Times New Roman" w:hAnsi="Calibri" w:cs="Calibri"/>
                <w:b/>
                <w:bCs/>
                <w:lang w:bidi="ar-SA"/>
              </w:rPr>
            </w:pPr>
            <w:r w:rsidRPr="005E6F9C">
              <w:rPr>
                <w:rFonts w:ascii="Calibri" w:eastAsia="Times New Roman" w:hAnsi="Calibri" w:cs="Calibri"/>
                <w:b/>
                <w:bCs/>
                <w:lang w:bidi="ar-SA"/>
              </w:rPr>
              <w:t> </w:t>
            </w:r>
          </w:p>
        </w:tc>
        <w:tc>
          <w:tcPr>
            <w:tcW w:w="1441" w:type="dxa"/>
            <w:tcBorders>
              <w:top w:val="nil"/>
              <w:left w:val="nil"/>
              <w:bottom w:val="single" w:sz="8" w:space="0" w:color="auto"/>
              <w:right w:val="single" w:sz="8" w:space="0" w:color="auto"/>
            </w:tcBorders>
            <w:shd w:val="clear" w:color="000000" w:fill="000000"/>
            <w:noWrap/>
            <w:vAlign w:val="bottom"/>
            <w:hideMark/>
          </w:tcPr>
          <w:p w:rsidR="00D64DF9" w:rsidRPr="005E6F9C" w:rsidP="00256AA8" w14:paraId="59CA763D" w14:textId="77777777">
            <w:pPr>
              <w:keepNext/>
              <w:keepLines/>
              <w:widowControl/>
              <w:autoSpaceDE/>
              <w:autoSpaceDN/>
              <w:rPr>
                <w:rFonts w:ascii="Calibri" w:eastAsia="Times New Roman" w:hAnsi="Calibri" w:cs="Calibri"/>
                <w:b/>
                <w:bCs/>
                <w:lang w:bidi="ar-SA"/>
              </w:rPr>
            </w:pPr>
            <w:r w:rsidRPr="005E6F9C">
              <w:rPr>
                <w:rFonts w:ascii="Calibri" w:eastAsia="Times New Roman" w:hAnsi="Calibri" w:cs="Calibri"/>
                <w:b/>
                <w:bCs/>
                <w:lang w:bidi="ar-SA"/>
              </w:rPr>
              <w:t> </w:t>
            </w:r>
          </w:p>
        </w:tc>
        <w:tc>
          <w:tcPr>
            <w:tcW w:w="1349" w:type="dxa"/>
            <w:tcBorders>
              <w:top w:val="nil"/>
              <w:left w:val="nil"/>
              <w:bottom w:val="single" w:sz="8" w:space="0" w:color="auto"/>
              <w:right w:val="single" w:sz="8" w:space="0" w:color="auto"/>
            </w:tcBorders>
            <w:shd w:val="clear" w:color="000000" w:fill="000000"/>
            <w:noWrap/>
            <w:vAlign w:val="bottom"/>
            <w:hideMark/>
          </w:tcPr>
          <w:p w:rsidR="00D64DF9" w:rsidRPr="005E6F9C" w:rsidP="00256AA8" w14:paraId="4726EC55" w14:textId="77777777">
            <w:pPr>
              <w:keepNext/>
              <w:keepLines/>
              <w:widowControl/>
              <w:autoSpaceDE/>
              <w:autoSpaceDN/>
              <w:rPr>
                <w:rFonts w:ascii="Calibri" w:eastAsia="Times New Roman" w:hAnsi="Calibri" w:cs="Calibri"/>
                <w:b/>
                <w:bCs/>
                <w:lang w:bidi="ar-SA"/>
              </w:rPr>
            </w:pPr>
            <w:r w:rsidRPr="005E6F9C">
              <w:rPr>
                <w:rFonts w:ascii="Calibri" w:eastAsia="Times New Roman" w:hAnsi="Calibri" w:cs="Calibri"/>
                <w:b/>
                <w:bCs/>
                <w:lang w:bidi="ar-SA"/>
              </w:rPr>
              <w:t> </w:t>
            </w:r>
          </w:p>
        </w:tc>
        <w:tc>
          <w:tcPr>
            <w:tcW w:w="1170" w:type="dxa"/>
            <w:tcBorders>
              <w:top w:val="nil"/>
              <w:left w:val="nil"/>
              <w:bottom w:val="single" w:sz="8" w:space="0" w:color="auto"/>
              <w:right w:val="single" w:sz="8" w:space="0" w:color="auto"/>
            </w:tcBorders>
            <w:shd w:val="clear" w:color="000000" w:fill="DDEBF7"/>
            <w:noWrap/>
            <w:vAlign w:val="bottom"/>
            <w:hideMark/>
          </w:tcPr>
          <w:p w:rsidR="00D64DF9" w:rsidRPr="005E6F9C" w:rsidP="00256AA8" w14:paraId="3B45617B" w14:textId="77777777">
            <w:pPr>
              <w:keepNext/>
              <w:keepLines/>
              <w:widowControl/>
              <w:autoSpaceDE/>
              <w:autoSpaceDN/>
              <w:rPr>
                <w:rFonts w:ascii="Calibri" w:eastAsia="Times New Roman" w:hAnsi="Calibri" w:cs="Calibri"/>
                <w:b/>
                <w:bCs/>
                <w:lang w:bidi="ar-SA"/>
              </w:rPr>
            </w:pPr>
            <w:r w:rsidRPr="005E6F9C">
              <w:rPr>
                <w:rFonts w:ascii="Calibri" w:eastAsia="Times New Roman" w:hAnsi="Calibri" w:cs="Calibri"/>
                <w:b/>
                <w:bCs/>
                <w:lang w:bidi="ar-SA"/>
              </w:rPr>
              <w:t> </w:t>
            </w:r>
            <w:r w:rsidRPr="005E6F9C" w:rsidR="00814385">
              <w:rPr>
                <w:rFonts w:ascii="Calibri" w:eastAsia="Times New Roman" w:hAnsi="Calibri" w:cs="Calibri"/>
                <w:b/>
                <w:bCs/>
                <w:lang w:bidi="ar-SA"/>
              </w:rPr>
              <w:t>40</w:t>
            </w:r>
          </w:p>
        </w:tc>
        <w:tc>
          <w:tcPr>
            <w:tcW w:w="1080" w:type="dxa"/>
            <w:tcBorders>
              <w:top w:val="nil"/>
              <w:left w:val="nil"/>
              <w:bottom w:val="single" w:sz="8" w:space="0" w:color="auto"/>
              <w:right w:val="single" w:sz="8" w:space="0" w:color="auto"/>
            </w:tcBorders>
            <w:shd w:val="clear" w:color="000000" w:fill="000000"/>
            <w:noWrap/>
            <w:vAlign w:val="bottom"/>
            <w:hideMark/>
          </w:tcPr>
          <w:p w:rsidR="00D64DF9" w:rsidRPr="005E6F9C" w:rsidP="00256AA8" w14:paraId="6FB97509" w14:textId="77777777">
            <w:pPr>
              <w:keepNext/>
              <w:keepLines/>
              <w:widowControl/>
              <w:autoSpaceDE/>
              <w:autoSpaceDN/>
              <w:rPr>
                <w:rFonts w:ascii="Calibri" w:eastAsia="Times New Roman" w:hAnsi="Calibri" w:cs="Calibri"/>
                <w:b/>
                <w:bCs/>
                <w:lang w:bidi="ar-SA"/>
              </w:rPr>
            </w:pPr>
            <w:r w:rsidRPr="005E6F9C">
              <w:rPr>
                <w:rFonts w:ascii="Calibri" w:eastAsia="Times New Roman" w:hAnsi="Calibri" w:cs="Calibri"/>
                <w:b/>
                <w:bCs/>
                <w:lang w:bidi="ar-SA"/>
              </w:rPr>
              <w:t> </w:t>
            </w:r>
          </w:p>
        </w:tc>
        <w:tc>
          <w:tcPr>
            <w:tcW w:w="1137" w:type="dxa"/>
            <w:tcBorders>
              <w:top w:val="nil"/>
              <w:left w:val="nil"/>
              <w:bottom w:val="single" w:sz="8" w:space="0" w:color="auto"/>
              <w:right w:val="single" w:sz="8" w:space="0" w:color="auto"/>
            </w:tcBorders>
            <w:shd w:val="clear" w:color="000000" w:fill="DDEBF7"/>
            <w:noWrap/>
            <w:vAlign w:val="bottom"/>
            <w:hideMark/>
          </w:tcPr>
          <w:p w:rsidR="00D64DF9" w:rsidRPr="005E6F9C" w:rsidP="00256AA8" w14:paraId="38CBD3CE" w14:textId="77777777">
            <w:pPr>
              <w:keepNext/>
              <w:keepLines/>
              <w:widowControl/>
              <w:autoSpaceDE/>
              <w:autoSpaceDN/>
              <w:rPr>
                <w:rFonts w:ascii="Calibri" w:eastAsia="Times New Roman" w:hAnsi="Calibri" w:cs="Calibri"/>
                <w:b/>
                <w:bCs/>
                <w:lang w:bidi="ar-SA"/>
              </w:rPr>
            </w:pPr>
            <w:r w:rsidRPr="005E6F9C">
              <w:rPr>
                <w:rFonts w:ascii="Calibri" w:eastAsia="Times New Roman" w:hAnsi="Calibri" w:cs="Calibri"/>
                <w:b/>
                <w:bCs/>
                <w:lang w:bidi="ar-SA"/>
              </w:rPr>
              <w:t> </w:t>
            </w:r>
            <w:r w:rsidRPr="005E6F9C" w:rsidR="00814385">
              <w:rPr>
                <w:rFonts w:ascii="Calibri" w:eastAsia="Times New Roman" w:hAnsi="Calibri" w:cs="Calibri"/>
                <w:b/>
                <w:bCs/>
                <w:lang w:bidi="ar-SA"/>
              </w:rPr>
              <w:t>10</w:t>
            </w:r>
          </w:p>
        </w:tc>
        <w:tc>
          <w:tcPr>
            <w:tcW w:w="1066" w:type="dxa"/>
            <w:tcBorders>
              <w:top w:val="nil"/>
              <w:left w:val="nil"/>
              <w:bottom w:val="single" w:sz="8" w:space="0" w:color="auto"/>
              <w:right w:val="single" w:sz="8" w:space="0" w:color="auto"/>
            </w:tcBorders>
            <w:shd w:val="clear" w:color="000000" w:fill="000000"/>
            <w:noWrap/>
            <w:vAlign w:val="bottom"/>
            <w:hideMark/>
          </w:tcPr>
          <w:p w:rsidR="00D64DF9" w:rsidRPr="005E6F9C" w:rsidP="00256AA8" w14:paraId="7E895149" w14:textId="77777777">
            <w:pPr>
              <w:keepNext/>
              <w:keepLines/>
              <w:widowControl/>
              <w:autoSpaceDE/>
              <w:autoSpaceDN/>
              <w:rPr>
                <w:rFonts w:ascii="Calibri" w:eastAsia="Times New Roman" w:hAnsi="Calibri" w:cs="Calibri"/>
                <w:b/>
                <w:bCs/>
                <w:lang w:bidi="ar-SA"/>
              </w:rPr>
            </w:pPr>
            <w:r w:rsidRPr="005E6F9C">
              <w:rPr>
                <w:rFonts w:ascii="Calibri" w:eastAsia="Times New Roman" w:hAnsi="Calibri" w:cs="Calibri"/>
                <w:b/>
                <w:bCs/>
                <w:lang w:bidi="ar-SA"/>
              </w:rPr>
              <w:t> </w:t>
            </w:r>
          </w:p>
        </w:tc>
        <w:tc>
          <w:tcPr>
            <w:tcW w:w="1667" w:type="dxa"/>
            <w:tcBorders>
              <w:top w:val="nil"/>
              <w:left w:val="nil"/>
              <w:bottom w:val="single" w:sz="8" w:space="0" w:color="auto"/>
              <w:right w:val="single" w:sz="8" w:space="0" w:color="auto"/>
            </w:tcBorders>
            <w:shd w:val="clear" w:color="000000" w:fill="DDEBF7"/>
            <w:noWrap/>
            <w:vAlign w:val="bottom"/>
            <w:hideMark/>
          </w:tcPr>
          <w:p w:rsidR="00D64DF9" w:rsidRPr="005E6F9C" w:rsidP="00256AA8" w14:paraId="75005A59" w14:textId="77777777">
            <w:pPr>
              <w:keepNext/>
              <w:keepLines/>
              <w:widowControl/>
              <w:autoSpaceDE/>
              <w:autoSpaceDN/>
              <w:rPr>
                <w:rFonts w:ascii="Calibri" w:eastAsia="Times New Roman" w:hAnsi="Calibri" w:cs="Calibri"/>
                <w:b/>
                <w:bCs/>
                <w:lang w:bidi="ar-SA"/>
              </w:rPr>
            </w:pPr>
            <w:r w:rsidRPr="005E6F9C">
              <w:rPr>
                <w:rFonts w:ascii="Calibri" w:eastAsia="Times New Roman" w:hAnsi="Calibri" w:cs="Calibri"/>
                <w:b/>
                <w:bCs/>
                <w:lang w:bidi="ar-SA"/>
              </w:rPr>
              <w:t> </w:t>
            </w:r>
            <w:r w:rsidRPr="005E6F9C" w:rsidR="00814385">
              <w:rPr>
                <w:rFonts w:ascii="Calibri" w:eastAsia="Times New Roman" w:hAnsi="Calibri" w:cs="Calibri"/>
                <w:b/>
                <w:bCs/>
                <w:lang w:bidi="ar-SA"/>
              </w:rPr>
              <w:t>$</w:t>
            </w:r>
            <w:r w:rsidRPr="005E6F9C" w:rsidR="00CA2838">
              <w:rPr>
                <w:rFonts w:ascii="Calibri" w:eastAsia="Times New Roman" w:hAnsi="Calibri" w:cs="Calibri"/>
                <w:b/>
                <w:bCs/>
                <w:lang w:bidi="ar-SA"/>
              </w:rPr>
              <w:t>500.90</w:t>
            </w:r>
          </w:p>
        </w:tc>
      </w:tr>
    </w:tbl>
    <w:p w:rsidR="00D64DF9" w:rsidRPr="005E6F9C" w:rsidP="00256AA8" w14:paraId="1FFBDADE" w14:textId="77777777">
      <w:pPr>
        <w:keepNext/>
        <w:keepLines/>
        <w:widowControl/>
        <w:spacing w:line="259" w:lineRule="auto"/>
        <w:rPr>
          <w:rFonts w:ascii="Times New Roman" w:hAnsi="Times New Roman" w:cs="Times New Roman"/>
          <w:sz w:val="24"/>
          <w:szCs w:val="24"/>
        </w:rPr>
      </w:pPr>
      <w:r w:rsidRPr="005E6F9C">
        <w:rPr>
          <w:rFonts w:ascii="Times New Roman" w:hAnsi="Times New Roman" w:cs="Times New Roman"/>
          <w:sz w:val="24"/>
          <w:szCs w:val="24"/>
        </w:rPr>
        <w:t>Source of hourly wage rate:  Bureau of Labor Statistics Occupational Outlook Handbook online (</w:t>
      </w:r>
      <w:hyperlink r:id="rId5" w:history="1">
        <w:r w:rsidRPr="005E6F9C">
          <w:rPr>
            <w:rStyle w:val="Hyperlink"/>
            <w:rFonts w:ascii="Times New Roman" w:hAnsi="Times New Roman" w:cs="Times New Roman"/>
            <w:color w:val="auto"/>
            <w:sz w:val="24"/>
            <w:szCs w:val="24"/>
          </w:rPr>
          <w:t>https://www.bls.gov/bls/blswage.htm</w:t>
        </w:r>
      </w:hyperlink>
      <w:r w:rsidRPr="005E6F9C">
        <w:rPr>
          <w:rFonts w:ascii="Times New Roman" w:hAnsi="Times New Roman" w:cs="Times New Roman"/>
          <w:sz w:val="24"/>
          <w:szCs w:val="24"/>
        </w:rPr>
        <w:t>, website accessed June 26, 2020).</w:t>
      </w:r>
    </w:p>
    <w:p w:rsidR="00814385" w:rsidRPr="005E6F9C" w:rsidP="00D64DF9" w14:paraId="1C0832BE" w14:textId="77777777">
      <w:pPr>
        <w:spacing w:line="259" w:lineRule="auto"/>
        <w:rPr>
          <w:rFonts w:ascii="Times New Roman" w:hAnsi="Times New Roman" w:cs="Times New Roman"/>
          <w:b/>
          <w:sz w:val="24"/>
          <w:szCs w:val="24"/>
        </w:rPr>
      </w:pPr>
    </w:p>
    <w:p w:rsidR="008E61C9" w:rsidRPr="005E6F9C" w:rsidP="00BD7237" w14:paraId="018F706E" w14:textId="77777777">
      <w:pPr>
        <w:spacing w:line="259" w:lineRule="auto"/>
        <w:ind w:hanging="43"/>
        <w:jc w:val="center"/>
        <w:rPr>
          <w:rFonts w:ascii="Times New Roman" w:hAnsi="Times New Roman" w:cs="Times New Roman"/>
          <w:b/>
          <w:sz w:val="24"/>
          <w:szCs w:val="24"/>
        </w:rPr>
      </w:pPr>
      <w:r w:rsidRPr="005E6F9C">
        <w:rPr>
          <w:rFonts w:ascii="Times New Roman" w:hAnsi="Times New Roman" w:cs="Times New Roman"/>
          <w:b/>
          <w:sz w:val="24"/>
          <w:szCs w:val="24"/>
        </w:rPr>
        <w:t xml:space="preserve">*Cite official source of hourly wage rate - The estimate of average burden per response is based on expert review of proposed questions. BLS’s </w:t>
      </w:r>
      <w:r w:rsidRPr="005E6F9C">
        <w:rPr>
          <w:rFonts w:ascii="Times New Roman" w:hAnsi="Times New Roman" w:cs="Times New Roman"/>
          <w:b/>
          <w:i/>
          <w:sz w:val="24"/>
          <w:szCs w:val="24"/>
        </w:rPr>
        <w:t xml:space="preserve">Occupational Outlook Handbook </w:t>
      </w:r>
      <w:r w:rsidRPr="005E6F9C">
        <w:rPr>
          <w:rFonts w:ascii="Times New Roman" w:hAnsi="Times New Roman" w:cs="Times New Roman"/>
          <w:b/>
          <w:sz w:val="24"/>
          <w:szCs w:val="24"/>
        </w:rPr>
        <w:t xml:space="preserve">- a good wage source. </w:t>
      </w:r>
      <w:hyperlink r:id="rId5">
        <w:r w:rsidRPr="005E6F9C">
          <w:rPr>
            <w:rFonts w:ascii="Times New Roman" w:hAnsi="Times New Roman" w:cs="Times New Roman"/>
            <w:b/>
            <w:sz w:val="24"/>
            <w:szCs w:val="24"/>
            <w:u w:val="single" w:color="0563C1"/>
          </w:rPr>
          <w:t>https://www.bls.gov/bls/blswage.htm</w:t>
        </w:r>
      </w:hyperlink>
    </w:p>
    <w:p w:rsidR="008E61C9" w:rsidRPr="005E6F9C" w:rsidP="00BD7237" w14:paraId="76D8D16C" w14:textId="77777777">
      <w:pPr>
        <w:spacing w:line="259" w:lineRule="auto"/>
        <w:jc w:val="center"/>
        <w:rPr>
          <w:rFonts w:ascii="Times New Roman" w:hAnsi="Times New Roman" w:cs="Times New Roman"/>
          <w:sz w:val="24"/>
          <w:szCs w:val="24"/>
        </w:rPr>
        <w:sectPr w:rsidSect="00D64DF9">
          <w:pgSz w:w="15840" w:h="12240" w:orient="landscape"/>
          <w:pgMar w:top="1080" w:right="1200" w:bottom="1080" w:left="640" w:header="0" w:footer="1014" w:gutter="0"/>
          <w:cols w:space="720"/>
          <w:docGrid w:linePitch="299"/>
        </w:sectPr>
      </w:pPr>
    </w:p>
    <w:p w:rsidR="008E61C9" w:rsidRPr="005E6F9C" w:rsidP="00BD7237" w14:paraId="76E7158B"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E6F9C">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814385" w:rsidRPr="005E6F9C" w:rsidP="00814385" w14:paraId="1A325DE0" w14:textId="77777777">
      <w:pPr>
        <w:tabs>
          <w:tab w:val="left" w:pos="360"/>
        </w:tabs>
        <w:spacing w:before="80"/>
        <w:rPr>
          <w:rFonts w:ascii="Times New Roman" w:hAnsi="Times New Roman" w:cs="Times New Roman"/>
          <w:sz w:val="24"/>
          <w:szCs w:val="24"/>
        </w:rPr>
      </w:pPr>
      <w:r w:rsidRPr="005E6F9C">
        <w:rPr>
          <w:rFonts w:ascii="Times New Roman" w:hAnsi="Times New Roman" w:cs="Times New Roman"/>
          <w:sz w:val="24"/>
          <w:szCs w:val="24"/>
        </w:rPr>
        <w:t>There are no capital/start-up or ongoing operation/maintenance costs associated with this information collection.</w:t>
      </w:r>
    </w:p>
    <w:p w:rsidR="000C1B9F" w:rsidRPr="004413E3" w:rsidP="004413E3" w14:paraId="01212983" w14:textId="3AFDC5C0">
      <w:pPr>
        <w:tabs>
          <w:tab w:val="left" w:pos="360"/>
        </w:tabs>
        <w:spacing w:before="80"/>
        <w:rPr>
          <w:rFonts w:ascii="Times New Roman" w:hAnsi="Times New Roman" w:cs="Times New Roman"/>
          <w:sz w:val="24"/>
          <w:szCs w:val="24"/>
        </w:rPr>
      </w:pPr>
      <w:r w:rsidRPr="005E6F9C">
        <w:rPr>
          <w:rFonts w:ascii="Times New Roman" w:hAnsi="Times New Roman" w:cs="Times New Roman"/>
          <w:sz w:val="24"/>
          <w:szCs w:val="24"/>
        </w:rPr>
        <w:t xml:space="preserve">The </w:t>
      </w:r>
      <w:r w:rsidRPr="005E6F9C" w:rsidR="00811CC8">
        <w:rPr>
          <w:rFonts w:ascii="Times New Roman" w:hAnsi="Times New Roman" w:cs="Times New Roman"/>
          <w:sz w:val="24"/>
          <w:szCs w:val="24"/>
        </w:rPr>
        <w:t xml:space="preserve">fish </w:t>
      </w:r>
      <w:r w:rsidRPr="005E6F9C">
        <w:rPr>
          <w:rFonts w:ascii="Times New Roman" w:hAnsi="Times New Roman" w:cs="Times New Roman"/>
          <w:sz w:val="24"/>
          <w:szCs w:val="24"/>
        </w:rPr>
        <w:t xml:space="preserve">ticket submission is an existing requirement under the California Code of Regulations and is managed by the California Department of Fish and </w:t>
      </w:r>
      <w:r w:rsidRPr="005E6F9C">
        <w:rPr>
          <w:rFonts w:ascii="Times New Roman" w:hAnsi="Times New Roman" w:cs="Times New Roman"/>
          <w:sz w:val="24"/>
          <w:szCs w:val="24"/>
        </w:rPr>
        <w:t>Wildlife,</w:t>
      </w:r>
      <w:r w:rsidRPr="005E6F9C">
        <w:rPr>
          <w:rFonts w:ascii="Times New Roman" w:hAnsi="Times New Roman" w:cs="Times New Roman"/>
          <w:sz w:val="24"/>
          <w:szCs w:val="24"/>
        </w:rPr>
        <w:t xml:space="preserve"> therefore there is no additional burden.</w:t>
      </w:r>
    </w:p>
    <w:p w:rsidR="00115034" w:rsidRPr="005E6F9C" w:rsidP="00BD7237" w14:paraId="52CF6502" w14:textId="77777777">
      <w:pPr>
        <w:pStyle w:val="BodyText"/>
        <w:spacing w:before="1"/>
        <w:ind w:left="0"/>
        <w:rPr>
          <w:rFonts w:ascii="Times New Roman" w:hAnsi="Times New Roman" w:cs="Times New Roman"/>
          <w:b/>
        </w:rPr>
      </w:pPr>
    </w:p>
    <w:p w:rsidR="008E61C9" w:rsidRPr="005E6F9C" w:rsidP="00BD7237" w14:paraId="7962DF21" w14:textId="77777777">
      <w:pPr>
        <w:rPr>
          <w:rFonts w:ascii="Times New Roman" w:hAnsi="Times New Roman" w:cs="Times New Roman"/>
          <w:b/>
          <w:sz w:val="24"/>
          <w:szCs w:val="24"/>
        </w:rPr>
      </w:pPr>
      <w:r w:rsidRPr="005E6F9C">
        <w:rPr>
          <w:rFonts w:ascii="Times New Roman" w:hAnsi="Times New Roman" w:cs="Times New Roman"/>
          <w:b/>
          <w:sz w:val="24"/>
          <w:szCs w:val="24"/>
        </w:rPr>
        <w:t>*There are no capital costs or operating and maintenance costs associated with this information collection.</w:t>
      </w:r>
    </w:p>
    <w:p w:rsidR="008E61C9" w:rsidRPr="005E6F9C" w:rsidP="00BD7237" w14:paraId="6116FA49" w14:textId="77777777">
      <w:pPr>
        <w:pStyle w:val="BodyText"/>
        <w:spacing w:before="7"/>
        <w:ind w:left="0"/>
        <w:rPr>
          <w:rFonts w:ascii="Times New Roman" w:hAnsi="Times New Roman" w:cs="Times New Roman"/>
          <w:b/>
        </w:rPr>
      </w:pPr>
    </w:p>
    <w:p w:rsidR="008E61C9" w:rsidRPr="005E6F9C" w:rsidP="00BD7237" w14:paraId="498CA1C1"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E6F9C">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B26A8" w:rsidRPr="005E6F9C" w:rsidP="006B26A8" w14:paraId="33263DC9" w14:textId="77777777">
      <w:pPr>
        <w:tabs>
          <w:tab w:val="left" w:pos="360"/>
        </w:tabs>
        <w:spacing w:before="80"/>
        <w:rPr>
          <w:rFonts w:ascii="Times New Roman" w:hAnsi="Times New Roman" w:cs="Times New Roman"/>
          <w:sz w:val="24"/>
          <w:szCs w:val="24"/>
        </w:rPr>
      </w:pPr>
      <w:r w:rsidRPr="005E6F9C">
        <w:rPr>
          <w:rFonts w:ascii="Times New Roman" w:hAnsi="Times New Roman" w:cs="Times New Roman"/>
          <w:sz w:val="24"/>
          <w:szCs w:val="24"/>
        </w:rPr>
        <w:t xml:space="preserve">Fish </w:t>
      </w:r>
      <w:r w:rsidRPr="005E6F9C">
        <w:rPr>
          <w:rFonts w:ascii="Times New Roman" w:hAnsi="Times New Roman" w:cs="Times New Roman"/>
          <w:sz w:val="24"/>
          <w:szCs w:val="24"/>
        </w:rPr>
        <w:t xml:space="preserve">tickets will be submitted to the California Department of Fish and Wildlife, vessel operators or owners, and </w:t>
      </w:r>
      <w:r w:rsidRPr="005E6F9C">
        <w:rPr>
          <w:rFonts w:ascii="Times New Roman" w:hAnsi="Times New Roman" w:cs="Times New Roman"/>
          <w:sz w:val="24"/>
          <w:szCs w:val="24"/>
        </w:rPr>
        <w:t>PacFIN</w:t>
      </w:r>
      <w:r w:rsidRPr="005E6F9C">
        <w:rPr>
          <w:rFonts w:ascii="Times New Roman" w:hAnsi="Times New Roman" w:cs="Times New Roman"/>
          <w:sz w:val="24"/>
          <w:szCs w:val="24"/>
        </w:rPr>
        <w:t>.</w:t>
      </w:r>
    </w:p>
    <w:p w:rsidR="00EF4ABE" w:rsidRPr="005E6F9C" w:rsidP="0072727A" w14:paraId="5D1D053C" w14:textId="77777777">
      <w:pPr>
        <w:pStyle w:val="BodyText"/>
        <w:keepNext/>
        <w:keepLines/>
        <w:widowControl/>
        <w:spacing w:before="9" w:after="1"/>
        <w:ind w:left="0"/>
        <w:rPr>
          <w:rFonts w:ascii="Times New Roman" w:hAnsi="Times New Roman" w:cs="Times New Roman"/>
        </w:rPr>
      </w:pPr>
    </w:p>
    <w:p w:rsidR="008E61C9" w:rsidP="0072727A" w14:paraId="3D5EB7FF" w14:textId="349835D6">
      <w:pPr>
        <w:pStyle w:val="BodyText"/>
        <w:keepNext/>
        <w:keepLines/>
        <w:widowControl/>
        <w:spacing w:before="9" w:after="1"/>
        <w:ind w:left="0"/>
        <w:rPr>
          <w:rFonts w:ascii="Times New Roman" w:hAnsi="Times New Roman" w:cs="Times New Roman"/>
        </w:rPr>
      </w:pPr>
      <w:r w:rsidRPr="005E6F9C">
        <w:rPr>
          <w:rFonts w:ascii="Times New Roman" w:hAnsi="Times New Roman" w:cs="Times New Roman"/>
        </w:rPr>
        <w:t>If the entity collecting the information is a federal agency, the annual costs to the federal government would be based on the costs of receiving the reports.  Estimated cost to U.S. Coast Guard, based on the estimated reporting in Item 12, above, of 10 hours annually, assuming maximum salary for an E-5 enlisted personnel ($</w:t>
      </w:r>
      <w:r w:rsidRPr="005E6F9C" w:rsidR="008E0122">
        <w:rPr>
          <w:rFonts w:ascii="Times New Roman" w:hAnsi="Times New Roman" w:cs="Times New Roman"/>
        </w:rPr>
        <w:t>3,874.80</w:t>
      </w:r>
      <w:r w:rsidRPr="005E6F9C">
        <w:rPr>
          <w:rFonts w:ascii="Times New Roman" w:hAnsi="Times New Roman" w:cs="Times New Roman"/>
        </w:rPr>
        <w:t>/month</w:t>
      </w:r>
      <w:r w:rsidRPr="005E6F9C" w:rsidR="0072727A">
        <w:rPr>
          <w:rFonts w:ascii="Times New Roman" w:hAnsi="Times New Roman" w:cs="Times New Roman"/>
        </w:rPr>
        <w:t xml:space="preserve"> x 12 months = $</w:t>
      </w:r>
      <w:r w:rsidRPr="005E6F9C" w:rsidR="008E0122">
        <w:rPr>
          <w:rFonts w:ascii="Times New Roman" w:hAnsi="Times New Roman" w:cs="Times New Roman"/>
        </w:rPr>
        <w:t>46,497.60</w:t>
      </w:r>
      <w:r w:rsidRPr="005E6F9C" w:rsidR="0072727A">
        <w:rPr>
          <w:rFonts w:ascii="Times New Roman" w:hAnsi="Times New Roman" w:cs="Times New Roman"/>
        </w:rPr>
        <w:t>/year</w:t>
      </w:r>
      <w:r w:rsidRPr="005E6F9C" w:rsidR="00902355">
        <w:rPr>
          <w:rFonts w:ascii="Times New Roman" w:hAnsi="Times New Roman" w:cs="Times New Roman"/>
        </w:rPr>
        <w:t>; $</w:t>
      </w:r>
      <w:r w:rsidRPr="005E6F9C" w:rsidR="008E0122">
        <w:rPr>
          <w:rFonts w:ascii="Times New Roman" w:hAnsi="Times New Roman" w:cs="Times New Roman"/>
        </w:rPr>
        <w:t>23.25</w:t>
      </w:r>
      <w:r w:rsidRPr="005E6F9C" w:rsidR="00902355">
        <w:rPr>
          <w:rFonts w:ascii="Times New Roman" w:hAnsi="Times New Roman" w:cs="Times New Roman"/>
        </w:rPr>
        <w:t xml:space="preserve"> hourly</w:t>
      </w:r>
      <w:r w:rsidRPr="005E6F9C">
        <w:rPr>
          <w:rFonts w:ascii="Times New Roman" w:hAnsi="Times New Roman" w:cs="Times New Roman"/>
        </w:rPr>
        <w:t>), federal cost is estimated at $</w:t>
      </w:r>
      <w:r w:rsidRPr="005E6F9C" w:rsidR="008E0122">
        <w:rPr>
          <w:rFonts w:ascii="Times New Roman" w:hAnsi="Times New Roman" w:cs="Times New Roman"/>
        </w:rPr>
        <w:t>232.50</w:t>
      </w:r>
      <w:r w:rsidRPr="005E6F9C">
        <w:rPr>
          <w:rFonts w:ascii="Times New Roman" w:hAnsi="Times New Roman" w:cs="Times New Roman"/>
        </w:rPr>
        <w:t xml:space="preserve"> annually</w:t>
      </w:r>
      <w:r w:rsidRPr="005E6F9C" w:rsidR="00C53567">
        <w:rPr>
          <w:rFonts w:ascii="Times New Roman" w:hAnsi="Times New Roman" w:cs="Times New Roman"/>
        </w:rPr>
        <w:t>; therefore the cost for 3 years is $</w:t>
      </w:r>
      <w:r w:rsidRPr="005E6F9C" w:rsidR="008E0122">
        <w:rPr>
          <w:rFonts w:ascii="Times New Roman" w:hAnsi="Times New Roman" w:cs="Times New Roman"/>
        </w:rPr>
        <w:t xml:space="preserve">697.50 </w:t>
      </w:r>
      <w:r w:rsidRPr="005E6F9C">
        <w:rPr>
          <w:rFonts w:ascii="Times New Roman" w:hAnsi="Times New Roman" w:cs="Times New Roman"/>
        </w:rPr>
        <w:t xml:space="preserve">(wage source: </w:t>
      </w:r>
      <w:hyperlink r:id="rId6" w:history="1">
        <w:r w:rsidRPr="005E6F9C">
          <w:rPr>
            <w:rStyle w:val="Hyperlink"/>
            <w:rFonts w:ascii="Times New Roman" w:hAnsi="Times New Roman" w:cs="Times New Roman"/>
            <w:color w:val="auto"/>
          </w:rPr>
          <w:t>https://www.federalpay.org/military/coast-guard</w:t>
        </w:r>
      </w:hyperlink>
      <w:r w:rsidRPr="005E6F9C">
        <w:rPr>
          <w:rFonts w:ascii="Times New Roman" w:hAnsi="Times New Roman" w:cs="Times New Roman"/>
        </w:rPr>
        <w:t xml:space="preserve">, website accessed </w:t>
      </w:r>
      <w:r w:rsidRPr="005E6F9C" w:rsidR="00692AB6">
        <w:rPr>
          <w:rFonts w:ascii="Times New Roman" w:hAnsi="Times New Roman" w:cs="Times New Roman"/>
        </w:rPr>
        <w:t>July 24, 2023</w:t>
      </w:r>
      <w:r w:rsidRPr="005E6F9C">
        <w:rPr>
          <w:rFonts w:ascii="Times New Roman" w:hAnsi="Times New Roman" w:cs="Times New Roman"/>
        </w:rPr>
        <w:t>).</w:t>
      </w:r>
    </w:p>
    <w:p w:rsidR="004413E3" w:rsidRPr="005E6F9C" w:rsidP="0072727A" w14:paraId="4E561979" w14:textId="77777777">
      <w:pPr>
        <w:pStyle w:val="BodyText"/>
        <w:keepNext/>
        <w:keepLines/>
        <w:widowControl/>
        <w:spacing w:before="9" w:after="1"/>
        <w:ind w:left="0"/>
        <w:rPr>
          <w:rFonts w:ascii="Times New Roman" w:hAnsi="Times New Roman" w:cs="Times New Roman"/>
        </w:rPr>
      </w:pPr>
    </w:p>
    <w:tbl>
      <w:tblPr>
        <w:tblW w:w="8240" w:type="dxa"/>
        <w:tblInd w:w="-25" w:type="dxa"/>
        <w:tblLook w:val="04A0"/>
      </w:tblPr>
      <w:tblGrid>
        <w:gridCol w:w="2280"/>
        <w:gridCol w:w="1120"/>
        <w:gridCol w:w="1328"/>
        <w:gridCol w:w="1120"/>
        <w:gridCol w:w="1280"/>
        <w:gridCol w:w="1300"/>
      </w:tblGrid>
      <w:tr w14:paraId="2E0D77C1" w14:textId="77777777" w:rsidTr="00DF0CE3">
        <w:tblPrEx>
          <w:tblW w:w="8240" w:type="dxa"/>
          <w:tblInd w:w="-25" w:type="dxa"/>
          <w:tblLook w:val="04A0"/>
        </w:tblPrEx>
        <w:trPr>
          <w:trHeight w:val="450"/>
        </w:trPr>
        <w:tc>
          <w:tcPr>
            <w:tcW w:w="2280" w:type="dxa"/>
            <w:tcBorders>
              <w:top w:val="single" w:sz="8" w:space="0" w:color="auto"/>
              <w:left w:val="single" w:sz="8" w:space="0" w:color="auto"/>
              <w:bottom w:val="nil"/>
              <w:right w:val="single" w:sz="8" w:space="0" w:color="auto"/>
            </w:tcBorders>
            <w:shd w:val="clear" w:color="000000" w:fill="BDD7EE"/>
            <w:vAlign w:val="center"/>
            <w:hideMark/>
          </w:tcPr>
          <w:p w:rsidR="00DF0CE3" w:rsidRPr="005E6F9C" w:rsidP="0072727A" w14:paraId="75C58C5F" w14:textId="77777777">
            <w:pPr>
              <w:keepNext/>
              <w:keepLines/>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Cost Descriptions</w:t>
            </w:r>
          </w:p>
        </w:tc>
        <w:tc>
          <w:tcPr>
            <w:tcW w:w="1120" w:type="dxa"/>
            <w:tcBorders>
              <w:top w:val="single" w:sz="8" w:space="0" w:color="auto"/>
              <w:left w:val="nil"/>
              <w:bottom w:val="nil"/>
              <w:right w:val="single" w:sz="8" w:space="0" w:color="auto"/>
            </w:tcBorders>
            <w:shd w:val="clear" w:color="000000" w:fill="BDD7EE"/>
            <w:vAlign w:val="center"/>
            <w:hideMark/>
          </w:tcPr>
          <w:p w:rsidR="00DF0CE3" w:rsidRPr="005E6F9C" w:rsidP="0072727A" w14:paraId="36A71771" w14:textId="77777777">
            <w:pPr>
              <w:keepNext/>
              <w:keepLines/>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Grade/Step</w:t>
            </w:r>
          </w:p>
        </w:tc>
        <w:tc>
          <w:tcPr>
            <w:tcW w:w="1140" w:type="dxa"/>
            <w:tcBorders>
              <w:top w:val="single" w:sz="8" w:space="0" w:color="auto"/>
              <w:left w:val="nil"/>
              <w:bottom w:val="nil"/>
              <w:right w:val="single" w:sz="8" w:space="0" w:color="auto"/>
            </w:tcBorders>
            <w:shd w:val="clear" w:color="000000" w:fill="BDD7EE"/>
            <w:vAlign w:val="center"/>
            <w:hideMark/>
          </w:tcPr>
          <w:p w:rsidR="00DF0CE3" w:rsidRPr="005E6F9C" w:rsidP="0072727A" w14:paraId="433B1880" w14:textId="77777777">
            <w:pPr>
              <w:keepNext/>
              <w:keepLines/>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Loaded Salary /Cost</w:t>
            </w:r>
          </w:p>
        </w:tc>
        <w:tc>
          <w:tcPr>
            <w:tcW w:w="1120" w:type="dxa"/>
            <w:tcBorders>
              <w:top w:val="single" w:sz="8" w:space="0" w:color="auto"/>
              <w:left w:val="nil"/>
              <w:bottom w:val="nil"/>
              <w:right w:val="single" w:sz="8" w:space="0" w:color="auto"/>
            </w:tcBorders>
            <w:shd w:val="clear" w:color="000000" w:fill="BDD7EE"/>
            <w:vAlign w:val="center"/>
            <w:hideMark/>
          </w:tcPr>
          <w:p w:rsidR="00DF0CE3" w:rsidRPr="005E6F9C" w:rsidP="0072727A" w14:paraId="4D27C728" w14:textId="77777777">
            <w:pPr>
              <w:keepNext/>
              <w:keepLines/>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 of Effort</w:t>
            </w:r>
          </w:p>
        </w:tc>
        <w:tc>
          <w:tcPr>
            <w:tcW w:w="1280" w:type="dxa"/>
            <w:tcBorders>
              <w:top w:val="single" w:sz="8" w:space="0" w:color="auto"/>
              <w:left w:val="nil"/>
              <w:bottom w:val="nil"/>
              <w:right w:val="single" w:sz="8" w:space="0" w:color="auto"/>
            </w:tcBorders>
            <w:shd w:val="clear" w:color="000000" w:fill="BDD7EE"/>
            <w:vAlign w:val="center"/>
            <w:hideMark/>
          </w:tcPr>
          <w:p w:rsidR="00DF0CE3" w:rsidRPr="005E6F9C" w:rsidP="0072727A" w14:paraId="0A102F83" w14:textId="77777777">
            <w:pPr>
              <w:keepNext/>
              <w:keepLines/>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Fringe (if Applicable)</w:t>
            </w:r>
          </w:p>
        </w:tc>
        <w:tc>
          <w:tcPr>
            <w:tcW w:w="1300" w:type="dxa"/>
            <w:tcBorders>
              <w:top w:val="single" w:sz="8" w:space="0" w:color="auto"/>
              <w:left w:val="nil"/>
              <w:bottom w:val="nil"/>
              <w:right w:val="single" w:sz="8" w:space="0" w:color="auto"/>
            </w:tcBorders>
            <w:shd w:val="clear" w:color="000000" w:fill="BDD7EE"/>
            <w:vAlign w:val="center"/>
            <w:hideMark/>
          </w:tcPr>
          <w:p w:rsidR="00DF0CE3" w:rsidRPr="005E6F9C" w:rsidP="0072727A" w14:paraId="29FB703C" w14:textId="77777777">
            <w:pPr>
              <w:keepNext/>
              <w:keepLines/>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Total Cost to Government</w:t>
            </w:r>
          </w:p>
        </w:tc>
      </w:tr>
      <w:tr w14:paraId="14DEDF61" w14:textId="77777777" w:rsidTr="00DF0CE3">
        <w:tblPrEx>
          <w:tblW w:w="8240" w:type="dxa"/>
          <w:tblInd w:w="-25" w:type="dxa"/>
          <w:tblLook w:val="04A0"/>
        </w:tblPrEx>
        <w:trPr>
          <w:trHeight w:val="465"/>
        </w:trPr>
        <w:tc>
          <w:tcPr>
            <w:tcW w:w="228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DF0CE3" w:rsidRPr="005E6F9C" w:rsidP="0072727A" w14:paraId="55B7E54E" w14:textId="77777777">
            <w:pPr>
              <w:keepNext/>
              <w:keepLines/>
              <w:widowControl/>
              <w:autoSpaceDE/>
              <w:autoSpaceDN/>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Federal Oversight</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DF0CE3" w:rsidRPr="005E6F9C" w:rsidP="0072727A" w14:paraId="0AE4B20A"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r w:rsidRPr="005E6F9C" w:rsidR="00814385">
              <w:rPr>
                <w:rFonts w:ascii="Calibri" w:eastAsia="Times New Roman" w:hAnsi="Calibri" w:cs="Calibri"/>
                <w:sz w:val="16"/>
                <w:szCs w:val="16"/>
                <w:lang w:bidi="ar-SA"/>
              </w:rPr>
              <w:t>E-5</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DF0CE3" w:rsidRPr="005E6F9C" w:rsidP="0072727A" w14:paraId="028ECECD"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r w:rsidRPr="005E6F9C" w:rsidR="00814385">
              <w:rPr>
                <w:rFonts w:ascii="Calibri" w:eastAsia="Times New Roman" w:hAnsi="Calibri" w:cs="Calibri"/>
                <w:sz w:val="16"/>
                <w:szCs w:val="16"/>
                <w:lang w:bidi="ar-SA"/>
              </w:rPr>
              <w:t>$</w:t>
            </w:r>
            <w:r w:rsidRPr="005E6F9C" w:rsidR="008E0122">
              <w:rPr>
                <w:rFonts w:ascii="Calibri" w:eastAsia="Times New Roman" w:hAnsi="Calibri" w:cs="Calibri"/>
                <w:sz w:val="16"/>
                <w:szCs w:val="16"/>
                <w:lang w:bidi="ar-SA"/>
              </w:rPr>
              <w:t>46,497.60</w:t>
            </w:r>
            <w:r w:rsidRPr="005E6F9C" w:rsidR="0072727A">
              <w:rPr>
                <w:rFonts w:ascii="Calibri" w:eastAsia="Times New Roman" w:hAnsi="Calibri" w:cs="Calibri"/>
                <w:sz w:val="16"/>
                <w:szCs w:val="16"/>
                <w:lang w:bidi="ar-SA"/>
              </w:rPr>
              <w:t>/year</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DF0CE3" w:rsidRPr="005E6F9C" w:rsidP="0072727A" w14:paraId="3BA0458C"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r w:rsidRPr="005E6F9C" w:rsidR="0072727A">
              <w:rPr>
                <w:rFonts w:ascii="Calibri" w:eastAsia="Times New Roman" w:hAnsi="Calibri" w:cs="Calibri"/>
                <w:sz w:val="16"/>
                <w:szCs w:val="16"/>
                <w:lang w:bidi="ar-SA"/>
              </w:rPr>
              <w:t>0.5%</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rsidR="00DF0CE3" w:rsidRPr="005E6F9C" w:rsidP="0072727A" w14:paraId="0E98D2BF"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300" w:type="dxa"/>
            <w:tcBorders>
              <w:top w:val="single" w:sz="4" w:space="0" w:color="auto"/>
              <w:left w:val="nil"/>
              <w:bottom w:val="single" w:sz="4" w:space="0" w:color="auto"/>
              <w:right w:val="single" w:sz="8" w:space="0" w:color="auto"/>
            </w:tcBorders>
            <w:shd w:val="clear" w:color="auto" w:fill="auto"/>
            <w:noWrap/>
            <w:vAlign w:val="bottom"/>
            <w:hideMark/>
          </w:tcPr>
          <w:p w:rsidR="00DF0CE3" w:rsidRPr="005E6F9C" w:rsidP="0072727A" w14:paraId="17D9AD6D"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r w:rsidRPr="005E6F9C" w:rsidR="0072727A">
              <w:rPr>
                <w:rFonts w:ascii="Calibri" w:eastAsia="Times New Roman" w:hAnsi="Calibri" w:cs="Calibri"/>
                <w:sz w:val="16"/>
                <w:szCs w:val="16"/>
                <w:lang w:bidi="ar-SA"/>
              </w:rPr>
              <w:t>$</w:t>
            </w:r>
            <w:r w:rsidRPr="005E6F9C" w:rsidR="008E0122">
              <w:rPr>
                <w:rFonts w:ascii="Calibri" w:eastAsia="Times New Roman" w:hAnsi="Calibri" w:cs="Calibri"/>
                <w:sz w:val="16"/>
                <w:szCs w:val="16"/>
                <w:lang w:bidi="ar-SA"/>
              </w:rPr>
              <w:t>697.50</w:t>
            </w:r>
          </w:p>
        </w:tc>
      </w:tr>
      <w:tr w14:paraId="5E4E0479" w14:textId="77777777" w:rsidTr="00DF0CE3">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DF0CE3" w:rsidRPr="005E6F9C" w:rsidP="0072727A" w14:paraId="452C493B"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Other Federal Positions</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5E6F9C" w:rsidP="0072727A" w14:paraId="4F0230BA"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140" w:type="dxa"/>
            <w:tcBorders>
              <w:top w:val="nil"/>
              <w:left w:val="nil"/>
              <w:bottom w:val="single" w:sz="4" w:space="0" w:color="auto"/>
              <w:right w:val="single" w:sz="4" w:space="0" w:color="auto"/>
            </w:tcBorders>
            <w:shd w:val="clear" w:color="auto" w:fill="auto"/>
            <w:noWrap/>
            <w:vAlign w:val="bottom"/>
            <w:hideMark/>
          </w:tcPr>
          <w:p w:rsidR="00DF0CE3" w:rsidRPr="005E6F9C" w:rsidP="0072727A" w14:paraId="221436AC"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5E6F9C" w:rsidP="0072727A" w14:paraId="7C823BEC"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5E6F9C" w:rsidP="0072727A" w14:paraId="2B41CBF7"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5E6F9C" w:rsidP="0072727A" w14:paraId="163A86B1"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r>
      <w:tr w14:paraId="2FCE4F48" w14:textId="77777777" w:rsidTr="00814385">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tcPr>
          <w:p w:rsidR="00DF0CE3" w:rsidRPr="005E6F9C" w:rsidP="0072727A" w14:paraId="720E7D6E" w14:textId="77777777">
            <w:pPr>
              <w:keepNext/>
              <w:keepLines/>
              <w:widowControl/>
              <w:autoSpaceDE/>
              <w:autoSpaceDN/>
              <w:rPr>
                <w:rFonts w:ascii="Calibri" w:eastAsia="Times New Roman" w:hAnsi="Calibri" w:cs="Calibri"/>
                <w:sz w:val="16"/>
                <w:szCs w:val="16"/>
                <w:lang w:bidi="ar-SA"/>
              </w:rPr>
            </w:pPr>
          </w:p>
        </w:tc>
        <w:tc>
          <w:tcPr>
            <w:tcW w:w="1120" w:type="dxa"/>
            <w:tcBorders>
              <w:top w:val="nil"/>
              <w:left w:val="nil"/>
              <w:bottom w:val="single" w:sz="4" w:space="0" w:color="auto"/>
              <w:right w:val="single" w:sz="4" w:space="0" w:color="auto"/>
            </w:tcBorders>
            <w:shd w:val="clear" w:color="auto" w:fill="auto"/>
            <w:noWrap/>
            <w:vAlign w:val="bottom"/>
          </w:tcPr>
          <w:p w:rsidR="00DF0CE3" w:rsidRPr="005E6F9C" w:rsidP="0072727A" w14:paraId="30EEDF3F" w14:textId="77777777">
            <w:pPr>
              <w:keepNext/>
              <w:keepLines/>
              <w:widowControl/>
              <w:autoSpaceDE/>
              <w:autoSpaceDN/>
              <w:rPr>
                <w:rFonts w:ascii="Calibri" w:eastAsia="Times New Roman" w:hAnsi="Calibri" w:cs="Calibri"/>
                <w:sz w:val="16"/>
                <w:szCs w:val="16"/>
                <w:lang w:bidi="ar-SA"/>
              </w:rPr>
            </w:pPr>
          </w:p>
        </w:tc>
        <w:tc>
          <w:tcPr>
            <w:tcW w:w="1140" w:type="dxa"/>
            <w:tcBorders>
              <w:top w:val="nil"/>
              <w:left w:val="nil"/>
              <w:bottom w:val="single" w:sz="4" w:space="0" w:color="auto"/>
              <w:right w:val="single" w:sz="4" w:space="0" w:color="auto"/>
            </w:tcBorders>
            <w:shd w:val="clear" w:color="auto" w:fill="auto"/>
            <w:noWrap/>
            <w:vAlign w:val="bottom"/>
            <w:hideMark/>
          </w:tcPr>
          <w:p w:rsidR="00DF0CE3" w:rsidRPr="005E6F9C" w:rsidP="0072727A" w14:paraId="56F73825"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5E6F9C" w:rsidP="0072727A" w14:paraId="6531CF7C"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5E6F9C" w:rsidP="0072727A" w14:paraId="42F1C567"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5E6F9C" w:rsidP="0072727A" w14:paraId="502ED5D6"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r>
      <w:tr w14:paraId="28A81A08" w14:textId="77777777" w:rsidTr="00814385">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tcPr>
          <w:p w:rsidR="00DF0CE3" w:rsidRPr="005E6F9C" w:rsidP="0072727A" w14:paraId="18C43D26" w14:textId="77777777">
            <w:pPr>
              <w:keepNext/>
              <w:keepLines/>
              <w:widowControl/>
              <w:autoSpaceDE/>
              <w:autoSpaceDN/>
              <w:rPr>
                <w:rFonts w:ascii="Calibri" w:eastAsia="Times New Roman" w:hAnsi="Calibri" w:cs="Calibri"/>
                <w:sz w:val="16"/>
                <w:szCs w:val="16"/>
                <w:lang w:bidi="ar-SA"/>
              </w:rPr>
            </w:pPr>
          </w:p>
        </w:tc>
        <w:tc>
          <w:tcPr>
            <w:tcW w:w="1120" w:type="dxa"/>
            <w:tcBorders>
              <w:top w:val="nil"/>
              <w:left w:val="nil"/>
              <w:bottom w:val="single" w:sz="4" w:space="0" w:color="auto"/>
              <w:right w:val="single" w:sz="4" w:space="0" w:color="auto"/>
            </w:tcBorders>
            <w:shd w:val="clear" w:color="auto" w:fill="auto"/>
            <w:noWrap/>
            <w:vAlign w:val="bottom"/>
          </w:tcPr>
          <w:p w:rsidR="00DF0CE3" w:rsidRPr="005E6F9C" w:rsidP="0072727A" w14:paraId="3B6A92ED" w14:textId="77777777">
            <w:pPr>
              <w:keepNext/>
              <w:keepLines/>
              <w:widowControl/>
              <w:autoSpaceDE/>
              <w:autoSpaceDN/>
              <w:rPr>
                <w:rFonts w:ascii="Calibri" w:eastAsia="Times New Roman" w:hAnsi="Calibri" w:cs="Calibri"/>
                <w:sz w:val="16"/>
                <w:szCs w:val="16"/>
                <w:lang w:bidi="ar-SA"/>
              </w:rPr>
            </w:pPr>
          </w:p>
        </w:tc>
        <w:tc>
          <w:tcPr>
            <w:tcW w:w="1140" w:type="dxa"/>
            <w:tcBorders>
              <w:top w:val="nil"/>
              <w:left w:val="nil"/>
              <w:bottom w:val="single" w:sz="4" w:space="0" w:color="auto"/>
              <w:right w:val="single" w:sz="4" w:space="0" w:color="auto"/>
            </w:tcBorders>
            <w:shd w:val="clear" w:color="auto" w:fill="auto"/>
            <w:noWrap/>
            <w:vAlign w:val="bottom"/>
            <w:hideMark/>
          </w:tcPr>
          <w:p w:rsidR="00DF0CE3" w:rsidRPr="005E6F9C" w:rsidP="0072727A" w14:paraId="029369D0"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5E6F9C" w:rsidP="0072727A" w14:paraId="6C4F10A0"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5E6F9C" w:rsidP="0072727A" w14:paraId="303DAF95"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5E6F9C" w:rsidP="0072727A" w14:paraId="4985AF6F"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r>
      <w:tr w14:paraId="6294A3E7" w14:textId="77777777" w:rsidTr="00DF0CE3">
        <w:tblPrEx>
          <w:tblW w:w="8240" w:type="dxa"/>
          <w:tblInd w:w="-25" w:type="dxa"/>
          <w:tblLook w:val="04A0"/>
        </w:tblPrEx>
        <w:trPr>
          <w:trHeight w:val="465"/>
        </w:trPr>
        <w:tc>
          <w:tcPr>
            <w:tcW w:w="2280" w:type="dxa"/>
            <w:tcBorders>
              <w:top w:val="nil"/>
              <w:left w:val="single" w:sz="8" w:space="0" w:color="auto"/>
              <w:bottom w:val="single" w:sz="4" w:space="0" w:color="auto"/>
              <w:right w:val="single" w:sz="8" w:space="0" w:color="auto"/>
            </w:tcBorders>
            <w:shd w:val="clear" w:color="auto" w:fill="auto"/>
            <w:vAlign w:val="bottom"/>
            <w:hideMark/>
          </w:tcPr>
          <w:p w:rsidR="00DF0CE3" w:rsidRPr="005E6F9C" w:rsidP="0072727A" w14:paraId="53FB5D2D" w14:textId="77777777">
            <w:pPr>
              <w:keepNext/>
              <w:keepLines/>
              <w:widowControl/>
              <w:autoSpaceDE/>
              <w:autoSpaceDN/>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Contractor Cost</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5E6F9C" w:rsidP="0072727A" w14:paraId="6D3270FE"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140" w:type="dxa"/>
            <w:tcBorders>
              <w:top w:val="nil"/>
              <w:left w:val="nil"/>
              <w:bottom w:val="single" w:sz="4" w:space="0" w:color="auto"/>
              <w:right w:val="single" w:sz="4" w:space="0" w:color="auto"/>
            </w:tcBorders>
            <w:shd w:val="clear" w:color="auto" w:fill="auto"/>
            <w:noWrap/>
            <w:vAlign w:val="bottom"/>
            <w:hideMark/>
          </w:tcPr>
          <w:p w:rsidR="00DF0CE3" w:rsidRPr="005E6F9C" w:rsidP="0072727A" w14:paraId="4325C4D2"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5E6F9C" w:rsidP="0072727A" w14:paraId="1AFC9292"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280" w:type="dxa"/>
            <w:tcBorders>
              <w:top w:val="nil"/>
              <w:left w:val="nil"/>
              <w:bottom w:val="single" w:sz="4" w:space="0" w:color="auto"/>
              <w:right w:val="single" w:sz="4" w:space="0" w:color="auto"/>
            </w:tcBorders>
            <w:shd w:val="clear" w:color="auto" w:fill="auto"/>
            <w:noWrap/>
            <w:vAlign w:val="bottom"/>
            <w:hideMark/>
          </w:tcPr>
          <w:p w:rsidR="00DF0CE3" w:rsidRPr="005E6F9C" w:rsidP="0072727A" w14:paraId="668F9C31"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5E6F9C" w:rsidP="0072727A" w14:paraId="2E67E3A3"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r>
      <w:tr w14:paraId="476B5864" w14:textId="77777777" w:rsidTr="00DF0CE3">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DF0CE3" w:rsidRPr="005E6F9C" w:rsidP="0072727A" w14:paraId="7B60BDE4"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5E6F9C" w:rsidP="0072727A" w14:paraId="4961C006"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140" w:type="dxa"/>
            <w:tcBorders>
              <w:top w:val="nil"/>
              <w:left w:val="nil"/>
              <w:bottom w:val="single" w:sz="4" w:space="0" w:color="auto"/>
              <w:right w:val="single" w:sz="4" w:space="0" w:color="auto"/>
            </w:tcBorders>
            <w:shd w:val="clear" w:color="auto" w:fill="auto"/>
            <w:noWrap/>
            <w:vAlign w:val="bottom"/>
            <w:hideMark/>
          </w:tcPr>
          <w:p w:rsidR="00DF0CE3" w:rsidRPr="005E6F9C" w:rsidP="0072727A" w14:paraId="46108B1C"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5E6F9C" w:rsidP="0072727A" w14:paraId="03B57E5A"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280" w:type="dxa"/>
            <w:tcBorders>
              <w:top w:val="nil"/>
              <w:left w:val="nil"/>
              <w:bottom w:val="single" w:sz="4" w:space="0" w:color="auto"/>
              <w:right w:val="single" w:sz="4" w:space="0" w:color="auto"/>
            </w:tcBorders>
            <w:shd w:val="clear" w:color="auto" w:fill="auto"/>
            <w:noWrap/>
            <w:vAlign w:val="bottom"/>
            <w:hideMark/>
          </w:tcPr>
          <w:p w:rsidR="00DF0CE3" w:rsidRPr="005E6F9C" w:rsidP="0072727A" w14:paraId="64BCF99E"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5E6F9C" w:rsidP="0072727A" w14:paraId="40C101B5"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r>
      <w:tr w14:paraId="09903D8D" w14:textId="77777777" w:rsidTr="00DF0CE3">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DF0CE3" w:rsidRPr="005E6F9C" w:rsidP="0072727A" w14:paraId="7C2AD3C9"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5E6F9C" w:rsidP="0072727A" w14:paraId="120BAF99"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140" w:type="dxa"/>
            <w:tcBorders>
              <w:top w:val="nil"/>
              <w:left w:val="nil"/>
              <w:bottom w:val="single" w:sz="4" w:space="0" w:color="auto"/>
              <w:right w:val="single" w:sz="4" w:space="0" w:color="auto"/>
            </w:tcBorders>
            <w:shd w:val="clear" w:color="auto" w:fill="auto"/>
            <w:noWrap/>
            <w:vAlign w:val="bottom"/>
            <w:hideMark/>
          </w:tcPr>
          <w:p w:rsidR="00DF0CE3" w:rsidRPr="005E6F9C" w:rsidP="0072727A" w14:paraId="655C3182"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5E6F9C" w:rsidP="0072727A" w14:paraId="1CE43985"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280" w:type="dxa"/>
            <w:tcBorders>
              <w:top w:val="nil"/>
              <w:left w:val="nil"/>
              <w:bottom w:val="single" w:sz="4" w:space="0" w:color="auto"/>
              <w:right w:val="single" w:sz="4" w:space="0" w:color="auto"/>
            </w:tcBorders>
            <w:shd w:val="clear" w:color="auto" w:fill="auto"/>
            <w:noWrap/>
            <w:vAlign w:val="bottom"/>
            <w:hideMark/>
          </w:tcPr>
          <w:p w:rsidR="00DF0CE3" w:rsidRPr="005E6F9C" w:rsidP="0072727A" w14:paraId="7A7F6F5E"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5E6F9C" w:rsidP="0072727A" w14:paraId="05E05101"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r>
      <w:tr w14:paraId="3177BB27" w14:textId="77777777" w:rsidTr="00DF0CE3">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DF0CE3" w:rsidRPr="005E6F9C" w:rsidP="0072727A" w14:paraId="7D9607CF" w14:textId="77777777">
            <w:pPr>
              <w:keepNext/>
              <w:keepLines/>
              <w:widowControl/>
              <w:autoSpaceDE/>
              <w:autoSpaceDN/>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Travel</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5E6F9C" w:rsidP="0072727A" w14:paraId="7FB69C3D"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DF0CE3" w:rsidRPr="005E6F9C" w:rsidP="0072727A" w14:paraId="1B94BCBC"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5E6F9C" w:rsidP="0072727A" w14:paraId="3419336B"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5E6F9C" w:rsidP="0072727A" w14:paraId="45D64F69"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5E6F9C" w:rsidP="0072727A" w14:paraId="49B14A2F"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r>
      <w:tr w14:paraId="48D4F7E0" w14:textId="77777777" w:rsidTr="00DF0CE3">
        <w:tblPrEx>
          <w:tblW w:w="8240" w:type="dxa"/>
          <w:tblInd w:w="-25" w:type="dxa"/>
          <w:tblLook w:val="04A0"/>
        </w:tblPrEx>
        <w:trPr>
          <w:trHeight w:val="525"/>
        </w:trPr>
        <w:tc>
          <w:tcPr>
            <w:tcW w:w="2280" w:type="dxa"/>
            <w:tcBorders>
              <w:top w:val="nil"/>
              <w:left w:val="single" w:sz="8" w:space="0" w:color="auto"/>
              <w:bottom w:val="nil"/>
              <w:right w:val="single" w:sz="8" w:space="0" w:color="auto"/>
            </w:tcBorders>
            <w:shd w:val="clear" w:color="auto" w:fill="auto"/>
            <w:vAlign w:val="center"/>
            <w:hideMark/>
          </w:tcPr>
          <w:p w:rsidR="00DF0CE3" w:rsidRPr="005E6F9C" w:rsidP="0072727A" w14:paraId="595384FC" w14:textId="77777777">
            <w:pPr>
              <w:keepNext/>
              <w:keepLines/>
              <w:widowControl/>
              <w:autoSpaceDE/>
              <w:autoSpaceDN/>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 xml:space="preserve">Other Costs: </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5E6F9C" w:rsidP="0072727A" w14:paraId="74218BC3"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DF0CE3" w:rsidRPr="005E6F9C" w:rsidP="0072727A" w14:paraId="45FBBE56"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5E6F9C" w:rsidP="0072727A" w14:paraId="65C1C4E1"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5E6F9C" w:rsidP="0072727A" w14:paraId="55AACB32"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5E6F9C" w:rsidP="0072727A" w14:paraId="144226BE"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r>
      <w:tr w14:paraId="09947579" w14:textId="77777777" w:rsidTr="001477A3">
        <w:tblPrEx>
          <w:tblW w:w="8240" w:type="dxa"/>
          <w:tblInd w:w="-25" w:type="dxa"/>
          <w:tblLook w:val="04A0"/>
        </w:tblPrEx>
        <w:trPr>
          <w:trHeight w:val="315"/>
        </w:trPr>
        <w:tc>
          <w:tcPr>
            <w:tcW w:w="228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DF0CE3" w:rsidRPr="005E6F9C" w:rsidP="0072727A" w14:paraId="2D3636B3" w14:textId="77777777">
            <w:pPr>
              <w:keepNext/>
              <w:keepLines/>
              <w:widowControl/>
              <w:autoSpaceDE/>
              <w:autoSpaceDN/>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TOTAL</w:t>
            </w:r>
          </w:p>
        </w:tc>
        <w:tc>
          <w:tcPr>
            <w:tcW w:w="1120" w:type="dxa"/>
            <w:tcBorders>
              <w:top w:val="single" w:sz="8" w:space="0" w:color="auto"/>
              <w:left w:val="nil"/>
              <w:bottom w:val="single" w:sz="8" w:space="0" w:color="auto"/>
              <w:right w:val="single" w:sz="8" w:space="0" w:color="auto"/>
            </w:tcBorders>
            <w:shd w:val="clear" w:color="000000" w:fill="808080"/>
            <w:noWrap/>
            <w:vAlign w:val="bottom"/>
            <w:hideMark/>
          </w:tcPr>
          <w:p w:rsidR="00DF0CE3" w:rsidRPr="005E6F9C" w:rsidP="0072727A" w14:paraId="13DD4134"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140" w:type="dxa"/>
            <w:tcBorders>
              <w:top w:val="single" w:sz="8" w:space="0" w:color="auto"/>
              <w:left w:val="nil"/>
              <w:bottom w:val="single" w:sz="8" w:space="0" w:color="auto"/>
              <w:right w:val="single" w:sz="8" w:space="0" w:color="auto"/>
            </w:tcBorders>
            <w:shd w:val="clear" w:color="auto" w:fill="808080" w:themeFill="background1" w:themeFillShade="80"/>
            <w:noWrap/>
            <w:vAlign w:val="bottom"/>
            <w:hideMark/>
          </w:tcPr>
          <w:p w:rsidR="00DF0CE3" w:rsidRPr="005E6F9C" w:rsidP="0072727A" w14:paraId="2A1B2901"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120" w:type="dxa"/>
            <w:tcBorders>
              <w:top w:val="single" w:sz="8" w:space="0" w:color="auto"/>
              <w:left w:val="nil"/>
              <w:bottom w:val="single" w:sz="8" w:space="0" w:color="auto"/>
              <w:right w:val="single" w:sz="8" w:space="0" w:color="auto"/>
            </w:tcBorders>
            <w:shd w:val="clear" w:color="000000" w:fill="757171"/>
            <w:noWrap/>
            <w:vAlign w:val="bottom"/>
            <w:hideMark/>
          </w:tcPr>
          <w:p w:rsidR="00DF0CE3" w:rsidRPr="005E6F9C" w:rsidP="0072727A" w14:paraId="6F00DF48"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280" w:type="dxa"/>
            <w:tcBorders>
              <w:top w:val="single" w:sz="8" w:space="0" w:color="auto"/>
              <w:left w:val="nil"/>
              <w:bottom w:val="single" w:sz="8" w:space="0" w:color="auto"/>
              <w:right w:val="single" w:sz="8" w:space="0" w:color="auto"/>
            </w:tcBorders>
            <w:shd w:val="clear" w:color="000000" w:fill="DDEBF7"/>
            <w:noWrap/>
            <w:vAlign w:val="bottom"/>
            <w:hideMark/>
          </w:tcPr>
          <w:p w:rsidR="00DF0CE3" w:rsidRPr="005E6F9C" w:rsidP="0072727A" w14:paraId="0F82B7C8"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p>
        </w:tc>
        <w:tc>
          <w:tcPr>
            <w:tcW w:w="1300" w:type="dxa"/>
            <w:tcBorders>
              <w:top w:val="single" w:sz="8" w:space="0" w:color="auto"/>
              <w:left w:val="nil"/>
              <w:bottom w:val="single" w:sz="8" w:space="0" w:color="auto"/>
              <w:right w:val="single" w:sz="8" w:space="0" w:color="auto"/>
            </w:tcBorders>
            <w:shd w:val="clear" w:color="000000" w:fill="DDEBF7"/>
            <w:noWrap/>
            <w:vAlign w:val="bottom"/>
            <w:hideMark/>
          </w:tcPr>
          <w:p w:rsidR="00DF0CE3" w:rsidRPr="005E6F9C" w:rsidP="0072727A" w14:paraId="24D1396B" w14:textId="77777777">
            <w:pPr>
              <w:keepNext/>
              <w:keepLines/>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r w:rsidRPr="005E6F9C" w:rsidR="0072727A">
              <w:rPr>
                <w:rFonts w:ascii="Calibri" w:eastAsia="Times New Roman" w:hAnsi="Calibri" w:cs="Calibri"/>
                <w:sz w:val="16"/>
                <w:szCs w:val="16"/>
                <w:lang w:bidi="ar-SA"/>
              </w:rPr>
              <w:t>$</w:t>
            </w:r>
            <w:r w:rsidRPr="005E6F9C" w:rsidR="008E0122">
              <w:rPr>
                <w:rFonts w:ascii="Calibri" w:eastAsia="Times New Roman" w:hAnsi="Calibri" w:cs="Calibri"/>
                <w:sz w:val="16"/>
                <w:szCs w:val="16"/>
                <w:lang w:bidi="ar-SA"/>
              </w:rPr>
              <w:t>697.50</w:t>
            </w:r>
          </w:p>
        </w:tc>
      </w:tr>
    </w:tbl>
    <w:p w:rsidR="00DF0CE3" w:rsidRPr="005E6F9C" w:rsidP="00BD7237" w14:paraId="1F6B4DE5" w14:textId="77777777">
      <w:pPr>
        <w:pStyle w:val="BodyText"/>
        <w:spacing w:before="9" w:after="1"/>
        <w:ind w:left="0"/>
        <w:rPr>
          <w:rFonts w:ascii="Times New Roman" w:hAnsi="Times New Roman" w:cs="Times New Roman"/>
          <w:b/>
        </w:rPr>
      </w:pPr>
    </w:p>
    <w:p w:rsidR="00EF4ABE" w:rsidRPr="005E6F9C" w:rsidP="00BD7237" w14:paraId="729800BD" w14:textId="77777777">
      <w:pPr>
        <w:pStyle w:val="BodyText"/>
        <w:spacing w:before="9" w:after="1"/>
        <w:ind w:left="0"/>
        <w:rPr>
          <w:rFonts w:ascii="Times New Roman" w:hAnsi="Times New Roman" w:cs="Times New Roman"/>
          <w:b/>
        </w:rPr>
      </w:pPr>
    </w:p>
    <w:p w:rsidR="008E61C9" w:rsidRPr="005E6F9C" w:rsidP="00BD7237" w14:paraId="4C61357D"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E6F9C">
        <w:rPr>
          <w:rFonts w:ascii="Times New Roman" w:hAnsi="Times New Roman" w:cs="Times New Roman"/>
          <w:b/>
          <w:sz w:val="24"/>
          <w:szCs w:val="24"/>
        </w:rPr>
        <w:t>Explain the reasons for any program changes or adjustments reported in ROCIS.</w:t>
      </w:r>
    </w:p>
    <w:p w:rsidR="00AA4650" w:rsidRPr="005E6F9C" w:rsidP="00BD7237" w14:paraId="484DECBA" w14:textId="77777777">
      <w:pPr>
        <w:pStyle w:val="BodyText"/>
        <w:spacing w:before="159"/>
        <w:ind w:left="0"/>
        <w:rPr>
          <w:rFonts w:ascii="Times New Roman" w:hAnsi="Times New Roman" w:cs="Times New Roman"/>
        </w:rPr>
      </w:pPr>
      <w:r w:rsidRPr="005E6F9C">
        <w:rPr>
          <w:rFonts w:ascii="Times New Roman" w:hAnsi="Times New Roman" w:cs="Times New Roman"/>
        </w:rPr>
        <w:t>There are no changes to the information collection since the last OMB approval.</w:t>
      </w:r>
      <w:r w:rsidRPr="005E6F9C" w:rsidR="006B26A8">
        <w:rPr>
          <w:rFonts w:ascii="Times New Roman" w:hAnsi="Times New Roman" w:cs="Times New Roman"/>
        </w:rPr>
        <w:t xml:space="preserve"> </w:t>
      </w:r>
      <w:r w:rsidRPr="005E6F9C" w:rsidR="00811CC8">
        <w:rPr>
          <w:rFonts w:ascii="Times New Roman" w:hAnsi="Times New Roman" w:cs="Times New Roman"/>
        </w:rPr>
        <w:t xml:space="preserve">Fish </w:t>
      </w:r>
      <w:r w:rsidRPr="005E6F9C" w:rsidR="006B26A8">
        <w:rPr>
          <w:rFonts w:ascii="Times New Roman" w:hAnsi="Times New Roman" w:cs="Times New Roman"/>
        </w:rPr>
        <w:t xml:space="preserve">tickets will be submitted to the California Department of Fish and Wildlife. </w:t>
      </w:r>
    </w:p>
    <w:p w:rsidR="008E61C9" w:rsidRPr="005E6F9C" w:rsidP="00BD7237" w14:paraId="707F801F" w14:textId="77777777">
      <w:pPr>
        <w:pStyle w:val="BodyText"/>
        <w:spacing w:before="159"/>
        <w:ind w:left="0"/>
        <w:rPr>
          <w:rFonts w:ascii="Times New Roman" w:hAnsi="Times New Roman" w:cs="Times New Roman"/>
        </w:rPr>
      </w:pPr>
    </w:p>
    <w:p w:rsidR="008E61C9" w:rsidRPr="005E6F9C" w:rsidP="00BD7237" w14:paraId="66631C52" w14:textId="77777777">
      <w:pPr>
        <w:pStyle w:val="BodyText"/>
        <w:spacing w:before="7"/>
        <w:ind w:left="0"/>
        <w:rPr>
          <w:rFonts w:ascii="Times New Roman" w:hAnsi="Times New Roman" w:cs="Times New Roman"/>
          <w:b/>
        </w:rPr>
      </w:pPr>
    </w:p>
    <w:tbl>
      <w:tblPr>
        <w:tblW w:w="11475" w:type="dxa"/>
        <w:tblInd w:w="-460" w:type="dxa"/>
        <w:tblLook w:val="04A0"/>
      </w:tblPr>
      <w:tblGrid>
        <w:gridCol w:w="2415"/>
        <w:gridCol w:w="915"/>
        <w:gridCol w:w="1080"/>
        <w:gridCol w:w="990"/>
        <w:gridCol w:w="1080"/>
        <w:gridCol w:w="1080"/>
        <w:gridCol w:w="1170"/>
        <w:gridCol w:w="2745"/>
      </w:tblGrid>
      <w:tr w14:paraId="63B90D5C" w14:textId="77777777" w:rsidTr="00DF0CE3">
        <w:tblPrEx>
          <w:tblW w:w="11475" w:type="dxa"/>
          <w:tblInd w:w="-460" w:type="dxa"/>
          <w:tblLook w:val="04A0"/>
        </w:tblPrEx>
        <w:trPr>
          <w:trHeight w:val="315"/>
        </w:trPr>
        <w:tc>
          <w:tcPr>
            <w:tcW w:w="241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DF0CE3" w:rsidRPr="005E6F9C" w:rsidP="00DF0CE3" w14:paraId="034267C2" w14:textId="77777777">
            <w:pPr>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Information Collection</w:t>
            </w:r>
          </w:p>
        </w:tc>
        <w:tc>
          <w:tcPr>
            <w:tcW w:w="1995" w:type="dxa"/>
            <w:gridSpan w:val="2"/>
            <w:tcBorders>
              <w:top w:val="single" w:sz="8" w:space="0" w:color="auto"/>
              <w:left w:val="nil"/>
              <w:bottom w:val="single" w:sz="8" w:space="0" w:color="auto"/>
              <w:right w:val="single" w:sz="8" w:space="0" w:color="000000"/>
            </w:tcBorders>
            <w:shd w:val="clear" w:color="000000" w:fill="5B9BD5"/>
            <w:vAlign w:val="center"/>
            <w:hideMark/>
          </w:tcPr>
          <w:p w:rsidR="00DF0CE3" w:rsidRPr="005E6F9C" w:rsidP="00DF0CE3" w14:paraId="25933B85" w14:textId="77777777">
            <w:pPr>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Respondents</w:t>
            </w:r>
          </w:p>
        </w:tc>
        <w:tc>
          <w:tcPr>
            <w:tcW w:w="2070" w:type="dxa"/>
            <w:gridSpan w:val="2"/>
            <w:tcBorders>
              <w:top w:val="single" w:sz="8" w:space="0" w:color="auto"/>
              <w:left w:val="nil"/>
              <w:bottom w:val="single" w:sz="8" w:space="0" w:color="auto"/>
              <w:right w:val="single" w:sz="8" w:space="0" w:color="000000"/>
            </w:tcBorders>
            <w:shd w:val="clear" w:color="000000" w:fill="5B9BD5"/>
            <w:vAlign w:val="center"/>
            <w:hideMark/>
          </w:tcPr>
          <w:p w:rsidR="00DF0CE3" w:rsidRPr="005E6F9C" w:rsidP="00DF0CE3" w14:paraId="1C5F2015" w14:textId="77777777">
            <w:pPr>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Responses</w:t>
            </w:r>
          </w:p>
        </w:tc>
        <w:tc>
          <w:tcPr>
            <w:tcW w:w="2250" w:type="dxa"/>
            <w:gridSpan w:val="2"/>
            <w:tcBorders>
              <w:top w:val="single" w:sz="8" w:space="0" w:color="auto"/>
              <w:left w:val="nil"/>
              <w:bottom w:val="single" w:sz="8" w:space="0" w:color="auto"/>
              <w:right w:val="single" w:sz="8" w:space="0" w:color="000000"/>
            </w:tcBorders>
            <w:shd w:val="clear" w:color="000000" w:fill="5B9BD5"/>
            <w:vAlign w:val="center"/>
            <w:hideMark/>
          </w:tcPr>
          <w:p w:rsidR="00DF0CE3" w:rsidRPr="005E6F9C" w:rsidP="00DF0CE3" w14:paraId="085E8A0B" w14:textId="77777777">
            <w:pPr>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Burden Hours</w:t>
            </w:r>
          </w:p>
        </w:tc>
        <w:tc>
          <w:tcPr>
            <w:tcW w:w="274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DF0CE3" w:rsidRPr="005E6F9C" w:rsidP="00DF0CE3" w14:paraId="2DE27541" w14:textId="77777777">
            <w:pPr>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Reason for change or adjustment</w:t>
            </w:r>
          </w:p>
        </w:tc>
      </w:tr>
      <w:tr w14:paraId="42EDEEF5" w14:textId="77777777" w:rsidTr="00DF0CE3">
        <w:tblPrEx>
          <w:tblW w:w="11475" w:type="dxa"/>
          <w:tblInd w:w="-460" w:type="dxa"/>
          <w:tblLook w:val="04A0"/>
        </w:tblPrEx>
        <w:trPr>
          <w:trHeight w:val="690"/>
        </w:trPr>
        <w:tc>
          <w:tcPr>
            <w:tcW w:w="2415" w:type="dxa"/>
            <w:vMerge/>
            <w:tcBorders>
              <w:top w:val="single" w:sz="8" w:space="0" w:color="auto"/>
              <w:left w:val="single" w:sz="8" w:space="0" w:color="auto"/>
              <w:bottom w:val="single" w:sz="8" w:space="0" w:color="000000"/>
              <w:right w:val="single" w:sz="8" w:space="0" w:color="auto"/>
            </w:tcBorders>
            <w:vAlign w:val="center"/>
            <w:hideMark/>
          </w:tcPr>
          <w:p w:rsidR="00DF0CE3" w:rsidRPr="005E6F9C" w:rsidP="00DF0CE3" w14:paraId="4D427EF4" w14:textId="77777777">
            <w:pPr>
              <w:widowControl/>
              <w:autoSpaceDE/>
              <w:autoSpaceDN/>
              <w:rPr>
                <w:rFonts w:ascii="Calibri" w:eastAsia="Times New Roman" w:hAnsi="Calibri" w:cs="Calibri"/>
                <w:b/>
                <w:bCs/>
                <w:sz w:val="16"/>
                <w:szCs w:val="16"/>
                <w:lang w:bidi="ar-SA"/>
              </w:rPr>
            </w:pPr>
          </w:p>
        </w:tc>
        <w:tc>
          <w:tcPr>
            <w:tcW w:w="915" w:type="dxa"/>
            <w:tcBorders>
              <w:top w:val="nil"/>
              <w:left w:val="nil"/>
              <w:bottom w:val="single" w:sz="8" w:space="0" w:color="auto"/>
              <w:right w:val="dashed" w:sz="8" w:space="0" w:color="auto"/>
            </w:tcBorders>
            <w:shd w:val="clear" w:color="000000" w:fill="FBE4D5"/>
            <w:vAlign w:val="center"/>
            <w:hideMark/>
          </w:tcPr>
          <w:p w:rsidR="00DF0CE3" w:rsidRPr="005E6F9C" w:rsidP="00DF0CE3" w14:paraId="0B0D2C23" w14:textId="77777777">
            <w:pPr>
              <w:widowControl/>
              <w:autoSpaceDE/>
              <w:autoSpaceDN/>
              <w:jc w:val="center"/>
              <w:rPr>
                <w:rFonts w:ascii="Calibri" w:eastAsia="Times New Roman" w:hAnsi="Calibri" w:cs="Calibri"/>
                <w:sz w:val="16"/>
                <w:szCs w:val="16"/>
                <w:lang w:bidi="ar-SA"/>
              </w:rPr>
            </w:pPr>
            <w:r w:rsidRPr="005E6F9C">
              <w:rPr>
                <w:rFonts w:ascii="Calibri" w:eastAsia="Times New Roman" w:hAnsi="Calibri" w:cs="Calibri"/>
                <w:sz w:val="16"/>
                <w:szCs w:val="16"/>
                <w:lang w:bidi="ar-SA"/>
              </w:rPr>
              <w:t>Current Renewal / Revision</w:t>
            </w:r>
          </w:p>
        </w:tc>
        <w:tc>
          <w:tcPr>
            <w:tcW w:w="1080" w:type="dxa"/>
            <w:tcBorders>
              <w:top w:val="nil"/>
              <w:left w:val="nil"/>
              <w:bottom w:val="single" w:sz="8" w:space="0" w:color="auto"/>
              <w:right w:val="single" w:sz="8" w:space="0" w:color="auto"/>
            </w:tcBorders>
            <w:shd w:val="clear" w:color="000000" w:fill="FBE4D5"/>
            <w:vAlign w:val="center"/>
            <w:hideMark/>
          </w:tcPr>
          <w:p w:rsidR="00DF0CE3" w:rsidRPr="005E6F9C" w:rsidP="00DF0CE3" w14:paraId="1362F7DC" w14:textId="77777777">
            <w:pPr>
              <w:widowControl/>
              <w:autoSpaceDE/>
              <w:autoSpaceDN/>
              <w:jc w:val="center"/>
              <w:rPr>
                <w:rFonts w:ascii="Calibri" w:eastAsia="Times New Roman" w:hAnsi="Calibri" w:cs="Calibri"/>
                <w:sz w:val="16"/>
                <w:szCs w:val="16"/>
                <w:lang w:bidi="ar-SA"/>
              </w:rPr>
            </w:pPr>
            <w:r w:rsidRPr="005E6F9C">
              <w:rPr>
                <w:rFonts w:ascii="Calibri" w:eastAsia="Times New Roman" w:hAnsi="Calibri" w:cs="Calibri"/>
                <w:sz w:val="16"/>
                <w:szCs w:val="16"/>
                <w:lang w:bidi="ar-SA"/>
              </w:rPr>
              <w:t>Previous Renewal / Revision</w:t>
            </w:r>
          </w:p>
        </w:tc>
        <w:tc>
          <w:tcPr>
            <w:tcW w:w="990" w:type="dxa"/>
            <w:tcBorders>
              <w:top w:val="nil"/>
              <w:left w:val="nil"/>
              <w:bottom w:val="single" w:sz="8" w:space="0" w:color="auto"/>
              <w:right w:val="dashed" w:sz="8" w:space="0" w:color="auto"/>
            </w:tcBorders>
            <w:shd w:val="clear" w:color="000000" w:fill="FBE4D5"/>
            <w:vAlign w:val="center"/>
            <w:hideMark/>
          </w:tcPr>
          <w:p w:rsidR="00DF0CE3" w:rsidRPr="005E6F9C" w:rsidP="00DF0CE3" w14:paraId="56CB6ECA" w14:textId="77777777">
            <w:pPr>
              <w:widowControl/>
              <w:autoSpaceDE/>
              <w:autoSpaceDN/>
              <w:jc w:val="center"/>
              <w:rPr>
                <w:rFonts w:ascii="Calibri" w:eastAsia="Times New Roman" w:hAnsi="Calibri" w:cs="Calibri"/>
                <w:sz w:val="16"/>
                <w:szCs w:val="16"/>
                <w:lang w:bidi="ar-SA"/>
              </w:rPr>
            </w:pPr>
            <w:r w:rsidRPr="005E6F9C">
              <w:rPr>
                <w:rFonts w:ascii="Calibri" w:eastAsia="Times New Roman" w:hAnsi="Calibri" w:cs="Calibri"/>
                <w:sz w:val="16"/>
                <w:szCs w:val="16"/>
                <w:lang w:bidi="ar-SA"/>
              </w:rPr>
              <w:t>Current Renewal / Revision</w:t>
            </w:r>
          </w:p>
        </w:tc>
        <w:tc>
          <w:tcPr>
            <w:tcW w:w="1080" w:type="dxa"/>
            <w:tcBorders>
              <w:top w:val="nil"/>
              <w:left w:val="nil"/>
              <w:bottom w:val="single" w:sz="8" w:space="0" w:color="auto"/>
              <w:right w:val="single" w:sz="8" w:space="0" w:color="auto"/>
            </w:tcBorders>
            <w:shd w:val="clear" w:color="000000" w:fill="FBE4D5"/>
            <w:vAlign w:val="center"/>
            <w:hideMark/>
          </w:tcPr>
          <w:p w:rsidR="00DF0CE3" w:rsidRPr="005E6F9C" w:rsidP="00DF0CE3" w14:paraId="55661A3E" w14:textId="77777777">
            <w:pPr>
              <w:widowControl/>
              <w:autoSpaceDE/>
              <w:autoSpaceDN/>
              <w:jc w:val="center"/>
              <w:rPr>
                <w:rFonts w:ascii="Calibri" w:eastAsia="Times New Roman" w:hAnsi="Calibri" w:cs="Calibri"/>
                <w:sz w:val="16"/>
                <w:szCs w:val="16"/>
                <w:lang w:bidi="ar-SA"/>
              </w:rPr>
            </w:pPr>
            <w:r w:rsidRPr="005E6F9C">
              <w:rPr>
                <w:rFonts w:ascii="Calibri" w:eastAsia="Times New Roman" w:hAnsi="Calibri" w:cs="Calibri"/>
                <w:sz w:val="16"/>
                <w:szCs w:val="16"/>
                <w:lang w:bidi="ar-SA"/>
              </w:rPr>
              <w:t>Previous Renewal / Revision</w:t>
            </w:r>
          </w:p>
        </w:tc>
        <w:tc>
          <w:tcPr>
            <w:tcW w:w="1080" w:type="dxa"/>
            <w:tcBorders>
              <w:top w:val="nil"/>
              <w:left w:val="nil"/>
              <w:bottom w:val="single" w:sz="8" w:space="0" w:color="auto"/>
              <w:right w:val="dashed" w:sz="8" w:space="0" w:color="auto"/>
            </w:tcBorders>
            <w:shd w:val="clear" w:color="000000" w:fill="FBE4D5"/>
            <w:vAlign w:val="center"/>
            <w:hideMark/>
          </w:tcPr>
          <w:p w:rsidR="00DF0CE3" w:rsidRPr="005E6F9C" w:rsidP="00DF0CE3" w14:paraId="490994B7" w14:textId="77777777">
            <w:pPr>
              <w:widowControl/>
              <w:autoSpaceDE/>
              <w:autoSpaceDN/>
              <w:jc w:val="center"/>
              <w:rPr>
                <w:rFonts w:ascii="Calibri" w:eastAsia="Times New Roman" w:hAnsi="Calibri" w:cs="Calibri"/>
                <w:sz w:val="16"/>
                <w:szCs w:val="16"/>
                <w:lang w:bidi="ar-SA"/>
              </w:rPr>
            </w:pPr>
            <w:r w:rsidRPr="005E6F9C">
              <w:rPr>
                <w:rFonts w:ascii="Calibri" w:eastAsia="Times New Roman" w:hAnsi="Calibri" w:cs="Calibri"/>
                <w:sz w:val="16"/>
                <w:szCs w:val="16"/>
                <w:lang w:bidi="ar-SA"/>
              </w:rPr>
              <w:t>Current Renewal / Revision</w:t>
            </w:r>
          </w:p>
        </w:tc>
        <w:tc>
          <w:tcPr>
            <w:tcW w:w="1170" w:type="dxa"/>
            <w:tcBorders>
              <w:top w:val="nil"/>
              <w:left w:val="nil"/>
              <w:bottom w:val="single" w:sz="8" w:space="0" w:color="auto"/>
              <w:right w:val="single" w:sz="8" w:space="0" w:color="auto"/>
            </w:tcBorders>
            <w:shd w:val="clear" w:color="000000" w:fill="FBE4D5"/>
            <w:vAlign w:val="center"/>
            <w:hideMark/>
          </w:tcPr>
          <w:p w:rsidR="00DF0CE3" w:rsidRPr="005E6F9C" w:rsidP="00DF0CE3" w14:paraId="0F9B024E" w14:textId="77777777">
            <w:pPr>
              <w:widowControl/>
              <w:autoSpaceDE/>
              <w:autoSpaceDN/>
              <w:jc w:val="center"/>
              <w:rPr>
                <w:rFonts w:ascii="Calibri" w:eastAsia="Times New Roman" w:hAnsi="Calibri" w:cs="Calibri"/>
                <w:sz w:val="16"/>
                <w:szCs w:val="16"/>
                <w:lang w:bidi="ar-SA"/>
              </w:rPr>
            </w:pPr>
            <w:r w:rsidRPr="005E6F9C">
              <w:rPr>
                <w:rFonts w:ascii="Calibri" w:eastAsia="Times New Roman" w:hAnsi="Calibri" w:cs="Calibri"/>
                <w:sz w:val="16"/>
                <w:szCs w:val="16"/>
                <w:lang w:bidi="ar-SA"/>
              </w:rPr>
              <w:t>Previous Renewal / Revision</w:t>
            </w:r>
          </w:p>
        </w:tc>
        <w:tc>
          <w:tcPr>
            <w:tcW w:w="2745" w:type="dxa"/>
            <w:vMerge/>
            <w:tcBorders>
              <w:top w:val="single" w:sz="8" w:space="0" w:color="auto"/>
              <w:left w:val="single" w:sz="8" w:space="0" w:color="auto"/>
              <w:bottom w:val="single" w:sz="8" w:space="0" w:color="000000"/>
              <w:right w:val="single" w:sz="8" w:space="0" w:color="auto"/>
            </w:tcBorders>
            <w:vAlign w:val="center"/>
            <w:hideMark/>
          </w:tcPr>
          <w:p w:rsidR="00DF0CE3" w:rsidRPr="005E6F9C" w:rsidP="00DF0CE3" w14:paraId="48B42B4C" w14:textId="77777777">
            <w:pPr>
              <w:widowControl/>
              <w:autoSpaceDE/>
              <w:autoSpaceDN/>
              <w:rPr>
                <w:rFonts w:ascii="Calibri" w:eastAsia="Times New Roman" w:hAnsi="Calibri" w:cs="Calibri"/>
                <w:b/>
                <w:bCs/>
                <w:sz w:val="16"/>
                <w:szCs w:val="16"/>
                <w:lang w:bidi="ar-SA"/>
              </w:rPr>
            </w:pPr>
          </w:p>
        </w:tc>
      </w:tr>
      <w:tr w14:paraId="1DB6DA76" w14:textId="77777777" w:rsidTr="00DF0CE3">
        <w:tblPrEx>
          <w:tblW w:w="11475" w:type="dxa"/>
          <w:tblInd w:w="-460" w:type="dxa"/>
          <w:tblLook w:val="04A0"/>
        </w:tblPrEx>
        <w:trPr>
          <w:trHeight w:val="315"/>
        </w:trPr>
        <w:tc>
          <w:tcPr>
            <w:tcW w:w="2415" w:type="dxa"/>
            <w:tcBorders>
              <w:top w:val="nil"/>
              <w:left w:val="single" w:sz="8" w:space="0" w:color="auto"/>
              <w:bottom w:val="single" w:sz="8" w:space="0" w:color="auto"/>
              <w:right w:val="single" w:sz="8" w:space="0" w:color="auto"/>
            </w:tcBorders>
            <w:shd w:val="clear" w:color="auto" w:fill="auto"/>
            <w:vAlign w:val="center"/>
            <w:hideMark/>
          </w:tcPr>
          <w:p w:rsidR="00DF0CE3" w:rsidRPr="005E6F9C" w:rsidP="00DF0CE3" w14:paraId="3CF4F982" w14:textId="1F2167E3">
            <w:pPr>
              <w:widowControl/>
              <w:autoSpaceDE/>
              <w:autoSpaceDN/>
              <w:rPr>
                <w:rFonts w:ascii="Calibri" w:eastAsia="Times New Roman" w:hAnsi="Calibri" w:cs="Calibri"/>
                <w:sz w:val="16"/>
                <w:szCs w:val="16"/>
                <w:lang w:bidi="ar-SA"/>
              </w:rPr>
            </w:pPr>
            <w:r w:rsidRPr="004413E3">
              <w:rPr>
                <w:rFonts w:ascii="Calibri" w:eastAsia="Times New Roman" w:hAnsi="Calibri" w:cs="Calibri"/>
                <w:sz w:val="16"/>
                <w:szCs w:val="16"/>
                <w:lang w:bidi="ar-SA"/>
              </w:rPr>
              <w:t>Reporting Requirements for the Ocean Salmon Fishery off the Coasts of Washington, Oregon, and California</w:t>
            </w:r>
          </w:p>
        </w:tc>
        <w:tc>
          <w:tcPr>
            <w:tcW w:w="915" w:type="dxa"/>
            <w:tcBorders>
              <w:top w:val="nil"/>
              <w:left w:val="nil"/>
              <w:bottom w:val="dotted" w:sz="4" w:space="0" w:color="auto"/>
              <w:right w:val="dashed" w:sz="8" w:space="0" w:color="auto"/>
            </w:tcBorders>
            <w:shd w:val="clear" w:color="auto" w:fill="auto"/>
            <w:vAlign w:val="center"/>
            <w:hideMark/>
          </w:tcPr>
          <w:p w:rsidR="00DF0CE3" w:rsidRPr="005E6F9C" w:rsidP="00E6777C" w14:paraId="1D14B52A" w14:textId="5F4775D2">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40</w:t>
            </w:r>
          </w:p>
        </w:tc>
        <w:tc>
          <w:tcPr>
            <w:tcW w:w="1080" w:type="dxa"/>
            <w:tcBorders>
              <w:top w:val="nil"/>
              <w:left w:val="nil"/>
              <w:bottom w:val="dotted" w:sz="4" w:space="0" w:color="auto"/>
              <w:right w:val="single" w:sz="8" w:space="0" w:color="auto"/>
            </w:tcBorders>
            <w:shd w:val="clear" w:color="auto" w:fill="auto"/>
            <w:vAlign w:val="center"/>
            <w:hideMark/>
          </w:tcPr>
          <w:p w:rsidR="00DF0CE3" w:rsidRPr="005E6F9C" w:rsidP="00E6777C" w14:paraId="3E76C3EE" w14:textId="6EDB30B8">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40</w:t>
            </w:r>
          </w:p>
        </w:tc>
        <w:tc>
          <w:tcPr>
            <w:tcW w:w="990" w:type="dxa"/>
            <w:tcBorders>
              <w:top w:val="nil"/>
              <w:left w:val="nil"/>
              <w:bottom w:val="dotted" w:sz="4" w:space="0" w:color="auto"/>
              <w:right w:val="dashed" w:sz="8" w:space="0" w:color="auto"/>
            </w:tcBorders>
            <w:shd w:val="clear" w:color="auto" w:fill="auto"/>
            <w:vAlign w:val="center"/>
            <w:hideMark/>
          </w:tcPr>
          <w:p w:rsidR="00DF0CE3" w:rsidRPr="005E6F9C" w:rsidP="00E6777C" w14:paraId="6D4759B9" w14:textId="448B8C28">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40</w:t>
            </w:r>
          </w:p>
        </w:tc>
        <w:tc>
          <w:tcPr>
            <w:tcW w:w="1080" w:type="dxa"/>
            <w:tcBorders>
              <w:top w:val="nil"/>
              <w:left w:val="nil"/>
              <w:bottom w:val="dotted" w:sz="4" w:space="0" w:color="auto"/>
              <w:right w:val="single" w:sz="8" w:space="0" w:color="auto"/>
            </w:tcBorders>
            <w:shd w:val="clear" w:color="auto" w:fill="auto"/>
            <w:vAlign w:val="center"/>
            <w:hideMark/>
          </w:tcPr>
          <w:p w:rsidR="00DF0CE3" w:rsidRPr="005E6F9C" w:rsidP="00E6777C" w14:paraId="654A0D5C" w14:textId="388CA65C">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40</w:t>
            </w:r>
          </w:p>
        </w:tc>
        <w:tc>
          <w:tcPr>
            <w:tcW w:w="1080" w:type="dxa"/>
            <w:tcBorders>
              <w:top w:val="nil"/>
              <w:left w:val="nil"/>
              <w:bottom w:val="dotted" w:sz="4" w:space="0" w:color="auto"/>
              <w:right w:val="dashed" w:sz="8" w:space="0" w:color="auto"/>
            </w:tcBorders>
            <w:shd w:val="clear" w:color="auto" w:fill="auto"/>
            <w:vAlign w:val="center"/>
            <w:hideMark/>
          </w:tcPr>
          <w:p w:rsidR="00DF0CE3" w:rsidRPr="005E6F9C" w:rsidP="00E6777C" w14:paraId="64EF65B3" w14:textId="06D6EA5F">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10</w:t>
            </w:r>
          </w:p>
        </w:tc>
        <w:tc>
          <w:tcPr>
            <w:tcW w:w="1170" w:type="dxa"/>
            <w:tcBorders>
              <w:top w:val="nil"/>
              <w:left w:val="nil"/>
              <w:bottom w:val="dotted" w:sz="4" w:space="0" w:color="auto"/>
              <w:right w:val="single" w:sz="8" w:space="0" w:color="auto"/>
            </w:tcBorders>
            <w:shd w:val="clear" w:color="auto" w:fill="auto"/>
            <w:vAlign w:val="center"/>
            <w:hideMark/>
          </w:tcPr>
          <w:p w:rsidR="00DF0CE3" w:rsidRPr="005E6F9C" w:rsidP="00E6777C" w14:paraId="4F1D77B7" w14:textId="7DE9F4E8">
            <w:pPr>
              <w:widowControl/>
              <w:autoSpaceDE/>
              <w:autoSpaceDN/>
              <w:jc w:val="center"/>
              <w:rPr>
                <w:rFonts w:ascii="Calibri" w:eastAsia="Times New Roman" w:hAnsi="Calibri" w:cs="Calibri"/>
                <w:sz w:val="16"/>
                <w:szCs w:val="16"/>
                <w:lang w:bidi="ar-SA"/>
              </w:rPr>
            </w:pPr>
            <w:r>
              <w:rPr>
                <w:rFonts w:ascii="Calibri" w:eastAsia="Times New Roman" w:hAnsi="Calibri" w:cs="Calibri"/>
                <w:sz w:val="16"/>
                <w:szCs w:val="16"/>
                <w:lang w:bidi="ar-SA"/>
              </w:rPr>
              <w:t>10</w:t>
            </w:r>
          </w:p>
        </w:tc>
        <w:tc>
          <w:tcPr>
            <w:tcW w:w="2745" w:type="dxa"/>
            <w:tcBorders>
              <w:top w:val="nil"/>
              <w:left w:val="nil"/>
              <w:bottom w:val="dotted" w:sz="4" w:space="0" w:color="auto"/>
              <w:right w:val="single" w:sz="8" w:space="0" w:color="auto"/>
            </w:tcBorders>
            <w:shd w:val="clear" w:color="auto" w:fill="auto"/>
            <w:vAlign w:val="center"/>
            <w:hideMark/>
          </w:tcPr>
          <w:p w:rsidR="00DF0CE3" w:rsidRPr="005E6F9C" w:rsidP="00DF0CE3" w14:paraId="388692B4" w14:textId="5B9A2BB4">
            <w:pPr>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r w:rsidR="00E6777C">
              <w:rPr>
                <w:rFonts w:ascii="Calibri" w:eastAsia="Times New Roman" w:hAnsi="Calibri" w:cs="Calibri"/>
                <w:sz w:val="16"/>
                <w:szCs w:val="16"/>
                <w:lang w:bidi="ar-SA"/>
              </w:rPr>
              <w:t>No Change</w:t>
            </w:r>
          </w:p>
        </w:tc>
      </w:tr>
      <w:tr w14:paraId="7D3898C0" w14:textId="77777777" w:rsidTr="00DF0CE3">
        <w:tblPrEx>
          <w:tblW w:w="11475" w:type="dxa"/>
          <w:tblInd w:w="-460" w:type="dxa"/>
          <w:tblLook w:val="04A0"/>
        </w:tblPrEx>
        <w:trPr>
          <w:trHeight w:val="465"/>
        </w:trPr>
        <w:tc>
          <w:tcPr>
            <w:tcW w:w="2415" w:type="dxa"/>
            <w:tcBorders>
              <w:top w:val="nil"/>
              <w:left w:val="single" w:sz="8" w:space="0" w:color="auto"/>
              <w:bottom w:val="nil"/>
              <w:right w:val="single" w:sz="8" w:space="0" w:color="auto"/>
            </w:tcBorders>
            <w:shd w:val="clear" w:color="000000" w:fill="BDD6EE"/>
            <w:vAlign w:val="center"/>
            <w:hideMark/>
          </w:tcPr>
          <w:p w:rsidR="00DF0CE3" w:rsidRPr="005E6F9C" w:rsidP="00DF0CE3" w14:paraId="36EEA120" w14:textId="77777777">
            <w:pPr>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Total for Collection</w:t>
            </w:r>
          </w:p>
        </w:tc>
        <w:tc>
          <w:tcPr>
            <w:tcW w:w="915" w:type="dxa"/>
            <w:tcBorders>
              <w:top w:val="nil"/>
              <w:left w:val="nil"/>
              <w:bottom w:val="nil"/>
              <w:right w:val="dashed" w:sz="8" w:space="0" w:color="auto"/>
            </w:tcBorders>
            <w:shd w:val="clear" w:color="000000" w:fill="BDD6EE"/>
            <w:vAlign w:val="center"/>
            <w:hideMark/>
          </w:tcPr>
          <w:p w:rsidR="00DF0CE3" w:rsidRPr="005E6F9C" w:rsidP="00E6777C" w14:paraId="7BA828FB" w14:textId="611510F3">
            <w:pPr>
              <w:widowControl/>
              <w:autoSpaceDE/>
              <w:autoSpaceDN/>
              <w:jc w:val="center"/>
              <w:rPr>
                <w:rFonts w:ascii="Calibri" w:eastAsia="Times New Roman" w:hAnsi="Calibri" w:cs="Calibri"/>
                <w:b/>
                <w:bCs/>
                <w:sz w:val="16"/>
                <w:szCs w:val="16"/>
                <w:lang w:bidi="ar-SA"/>
              </w:rPr>
            </w:pPr>
            <w:r>
              <w:rPr>
                <w:rFonts w:ascii="Calibri" w:eastAsia="Times New Roman" w:hAnsi="Calibri" w:cs="Calibri"/>
                <w:b/>
                <w:bCs/>
                <w:sz w:val="16"/>
                <w:szCs w:val="16"/>
                <w:lang w:bidi="ar-SA"/>
              </w:rPr>
              <w:t>40</w:t>
            </w:r>
          </w:p>
        </w:tc>
        <w:tc>
          <w:tcPr>
            <w:tcW w:w="1080" w:type="dxa"/>
            <w:tcBorders>
              <w:top w:val="nil"/>
              <w:left w:val="nil"/>
              <w:bottom w:val="nil"/>
              <w:right w:val="single" w:sz="8" w:space="0" w:color="auto"/>
            </w:tcBorders>
            <w:shd w:val="clear" w:color="000000" w:fill="BDD6EE"/>
            <w:vAlign w:val="center"/>
            <w:hideMark/>
          </w:tcPr>
          <w:p w:rsidR="00DF0CE3" w:rsidRPr="005E6F9C" w:rsidP="00E6777C" w14:paraId="7D3915A6" w14:textId="026B7472">
            <w:pPr>
              <w:widowControl/>
              <w:autoSpaceDE/>
              <w:autoSpaceDN/>
              <w:jc w:val="center"/>
              <w:rPr>
                <w:rFonts w:ascii="Calibri" w:eastAsia="Times New Roman" w:hAnsi="Calibri" w:cs="Calibri"/>
                <w:b/>
                <w:bCs/>
                <w:sz w:val="16"/>
                <w:szCs w:val="16"/>
                <w:lang w:bidi="ar-SA"/>
              </w:rPr>
            </w:pPr>
            <w:r>
              <w:rPr>
                <w:rFonts w:ascii="Calibri" w:eastAsia="Times New Roman" w:hAnsi="Calibri" w:cs="Calibri"/>
                <w:b/>
                <w:bCs/>
                <w:sz w:val="16"/>
                <w:szCs w:val="16"/>
                <w:lang w:bidi="ar-SA"/>
              </w:rPr>
              <w:t>40</w:t>
            </w:r>
          </w:p>
        </w:tc>
        <w:tc>
          <w:tcPr>
            <w:tcW w:w="990" w:type="dxa"/>
            <w:tcBorders>
              <w:top w:val="nil"/>
              <w:left w:val="nil"/>
              <w:bottom w:val="nil"/>
              <w:right w:val="dashed" w:sz="8" w:space="0" w:color="auto"/>
            </w:tcBorders>
            <w:shd w:val="clear" w:color="000000" w:fill="BDD6EE"/>
            <w:vAlign w:val="center"/>
            <w:hideMark/>
          </w:tcPr>
          <w:p w:rsidR="00DF0CE3" w:rsidRPr="005E6F9C" w:rsidP="00E6777C" w14:paraId="120073E0" w14:textId="27036EC4">
            <w:pPr>
              <w:widowControl/>
              <w:autoSpaceDE/>
              <w:autoSpaceDN/>
              <w:jc w:val="center"/>
              <w:rPr>
                <w:rFonts w:ascii="Calibri" w:eastAsia="Times New Roman" w:hAnsi="Calibri" w:cs="Calibri"/>
                <w:b/>
                <w:bCs/>
                <w:sz w:val="16"/>
                <w:szCs w:val="16"/>
                <w:lang w:bidi="ar-SA"/>
              </w:rPr>
            </w:pPr>
            <w:r>
              <w:rPr>
                <w:rFonts w:ascii="Calibri" w:eastAsia="Times New Roman" w:hAnsi="Calibri" w:cs="Calibri"/>
                <w:b/>
                <w:bCs/>
                <w:sz w:val="16"/>
                <w:szCs w:val="16"/>
                <w:lang w:bidi="ar-SA"/>
              </w:rPr>
              <w:t>40</w:t>
            </w:r>
          </w:p>
        </w:tc>
        <w:tc>
          <w:tcPr>
            <w:tcW w:w="1080" w:type="dxa"/>
            <w:tcBorders>
              <w:top w:val="nil"/>
              <w:left w:val="nil"/>
              <w:bottom w:val="nil"/>
              <w:right w:val="single" w:sz="8" w:space="0" w:color="auto"/>
            </w:tcBorders>
            <w:shd w:val="clear" w:color="000000" w:fill="BDD6EE"/>
            <w:vAlign w:val="center"/>
            <w:hideMark/>
          </w:tcPr>
          <w:p w:rsidR="00DF0CE3" w:rsidRPr="005E6F9C" w:rsidP="00E6777C" w14:paraId="366A0183" w14:textId="766FB0F2">
            <w:pPr>
              <w:widowControl/>
              <w:autoSpaceDE/>
              <w:autoSpaceDN/>
              <w:jc w:val="center"/>
              <w:rPr>
                <w:rFonts w:ascii="Calibri" w:eastAsia="Times New Roman" w:hAnsi="Calibri" w:cs="Calibri"/>
                <w:b/>
                <w:bCs/>
                <w:sz w:val="16"/>
                <w:szCs w:val="16"/>
                <w:lang w:bidi="ar-SA"/>
              </w:rPr>
            </w:pPr>
            <w:r>
              <w:rPr>
                <w:rFonts w:ascii="Calibri" w:eastAsia="Times New Roman" w:hAnsi="Calibri" w:cs="Calibri"/>
                <w:b/>
                <w:bCs/>
                <w:sz w:val="16"/>
                <w:szCs w:val="16"/>
                <w:lang w:bidi="ar-SA"/>
              </w:rPr>
              <w:t>40</w:t>
            </w:r>
          </w:p>
        </w:tc>
        <w:tc>
          <w:tcPr>
            <w:tcW w:w="1080" w:type="dxa"/>
            <w:tcBorders>
              <w:top w:val="nil"/>
              <w:left w:val="nil"/>
              <w:bottom w:val="nil"/>
              <w:right w:val="dashed" w:sz="8" w:space="0" w:color="auto"/>
            </w:tcBorders>
            <w:shd w:val="clear" w:color="000000" w:fill="BDD6EE"/>
            <w:vAlign w:val="center"/>
            <w:hideMark/>
          </w:tcPr>
          <w:p w:rsidR="00DF0CE3" w:rsidRPr="005E6F9C" w:rsidP="00E6777C" w14:paraId="1BC8CDB7" w14:textId="0D7402E0">
            <w:pPr>
              <w:widowControl/>
              <w:autoSpaceDE/>
              <w:autoSpaceDN/>
              <w:jc w:val="center"/>
              <w:rPr>
                <w:rFonts w:ascii="Calibri" w:eastAsia="Times New Roman" w:hAnsi="Calibri" w:cs="Calibri"/>
                <w:b/>
                <w:bCs/>
                <w:sz w:val="16"/>
                <w:szCs w:val="16"/>
                <w:lang w:bidi="ar-SA"/>
              </w:rPr>
            </w:pPr>
            <w:r>
              <w:rPr>
                <w:rFonts w:ascii="Calibri" w:eastAsia="Times New Roman" w:hAnsi="Calibri" w:cs="Calibri"/>
                <w:b/>
                <w:bCs/>
                <w:sz w:val="16"/>
                <w:szCs w:val="16"/>
                <w:lang w:bidi="ar-SA"/>
              </w:rPr>
              <w:t>10</w:t>
            </w:r>
          </w:p>
        </w:tc>
        <w:tc>
          <w:tcPr>
            <w:tcW w:w="1170" w:type="dxa"/>
            <w:tcBorders>
              <w:top w:val="nil"/>
              <w:left w:val="nil"/>
              <w:bottom w:val="nil"/>
              <w:right w:val="single" w:sz="8" w:space="0" w:color="auto"/>
            </w:tcBorders>
            <w:shd w:val="clear" w:color="000000" w:fill="BDD6EE"/>
            <w:vAlign w:val="center"/>
            <w:hideMark/>
          </w:tcPr>
          <w:p w:rsidR="00DF0CE3" w:rsidRPr="005E6F9C" w:rsidP="00E6777C" w14:paraId="0188B821" w14:textId="4919085A">
            <w:pPr>
              <w:widowControl/>
              <w:autoSpaceDE/>
              <w:autoSpaceDN/>
              <w:jc w:val="center"/>
              <w:rPr>
                <w:rFonts w:ascii="Calibri" w:eastAsia="Times New Roman" w:hAnsi="Calibri" w:cs="Calibri"/>
                <w:b/>
                <w:bCs/>
                <w:sz w:val="16"/>
                <w:szCs w:val="16"/>
                <w:lang w:bidi="ar-SA"/>
              </w:rPr>
            </w:pPr>
            <w:r>
              <w:rPr>
                <w:rFonts w:ascii="Calibri" w:eastAsia="Times New Roman" w:hAnsi="Calibri" w:cs="Calibri"/>
                <w:b/>
                <w:bCs/>
                <w:sz w:val="16"/>
                <w:szCs w:val="16"/>
                <w:lang w:bidi="ar-SA"/>
              </w:rPr>
              <w:t>10</w:t>
            </w:r>
          </w:p>
        </w:tc>
        <w:tc>
          <w:tcPr>
            <w:tcW w:w="2745" w:type="dxa"/>
            <w:tcBorders>
              <w:top w:val="nil"/>
              <w:left w:val="nil"/>
              <w:bottom w:val="nil"/>
              <w:right w:val="single" w:sz="8" w:space="0" w:color="auto"/>
            </w:tcBorders>
            <w:shd w:val="clear" w:color="000000" w:fill="000000"/>
            <w:vAlign w:val="center"/>
            <w:hideMark/>
          </w:tcPr>
          <w:p w:rsidR="00DF0CE3" w:rsidRPr="005E6F9C" w:rsidP="00DF0CE3" w14:paraId="750C8AE0" w14:textId="77777777">
            <w:pPr>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 </w:t>
            </w:r>
          </w:p>
        </w:tc>
      </w:tr>
      <w:tr w14:paraId="74FBC48C" w14:textId="77777777" w:rsidTr="00DF0CE3">
        <w:tblPrEx>
          <w:tblW w:w="11475" w:type="dxa"/>
          <w:tblInd w:w="-460" w:type="dxa"/>
          <w:tblLook w:val="04A0"/>
        </w:tblPrEx>
        <w:trPr>
          <w:trHeight w:val="315"/>
        </w:trPr>
        <w:tc>
          <w:tcPr>
            <w:tcW w:w="2415" w:type="dxa"/>
            <w:tcBorders>
              <w:top w:val="single" w:sz="8" w:space="0" w:color="auto"/>
              <w:left w:val="single" w:sz="8" w:space="0" w:color="auto"/>
              <w:bottom w:val="single" w:sz="8" w:space="0" w:color="auto"/>
              <w:right w:val="nil"/>
            </w:tcBorders>
            <w:shd w:val="clear" w:color="000000" w:fill="FCE4D6"/>
            <w:noWrap/>
            <w:vAlign w:val="bottom"/>
            <w:hideMark/>
          </w:tcPr>
          <w:p w:rsidR="00DF0CE3" w:rsidRPr="005E6F9C" w:rsidP="00DF0CE3" w14:paraId="7F490059" w14:textId="77777777">
            <w:pPr>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Difference</w:t>
            </w:r>
          </w:p>
        </w:tc>
        <w:tc>
          <w:tcPr>
            <w:tcW w:w="1995"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DF0CE3" w:rsidRPr="005E6F9C" w:rsidP="00E6777C" w14:paraId="2E9F4740" w14:textId="60623458">
            <w:pPr>
              <w:widowControl/>
              <w:autoSpaceDE/>
              <w:autoSpaceDN/>
              <w:jc w:val="center"/>
              <w:rPr>
                <w:rFonts w:ascii="Calibri" w:eastAsia="Times New Roman" w:hAnsi="Calibri" w:cs="Calibri"/>
                <w:lang w:bidi="ar-SA"/>
              </w:rPr>
            </w:pPr>
            <w:r>
              <w:rPr>
                <w:rFonts w:ascii="Calibri" w:eastAsia="Times New Roman" w:hAnsi="Calibri" w:cs="Calibri"/>
                <w:lang w:bidi="ar-SA"/>
              </w:rPr>
              <w:t>0</w:t>
            </w:r>
          </w:p>
        </w:tc>
        <w:tc>
          <w:tcPr>
            <w:tcW w:w="2070" w:type="dxa"/>
            <w:gridSpan w:val="2"/>
            <w:tcBorders>
              <w:top w:val="single" w:sz="8" w:space="0" w:color="auto"/>
              <w:left w:val="nil"/>
              <w:bottom w:val="single" w:sz="8" w:space="0" w:color="auto"/>
              <w:right w:val="single" w:sz="8" w:space="0" w:color="000000"/>
            </w:tcBorders>
            <w:shd w:val="clear" w:color="000000" w:fill="FCE4D6"/>
            <w:noWrap/>
            <w:vAlign w:val="bottom"/>
            <w:hideMark/>
          </w:tcPr>
          <w:p w:rsidR="00DF0CE3" w:rsidRPr="005E6F9C" w:rsidP="00E6777C" w14:paraId="2F7D31E6" w14:textId="327EF108">
            <w:pPr>
              <w:widowControl/>
              <w:autoSpaceDE/>
              <w:autoSpaceDN/>
              <w:jc w:val="center"/>
              <w:rPr>
                <w:rFonts w:ascii="Calibri" w:eastAsia="Times New Roman" w:hAnsi="Calibri" w:cs="Calibri"/>
                <w:lang w:bidi="ar-SA"/>
              </w:rPr>
            </w:pPr>
            <w:r>
              <w:rPr>
                <w:rFonts w:ascii="Calibri" w:eastAsia="Times New Roman" w:hAnsi="Calibri" w:cs="Calibri"/>
                <w:lang w:bidi="ar-SA"/>
              </w:rPr>
              <w:t>0</w:t>
            </w:r>
          </w:p>
        </w:tc>
        <w:tc>
          <w:tcPr>
            <w:tcW w:w="2250" w:type="dxa"/>
            <w:gridSpan w:val="2"/>
            <w:tcBorders>
              <w:top w:val="single" w:sz="8" w:space="0" w:color="auto"/>
              <w:left w:val="nil"/>
              <w:bottom w:val="single" w:sz="8" w:space="0" w:color="auto"/>
              <w:right w:val="single" w:sz="4" w:space="0" w:color="000000"/>
            </w:tcBorders>
            <w:shd w:val="clear" w:color="000000" w:fill="FCE4D6"/>
            <w:noWrap/>
            <w:vAlign w:val="bottom"/>
            <w:hideMark/>
          </w:tcPr>
          <w:p w:rsidR="00DF0CE3" w:rsidRPr="005E6F9C" w:rsidP="00E6777C" w14:paraId="70F0219D" w14:textId="4AF18A4F">
            <w:pPr>
              <w:widowControl/>
              <w:autoSpaceDE/>
              <w:autoSpaceDN/>
              <w:jc w:val="center"/>
              <w:rPr>
                <w:rFonts w:ascii="Calibri" w:eastAsia="Times New Roman" w:hAnsi="Calibri" w:cs="Calibri"/>
                <w:lang w:bidi="ar-SA"/>
              </w:rPr>
            </w:pPr>
            <w:r>
              <w:rPr>
                <w:rFonts w:ascii="Calibri" w:eastAsia="Times New Roman" w:hAnsi="Calibri" w:cs="Calibri"/>
                <w:lang w:bidi="ar-SA"/>
              </w:rPr>
              <w:t>0</w:t>
            </w:r>
          </w:p>
        </w:tc>
        <w:tc>
          <w:tcPr>
            <w:tcW w:w="2745" w:type="dxa"/>
            <w:tcBorders>
              <w:top w:val="single" w:sz="8" w:space="0" w:color="auto"/>
              <w:left w:val="nil"/>
              <w:bottom w:val="single" w:sz="8" w:space="0" w:color="auto"/>
              <w:right w:val="single" w:sz="8" w:space="0" w:color="auto"/>
            </w:tcBorders>
            <w:shd w:val="clear" w:color="000000" w:fill="000000"/>
            <w:noWrap/>
            <w:vAlign w:val="bottom"/>
            <w:hideMark/>
          </w:tcPr>
          <w:p w:rsidR="00DF0CE3" w:rsidRPr="005E6F9C" w:rsidP="00DF0CE3" w14:paraId="474674CD" w14:textId="77777777">
            <w:pPr>
              <w:widowControl/>
              <w:autoSpaceDE/>
              <w:autoSpaceDN/>
              <w:rPr>
                <w:rFonts w:ascii="Calibri" w:eastAsia="Times New Roman" w:hAnsi="Calibri" w:cs="Calibri"/>
                <w:lang w:bidi="ar-SA"/>
              </w:rPr>
            </w:pPr>
            <w:r w:rsidRPr="005E6F9C">
              <w:rPr>
                <w:rFonts w:ascii="Calibri" w:eastAsia="Times New Roman" w:hAnsi="Calibri" w:cs="Calibri"/>
                <w:lang w:bidi="ar-SA"/>
              </w:rPr>
              <w:t> </w:t>
            </w:r>
          </w:p>
        </w:tc>
      </w:tr>
    </w:tbl>
    <w:p w:rsidR="00DF0CE3" w:rsidRPr="005E6F9C" w:rsidP="00BD7237" w14:paraId="79B01429" w14:textId="77777777">
      <w:pPr>
        <w:pStyle w:val="BodyText"/>
        <w:spacing w:before="7"/>
        <w:ind w:left="0"/>
        <w:rPr>
          <w:rFonts w:ascii="Times New Roman" w:hAnsi="Times New Roman" w:cs="Times New Roman"/>
          <w:b/>
        </w:rPr>
      </w:pPr>
    </w:p>
    <w:p w:rsidR="00DF0CE3" w:rsidRPr="005E6F9C" w:rsidP="00BD7237" w14:paraId="730258E9" w14:textId="77777777">
      <w:pPr>
        <w:pStyle w:val="BodyText"/>
        <w:spacing w:before="7"/>
        <w:ind w:left="0"/>
        <w:rPr>
          <w:rFonts w:ascii="Times New Roman" w:hAnsi="Times New Roman" w:cs="Times New Roman"/>
          <w:b/>
        </w:rPr>
      </w:pPr>
    </w:p>
    <w:p w:rsidR="00DF0CE3" w:rsidRPr="005E6F9C" w:rsidP="00BD7237" w14:paraId="3C19D1C4" w14:textId="77777777">
      <w:pPr>
        <w:pStyle w:val="BodyText"/>
        <w:spacing w:before="7"/>
        <w:ind w:left="0"/>
        <w:rPr>
          <w:rFonts w:ascii="Times New Roman" w:hAnsi="Times New Roman" w:cs="Times New Roman"/>
          <w:b/>
        </w:rPr>
      </w:pPr>
    </w:p>
    <w:p w:rsidR="00DF0CE3" w:rsidRPr="005E6F9C" w:rsidP="00BD7237" w14:paraId="45910E11" w14:textId="77777777">
      <w:pPr>
        <w:pStyle w:val="BodyText"/>
        <w:spacing w:before="7"/>
        <w:ind w:left="0"/>
        <w:rPr>
          <w:rFonts w:ascii="Times New Roman" w:hAnsi="Times New Roman" w:cs="Times New Roman"/>
          <w:b/>
        </w:rPr>
      </w:pPr>
    </w:p>
    <w:tbl>
      <w:tblPr>
        <w:tblW w:w="9915" w:type="dxa"/>
        <w:tblInd w:w="-25" w:type="dxa"/>
        <w:tblLook w:val="04A0"/>
      </w:tblPr>
      <w:tblGrid>
        <w:gridCol w:w="2175"/>
        <w:gridCol w:w="925"/>
        <w:gridCol w:w="965"/>
        <w:gridCol w:w="1080"/>
        <w:gridCol w:w="1170"/>
        <w:gridCol w:w="3600"/>
      </w:tblGrid>
      <w:tr w14:paraId="03529F22" w14:textId="77777777" w:rsidTr="00DF0CE3">
        <w:tblPrEx>
          <w:tblW w:w="9915" w:type="dxa"/>
          <w:tblInd w:w="-25" w:type="dxa"/>
          <w:tblLook w:val="04A0"/>
        </w:tblPrEx>
        <w:trPr>
          <w:trHeight w:val="315"/>
        </w:trPr>
        <w:tc>
          <w:tcPr>
            <w:tcW w:w="217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DF0CE3" w:rsidRPr="005E6F9C" w:rsidP="00DF0CE3" w14:paraId="68D56F0D" w14:textId="77777777">
            <w:pPr>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Information Collection</w:t>
            </w:r>
          </w:p>
        </w:tc>
        <w:tc>
          <w:tcPr>
            <w:tcW w:w="1890" w:type="dxa"/>
            <w:gridSpan w:val="2"/>
            <w:tcBorders>
              <w:top w:val="single" w:sz="8" w:space="0" w:color="auto"/>
              <w:left w:val="nil"/>
              <w:bottom w:val="single" w:sz="8" w:space="0" w:color="auto"/>
              <w:right w:val="single" w:sz="8" w:space="0" w:color="000000"/>
            </w:tcBorders>
            <w:shd w:val="clear" w:color="000000" w:fill="5B9BD5"/>
            <w:vAlign w:val="center"/>
            <w:hideMark/>
          </w:tcPr>
          <w:p w:rsidR="00DF0CE3" w:rsidRPr="005E6F9C" w:rsidP="00DF0CE3" w14:paraId="5F122D7F" w14:textId="77777777">
            <w:pPr>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Labor Costs</w:t>
            </w:r>
          </w:p>
        </w:tc>
        <w:tc>
          <w:tcPr>
            <w:tcW w:w="2250" w:type="dxa"/>
            <w:gridSpan w:val="2"/>
            <w:tcBorders>
              <w:top w:val="single" w:sz="8" w:space="0" w:color="auto"/>
              <w:left w:val="nil"/>
              <w:bottom w:val="single" w:sz="8" w:space="0" w:color="auto"/>
              <w:right w:val="single" w:sz="8" w:space="0" w:color="000000"/>
            </w:tcBorders>
            <w:shd w:val="clear" w:color="000000" w:fill="5B9BD5"/>
            <w:vAlign w:val="center"/>
            <w:hideMark/>
          </w:tcPr>
          <w:p w:rsidR="00DF0CE3" w:rsidRPr="005E6F9C" w:rsidP="00DF0CE3" w14:paraId="576850EE" w14:textId="77777777">
            <w:pPr>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Miscellaneous Costs</w:t>
            </w:r>
          </w:p>
        </w:tc>
        <w:tc>
          <w:tcPr>
            <w:tcW w:w="360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DF0CE3" w:rsidRPr="005E6F9C" w:rsidP="00DF0CE3" w14:paraId="57F59499" w14:textId="77777777">
            <w:pPr>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Reason for change or adjustment</w:t>
            </w:r>
          </w:p>
        </w:tc>
      </w:tr>
      <w:tr w14:paraId="2AB8DE53" w14:textId="77777777" w:rsidTr="00DF0CE3">
        <w:tblPrEx>
          <w:tblW w:w="9915" w:type="dxa"/>
          <w:tblInd w:w="-25" w:type="dxa"/>
          <w:tblLook w:val="04A0"/>
        </w:tblPrEx>
        <w:trPr>
          <w:trHeight w:val="690"/>
        </w:trPr>
        <w:tc>
          <w:tcPr>
            <w:tcW w:w="2175" w:type="dxa"/>
            <w:vMerge/>
            <w:tcBorders>
              <w:top w:val="single" w:sz="8" w:space="0" w:color="auto"/>
              <w:left w:val="single" w:sz="8" w:space="0" w:color="auto"/>
              <w:bottom w:val="single" w:sz="8" w:space="0" w:color="000000"/>
              <w:right w:val="single" w:sz="8" w:space="0" w:color="auto"/>
            </w:tcBorders>
            <w:vAlign w:val="center"/>
            <w:hideMark/>
          </w:tcPr>
          <w:p w:rsidR="00DF0CE3" w:rsidRPr="005E6F9C" w:rsidP="00DF0CE3" w14:paraId="13AF7DE6" w14:textId="77777777">
            <w:pPr>
              <w:widowControl/>
              <w:autoSpaceDE/>
              <w:autoSpaceDN/>
              <w:rPr>
                <w:rFonts w:ascii="Calibri" w:eastAsia="Times New Roman" w:hAnsi="Calibri" w:cs="Calibri"/>
                <w:b/>
                <w:bCs/>
                <w:sz w:val="16"/>
                <w:szCs w:val="16"/>
                <w:lang w:bidi="ar-SA"/>
              </w:rPr>
            </w:pPr>
          </w:p>
        </w:tc>
        <w:tc>
          <w:tcPr>
            <w:tcW w:w="925" w:type="dxa"/>
            <w:tcBorders>
              <w:top w:val="nil"/>
              <w:left w:val="nil"/>
              <w:bottom w:val="single" w:sz="8" w:space="0" w:color="auto"/>
              <w:right w:val="dashed" w:sz="8" w:space="0" w:color="auto"/>
            </w:tcBorders>
            <w:shd w:val="clear" w:color="000000" w:fill="FBE4D5"/>
            <w:vAlign w:val="center"/>
            <w:hideMark/>
          </w:tcPr>
          <w:p w:rsidR="00DF0CE3" w:rsidRPr="005E6F9C" w:rsidP="00DF0CE3" w14:paraId="4E7D89EB" w14:textId="77777777">
            <w:pPr>
              <w:widowControl/>
              <w:autoSpaceDE/>
              <w:autoSpaceDN/>
              <w:jc w:val="center"/>
              <w:rPr>
                <w:rFonts w:ascii="Calibri" w:eastAsia="Times New Roman" w:hAnsi="Calibri" w:cs="Calibri"/>
                <w:sz w:val="16"/>
                <w:szCs w:val="16"/>
                <w:lang w:bidi="ar-SA"/>
              </w:rPr>
            </w:pPr>
            <w:r w:rsidRPr="005E6F9C">
              <w:rPr>
                <w:rFonts w:ascii="Calibri" w:eastAsia="Times New Roman" w:hAnsi="Calibri" w:cs="Calibri"/>
                <w:sz w:val="16"/>
                <w:szCs w:val="16"/>
                <w:lang w:bidi="ar-SA"/>
              </w:rPr>
              <w:t>Current</w:t>
            </w:r>
          </w:p>
        </w:tc>
        <w:tc>
          <w:tcPr>
            <w:tcW w:w="965" w:type="dxa"/>
            <w:tcBorders>
              <w:top w:val="nil"/>
              <w:left w:val="nil"/>
              <w:bottom w:val="single" w:sz="8" w:space="0" w:color="auto"/>
              <w:right w:val="single" w:sz="8" w:space="0" w:color="auto"/>
            </w:tcBorders>
            <w:shd w:val="clear" w:color="000000" w:fill="FBE4D5"/>
            <w:vAlign w:val="center"/>
            <w:hideMark/>
          </w:tcPr>
          <w:p w:rsidR="00DF0CE3" w:rsidRPr="005E6F9C" w:rsidP="00DF0CE3" w14:paraId="4120D10A" w14:textId="77777777">
            <w:pPr>
              <w:widowControl/>
              <w:autoSpaceDE/>
              <w:autoSpaceDN/>
              <w:jc w:val="center"/>
              <w:rPr>
                <w:rFonts w:ascii="Calibri" w:eastAsia="Times New Roman" w:hAnsi="Calibri" w:cs="Calibri"/>
                <w:sz w:val="16"/>
                <w:szCs w:val="16"/>
                <w:lang w:bidi="ar-SA"/>
              </w:rPr>
            </w:pPr>
            <w:r w:rsidRPr="005E6F9C">
              <w:rPr>
                <w:rFonts w:ascii="Calibri" w:eastAsia="Times New Roman" w:hAnsi="Calibri" w:cs="Calibri"/>
                <w:sz w:val="16"/>
                <w:szCs w:val="16"/>
                <w:lang w:bidi="ar-SA"/>
              </w:rPr>
              <w:t>Previous</w:t>
            </w:r>
          </w:p>
        </w:tc>
        <w:tc>
          <w:tcPr>
            <w:tcW w:w="1080" w:type="dxa"/>
            <w:tcBorders>
              <w:top w:val="nil"/>
              <w:left w:val="nil"/>
              <w:bottom w:val="single" w:sz="8" w:space="0" w:color="auto"/>
              <w:right w:val="dashed" w:sz="8" w:space="0" w:color="auto"/>
            </w:tcBorders>
            <w:shd w:val="clear" w:color="000000" w:fill="FBE4D5"/>
            <w:vAlign w:val="center"/>
            <w:hideMark/>
          </w:tcPr>
          <w:p w:rsidR="00DF0CE3" w:rsidRPr="005E6F9C" w:rsidP="00DF0CE3" w14:paraId="23005037" w14:textId="77777777">
            <w:pPr>
              <w:widowControl/>
              <w:autoSpaceDE/>
              <w:autoSpaceDN/>
              <w:jc w:val="center"/>
              <w:rPr>
                <w:rFonts w:ascii="Calibri" w:eastAsia="Times New Roman" w:hAnsi="Calibri" w:cs="Calibri"/>
                <w:sz w:val="16"/>
                <w:szCs w:val="16"/>
                <w:lang w:bidi="ar-SA"/>
              </w:rPr>
            </w:pPr>
            <w:r w:rsidRPr="005E6F9C">
              <w:rPr>
                <w:rFonts w:ascii="Calibri" w:eastAsia="Times New Roman" w:hAnsi="Calibri" w:cs="Calibri"/>
                <w:sz w:val="16"/>
                <w:szCs w:val="16"/>
                <w:lang w:bidi="ar-SA"/>
              </w:rPr>
              <w:t>Current</w:t>
            </w:r>
          </w:p>
        </w:tc>
        <w:tc>
          <w:tcPr>
            <w:tcW w:w="1170" w:type="dxa"/>
            <w:tcBorders>
              <w:top w:val="nil"/>
              <w:left w:val="nil"/>
              <w:bottom w:val="single" w:sz="8" w:space="0" w:color="auto"/>
              <w:right w:val="single" w:sz="8" w:space="0" w:color="auto"/>
            </w:tcBorders>
            <w:shd w:val="clear" w:color="000000" w:fill="FBE4D5"/>
            <w:vAlign w:val="center"/>
            <w:hideMark/>
          </w:tcPr>
          <w:p w:rsidR="00DF0CE3" w:rsidRPr="005E6F9C" w:rsidP="00DF0CE3" w14:paraId="5E1210D1" w14:textId="77777777">
            <w:pPr>
              <w:widowControl/>
              <w:autoSpaceDE/>
              <w:autoSpaceDN/>
              <w:jc w:val="center"/>
              <w:rPr>
                <w:rFonts w:ascii="Calibri" w:eastAsia="Times New Roman" w:hAnsi="Calibri" w:cs="Calibri"/>
                <w:sz w:val="16"/>
                <w:szCs w:val="16"/>
                <w:lang w:bidi="ar-SA"/>
              </w:rPr>
            </w:pPr>
            <w:r w:rsidRPr="005E6F9C">
              <w:rPr>
                <w:rFonts w:ascii="Calibri" w:eastAsia="Times New Roman" w:hAnsi="Calibri" w:cs="Calibri"/>
                <w:sz w:val="16"/>
                <w:szCs w:val="16"/>
                <w:lang w:bidi="ar-SA"/>
              </w:rPr>
              <w:t>Previous</w:t>
            </w:r>
          </w:p>
        </w:tc>
        <w:tc>
          <w:tcPr>
            <w:tcW w:w="3600" w:type="dxa"/>
            <w:vMerge/>
            <w:tcBorders>
              <w:top w:val="single" w:sz="8" w:space="0" w:color="auto"/>
              <w:left w:val="single" w:sz="8" w:space="0" w:color="auto"/>
              <w:bottom w:val="single" w:sz="8" w:space="0" w:color="000000"/>
              <w:right w:val="single" w:sz="8" w:space="0" w:color="auto"/>
            </w:tcBorders>
            <w:vAlign w:val="center"/>
            <w:hideMark/>
          </w:tcPr>
          <w:p w:rsidR="00DF0CE3" w:rsidRPr="005E6F9C" w:rsidP="00DF0CE3" w14:paraId="761BFCA9" w14:textId="77777777">
            <w:pPr>
              <w:widowControl/>
              <w:autoSpaceDE/>
              <w:autoSpaceDN/>
              <w:rPr>
                <w:rFonts w:ascii="Calibri" w:eastAsia="Times New Roman" w:hAnsi="Calibri" w:cs="Calibri"/>
                <w:b/>
                <w:bCs/>
                <w:sz w:val="16"/>
                <w:szCs w:val="16"/>
                <w:lang w:bidi="ar-SA"/>
              </w:rPr>
            </w:pPr>
          </w:p>
        </w:tc>
      </w:tr>
      <w:tr w14:paraId="2FB9C093" w14:textId="77777777" w:rsidTr="00DF0CE3">
        <w:tblPrEx>
          <w:tblW w:w="9915" w:type="dxa"/>
          <w:tblInd w:w="-25" w:type="dxa"/>
          <w:tblLook w:val="04A0"/>
        </w:tblPrEx>
        <w:trPr>
          <w:trHeight w:val="315"/>
        </w:trPr>
        <w:tc>
          <w:tcPr>
            <w:tcW w:w="2175" w:type="dxa"/>
            <w:tcBorders>
              <w:top w:val="nil"/>
              <w:left w:val="single" w:sz="8" w:space="0" w:color="auto"/>
              <w:bottom w:val="single" w:sz="8" w:space="0" w:color="auto"/>
              <w:right w:val="single" w:sz="8" w:space="0" w:color="auto"/>
            </w:tcBorders>
            <w:shd w:val="clear" w:color="auto" w:fill="auto"/>
            <w:vAlign w:val="center"/>
            <w:hideMark/>
          </w:tcPr>
          <w:p w:rsidR="00DF0CE3" w:rsidRPr="005E6F9C" w:rsidP="00DF0CE3" w14:paraId="1135E49B" w14:textId="77777777">
            <w:pPr>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Report of salmon landing information during unsafe conditions</w:t>
            </w:r>
          </w:p>
        </w:tc>
        <w:tc>
          <w:tcPr>
            <w:tcW w:w="925" w:type="dxa"/>
            <w:tcBorders>
              <w:top w:val="nil"/>
              <w:left w:val="nil"/>
              <w:bottom w:val="dotted" w:sz="4" w:space="0" w:color="auto"/>
              <w:right w:val="dashed" w:sz="8" w:space="0" w:color="auto"/>
            </w:tcBorders>
            <w:shd w:val="clear" w:color="auto" w:fill="auto"/>
            <w:vAlign w:val="center"/>
            <w:hideMark/>
          </w:tcPr>
          <w:p w:rsidR="00DF0CE3" w:rsidRPr="005E6F9C" w:rsidP="00DF0CE3" w14:paraId="5B8FC89A" w14:textId="77777777">
            <w:pPr>
              <w:widowControl/>
              <w:autoSpaceDE/>
              <w:autoSpaceDN/>
              <w:jc w:val="center"/>
              <w:rPr>
                <w:rFonts w:ascii="Calibri" w:eastAsia="Times New Roman" w:hAnsi="Calibri" w:cs="Calibri"/>
                <w:sz w:val="16"/>
                <w:szCs w:val="16"/>
                <w:lang w:bidi="ar-SA"/>
              </w:rPr>
            </w:pPr>
            <w:r w:rsidRPr="005E6F9C">
              <w:rPr>
                <w:rFonts w:ascii="Calibri" w:eastAsia="Times New Roman" w:hAnsi="Calibri" w:cs="Calibri"/>
                <w:sz w:val="16"/>
                <w:szCs w:val="16"/>
                <w:lang w:bidi="ar-SA"/>
              </w:rPr>
              <w:t>697.50</w:t>
            </w:r>
            <w:r w:rsidRPr="005E6F9C">
              <w:rPr>
                <w:rFonts w:ascii="Calibri" w:eastAsia="Times New Roman" w:hAnsi="Calibri" w:cs="Calibri"/>
                <w:sz w:val="16"/>
                <w:szCs w:val="16"/>
                <w:lang w:bidi="ar-SA"/>
              </w:rPr>
              <w:t> </w:t>
            </w:r>
          </w:p>
        </w:tc>
        <w:tc>
          <w:tcPr>
            <w:tcW w:w="965" w:type="dxa"/>
            <w:tcBorders>
              <w:top w:val="nil"/>
              <w:left w:val="nil"/>
              <w:bottom w:val="dotted" w:sz="4" w:space="0" w:color="auto"/>
              <w:right w:val="single" w:sz="8" w:space="0" w:color="auto"/>
            </w:tcBorders>
            <w:shd w:val="clear" w:color="auto" w:fill="auto"/>
            <w:vAlign w:val="center"/>
            <w:hideMark/>
          </w:tcPr>
          <w:p w:rsidR="00DF0CE3" w:rsidRPr="005E6F9C" w:rsidP="00DF0CE3" w14:paraId="360FA1EC" w14:textId="77777777">
            <w:pPr>
              <w:widowControl/>
              <w:autoSpaceDE/>
              <w:autoSpaceDN/>
              <w:jc w:val="center"/>
              <w:rPr>
                <w:rFonts w:ascii="Calibri" w:eastAsia="Times New Roman" w:hAnsi="Calibri" w:cs="Calibri"/>
                <w:sz w:val="16"/>
                <w:szCs w:val="16"/>
                <w:lang w:bidi="ar-SA"/>
              </w:rPr>
            </w:pPr>
            <w:r w:rsidRPr="005E6F9C">
              <w:rPr>
                <w:rFonts w:ascii="Calibri" w:eastAsia="Times New Roman" w:hAnsi="Calibri" w:cs="Calibri"/>
                <w:sz w:val="16"/>
                <w:szCs w:val="16"/>
                <w:lang w:bidi="ar-SA"/>
              </w:rPr>
              <w:t>630</w:t>
            </w:r>
            <w:r w:rsidRPr="005E6F9C">
              <w:rPr>
                <w:rFonts w:ascii="Calibri" w:eastAsia="Times New Roman" w:hAnsi="Calibri" w:cs="Calibri"/>
                <w:sz w:val="16"/>
                <w:szCs w:val="16"/>
                <w:lang w:bidi="ar-SA"/>
              </w:rPr>
              <w:t> </w:t>
            </w:r>
          </w:p>
        </w:tc>
        <w:tc>
          <w:tcPr>
            <w:tcW w:w="1080" w:type="dxa"/>
            <w:tcBorders>
              <w:top w:val="nil"/>
              <w:left w:val="nil"/>
              <w:bottom w:val="dotted" w:sz="4" w:space="0" w:color="auto"/>
              <w:right w:val="dashed" w:sz="8" w:space="0" w:color="auto"/>
            </w:tcBorders>
            <w:shd w:val="clear" w:color="auto" w:fill="auto"/>
            <w:vAlign w:val="center"/>
            <w:hideMark/>
          </w:tcPr>
          <w:p w:rsidR="00DF0CE3" w:rsidRPr="005E6F9C" w:rsidP="00DF0CE3" w14:paraId="10C3BCBE" w14:textId="77777777">
            <w:pPr>
              <w:widowControl/>
              <w:autoSpaceDE/>
              <w:autoSpaceDN/>
              <w:jc w:val="center"/>
              <w:rPr>
                <w:rFonts w:ascii="Calibri" w:eastAsia="Times New Roman" w:hAnsi="Calibri" w:cs="Calibri"/>
                <w:sz w:val="16"/>
                <w:szCs w:val="16"/>
                <w:lang w:bidi="ar-SA"/>
              </w:rPr>
            </w:pPr>
            <w:r w:rsidRPr="005E6F9C">
              <w:rPr>
                <w:rFonts w:ascii="Calibri" w:eastAsia="Times New Roman" w:hAnsi="Calibri" w:cs="Calibri"/>
                <w:sz w:val="16"/>
                <w:szCs w:val="16"/>
                <w:lang w:bidi="ar-SA"/>
              </w:rPr>
              <w:t>-</w:t>
            </w:r>
            <w:r w:rsidRPr="005E6F9C">
              <w:rPr>
                <w:rFonts w:ascii="Calibri" w:eastAsia="Times New Roman" w:hAnsi="Calibri" w:cs="Calibri"/>
                <w:sz w:val="16"/>
                <w:szCs w:val="16"/>
                <w:lang w:bidi="ar-SA"/>
              </w:rPr>
              <w:t> </w:t>
            </w:r>
          </w:p>
        </w:tc>
        <w:tc>
          <w:tcPr>
            <w:tcW w:w="1170" w:type="dxa"/>
            <w:tcBorders>
              <w:top w:val="nil"/>
              <w:left w:val="nil"/>
              <w:bottom w:val="dotted" w:sz="4" w:space="0" w:color="auto"/>
              <w:right w:val="single" w:sz="8" w:space="0" w:color="auto"/>
            </w:tcBorders>
            <w:shd w:val="clear" w:color="auto" w:fill="auto"/>
            <w:vAlign w:val="center"/>
            <w:hideMark/>
          </w:tcPr>
          <w:p w:rsidR="00DF0CE3" w:rsidRPr="005E6F9C" w:rsidP="00DF0CE3" w14:paraId="402C8EFA" w14:textId="77777777">
            <w:pPr>
              <w:widowControl/>
              <w:autoSpaceDE/>
              <w:autoSpaceDN/>
              <w:jc w:val="center"/>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r w:rsidRPr="005E6F9C" w:rsidR="007174F0">
              <w:rPr>
                <w:rFonts w:ascii="Calibri" w:eastAsia="Times New Roman" w:hAnsi="Calibri" w:cs="Calibri"/>
                <w:sz w:val="16"/>
                <w:szCs w:val="16"/>
                <w:lang w:bidi="ar-SA"/>
              </w:rPr>
              <w:t>-</w:t>
            </w:r>
          </w:p>
        </w:tc>
        <w:tc>
          <w:tcPr>
            <w:tcW w:w="3600" w:type="dxa"/>
            <w:tcBorders>
              <w:top w:val="nil"/>
              <w:left w:val="nil"/>
              <w:bottom w:val="dotted" w:sz="4" w:space="0" w:color="auto"/>
              <w:right w:val="single" w:sz="8" w:space="0" w:color="auto"/>
            </w:tcBorders>
            <w:shd w:val="clear" w:color="auto" w:fill="auto"/>
            <w:vAlign w:val="center"/>
            <w:hideMark/>
          </w:tcPr>
          <w:p w:rsidR="00DF0CE3" w:rsidRPr="005E6F9C" w:rsidP="00DF0CE3" w14:paraId="0875F161" w14:textId="77777777">
            <w:pPr>
              <w:widowControl/>
              <w:autoSpaceDE/>
              <w:autoSpaceDN/>
              <w:rPr>
                <w:rFonts w:ascii="Calibri" w:eastAsia="Times New Roman" w:hAnsi="Calibri" w:cs="Calibri"/>
                <w:sz w:val="16"/>
                <w:szCs w:val="16"/>
                <w:lang w:bidi="ar-SA"/>
              </w:rPr>
            </w:pPr>
            <w:r w:rsidRPr="005E6F9C">
              <w:rPr>
                <w:rFonts w:ascii="Calibri" w:eastAsia="Times New Roman" w:hAnsi="Calibri" w:cs="Calibri"/>
                <w:sz w:val="16"/>
                <w:szCs w:val="16"/>
                <w:lang w:bidi="ar-SA"/>
              </w:rPr>
              <w:t> </w:t>
            </w:r>
            <w:r w:rsidRPr="005E6F9C" w:rsidR="007174F0">
              <w:rPr>
                <w:rFonts w:ascii="Calibri" w:eastAsia="Times New Roman" w:hAnsi="Calibri" w:cs="Calibri"/>
                <w:sz w:val="16"/>
                <w:szCs w:val="16"/>
                <w:lang w:bidi="ar-SA"/>
              </w:rPr>
              <w:t>Hourly wage adjustment</w:t>
            </w:r>
          </w:p>
        </w:tc>
      </w:tr>
      <w:tr w14:paraId="7B6C93A3" w14:textId="77777777" w:rsidTr="00DF0CE3">
        <w:tblPrEx>
          <w:tblW w:w="9915" w:type="dxa"/>
          <w:tblInd w:w="-25" w:type="dxa"/>
          <w:tblLook w:val="04A0"/>
        </w:tblPrEx>
        <w:trPr>
          <w:trHeight w:val="465"/>
        </w:trPr>
        <w:tc>
          <w:tcPr>
            <w:tcW w:w="2175" w:type="dxa"/>
            <w:tcBorders>
              <w:top w:val="nil"/>
              <w:left w:val="single" w:sz="8" w:space="0" w:color="auto"/>
              <w:bottom w:val="nil"/>
              <w:right w:val="single" w:sz="8" w:space="0" w:color="auto"/>
            </w:tcBorders>
            <w:shd w:val="clear" w:color="000000" w:fill="BDD6EE"/>
            <w:vAlign w:val="center"/>
            <w:hideMark/>
          </w:tcPr>
          <w:p w:rsidR="00DF0CE3" w:rsidRPr="005E6F9C" w:rsidP="00DF0CE3" w14:paraId="71FD68AC" w14:textId="77777777">
            <w:pPr>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Total for Collection</w:t>
            </w:r>
          </w:p>
        </w:tc>
        <w:tc>
          <w:tcPr>
            <w:tcW w:w="925" w:type="dxa"/>
            <w:tcBorders>
              <w:top w:val="nil"/>
              <w:left w:val="nil"/>
              <w:bottom w:val="nil"/>
              <w:right w:val="dashed" w:sz="8" w:space="0" w:color="auto"/>
            </w:tcBorders>
            <w:shd w:val="clear" w:color="000000" w:fill="BDD6EE"/>
            <w:vAlign w:val="center"/>
            <w:hideMark/>
          </w:tcPr>
          <w:p w:rsidR="00DF0CE3" w:rsidRPr="005E6F9C" w:rsidP="00DF0CE3" w14:paraId="21A594D5" w14:textId="6B2D3467">
            <w:pPr>
              <w:widowControl/>
              <w:autoSpaceDE/>
              <w:autoSpaceDN/>
              <w:jc w:val="center"/>
              <w:rPr>
                <w:rFonts w:ascii="Calibri" w:eastAsia="Times New Roman" w:hAnsi="Calibri" w:cs="Calibri"/>
                <w:b/>
                <w:bCs/>
                <w:sz w:val="16"/>
                <w:szCs w:val="16"/>
                <w:lang w:bidi="ar-SA"/>
              </w:rPr>
            </w:pPr>
            <w:r>
              <w:rPr>
                <w:rFonts w:ascii="Calibri" w:eastAsia="Times New Roman" w:hAnsi="Calibri" w:cs="Calibri"/>
                <w:b/>
                <w:bCs/>
                <w:sz w:val="16"/>
                <w:szCs w:val="16"/>
                <w:lang w:bidi="ar-SA"/>
              </w:rPr>
              <w:t>697.50</w:t>
            </w:r>
            <w:r w:rsidRPr="005E6F9C">
              <w:rPr>
                <w:rFonts w:ascii="Calibri" w:eastAsia="Times New Roman" w:hAnsi="Calibri" w:cs="Calibri"/>
                <w:b/>
                <w:bCs/>
                <w:sz w:val="16"/>
                <w:szCs w:val="16"/>
                <w:lang w:bidi="ar-SA"/>
              </w:rPr>
              <w:t> </w:t>
            </w:r>
          </w:p>
        </w:tc>
        <w:tc>
          <w:tcPr>
            <w:tcW w:w="965" w:type="dxa"/>
            <w:tcBorders>
              <w:top w:val="nil"/>
              <w:left w:val="nil"/>
              <w:bottom w:val="nil"/>
              <w:right w:val="single" w:sz="8" w:space="0" w:color="auto"/>
            </w:tcBorders>
            <w:shd w:val="clear" w:color="000000" w:fill="BDD6EE"/>
            <w:vAlign w:val="center"/>
            <w:hideMark/>
          </w:tcPr>
          <w:p w:rsidR="00DF0CE3" w:rsidRPr="005E6F9C" w:rsidP="00DF0CE3" w14:paraId="684B7D14" w14:textId="227B9ECF">
            <w:pPr>
              <w:widowControl/>
              <w:autoSpaceDE/>
              <w:autoSpaceDN/>
              <w:jc w:val="center"/>
              <w:rPr>
                <w:rFonts w:ascii="Calibri" w:eastAsia="Times New Roman" w:hAnsi="Calibri" w:cs="Calibri"/>
                <w:b/>
                <w:bCs/>
                <w:sz w:val="16"/>
                <w:szCs w:val="16"/>
                <w:lang w:bidi="ar-SA"/>
              </w:rPr>
            </w:pPr>
            <w:r>
              <w:rPr>
                <w:rFonts w:ascii="Calibri" w:eastAsia="Times New Roman" w:hAnsi="Calibri" w:cs="Calibri"/>
                <w:b/>
                <w:bCs/>
                <w:sz w:val="16"/>
                <w:szCs w:val="16"/>
                <w:lang w:bidi="ar-SA"/>
              </w:rPr>
              <w:t>630</w:t>
            </w:r>
            <w:r w:rsidRPr="005E6F9C">
              <w:rPr>
                <w:rFonts w:ascii="Calibri" w:eastAsia="Times New Roman" w:hAnsi="Calibri" w:cs="Calibri"/>
                <w:b/>
                <w:bCs/>
                <w:sz w:val="16"/>
                <w:szCs w:val="16"/>
                <w:lang w:bidi="ar-SA"/>
              </w:rPr>
              <w:t> </w:t>
            </w:r>
          </w:p>
        </w:tc>
        <w:tc>
          <w:tcPr>
            <w:tcW w:w="1080" w:type="dxa"/>
            <w:tcBorders>
              <w:top w:val="nil"/>
              <w:left w:val="nil"/>
              <w:bottom w:val="nil"/>
              <w:right w:val="dashed" w:sz="8" w:space="0" w:color="auto"/>
            </w:tcBorders>
            <w:shd w:val="clear" w:color="000000" w:fill="BDD6EE"/>
            <w:vAlign w:val="center"/>
            <w:hideMark/>
          </w:tcPr>
          <w:p w:rsidR="00DF0CE3" w:rsidRPr="005E6F9C" w:rsidP="00DF0CE3" w14:paraId="330A4FF8" w14:textId="6E1BF917">
            <w:pPr>
              <w:widowControl/>
              <w:autoSpaceDE/>
              <w:autoSpaceDN/>
              <w:jc w:val="center"/>
              <w:rPr>
                <w:rFonts w:ascii="Calibri" w:eastAsia="Times New Roman" w:hAnsi="Calibri" w:cs="Calibri"/>
                <w:b/>
                <w:bCs/>
                <w:sz w:val="16"/>
                <w:szCs w:val="16"/>
                <w:lang w:bidi="ar-SA"/>
              </w:rPr>
            </w:pPr>
            <w:r>
              <w:rPr>
                <w:rFonts w:ascii="Calibri" w:eastAsia="Times New Roman" w:hAnsi="Calibri" w:cs="Calibri"/>
                <w:b/>
                <w:bCs/>
                <w:sz w:val="16"/>
                <w:szCs w:val="16"/>
                <w:lang w:bidi="ar-SA"/>
              </w:rPr>
              <w:t>-</w:t>
            </w:r>
            <w:r w:rsidRPr="005E6F9C">
              <w:rPr>
                <w:rFonts w:ascii="Calibri" w:eastAsia="Times New Roman" w:hAnsi="Calibri" w:cs="Calibri"/>
                <w:b/>
                <w:bCs/>
                <w:sz w:val="16"/>
                <w:szCs w:val="16"/>
                <w:lang w:bidi="ar-SA"/>
              </w:rPr>
              <w:t> </w:t>
            </w:r>
          </w:p>
        </w:tc>
        <w:tc>
          <w:tcPr>
            <w:tcW w:w="1170" w:type="dxa"/>
            <w:tcBorders>
              <w:top w:val="nil"/>
              <w:left w:val="nil"/>
              <w:bottom w:val="nil"/>
              <w:right w:val="single" w:sz="8" w:space="0" w:color="auto"/>
            </w:tcBorders>
            <w:shd w:val="clear" w:color="000000" w:fill="BDD6EE"/>
            <w:vAlign w:val="center"/>
            <w:hideMark/>
          </w:tcPr>
          <w:p w:rsidR="00DF0CE3" w:rsidRPr="005E6F9C" w:rsidP="00DF0CE3" w14:paraId="2DAA9F8E" w14:textId="233CC9F1">
            <w:pPr>
              <w:widowControl/>
              <w:autoSpaceDE/>
              <w:autoSpaceDN/>
              <w:jc w:val="center"/>
              <w:rPr>
                <w:rFonts w:ascii="Calibri" w:eastAsia="Times New Roman" w:hAnsi="Calibri" w:cs="Calibri"/>
                <w:b/>
                <w:bCs/>
                <w:sz w:val="16"/>
                <w:szCs w:val="16"/>
                <w:lang w:bidi="ar-SA"/>
              </w:rPr>
            </w:pPr>
            <w:r>
              <w:rPr>
                <w:rFonts w:ascii="Calibri" w:eastAsia="Times New Roman" w:hAnsi="Calibri" w:cs="Calibri"/>
                <w:b/>
                <w:bCs/>
                <w:sz w:val="16"/>
                <w:szCs w:val="16"/>
                <w:lang w:bidi="ar-SA"/>
              </w:rPr>
              <w:t>-</w:t>
            </w:r>
            <w:r w:rsidRPr="005E6F9C">
              <w:rPr>
                <w:rFonts w:ascii="Calibri" w:eastAsia="Times New Roman" w:hAnsi="Calibri" w:cs="Calibri"/>
                <w:b/>
                <w:bCs/>
                <w:sz w:val="16"/>
                <w:szCs w:val="16"/>
                <w:lang w:bidi="ar-SA"/>
              </w:rPr>
              <w:t> </w:t>
            </w:r>
          </w:p>
        </w:tc>
        <w:tc>
          <w:tcPr>
            <w:tcW w:w="3600" w:type="dxa"/>
            <w:tcBorders>
              <w:top w:val="nil"/>
              <w:left w:val="nil"/>
              <w:bottom w:val="nil"/>
              <w:right w:val="single" w:sz="8" w:space="0" w:color="auto"/>
            </w:tcBorders>
            <w:shd w:val="clear" w:color="000000" w:fill="000000"/>
            <w:vAlign w:val="center"/>
            <w:hideMark/>
          </w:tcPr>
          <w:p w:rsidR="00DF0CE3" w:rsidRPr="005E6F9C" w:rsidP="00DF0CE3" w14:paraId="05B7E8DA" w14:textId="77777777">
            <w:pPr>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 </w:t>
            </w:r>
          </w:p>
        </w:tc>
      </w:tr>
      <w:tr w14:paraId="0ACA3002" w14:textId="77777777" w:rsidTr="00DF0CE3">
        <w:tblPrEx>
          <w:tblW w:w="9915" w:type="dxa"/>
          <w:tblInd w:w="-25" w:type="dxa"/>
          <w:tblLook w:val="04A0"/>
        </w:tblPrEx>
        <w:trPr>
          <w:trHeight w:val="315"/>
        </w:trPr>
        <w:tc>
          <w:tcPr>
            <w:tcW w:w="2175" w:type="dxa"/>
            <w:tcBorders>
              <w:top w:val="single" w:sz="8" w:space="0" w:color="auto"/>
              <w:left w:val="single" w:sz="8" w:space="0" w:color="auto"/>
              <w:bottom w:val="single" w:sz="8" w:space="0" w:color="auto"/>
              <w:right w:val="nil"/>
            </w:tcBorders>
            <w:shd w:val="clear" w:color="000000" w:fill="FCE4D6"/>
            <w:noWrap/>
            <w:vAlign w:val="bottom"/>
            <w:hideMark/>
          </w:tcPr>
          <w:p w:rsidR="00DF0CE3" w:rsidRPr="005E6F9C" w:rsidP="00DF0CE3" w14:paraId="0F68C702" w14:textId="77777777">
            <w:pPr>
              <w:widowControl/>
              <w:autoSpaceDE/>
              <w:autoSpaceDN/>
              <w:jc w:val="center"/>
              <w:rPr>
                <w:rFonts w:ascii="Calibri" w:eastAsia="Times New Roman" w:hAnsi="Calibri" w:cs="Calibri"/>
                <w:b/>
                <w:bCs/>
                <w:sz w:val="16"/>
                <w:szCs w:val="16"/>
                <w:lang w:bidi="ar-SA"/>
              </w:rPr>
            </w:pPr>
            <w:r w:rsidRPr="005E6F9C">
              <w:rPr>
                <w:rFonts w:ascii="Calibri" w:eastAsia="Times New Roman" w:hAnsi="Calibri" w:cs="Calibri"/>
                <w:b/>
                <w:bCs/>
                <w:sz w:val="16"/>
                <w:szCs w:val="16"/>
                <w:lang w:bidi="ar-SA"/>
              </w:rPr>
              <w:t>Difference</w:t>
            </w:r>
          </w:p>
        </w:tc>
        <w:tc>
          <w:tcPr>
            <w:tcW w:w="1890"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DF0CE3" w:rsidRPr="005E6F9C" w:rsidP="00DF0CE3" w14:paraId="41A755B1" w14:textId="7DE053AA">
            <w:pPr>
              <w:widowControl/>
              <w:autoSpaceDE/>
              <w:autoSpaceDN/>
              <w:jc w:val="center"/>
              <w:rPr>
                <w:rFonts w:ascii="Calibri" w:eastAsia="Times New Roman" w:hAnsi="Calibri" w:cs="Calibri"/>
                <w:lang w:bidi="ar-SA"/>
              </w:rPr>
            </w:pPr>
            <w:r w:rsidRPr="005E6F9C">
              <w:rPr>
                <w:rFonts w:ascii="Calibri" w:eastAsia="Times New Roman" w:hAnsi="Calibri" w:cs="Calibri"/>
                <w:lang w:bidi="ar-SA"/>
              </w:rPr>
              <w:t> </w:t>
            </w:r>
            <w:r w:rsidR="000F23BA">
              <w:rPr>
                <w:rFonts w:ascii="Calibri" w:eastAsia="Times New Roman" w:hAnsi="Calibri" w:cs="Calibri"/>
                <w:lang w:bidi="ar-SA"/>
              </w:rPr>
              <w:t>-67.50</w:t>
            </w:r>
          </w:p>
        </w:tc>
        <w:tc>
          <w:tcPr>
            <w:tcW w:w="2250" w:type="dxa"/>
            <w:gridSpan w:val="2"/>
            <w:tcBorders>
              <w:top w:val="single" w:sz="8" w:space="0" w:color="auto"/>
              <w:left w:val="nil"/>
              <w:bottom w:val="single" w:sz="8" w:space="0" w:color="auto"/>
              <w:right w:val="single" w:sz="4" w:space="0" w:color="auto"/>
            </w:tcBorders>
            <w:shd w:val="clear" w:color="000000" w:fill="FCE4D6"/>
            <w:noWrap/>
            <w:vAlign w:val="bottom"/>
            <w:hideMark/>
          </w:tcPr>
          <w:p w:rsidR="00DF0CE3" w:rsidRPr="005E6F9C" w:rsidP="00DF0CE3" w14:paraId="4B8F4975" w14:textId="422FDFB1">
            <w:pPr>
              <w:widowControl/>
              <w:autoSpaceDE/>
              <w:autoSpaceDN/>
              <w:jc w:val="center"/>
              <w:rPr>
                <w:rFonts w:ascii="Calibri" w:eastAsia="Times New Roman" w:hAnsi="Calibri" w:cs="Calibri"/>
                <w:lang w:bidi="ar-SA"/>
              </w:rPr>
            </w:pPr>
            <w:r w:rsidRPr="005E6F9C">
              <w:rPr>
                <w:rFonts w:ascii="Calibri" w:eastAsia="Times New Roman" w:hAnsi="Calibri" w:cs="Calibri"/>
                <w:lang w:bidi="ar-SA"/>
              </w:rPr>
              <w:t> </w:t>
            </w:r>
            <w:r w:rsidR="00E6777C">
              <w:rPr>
                <w:rFonts w:ascii="Calibri" w:eastAsia="Times New Roman" w:hAnsi="Calibri" w:cs="Calibri"/>
                <w:lang w:bidi="ar-SA"/>
              </w:rPr>
              <w:t>-</w:t>
            </w:r>
          </w:p>
        </w:tc>
        <w:tc>
          <w:tcPr>
            <w:tcW w:w="3600" w:type="dxa"/>
            <w:tcBorders>
              <w:top w:val="single" w:sz="8" w:space="0" w:color="auto"/>
              <w:left w:val="nil"/>
              <w:bottom w:val="single" w:sz="8" w:space="0" w:color="auto"/>
              <w:right w:val="single" w:sz="8" w:space="0" w:color="auto"/>
            </w:tcBorders>
            <w:shd w:val="clear" w:color="000000" w:fill="000000"/>
            <w:noWrap/>
            <w:vAlign w:val="bottom"/>
            <w:hideMark/>
          </w:tcPr>
          <w:p w:rsidR="00DF0CE3" w:rsidRPr="005E6F9C" w:rsidP="00DF0CE3" w14:paraId="5301E565" w14:textId="77777777">
            <w:pPr>
              <w:widowControl/>
              <w:autoSpaceDE/>
              <w:autoSpaceDN/>
              <w:rPr>
                <w:rFonts w:ascii="Calibri" w:eastAsia="Times New Roman" w:hAnsi="Calibri" w:cs="Calibri"/>
                <w:lang w:bidi="ar-SA"/>
              </w:rPr>
            </w:pPr>
            <w:r w:rsidRPr="005E6F9C">
              <w:rPr>
                <w:rFonts w:ascii="Calibri" w:eastAsia="Times New Roman" w:hAnsi="Calibri" w:cs="Calibri"/>
                <w:lang w:bidi="ar-SA"/>
              </w:rPr>
              <w:t> </w:t>
            </w:r>
          </w:p>
        </w:tc>
      </w:tr>
    </w:tbl>
    <w:p w:rsidR="00DF0CE3" w:rsidRPr="005E6F9C" w:rsidP="00BD7237" w14:paraId="09A067D0" w14:textId="77777777">
      <w:pPr>
        <w:pStyle w:val="BodyText"/>
        <w:spacing w:before="7"/>
        <w:ind w:left="0"/>
        <w:rPr>
          <w:rFonts w:ascii="Times New Roman" w:hAnsi="Times New Roman" w:cs="Times New Roman"/>
          <w:b/>
        </w:rPr>
      </w:pPr>
    </w:p>
    <w:p w:rsidR="00DF0CE3" w:rsidRPr="005E6F9C" w:rsidP="00BD7237" w14:paraId="69BB5B0B" w14:textId="77777777">
      <w:pPr>
        <w:pStyle w:val="BodyText"/>
        <w:spacing w:before="7"/>
        <w:ind w:left="0"/>
        <w:rPr>
          <w:rFonts w:ascii="Times New Roman" w:hAnsi="Times New Roman" w:cs="Times New Roman"/>
          <w:b/>
        </w:rPr>
      </w:pPr>
    </w:p>
    <w:p w:rsidR="008E61C9" w:rsidRPr="005E6F9C" w:rsidP="00BD7237" w14:paraId="53A0B5F2"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E6F9C">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C02F8" w:rsidRPr="005E6F9C" w:rsidP="00BD7237" w14:paraId="5770F5E8" w14:textId="77777777">
      <w:pPr>
        <w:pStyle w:val="BodyText"/>
        <w:spacing w:before="160"/>
        <w:ind w:left="0"/>
        <w:rPr>
          <w:rFonts w:ascii="Times New Roman" w:hAnsi="Times New Roman" w:cs="Times New Roman"/>
        </w:rPr>
      </w:pPr>
      <w:r w:rsidRPr="005E6F9C">
        <w:rPr>
          <w:rFonts w:ascii="Times New Roman" w:hAnsi="Times New Roman" w:cs="Times New Roman"/>
        </w:rPr>
        <w:t>The results of the collection will not be published.</w:t>
      </w:r>
    </w:p>
    <w:p w:rsidR="008E61C9" w:rsidRPr="005E6F9C" w:rsidP="00BD7237" w14:paraId="23969BD3" w14:textId="77777777">
      <w:pPr>
        <w:pStyle w:val="BodyText"/>
        <w:spacing w:before="160"/>
        <w:ind w:left="0"/>
        <w:rPr>
          <w:rFonts w:ascii="Times New Roman" w:hAnsi="Times New Roman" w:cs="Times New Roman"/>
        </w:rPr>
      </w:pPr>
    </w:p>
    <w:p w:rsidR="008E61C9" w:rsidRPr="005E6F9C" w:rsidP="00BD7237" w14:paraId="63E4BF9F"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E6F9C">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81007D" w:rsidRPr="005E6F9C" w:rsidP="00BD7237" w14:paraId="59982C06" w14:textId="77777777">
      <w:pPr>
        <w:pStyle w:val="BodyText"/>
        <w:ind w:left="0"/>
        <w:rPr>
          <w:rFonts w:ascii="Times New Roman" w:hAnsi="Times New Roman" w:cs="Times New Roman"/>
        </w:rPr>
      </w:pPr>
      <w:r w:rsidRPr="005E6F9C">
        <w:rPr>
          <w:rFonts w:ascii="Times New Roman" w:hAnsi="Times New Roman" w:cs="Times New Roman"/>
        </w:rPr>
        <w:t>Not applicable as there are no forms associated with this collection.  The expiration date of OMB approval is included in the annual Federal Register Notice for the salmon fishery management measures.</w:t>
      </w:r>
    </w:p>
    <w:p w:rsidR="00C53567" w:rsidRPr="005E6F9C" w:rsidP="00BD7237" w14:paraId="3DDDC649" w14:textId="77777777">
      <w:pPr>
        <w:pStyle w:val="BodyText"/>
        <w:ind w:left="0"/>
        <w:rPr>
          <w:rFonts w:ascii="Times New Roman" w:hAnsi="Times New Roman" w:cs="Times New Roman"/>
        </w:rPr>
      </w:pPr>
    </w:p>
    <w:p w:rsidR="008E61C9" w:rsidRPr="005E6F9C" w:rsidP="00BD7237" w14:paraId="000CABC6"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5E6F9C">
        <w:rPr>
          <w:rFonts w:ascii="Times New Roman" w:hAnsi="Times New Roman" w:cs="Times New Roman"/>
          <w:b/>
          <w:sz w:val="24"/>
          <w:szCs w:val="24"/>
        </w:rPr>
        <w:t>Explain each exception to the certification statement identified in “Certification for Paperwork Reduction Act Submissions."</w:t>
      </w:r>
    </w:p>
    <w:p w:rsidR="008E61C9" w:rsidRPr="00047EE2" w:rsidP="004C4050" w14:paraId="4E2885CC" w14:textId="6F0F5DAA">
      <w:pPr>
        <w:spacing w:before="221" w:line="259" w:lineRule="auto"/>
        <w:jc w:val="both"/>
        <w:rPr>
          <w:rFonts w:ascii="Times New Roman" w:hAnsi="Times New Roman" w:cs="Times New Roman"/>
          <w:sz w:val="24"/>
          <w:szCs w:val="24"/>
        </w:rPr>
      </w:pPr>
      <w:r w:rsidRPr="00047EE2">
        <w:rPr>
          <w:rFonts w:ascii="Times New Roman" w:hAnsi="Times New Roman" w:cs="Times New Roman"/>
          <w:sz w:val="24"/>
          <w:szCs w:val="24"/>
        </w:rPr>
        <w:t xml:space="preserve">The agency certifies compliance with </w:t>
      </w:r>
      <w:hyperlink r:id="rId7">
        <w:r w:rsidRPr="00047EE2">
          <w:rPr>
            <w:rFonts w:ascii="Times New Roman" w:hAnsi="Times New Roman" w:cs="Times New Roman"/>
            <w:sz w:val="24"/>
            <w:szCs w:val="24"/>
            <w:u w:val="thick" w:color="0563C1"/>
          </w:rPr>
          <w:t>5 CFR 1320.9</w:t>
        </w:r>
        <w:r w:rsidRPr="00047EE2">
          <w:rPr>
            <w:rFonts w:ascii="Times New Roman" w:hAnsi="Times New Roman" w:cs="Times New Roman"/>
            <w:sz w:val="24"/>
            <w:szCs w:val="24"/>
          </w:rPr>
          <w:t xml:space="preserve"> </w:t>
        </w:r>
      </w:hyperlink>
      <w:r w:rsidRPr="00047EE2">
        <w:rPr>
          <w:rFonts w:ascii="Times New Roman" w:hAnsi="Times New Roman" w:cs="Times New Roman"/>
          <w:sz w:val="24"/>
          <w:szCs w:val="24"/>
        </w:rPr>
        <w:t xml:space="preserve">and the related provisions of </w:t>
      </w:r>
      <w:hyperlink r:id="rId8">
        <w:r w:rsidRPr="00047EE2">
          <w:rPr>
            <w:rFonts w:ascii="Times New Roman" w:hAnsi="Times New Roman" w:cs="Times New Roman"/>
            <w:sz w:val="24"/>
            <w:szCs w:val="24"/>
            <w:u w:val="thick" w:color="0563C1"/>
          </w:rPr>
          <w:t>5</w:t>
        </w:r>
        <w:r w:rsidRPr="00047EE2">
          <w:rPr>
            <w:rFonts w:ascii="Times New Roman" w:hAnsi="Times New Roman" w:cs="Times New Roman"/>
            <w:spacing w:val="-42"/>
            <w:sz w:val="24"/>
            <w:szCs w:val="24"/>
            <w:u w:val="thick" w:color="0563C1"/>
          </w:rPr>
          <w:t xml:space="preserve"> </w:t>
        </w:r>
        <w:r w:rsidRPr="00047EE2">
          <w:rPr>
            <w:rFonts w:ascii="Times New Roman" w:hAnsi="Times New Roman" w:cs="Times New Roman"/>
            <w:sz w:val="24"/>
            <w:szCs w:val="24"/>
            <w:u w:val="thick" w:color="0563C1"/>
          </w:rPr>
          <w:t>CFR</w:t>
        </w:r>
      </w:hyperlink>
      <w:r w:rsidRPr="00047EE2">
        <w:rPr>
          <w:rFonts w:ascii="Times New Roman" w:hAnsi="Times New Roman" w:cs="Times New Roman"/>
          <w:sz w:val="24"/>
          <w:szCs w:val="24"/>
        </w:rPr>
        <w:t xml:space="preserve"> </w:t>
      </w:r>
      <w:hyperlink r:id="rId8">
        <w:r w:rsidRPr="00047EE2">
          <w:rPr>
            <w:rFonts w:ascii="Times New Roman" w:hAnsi="Times New Roman" w:cs="Times New Roman"/>
            <w:sz w:val="24"/>
            <w:szCs w:val="24"/>
            <w:u w:val="thick" w:color="0563C1"/>
          </w:rPr>
          <w:t>1320.8(b</w:t>
        </w:r>
        <w:r w:rsidRPr="00047EE2">
          <w:rPr>
            <w:rFonts w:ascii="Times New Roman" w:hAnsi="Times New Roman" w:cs="Times New Roman"/>
            <w:sz w:val="24"/>
            <w:szCs w:val="24"/>
            <w:u w:val="thick" w:color="0563C1"/>
          </w:rPr>
          <w:t>)(</w:t>
        </w:r>
        <w:r w:rsidRPr="00047EE2">
          <w:rPr>
            <w:rFonts w:ascii="Times New Roman" w:hAnsi="Times New Roman" w:cs="Times New Roman"/>
            <w:sz w:val="24"/>
            <w:szCs w:val="24"/>
            <w:u w:val="thick" w:color="0563C1"/>
          </w:rPr>
          <w:t>3)</w:t>
        </w:r>
      </w:hyperlink>
      <w:r w:rsidRPr="00047EE2" w:rsidR="00F60F98">
        <w:rPr>
          <w:rFonts w:ascii="Times New Roman" w:hAnsi="Times New Roman" w:cs="Times New Roman"/>
          <w:sz w:val="24"/>
          <w:szCs w:val="24"/>
        </w:rPr>
        <w:t>.</w:t>
      </w:r>
    </w:p>
    <w:sectPr w:rsidSect="00BD7237">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B9F" w14:paraId="04581D8A" w14:textId="77777777">
    <w:pPr>
      <w:pStyle w:val="BodyText"/>
      <w:spacing w:before="0" w:line="14" w:lineRule="auto"/>
      <w:ind w:left="0"/>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45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C1B9F" w14:textId="77777777">
                          <w:pPr>
                            <w:spacing w:line="245" w:lineRule="exact"/>
                            <w:ind w:left="20"/>
                            <w:rPr>
                              <w:rFonts w:ascii="Calibri"/>
                              <w:b/>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7.6pt;height:13.05pt;margin-top:730.3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C1B9F" w14:paraId="7FA2BD33" w14:textId="77777777">
                    <w:pPr>
                      <w:spacing w:line="245" w:lineRule="exact"/>
                      <w:ind w:left="20"/>
                      <w:rPr>
                        <w:rFonts w:ascii="Calibri"/>
                        <w:b/>
                      </w:rPr>
                    </w:pP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E4FA6"/>
    <w:multiLevelType w:val="hybridMultilevel"/>
    <w:tmpl w:val="B27CC73A"/>
    <w:lvl w:ilvl="0">
      <w:start w:val="1"/>
      <w:numFmt w:val="bullet"/>
      <w:lvlText w:val=""/>
      <w:lvlJc w:val="left"/>
      <w:pPr>
        <w:ind w:left="1120" w:hanging="360"/>
      </w:pPr>
      <w:rPr>
        <w:rFonts w:ascii="Symbol" w:hAnsi="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
    <w:nsid w:val="12C12666"/>
    <w:multiLevelType w:val="hybridMultilevel"/>
    <w:tmpl w:val="8CF2943A"/>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3">
    <w:nsid w:val="137D4624"/>
    <w:multiLevelType w:val="hybridMultilevel"/>
    <w:tmpl w:val="4F90AC0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4">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5">
    <w:nsid w:val="293513C8"/>
    <w:multiLevelType w:val="hybridMultilevel"/>
    <w:tmpl w:val="0B946AE4"/>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6">
    <w:nsid w:val="356B76EE"/>
    <w:multiLevelType w:val="hybridMultilevel"/>
    <w:tmpl w:val="D34EE340"/>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7">
    <w:nsid w:val="39565BF7"/>
    <w:multiLevelType w:val="hybridMultilevel"/>
    <w:tmpl w:val="9CE6BFAA"/>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8">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9">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0">
    <w:nsid w:val="5EC56B4C"/>
    <w:multiLevelType w:val="hybridMultilevel"/>
    <w:tmpl w:val="1528DEE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1">
    <w:nsid w:val="5EF763BF"/>
    <w:multiLevelType w:val="hybridMultilevel"/>
    <w:tmpl w:val="E34A2E2C"/>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2">
    <w:nsid w:val="75725DCB"/>
    <w:multiLevelType w:val="hybridMultilevel"/>
    <w:tmpl w:val="FC981D16"/>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3">
    <w:nsid w:val="7F274247"/>
    <w:multiLevelType w:val="hybridMultilevel"/>
    <w:tmpl w:val="B41298D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num w:numId="1">
    <w:abstractNumId w:val="9"/>
  </w:num>
  <w:num w:numId="2">
    <w:abstractNumId w:val="2"/>
  </w:num>
  <w:num w:numId="3">
    <w:abstractNumId w:val="11"/>
  </w:num>
  <w:num w:numId="4">
    <w:abstractNumId w:val="3"/>
  </w:num>
  <w:num w:numId="5">
    <w:abstractNumId w:val="6"/>
  </w:num>
  <w:num w:numId="6">
    <w:abstractNumId w:val="7"/>
  </w:num>
  <w:num w:numId="7">
    <w:abstractNumId w:val="4"/>
  </w:num>
  <w:num w:numId="8">
    <w:abstractNumId w:val="1"/>
  </w:num>
  <w:num w:numId="9">
    <w:abstractNumId w:val="8"/>
  </w:num>
  <w:num w:numId="10">
    <w:abstractNumId w:val="12"/>
  </w:num>
  <w:num w:numId="11">
    <w:abstractNumId w:val="5"/>
  </w:num>
  <w:num w:numId="12">
    <w:abstractNumId w:val="10"/>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035E5"/>
    <w:rsid w:val="0000778D"/>
    <w:rsid w:val="00047EE2"/>
    <w:rsid w:val="00092CB1"/>
    <w:rsid w:val="000C1B9F"/>
    <w:rsid w:val="000C47A0"/>
    <w:rsid w:val="000F0BFB"/>
    <w:rsid w:val="000F23BA"/>
    <w:rsid w:val="0010451B"/>
    <w:rsid w:val="001045D3"/>
    <w:rsid w:val="00115034"/>
    <w:rsid w:val="0014557A"/>
    <w:rsid w:val="001477A3"/>
    <w:rsid w:val="001720B6"/>
    <w:rsid w:val="001A0A7A"/>
    <w:rsid w:val="001A7546"/>
    <w:rsid w:val="001B5AAB"/>
    <w:rsid w:val="001B6B6B"/>
    <w:rsid w:val="001F63A6"/>
    <w:rsid w:val="00233A5E"/>
    <w:rsid w:val="00256AA8"/>
    <w:rsid w:val="00282C08"/>
    <w:rsid w:val="002856F1"/>
    <w:rsid w:val="00286E0A"/>
    <w:rsid w:val="00291D60"/>
    <w:rsid w:val="002A1097"/>
    <w:rsid w:val="002B2A44"/>
    <w:rsid w:val="002E30AD"/>
    <w:rsid w:val="00306BB0"/>
    <w:rsid w:val="003A47C6"/>
    <w:rsid w:val="003C73D0"/>
    <w:rsid w:val="004413E3"/>
    <w:rsid w:val="004447CE"/>
    <w:rsid w:val="0045728A"/>
    <w:rsid w:val="004C4050"/>
    <w:rsid w:val="004F32E9"/>
    <w:rsid w:val="004F5CAD"/>
    <w:rsid w:val="0050663C"/>
    <w:rsid w:val="0052752A"/>
    <w:rsid w:val="00581C7F"/>
    <w:rsid w:val="005D3CF5"/>
    <w:rsid w:val="005E6F9C"/>
    <w:rsid w:val="006229CC"/>
    <w:rsid w:val="00645279"/>
    <w:rsid w:val="0065251C"/>
    <w:rsid w:val="00692AB6"/>
    <w:rsid w:val="006B26A8"/>
    <w:rsid w:val="007174F0"/>
    <w:rsid w:val="0072727A"/>
    <w:rsid w:val="007653DD"/>
    <w:rsid w:val="00785286"/>
    <w:rsid w:val="0079277D"/>
    <w:rsid w:val="007B249B"/>
    <w:rsid w:val="007D252D"/>
    <w:rsid w:val="007F5746"/>
    <w:rsid w:val="0081007D"/>
    <w:rsid w:val="00811CC8"/>
    <w:rsid w:val="00814385"/>
    <w:rsid w:val="008144F9"/>
    <w:rsid w:val="0082262E"/>
    <w:rsid w:val="008268D5"/>
    <w:rsid w:val="008351AF"/>
    <w:rsid w:val="0084422A"/>
    <w:rsid w:val="00875717"/>
    <w:rsid w:val="00887972"/>
    <w:rsid w:val="00890F17"/>
    <w:rsid w:val="008E0122"/>
    <w:rsid w:val="008E61C9"/>
    <w:rsid w:val="00902355"/>
    <w:rsid w:val="00927AED"/>
    <w:rsid w:val="00935551"/>
    <w:rsid w:val="009B116F"/>
    <w:rsid w:val="009C1A84"/>
    <w:rsid w:val="009C713E"/>
    <w:rsid w:val="009E137B"/>
    <w:rsid w:val="00A71C5D"/>
    <w:rsid w:val="00A839CD"/>
    <w:rsid w:val="00AA12D9"/>
    <w:rsid w:val="00AA4650"/>
    <w:rsid w:val="00AC02F8"/>
    <w:rsid w:val="00AD1431"/>
    <w:rsid w:val="00AD17AA"/>
    <w:rsid w:val="00AD441D"/>
    <w:rsid w:val="00AD5FED"/>
    <w:rsid w:val="00B472CD"/>
    <w:rsid w:val="00B63987"/>
    <w:rsid w:val="00B73741"/>
    <w:rsid w:val="00BC253F"/>
    <w:rsid w:val="00BD7237"/>
    <w:rsid w:val="00C15AE6"/>
    <w:rsid w:val="00C22E38"/>
    <w:rsid w:val="00C32AA5"/>
    <w:rsid w:val="00C402D6"/>
    <w:rsid w:val="00C53567"/>
    <w:rsid w:val="00C9223F"/>
    <w:rsid w:val="00C976D0"/>
    <w:rsid w:val="00C97C7E"/>
    <w:rsid w:val="00CA2838"/>
    <w:rsid w:val="00CA35F6"/>
    <w:rsid w:val="00CB111B"/>
    <w:rsid w:val="00CC3B4D"/>
    <w:rsid w:val="00CF2E9C"/>
    <w:rsid w:val="00D0116A"/>
    <w:rsid w:val="00D12932"/>
    <w:rsid w:val="00D35EB2"/>
    <w:rsid w:val="00D4537B"/>
    <w:rsid w:val="00D64DF9"/>
    <w:rsid w:val="00D7205F"/>
    <w:rsid w:val="00D93D05"/>
    <w:rsid w:val="00DE33FF"/>
    <w:rsid w:val="00DF0CE3"/>
    <w:rsid w:val="00E15B57"/>
    <w:rsid w:val="00E3017F"/>
    <w:rsid w:val="00E6777C"/>
    <w:rsid w:val="00E92FF1"/>
    <w:rsid w:val="00EA79E9"/>
    <w:rsid w:val="00EA7D93"/>
    <w:rsid w:val="00EC710B"/>
    <w:rsid w:val="00ED3498"/>
    <w:rsid w:val="00EE6529"/>
    <w:rsid w:val="00EF4ABE"/>
    <w:rsid w:val="00F13BDE"/>
    <w:rsid w:val="00F21B6B"/>
    <w:rsid w:val="00F22343"/>
    <w:rsid w:val="00F53DB3"/>
    <w:rsid w:val="00F60F98"/>
    <w:rsid w:val="00F863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E44BE0"/>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uiPriority w:val="99"/>
    <w:unhideWhenUsed/>
    <w:rsid w:val="00814385"/>
    <w:rPr>
      <w:color w:val="0000FF" w:themeColor="hyperlink"/>
      <w:u w:val="single"/>
    </w:rPr>
  </w:style>
  <w:style w:type="paragraph" w:styleId="Header">
    <w:name w:val="header"/>
    <w:basedOn w:val="Normal"/>
    <w:link w:val="HeaderChar"/>
    <w:uiPriority w:val="99"/>
    <w:unhideWhenUsed/>
    <w:rsid w:val="009C1A84"/>
    <w:pPr>
      <w:tabs>
        <w:tab w:val="center" w:pos="4680"/>
        <w:tab w:val="right" w:pos="9360"/>
      </w:tabs>
    </w:pPr>
  </w:style>
  <w:style w:type="character" w:customStyle="1" w:styleId="HeaderChar">
    <w:name w:val="Header Char"/>
    <w:basedOn w:val="DefaultParagraphFont"/>
    <w:link w:val="Header"/>
    <w:uiPriority w:val="99"/>
    <w:rsid w:val="009C1A84"/>
    <w:rPr>
      <w:rFonts w:ascii="Arial" w:eastAsia="Arial" w:hAnsi="Arial" w:cs="Arial"/>
      <w:lang w:bidi="en-US"/>
    </w:rPr>
  </w:style>
  <w:style w:type="paragraph" w:styleId="Footer">
    <w:name w:val="footer"/>
    <w:basedOn w:val="Normal"/>
    <w:link w:val="FooterChar"/>
    <w:uiPriority w:val="99"/>
    <w:unhideWhenUsed/>
    <w:rsid w:val="009C1A84"/>
    <w:pPr>
      <w:tabs>
        <w:tab w:val="center" w:pos="4680"/>
        <w:tab w:val="right" w:pos="9360"/>
      </w:tabs>
    </w:pPr>
  </w:style>
  <w:style w:type="character" w:customStyle="1" w:styleId="FooterChar">
    <w:name w:val="Footer Char"/>
    <w:basedOn w:val="DefaultParagraphFont"/>
    <w:link w:val="Footer"/>
    <w:uiPriority w:val="99"/>
    <w:rsid w:val="009C1A84"/>
    <w:rPr>
      <w:rFonts w:ascii="Arial" w:eastAsia="Arial" w:hAnsi="Arial" w:cs="Arial"/>
      <w:lang w:bidi="en-US"/>
    </w:rPr>
  </w:style>
  <w:style w:type="character" w:styleId="FollowedHyperlink">
    <w:name w:val="FollowedHyperlink"/>
    <w:basedOn w:val="DefaultParagraphFont"/>
    <w:uiPriority w:val="99"/>
    <w:semiHidden/>
    <w:unhideWhenUsed/>
    <w:rsid w:val="00AD17AA"/>
    <w:rPr>
      <w:color w:val="800080" w:themeColor="followedHyperlink"/>
      <w:u w:val="single"/>
    </w:rPr>
  </w:style>
  <w:style w:type="character" w:customStyle="1" w:styleId="BodyTextChar">
    <w:name w:val="Body Text Char"/>
    <w:basedOn w:val="DefaultParagraphFont"/>
    <w:link w:val="BodyText"/>
    <w:uiPriority w:val="1"/>
    <w:rsid w:val="0045728A"/>
    <w:rPr>
      <w:rFonts w:ascii="Arial" w:eastAsia="Arial" w:hAnsi="Arial" w:cs="Arial"/>
      <w:sz w:val="24"/>
      <w:szCs w:val="24"/>
      <w:lang w:bidi="en-US"/>
    </w:rPr>
  </w:style>
  <w:style w:type="paragraph" w:styleId="NormalWeb">
    <w:name w:val="Normal (Web)"/>
    <w:basedOn w:val="Normal"/>
    <w:uiPriority w:val="99"/>
    <w:semiHidden/>
    <w:unhideWhenUsed/>
    <w:rsid w:val="001720B6"/>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A35F6"/>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CA35F6"/>
    <w:rPr>
      <w:rFonts w:ascii="Arial" w:eastAsia="Arial" w:hAnsi="Arial" w:cs="Arial"/>
      <w:b/>
      <w:bCs/>
      <w:color w:val="2E5395"/>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bls.gov/bls/blswage.htm" TargetMode="External" /><Relationship Id="rId6" Type="http://schemas.openxmlformats.org/officeDocument/2006/relationships/hyperlink" Target="https://www.federalpay.org/military/coast-guard" TargetMode="Externa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11</Pages>
  <Words>4521</Words>
  <Characters>26296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30756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Jazmin.Williams</cp:lastModifiedBy>
  <cp:revision>9</cp:revision>
  <dcterms:created xsi:type="dcterms:W3CDTF">2024-05-22T16:48:00Z</dcterms:created>
  <dcterms:modified xsi:type="dcterms:W3CDTF">2024-06-13T16:10:00Z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GrammarlyDocumentId">
    <vt:lpwstr>2b733bc280af4db7c960b02e130f72f093f34b330388c19dacfb0fc848ae7311</vt:lpwstr>
  </property>
  <property fmtid="{D5CDD505-2E9C-101B-9397-08002B2CF9AE}" pid="5" name="LastSaved">
    <vt:filetime>2020-05-07T00:00:00Z</vt:filetime>
  </property>
</Properties>
</file>