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14:paraId="469F0A08" w14:textId="77777777">
      <w:pPr>
        <w:pStyle w:val="Heading1"/>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14:paraId="5B210678" w14:textId="77777777">
      <w:pPr>
        <w:spacing w:before="22" w:line="259" w:lineRule="auto"/>
        <w:ind w:firstLine="14"/>
        <w:jc w:val="center"/>
        <w:rPr>
          <w:b/>
        </w:rPr>
      </w:pPr>
      <w:r>
        <w:rPr>
          <w:b/>
        </w:rPr>
        <w:t>National Oceanic &amp; Atmospheric Administration</w:t>
      </w:r>
    </w:p>
    <w:p w:rsidR="006E00EB" w:rsidP="004276D4" w14:paraId="2EA0E62F" w14:textId="5C2A9906">
      <w:pPr>
        <w:spacing w:line="259" w:lineRule="auto"/>
        <w:jc w:val="center"/>
        <w:rPr>
          <w:b/>
        </w:rPr>
      </w:pPr>
      <w:r>
        <w:rPr>
          <w:b/>
        </w:rPr>
        <w:t>Paper Logbook: Trawl EM Category Catcher Vessels Less Than 60 Ft LOA</w:t>
      </w:r>
    </w:p>
    <w:p w:rsidR="00D54824" w:rsidP="004276D4" w14:paraId="70D1D06D" w14:textId="0EC7FD1B">
      <w:pPr>
        <w:spacing w:line="259" w:lineRule="auto"/>
        <w:jc w:val="center"/>
        <w:rPr>
          <w:b/>
        </w:rPr>
      </w:pPr>
      <w:r>
        <w:rPr>
          <w:b/>
        </w:rPr>
        <w:t xml:space="preserve">OMB Control No. </w:t>
      </w:r>
      <w:r w:rsidRPr="006E00EB">
        <w:rPr>
          <w:b/>
        </w:rPr>
        <w:t>0648-</w:t>
      </w:r>
      <w:r w:rsidR="00241F1B">
        <w:rPr>
          <w:b/>
        </w:rPr>
        <w:t>0819</w:t>
      </w:r>
    </w:p>
    <w:p w:rsidR="00D54824" w:rsidP="00D4754B" w14:paraId="3C35D29E" w14:textId="727B0077">
      <w:pPr>
        <w:pBdr>
          <w:top w:val="nil"/>
          <w:left w:val="nil"/>
          <w:bottom w:val="nil"/>
          <w:right w:val="nil"/>
          <w:between w:val="nil"/>
        </w:pBdr>
        <w:jc w:val="center"/>
        <w:rPr>
          <w:b/>
          <w:color w:val="000000"/>
        </w:rPr>
      </w:pPr>
    </w:p>
    <w:p w:rsidR="00FE0303" w:rsidP="00D4754B" w14:paraId="73CDC2FF" w14:textId="77777777">
      <w:pPr>
        <w:pBdr>
          <w:top w:val="nil"/>
          <w:left w:val="nil"/>
          <w:bottom w:val="nil"/>
          <w:right w:val="nil"/>
          <w:between w:val="nil"/>
        </w:pBdr>
        <w:jc w:val="center"/>
        <w:rPr>
          <w:b/>
          <w:color w:val="000000"/>
        </w:rPr>
      </w:pPr>
    </w:p>
    <w:p w:rsidR="00A362A3" w:rsidP="006F5715" w14:paraId="77DDDC53" w14:textId="77777777">
      <w:pPr>
        <w:widowControl/>
        <w:rPr>
          <w:b/>
          <w:color w:val="1F497D"/>
        </w:rPr>
      </w:pPr>
      <w:r>
        <w:rPr>
          <w:b/>
          <w:color w:val="000000"/>
        </w:rPr>
        <w:t>SUPPORTING STATEMENT PART A</w:t>
      </w:r>
      <w:r>
        <w:rPr>
          <w:b/>
          <w:color w:val="1F497D"/>
        </w:rPr>
        <w:t xml:space="preserve"> </w:t>
      </w:r>
    </w:p>
    <w:p w:rsidR="00D4754B" w:rsidP="006F5715" w14:paraId="3805238D" w14:textId="77777777">
      <w:pPr>
        <w:pStyle w:val="Heading1"/>
        <w:widowControl/>
        <w:spacing w:before="0"/>
        <w:ind w:left="0"/>
      </w:pPr>
    </w:p>
    <w:p w:rsidR="00D54824" w:rsidP="006F5715" w14:paraId="518CC509" w14:textId="4881D640">
      <w:pPr>
        <w:pStyle w:val="Heading1"/>
        <w:widowControl/>
        <w:spacing w:before="0"/>
        <w:ind w:left="0"/>
      </w:pPr>
      <w:r>
        <w:t>Abstract</w:t>
      </w:r>
    </w:p>
    <w:p w:rsidR="00A362A3" w:rsidP="006F5715" w14:paraId="7C10A8D7" w14:textId="024F1370">
      <w:pPr>
        <w:widowControl/>
        <w:rPr>
          <w:b/>
          <w:u w:val="single"/>
        </w:rPr>
      </w:pPr>
    </w:p>
    <w:p w:rsidR="00FF68EA" w:rsidRPr="006E00EB" w:rsidP="006F5715" w14:paraId="74B9E8FE" w14:textId="62CC9336">
      <w:pPr>
        <w:widowControl/>
        <w:rPr>
          <w:bCs/>
        </w:rPr>
      </w:pPr>
      <w:r w:rsidRPr="00DE6A19">
        <w:t>Th</w:t>
      </w:r>
      <w:r w:rsidR="001D59D9">
        <w:t>is is a resubmission with the final rule, of a request by th</w:t>
      </w:r>
      <w:r w:rsidRPr="00DE6A19">
        <w:t>e National Marine Fisheries Service</w:t>
      </w:r>
      <w:r w:rsidR="008E11BE">
        <w:t xml:space="preserve"> (NMFS)</w:t>
      </w:r>
      <w:r>
        <w:t>,</w:t>
      </w:r>
      <w:r w:rsidRPr="00DE6A19">
        <w:t xml:space="preserve"> A</w:t>
      </w:r>
      <w:r w:rsidR="008E11BE">
        <w:t>laska Regional Office</w:t>
      </w:r>
      <w:r>
        <w:t xml:space="preserve">, </w:t>
      </w:r>
      <w:r w:rsidR="001D59D9">
        <w:rPr>
          <w:bCs/>
        </w:rPr>
        <w:t xml:space="preserve">for </w:t>
      </w:r>
      <w:r w:rsidR="006E00EB">
        <w:rPr>
          <w:bCs/>
        </w:rPr>
        <w:t>a new temporary collection</w:t>
      </w:r>
      <w:r>
        <w:rPr>
          <w:bCs/>
        </w:rPr>
        <w:t xml:space="preserve">. This request is </w:t>
      </w:r>
      <w:r w:rsidR="00092EA5">
        <w:rPr>
          <w:bCs/>
        </w:rPr>
        <w:t xml:space="preserve">due to </w:t>
      </w:r>
      <w:r>
        <w:rPr>
          <w:bCs/>
        </w:rPr>
        <w:t xml:space="preserve">a </w:t>
      </w:r>
      <w:r w:rsidR="001D59D9">
        <w:rPr>
          <w:bCs/>
        </w:rPr>
        <w:t xml:space="preserve">final </w:t>
      </w:r>
      <w:r w:rsidRPr="00317D66">
        <w:rPr>
          <w:bCs/>
        </w:rPr>
        <w:t xml:space="preserve">rule to </w:t>
      </w:r>
      <w:r w:rsidRPr="00317D66" w:rsidR="00671A3A">
        <w:rPr>
          <w:bCs/>
        </w:rPr>
        <w:t xml:space="preserve">implement </w:t>
      </w:r>
      <w:r w:rsidR="00F05C5D">
        <w:rPr>
          <w:bCs/>
        </w:rPr>
        <w:t>electronic monitoring</w:t>
      </w:r>
      <w:r w:rsidRPr="00F05C5D" w:rsidR="00F05C5D">
        <w:rPr>
          <w:bCs/>
        </w:rPr>
        <w:t xml:space="preserve"> </w:t>
      </w:r>
      <w:r w:rsidR="00F05C5D">
        <w:rPr>
          <w:bCs/>
        </w:rPr>
        <w:t xml:space="preserve">(EM) </w:t>
      </w:r>
      <w:r w:rsidRPr="00F05C5D" w:rsidR="00F05C5D">
        <w:rPr>
          <w:bCs/>
        </w:rPr>
        <w:t>for pelagic trawl</w:t>
      </w:r>
      <w:r w:rsidR="002A5C68">
        <w:rPr>
          <w:bCs/>
        </w:rPr>
        <w:t xml:space="preserve"> pollock</w:t>
      </w:r>
      <w:r w:rsidRPr="00F05C5D" w:rsidR="00F05C5D">
        <w:rPr>
          <w:bCs/>
        </w:rPr>
        <w:t xml:space="preserve"> catcher vessels and tender vessels delivering pollock to shoreside processors or stationary floating</w:t>
      </w:r>
      <w:r w:rsidR="00F05C5D">
        <w:rPr>
          <w:bCs/>
        </w:rPr>
        <w:t xml:space="preserve"> processors in the </w:t>
      </w:r>
      <w:r w:rsidR="009979AD">
        <w:rPr>
          <w:bCs/>
        </w:rPr>
        <w:t xml:space="preserve">Bering Sea, Aleutian Islands, </w:t>
      </w:r>
      <w:r w:rsidR="00F05C5D">
        <w:rPr>
          <w:bCs/>
        </w:rPr>
        <w:t xml:space="preserve">and </w:t>
      </w:r>
      <w:r w:rsidR="009979AD">
        <w:rPr>
          <w:bCs/>
        </w:rPr>
        <w:t>Gulf of Alaska</w:t>
      </w:r>
      <w:r w:rsidRPr="00F05C5D" w:rsidR="009979AD">
        <w:rPr>
          <w:bCs/>
        </w:rPr>
        <w:t xml:space="preserve"> </w:t>
      </w:r>
      <w:r w:rsidR="00AE3A5E">
        <w:rPr>
          <w:bCs/>
        </w:rPr>
        <w:t>(RIN 0648-</w:t>
      </w:r>
      <w:r w:rsidR="00717FF3">
        <w:rPr>
          <w:bCs/>
        </w:rPr>
        <w:t>BM40</w:t>
      </w:r>
      <w:r w:rsidRPr="006666B9" w:rsidR="00AE3A5E">
        <w:rPr>
          <w:bCs/>
        </w:rPr>
        <w:t>)</w:t>
      </w:r>
      <w:r w:rsidRPr="006666B9" w:rsidR="00724995">
        <w:rPr>
          <w:bCs/>
        </w:rPr>
        <w:t>.</w:t>
      </w:r>
      <w:r w:rsidRPr="006666B9" w:rsidR="00AE3A5E">
        <w:rPr>
          <w:bCs/>
        </w:rPr>
        <w:t xml:space="preserve"> </w:t>
      </w:r>
      <w:r w:rsidRPr="006666B9" w:rsidR="00005356">
        <w:rPr>
          <w:bCs/>
        </w:rPr>
        <w:t>This</w:t>
      </w:r>
      <w:r w:rsidRPr="006666B9" w:rsidR="00724995">
        <w:rPr>
          <w:bCs/>
        </w:rPr>
        <w:t xml:space="preserve"> </w:t>
      </w:r>
      <w:r w:rsidR="006666B9">
        <w:rPr>
          <w:bCs/>
        </w:rPr>
        <w:t xml:space="preserve">action </w:t>
      </w:r>
      <w:r w:rsidR="006666B9">
        <w:rPr>
          <w:bCs/>
        </w:rPr>
        <w:t>is intended</w:t>
      </w:r>
      <w:r w:rsidR="006666B9">
        <w:rPr>
          <w:bCs/>
        </w:rPr>
        <w:t xml:space="preserve"> </w:t>
      </w:r>
      <w:r w:rsidRPr="006666B9" w:rsidR="00724995">
        <w:rPr>
          <w:bCs/>
        </w:rPr>
        <w:t xml:space="preserve">to </w:t>
      </w:r>
      <w:r w:rsidRPr="006666B9" w:rsidR="006666B9">
        <w:rPr>
          <w:bCs/>
        </w:rPr>
        <w:t>improve salmon accounting, reduce monitoring costs</w:t>
      </w:r>
      <w:r w:rsidR="006666B9">
        <w:rPr>
          <w:bCs/>
        </w:rPr>
        <w:t>,</w:t>
      </w:r>
      <w:r w:rsidRPr="006666B9" w:rsidR="006666B9">
        <w:rPr>
          <w:bCs/>
        </w:rPr>
        <w:t xml:space="preserve"> and improve</w:t>
      </w:r>
      <w:r w:rsidR="006666B9">
        <w:rPr>
          <w:bCs/>
        </w:rPr>
        <w:t xml:space="preserve"> the quality of monitoring </w:t>
      </w:r>
      <w:r w:rsidRPr="006666B9" w:rsidR="006666B9">
        <w:rPr>
          <w:bCs/>
        </w:rPr>
        <w:t>data</w:t>
      </w:r>
      <w:r w:rsidRPr="006666B9" w:rsidR="00724995">
        <w:rPr>
          <w:bCs/>
        </w:rPr>
        <w:t xml:space="preserve">. </w:t>
      </w:r>
      <w:r w:rsidR="001D59D9">
        <w:rPr>
          <w:bCs/>
        </w:rPr>
        <w:t>This</w:t>
      </w:r>
      <w:r w:rsidRPr="006666B9" w:rsidR="001D59D9">
        <w:rPr>
          <w:bCs/>
        </w:rPr>
        <w:t xml:space="preserve"> </w:t>
      </w:r>
      <w:r w:rsidRPr="006666B9" w:rsidR="006E0E57">
        <w:rPr>
          <w:bCs/>
        </w:rPr>
        <w:t>rule necessitate</w:t>
      </w:r>
      <w:r w:rsidR="001D59D9">
        <w:rPr>
          <w:bCs/>
        </w:rPr>
        <w:t>s</w:t>
      </w:r>
      <w:r w:rsidRPr="006666B9" w:rsidR="006E0E57">
        <w:rPr>
          <w:bCs/>
        </w:rPr>
        <w:t xml:space="preserve"> </w:t>
      </w:r>
      <w:r w:rsidR="001D59D9">
        <w:rPr>
          <w:bCs/>
        </w:rPr>
        <w:t>revising</w:t>
      </w:r>
      <w:r w:rsidRPr="006666B9" w:rsidR="006E0E57">
        <w:rPr>
          <w:bCs/>
        </w:rPr>
        <w:t xml:space="preserve"> </w:t>
      </w:r>
      <w:r w:rsidRPr="006666B9" w:rsidR="002E3A17">
        <w:rPr>
          <w:bCs/>
        </w:rPr>
        <w:t xml:space="preserve">an </w:t>
      </w:r>
      <w:r w:rsidRPr="006666B9" w:rsidR="006E0E57">
        <w:rPr>
          <w:bCs/>
        </w:rPr>
        <w:t>existing information collection</w:t>
      </w:r>
      <w:r w:rsidRPr="006666B9" w:rsidR="002E3A17">
        <w:rPr>
          <w:bCs/>
        </w:rPr>
        <w:t xml:space="preserve">, </w:t>
      </w:r>
      <w:r w:rsidRPr="006666B9" w:rsidR="006E0E57">
        <w:rPr>
          <w:bCs/>
        </w:rPr>
        <w:t>OMB Control Number 0648-</w:t>
      </w:r>
      <w:r w:rsidRPr="006666B9" w:rsidR="006666B9">
        <w:rPr>
          <w:bCs/>
        </w:rPr>
        <w:t>0213</w:t>
      </w:r>
      <w:r w:rsidRPr="006666B9" w:rsidR="006E0E57">
        <w:rPr>
          <w:bCs/>
        </w:rPr>
        <w:t xml:space="preserve">. </w:t>
      </w:r>
      <w:r w:rsidRPr="006666B9">
        <w:rPr>
          <w:bCs/>
        </w:rPr>
        <w:t xml:space="preserve">Due to </w:t>
      </w:r>
      <w:r w:rsidRPr="006666B9">
        <w:rPr>
          <w:bCs/>
        </w:rPr>
        <w:t>a concurrent action for -</w:t>
      </w:r>
      <w:r w:rsidRPr="006666B9" w:rsidR="00717FF3">
        <w:rPr>
          <w:bCs/>
        </w:rPr>
        <w:t>0213</w:t>
      </w:r>
      <w:r w:rsidRPr="006666B9" w:rsidR="00092EA5">
        <w:rPr>
          <w:bCs/>
        </w:rPr>
        <w:t>,</w:t>
      </w:r>
      <w:r w:rsidRPr="006666B9">
        <w:rPr>
          <w:bCs/>
        </w:rPr>
        <w:t xml:space="preserve"> NMF</w:t>
      </w:r>
      <w:r w:rsidRPr="006666B9" w:rsidR="008E11BE">
        <w:rPr>
          <w:bCs/>
        </w:rPr>
        <w:t>S</w:t>
      </w:r>
      <w:r w:rsidRPr="006666B9" w:rsidR="00707570">
        <w:rPr>
          <w:bCs/>
        </w:rPr>
        <w:t xml:space="preserve"> </w:t>
      </w:r>
      <w:r w:rsidRPr="006666B9">
        <w:rPr>
          <w:bCs/>
        </w:rPr>
        <w:t>is request</w:t>
      </w:r>
      <w:r w:rsidR="003C10F8">
        <w:rPr>
          <w:bCs/>
        </w:rPr>
        <w:t>ing</w:t>
      </w:r>
      <w:r w:rsidRPr="006666B9">
        <w:rPr>
          <w:bCs/>
        </w:rPr>
        <w:t xml:space="preserve"> </w:t>
      </w:r>
      <w:r w:rsidRPr="006666B9" w:rsidR="00005356">
        <w:rPr>
          <w:bCs/>
        </w:rPr>
        <w:t>t</w:t>
      </w:r>
      <w:r w:rsidR="003C10F8">
        <w:rPr>
          <w:bCs/>
        </w:rPr>
        <w:t>his</w:t>
      </w:r>
      <w:r w:rsidRPr="006E00EB">
        <w:rPr>
          <w:bCs/>
        </w:rPr>
        <w:t xml:space="preserve"> temporary collection</w:t>
      </w:r>
      <w:r w:rsidR="00F14CC7">
        <w:rPr>
          <w:bCs/>
        </w:rPr>
        <w:t xml:space="preserve"> for </w:t>
      </w:r>
      <w:r w:rsidR="002E3A17">
        <w:rPr>
          <w:bCs/>
        </w:rPr>
        <w:t>th</w:t>
      </w:r>
      <w:r w:rsidR="007159EE">
        <w:rPr>
          <w:bCs/>
        </w:rPr>
        <w:t>is</w:t>
      </w:r>
      <w:r w:rsidR="002E3A17">
        <w:rPr>
          <w:bCs/>
        </w:rPr>
        <w:t xml:space="preserve"> </w:t>
      </w:r>
      <w:r w:rsidR="00F14CC7">
        <w:rPr>
          <w:bCs/>
        </w:rPr>
        <w:t>revision to -</w:t>
      </w:r>
      <w:r w:rsidR="00717FF3">
        <w:rPr>
          <w:bCs/>
        </w:rPr>
        <w:t>0213</w:t>
      </w:r>
      <w:r w:rsidRPr="006E00EB">
        <w:rPr>
          <w:bCs/>
        </w:rPr>
        <w:t xml:space="preserve">. </w:t>
      </w:r>
      <w:r w:rsidR="00717FF3">
        <w:rPr>
          <w:bCs/>
        </w:rPr>
        <w:t>After completion of the concurrent action</w:t>
      </w:r>
      <w:r w:rsidR="00F14CC7">
        <w:rPr>
          <w:bCs/>
        </w:rPr>
        <w:t xml:space="preserve">, </w:t>
      </w:r>
      <w:r w:rsidRPr="006E00EB">
        <w:rPr>
          <w:bCs/>
        </w:rPr>
        <w:t xml:space="preserve">NMFS will submit a request to merge this temporary collection with </w:t>
      </w:r>
      <w:r>
        <w:rPr>
          <w:bCs/>
        </w:rPr>
        <w:t>-</w:t>
      </w:r>
      <w:r w:rsidR="00717FF3">
        <w:rPr>
          <w:bCs/>
        </w:rPr>
        <w:t>0213</w:t>
      </w:r>
      <w:r>
        <w:rPr>
          <w:bCs/>
        </w:rPr>
        <w:t xml:space="preserve">. </w:t>
      </w:r>
    </w:p>
    <w:p w:rsidR="00717FF3" w:rsidP="006F5715" w14:paraId="4E5C506F" w14:textId="77777777">
      <w:pPr>
        <w:widowControl/>
        <w:rPr>
          <w:bCs/>
        </w:rPr>
      </w:pPr>
    </w:p>
    <w:p w:rsidR="00FF68EA" w:rsidP="006F5715" w14:paraId="00651858" w14:textId="1739BA21">
      <w:pPr>
        <w:widowControl/>
        <w:rPr>
          <w:bCs/>
        </w:rPr>
      </w:pPr>
      <w:r>
        <w:rPr>
          <w:bCs/>
        </w:rPr>
        <w:t>C</w:t>
      </w:r>
      <w:r w:rsidRPr="00476329" w:rsidR="00476329">
        <w:rPr>
          <w:bCs/>
        </w:rPr>
        <w:t xml:space="preserve">atcher </w:t>
      </w:r>
      <w:r w:rsidR="00F05C5D">
        <w:rPr>
          <w:bCs/>
        </w:rPr>
        <w:t xml:space="preserve">vessels less than 60 </w:t>
      </w:r>
      <w:r w:rsidR="00F05C5D">
        <w:rPr>
          <w:bCs/>
        </w:rPr>
        <w:t>ft</w:t>
      </w:r>
      <w:r w:rsidR="00F05C5D">
        <w:rPr>
          <w:bCs/>
        </w:rPr>
        <w:t xml:space="preserve"> length overall</w:t>
      </w:r>
      <w:r w:rsidRPr="00476329" w:rsidR="00476329">
        <w:rPr>
          <w:bCs/>
        </w:rPr>
        <w:t xml:space="preserve"> that are not currently required to submit a logbook </w:t>
      </w:r>
      <w:r w:rsidR="001D59D9">
        <w:rPr>
          <w:bCs/>
        </w:rPr>
        <w:t xml:space="preserve">will </w:t>
      </w:r>
      <w:r w:rsidRPr="00476329" w:rsidR="00476329">
        <w:rPr>
          <w:bCs/>
        </w:rPr>
        <w:t xml:space="preserve">need to begin doing so </w:t>
      </w:r>
      <w:r w:rsidR="00476329">
        <w:rPr>
          <w:bCs/>
        </w:rPr>
        <w:t>if they</w:t>
      </w:r>
      <w:r w:rsidRPr="00476329" w:rsidR="00476329">
        <w:rPr>
          <w:bCs/>
        </w:rPr>
        <w:t xml:space="preserve"> participate in the trawl EM category</w:t>
      </w:r>
      <w:r w:rsidR="00476329">
        <w:rPr>
          <w:bCs/>
        </w:rPr>
        <w:t xml:space="preserve">. </w:t>
      </w:r>
      <w:r w:rsidRPr="00717FF3" w:rsidR="00717FF3">
        <w:rPr>
          <w:bCs/>
        </w:rPr>
        <w:t>This increase</w:t>
      </w:r>
      <w:r w:rsidR="001D59D9">
        <w:rPr>
          <w:bCs/>
        </w:rPr>
        <w:t>s</w:t>
      </w:r>
      <w:r w:rsidRPr="00717FF3" w:rsidR="00717FF3">
        <w:rPr>
          <w:bCs/>
        </w:rPr>
        <w:t xml:space="preserve"> the total </w:t>
      </w:r>
      <w:r w:rsidR="002E586B">
        <w:rPr>
          <w:bCs/>
        </w:rPr>
        <w:t xml:space="preserve">annual </w:t>
      </w:r>
      <w:r w:rsidRPr="00717FF3" w:rsidR="00717FF3">
        <w:rPr>
          <w:bCs/>
        </w:rPr>
        <w:t xml:space="preserve">respondents, responses, and burden for the </w:t>
      </w:r>
      <w:r w:rsidR="00476329">
        <w:rPr>
          <w:bCs/>
        </w:rPr>
        <w:t xml:space="preserve">catcher vessel </w:t>
      </w:r>
      <w:r w:rsidRPr="00476329" w:rsidR="00476329">
        <w:rPr>
          <w:bCs/>
        </w:rPr>
        <w:t>trawl gear daily fishing logbook</w:t>
      </w:r>
      <w:r w:rsidRPr="00717FF3" w:rsidR="00717FF3">
        <w:rPr>
          <w:bCs/>
        </w:rPr>
        <w:t>, approved under OMB Control Number 0648-0</w:t>
      </w:r>
      <w:r w:rsidR="00476329">
        <w:rPr>
          <w:bCs/>
        </w:rPr>
        <w:t>213</w:t>
      </w:r>
      <w:r w:rsidRPr="00717FF3" w:rsidR="00717FF3">
        <w:rPr>
          <w:bCs/>
        </w:rPr>
        <w:t xml:space="preserve">. This logbook requirement </w:t>
      </w:r>
      <w:r w:rsidRPr="00717FF3" w:rsidR="00717FF3">
        <w:rPr>
          <w:bCs/>
        </w:rPr>
        <w:t>is added</w:t>
      </w:r>
      <w:r w:rsidRPr="00717FF3" w:rsidR="00717FF3">
        <w:rPr>
          <w:bCs/>
        </w:rPr>
        <w:t xml:space="preserve"> in this new temporary collection.</w:t>
      </w:r>
    </w:p>
    <w:p w:rsidR="00717FF3" w:rsidP="006F5715" w14:paraId="15CD78D6" w14:textId="77777777">
      <w:pPr>
        <w:widowControl/>
        <w:rPr>
          <w:bCs/>
        </w:rPr>
      </w:pPr>
    </w:p>
    <w:p w:rsidR="00FF68EA" w:rsidP="006F5715" w14:paraId="29438140" w14:textId="698D4D4D">
      <w:pPr>
        <w:widowControl/>
        <w:rPr>
          <w:bCs/>
        </w:rPr>
      </w:pPr>
      <w:r w:rsidRPr="00FF68EA">
        <w:rPr>
          <w:bCs/>
        </w:rPr>
        <w:t xml:space="preserve">This </w:t>
      </w:r>
      <w:r w:rsidR="001D59D9">
        <w:rPr>
          <w:bCs/>
        </w:rPr>
        <w:t xml:space="preserve">final </w:t>
      </w:r>
      <w:r w:rsidR="006666B9">
        <w:rPr>
          <w:bCs/>
        </w:rPr>
        <w:t>rule also affect</w:t>
      </w:r>
      <w:r w:rsidR="001D59D9">
        <w:rPr>
          <w:bCs/>
        </w:rPr>
        <w:t>s</w:t>
      </w:r>
      <w:r w:rsidRPr="00FF68EA">
        <w:rPr>
          <w:bCs/>
        </w:rPr>
        <w:t xml:space="preserve"> </w:t>
      </w:r>
      <w:r>
        <w:rPr>
          <w:bCs/>
        </w:rPr>
        <w:t>OMB Control Number</w:t>
      </w:r>
      <w:r w:rsidR="002E3A17">
        <w:rPr>
          <w:bCs/>
        </w:rPr>
        <w:t>s</w:t>
      </w:r>
      <w:r>
        <w:rPr>
          <w:bCs/>
        </w:rPr>
        <w:t xml:space="preserve"> </w:t>
      </w:r>
      <w:r w:rsidR="00717FF3">
        <w:rPr>
          <w:bCs/>
        </w:rPr>
        <w:t xml:space="preserve">-0318, </w:t>
      </w:r>
      <w:r>
        <w:rPr>
          <w:bCs/>
        </w:rPr>
        <w:t>-0330</w:t>
      </w:r>
      <w:r w:rsidR="00717FF3">
        <w:rPr>
          <w:bCs/>
        </w:rPr>
        <w:t>,</w:t>
      </w:r>
      <w:r w:rsidR="002E3A17">
        <w:rPr>
          <w:bCs/>
        </w:rPr>
        <w:t xml:space="preserve"> -0515</w:t>
      </w:r>
      <w:r w:rsidR="00717FF3">
        <w:rPr>
          <w:bCs/>
        </w:rPr>
        <w:t xml:space="preserve">, and </w:t>
      </w:r>
      <w:r w:rsidR="00476329">
        <w:rPr>
          <w:bCs/>
        </w:rPr>
        <w:t>-</w:t>
      </w:r>
      <w:r w:rsidR="00717FF3">
        <w:rPr>
          <w:bCs/>
        </w:rPr>
        <w:t>0711</w:t>
      </w:r>
      <w:r w:rsidRPr="00FF68EA">
        <w:rPr>
          <w:bCs/>
        </w:rPr>
        <w:t xml:space="preserve">. NMFS is submitting </w:t>
      </w:r>
      <w:r w:rsidR="005520E2">
        <w:rPr>
          <w:bCs/>
        </w:rPr>
        <w:t>separate request</w:t>
      </w:r>
      <w:r w:rsidR="002E3A17">
        <w:rPr>
          <w:bCs/>
        </w:rPr>
        <w:t>s</w:t>
      </w:r>
      <w:r w:rsidR="005520E2">
        <w:rPr>
          <w:bCs/>
        </w:rPr>
        <w:t xml:space="preserve"> </w:t>
      </w:r>
      <w:r w:rsidR="0070155F">
        <w:rPr>
          <w:bCs/>
        </w:rPr>
        <w:t>to revise</w:t>
      </w:r>
      <w:r w:rsidR="00FE0303">
        <w:rPr>
          <w:bCs/>
        </w:rPr>
        <w:t xml:space="preserve"> these collections</w:t>
      </w:r>
      <w:r w:rsidRPr="00FF68EA">
        <w:rPr>
          <w:bCs/>
        </w:rPr>
        <w:t xml:space="preserve">.  </w:t>
      </w:r>
    </w:p>
    <w:p w:rsidR="00FF68EA" w:rsidP="006F5715" w14:paraId="6AB276B7" w14:textId="7C420230">
      <w:pPr>
        <w:widowControl/>
        <w:rPr>
          <w:bCs/>
        </w:rPr>
      </w:pPr>
    </w:p>
    <w:p w:rsidR="003C10F8" w:rsidRPr="003C10F8" w:rsidP="006F5715" w14:paraId="0B5AF77B" w14:textId="19491A69">
      <w:pPr>
        <w:widowControl/>
      </w:pPr>
      <w:r w:rsidRPr="008D4E5D">
        <w:t xml:space="preserve">One change </w:t>
      </w:r>
      <w:r w:rsidRPr="008D4E5D">
        <w:t>was made</w:t>
      </w:r>
      <w:r w:rsidRPr="008D4E5D">
        <w:t xml:space="preserve"> to this supporting statement from the proposed rule. The hourly wage rate in question #12 </w:t>
      </w:r>
      <w:r w:rsidRPr="008D4E5D">
        <w:t>was updated</w:t>
      </w:r>
      <w:r w:rsidRPr="008D4E5D">
        <w:t xml:space="preserve"> to use the most current rate. </w:t>
      </w:r>
    </w:p>
    <w:p w:rsidR="00A362A3" w:rsidRPr="006E00EB" w:rsidP="006F5715" w14:paraId="3B3A47BE" w14:textId="77777777">
      <w:pPr>
        <w:widowControl/>
        <w:rPr>
          <w:bCs/>
        </w:rPr>
      </w:pPr>
    </w:p>
    <w:p w:rsidR="00D54824" w:rsidP="006F5715" w14:paraId="45DF243B" w14:textId="0CC62FD0">
      <w:pPr>
        <w:pStyle w:val="Heading1"/>
        <w:widowControl/>
        <w:spacing w:before="0"/>
        <w:ind w:left="0"/>
      </w:pPr>
      <w:r>
        <w:t>Justification</w:t>
      </w:r>
    </w:p>
    <w:p w:rsidR="002C4E3B" w:rsidP="006F5715" w14:paraId="2A24F855" w14:textId="77777777">
      <w:pPr>
        <w:pStyle w:val="Heading1"/>
        <w:widowControl/>
        <w:spacing w:before="0"/>
        <w:ind w:left="0"/>
      </w:pPr>
    </w:p>
    <w:p w:rsidR="00D54824" w:rsidP="006F5715"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2A3" w:rsidRPr="00FF68EA" w:rsidP="006F5715" w14:paraId="145B1A28" w14:textId="7E5D7E7A">
      <w:pPr>
        <w:widowControl/>
        <w:pBdr>
          <w:top w:val="nil"/>
          <w:left w:val="nil"/>
          <w:bottom w:val="nil"/>
          <w:right w:val="nil"/>
          <w:between w:val="nil"/>
        </w:pBdr>
      </w:pPr>
    </w:p>
    <w:p w:rsidR="00476329" w:rsidRPr="00476329" w:rsidP="006F5715" w14:paraId="662A91E4" w14:textId="23A5AD35">
      <w:pPr>
        <w:keepNext/>
        <w:widowControl/>
        <w:pBdr>
          <w:top w:val="nil"/>
          <w:left w:val="nil"/>
          <w:bottom w:val="nil"/>
          <w:right w:val="nil"/>
          <w:between w:val="nil"/>
        </w:pBdr>
        <w:rPr>
          <w:rFonts w:eastAsia="Arial"/>
          <w:color w:val="000000"/>
          <w:lang w:val="en"/>
        </w:rPr>
      </w:pPr>
      <w:r w:rsidRPr="00476329">
        <w:rPr>
          <w:rFonts w:eastAsia="Arial"/>
          <w:color w:val="000000"/>
          <w:lang w:val="en"/>
        </w:rPr>
        <w:t xml:space="preserve">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r:id="rId6" w:history="1">
        <w:bookmarkStart w:id="0" w:name="_GoBack"/>
        <w:r w:rsidRPr="00476329">
          <w:rPr>
            <w:rFonts w:eastAsia="Arial"/>
            <w:color w:val="0000FF"/>
            <w:u w:val="single"/>
            <w:lang w:val="en"/>
          </w:rPr>
          <w:t>Magnuson-Stevens Fishery Conservation and Management Act</w:t>
        </w:r>
        <w:bookmarkEnd w:id="0"/>
        <w:r w:rsidRPr="00476329">
          <w:rPr>
            <w:rFonts w:eastAsia="Arial"/>
            <w:color w:val="0000FF"/>
            <w:u w:val="single"/>
            <w:lang w:val="en"/>
          </w:rPr>
          <w:t>,</w:t>
        </w:r>
      </w:hyperlink>
      <w:r w:rsidRPr="00476329">
        <w:rPr>
          <w:rFonts w:eastAsia="Arial"/>
          <w:color w:val="000000"/>
          <w:lang w:val="en"/>
        </w:rPr>
        <w:t xml:space="preserve"> 16 </w:t>
      </w:r>
      <w:r w:rsidRPr="00476329">
        <w:rPr>
          <w:rFonts w:eastAsia="Arial"/>
          <w:color w:val="000000"/>
          <w:lang w:val="en"/>
        </w:rPr>
        <w:t xml:space="preserve">U.S.C. 1801 </w:t>
      </w:r>
      <w:r w:rsidRPr="00476329">
        <w:rPr>
          <w:rFonts w:eastAsia="Arial"/>
          <w:i/>
          <w:color w:val="000000"/>
          <w:lang w:val="en"/>
        </w:rPr>
        <w:t>et seq</w:t>
      </w:r>
      <w:r w:rsidRPr="00476329">
        <w:rPr>
          <w:rFonts w:eastAsia="Arial"/>
          <w:color w:val="000000"/>
          <w:lang w:val="en"/>
        </w:rPr>
        <w:t xml:space="preserve">. (Magnuson-Stevens Act). The FMPs </w:t>
      </w:r>
      <w:r w:rsidRPr="00476329">
        <w:rPr>
          <w:rFonts w:eastAsia="Arial"/>
          <w:color w:val="000000"/>
          <w:lang w:val="en"/>
        </w:rPr>
        <w:t>are implemented</w:t>
      </w:r>
      <w:r w:rsidRPr="00476329">
        <w:rPr>
          <w:rFonts w:eastAsia="Arial"/>
          <w:color w:val="000000"/>
          <w:lang w:val="en"/>
        </w:rPr>
        <w:t xml:space="preserve"> by regulations at 50 CFR parts</w:t>
      </w:r>
      <w:hyperlink r:id="rId7">
        <w:r w:rsidRPr="00476329">
          <w:rPr>
            <w:rFonts w:eastAsia="Arial"/>
            <w:color w:val="1155CC"/>
            <w:u w:val="single"/>
            <w:lang w:val="en"/>
          </w:rPr>
          <w:t xml:space="preserve"> 679</w:t>
        </w:r>
      </w:hyperlink>
      <w:r w:rsidRPr="00476329">
        <w:rPr>
          <w:rFonts w:eastAsia="Arial"/>
          <w:color w:val="000000"/>
          <w:lang w:val="en"/>
        </w:rPr>
        <w:t xml:space="preserve"> and</w:t>
      </w:r>
      <w:hyperlink r:id="rId8">
        <w:r w:rsidRPr="00476329">
          <w:rPr>
            <w:rFonts w:eastAsia="Arial"/>
            <w:color w:val="1155CC"/>
            <w:u w:val="single"/>
            <w:lang w:val="en"/>
          </w:rPr>
          <w:t xml:space="preserve"> 680</w:t>
        </w:r>
      </w:hyperlink>
      <w:r w:rsidRPr="00476329">
        <w:rPr>
          <w:rFonts w:eastAsia="Arial"/>
          <w:color w:val="000000"/>
          <w:lang w:val="en"/>
        </w:rPr>
        <w:t>.</w:t>
      </w:r>
    </w:p>
    <w:p w:rsidR="00FF544D" w:rsidP="006F5715" w14:paraId="71C038DC" w14:textId="795F4E5D">
      <w:pPr>
        <w:widowControl/>
        <w:pBdr>
          <w:top w:val="nil"/>
          <w:left w:val="nil"/>
          <w:bottom w:val="nil"/>
          <w:right w:val="nil"/>
          <w:between w:val="nil"/>
        </w:pBdr>
      </w:pPr>
    </w:p>
    <w:p w:rsidR="00463066" w:rsidRPr="009F7CE7" w:rsidP="006F5715" w14:paraId="491C0299" w14:textId="440A6347">
      <w:pPr>
        <w:widowControl/>
        <w:pBdr>
          <w:top w:val="nil"/>
          <w:left w:val="nil"/>
          <w:bottom w:val="nil"/>
          <w:right w:val="nil"/>
          <w:between w:val="nil"/>
        </w:pBdr>
        <w:rPr>
          <w:rFonts w:eastAsia="Arial"/>
          <w:lang w:val="en"/>
        </w:rPr>
      </w:pPr>
      <w:r w:rsidRPr="009F7CE7">
        <w:rPr>
          <w:rFonts w:eastAsia="Arial"/>
          <w:lang w:val="en"/>
        </w:rPr>
        <w:t>NMFS requires vessels and processors participating in federally managed groundfish and crab fisheries off Alaska to provide information on catch, production, effort, and other information necessary for conservation and management of the fisheries.</w:t>
      </w:r>
      <w:r>
        <w:rPr>
          <w:rFonts w:eastAsia="Arial"/>
          <w:lang w:val="en"/>
        </w:rPr>
        <w:t xml:space="preserve"> </w:t>
      </w:r>
      <w:r w:rsidRPr="009F7CE7">
        <w:rPr>
          <w:rFonts w:eastAsia="Arial"/>
          <w:lang w:val="en"/>
        </w:rPr>
        <w:t xml:space="preserve">Collecting reliable data is essential to the effective conservation, management, and scientific understanding of the fishery resources. </w:t>
      </w:r>
      <w:r w:rsidRPr="00C24A22">
        <w:rPr>
          <w:rFonts w:eastAsia="Arial"/>
          <w:lang w:val="en"/>
        </w:rPr>
        <w:t>Daily logbooks are required in the groundfish, crab, and halibut fisheries</w:t>
      </w:r>
      <w:r>
        <w:rPr>
          <w:rFonts w:eastAsia="Arial"/>
          <w:lang w:val="en"/>
        </w:rPr>
        <w:t xml:space="preserve">. </w:t>
      </w:r>
      <w:r w:rsidRPr="00E65D6C">
        <w:rPr>
          <w:rFonts w:eastAsia="Arial"/>
          <w:lang w:val="en"/>
        </w:rPr>
        <w:t xml:space="preserve">The information collected through logbooks promotes the goals and objectives of the fishery management plans, the Magnuson-Stevens Act, and other applicable laws. </w:t>
      </w:r>
    </w:p>
    <w:p w:rsidR="00463066" w:rsidP="006F5715" w14:paraId="529C8970" w14:textId="77777777">
      <w:pPr>
        <w:widowControl/>
        <w:pBdr>
          <w:top w:val="nil"/>
          <w:left w:val="nil"/>
          <w:bottom w:val="nil"/>
          <w:right w:val="nil"/>
          <w:between w:val="nil"/>
        </w:pBdr>
        <w:rPr>
          <w:rFonts w:eastAsia="Arial"/>
          <w:lang w:val="en"/>
        </w:rPr>
      </w:pPr>
    </w:p>
    <w:p w:rsidR="00463066" w:rsidP="006F5715" w14:paraId="5A517011" w14:textId="6B706BDE">
      <w:pPr>
        <w:widowControl/>
        <w:pBdr>
          <w:top w:val="nil"/>
          <w:left w:val="nil"/>
          <w:bottom w:val="nil"/>
          <w:right w:val="nil"/>
          <w:between w:val="nil"/>
        </w:pBdr>
        <w:rPr>
          <w:rFonts w:eastAsia="Arial"/>
          <w:lang w:val="en"/>
        </w:rPr>
      </w:pPr>
      <w:r w:rsidRPr="006F5715">
        <w:rPr>
          <w:rFonts w:eastAsia="Arial"/>
          <w:lang w:val="en"/>
        </w:rPr>
        <w:t>NMFS Office for Law Enforcement</w:t>
      </w:r>
      <w:r w:rsidRPr="00C24A22">
        <w:rPr>
          <w:rFonts w:eastAsia="Arial"/>
          <w:lang w:val="en"/>
        </w:rPr>
        <w:t xml:space="preserve"> and </w:t>
      </w:r>
      <w:r w:rsidRPr="006F5715">
        <w:rPr>
          <w:rFonts w:eastAsia="Arial"/>
          <w:lang w:val="en"/>
        </w:rPr>
        <w:t>the United States Coast Guard</w:t>
      </w:r>
      <w:r w:rsidRPr="00C24A22">
        <w:rPr>
          <w:rFonts w:eastAsia="Arial"/>
          <w:lang w:val="en"/>
        </w:rPr>
        <w:t xml:space="preserve"> use logbook information during vessel </w:t>
      </w:r>
      <w:r w:rsidRPr="00C24A22">
        <w:rPr>
          <w:rFonts w:eastAsia="Arial"/>
          <w:lang w:val="en"/>
        </w:rPr>
        <w:t>boardings</w:t>
      </w:r>
      <w:r w:rsidRPr="00C24A22">
        <w:rPr>
          <w:rFonts w:eastAsia="Arial"/>
          <w:lang w:val="en"/>
        </w:rPr>
        <w:t xml:space="preserve"> and site visits to ensure conservation of groundfish, compliance with regulations, and reporting accuracy by the fishing industry. The logbooks are an important source of information for NMFS to determine where (vessel position coordinate</w:t>
      </w:r>
      <w:r>
        <w:rPr>
          <w:rFonts w:eastAsia="Arial"/>
          <w:lang w:val="en"/>
        </w:rPr>
        <w:t>s</w:t>
      </w:r>
      <w:r w:rsidRPr="00C24A22">
        <w:rPr>
          <w:rFonts w:eastAsia="Arial"/>
          <w:lang w:val="en"/>
        </w:rPr>
        <w:t>) and when fishing activity occurs and the number of sets and hauls.</w:t>
      </w:r>
      <w:r w:rsidRPr="008D1561">
        <w:rPr>
          <w:rFonts w:eastAsia="Arial"/>
          <w:color w:val="000000"/>
          <w:lang w:val="en"/>
        </w:rPr>
        <w:t xml:space="preserve"> </w:t>
      </w:r>
    </w:p>
    <w:p w:rsidR="00463066" w:rsidP="006F5715" w14:paraId="584E4610" w14:textId="0ECED4B7">
      <w:pPr>
        <w:widowControl/>
        <w:pBdr>
          <w:top w:val="nil"/>
          <w:left w:val="nil"/>
          <w:bottom w:val="nil"/>
          <w:right w:val="nil"/>
          <w:between w:val="nil"/>
        </w:pBdr>
      </w:pPr>
    </w:p>
    <w:p w:rsidR="00685348" w:rsidP="006F5715" w14:paraId="294F6207" w14:textId="5396CD58">
      <w:pPr>
        <w:widowControl/>
        <w:pBdr>
          <w:top w:val="nil"/>
          <w:left w:val="nil"/>
          <w:bottom w:val="nil"/>
          <w:right w:val="nil"/>
          <w:between w:val="nil"/>
        </w:pBdr>
      </w:pPr>
      <w:r w:rsidRPr="000441C5">
        <w:t>NMFS is implement</w:t>
      </w:r>
      <w:r w:rsidR="000A0310">
        <w:t>ing</w:t>
      </w:r>
      <w:r w:rsidRPr="000441C5">
        <w:t xml:space="preserve"> </w:t>
      </w:r>
      <w:r w:rsidRPr="000441C5" w:rsidR="000441C5">
        <w:t xml:space="preserve">Amendment 126 to the Fishery Management Plan for Groundfish of the Bering Sea and Aleutian Islands Management Area and Amendment 114 to the Fishery Management Plan for Groundfish of the Gulf of Alaska </w:t>
      </w:r>
      <w:r w:rsidR="000441C5">
        <w:t>(RIN 0648-BM40)</w:t>
      </w:r>
      <w:r w:rsidRPr="000441C5" w:rsidR="000441C5">
        <w:t>.</w:t>
      </w:r>
      <w:r w:rsidR="000441C5">
        <w:t xml:space="preserve"> </w:t>
      </w:r>
      <w:r w:rsidRPr="00A9677E" w:rsidR="00A9677E">
        <w:t xml:space="preserve">Amendments 126/114 </w:t>
      </w:r>
      <w:r w:rsidR="002A5C68">
        <w:t xml:space="preserve">and this final rule </w:t>
      </w:r>
      <w:r w:rsidRPr="00A9677E" w:rsidR="00A9677E">
        <w:t xml:space="preserve">implement </w:t>
      </w:r>
      <w:r w:rsidRPr="007D50DA" w:rsidR="00A9677E">
        <w:t>EM</w:t>
      </w:r>
      <w:r w:rsidRPr="00A9677E" w:rsidR="00A9677E">
        <w:t xml:space="preserve"> for pelagic </w:t>
      </w:r>
      <w:r w:rsidRPr="00A9677E" w:rsidR="00A9677E">
        <w:t xml:space="preserve">trawl </w:t>
      </w:r>
      <w:r w:rsidR="002A5C68">
        <w:t xml:space="preserve">pollock </w:t>
      </w:r>
      <w:r w:rsidRPr="00A9677E" w:rsidR="00A9677E">
        <w:t>catcher vessels</w:t>
      </w:r>
      <w:r w:rsidRPr="00A9677E" w:rsidR="00A9677E">
        <w:t xml:space="preserve"> and tender vessels delivering pollock to shoreside processors or stationary floating processors in the B</w:t>
      </w:r>
      <w:r w:rsidR="002A5C68">
        <w:t>ering Sea, Aleutian Islands,</w:t>
      </w:r>
      <w:r w:rsidRPr="00A9677E" w:rsidR="00A9677E">
        <w:t xml:space="preserve"> and GOA</w:t>
      </w:r>
      <w:r>
        <w:t xml:space="preserve"> (trawl EM category)</w:t>
      </w:r>
      <w:r w:rsidR="00A9677E">
        <w:t>.</w:t>
      </w:r>
      <w:r w:rsidRPr="00A9677E" w:rsidR="00A9677E">
        <w:t xml:space="preserve"> </w:t>
      </w:r>
      <w:r>
        <w:t>The trawl EM</w:t>
      </w:r>
      <w:r w:rsidRPr="00685348">
        <w:t xml:space="preserve"> category appl</w:t>
      </w:r>
      <w:r w:rsidR="000A0310">
        <w:t>ies</w:t>
      </w:r>
      <w:r w:rsidRPr="00685348">
        <w:t xml:space="preserve"> to eligible pelagic trawl catcher vessels and tender vessels in the full coverage and partial coverage categories</w:t>
      </w:r>
      <w:r>
        <w:t xml:space="preserve"> of the North Pacific Observer Program</w:t>
      </w:r>
      <w:r w:rsidRPr="00685348">
        <w:t xml:space="preserve">. Participation in </w:t>
      </w:r>
      <w:r>
        <w:t>t</w:t>
      </w:r>
      <w:r w:rsidRPr="00685348">
        <w:t xml:space="preserve">rawl EM </w:t>
      </w:r>
      <w:r w:rsidR="000A0310">
        <w:t>is</w:t>
      </w:r>
      <w:r w:rsidRPr="00685348" w:rsidR="000A0310">
        <w:t xml:space="preserve"> </w:t>
      </w:r>
      <w:r w:rsidRPr="00685348">
        <w:t xml:space="preserve">voluntary under Amendments </w:t>
      </w:r>
      <w:r w:rsidRPr="00685348">
        <w:t>126/114,</w:t>
      </w:r>
      <w:r w:rsidRPr="00685348">
        <w:t xml:space="preserve"> and a vessel owner or operator </w:t>
      </w:r>
      <w:r w:rsidR="003E243D">
        <w:t>may</w:t>
      </w:r>
      <w:r w:rsidRPr="00685348" w:rsidR="003E243D">
        <w:t xml:space="preserve"> </w:t>
      </w:r>
      <w:r>
        <w:t xml:space="preserve">annually </w:t>
      </w:r>
      <w:r w:rsidRPr="00685348">
        <w:t>request placement in the trawl EM category.</w:t>
      </w:r>
      <w:r w:rsidRPr="00C77F9A" w:rsidR="00C77F9A">
        <w:t xml:space="preserve"> This action </w:t>
      </w:r>
      <w:r w:rsidRPr="00C77F9A" w:rsidR="00C77F9A">
        <w:t>is intended</w:t>
      </w:r>
      <w:r w:rsidRPr="00C77F9A" w:rsidR="00C77F9A">
        <w:t xml:space="preserve"> to improve salmon accounting, reduce monitoring costs, and improve the quality of monitoring data.</w:t>
      </w:r>
      <w:r w:rsidRPr="008A263E" w:rsidR="008A263E">
        <w:t xml:space="preserve"> The North Pacific Fish</w:t>
      </w:r>
      <w:r w:rsidR="008A263E">
        <w:t>ery Management Council</w:t>
      </w:r>
      <w:r w:rsidRPr="008A263E" w:rsidR="008A263E">
        <w:t xml:space="preserve"> and NMFS developed this final action based on input received from the Trawl EM Committee, three years of data gathered through t</w:t>
      </w:r>
      <w:r w:rsidR="008A263E">
        <w:t>he exempted fishing permit</w:t>
      </w:r>
      <w:r w:rsidRPr="008A263E" w:rsidR="008A263E">
        <w:t xml:space="preserve"> process, and public input through the Council process.  </w:t>
      </w:r>
    </w:p>
    <w:p w:rsidR="00685348" w:rsidP="006F5715" w14:paraId="2420EF6F" w14:textId="77777777">
      <w:pPr>
        <w:widowControl/>
        <w:pBdr>
          <w:top w:val="nil"/>
          <w:left w:val="nil"/>
          <w:bottom w:val="nil"/>
          <w:right w:val="nil"/>
          <w:between w:val="nil"/>
        </w:pBdr>
      </w:pPr>
    </w:p>
    <w:p w:rsidR="00F7110F" w:rsidP="006F5715" w14:paraId="4127AF7C" w14:textId="3DBF9548">
      <w:pPr>
        <w:widowControl/>
        <w:pBdr>
          <w:top w:val="nil"/>
          <w:left w:val="nil"/>
          <w:bottom w:val="nil"/>
          <w:right w:val="nil"/>
          <w:between w:val="nil"/>
        </w:pBdr>
      </w:pPr>
      <w:r>
        <w:t>This</w:t>
      </w:r>
      <w:r>
        <w:t xml:space="preserve"> </w:t>
      </w:r>
      <w:r w:rsidR="000A0310">
        <w:t xml:space="preserve">final </w:t>
      </w:r>
      <w:r>
        <w:t>rule</w:t>
      </w:r>
      <w:r>
        <w:t xml:space="preserve"> requires</w:t>
      </w:r>
      <w:r>
        <w:t xml:space="preserve"> logbooks for</w:t>
      </w:r>
      <w:r w:rsidRPr="00F0306A">
        <w:t xml:space="preserve"> all participants in the trawl EM category.</w:t>
      </w:r>
      <w:r w:rsidRPr="00BE394E">
        <w:t xml:space="preserve"> </w:t>
      </w:r>
      <w:r>
        <w:t xml:space="preserve">This </w:t>
      </w:r>
      <w:r w:rsidR="000A0310">
        <w:t xml:space="preserve">will </w:t>
      </w:r>
      <w:r>
        <w:t>be a new requirement for c</w:t>
      </w:r>
      <w:r w:rsidRPr="00E93B71">
        <w:t>atcher vessels l</w:t>
      </w:r>
      <w:r>
        <w:t xml:space="preserve">ess than 60 </w:t>
      </w:r>
      <w:r>
        <w:t>ft</w:t>
      </w:r>
      <w:r>
        <w:t xml:space="preserve"> (18.3m) LOA </w:t>
      </w:r>
      <w:r w:rsidRPr="00E93B71">
        <w:t>in the Western GOA</w:t>
      </w:r>
      <w:r>
        <w:t xml:space="preserve"> that </w:t>
      </w:r>
      <w:r w:rsidRPr="00E93B71">
        <w:t xml:space="preserve">currently </w:t>
      </w:r>
      <w:r>
        <w:t xml:space="preserve">do not </w:t>
      </w:r>
      <w:r w:rsidRPr="00E93B71">
        <w:t xml:space="preserve">have a logbook requirement. This </w:t>
      </w:r>
      <w:r w:rsidR="000A0310">
        <w:t>final</w:t>
      </w:r>
      <w:r w:rsidRPr="00E93B71" w:rsidR="000A0310">
        <w:t xml:space="preserve"> </w:t>
      </w:r>
      <w:r w:rsidRPr="00E93B71">
        <w:t>rule add</w:t>
      </w:r>
      <w:r w:rsidR="000A0310">
        <w:t>s</w:t>
      </w:r>
      <w:r w:rsidRPr="00E93B71">
        <w:t xml:space="preserve"> catcher vessels in the trawl EM category to the list of exceptions to the </w:t>
      </w:r>
      <w:r>
        <w:t xml:space="preserve">logbook </w:t>
      </w:r>
      <w:r w:rsidRPr="00E93B71">
        <w:t xml:space="preserve">exemption at </w:t>
      </w:r>
      <w:hyperlink r:id="rId9" w:anchor="p-679.5(a)(4)" w:history="1">
        <w:r w:rsidRPr="00F8657C">
          <w:rPr>
            <w:rStyle w:val="Hyperlink"/>
          </w:rPr>
          <w:t>§ 679.5(a</w:t>
        </w:r>
        <w:r w:rsidRPr="00F8657C">
          <w:rPr>
            <w:rStyle w:val="Hyperlink"/>
          </w:rPr>
          <w:t>)(</w:t>
        </w:r>
        <w:r w:rsidRPr="00F8657C">
          <w:rPr>
            <w:rStyle w:val="Hyperlink"/>
          </w:rPr>
          <w:t>4)</w:t>
        </w:r>
      </w:hyperlink>
      <w:r w:rsidRPr="00F8657C">
        <w:t>.</w:t>
      </w:r>
      <w:r w:rsidRPr="00F7110F">
        <w:t xml:space="preserve"> </w:t>
      </w:r>
      <w:r w:rsidRPr="00BE394E">
        <w:t xml:space="preserve">Catcher vessels in the trawl EM category </w:t>
      </w:r>
      <w:r>
        <w:t xml:space="preserve">would </w:t>
      </w:r>
      <w:r w:rsidRPr="00F0306A">
        <w:t xml:space="preserve">follow the </w:t>
      </w:r>
      <w:r>
        <w:t xml:space="preserve">logbook </w:t>
      </w:r>
      <w:r w:rsidRPr="00F0306A">
        <w:t>regulations at § 679.5(a)</w:t>
      </w:r>
      <w:r>
        <w:t xml:space="preserve"> and </w:t>
      </w:r>
      <w:r w:rsidRPr="00BE394E">
        <w:t xml:space="preserve">may use NMFS-approved paper </w:t>
      </w:r>
      <w:r>
        <w:t xml:space="preserve">logbooks (OMB Control No. 0648-0213) </w:t>
      </w:r>
      <w:r w:rsidRPr="00BE394E">
        <w:t xml:space="preserve">or electronic logbooks </w:t>
      </w:r>
      <w:r>
        <w:t>(OMB Control No. 0648-0515)</w:t>
      </w:r>
      <w:r w:rsidRPr="00BE394E">
        <w:t>.</w:t>
      </w:r>
    </w:p>
    <w:p w:rsidR="00F7110F" w:rsidP="006F5715" w14:paraId="0E19FA16" w14:textId="77777777">
      <w:pPr>
        <w:widowControl/>
        <w:pBdr>
          <w:top w:val="nil"/>
          <w:left w:val="nil"/>
          <w:bottom w:val="nil"/>
          <w:right w:val="nil"/>
          <w:between w:val="nil"/>
        </w:pBdr>
      </w:pPr>
    </w:p>
    <w:p w:rsidR="00BE394E" w:rsidRPr="00B13ADD" w:rsidP="006F5715" w14:paraId="02760C8A" w14:textId="763917FF">
      <w:pPr>
        <w:widowControl/>
        <w:pBdr>
          <w:top w:val="nil"/>
          <w:left w:val="nil"/>
          <w:bottom w:val="nil"/>
          <w:right w:val="nil"/>
          <w:between w:val="nil"/>
        </w:pBdr>
      </w:pPr>
      <w:r>
        <w:t>The l</w:t>
      </w:r>
      <w:r w:rsidRPr="00BE394E">
        <w:t>ogbooks are necessary for trawl EM data flow</w:t>
      </w:r>
      <w:r w:rsidR="00F0306A">
        <w:t>,</w:t>
      </w:r>
      <w:r>
        <w:t xml:space="preserve"> and</w:t>
      </w:r>
      <w:r w:rsidRPr="00BE394E">
        <w:t xml:space="preserve"> the </w:t>
      </w:r>
      <w:r w:rsidR="00ED3CF3">
        <w:t>trawl EM category</w:t>
      </w:r>
      <w:r w:rsidRPr="00BE394E" w:rsidR="00ED3CF3">
        <w:t xml:space="preserve"> </w:t>
      </w:r>
      <w:r w:rsidR="00B2056F">
        <w:t>will</w:t>
      </w:r>
      <w:r w:rsidRPr="00BE394E" w:rsidR="00B2056F">
        <w:t xml:space="preserve"> </w:t>
      </w:r>
      <w:r w:rsidRPr="00BE394E">
        <w:t>not work without this component</w:t>
      </w:r>
      <w:r>
        <w:t xml:space="preserve">. </w:t>
      </w:r>
      <w:r w:rsidRPr="00BE394E">
        <w:t xml:space="preserve">While location and effort are collected by the EM systems, logbooks collect other data necessary for catch accounting and stock assessments, which </w:t>
      </w:r>
      <w:r w:rsidRPr="00BE394E">
        <w:t>are either</w:t>
      </w:r>
      <w:r w:rsidRPr="00BE394E">
        <w:t xml:space="preserve"> used to report catch or are annotated by EM reviewers during review. </w:t>
      </w:r>
    </w:p>
    <w:p w:rsidR="00E93B71" w:rsidP="006F5715" w14:paraId="685BAE30" w14:textId="3DA72781">
      <w:pPr>
        <w:widowControl/>
        <w:pBdr>
          <w:top w:val="nil"/>
          <w:left w:val="nil"/>
          <w:bottom w:val="nil"/>
          <w:right w:val="nil"/>
          <w:between w:val="nil"/>
        </w:pBdr>
      </w:pPr>
    </w:p>
    <w:p w:rsidR="00747B56" w:rsidP="006F5715" w14:paraId="584D934B" w14:textId="075A7B97">
      <w:pPr>
        <w:widowControl/>
        <w:pBdr>
          <w:top w:val="nil"/>
          <w:left w:val="nil"/>
          <w:bottom w:val="nil"/>
          <w:right w:val="nil"/>
          <w:between w:val="nil"/>
        </w:pBdr>
      </w:pPr>
      <w:r w:rsidRPr="00333860">
        <w:t xml:space="preserve">As participation in the trawl EM category is voluntary, an entity that would be subject to the trawl EM requirements would only participate if the benefits from doing so outweighed the burden. Development of the program </w:t>
      </w:r>
      <w:r w:rsidRPr="00333860">
        <w:t>was requested and supported by industry</w:t>
      </w:r>
      <w:r w:rsidRPr="00333860">
        <w:t xml:space="preserve">. NMFS estimates up to 20 vessels less than 60 </w:t>
      </w:r>
      <w:r w:rsidRPr="00333860">
        <w:t>ft</w:t>
      </w:r>
      <w:r w:rsidRPr="00333860">
        <w:t xml:space="preserve"> length overall will need to begin submitting a logbook. </w:t>
      </w:r>
      <w:r>
        <w:t>Therefore, t</w:t>
      </w:r>
      <w:r w:rsidRPr="001157AD">
        <w:t>his logbook requirement increase</w:t>
      </w:r>
      <w:r w:rsidR="000A0310">
        <w:t>s</w:t>
      </w:r>
      <w:r w:rsidRPr="001157AD">
        <w:t xml:space="preserve"> the total </w:t>
      </w:r>
      <w:r w:rsidR="002E586B">
        <w:t xml:space="preserve">annual </w:t>
      </w:r>
      <w:r w:rsidRPr="001157AD">
        <w:t xml:space="preserve">respondents, responses, and burden for the catcher vessel </w:t>
      </w:r>
      <w:r>
        <w:t>trawl daily fishing logbook</w:t>
      </w:r>
      <w:r w:rsidRPr="001157AD">
        <w:t xml:space="preserve">, which </w:t>
      </w:r>
      <w:r w:rsidRPr="001157AD">
        <w:t>is approved</w:t>
      </w:r>
      <w:r w:rsidRPr="001157AD">
        <w:t xml:space="preserve"> under OMB Control Number 0648-0</w:t>
      </w:r>
      <w:r>
        <w:t>213</w:t>
      </w:r>
      <w:r w:rsidRPr="001157AD">
        <w:t xml:space="preserve">. This logbook requirement </w:t>
      </w:r>
      <w:r w:rsidRPr="001157AD">
        <w:t>is added</w:t>
      </w:r>
      <w:r w:rsidRPr="001157AD">
        <w:t xml:space="preserve"> in this new temporary collection.</w:t>
      </w:r>
    </w:p>
    <w:p w:rsidR="00747B56" w:rsidP="006F5715" w14:paraId="0E2138B7" w14:textId="77777777">
      <w:pPr>
        <w:widowControl/>
        <w:pBdr>
          <w:top w:val="nil"/>
          <w:left w:val="nil"/>
          <w:bottom w:val="nil"/>
          <w:right w:val="nil"/>
          <w:between w:val="nil"/>
        </w:pBdr>
      </w:pPr>
    </w:p>
    <w:p w:rsidR="00E96CAC" w:rsidP="006F5715" w14:paraId="04101E40" w14:textId="2505C7F4">
      <w:pPr>
        <w:widowControl/>
        <w:pBdr>
          <w:top w:val="nil"/>
          <w:left w:val="nil"/>
          <w:bottom w:val="nil"/>
          <w:right w:val="nil"/>
          <w:between w:val="nil"/>
        </w:pBdr>
      </w:pPr>
      <w:r w:rsidRPr="001157AD">
        <w:t>This new temporary information collection is necessary because the rule necessitate</w:t>
      </w:r>
      <w:r>
        <w:t>s</w:t>
      </w:r>
      <w:r w:rsidRPr="001157AD">
        <w:t xml:space="preserve"> revising </w:t>
      </w:r>
      <w:r>
        <w:t>OMB Control Number 0648</w:t>
      </w:r>
      <w:r w:rsidRPr="001157AD">
        <w:t>-0</w:t>
      </w:r>
      <w:r>
        <w:t xml:space="preserve">213 </w:t>
      </w:r>
      <w:r w:rsidRPr="00BE394E">
        <w:t>(Alaska Region Logbook and Activity Family of Forms)</w:t>
      </w:r>
      <w:r w:rsidRPr="001157AD">
        <w:t xml:space="preserve">. Concurrent with this rule, </w:t>
      </w:r>
      <w:r>
        <w:t xml:space="preserve">a separate request </w:t>
      </w:r>
      <w:r w:rsidR="00747B56">
        <w:t>would</w:t>
      </w:r>
      <w:r>
        <w:t xml:space="preserve"> extend -0213 for three years. After </w:t>
      </w:r>
      <w:r w:rsidRPr="001157AD">
        <w:t>OMB has approved the</w:t>
      </w:r>
      <w:r>
        <w:t xml:space="preserve"> extension request for -0213 and the final rule for RIN 0648-BM40, </w:t>
      </w:r>
      <w:r w:rsidRPr="001157AD">
        <w:t xml:space="preserve">this temporary collection </w:t>
      </w:r>
      <w:r w:rsidRPr="001157AD">
        <w:t xml:space="preserve">will be merged into </w:t>
      </w:r>
      <w:r>
        <w:t>-0213</w:t>
      </w:r>
      <w:r w:rsidRPr="001157AD">
        <w:t xml:space="preserve"> and discontinued</w:t>
      </w:r>
      <w:r w:rsidRPr="001157AD">
        <w:t>.</w:t>
      </w:r>
    </w:p>
    <w:p w:rsidR="006E2B9B" w:rsidP="006F5715" w14:paraId="4019CED5" w14:textId="77777777">
      <w:pPr>
        <w:widowControl/>
        <w:pBdr>
          <w:top w:val="nil"/>
          <w:left w:val="nil"/>
          <w:bottom w:val="nil"/>
          <w:right w:val="nil"/>
          <w:between w:val="nil"/>
        </w:pBdr>
      </w:pPr>
    </w:p>
    <w:p w:rsidR="00476329" w:rsidP="006F5715" w14:paraId="62FFFF3D" w14:textId="5BCF114A">
      <w:pPr>
        <w:widowControl/>
        <w:pBdr>
          <w:top w:val="nil"/>
          <w:left w:val="nil"/>
          <w:bottom w:val="nil"/>
          <w:right w:val="nil"/>
          <w:between w:val="nil"/>
        </w:pBdr>
      </w:pPr>
      <w:r w:rsidRPr="00822D5A">
        <w:t xml:space="preserve">This rule also affects information collection requirements approved under OMB Control Numbers -0318, -0330, -0515, and -0711. NMFS is submitting separate requests to revise these collections.  </w:t>
      </w:r>
    </w:p>
    <w:p w:rsidR="00822D5A" w:rsidP="006F5715" w14:paraId="0D9EEC88" w14:textId="0DB15506">
      <w:pPr>
        <w:widowControl/>
        <w:pBdr>
          <w:top w:val="nil"/>
          <w:left w:val="nil"/>
          <w:bottom w:val="nil"/>
          <w:right w:val="nil"/>
          <w:between w:val="nil"/>
        </w:pBdr>
      </w:pPr>
    </w:p>
    <w:p w:rsidR="00D54824" w:rsidP="006F5715" w14:paraId="44954FF5"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A362A3" w:rsidP="006F5715" w14:paraId="4C38D276" w14:textId="475287ED">
      <w:pPr>
        <w:pStyle w:val="Heading1"/>
        <w:widowControl/>
        <w:spacing w:before="0"/>
        <w:ind w:left="0"/>
        <w:rPr>
          <w:b w:val="0"/>
        </w:rPr>
      </w:pPr>
    </w:p>
    <w:p w:rsidR="001E0D9A" w:rsidRPr="00517DE2" w:rsidP="006F5715" w14:paraId="4550C8D9" w14:textId="06E12076">
      <w:pPr>
        <w:pStyle w:val="Heading1"/>
        <w:widowControl/>
        <w:spacing w:before="0"/>
        <w:ind w:left="0"/>
      </w:pPr>
      <w:r w:rsidRPr="00517DE2">
        <w:rPr>
          <w:rFonts w:eastAsia="Arial"/>
          <w:color w:val="000000"/>
          <w:lang w:val="en"/>
        </w:rPr>
        <w:t>Catcher Vessel Trawl Gear Daily Fishing Logbook (DFL)</w:t>
      </w:r>
    </w:p>
    <w:p w:rsidR="00F70123" w:rsidP="006F5715" w14:paraId="1AED781A" w14:textId="5F0CEFED">
      <w:pPr>
        <w:pStyle w:val="Heading1"/>
        <w:widowControl/>
        <w:spacing w:before="0"/>
        <w:ind w:left="0"/>
        <w:rPr>
          <w:b w:val="0"/>
        </w:rPr>
      </w:pPr>
    </w:p>
    <w:p w:rsidR="00822D5A" w:rsidP="006F5715" w14:paraId="0E5D44CC" w14:textId="2457C5DC">
      <w:pPr>
        <w:pStyle w:val="Heading1"/>
        <w:widowControl/>
        <w:spacing w:before="0"/>
        <w:ind w:left="0"/>
        <w:rPr>
          <w:b w:val="0"/>
        </w:rPr>
      </w:pPr>
      <w:r>
        <w:rPr>
          <w:b w:val="0"/>
        </w:rPr>
        <w:t>The paper</w:t>
      </w:r>
      <w:r>
        <w:rPr>
          <w:b w:val="0"/>
        </w:rPr>
        <w:t xml:space="preserve"> </w:t>
      </w:r>
      <w:r w:rsidR="00B2321F">
        <w:rPr>
          <w:b w:val="0"/>
        </w:rPr>
        <w:t>c</w:t>
      </w:r>
      <w:r w:rsidRPr="00822D5A">
        <w:rPr>
          <w:b w:val="0"/>
        </w:rPr>
        <w:t xml:space="preserve">atcher </w:t>
      </w:r>
      <w:r w:rsidR="00B2321F">
        <w:rPr>
          <w:b w:val="0"/>
        </w:rPr>
        <w:t>v</w:t>
      </w:r>
      <w:r w:rsidRPr="00822D5A">
        <w:rPr>
          <w:b w:val="0"/>
        </w:rPr>
        <w:t xml:space="preserve">essel </w:t>
      </w:r>
      <w:r w:rsidR="00B2321F">
        <w:rPr>
          <w:b w:val="0"/>
        </w:rPr>
        <w:t>t</w:t>
      </w:r>
      <w:r w:rsidRPr="00822D5A">
        <w:rPr>
          <w:b w:val="0"/>
        </w:rPr>
        <w:t>rawl DFL</w:t>
      </w:r>
      <w:r>
        <w:rPr>
          <w:b w:val="0"/>
        </w:rPr>
        <w:t xml:space="preserve"> </w:t>
      </w:r>
      <w:r>
        <w:rPr>
          <w:b w:val="0"/>
        </w:rPr>
        <w:t>is approved</w:t>
      </w:r>
      <w:r>
        <w:rPr>
          <w:b w:val="0"/>
        </w:rPr>
        <w:t xml:space="preserve"> under OMB Control Number 0648-0213</w:t>
      </w:r>
      <w:r w:rsidR="00562F73">
        <w:rPr>
          <w:b w:val="0"/>
        </w:rPr>
        <w:t xml:space="preserve">. </w:t>
      </w:r>
      <w:r w:rsidR="00721D3B">
        <w:rPr>
          <w:b w:val="0"/>
        </w:rPr>
        <w:t>A trawl gear</w:t>
      </w:r>
      <w:r w:rsidR="00562F73">
        <w:rPr>
          <w:b w:val="0"/>
        </w:rPr>
        <w:t xml:space="preserve"> DFL is currently required for </w:t>
      </w:r>
      <w:r w:rsidRPr="00562F73" w:rsidR="00562F73">
        <w:rPr>
          <w:b w:val="0"/>
        </w:rPr>
        <w:t>catcher vessel</w:t>
      </w:r>
      <w:r w:rsidR="00665960">
        <w:rPr>
          <w:b w:val="0"/>
        </w:rPr>
        <w:t>s</w:t>
      </w:r>
      <w:r w:rsidRPr="00562F73" w:rsidR="00562F73">
        <w:rPr>
          <w:b w:val="0"/>
        </w:rPr>
        <w:t xml:space="preserve"> 60 </w:t>
      </w:r>
      <w:r w:rsidRPr="00562F73" w:rsidR="00562F73">
        <w:rPr>
          <w:b w:val="0"/>
        </w:rPr>
        <w:t>ft</w:t>
      </w:r>
      <w:r w:rsidRPr="00562F73" w:rsidR="00562F73">
        <w:rPr>
          <w:b w:val="0"/>
        </w:rPr>
        <w:t xml:space="preserve"> or greater </w:t>
      </w:r>
      <w:r w:rsidR="00E81120">
        <w:rPr>
          <w:b w:val="0"/>
        </w:rPr>
        <w:t xml:space="preserve">LOA </w:t>
      </w:r>
      <w:r w:rsidRPr="00562F73" w:rsidR="00562F73">
        <w:rPr>
          <w:b w:val="0"/>
        </w:rPr>
        <w:t xml:space="preserve">that </w:t>
      </w:r>
      <w:r w:rsidR="00665960">
        <w:rPr>
          <w:b w:val="0"/>
        </w:rPr>
        <w:t>are</w:t>
      </w:r>
      <w:r w:rsidRPr="00562F73" w:rsidR="00562F73">
        <w:rPr>
          <w:b w:val="0"/>
        </w:rPr>
        <w:t xml:space="preserve"> required t</w:t>
      </w:r>
      <w:r w:rsidR="00B2321F">
        <w:rPr>
          <w:b w:val="0"/>
        </w:rPr>
        <w:t>o have a Federal Fishing Permit</w:t>
      </w:r>
      <w:r w:rsidRPr="00562F73" w:rsidR="00562F73">
        <w:rPr>
          <w:b w:val="0"/>
        </w:rPr>
        <w:t xml:space="preserve"> under </w:t>
      </w:r>
      <w:hyperlink r:id="rId10" w:anchor="p-679.4(b)" w:history="1">
        <w:r w:rsidRPr="00B2321F" w:rsidR="00562F73">
          <w:rPr>
            <w:rStyle w:val="Hyperlink"/>
            <w:b w:val="0"/>
          </w:rPr>
          <w:t>§ 679.4(b)</w:t>
        </w:r>
      </w:hyperlink>
      <w:r w:rsidRPr="00562F73" w:rsidR="00562F73">
        <w:rPr>
          <w:b w:val="0"/>
        </w:rPr>
        <w:t xml:space="preserve"> and that </w:t>
      </w:r>
      <w:r w:rsidR="00665960">
        <w:rPr>
          <w:b w:val="0"/>
        </w:rPr>
        <w:t>use</w:t>
      </w:r>
      <w:r w:rsidRPr="00562F73" w:rsidR="00562F73">
        <w:rPr>
          <w:b w:val="0"/>
        </w:rPr>
        <w:t xml:space="preserve"> trawl gear to harvest groundfish</w:t>
      </w:r>
      <w:r w:rsidR="00721D3B">
        <w:rPr>
          <w:b w:val="0"/>
        </w:rPr>
        <w:t xml:space="preserve"> (</w:t>
      </w:r>
      <w:hyperlink r:id="rId9" w:anchor="p-679.5(c)(4)(i)(A)" w:history="1">
        <w:r w:rsidRPr="00B2321F" w:rsidR="00B2321F">
          <w:rPr>
            <w:rStyle w:val="Hyperlink"/>
            <w:b w:val="0"/>
          </w:rPr>
          <w:t xml:space="preserve">§ </w:t>
        </w:r>
        <w:r w:rsidRPr="00B2321F" w:rsidR="00721D3B">
          <w:rPr>
            <w:rStyle w:val="Hyperlink"/>
            <w:b w:val="0"/>
          </w:rPr>
          <w:t>679.5(c)(4)(i)(A)</w:t>
        </w:r>
      </w:hyperlink>
      <w:r w:rsidR="00721D3B">
        <w:rPr>
          <w:b w:val="0"/>
        </w:rPr>
        <w:t>)</w:t>
      </w:r>
      <w:r w:rsidR="00562F73">
        <w:rPr>
          <w:b w:val="0"/>
        </w:rPr>
        <w:t xml:space="preserve">. </w:t>
      </w:r>
      <w:r w:rsidR="00721D3B">
        <w:rPr>
          <w:b w:val="0"/>
        </w:rPr>
        <w:t>A trawl gear</w:t>
      </w:r>
      <w:r w:rsidR="00562F73">
        <w:rPr>
          <w:b w:val="0"/>
        </w:rPr>
        <w:t xml:space="preserve"> DFL is also currently required for </w:t>
      </w:r>
      <w:r w:rsidRPr="00562F73" w:rsidR="00562F73">
        <w:rPr>
          <w:b w:val="0"/>
        </w:rPr>
        <w:t>catcher vessels, regardless of LOA, participat</w:t>
      </w:r>
      <w:r w:rsidR="00562F73">
        <w:rPr>
          <w:b w:val="0"/>
        </w:rPr>
        <w:t>ing in the Pacific Cod Trawl Cooperative Program</w:t>
      </w:r>
      <w:r w:rsidR="00721D3B">
        <w:rPr>
          <w:b w:val="0"/>
        </w:rPr>
        <w:t xml:space="preserve"> (</w:t>
      </w:r>
      <w:hyperlink r:id="rId11" w:anchor="p-679.134(f)(1)(i)" w:history="1">
        <w:r w:rsidRPr="00B2321F" w:rsidR="00B2321F">
          <w:rPr>
            <w:rStyle w:val="Hyperlink"/>
            <w:b w:val="0"/>
          </w:rPr>
          <w:t>§</w:t>
        </w:r>
        <w:r w:rsidRPr="00B2321F" w:rsidR="00721D3B">
          <w:rPr>
            <w:rStyle w:val="Hyperlink"/>
            <w:b w:val="0"/>
          </w:rPr>
          <w:t xml:space="preserve"> 679.134(f</w:t>
        </w:r>
        <w:r w:rsidRPr="00B2321F" w:rsidR="00721D3B">
          <w:rPr>
            <w:rStyle w:val="Hyperlink"/>
            <w:b w:val="0"/>
          </w:rPr>
          <w:t>)(</w:t>
        </w:r>
        <w:r w:rsidRPr="00B2321F" w:rsidR="00721D3B">
          <w:rPr>
            <w:rStyle w:val="Hyperlink"/>
            <w:b w:val="0"/>
          </w:rPr>
          <w:t>1)(i)</w:t>
        </w:r>
      </w:hyperlink>
      <w:r w:rsidR="00721D3B">
        <w:rPr>
          <w:b w:val="0"/>
        </w:rPr>
        <w:t>)</w:t>
      </w:r>
      <w:r w:rsidR="00562F73">
        <w:rPr>
          <w:b w:val="0"/>
        </w:rPr>
        <w:t>.</w:t>
      </w:r>
    </w:p>
    <w:p w:rsidR="00562F73" w:rsidP="006F5715" w14:paraId="5C69DB70" w14:textId="71DBCCA1">
      <w:pPr>
        <w:pStyle w:val="Heading1"/>
        <w:widowControl/>
        <w:spacing w:before="0"/>
        <w:ind w:left="0"/>
        <w:rPr>
          <w:b w:val="0"/>
        </w:rPr>
      </w:pPr>
    </w:p>
    <w:p w:rsidR="003807D6" w:rsidP="006F5715" w14:paraId="0873EDB4" w14:textId="58968E2E">
      <w:pPr>
        <w:pStyle w:val="Heading1"/>
        <w:widowControl/>
        <w:spacing w:before="0"/>
        <w:ind w:left="0"/>
        <w:rPr>
          <w:b w:val="0"/>
        </w:rPr>
      </w:pPr>
      <w:r>
        <w:rPr>
          <w:b w:val="0"/>
        </w:rPr>
        <w:t xml:space="preserve">This final </w:t>
      </w:r>
      <w:r w:rsidR="00562F73">
        <w:rPr>
          <w:b w:val="0"/>
        </w:rPr>
        <w:t xml:space="preserve">rule </w:t>
      </w:r>
      <w:r w:rsidR="00AB1B85">
        <w:rPr>
          <w:b w:val="0"/>
        </w:rPr>
        <w:t xml:space="preserve">(RIN 0648-BM40) </w:t>
      </w:r>
      <w:r>
        <w:rPr>
          <w:b w:val="0"/>
        </w:rPr>
        <w:t xml:space="preserve">requires </w:t>
      </w:r>
      <w:r w:rsidRPr="00562F73" w:rsidR="00562F73">
        <w:rPr>
          <w:b w:val="0"/>
        </w:rPr>
        <w:t>cat</w:t>
      </w:r>
      <w:r w:rsidR="00E81120">
        <w:rPr>
          <w:b w:val="0"/>
        </w:rPr>
        <w:t>cher vessels, regardless of LOA</w:t>
      </w:r>
      <w:r>
        <w:rPr>
          <w:b w:val="0"/>
        </w:rPr>
        <w:t>,</w:t>
      </w:r>
      <w:r w:rsidRPr="00562F73" w:rsidR="00562F73">
        <w:rPr>
          <w:b w:val="0"/>
        </w:rPr>
        <w:t xml:space="preserve"> </w:t>
      </w:r>
      <w:r w:rsidRPr="00E81120" w:rsidR="00562F73">
        <w:rPr>
          <w:b w:val="0"/>
        </w:rPr>
        <w:t xml:space="preserve">participating in the trawl EM category  to maintain a </w:t>
      </w:r>
      <w:r w:rsidRPr="00E81120" w:rsidR="003519E1">
        <w:rPr>
          <w:b w:val="0"/>
        </w:rPr>
        <w:t xml:space="preserve">trawl gear </w:t>
      </w:r>
      <w:r w:rsidRPr="00E81120" w:rsidR="00562F73">
        <w:rPr>
          <w:b w:val="0"/>
        </w:rPr>
        <w:t xml:space="preserve">DFL as described in </w:t>
      </w:r>
      <w:hyperlink r:id="rId12" w:history="1">
        <w:r w:rsidRPr="00B2321F" w:rsidR="00562F73">
          <w:rPr>
            <w:rStyle w:val="Hyperlink"/>
            <w:b w:val="0"/>
          </w:rPr>
          <w:t>§ 679.5</w:t>
        </w:r>
      </w:hyperlink>
      <w:r w:rsidRPr="00E81120" w:rsidR="00562F73">
        <w:rPr>
          <w:b w:val="0"/>
        </w:rPr>
        <w:t>.</w:t>
      </w:r>
      <w:r w:rsidRPr="00E81120">
        <w:t xml:space="preserve"> </w:t>
      </w:r>
      <w:r w:rsidRPr="003807D6">
        <w:rPr>
          <w:b w:val="0"/>
        </w:rPr>
        <w:t xml:space="preserve">NMFS estimates up </w:t>
      </w:r>
      <w:r w:rsidRPr="00C44BCD">
        <w:rPr>
          <w:b w:val="0"/>
        </w:rPr>
        <w:t xml:space="preserve">to </w:t>
      </w:r>
      <w:r w:rsidRPr="00C44BCD" w:rsidR="00E81120">
        <w:rPr>
          <w:b w:val="0"/>
        </w:rPr>
        <w:t>20</w:t>
      </w:r>
      <w:r w:rsidRPr="00C44BCD">
        <w:rPr>
          <w:b w:val="0"/>
        </w:rPr>
        <w:t xml:space="preserve"> catcher</w:t>
      </w:r>
      <w:r w:rsidRPr="003807D6">
        <w:rPr>
          <w:b w:val="0"/>
        </w:rPr>
        <w:t xml:space="preserve"> vessels less than 60 </w:t>
      </w:r>
      <w:r w:rsidRPr="003807D6">
        <w:rPr>
          <w:b w:val="0"/>
        </w:rPr>
        <w:t>ft</w:t>
      </w:r>
      <w:r w:rsidRPr="003807D6">
        <w:rPr>
          <w:b w:val="0"/>
        </w:rPr>
        <w:t xml:space="preserve"> LOA </w:t>
      </w:r>
      <w:r>
        <w:rPr>
          <w:b w:val="0"/>
        </w:rPr>
        <w:t>will</w:t>
      </w:r>
      <w:r w:rsidRPr="003807D6">
        <w:rPr>
          <w:b w:val="0"/>
        </w:rPr>
        <w:t xml:space="preserve"> </w:t>
      </w:r>
      <w:r w:rsidRPr="003807D6">
        <w:rPr>
          <w:b w:val="0"/>
        </w:rPr>
        <w:t xml:space="preserve">need to begin submitting a catcher vessel trawl gear DFL if </w:t>
      </w:r>
      <w:r>
        <w:rPr>
          <w:b w:val="0"/>
        </w:rPr>
        <w:t>they</w:t>
      </w:r>
      <w:r w:rsidRPr="003807D6">
        <w:rPr>
          <w:b w:val="0"/>
        </w:rPr>
        <w:t xml:space="preserve"> participate in the </w:t>
      </w:r>
      <w:r>
        <w:rPr>
          <w:b w:val="0"/>
        </w:rPr>
        <w:t>trawl EM category</w:t>
      </w:r>
      <w:r w:rsidRPr="003807D6">
        <w:rPr>
          <w:b w:val="0"/>
        </w:rPr>
        <w:t xml:space="preserve">. </w:t>
      </w:r>
    </w:p>
    <w:p w:rsidR="003807D6" w:rsidP="006F5715" w14:paraId="33A21D52" w14:textId="77777777">
      <w:pPr>
        <w:pStyle w:val="Heading1"/>
        <w:widowControl/>
        <w:spacing w:before="0"/>
        <w:ind w:left="0"/>
        <w:rPr>
          <w:b w:val="0"/>
        </w:rPr>
      </w:pPr>
    </w:p>
    <w:p w:rsidR="00EB3C5F" w:rsidP="006F5715" w14:paraId="3D152D43" w14:textId="7AC74D95">
      <w:pPr>
        <w:widowControl/>
        <w:pBdr>
          <w:top w:val="nil"/>
          <w:left w:val="nil"/>
          <w:bottom w:val="nil"/>
          <w:right w:val="nil"/>
          <w:between w:val="nil"/>
        </w:pBdr>
        <w:rPr>
          <w:rFonts w:eastAsia="Arial"/>
          <w:lang w:val="en"/>
        </w:rPr>
      </w:pPr>
      <w:r w:rsidRPr="003807D6">
        <w:rPr>
          <w:rFonts w:eastAsia="Arial"/>
          <w:color w:val="000000"/>
          <w:lang w:val="en"/>
        </w:rPr>
        <w:t xml:space="preserve">The operator must account for each day of the fishing year, January 1 through December 31, in the trawl gear DFL and indicate whether the vessel was inactive or active during the </w:t>
      </w:r>
      <w:r w:rsidRPr="003807D6">
        <w:rPr>
          <w:rFonts w:eastAsia="Arial"/>
          <w:color w:val="000000"/>
          <w:lang w:val="en"/>
        </w:rPr>
        <w:t>time period</w:t>
      </w:r>
      <w:r w:rsidRPr="003807D6">
        <w:rPr>
          <w:rFonts w:eastAsia="Arial"/>
          <w:color w:val="000000"/>
          <w:lang w:val="en"/>
        </w:rPr>
        <w:t xml:space="preserve">. </w:t>
      </w:r>
      <w:r>
        <w:rPr>
          <w:rFonts w:eastAsia="Arial"/>
          <w:lang w:val="en"/>
        </w:rPr>
        <w:t>Information that must be recorded in the logbook includes harvest information, discard or disposition information, and transfer information. Tables 3 and 4 in the supporting statement for OMB Control Number 0648-0213 list the</w:t>
      </w:r>
      <w:r w:rsidRPr="004D07C7" w:rsidR="004D07C7">
        <w:t xml:space="preserve"> </w:t>
      </w:r>
      <w:r w:rsidR="004D07C7">
        <w:rPr>
          <w:rFonts w:eastAsia="Arial"/>
          <w:lang w:val="en"/>
        </w:rPr>
        <w:t xml:space="preserve">data fields that </w:t>
      </w:r>
      <w:r w:rsidR="004D07C7">
        <w:rPr>
          <w:rFonts w:eastAsia="Arial"/>
          <w:lang w:val="en"/>
        </w:rPr>
        <w:t>must be completed</w:t>
      </w:r>
      <w:r w:rsidR="004D07C7">
        <w:rPr>
          <w:rFonts w:eastAsia="Arial"/>
          <w:lang w:val="en"/>
        </w:rPr>
        <w:t xml:space="preserve"> o</w:t>
      </w:r>
      <w:r w:rsidRPr="004D07C7" w:rsidR="004D07C7">
        <w:rPr>
          <w:rFonts w:eastAsia="Arial"/>
          <w:lang w:val="en"/>
        </w:rPr>
        <w:t xml:space="preserve">n </w:t>
      </w:r>
      <w:r w:rsidR="004D07C7">
        <w:rPr>
          <w:rFonts w:eastAsia="Arial"/>
          <w:lang w:val="en"/>
        </w:rPr>
        <w:t xml:space="preserve">the </w:t>
      </w:r>
      <w:r w:rsidRPr="004D07C7" w:rsidR="004D07C7">
        <w:rPr>
          <w:rFonts w:eastAsia="Arial"/>
          <w:lang w:val="en"/>
        </w:rPr>
        <w:t xml:space="preserve">catcher vessel </w:t>
      </w:r>
      <w:r w:rsidR="004D07C7">
        <w:rPr>
          <w:rFonts w:eastAsia="Arial"/>
          <w:lang w:val="en"/>
        </w:rPr>
        <w:t>DFL</w:t>
      </w:r>
      <w:r w:rsidRPr="004D07C7" w:rsidR="004D07C7">
        <w:rPr>
          <w:rFonts w:eastAsia="Arial"/>
          <w:lang w:val="en"/>
        </w:rPr>
        <w:t xml:space="preserve"> paper logbooks</w:t>
      </w:r>
      <w:r w:rsidR="004D07C7">
        <w:rPr>
          <w:rFonts w:eastAsia="Arial"/>
          <w:lang w:val="en"/>
        </w:rPr>
        <w:t>.</w:t>
      </w:r>
    </w:p>
    <w:p w:rsidR="00EB3C5F" w:rsidP="006F5715" w14:paraId="7ACE0295" w14:textId="77777777">
      <w:pPr>
        <w:widowControl/>
        <w:pBdr>
          <w:top w:val="nil"/>
          <w:left w:val="nil"/>
          <w:bottom w:val="nil"/>
          <w:right w:val="nil"/>
          <w:between w:val="nil"/>
        </w:pBdr>
        <w:rPr>
          <w:rFonts w:eastAsia="Arial"/>
          <w:lang w:val="en"/>
        </w:rPr>
      </w:pPr>
    </w:p>
    <w:p w:rsidR="003807D6" w:rsidP="006F5715" w14:paraId="11AA10B8" w14:textId="5E8DA3B3">
      <w:pPr>
        <w:widowControl/>
        <w:pBdr>
          <w:top w:val="nil"/>
          <w:left w:val="nil"/>
          <w:bottom w:val="nil"/>
          <w:right w:val="nil"/>
          <w:between w:val="nil"/>
        </w:pBdr>
        <w:rPr>
          <w:rFonts w:eastAsia="Arial"/>
          <w:color w:val="000000"/>
          <w:lang w:val="en"/>
        </w:rPr>
      </w:pPr>
      <w:r w:rsidRPr="003807D6">
        <w:rPr>
          <w:rFonts w:eastAsia="Arial"/>
          <w:color w:val="000000"/>
          <w:lang w:val="en"/>
        </w:rPr>
        <w:t xml:space="preserve">Table </w:t>
      </w:r>
      <w:r w:rsidRPr="003807D6">
        <w:rPr>
          <w:rFonts w:eastAsia="Arial"/>
          <w:color w:val="000000"/>
          <w:lang w:val="en"/>
        </w:rPr>
        <w:t>3</w:t>
      </w:r>
      <w:r w:rsidRPr="003807D6">
        <w:rPr>
          <w:rFonts w:eastAsia="Arial"/>
          <w:color w:val="000000"/>
          <w:lang w:val="en"/>
        </w:rPr>
        <w:t xml:space="preserve"> lists all the information that must be recorded on one logbook page in the catcher vessel trawl gear DFL during inactive periods. Table 4 describes all of the information that the operator must enter into the catcher vessel trawl gear DFL on each active day.</w:t>
      </w:r>
    </w:p>
    <w:p w:rsidR="00C666A4" w:rsidRPr="003807D6" w:rsidP="006F5715" w14:paraId="4215DBD8" w14:textId="77777777">
      <w:pPr>
        <w:widowControl/>
        <w:pBdr>
          <w:top w:val="nil"/>
          <w:left w:val="nil"/>
          <w:bottom w:val="nil"/>
          <w:right w:val="nil"/>
          <w:between w:val="nil"/>
        </w:pBdr>
        <w:rPr>
          <w:rFonts w:eastAsia="Arial"/>
          <w:color w:val="000000"/>
          <w:lang w:val="en"/>
        </w:rPr>
      </w:pPr>
    </w:p>
    <w:p w:rsidR="00721D3B" w:rsidP="006F5715" w14:paraId="437C4401" w14:textId="1402CB82">
      <w:pPr>
        <w:widowControl/>
        <w:pBdr>
          <w:top w:val="nil"/>
          <w:left w:val="nil"/>
          <w:bottom w:val="nil"/>
          <w:right w:val="nil"/>
          <w:between w:val="nil"/>
        </w:pBdr>
        <w:rPr>
          <w:rFonts w:eastAsia="Arial"/>
          <w:color w:val="000000"/>
          <w:lang w:val="en"/>
        </w:rPr>
      </w:pPr>
      <w:r>
        <w:rPr>
          <w:rFonts w:eastAsia="Arial"/>
          <w:color w:val="000000"/>
          <w:lang w:val="en"/>
        </w:rPr>
        <w:t>The</w:t>
      </w:r>
      <w:r w:rsidRPr="00AD06CE">
        <w:rPr>
          <w:rFonts w:eastAsia="Arial"/>
          <w:color w:val="000000"/>
          <w:lang w:val="en"/>
        </w:rPr>
        <w:t xml:space="preserve"> paper </w:t>
      </w:r>
      <w:r>
        <w:rPr>
          <w:rFonts w:eastAsia="Arial"/>
          <w:color w:val="000000"/>
          <w:lang w:val="en"/>
        </w:rPr>
        <w:t>DFL</w:t>
      </w:r>
      <w:r w:rsidRPr="00AD06CE">
        <w:rPr>
          <w:rFonts w:eastAsia="Arial"/>
          <w:color w:val="000000"/>
          <w:lang w:val="en"/>
        </w:rPr>
        <w:t xml:space="preserve"> has multiple self-copy </w:t>
      </w:r>
      <w:r w:rsidRPr="00AD06CE">
        <w:rPr>
          <w:rFonts w:eastAsia="Arial"/>
          <w:color w:val="000000"/>
          <w:lang w:val="en"/>
        </w:rPr>
        <w:t>logsheets</w:t>
      </w:r>
      <w:r w:rsidRPr="00AD06CE">
        <w:rPr>
          <w:rFonts w:eastAsia="Arial"/>
          <w:color w:val="000000"/>
          <w:lang w:val="en"/>
        </w:rPr>
        <w:t xml:space="preserve"> that the operator must distribute as described in the Table </w:t>
      </w:r>
      <w:r w:rsidR="00B81FAA">
        <w:rPr>
          <w:rFonts w:eastAsia="Arial"/>
          <w:color w:val="000000"/>
          <w:lang w:val="en"/>
        </w:rPr>
        <w:t>1</w:t>
      </w:r>
      <w:r w:rsidRPr="00AD06CE">
        <w:rPr>
          <w:rFonts w:eastAsia="Arial"/>
          <w:color w:val="000000"/>
          <w:lang w:val="en"/>
        </w:rPr>
        <w:t xml:space="preserve">. </w:t>
      </w:r>
      <w:r w:rsidRPr="003807D6">
        <w:rPr>
          <w:rFonts w:eastAsia="Arial"/>
          <w:color w:val="000000"/>
          <w:lang w:val="en"/>
        </w:rPr>
        <w:t>A trawl gear catcher vessel electronic logbook (approved under OMB 0648-0515) is available for optional use instead of the DFL (</w:t>
      </w:r>
      <w:hyperlink r:id="rId12" w:anchor="p-679.5(f)(1)(iii)" w:history="1">
        <w:r w:rsidRPr="003807D6">
          <w:rPr>
            <w:rFonts w:eastAsia="Arial"/>
            <w:color w:val="0000FF" w:themeColor="hyperlink"/>
            <w:u w:val="single"/>
            <w:lang w:val="en"/>
          </w:rPr>
          <w:t>§ 679.5(f</w:t>
        </w:r>
        <w:r w:rsidRPr="003807D6">
          <w:rPr>
            <w:rFonts w:eastAsia="Arial"/>
            <w:color w:val="0000FF" w:themeColor="hyperlink"/>
            <w:u w:val="single"/>
            <w:lang w:val="en"/>
          </w:rPr>
          <w:t>)(</w:t>
        </w:r>
        <w:r w:rsidRPr="003807D6">
          <w:rPr>
            <w:rFonts w:eastAsia="Arial"/>
            <w:color w:val="0000FF" w:themeColor="hyperlink"/>
            <w:u w:val="single"/>
            <w:lang w:val="en"/>
          </w:rPr>
          <w:t>1)(iii)</w:t>
        </w:r>
      </w:hyperlink>
      <w:r w:rsidRPr="003807D6">
        <w:rPr>
          <w:rFonts w:eastAsia="Arial"/>
          <w:color w:val="000000"/>
          <w:lang w:val="en"/>
        </w:rPr>
        <w:t>).</w:t>
      </w:r>
    </w:p>
    <w:p w:rsidR="003807D6" w:rsidP="006F5715" w14:paraId="4450206F" w14:textId="192EF8B8">
      <w:pPr>
        <w:widowControl/>
        <w:pBdr>
          <w:top w:val="nil"/>
          <w:left w:val="nil"/>
          <w:bottom w:val="nil"/>
          <w:right w:val="nil"/>
          <w:between w:val="nil"/>
        </w:pBdr>
        <w:rPr>
          <w:rFonts w:eastAsia="Arial"/>
          <w:color w:val="000000"/>
          <w:lang w:val="en"/>
        </w:rPr>
      </w:pPr>
    </w:p>
    <w:p w:rsidR="00AD06CE" w:rsidRPr="00AD06CE" w:rsidP="006F5715" w14:paraId="5F8AAFF4" w14:textId="4F0B2CC0">
      <w:pPr>
        <w:widowControl/>
        <w:pBdr>
          <w:top w:val="nil"/>
          <w:left w:val="nil"/>
          <w:bottom w:val="nil"/>
          <w:right w:val="nil"/>
          <w:between w:val="nil"/>
        </w:pBdr>
        <w:rPr>
          <w:rFonts w:eastAsia="Arial"/>
          <w:color w:val="000000"/>
          <w:lang w:val="en"/>
        </w:rPr>
      </w:pPr>
      <w:r w:rsidRPr="00AD06CE">
        <w:rPr>
          <w:rFonts w:eastAsia="Arial"/>
          <w:color w:val="000000"/>
          <w:lang w:val="en"/>
        </w:rPr>
        <w:t xml:space="preserve">The logbooks </w:t>
      </w:r>
      <w:r w:rsidRPr="00AD06CE">
        <w:rPr>
          <w:rFonts w:eastAsia="Arial"/>
          <w:color w:val="000000"/>
          <w:lang w:val="en"/>
        </w:rPr>
        <w:t>are designed</w:t>
      </w:r>
      <w:r w:rsidRPr="00AD06CE">
        <w:rPr>
          <w:rFonts w:eastAsia="Arial"/>
          <w:color w:val="000000"/>
          <w:lang w:val="en"/>
        </w:rPr>
        <w:t xml:space="preserve"> to provide a convenient method to enter information that serves both the business needs of the fishing industry and the data collection requirements of NMFS. </w:t>
      </w:r>
    </w:p>
    <w:p w:rsidR="00AD06CE" w:rsidP="006F5715" w14:paraId="303814CB" w14:textId="77777777">
      <w:pPr>
        <w:pStyle w:val="Heading1"/>
        <w:widowControl/>
        <w:spacing w:before="0"/>
        <w:ind w:left="0"/>
        <w:rPr>
          <w:b w:val="0"/>
        </w:rPr>
      </w:pPr>
    </w:p>
    <w:p w:rsidR="00562F73" w:rsidP="006F5715" w14:paraId="2866E75A" w14:textId="31B365DF">
      <w:pPr>
        <w:pStyle w:val="Heading1"/>
        <w:keepNext/>
        <w:widowControl/>
        <w:spacing w:before="0"/>
        <w:ind w:left="0"/>
        <w:rPr>
          <w:b w:val="0"/>
        </w:rPr>
      </w:pPr>
      <w:r>
        <w:rPr>
          <w:b w:val="0"/>
        </w:rPr>
        <w:t xml:space="preserve">Table </w:t>
      </w:r>
      <w:r w:rsidR="00B81FAA">
        <w:rPr>
          <w:b w:val="0"/>
        </w:rPr>
        <w:t>1</w:t>
      </w:r>
      <w:r w:rsidRPr="00AD06CE">
        <w:rPr>
          <w:b w:val="0"/>
        </w:rPr>
        <w:t xml:space="preserve">. Disposition of the five copies of the Catcher Vessel Trawl DFL logbook pages, where they </w:t>
      </w:r>
      <w:r w:rsidRPr="00AD06CE">
        <w:rPr>
          <w:b w:val="0"/>
        </w:rPr>
        <w:t>are submitted</w:t>
      </w:r>
      <w:r w:rsidRPr="00AD06CE">
        <w:rPr>
          <w:b w:val="0"/>
        </w:rPr>
        <w:t>, and the time limits for submission.</w:t>
      </w:r>
    </w:p>
    <w:p w:rsidR="00517DE2" w:rsidP="006F5715" w14:paraId="4A57EA16" w14:textId="77777777">
      <w:pPr>
        <w:pStyle w:val="Heading1"/>
        <w:keepNext/>
        <w:widowControl/>
        <w:spacing w:before="0"/>
        <w:ind w:left="0"/>
        <w:rPr>
          <w:b w:val="0"/>
        </w:rPr>
      </w:pPr>
    </w:p>
    <w:tbl>
      <w:tblPr>
        <w:tblW w:w="101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83"/>
        <w:gridCol w:w="2487"/>
        <w:gridCol w:w="5441"/>
      </w:tblGrid>
      <w:tr w14:paraId="7028D7F3" w14:textId="77777777" w:rsidTr="00E81120">
        <w:tblPrEx>
          <w:tblW w:w="101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24"/>
          <w:jc w:val="center"/>
        </w:trPr>
        <w:tc>
          <w:tcPr>
            <w:tcW w:w="2183" w:type="dxa"/>
            <w:shd w:val="clear" w:color="auto" w:fill="C6D9F0" w:themeFill="text2" w:themeFillTint="33"/>
            <w:tcMar>
              <w:top w:w="100" w:type="dxa"/>
              <w:left w:w="100" w:type="dxa"/>
              <w:bottom w:w="100" w:type="dxa"/>
              <w:right w:w="100" w:type="dxa"/>
            </w:tcMar>
            <w:vAlign w:val="center"/>
          </w:tcPr>
          <w:p w:rsidR="00517DE2" w:rsidRPr="00517DE2" w:rsidP="006F5715" w14:paraId="7E67358A" w14:textId="1197286F">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517DE2">
              <w:rPr>
                <w:rFonts w:asciiTheme="minorHAnsi" w:hAnsiTheme="minorHAnsi" w:cstheme="minorHAnsi"/>
                <w:b/>
                <w:color w:val="000000"/>
                <w:sz w:val="20"/>
                <w:szCs w:val="20"/>
                <w:lang w:val="en"/>
              </w:rPr>
              <w:t>Log</w:t>
            </w:r>
            <w:r>
              <w:rPr>
                <w:rFonts w:asciiTheme="minorHAnsi" w:hAnsiTheme="minorHAnsi" w:cstheme="minorHAnsi"/>
                <w:b/>
                <w:color w:val="000000"/>
                <w:sz w:val="20"/>
                <w:szCs w:val="20"/>
                <w:lang w:val="en"/>
              </w:rPr>
              <w:t xml:space="preserve"> </w:t>
            </w:r>
            <w:r w:rsidRPr="00517DE2">
              <w:rPr>
                <w:rFonts w:asciiTheme="minorHAnsi" w:hAnsiTheme="minorHAnsi" w:cstheme="minorHAnsi"/>
                <w:b/>
                <w:color w:val="000000"/>
                <w:sz w:val="20"/>
                <w:szCs w:val="20"/>
                <w:lang w:val="en"/>
              </w:rPr>
              <w:t>sheet C</w:t>
            </w:r>
            <w:r>
              <w:rPr>
                <w:rFonts w:asciiTheme="minorHAnsi" w:hAnsiTheme="minorHAnsi" w:cstheme="minorHAnsi"/>
                <w:b/>
                <w:color w:val="000000"/>
                <w:sz w:val="20"/>
                <w:szCs w:val="20"/>
                <w:lang w:val="en"/>
              </w:rPr>
              <w:t>olor</w:t>
            </w:r>
          </w:p>
        </w:tc>
        <w:tc>
          <w:tcPr>
            <w:tcW w:w="2487" w:type="dxa"/>
            <w:shd w:val="clear" w:color="auto" w:fill="C6D9F0" w:themeFill="text2" w:themeFillTint="33"/>
            <w:tcMar>
              <w:top w:w="100" w:type="dxa"/>
              <w:left w:w="100" w:type="dxa"/>
              <w:bottom w:w="100" w:type="dxa"/>
              <w:right w:w="100" w:type="dxa"/>
            </w:tcMar>
            <w:vAlign w:val="center"/>
          </w:tcPr>
          <w:p w:rsidR="00517DE2" w:rsidRPr="00517DE2" w:rsidP="006F5715" w14:paraId="74CC203B" w14:textId="19987071">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517DE2">
              <w:rPr>
                <w:rFonts w:asciiTheme="minorHAnsi" w:hAnsiTheme="minorHAnsi" w:cstheme="minorHAnsi"/>
                <w:b/>
                <w:color w:val="000000"/>
                <w:sz w:val="20"/>
                <w:szCs w:val="20"/>
                <w:lang w:val="en"/>
              </w:rPr>
              <w:t>Submit To</w:t>
            </w:r>
          </w:p>
        </w:tc>
        <w:tc>
          <w:tcPr>
            <w:tcW w:w="5441" w:type="dxa"/>
            <w:shd w:val="clear" w:color="auto" w:fill="C6D9F0" w:themeFill="text2" w:themeFillTint="33"/>
            <w:vAlign w:val="center"/>
          </w:tcPr>
          <w:p w:rsidR="00517DE2" w:rsidRPr="00517DE2" w:rsidP="006F5715" w14:paraId="587DE0E0" w14:textId="4B4D6E1F">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517DE2">
              <w:rPr>
                <w:rFonts w:asciiTheme="minorHAnsi" w:hAnsiTheme="minorHAnsi" w:cstheme="minorHAnsi"/>
                <w:b/>
                <w:color w:val="000000"/>
                <w:sz w:val="20"/>
                <w:szCs w:val="20"/>
                <w:lang w:val="en"/>
              </w:rPr>
              <w:t>Time Limit</w:t>
            </w:r>
          </w:p>
        </w:tc>
      </w:tr>
      <w:tr w14:paraId="03C2C4D5" w14:textId="77777777" w:rsidTr="00E81120">
        <w:tblPrEx>
          <w:tblW w:w="10111" w:type="dxa"/>
          <w:jc w:val="center"/>
          <w:tblLayout w:type="fixed"/>
          <w:tblLook w:val="0600"/>
        </w:tblPrEx>
        <w:trPr>
          <w:trHeight w:val="479"/>
          <w:jc w:val="center"/>
        </w:trPr>
        <w:tc>
          <w:tcPr>
            <w:tcW w:w="2183" w:type="dxa"/>
            <w:shd w:val="clear" w:color="auto" w:fill="auto"/>
            <w:tcMar>
              <w:top w:w="100" w:type="dxa"/>
              <w:left w:w="100" w:type="dxa"/>
              <w:bottom w:w="100" w:type="dxa"/>
              <w:right w:w="100" w:type="dxa"/>
            </w:tcMar>
            <w:vAlign w:val="center"/>
          </w:tcPr>
          <w:p w:rsidR="00AD06CE" w:rsidRPr="00AD06CE" w:rsidP="006F5715" w14:paraId="375F080D"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AD06CE">
              <w:rPr>
                <w:rFonts w:asciiTheme="minorHAnsi" w:hAnsiTheme="minorHAnsi" w:cstheme="minorHAnsi"/>
                <w:b/>
                <w:color w:val="000000"/>
                <w:sz w:val="20"/>
                <w:szCs w:val="20"/>
                <w:lang w:val="en"/>
              </w:rPr>
              <w:t>White</w:t>
            </w:r>
          </w:p>
        </w:tc>
        <w:tc>
          <w:tcPr>
            <w:tcW w:w="7928" w:type="dxa"/>
            <w:gridSpan w:val="2"/>
            <w:shd w:val="clear" w:color="auto" w:fill="auto"/>
            <w:tcMar>
              <w:top w:w="100" w:type="dxa"/>
              <w:left w:w="100" w:type="dxa"/>
              <w:bottom w:w="100" w:type="dxa"/>
              <w:right w:w="100" w:type="dxa"/>
            </w:tcMar>
            <w:vAlign w:val="center"/>
          </w:tcPr>
          <w:p w:rsidR="00AD06CE" w:rsidRPr="00AD06CE" w:rsidP="006F5715" w14:paraId="4367E4D6"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Permanent copy stays in logbook</w:t>
            </w:r>
          </w:p>
        </w:tc>
      </w:tr>
      <w:tr w14:paraId="6FD2283E" w14:textId="77777777" w:rsidTr="00E81120">
        <w:tblPrEx>
          <w:tblW w:w="10111" w:type="dxa"/>
          <w:jc w:val="center"/>
          <w:tblLayout w:type="fixed"/>
          <w:tblLook w:val="0600"/>
        </w:tblPrEx>
        <w:trPr>
          <w:trHeight w:val="24"/>
          <w:jc w:val="center"/>
        </w:trPr>
        <w:tc>
          <w:tcPr>
            <w:tcW w:w="2183" w:type="dxa"/>
            <w:shd w:val="clear" w:color="auto" w:fill="auto"/>
            <w:tcMar>
              <w:top w:w="100" w:type="dxa"/>
              <w:left w:w="100" w:type="dxa"/>
              <w:bottom w:w="100" w:type="dxa"/>
              <w:right w:w="100" w:type="dxa"/>
            </w:tcMar>
            <w:vAlign w:val="center"/>
          </w:tcPr>
          <w:p w:rsidR="00AD06CE" w:rsidRPr="00AD06CE" w:rsidP="006F5715" w14:paraId="6205BFBF"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AD06CE">
              <w:rPr>
                <w:rFonts w:asciiTheme="minorHAnsi" w:hAnsiTheme="minorHAnsi" w:cstheme="minorHAnsi"/>
                <w:b/>
                <w:color w:val="000000"/>
                <w:sz w:val="20"/>
                <w:szCs w:val="20"/>
                <w:lang w:val="en"/>
              </w:rPr>
              <w:t>Goldenrod</w:t>
            </w:r>
          </w:p>
        </w:tc>
        <w:tc>
          <w:tcPr>
            <w:tcW w:w="2487" w:type="dxa"/>
            <w:shd w:val="clear" w:color="auto" w:fill="auto"/>
            <w:tcMar>
              <w:top w:w="100" w:type="dxa"/>
              <w:left w:w="100" w:type="dxa"/>
              <w:bottom w:w="100" w:type="dxa"/>
              <w:right w:w="100" w:type="dxa"/>
            </w:tcMar>
            <w:vAlign w:val="center"/>
          </w:tcPr>
          <w:p w:rsidR="00AD06CE" w:rsidRPr="00AD06CE" w:rsidP="006F5715" w14:paraId="35950966"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Observer</w:t>
            </w:r>
          </w:p>
        </w:tc>
        <w:tc>
          <w:tcPr>
            <w:tcW w:w="5441" w:type="dxa"/>
            <w:shd w:val="clear" w:color="auto" w:fill="auto"/>
            <w:tcMar>
              <w:top w:w="100" w:type="dxa"/>
              <w:left w:w="100" w:type="dxa"/>
              <w:bottom w:w="100" w:type="dxa"/>
              <w:right w:w="100" w:type="dxa"/>
            </w:tcMar>
            <w:vAlign w:val="center"/>
          </w:tcPr>
          <w:p w:rsidR="00AD06CE" w:rsidRPr="00AD06CE" w:rsidP="006F5715" w14:paraId="3196589C"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After signature of operator and prior to departure of observer from the vessel.</w:t>
            </w:r>
          </w:p>
        </w:tc>
      </w:tr>
      <w:tr w14:paraId="7A2F9717" w14:textId="77777777" w:rsidTr="00E81120">
        <w:tblPrEx>
          <w:tblW w:w="10111" w:type="dxa"/>
          <w:jc w:val="center"/>
          <w:tblLayout w:type="fixed"/>
          <w:tblLook w:val="0600"/>
        </w:tblPrEx>
        <w:trPr>
          <w:trHeight w:val="447"/>
          <w:jc w:val="center"/>
        </w:trPr>
        <w:tc>
          <w:tcPr>
            <w:tcW w:w="2183" w:type="dxa"/>
            <w:shd w:val="clear" w:color="auto" w:fill="auto"/>
            <w:tcMar>
              <w:top w:w="100" w:type="dxa"/>
              <w:left w:w="100" w:type="dxa"/>
              <w:bottom w:w="100" w:type="dxa"/>
              <w:right w:w="100" w:type="dxa"/>
            </w:tcMar>
            <w:vAlign w:val="center"/>
          </w:tcPr>
          <w:p w:rsidR="00AD06CE" w:rsidRPr="00AD06CE" w:rsidP="006F5715" w14:paraId="6C5ECEFA"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AD06CE">
              <w:rPr>
                <w:rFonts w:asciiTheme="minorHAnsi" w:hAnsiTheme="minorHAnsi" w:cstheme="minorHAnsi"/>
                <w:b/>
                <w:color w:val="000000"/>
                <w:sz w:val="20"/>
                <w:szCs w:val="20"/>
                <w:lang w:val="en"/>
              </w:rPr>
              <w:t>Yellow</w:t>
            </w:r>
          </w:p>
        </w:tc>
        <w:tc>
          <w:tcPr>
            <w:tcW w:w="2487" w:type="dxa"/>
            <w:shd w:val="clear" w:color="auto" w:fill="auto"/>
            <w:tcMar>
              <w:top w:w="100" w:type="dxa"/>
              <w:left w:w="100" w:type="dxa"/>
              <w:bottom w:w="100" w:type="dxa"/>
              <w:right w:w="100" w:type="dxa"/>
            </w:tcMar>
            <w:vAlign w:val="center"/>
          </w:tcPr>
          <w:p w:rsidR="00AD06CE" w:rsidRPr="00AD06CE" w:rsidP="006F5715" w14:paraId="0AEFD832"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 xml:space="preserve">NMFS Office </w:t>
            </w:r>
          </w:p>
          <w:p w:rsidR="00AD06CE" w:rsidRPr="00AD06CE" w:rsidP="006F5715" w14:paraId="2E45B973"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for Law Enforcement*</w:t>
            </w:r>
          </w:p>
        </w:tc>
        <w:tc>
          <w:tcPr>
            <w:tcW w:w="5441" w:type="dxa"/>
            <w:shd w:val="clear" w:color="auto" w:fill="auto"/>
            <w:tcMar>
              <w:top w:w="100" w:type="dxa"/>
              <w:left w:w="100" w:type="dxa"/>
              <w:bottom w:w="100" w:type="dxa"/>
              <w:right w:w="100" w:type="dxa"/>
            </w:tcMar>
            <w:vAlign w:val="center"/>
          </w:tcPr>
          <w:p w:rsidR="00AD06CE" w:rsidRPr="00AD06CE" w:rsidP="006F5715" w14:paraId="43E84EF6"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Quarter 1: May 1</w:t>
            </w:r>
          </w:p>
          <w:p w:rsidR="00AD06CE" w:rsidRPr="00AD06CE" w:rsidP="006F5715" w14:paraId="422A1992"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Quarter 2: August 1</w:t>
            </w:r>
          </w:p>
          <w:p w:rsidR="00AD06CE" w:rsidRPr="00AD06CE" w:rsidP="006F5715" w14:paraId="6423C696"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 xml:space="preserve">Quarter 3: November 1 </w:t>
            </w:r>
          </w:p>
          <w:p w:rsidR="00AD06CE" w:rsidRPr="00AD06CE" w:rsidP="006F5715" w14:paraId="4B864C72"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Quarter 4: Feb 1 of following year</w:t>
            </w:r>
          </w:p>
        </w:tc>
      </w:tr>
      <w:tr w14:paraId="68FC6296" w14:textId="77777777" w:rsidTr="00E81120">
        <w:tblPrEx>
          <w:tblW w:w="10111" w:type="dxa"/>
          <w:jc w:val="center"/>
          <w:tblLayout w:type="fixed"/>
          <w:tblLook w:val="0600"/>
        </w:tblPrEx>
        <w:trPr>
          <w:trHeight w:val="24"/>
          <w:jc w:val="center"/>
        </w:trPr>
        <w:tc>
          <w:tcPr>
            <w:tcW w:w="2183" w:type="dxa"/>
            <w:shd w:val="clear" w:color="auto" w:fill="auto"/>
            <w:tcMar>
              <w:top w:w="100" w:type="dxa"/>
              <w:left w:w="100" w:type="dxa"/>
              <w:bottom w:w="100" w:type="dxa"/>
              <w:right w:w="100" w:type="dxa"/>
            </w:tcMar>
            <w:vAlign w:val="center"/>
          </w:tcPr>
          <w:p w:rsidR="00AD06CE" w:rsidRPr="00AD06CE" w:rsidP="006F5715" w14:paraId="0EC439DB"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AD06CE">
              <w:rPr>
                <w:rFonts w:asciiTheme="minorHAnsi" w:hAnsiTheme="minorHAnsi" w:cstheme="minorHAnsi"/>
                <w:b/>
                <w:color w:val="000000"/>
                <w:sz w:val="20"/>
                <w:szCs w:val="20"/>
                <w:lang w:val="en"/>
              </w:rPr>
              <w:t>Blue</w:t>
            </w:r>
          </w:p>
        </w:tc>
        <w:tc>
          <w:tcPr>
            <w:tcW w:w="2487" w:type="dxa"/>
            <w:shd w:val="clear" w:color="auto" w:fill="auto"/>
            <w:tcMar>
              <w:top w:w="100" w:type="dxa"/>
              <w:left w:w="100" w:type="dxa"/>
              <w:bottom w:w="100" w:type="dxa"/>
              <w:right w:w="100" w:type="dxa"/>
            </w:tcMar>
            <w:vAlign w:val="center"/>
          </w:tcPr>
          <w:p w:rsidR="00AD06CE" w:rsidRPr="00AD06CE" w:rsidP="006F5715" w14:paraId="3BEEE766"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Processor that receives the harvest</w:t>
            </w:r>
          </w:p>
        </w:tc>
        <w:tc>
          <w:tcPr>
            <w:tcW w:w="5441" w:type="dxa"/>
            <w:shd w:val="clear" w:color="auto" w:fill="auto"/>
            <w:tcMar>
              <w:top w:w="100" w:type="dxa"/>
              <w:left w:w="100" w:type="dxa"/>
              <w:bottom w:w="100" w:type="dxa"/>
              <w:right w:w="100" w:type="dxa"/>
            </w:tcMar>
            <w:vAlign w:val="center"/>
          </w:tcPr>
          <w:p w:rsidR="00AD06CE" w:rsidRPr="00AD06CE" w:rsidP="006F5715" w14:paraId="573009FF"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Within 2 hours after completion of catch delivery</w:t>
            </w:r>
          </w:p>
        </w:tc>
      </w:tr>
      <w:tr w14:paraId="4847DFE3" w14:textId="77777777" w:rsidTr="00E81120">
        <w:tblPrEx>
          <w:tblW w:w="10111" w:type="dxa"/>
          <w:jc w:val="center"/>
          <w:tblLayout w:type="fixed"/>
          <w:tblLook w:val="0600"/>
        </w:tblPrEx>
        <w:trPr>
          <w:trHeight w:val="620"/>
          <w:jc w:val="center"/>
        </w:trPr>
        <w:tc>
          <w:tcPr>
            <w:tcW w:w="2183" w:type="dxa"/>
            <w:shd w:val="clear" w:color="auto" w:fill="auto"/>
            <w:tcMar>
              <w:top w:w="100" w:type="dxa"/>
              <w:left w:w="100" w:type="dxa"/>
              <w:bottom w:w="100" w:type="dxa"/>
              <w:right w:w="100" w:type="dxa"/>
            </w:tcMar>
            <w:vAlign w:val="center"/>
          </w:tcPr>
          <w:p w:rsidR="00AD06CE" w:rsidRPr="00AD06CE" w:rsidP="006F5715" w14:paraId="355F045C"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AD06CE">
              <w:rPr>
                <w:rFonts w:asciiTheme="minorHAnsi" w:hAnsiTheme="minorHAnsi" w:cstheme="minorHAnsi"/>
                <w:b/>
                <w:color w:val="000000"/>
                <w:sz w:val="20"/>
                <w:szCs w:val="20"/>
                <w:lang w:val="en"/>
              </w:rPr>
              <w:t>Green</w:t>
            </w:r>
          </w:p>
        </w:tc>
        <w:tc>
          <w:tcPr>
            <w:tcW w:w="2487" w:type="dxa"/>
            <w:shd w:val="clear" w:color="auto" w:fill="auto"/>
            <w:tcMar>
              <w:top w:w="100" w:type="dxa"/>
              <w:left w:w="100" w:type="dxa"/>
              <w:bottom w:w="100" w:type="dxa"/>
              <w:right w:w="100" w:type="dxa"/>
            </w:tcMar>
            <w:vAlign w:val="center"/>
          </w:tcPr>
          <w:p w:rsidR="00AD06CE" w:rsidRPr="00AD06CE" w:rsidP="006F5715" w14:paraId="6E906BB9"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International Pacific Halibut Commission</w:t>
            </w:r>
          </w:p>
        </w:tc>
        <w:tc>
          <w:tcPr>
            <w:tcW w:w="5441" w:type="dxa"/>
            <w:shd w:val="clear" w:color="auto" w:fill="auto"/>
            <w:tcMar>
              <w:top w:w="100" w:type="dxa"/>
              <w:left w:w="100" w:type="dxa"/>
              <w:bottom w:w="100" w:type="dxa"/>
              <w:right w:w="100" w:type="dxa"/>
            </w:tcMar>
            <w:vAlign w:val="center"/>
          </w:tcPr>
          <w:p w:rsidR="00AD06CE" w:rsidRPr="00AD06CE" w:rsidP="006F5715" w14:paraId="35819BEF"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AD06CE">
              <w:rPr>
                <w:rFonts w:asciiTheme="minorHAnsi" w:hAnsiTheme="minorHAnsi" w:cstheme="minorHAnsi"/>
                <w:color w:val="000000"/>
                <w:sz w:val="20"/>
                <w:szCs w:val="20"/>
                <w:lang w:val="en"/>
              </w:rPr>
              <w:t>After catch is off-loaded</w:t>
            </w:r>
          </w:p>
        </w:tc>
      </w:tr>
    </w:tbl>
    <w:p w:rsidR="00AD06CE" w:rsidRPr="00AD06CE" w:rsidP="006F5715" w14:paraId="01CBC4FA" w14:textId="77777777">
      <w:pPr>
        <w:widowControl/>
        <w:pBdr>
          <w:top w:val="nil"/>
          <w:left w:val="nil"/>
          <w:bottom w:val="nil"/>
          <w:right w:val="nil"/>
          <w:between w:val="nil"/>
        </w:pBdr>
        <w:rPr>
          <w:rFonts w:eastAsia="Arial" w:asciiTheme="minorHAnsi" w:hAnsiTheme="minorHAnsi" w:cstheme="minorHAnsi"/>
          <w:color w:val="000000"/>
          <w:sz w:val="18"/>
          <w:szCs w:val="18"/>
          <w:lang w:val="en"/>
        </w:rPr>
      </w:pPr>
      <w:r w:rsidRPr="00AD06CE">
        <w:rPr>
          <w:rFonts w:eastAsia="Arial" w:asciiTheme="minorHAnsi" w:hAnsiTheme="minorHAnsi" w:cstheme="minorHAnsi"/>
          <w:color w:val="000000"/>
          <w:sz w:val="18"/>
          <w:szCs w:val="18"/>
          <w:lang w:val="en"/>
        </w:rPr>
        <w:t>* NMFS Office for Law Enforcement Alaska Region Logbook Program</w:t>
      </w:r>
    </w:p>
    <w:p w:rsidR="00AD06CE" w:rsidRPr="00AD06CE" w:rsidP="006F5715" w14:paraId="015067F7" w14:textId="77777777">
      <w:pPr>
        <w:widowControl/>
        <w:pBdr>
          <w:top w:val="nil"/>
          <w:left w:val="nil"/>
          <w:bottom w:val="nil"/>
          <w:right w:val="nil"/>
          <w:between w:val="nil"/>
        </w:pBdr>
        <w:rPr>
          <w:rFonts w:eastAsia="Arial" w:asciiTheme="minorHAnsi" w:hAnsiTheme="minorHAnsi" w:cstheme="minorHAnsi"/>
          <w:color w:val="000000"/>
          <w:sz w:val="18"/>
          <w:szCs w:val="18"/>
          <w:lang w:val="en"/>
        </w:rPr>
      </w:pPr>
      <w:r w:rsidRPr="00AD06CE">
        <w:rPr>
          <w:rFonts w:eastAsia="Arial" w:asciiTheme="minorHAnsi" w:hAnsiTheme="minorHAnsi" w:cstheme="minorHAnsi"/>
          <w:color w:val="000000"/>
          <w:sz w:val="18"/>
          <w:szCs w:val="18"/>
          <w:lang w:val="en"/>
        </w:rPr>
        <w:t xml:space="preserve">   P.O. Box 21767</w:t>
      </w:r>
    </w:p>
    <w:p w:rsidR="00AD06CE" w:rsidRPr="00AD06CE" w:rsidP="006F5715" w14:paraId="04B12A9B" w14:textId="77777777">
      <w:pPr>
        <w:widowControl/>
        <w:pBdr>
          <w:top w:val="nil"/>
          <w:left w:val="nil"/>
          <w:bottom w:val="nil"/>
          <w:right w:val="nil"/>
          <w:between w:val="nil"/>
        </w:pBdr>
        <w:rPr>
          <w:rFonts w:eastAsia="Arial"/>
          <w:color w:val="000000"/>
          <w:lang w:val="en"/>
        </w:rPr>
      </w:pPr>
      <w:r w:rsidRPr="00AD06CE">
        <w:rPr>
          <w:rFonts w:eastAsia="Arial" w:asciiTheme="minorHAnsi" w:hAnsiTheme="minorHAnsi" w:cstheme="minorHAnsi"/>
          <w:color w:val="000000"/>
          <w:sz w:val="18"/>
          <w:szCs w:val="18"/>
          <w:lang w:val="en"/>
        </w:rPr>
        <w:t xml:space="preserve">   Juneau, AK 99802-1767</w:t>
      </w:r>
    </w:p>
    <w:p w:rsidR="0005294F" w:rsidP="006F5715" w14:paraId="51C6720A" w14:textId="56480C45">
      <w:pPr>
        <w:pStyle w:val="Heading1"/>
        <w:widowControl/>
        <w:spacing w:before="0"/>
        <w:ind w:left="0"/>
        <w:rPr>
          <w:b w:val="0"/>
        </w:rPr>
      </w:pPr>
    </w:p>
    <w:p w:rsidR="007269DB" w:rsidP="006F5715" w14:paraId="550CB5DD" w14:textId="0A1E8C2B">
      <w:pPr>
        <w:pStyle w:val="Heading1"/>
        <w:widowControl/>
        <w:spacing w:before="0"/>
        <w:ind w:left="0"/>
        <w:rPr>
          <w:b w:val="0"/>
        </w:rPr>
      </w:pPr>
    </w:p>
    <w:p w:rsidR="00D54824" w:rsidP="006F5715"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066" w:rsidP="006F5715" w14:paraId="19414BDF" w14:textId="77777777">
      <w:pPr>
        <w:widowControl/>
      </w:pPr>
    </w:p>
    <w:p w:rsidR="00A65922" w:rsidRPr="00AD06CE" w:rsidP="006F5715" w14:paraId="0C539B52" w14:textId="4F5CA76E">
      <w:pPr>
        <w:widowControl/>
        <w:pBdr>
          <w:top w:val="nil"/>
          <w:left w:val="nil"/>
          <w:bottom w:val="nil"/>
          <w:right w:val="nil"/>
          <w:between w:val="nil"/>
        </w:pBdr>
        <w:rPr>
          <w:rFonts w:eastAsia="Arial"/>
          <w:color w:val="000000"/>
          <w:lang w:val="en"/>
        </w:rPr>
      </w:pPr>
      <w:r>
        <w:t xml:space="preserve">This collection contains the </w:t>
      </w:r>
      <w:r>
        <w:t>paper catcher vessel trawl logbook</w:t>
      </w:r>
      <w:r>
        <w:t xml:space="preserve">, </w:t>
      </w:r>
      <w:r>
        <w:rPr>
          <w:rFonts w:eastAsia="Arial"/>
          <w:color w:val="000000"/>
          <w:lang w:val="en"/>
        </w:rPr>
        <w:t xml:space="preserve">which cannot be submitted electronically. Electronic logbooks are available and approved under OMB Control No. 0648-0515 (Alaska </w:t>
      </w:r>
      <w:r w:rsidRPr="00B112AD">
        <w:rPr>
          <w:rFonts w:eastAsia="Arial"/>
          <w:color w:val="000000"/>
          <w:lang w:val="en"/>
        </w:rPr>
        <w:t>Interagency Electronic Reporting System</w:t>
      </w:r>
      <w:r>
        <w:rPr>
          <w:rFonts w:eastAsia="Arial"/>
          <w:color w:val="000000"/>
          <w:lang w:val="en"/>
        </w:rPr>
        <w:t>). Vessel o</w:t>
      </w:r>
      <w:r w:rsidRPr="00B112AD">
        <w:rPr>
          <w:rFonts w:eastAsia="Arial"/>
          <w:color w:val="000000"/>
          <w:lang w:val="en"/>
        </w:rPr>
        <w:t>perator</w:t>
      </w:r>
      <w:r>
        <w:rPr>
          <w:rFonts w:eastAsia="Arial"/>
          <w:color w:val="000000"/>
          <w:lang w:val="en"/>
        </w:rPr>
        <w:t>s</w:t>
      </w:r>
      <w:r w:rsidRPr="00B112AD">
        <w:rPr>
          <w:rFonts w:eastAsia="Arial"/>
          <w:color w:val="000000"/>
          <w:lang w:val="en"/>
        </w:rPr>
        <w:t xml:space="preserve"> </w:t>
      </w:r>
      <w:r>
        <w:rPr>
          <w:rFonts w:eastAsia="Arial"/>
          <w:color w:val="000000"/>
          <w:lang w:val="en"/>
        </w:rPr>
        <w:t xml:space="preserve">who </w:t>
      </w:r>
      <w:r w:rsidRPr="00B112AD">
        <w:rPr>
          <w:rFonts w:eastAsia="Arial"/>
          <w:color w:val="000000"/>
          <w:lang w:val="en"/>
        </w:rPr>
        <w:t>complete e</w:t>
      </w:r>
      <w:r>
        <w:rPr>
          <w:rFonts w:eastAsia="Arial"/>
          <w:color w:val="000000"/>
          <w:lang w:val="en"/>
        </w:rPr>
        <w:t>lectronic logbooks</w:t>
      </w:r>
      <w:r w:rsidRPr="00B112AD">
        <w:rPr>
          <w:rFonts w:eastAsia="Arial"/>
          <w:color w:val="000000"/>
          <w:lang w:val="en"/>
        </w:rPr>
        <w:t xml:space="preserve"> are not requir</w:t>
      </w:r>
      <w:r>
        <w:rPr>
          <w:rFonts w:eastAsia="Arial"/>
          <w:color w:val="000000"/>
          <w:lang w:val="en"/>
        </w:rPr>
        <w:t>ed to complete the paper logbook</w:t>
      </w:r>
      <w:r w:rsidRPr="00B112AD">
        <w:rPr>
          <w:rFonts w:eastAsia="Arial"/>
          <w:color w:val="000000"/>
          <w:lang w:val="en"/>
        </w:rPr>
        <w:t xml:space="preserve"> in this collection. </w:t>
      </w:r>
      <w:r w:rsidRPr="00AD06CE">
        <w:rPr>
          <w:rFonts w:eastAsia="Arial"/>
          <w:color w:val="000000"/>
          <w:lang w:val="en"/>
        </w:rPr>
        <w:t xml:space="preserve">Copies of the logbook forms and instructions are available at </w:t>
      </w:r>
      <w:hyperlink r:id="rId13">
        <w:r>
          <w:rPr>
            <w:rFonts w:eastAsia="Arial"/>
            <w:color w:val="1155CC"/>
            <w:u w:val="single"/>
            <w:lang w:val="en"/>
          </w:rPr>
          <w:t>https://www.fisheries.noaa.gov/alaska/resources-fishing/alaska-recordkeeping-and-reporting-logbook-logsheets</w:t>
        </w:r>
      </w:hyperlink>
      <w:r w:rsidRPr="00AD06CE">
        <w:rPr>
          <w:rFonts w:eastAsia="Arial"/>
          <w:color w:val="000000"/>
          <w:lang w:val="en"/>
        </w:rPr>
        <w:t>.</w:t>
      </w:r>
    </w:p>
    <w:p w:rsidR="00463066" w:rsidRPr="00A7113A" w:rsidP="006F5715" w14:paraId="45A020FD" w14:textId="77777777">
      <w:pPr>
        <w:widowControl/>
      </w:pPr>
    </w:p>
    <w:p w:rsidR="00973401" w:rsidRPr="002C4E3B" w:rsidP="006F5715" w14:paraId="16E2EE41" w14:textId="3A9A14E6">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493861" w:rsidP="006F5715" w14:paraId="7AFFF440" w14:textId="7C1B2876">
      <w:pPr>
        <w:widowControl/>
        <w:pBdr>
          <w:top w:val="nil"/>
          <w:left w:val="nil"/>
          <w:bottom w:val="nil"/>
          <w:right w:val="nil"/>
          <w:between w:val="nil"/>
        </w:pBdr>
      </w:pPr>
    </w:p>
    <w:p w:rsidR="00493861" w:rsidP="006F5715" w14:paraId="38EC4359" w14:textId="05C3742D">
      <w:pPr>
        <w:widowControl/>
        <w:pBdr>
          <w:top w:val="nil"/>
          <w:left w:val="nil"/>
          <w:bottom w:val="nil"/>
          <w:right w:val="nil"/>
          <w:between w:val="nil"/>
        </w:pBdr>
      </w:pPr>
      <w:r w:rsidRPr="00493861">
        <w:t>NMFS reviews its requirements to identify any potential for duplication and seeks public comment through proposed rulemaking and periodic meetings with the affected industry.</w:t>
      </w:r>
      <w:r w:rsidRPr="002A3BA7" w:rsidR="002A3BA7">
        <w:t xml:space="preserve"> Where there is overlap, the public is not required to complete duplicate reports. Under the Interagency Electronic Reporting </w:t>
      </w:r>
      <w:r w:rsidRPr="002A3BA7" w:rsidR="002A3BA7">
        <w:t xml:space="preserve">System collection (see OMB Control No. 0648-0515), NMFS offers optional use of the electronic logbook; if the operator completes an electronic logbook, then they </w:t>
      </w:r>
      <w:r w:rsidR="002A3BA7">
        <w:t xml:space="preserve">are not required to complete the paper catcher vessel trawl DFL </w:t>
      </w:r>
      <w:r w:rsidRPr="002A3BA7" w:rsidR="002A3BA7">
        <w:t>in this collection.</w:t>
      </w:r>
      <w:r w:rsidR="002A3BA7">
        <w:t xml:space="preserve"> </w:t>
      </w:r>
      <w:r>
        <w:t xml:space="preserve">The </w:t>
      </w:r>
      <w:r w:rsidRPr="002A3BA7" w:rsidR="002A3BA7">
        <w:t>paper catcher vessel trawl DFL</w:t>
      </w:r>
      <w:r w:rsidR="002A3BA7">
        <w:t xml:space="preserve"> </w:t>
      </w:r>
      <w:r>
        <w:t>is approved</w:t>
      </w:r>
      <w:r>
        <w:t xml:space="preserve"> under existing OMB Control Number 068-0</w:t>
      </w:r>
      <w:r w:rsidR="002A3BA7">
        <w:t>213</w:t>
      </w:r>
      <w:r>
        <w:t xml:space="preserve">. This temporary collection </w:t>
      </w:r>
      <w:r>
        <w:t xml:space="preserve">will be merged into it and discontinued following completion of the </w:t>
      </w:r>
      <w:r w:rsidR="002A3BA7">
        <w:t>three-year extension request for -0213 and issuance of the final rule for RIN 0648-BM40</w:t>
      </w:r>
      <w:r>
        <w:t xml:space="preserve">. </w:t>
      </w:r>
    </w:p>
    <w:p w:rsidR="002A3BA7" w:rsidP="006F5715" w14:paraId="5700F442" w14:textId="1D186616">
      <w:pPr>
        <w:widowControl/>
        <w:pBdr>
          <w:top w:val="nil"/>
          <w:left w:val="nil"/>
          <w:bottom w:val="nil"/>
          <w:right w:val="nil"/>
          <w:between w:val="nil"/>
        </w:pBdr>
      </w:pPr>
    </w:p>
    <w:p w:rsidR="00D54824" w:rsidP="006F5715"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4E214D" w:rsidP="006F5715" w14:paraId="4D1C8623" w14:textId="77777777">
      <w:pPr>
        <w:widowControl/>
        <w:pBdr>
          <w:top w:val="nil"/>
          <w:left w:val="nil"/>
          <w:bottom w:val="nil"/>
          <w:right w:val="nil"/>
          <w:between w:val="nil"/>
        </w:pBdr>
      </w:pPr>
    </w:p>
    <w:p w:rsidR="00B94BBD" w:rsidP="006F5715" w14:paraId="51B126D9" w14:textId="6E31542C">
      <w:pPr>
        <w:widowControl/>
        <w:pBdr>
          <w:top w:val="nil"/>
          <w:left w:val="nil"/>
          <w:bottom w:val="nil"/>
          <w:right w:val="nil"/>
          <w:between w:val="nil"/>
        </w:pBdr>
      </w:pPr>
      <w:r w:rsidRPr="004E214D">
        <w:t>NMFS attempts to minimize the burden of this collection on all respondents</w:t>
      </w:r>
      <w:r>
        <w:t>, including small businesses or other small entities</w:t>
      </w:r>
      <w:r w:rsidR="00007A71">
        <w:t xml:space="preserve"> by collecting only information necessary to manage the fisheries. </w:t>
      </w:r>
      <w:r w:rsidRPr="00875FDA" w:rsidR="00007A71">
        <w:t>T</w:t>
      </w:r>
      <w:r w:rsidR="00007A71">
        <w:t>he requirements</w:t>
      </w:r>
      <w:r w:rsidRPr="00875FDA" w:rsidR="00007A71">
        <w:t xml:space="preserve"> </w:t>
      </w:r>
      <w:r w:rsidR="00007A71">
        <w:t>added by th</w:t>
      </w:r>
      <w:r w:rsidR="00307E32">
        <w:t>is</w:t>
      </w:r>
      <w:r w:rsidR="00007A71">
        <w:t xml:space="preserve"> rule (RIN 0648-BM40</w:t>
      </w:r>
      <w:r w:rsidRPr="00875FDA" w:rsidR="00007A71">
        <w:t xml:space="preserve">) </w:t>
      </w:r>
      <w:r w:rsidR="003B1478">
        <w:t>have</w:t>
      </w:r>
      <w:r w:rsidR="00007A71">
        <w:t xml:space="preserve"> been designed</w:t>
      </w:r>
      <w:r w:rsidR="00007A71">
        <w:t xml:space="preserve"> </w:t>
      </w:r>
      <w:r w:rsidRPr="00875FDA" w:rsidR="00007A71">
        <w:t>to meet management, enforcement, and scientific information needs, while minimizing the burden of collecting those data</w:t>
      </w:r>
      <w:r w:rsidR="00007A71">
        <w:t xml:space="preserve"> on all participants</w:t>
      </w:r>
      <w:r w:rsidRPr="00875FDA" w:rsidR="00007A71">
        <w:t xml:space="preserve">. </w:t>
      </w:r>
      <w:r w:rsidRPr="00B94BBD">
        <w:t xml:space="preserve">As a voluntary program, entities would participate, and thus </w:t>
      </w:r>
      <w:r w:rsidRPr="00B94BBD">
        <w:t>be directly regulated</w:t>
      </w:r>
      <w:r w:rsidRPr="00B94BBD">
        <w:t>, only if there is a net benefit to doing so. Directly regulated small entities that individually judge the operational costs of participating in the EM program to be burdensome could continue fishing under the existing human observer selection protocols.</w:t>
      </w:r>
    </w:p>
    <w:p w:rsidR="00007A71" w:rsidP="006F5715" w14:paraId="28F557F3" w14:textId="77777777">
      <w:pPr>
        <w:widowControl/>
        <w:pBdr>
          <w:top w:val="nil"/>
          <w:left w:val="nil"/>
          <w:bottom w:val="nil"/>
          <w:right w:val="nil"/>
          <w:between w:val="nil"/>
        </w:pBdr>
      </w:pPr>
    </w:p>
    <w:p w:rsidR="00A65922" w:rsidRPr="00A65922" w:rsidP="006F5715" w14:paraId="4826A522" w14:textId="002BEE95">
      <w:pPr>
        <w:widowControl/>
        <w:pBdr>
          <w:top w:val="nil"/>
          <w:left w:val="nil"/>
          <w:bottom w:val="nil"/>
          <w:right w:val="nil"/>
          <w:between w:val="nil"/>
        </w:pBdr>
        <w:autoSpaceDE w:val="0"/>
        <w:autoSpaceDN w:val="0"/>
        <w:adjustRightInd w:val="0"/>
        <w:contextualSpacing/>
        <w:rPr>
          <w:rFonts w:eastAsia="Arial"/>
          <w:color w:val="000000"/>
        </w:rPr>
      </w:pPr>
      <w:r w:rsidRPr="00A65922">
        <w:rPr>
          <w:rFonts w:eastAsia="Arial"/>
          <w:color w:val="000000"/>
        </w:rPr>
        <w:t xml:space="preserve">NMFS staff are available to answer questions via email and telephone. In addition to agency support staff, a Help Desk phone number and centralized email </w:t>
      </w:r>
      <w:r w:rsidRPr="00A65922">
        <w:rPr>
          <w:rFonts w:eastAsia="Arial"/>
          <w:color w:val="000000"/>
        </w:rPr>
        <w:t>is manned</w:t>
      </w:r>
      <w:r w:rsidRPr="00A65922">
        <w:rPr>
          <w:rFonts w:eastAsia="Arial"/>
          <w:color w:val="000000"/>
        </w:rPr>
        <w:t xml:space="preserve"> from 6 a.m. to midnight every day and provides </w:t>
      </w:r>
      <w:r>
        <w:rPr>
          <w:rFonts w:eastAsia="Arial"/>
          <w:color w:val="000000"/>
        </w:rPr>
        <w:t>assistance for logbooks.</w:t>
      </w:r>
      <w:r w:rsidRPr="00A65922">
        <w:rPr>
          <w:rFonts w:eastAsia="Arial"/>
          <w:color w:val="000000"/>
        </w:rPr>
        <w:t xml:space="preserve"> </w:t>
      </w:r>
      <w:r w:rsidRPr="00A65922">
        <w:rPr>
          <w:rFonts w:eastAsia="Arial"/>
          <w:color w:val="000000"/>
        </w:rPr>
        <w:t>Step-by-step</w:t>
      </w:r>
      <w:r w:rsidRPr="00A65922">
        <w:rPr>
          <w:rFonts w:eastAsia="Arial"/>
          <w:color w:val="000000"/>
        </w:rPr>
        <w:t xml:space="preserve"> instructions for completing </w:t>
      </w:r>
      <w:r>
        <w:rPr>
          <w:rFonts w:eastAsia="Arial"/>
          <w:color w:val="000000"/>
        </w:rPr>
        <w:t>the forms</w:t>
      </w:r>
      <w:r w:rsidRPr="00A65922">
        <w:rPr>
          <w:rFonts w:eastAsia="Arial"/>
          <w:color w:val="000000"/>
        </w:rPr>
        <w:t xml:space="preserve"> are available </w:t>
      </w:r>
      <w:r>
        <w:rPr>
          <w:rFonts w:eastAsia="Arial"/>
          <w:color w:val="000000"/>
        </w:rPr>
        <w:t xml:space="preserve">on the NMFS AKR website. </w:t>
      </w:r>
    </w:p>
    <w:p w:rsidR="00A65922" w:rsidP="006F5715" w14:paraId="19B636DF" w14:textId="77777777">
      <w:pPr>
        <w:widowControl/>
        <w:pBdr>
          <w:top w:val="nil"/>
          <w:left w:val="nil"/>
          <w:bottom w:val="nil"/>
          <w:right w:val="nil"/>
          <w:between w:val="nil"/>
        </w:pBdr>
      </w:pPr>
    </w:p>
    <w:p w:rsidR="00A7113A" w:rsidRPr="00A7113A" w:rsidP="006F5715" w14:paraId="3BBBC26E" w14:textId="65D98D79">
      <w:pPr>
        <w:widowControl/>
        <w:pBdr>
          <w:top w:val="nil"/>
          <w:left w:val="nil"/>
          <w:bottom w:val="nil"/>
          <w:right w:val="nil"/>
          <w:between w:val="nil"/>
        </w:pBdr>
      </w:pPr>
      <w:r w:rsidRPr="004E214D">
        <w:t xml:space="preserve">NMFS </w:t>
      </w:r>
      <w:r w:rsidR="00007A71">
        <w:t xml:space="preserve">also </w:t>
      </w:r>
      <w:r w:rsidRPr="004E214D">
        <w:t xml:space="preserve">provides </w:t>
      </w:r>
      <w:r w:rsidR="00007A71">
        <w:t xml:space="preserve">an electronic </w:t>
      </w:r>
      <w:r w:rsidRPr="004E214D">
        <w:t>opt</w:t>
      </w:r>
      <w:r w:rsidR="00007A71">
        <w:t xml:space="preserve">ion for this </w:t>
      </w:r>
      <w:r>
        <w:t>logbook (see OMB Control Number 0648-0515)</w:t>
      </w:r>
      <w:r w:rsidR="00007A71">
        <w:t>.</w:t>
      </w:r>
    </w:p>
    <w:p w:rsidR="00745E03" w:rsidP="006F5715" w14:paraId="666D2CF2" w14:textId="77777777">
      <w:pPr>
        <w:widowControl/>
        <w:pBdr>
          <w:top w:val="nil"/>
          <w:left w:val="nil"/>
          <w:bottom w:val="nil"/>
          <w:right w:val="nil"/>
          <w:between w:val="nil"/>
        </w:pBdr>
      </w:pPr>
    </w:p>
    <w:p w:rsidR="00D54824" w:rsidP="006F5715"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A7113A" w:rsidP="006F5715" w14:paraId="13C4921F" w14:textId="44948026">
      <w:pPr>
        <w:widowControl/>
        <w:pBdr>
          <w:top w:val="nil"/>
          <w:left w:val="nil"/>
          <w:bottom w:val="nil"/>
          <w:right w:val="nil"/>
          <w:between w:val="nil"/>
        </w:pBdr>
      </w:pPr>
    </w:p>
    <w:p w:rsidR="00A665B0" w:rsidP="006F5715" w14:paraId="2F0C3C60" w14:textId="1E525940">
      <w:pPr>
        <w:widowControl/>
        <w:pBdr>
          <w:top w:val="nil"/>
          <w:left w:val="nil"/>
          <w:bottom w:val="nil"/>
          <w:right w:val="nil"/>
          <w:between w:val="nil"/>
        </w:pBdr>
      </w:pPr>
      <w:r w:rsidRPr="00C5485F">
        <w:t>Landings and processing data are collected on a trip basis as required for all harvest and processing in Federal fisheries off Alaska. This data collection is necessary for NMFS to continue efficient monitoring and effective management practices for the fisheries of the EEZ off Alaska. If this collection were not conducted, the quality of NMFS fishery data would be greatly reduced and negatively impact NMFS management of fisheries, resulting in adverse impacts on the long-term biological stability and economic yield of the groundfish resource, the efficiency and economic viability of the domestic groundfish industry, and the credibility of the fishery management process itself.</w:t>
      </w:r>
    </w:p>
    <w:p w:rsidR="00C5485F" w:rsidP="006F5715" w14:paraId="5836AC8A" w14:textId="77777777">
      <w:pPr>
        <w:widowControl/>
        <w:pBdr>
          <w:top w:val="nil"/>
          <w:left w:val="nil"/>
          <w:bottom w:val="nil"/>
          <w:right w:val="nil"/>
          <w:between w:val="nil"/>
        </w:pBdr>
      </w:pPr>
    </w:p>
    <w:p w:rsidR="00D54824" w:rsidP="006F5715" w14:paraId="7AE2057E"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C5485F" w:rsidP="006F5715" w14:paraId="638A4239" w14:textId="77777777">
      <w:pPr>
        <w:widowControl/>
        <w:pBdr>
          <w:top w:val="nil"/>
          <w:left w:val="nil"/>
          <w:bottom w:val="nil"/>
          <w:right w:val="nil"/>
          <w:between w:val="nil"/>
        </w:pBdr>
      </w:pPr>
    </w:p>
    <w:p w:rsidR="00C5485F" w:rsidP="006F5715" w14:paraId="4E78E61C" w14:textId="4BF34105">
      <w:pPr>
        <w:widowControl/>
        <w:pBdr>
          <w:top w:val="nil"/>
          <w:left w:val="nil"/>
          <w:bottom w:val="nil"/>
          <w:right w:val="nil"/>
          <w:between w:val="nil"/>
        </w:pBdr>
        <w:spacing w:after="120"/>
      </w:pPr>
      <w:r>
        <w:t xml:space="preserve">This collection may require respondents to report information to the agency more often than quarterly. The catcher vessel trawl DFL </w:t>
      </w:r>
      <w:r>
        <w:t>must be submitted</w:t>
      </w:r>
      <w:r>
        <w:t xml:space="preserve"> by the required time following harvest, which could result in information being submitted more often than quarterly. NMFS uses this information for inseason and inter-season management decisions and is necessary to monitor and manage the fisheries.</w:t>
      </w:r>
    </w:p>
    <w:p w:rsidR="00C5485F" w:rsidP="006F5715" w14:paraId="0F20A840" w14:textId="77777777">
      <w:pPr>
        <w:widowControl/>
        <w:pBdr>
          <w:top w:val="nil"/>
          <w:left w:val="nil"/>
          <w:bottom w:val="nil"/>
          <w:right w:val="nil"/>
          <w:between w:val="nil"/>
        </w:pBdr>
        <w:spacing w:after="120"/>
      </w:pPr>
      <w:r>
        <w:t>This collection does not require respondents to prepare a written response to a collection of information in fewer than 30 days after receipt of it.</w:t>
      </w:r>
    </w:p>
    <w:p w:rsidR="00C5485F" w:rsidP="006F5715" w14:paraId="72E35E30" w14:textId="77777777">
      <w:pPr>
        <w:widowControl/>
        <w:pBdr>
          <w:top w:val="nil"/>
          <w:left w:val="nil"/>
          <w:bottom w:val="nil"/>
          <w:right w:val="nil"/>
          <w:between w:val="nil"/>
        </w:pBdr>
        <w:spacing w:after="120"/>
      </w:pPr>
      <w:r>
        <w:t>This collection does not require respondents to submit more than an original and two copies of any document.</w:t>
      </w:r>
    </w:p>
    <w:p w:rsidR="00C5485F" w:rsidP="006F5715" w14:paraId="17A14775" w14:textId="77777777">
      <w:pPr>
        <w:widowControl/>
        <w:pBdr>
          <w:top w:val="nil"/>
          <w:left w:val="nil"/>
          <w:bottom w:val="nil"/>
          <w:right w:val="nil"/>
          <w:between w:val="nil"/>
        </w:pBdr>
        <w:spacing w:after="120"/>
      </w:pPr>
      <w:r>
        <w:t>This collection does not require respondents to retain records, other than health, medical, government contract, grant-in- aid, or tax records for more than three years.</w:t>
      </w:r>
    </w:p>
    <w:p w:rsidR="00C5485F" w:rsidP="006F5715" w14:paraId="213F1C43" w14:textId="77777777">
      <w:pPr>
        <w:widowControl/>
        <w:pBdr>
          <w:top w:val="nil"/>
          <w:left w:val="nil"/>
          <w:bottom w:val="nil"/>
          <w:right w:val="nil"/>
          <w:between w:val="nil"/>
        </w:pBdr>
        <w:spacing w:after="120"/>
      </w:pPr>
      <w:r>
        <w:t xml:space="preserve">This collection is not in connection with a statistical </w:t>
      </w:r>
      <w:r>
        <w:t>survey, that</w:t>
      </w:r>
      <w:r>
        <w:t xml:space="preserve"> is not designed to produce valid and reliable results that can be generalized to the universe of study.</w:t>
      </w:r>
    </w:p>
    <w:p w:rsidR="00C5485F" w:rsidP="006F5715" w14:paraId="0D2BF821" w14:textId="77777777">
      <w:pPr>
        <w:widowControl/>
        <w:pBdr>
          <w:top w:val="nil"/>
          <w:left w:val="nil"/>
          <w:bottom w:val="nil"/>
          <w:right w:val="nil"/>
          <w:between w:val="nil"/>
        </w:pBdr>
        <w:spacing w:after="120"/>
      </w:pPr>
      <w:r>
        <w:t xml:space="preserve">This collection does not require the use of a statistical data classification that </w:t>
      </w:r>
      <w:r>
        <w:t>has not been reviewed and approved by OMB</w:t>
      </w:r>
      <w:r>
        <w:t>.</w:t>
      </w:r>
    </w:p>
    <w:p w:rsidR="00C5485F" w:rsidP="006F5715" w14:paraId="6ADACFE5" w14:textId="77777777">
      <w:pPr>
        <w:widowControl/>
        <w:pBdr>
          <w:top w:val="nil"/>
          <w:left w:val="nil"/>
          <w:bottom w:val="nil"/>
          <w:right w:val="nil"/>
          <w:between w:val="nil"/>
        </w:pBdr>
        <w:spacing w:after="120"/>
      </w:pPr>
      <w:r>
        <w:t xml:space="preserve">This collection does not include a pledge of confidentiality that </w:t>
      </w:r>
      <w:r>
        <w:t>is not supported</w:t>
      </w:r>
      <w: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EA7D45" w:rsidP="00307E32" w14:paraId="02B51154" w14:textId="7CC18604">
      <w:pPr>
        <w:widowControl/>
        <w:pBdr>
          <w:top w:val="nil"/>
          <w:left w:val="nil"/>
          <w:bottom w:val="nil"/>
          <w:right w:val="nil"/>
          <w:between w:val="nil"/>
        </w:pBdr>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C5485F" w:rsidRPr="00EA7D45" w:rsidP="006F5715" w14:paraId="273F46AF" w14:textId="77777777">
      <w:pPr>
        <w:widowControl/>
        <w:pBdr>
          <w:top w:val="nil"/>
          <w:left w:val="nil"/>
          <w:bottom w:val="nil"/>
          <w:right w:val="nil"/>
          <w:between w:val="nil"/>
        </w:pBdr>
      </w:pPr>
    </w:p>
    <w:p w:rsidR="00D54824" w:rsidP="006F5715"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RPr="00EA7D45" w:rsidP="006F5715" w14:paraId="2DE1F17F" w14:textId="4FFA7246">
      <w:pPr>
        <w:widowControl/>
        <w:pBdr>
          <w:top w:val="nil"/>
          <w:left w:val="nil"/>
          <w:bottom w:val="nil"/>
          <w:right w:val="nil"/>
          <w:between w:val="nil"/>
        </w:pBdr>
      </w:pPr>
    </w:p>
    <w:p w:rsidR="00EA7D45" w:rsidRPr="00EA7D45" w:rsidP="006F5715" w14:paraId="55FEB8CD" w14:textId="74C66E97">
      <w:pPr>
        <w:widowControl/>
        <w:pBdr>
          <w:top w:val="nil"/>
          <w:left w:val="nil"/>
          <w:bottom w:val="nil"/>
          <w:right w:val="nil"/>
          <w:between w:val="nil"/>
        </w:pBdr>
      </w:pPr>
      <w:r>
        <w:t>A proposed rule (</w:t>
      </w:r>
      <w:hyperlink r:id="rId14" w:history="1">
        <w:r w:rsidRPr="00307E32" w:rsidR="00307E32">
          <w:rPr>
            <w:rStyle w:val="Hyperlink"/>
          </w:rPr>
          <w:t>89 FR 7660</w:t>
        </w:r>
      </w:hyperlink>
      <w:r w:rsidRPr="00B52866" w:rsidR="00B52866">
        <w:t xml:space="preserve">) soliciting public comments published </w:t>
      </w:r>
      <w:r w:rsidR="00307E32">
        <w:t>on February 5, 2024</w:t>
      </w:r>
      <w:r w:rsidRPr="00B52866" w:rsidR="00B52866">
        <w:t>.</w:t>
      </w:r>
      <w:r w:rsidRPr="00307E32" w:rsidR="00307E32">
        <w:t xml:space="preserve"> </w:t>
      </w:r>
      <w:r w:rsidR="00307E32">
        <w:t xml:space="preserve">The comment </w:t>
      </w:r>
      <w:r w:rsidRPr="0090188F" w:rsidR="00307E32">
        <w:t xml:space="preserve">period ended on April 5, 2024. </w:t>
      </w:r>
      <w:r w:rsidR="0090188F">
        <w:t>Additionally, p</w:t>
      </w:r>
      <w:r w:rsidRPr="0090188F" w:rsidR="0090188F">
        <w:t xml:space="preserve">er section 313 of the Magnuson-Stevens Act, NMFS conducted public hearings to accept oral and written comments on the proposed rule in-person for Alaska and virtually for Oregon and Washington. The first public hearing </w:t>
      </w:r>
      <w:r w:rsidRPr="0090188F" w:rsidR="0090188F">
        <w:t>was held</w:t>
      </w:r>
      <w:r w:rsidRPr="0090188F" w:rsidR="0090188F">
        <w:t xml:space="preserve"> on February 28, 2024</w:t>
      </w:r>
      <w:r w:rsidR="0007581B">
        <w:t>,</w:t>
      </w:r>
      <w:r w:rsidRPr="0090188F" w:rsidR="0090188F">
        <w:t xml:space="preserve"> in Kodiak, AK. The second public hearing </w:t>
      </w:r>
      <w:r w:rsidRPr="0090188F" w:rsidR="0090188F">
        <w:t>was held</w:t>
      </w:r>
      <w:r w:rsidRPr="0090188F" w:rsidR="0090188F">
        <w:t xml:space="preserve"> virtually for Washington and Oregon on March 12, 2024. No </w:t>
      </w:r>
      <w:r w:rsidRPr="0090188F" w:rsidR="00307E32">
        <w:t xml:space="preserve">comments </w:t>
      </w:r>
      <w:r w:rsidRPr="0090188F" w:rsidR="0090188F">
        <w:t xml:space="preserve">were </w:t>
      </w:r>
      <w:r w:rsidRPr="0090188F" w:rsidR="00307E32">
        <w:t>received</w:t>
      </w:r>
      <w:r w:rsidRPr="0090188F" w:rsidR="0090188F">
        <w:t xml:space="preserve"> on the requirements in this information collection.</w:t>
      </w:r>
    </w:p>
    <w:p w:rsidR="00EA7D45" w:rsidRPr="00EA7D45" w:rsidP="006F5715" w14:paraId="4DF07F67" w14:textId="77777777">
      <w:pPr>
        <w:widowControl/>
        <w:pBdr>
          <w:top w:val="nil"/>
          <w:left w:val="nil"/>
          <w:bottom w:val="nil"/>
          <w:right w:val="nil"/>
          <w:between w:val="nil"/>
        </w:pBdr>
      </w:pPr>
    </w:p>
    <w:p w:rsidR="00D54824" w:rsidP="006F5715" w14:paraId="5266A916"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RPr="00156BF8" w:rsidP="006F5715" w14:paraId="2B33CA56" w14:textId="25852A72">
      <w:pPr>
        <w:keepNext/>
        <w:keepLines/>
        <w:widowControl/>
        <w:pBdr>
          <w:top w:val="nil"/>
          <w:left w:val="nil"/>
          <w:bottom w:val="nil"/>
          <w:right w:val="nil"/>
          <w:between w:val="nil"/>
        </w:pBdr>
      </w:pPr>
    </w:p>
    <w:p w:rsidR="00156BF8" w:rsidRPr="00156BF8" w:rsidP="006F5715" w14:paraId="00BA1D7A" w14:textId="26736D2A">
      <w:pPr>
        <w:keepNext/>
        <w:keepLines/>
        <w:widowControl/>
        <w:pBdr>
          <w:top w:val="nil"/>
          <w:left w:val="nil"/>
          <w:bottom w:val="nil"/>
          <w:right w:val="nil"/>
          <w:between w:val="nil"/>
        </w:pBdr>
      </w:pPr>
      <w:r w:rsidRPr="00156BF8">
        <w:t xml:space="preserve">No payment or gift to respondents </w:t>
      </w:r>
      <w:r w:rsidRPr="00156BF8">
        <w:t>is provided</w:t>
      </w:r>
      <w:r w:rsidRPr="00156BF8">
        <w:t>.</w:t>
      </w:r>
    </w:p>
    <w:p w:rsidR="00EA7D45" w:rsidP="006F5715" w14:paraId="39E2C572" w14:textId="77777777">
      <w:pPr>
        <w:widowControl/>
        <w:pBdr>
          <w:top w:val="nil"/>
          <w:left w:val="nil"/>
          <w:bottom w:val="nil"/>
          <w:right w:val="nil"/>
          <w:between w:val="nil"/>
        </w:pBdr>
        <w:rPr>
          <w:color w:val="000000"/>
        </w:rPr>
      </w:pPr>
    </w:p>
    <w:p w:rsidR="00D54824" w:rsidP="006F5715" w14:paraId="0D15F872"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EA7D45" w:rsidP="006F5715" w14:paraId="29B46DE2" w14:textId="76E7BF27">
      <w:pPr>
        <w:keepNext/>
        <w:widowControl/>
        <w:pBdr>
          <w:top w:val="nil"/>
          <w:left w:val="nil"/>
          <w:bottom w:val="nil"/>
          <w:right w:val="nil"/>
          <w:between w:val="nil"/>
        </w:pBdr>
      </w:pPr>
    </w:p>
    <w:p w:rsidR="003B1E83" w:rsidRPr="003B1E83" w:rsidP="006F5715" w14:paraId="138DA941" w14:textId="77777777">
      <w:pPr>
        <w:widowControl/>
        <w:rPr>
          <w:rFonts w:ascii="Arial" w:eastAsia="Arial" w:hAnsi="Arial" w:cs="Arial"/>
          <w:color w:val="000000"/>
          <w:sz w:val="22"/>
          <w:szCs w:val="22"/>
          <w:lang w:val="en"/>
        </w:rPr>
      </w:pPr>
      <w:r w:rsidRPr="003B1E83">
        <w:t xml:space="preserve">All information collections by NMFS Alaska Region are protected under confidentiality provisions of section 402(b) of the Magnuson-Stevens Act as amended in 2006 (16 U.S.C. 1801, </w:t>
      </w:r>
      <w:r w:rsidRPr="003B1E83">
        <w:rPr>
          <w:i/>
        </w:rPr>
        <w:t>et seq</w:t>
      </w:r>
      <w:r w:rsidRPr="003B1E83">
        <w:t xml:space="preserve">.) and </w:t>
      </w:r>
      <w:r w:rsidRPr="003B1E83">
        <w:rPr>
          <w:rFonts w:eastAsia="Arial"/>
          <w:color w:val="000000"/>
          <w:lang w:val="en"/>
        </w:rPr>
        <w:t>under</w:t>
      </w:r>
      <w:hyperlink r:id="rId15" w:history="1">
        <w:r w:rsidRPr="003B1E83">
          <w:rPr>
            <w:rFonts w:eastAsiaTheme="minorHAnsi" w:cstheme="minorBidi"/>
            <w:szCs w:val="22"/>
          </w:rPr>
          <w:t xml:space="preserve"> </w:t>
        </w:r>
        <w:r w:rsidRPr="003B1E83">
          <w:rPr>
            <w:rFonts w:eastAsiaTheme="minorHAnsi" w:cstheme="minorBidi"/>
            <w:color w:val="0000FF"/>
            <w:szCs w:val="22"/>
            <w:u w:val="single"/>
          </w:rPr>
          <w:t>NOAA Administrative Order 216-100</w:t>
        </w:r>
      </w:hyperlink>
      <w:r w:rsidRPr="003B1E83">
        <w:rPr>
          <w:rFonts w:eastAsia="Arial"/>
          <w:color w:val="000000"/>
          <w:lang w:val="en"/>
        </w:rPr>
        <w:t>, which sets forth procedures to protect confidentiality of fishery statistics.</w:t>
      </w:r>
      <w:r w:rsidRPr="003B1E83">
        <w:rPr>
          <w:rFonts w:ascii="Arial" w:eastAsia="Arial" w:hAnsi="Arial" w:cs="Arial"/>
          <w:color w:val="000000"/>
          <w:sz w:val="22"/>
          <w:szCs w:val="22"/>
          <w:lang w:val="en"/>
        </w:rPr>
        <w:t xml:space="preserve"> </w:t>
      </w:r>
    </w:p>
    <w:p w:rsidR="003B1E83" w:rsidRPr="003B1E83" w:rsidP="006F5715" w14:paraId="3CA2D737" w14:textId="77777777">
      <w:pPr>
        <w:widowControl/>
        <w:rPr>
          <w:rFonts w:ascii="Arial" w:eastAsia="Arial" w:hAnsi="Arial" w:cs="Arial"/>
          <w:color w:val="000000"/>
          <w:sz w:val="22"/>
          <w:szCs w:val="22"/>
          <w:lang w:val="en"/>
        </w:rPr>
      </w:pPr>
    </w:p>
    <w:p w:rsidR="003B1E83" w:rsidRPr="003B1E83" w:rsidP="006F5715" w14:paraId="4E272016" w14:textId="5085587D">
      <w:pPr>
        <w:widowControl/>
        <w:autoSpaceDE w:val="0"/>
        <w:autoSpaceDN w:val="0"/>
        <w:rPr>
          <w:color w:val="0000FF"/>
          <w:u w:val="single"/>
        </w:rPr>
      </w:pPr>
      <w:r w:rsidRPr="003B1E83">
        <w:t xml:space="preserve">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The System of Records Notice (SORN) that covers this information collection is </w:t>
      </w:r>
      <w:hyperlink r:id="rId16" w:history="1">
        <w:r w:rsidRPr="003B1E83">
          <w:rPr>
            <w:color w:val="0000FF"/>
            <w:u w:val="single"/>
          </w:rPr>
          <w:t>COMMERCE/NOAA-6, Fishermen's Statistical Data</w:t>
        </w:r>
      </w:hyperlink>
      <w:r w:rsidRPr="003B1E83">
        <w:rPr>
          <w:color w:val="0000FF"/>
          <w:u w:val="single"/>
        </w:rPr>
        <w:t>.</w:t>
      </w:r>
    </w:p>
    <w:p w:rsidR="003B1E83" w:rsidRPr="003B1E83" w:rsidP="006F5715" w14:paraId="4E06D44B" w14:textId="77777777">
      <w:pPr>
        <w:widowControl/>
        <w:autoSpaceDE w:val="0"/>
        <w:autoSpaceDN w:val="0"/>
        <w:rPr>
          <w:rFonts w:eastAsia="Batang"/>
        </w:rPr>
      </w:pPr>
    </w:p>
    <w:p w:rsidR="003B1E83" w:rsidRPr="003B1E83" w:rsidP="006F5715" w14:paraId="770B1516" w14:textId="704AA7E1">
      <w:pPr>
        <w:widowControl/>
        <w:autoSpaceDE w:val="0"/>
        <w:autoSpaceDN w:val="0"/>
        <w:rPr>
          <w:rFonts w:eastAsia="Arial"/>
          <w:lang w:bidi="en-US"/>
        </w:rPr>
      </w:pPr>
      <w:r w:rsidRPr="003B1E83">
        <w:rPr>
          <w:rFonts w:eastAsia="Arial"/>
          <w:lang w:bidi="en-US"/>
        </w:rPr>
        <w:t xml:space="preserve">The Privacy Impact Assessment that covers this information collection is </w:t>
      </w:r>
      <w:hyperlink r:id="rId17" w:history="1">
        <w:r w:rsidRPr="003B1E83">
          <w:rPr>
            <w:rFonts w:eastAsia="Arial" w:cstheme="minorBidi"/>
            <w:color w:val="0000FF"/>
            <w:szCs w:val="22"/>
            <w:u w:val="single"/>
            <w:lang w:bidi="en-US"/>
          </w:rPr>
          <w:t>NOAA NMFS Alaska Region Local Area Network (NOAA4700)</w:t>
        </w:r>
      </w:hyperlink>
      <w:r w:rsidRPr="003B1E83">
        <w:rPr>
          <w:rFonts w:eastAsia="Arial"/>
          <w:lang w:bidi="en-US"/>
        </w:rPr>
        <w:t>.</w:t>
      </w:r>
    </w:p>
    <w:p w:rsidR="00EA7D45" w:rsidRPr="00EA7D45" w:rsidP="006F5715" w14:paraId="5FACAEE7" w14:textId="77777777">
      <w:pPr>
        <w:widowControl/>
        <w:pBdr>
          <w:top w:val="nil"/>
          <w:left w:val="nil"/>
          <w:bottom w:val="nil"/>
          <w:right w:val="nil"/>
          <w:between w:val="nil"/>
        </w:pBdr>
      </w:pPr>
    </w:p>
    <w:p w:rsidR="00D54824" w:rsidP="006F5715" w14:paraId="694FE23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3A5A76" w:rsidP="006F5715" w14:paraId="5EED5CAB" w14:textId="77777777">
      <w:pPr>
        <w:widowControl/>
      </w:pPr>
    </w:p>
    <w:p w:rsidR="00EA7D45" w:rsidP="006F5715" w14:paraId="172BFD2B" w14:textId="5B6C25A7">
      <w:pPr>
        <w:widowControl/>
      </w:pPr>
      <w:r w:rsidRPr="00FB73AC">
        <w:t>This information collection does not involve information of a sensitive nature.</w:t>
      </w:r>
    </w:p>
    <w:p w:rsidR="00023D4D" w:rsidP="006F5715" w14:paraId="25D1A8CA" w14:textId="5146FE9E">
      <w:pPr>
        <w:widowControl/>
      </w:pPr>
    </w:p>
    <w:p w:rsidR="00D54824" w:rsidP="006F5715" w14:paraId="07329DD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2C2480" w:rsidP="006F5715" w14:paraId="2C447DB6" w14:textId="77777777">
      <w:pPr>
        <w:widowControl/>
        <w:rPr>
          <w:b/>
        </w:rPr>
      </w:pPr>
    </w:p>
    <w:p w:rsidR="003B1E83" w:rsidP="006F5715" w14:paraId="08499FA2" w14:textId="2791297E">
      <w:pPr>
        <w:widowControl/>
        <w:autoSpaceDE w:val="0"/>
        <w:autoSpaceDN w:val="0"/>
        <w:rPr>
          <w:rFonts w:eastAsiaTheme="minorHAnsi"/>
        </w:rPr>
      </w:pPr>
      <w:r>
        <w:rPr>
          <w:rFonts w:eastAsiaTheme="minorHAnsi"/>
        </w:rPr>
        <w:t>This</w:t>
      </w:r>
      <w:r w:rsidRPr="00475406">
        <w:rPr>
          <w:rFonts w:eastAsiaTheme="minorHAnsi"/>
        </w:rPr>
        <w:t xml:space="preserve"> rule (RIN 0648-BL08) </w:t>
      </w:r>
      <w:r w:rsidR="00C44BCD">
        <w:rPr>
          <w:rFonts w:eastAsiaTheme="minorHAnsi"/>
        </w:rPr>
        <w:t>require</w:t>
      </w:r>
      <w:r>
        <w:rPr>
          <w:rFonts w:eastAsiaTheme="minorHAnsi"/>
        </w:rPr>
        <w:t>s</w:t>
      </w:r>
      <w:r w:rsidRPr="00475406">
        <w:rPr>
          <w:rFonts w:eastAsiaTheme="minorHAnsi"/>
        </w:rPr>
        <w:t xml:space="preserve"> catcher vessels in the </w:t>
      </w:r>
      <w:r>
        <w:rPr>
          <w:rFonts w:eastAsiaTheme="minorHAnsi"/>
        </w:rPr>
        <w:t>trawl EM category</w:t>
      </w:r>
      <w:r w:rsidRPr="00475406">
        <w:rPr>
          <w:rFonts w:eastAsiaTheme="minorHAnsi"/>
        </w:rPr>
        <w:t xml:space="preserve"> to </w:t>
      </w:r>
      <w:r>
        <w:rPr>
          <w:rFonts w:eastAsiaTheme="minorHAnsi"/>
        </w:rPr>
        <w:t>submit</w:t>
      </w:r>
      <w:r w:rsidRPr="00475406">
        <w:rPr>
          <w:rFonts w:eastAsiaTheme="minorHAnsi"/>
        </w:rPr>
        <w:t xml:space="preserve"> a </w:t>
      </w:r>
      <w:r>
        <w:rPr>
          <w:rFonts w:eastAsiaTheme="minorHAnsi"/>
        </w:rPr>
        <w:t>logbook</w:t>
      </w:r>
      <w:r w:rsidRPr="00475406">
        <w:rPr>
          <w:rFonts w:eastAsiaTheme="minorHAnsi"/>
        </w:rPr>
        <w:t xml:space="preserve">. </w:t>
      </w:r>
      <w:r w:rsidR="00C44BCD">
        <w:rPr>
          <w:rFonts w:eastAsiaTheme="minorHAnsi"/>
        </w:rPr>
        <w:t>T</w:t>
      </w:r>
      <w:r w:rsidRPr="00475406" w:rsidR="00C44BCD">
        <w:rPr>
          <w:rFonts w:eastAsiaTheme="minorHAnsi"/>
        </w:rPr>
        <w:t xml:space="preserve">his </w:t>
      </w:r>
      <w:r>
        <w:rPr>
          <w:rFonts w:eastAsiaTheme="minorHAnsi"/>
        </w:rPr>
        <w:t xml:space="preserve">collection </w:t>
      </w:r>
      <w:r w:rsidRPr="00475406">
        <w:rPr>
          <w:rFonts w:eastAsiaTheme="minorHAnsi"/>
        </w:rPr>
        <w:t xml:space="preserve">adds only the catcher vessels less than 60 </w:t>
      </w:r>
      <w:r w:rsidRPr="00475406">
        <w:rPr>
          <w:rFonts w:eastAsiaTheme="minorHAnsi"/>
        </w:rPr>
        <w:t>ft</w:t>
      </w:r>
      <w:r w:rsidRPr="00475406">
        <w:rPr>
          <w:rFonts w:eastAsiaTheme="minorHAnsi"/>
        </w:rPr>
        <w:t xml:space="preserve"> LOA as new respondents </w:t>
      </w:r>
      <w:r>
        <w:rPr>
          <w:rFonts w:eastAsiaTheme="minorHAnsi"/>
        </w:rPr>
        <w:t>for</w:t>
      </w:r>
      <w:r w:rsidRPr="00475406">
        <w:rPr>
          <w:rFonts w:eastAsiaTheme="minorHAnsi"/>
        </w:rPr>
        <w:t xml:space="preserve"> the catcher vessel </w:t>
      </w:r>
      <w:r w:rsidR="00A65922">
        <w:rPr>
          <w:rFonts w:eastAsiaTheme="minorHAnsi"/>
        </w:rPr>
        <w:t>trawl DFL</w:t>
      </w:r>
      <w:r w:rsidRPr="00C44BCD" w:rsidR="00C44BCD">
        <w:rPr>
          <w:rFonts w:eastAsiaTheme="minorHAnsi"/>
        </w:rPr>
        <w:t xml:space="preserve"> </w:t>
      </w:r>
      <w:r w:rsidR="00C44BCD">
        <w:rPr>
          <w:rFonts w:eastAsiaTheme="minorHAnsi"/>
        </w:rPr>
        <w:t xml:space="preserve">because </w:t>
      </w:r>
      <w:r w:rsidRPr="00475406" w:rsidR="00C44BCD">
        <w:rPr>
          <w:rFonts w:eastAsiaTheme="minorHAnsi"/>
        </w:rPr>
        <w:t xml:space="preserve">catcher vessels greater than or equal to 60 </w:t>
      </w:r>
      <w:r w:rsidRPr="00475406" w:rsidR="00C44BCD">
        <w:rPr>
          <w:rFonts w:eastAsiaTheme="minorHAnsi"/>
        </w:rPr>
        <w:t>ft</w:t>
      </w:r>
      <w:r w:rsidRPr="00475406" w:rsidR="00C44BCD">
        <w:rPr>
          <w:rFonts w:eastAsiaTheme="minorHAnsi"/>
        </w:rPr>
        <w:t xml:space="preserve"> LOA already submit logbooks</w:t>
      </w:r>
      <w:r>
        <w:rPr>
          <w:rFonts w:eastAsiaTheme="minorHAnsi"/>
        </w:rPr>
        <w:t xml:space="preserve">. As the paper catcher vessel trawl DFL is currently approved under OMB Control Number 0648-0213, to avoid double counting, the numbers for this logbook </w:t>
      </w:r>
      <w:r w:rsidRPr="00AE4A77">
        <w:rPr>
          <w:rFonts w:eastAsiaTheme="minorHAnsi"/>
        </w:rPr>
        <w:t>for this new temporary control number in the table below are only for the new respondents due to this rule.</w:t>
      </w:r>
      <w:r w:rsidRPr="00AE4A77">
        <w:t xml:space="preserve"> </w:t>
      </w:r>
      <w:r w:rsidRPr="00AE4A77">
        <w:rPr>
          <w:rFonts w:eastAsiaTheme="minorHAnsi"/>
        </w:rPr>
        <w:t xml:space="preserve">The tables in Question 15 show how the totals for the </w:t>
      </w:r>
      <w:r w:rsidRPr="003B1E83">
        <w:rPr>
          <w:rFonts w:eastAsiaTheme="minorHAnsi"/>
        </w:rPr>
        <w:t xml:space="preserve">paper catcher vessel trawl DFL </w:t>
      </w:r>
      <w:r>
        <w:rPr>
          <w:rFonts w:eastAsiaTheme="minorHAnsi"/>
        </w:rPr>
        <w:t>will</w:t>
      </w:r>
      <w:r w:rsidRPr="00AE4A77">
        <w:rPr>
          <w:rFonts w:eastAsiaTheme="minorHAnsi"/>
        </w:rPr>
        <w:t xml:space="preserve"> change due to </w:t>
      </w:r>
      <w:r>
        <w:rPr>
          <w:rFonts w:eastAsiaTheme="minorHAnsi"/>
        </w:rPr>
        <w:t>this</w:t>
      </w:r>
      <w:r w:rsidRPr="00AE4A77">
        <w:rPr>
          <w:rFonts w:eastAsiaTheme="minorHAnsi"/>
        </w:rPr>
        <w:t xml:space="preserve"> rule when this temporary </w:t>
      </w:r>
      <w:r>
        <w:rPr>
          <w:rFonts w:eastAsiaTheme="minorHAnsi"/>
        </w:rPr>
        <w:t xml:space="preserve">collection </w:t>
      </w:r>
      <w:r>
        <w:rPr>
          <w:rFonts w:eastAsiaTheme="minorHAnsi"/>
        </w:rPr>
        <w:t>is merged</w:t>
      </w:r>
      <w:r>
        <w:rPr>
          <w:rFonts w:eastAsiaTheme="minorHAnsi"/>
        </w:rPr>
        <w:t xml:space="preserve"> into -0213</w:t>
      </w:r>
      <w:r w:rsidRPr="00AE4A77">
        <w:rPr>
          <w:rFonts w:eastAsiaTheme="minorHAnsi"/>
        </w:rPr>
        <w:t>.</w:t>
      </w:r>
    </w:p>
    <w:p w:rsidR="003B1E83" w:rsidP="006F5715" w14:paraId="0B7DCF2A" w14:textId="77777777">
      <w:pPr>
        <w:widowControl/>
        <w:autoSpaceDE w:val="0"/>
        <w:autoSpaceDN w:val="0"/>
        <w:rPr>
          <w:rFonts w:eastAsiaTheme="minorHAnsi"/>
        </w:rPr>
      </w:pPr>
    </w:p>
    <w:p w:rsidR="003B1E83" w:rsidRPr="00475406" w:rsidP="006F5715" w14:paraId="748140C8" w14:textId="538FFF90">
      <w:pPr>
        <w:widowControl/>
        <w:autoSpaceDE w:val="0"/>
        <w:autoSpaceDN w:val="0"/>
        <w:rPr>
          <w:rFonts w:eastAsiaTheme="minorHAnsi"/>
        </w:rPr>
      </w:pPr>
      <w:r w:rsidRPr="00B267BE">
        <w:rPr>
          <w:rFonts w:eastAsiaTheme="minorHAnsi"/>
        </w:rPr>
        <w:t xml:space="preserve">NMFS estimates up to </w:t>
      </w:r>
      <w:r>
        <w:rPr>
          <w:rFonts w:eastAsiaTheme="minorHAnsi"/>
        </w:rPr>
        <w:t>20</w:t>
      </w:r>
      <w:r w:rsidRPr="00B267BE">
        <w:rPr>
          <w:rFonts w:eastAsiaTheme="minorHAnsi"/>
        </w:rPr>
        <w:t xml:space="preserve"> catcher vessels less than 60 </w:t>
      </w:r>
      <w:r w:rsidRPr="00B267BE">
        <w:rPr>
          <w:rFonts w:eastAsiaTheme="minorHAnsi"/>
        </w:rPr>
        <w:t>ft</w:t>
      </w:r>
      <w:r w:rsidRPr="00B267BE">
        <w:rPr>
          <w:rFonts w:eastAsiaTheme="minorHAnsi"/>
        </w:rPr>
        <w:t xml:space="preserve"> LOA </w:t>
      </w:r>
      <w:r w:rsidR="00307E32">
        <w:rPr>
          <w:rFonts w:eastAsiaTheme="minorHAnsi"/>
        </w:rPr>
        <w:t>will</w:t>
      </w:r>
      <w:r w:rsidRPr="00B267BE">
        <w:rPr>
          <w:rFonts w:eastAsiaTheme="minorHAnsi"/>
        </w:rPr>
        <w:t xml:space="preserve"> need to begin submitting a </w:t>
      </w:r>
      <w:r>
        <w:rPr>
          <w:rFonts w:eastAsiaTheme="minorHAnsi"/>
        </w:rPr>
        <w:t>logbook</w:t>
      </w:r>
      <w:r w:rsidRPr="00B267BE">
        <w:rPr>
          <w:rFonts w:eastAsiaTheme="minorHAnsi"/>
        </w:rPr>
        <w:t xml:space="preserve"> if they </w:t>
      </w:r>
      <w:r w:rsidR="00CE3258">
        <w:rPr>
          <w:rFonts w:eastAsiaTheme="minorHAnsi"/>
        </w:rPr>
        <w:t xml:space="preserve">choose to </w:t>
      </w:r>
      <w:r w:rsidRPr="00B267BE">
        <w:rPr>
          <w:rFonts w:eastAsiaTheme="minorHAnsi"/>
        </w:rPr>
        <w:t xml:space="preserve">participate in the </w:t>
      </w:r>
      <w:r w:rsidR="00C44BCD">
        <w:rPr>
          <w:rFonts w:eastAsiaTheme="minorHAnsi"/>
        </w:rPr>
        <w:t>trawl EM category</w:t>
      </w:r>
      <w:r w:rsidRPr="00B267BE">
        <w:rPr>
          <w:rFonts w:eastAsiaTheme="minorHAnsi"/>
        </w:rPr>
        <w:t xml:space="preserve">. </w:t>
      </w:r>
      <w:r w:rsidRPr="00475406">
        <w:rPr>
          <w:rFonts w:eastAsiaTheme="minorHAnsi"/>
        </w:rPr>
        <w:t xml:space="preserve">As these </w:t>
      </w:r>
      <w:r>
        <w:rPr>
          <w:rFonts w:eastAsiaTheme="minorHAnsi"/>
        </w:rPr>
        <w:t xml:space="preserve">20 </w:t>
      </w:r>
      <w:r w:rsidRPr="00475406">
        <w:rPr>
          <w:rFonts w:eastAsiaTheme="minorHAnsi"/>
        </w:rPr>
        <w:t xml:space="preserve">catcher vessels may use the </w:t>
      </w:r>
      <w:r>
        <w:rPr>
          <w:rFonts w:eastAsiaTheme="minorHAnsi"/>
        </w:rPr>
        <w:t>electronic</w:t>
      </w:r>
      <w:r w:rsidRPr="00475406">
        <w:rPr>
          <w:rFonts w:eastAsiaTheme="minorHAnsi"/>
        </w:rPr>
        <w:t xml:space="preserve"> logbook approved un</w:t>
      </w:r>
      <w:r>
        <w:rPr>
          <w:rFonts w:eastAsiaTheme="minorHAnsi"/>
        </w:rPr>
        <w:t>der OMB Control Number 0648-0515</w:t>
      </w:r>
      <w:r w:rsidRPr="00475406">
        <w:rPr>
          <w:rFonts w:eastAsiaTheme="minorHAnsi"/>
        </w:rPr>
        <w:t xml:space="preserve"> instead of this </w:t>
      </w:r>
      <w:r>
        <w:rPr>
          <w:rFonts w:eastAsiaTheme="minorHAnsi"/>
        </w:rPr>
        <w:t>paper</w:t>
      </w:r>
      <w:r w:rsidRPr="00475406">
        <w:rPr>
          <w:rFonts w:eastAsiaTheme="minorHAnsi"/>
        </w:rPr>
        <w:t xml:space="preserve"> logbook, they </w:t>
      </w:r>
      <w:r w:rsidRPr="00475406">
        <w:rPr>
          <w:rFonts w:eastAsiaTheme="minorHAnsi"/>
        </w:rPr>
        <w:t>are also being added</w:t>
      </w:r>
      <w:r>
        <w:rPr>
          <w:rFonts w:eastAsiaTheme="minorHAnsi"/>
        </w:rPr>
        <w:t xml:space="preserve"> to OMB Control Number 0648-0515</w:t>
      </w:r>
      <w:r w:rsidRPr="00475406">
        <w:rPr>
          <w:rFonts w:eastAsiaTheme="minorHAnsi"/>
        </w:rPr>
        <w:t xml:space="preserve">. </w:t>
      </w:r>
      <w:r w:rsidR="00CE3258">
        <w:rPr>
          <w:rFonts w:eastAsiaTheme="minorHAnsi"/>
        </w:rPr>
        <w:t>If</w:t>
      </w:r>
      <w:r w:rsidRPr="00475406" w:rsidR="00CE3258">
        <w:rPr>
          <w:rFonts w:eastAsiaTheme="minorHAnsi"/>
        </w:rPr>
        <w:t xml:space="preserve"> this rule </w:t>
      </w:r>
      <w:r w:rsidRPr="00475406" w:rsidR="00CE3258">
        <w:rPr>
          <w:rFonts w:eastAsiaTheme="minorHAnsi"/>
        </w:rPr>
        <w:t>is implemented</w:t>
      </w:r>
      <w:r w:rsidR="00CE3258">
        <w:rPr>
          <w:rFonts w:eastAsiaTheme="minorHAnsi"/>
        </w:rPr>
        <w:t>,</w:t>
      </w:r>
      <w:r w:rsidRPr="00475406" w:rsidR="00CE3258">
        <w:rPr>
          <w:rFonts w:eastAsiaTheme="minorHAnsi"/>
        </w:rPr>
        <w:t xml:space="preserve"> </w:t>
      </w:r>
      <w:r w:rsidR="00CE3258">
        <w:rPr>
          <w:rFonts w:eastAsiaTheme="minorHAnsi"/>
        </w:rPr>
        <w:t>f</w:t>
      </w:r>
      <w:r w:rsidRPr="00475406">
        <w:rPr>
          <w:rFonts w:eastAsiaTheme="minorHAnsi"/>
        </w:rPr>
        <w:t xml:space="preserve">uture supporting statements for these collections will reflect the actual number of vessels that choose to use each </w:t>
      </w:r>
      <w:r>
        <w:rPr>
          <w:rFonts w:eastAsiaTheme="minorHAnsi"/>
        </w:rPr>
        <w:t>type of logbook</w:t>
      </w:r>
      <w:r w:rsidRPr="00475406">
        <w:rPr>
          <w:rFonts w:eastAsiaTheme="minorHAnsi"/>
        </w:rPr>
        <w:t xml:space="preserve">. </w:t>
      </w:r>
    </w:p>
    <w:p w:rsidR="003B1E83" w:rsidP="006F5715" w14:paraId="2CA1EA24" w14:textId="48BB914B">
      <w:pPr>
        <w:widowControl/>
      </w:pPr>
    </w:p>
    <w:p w:rsidR="00C406D1" w:rsidRPr="00144B83" w:rsidP="006F5715" w14:paraId="10B961B6" w14:textId="32D8607F">
      <w:pPr>
        <w:widowControl/>
      </w:pPr>
      <w:r w:rsidRPr="00FA1377">
        <w:t xml:space="preserve">The hourly wage rate </w:t>
      </w:r>
      <w:r w:rsidR="00F44B2F">
        <w:t>has been updated</w:t>
      </w:r>
      <w:r w:rsidR="00F44B2F">
        <w:t xml:space="preserve"> from the </w:t>
      </w:r>
      <w:r w:rsidRPr="00FA1377">
        <w:t xml:space="preserve">rate </w:t>
      </w:r>
      <w:r w:rsidR="00F44B2F">
        <w:t>submitted in the supporting statement for the proposed rule</w:t>
      </w:r>
      <w:r w:rsidRPr="00FA1377" w:rsidR="00F44B2F">
        <w:t xml:space="preserve"> </w:t>
      </w:r>
      <w:r w:rsidR="00F44B2F">
        <w:t xml:space="preserve">because update rates from the </w:t>
      </w:r>
      <w:r w:rsidRPr="00F44B2F" w:rsidR="00F44B2F">
        <w:t>U. S. Bureau of Labor Statistics</w:t>
      </w:r>
      <w:r w:rsidR="00F44B2F">
        <w:t xml:space="preserve"> (BLS) are now available. </w:t>
      </w:r>
      <w:r w:rsidRPr="00FA1377">
        <w:t>The wage rate estimate of $</w:t>
      </w:r>
      <w:r w:rsidR="00F44B2F">
        <w:t>24.21</w:t>
      </w:r>
      <w:r w:rsidRPr="00FA1377">
        <w:t xml:space="preserve"> is the </w:t>
      </w:r>
      <w:r w:rsidR="00F44B2F">
        <w:t xml:space="preserve">most current rate available (May 2023) from the BLS for the </w:t>
      </w:r>
      <w:r w:rsidRPr="00FA1377">
        <w:t xml:space="preserve">Alaska mean hourly wage for Occupation Code 45-0000 (Farming, Fishing, and Forestry Occupations; </w:t>
      </w:r>
      <w:hyperlink r:id="rId18" w:anchor=":~:text=1.5%25-,45%2D0000,5.7%25,-45%2D1011)" w:history="1">
        <w:r w:rsidRPr="00CB6B93" w:rsidR="00F44B2F">
          <w:rPr>
            <w:rStyle w:val="Hyperlink"/>
          </w:rPr>
          <w:t>https://www.bls.gov/oes/current/oes_ak.htm#:~:text=1.5%25-,45%2D0000,5.7%25,-45%2D1011)</w:t>
        </w:r>
      </w:hyperlink>
      <w:r w:rsidRPr="00FA1377" w:rsidR="00B612EB">
        <w:t>.</w:t>
      </w:r>
    </w:p>
    <w:p w:rsidR="00C406D1" w:rsidRPr="00144B83" w:rsidP="006F5715" w14:paraId="44C9FC8F" w14:textId="1824C0B5">
      <w:pPr>
        <w:widowControl/>
      </w:pPr>
    </w:p>
    <w:tbl>
      <w:tblPr>
        <w:tblStyle w:val="a0"/>
        <w:tblW w:w="10225" w:type="dxa"/>
        <w:jc w:val="center"/>
        <w:tblLayout w:type="fixed"/>
        <w:tblLook w:val="0400"/>
      </w:tblPr>
      <w:tblGrid>
        <w:gridCol w:w="1558"/>
        <w:gridCol w:w="1312"/>
        <w:gridCol w:w="1170"/>
        <w:gridCol w:w="1080"/>
        <w:gridCol w:w="999"/>
        <w:gridCol w:w="926"/>
        <w:gridCol w:w="1085"/>
        <w:gridCol w:w="1090"/>
        <w:gridCol w:w="1005"/>
      </w:tblGrid>
      <w:tr w14:paraId="4C6B9037" w14:textId="77777777" w:rsidTr="0004328D">
        <w:tblPrEx>
          <w:tblW w:w="10225" w:type="dxa"/>
          <w:jc w:val="center"/>
          <w:tblLayout w:type="fixed"/>
          <w:tblLook w:val="0400"/>
        </w:tblPrEx>
        <w:trPr>
          <w:trHeight w:val="1337"/>
          <w:jc w:val="center"/>
        </w:trPr>
        <w:tc>
          <w:tcPr>
            <w:tcW w:w="1558"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44B83" w:rsidRPr="007D2094" w:rsidP="006D569D" w14:paraId="23F78D7B" w14:textId="34F01C08">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Information Collection</w:t>
            </w:r>
          </w:p>
        </w:tc>
        <w:tc>
          <w:tcPr>
            <w:tcW w:w="1312"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6AFB699E"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4A0FCC9B"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 of Respondents/year</w:t>
            </w:r>
            <w:r w:rsidRPr="007D2094">
              <w:rPr>
                <w:rFonts w:ascii="Calibri" w:eastAsia="Calibri" w:hAnsi="Calibri" w:cs="Calibr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5B293A09"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Annual # of Responses / Respondent</w:t>
            </w:r>
            <w:r w:rsidRPr="007D2094">
              <w:rPr>
                <w:rFonts w:ascii="Calibri" w:eastAsia="Calibri" w:hAnsi="Calibri" w:cs="Calibri"/>
                <w:b/>
                <w:color w:val="000000"/>
                <w:sz w:val="16"/>
                <w:szCs w:val="16"/>
              </w:rPr>
              <w:br/>
              <w:t>(b)</w:t>
            </w:r>
          </w:p>
        </w:tc>
        <w:tc>
          <w:tcPr>
            <w:tcW w:w="999"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57A46268"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 xml:space="preserve"> Total # of Annual Responses</w:t>
            </w:r>
            <w:r w:rsidRPr="007D2094">
              <w:rPr>
                <w:rFonts w:ascii="Calibri" w:eastAsia="Calibri" w:hAnsi="Calibri" w:cs="Calibri"/>
                <w:b/>
                <w:color w:val="000000"/>
                <w:sz w:val="16"/>
                <w:szCs w:val="16"/>
              </w:rPr>
              <w:br/>
              <w:t>(c) = (a) x (b)</w:t>
            </w:r>
          </w:p>
        </w:tc>
        <w:tc>
          <w:tcPr>
            <w:tcW w:w="926"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58600247"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Burden Hrs / Response</w:t>
            </w:r>
            <w:r w:rsidRPr="007D2094">
              <w:rPr>
                <w:rFonts w:ascii="Calibri" w:eastAsia="Calibri" w:hAnsi="Calibri" w:cs="Calibri"/>
                <w:b/>
                <w:color w:val="000000"/>
                <w:sz w:val="16"/>
                <w:szCs w:val="16"/>
              </w:rPr>
              <w:br/>
              <w:t>(d)</w:t>
            </w:r>
          </w:p>
        </w:tc>
        <w:tc>
          <w:tcPr>
            <w:tcW w:w="1085"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7644371B"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Total Annual Burden Hrs</w:t>
            </w:r>
            <w:r w:rsidRPr="007D2094">
              <w:rPr>
                <w:rFonts w:ascii="Calibri" w:eastAsia="Calibri" w:hAnsi="Calibri" w:cs="Calibri"/>
                <w:b/>
                <w:color w:val="000000"/>
                <w:sz w:val="16"/>
                <w:szCs w:val="16"/>
              </w:rPr>
              <w:br/>
              <w:t>(e)  = (c) x (d)</w:t>
            </w:r>
          </w:p>
        </w:tc>
        <w:tc>
          <w:tcPr>
            <w:tcW w:w="1090"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3202F46E"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Hourly Wage Rate  (for Type of Respondent)</w:t>
            </w:r>
            <w:r w:rsidRPr="007D2094">
              <w:rPr>
                <w:rFonts w:ascii="Calibri" w:eastAsia="Calibri" w:hAnsi="Calibri" w:cs="Calibri"/>
                <w:b/>
                <w:color w:val="000000"/>
                <w:sz w:val="16"/>
                <w:szCs w:val="16"/>
              </w:rPr>
              <w:br/>
              <w:t>(f)</w:t>
            </w:r>
          </w:p>
        </w:tc>
        <w:tc>
          <w:tcPr>
            <w:tcW w:w="1005" w:type="dxa"/>
            <w:tcBorders>
              <w:top w:val="single" w:sz="8" w:space="0" w:color="000000"/>
              <w:left w:val="nil"/>
              <w:bottom w:val="single" w:sz="8" w:space="0" w:color="000000"/>
              <w:right w:val="single" w:sz="8" w:space="0" w:color="000000"/>
            </w:tcBorders>
            <w:shd w:val="clear" w:color="auto" w:fill="BDD7EE"/>
            <w:vAlign w:val="center"/>
          </w:tcPr>
          <w:p w:rsidR="00144B83" w:rsidRPr="007D2094" w:rsidP="006D569D" w14:paraId="3667EFE9" w14:textId="77777777">
            <w:pPr>
              <w:keepNext/>
              <w:widowControl/>
              <w:jc w:val="center"/>
              <w:rPr>
                <w:rFonts w:ascii="Calibri" w:eastAsia="Calibri" w:hAnsi="Calibri" w:cs="Calibri"/>
                <w:b/>
                <w:color w:val="000000"/>
                <w:sz w:val="16"/>
                <w:szCs w:val="16"/>
              </w:rPr>
            </w:pPr>
            <w:r w:rsidRPr="007D2094">
              <w:rPr>
                <w:rFonts w:ascii="Calibri" w:eastAsia="Calibri" w:hAnsi="Calibri" w:cs="Calibri"/>
                <w:b/>
                <w:color w:val="000000"/>
                <w:sz w:val="16"/>
                <w:szCs w:val="16"/>
              </w:rPr>
              <w:t>Total Annual Wage Burden Costs</w:t>
            </w:r>
            <w:r w:rsidRPr="007D2094">
              <w:rPr>
                <w:rFonts w:ascii="Calibri" w:eastAsia="Calibri" w:hAnsi="Calibri" w:cs="Calibri"/>
                <w:b/>
                <w:color w:val="000000"/>
                <w:sz w:val="16"/>
                <w:szCs w:val="16"/>
              </w:rPr>
              <w:br/>
              <w:t>(g) = (e) x (f)</w:t>
            </w:r>
          </w:p>
        </w:tc>
      </w:tr>
      <w:tr w14:paraId="0BD20721" w14:textId="77777777" w:rsidTr="00543DFB">
        <w:tblPrEx>
          <w:tblW w:w="10225" w:type="dxa"/>
          <w:jc w:val="center"/>
          <w:tblLayout w:type="fixed"/>
          <w:tblLook w:val="0400"/>
        </w:tblPrEx>
        <w:trPr>
          <w:trHeight w:val="1015"/>
          <w:jc w:val="center"/>
        </w:trPr>
        <w:tc>
          <w:tcPr>
            <w:tcW w:w="1558" w:type="dxa"/>
            <w:tcBorders>
              <w:top w:val="nil"/>
              <w:left w:val="single" w:sz="8" w:space="0" w:color="000000"/>
              <w:bottom w:val="single" w:sz="4" w:space="0" w:color="000000"/>
              <w:right w:val="single" w:sz="4" w:space="0" w:color="000000"/>
            </w:tcBorders>
            <w:shd w:val="clear" w:color="auto" w:fill="auto"/>
            <w:vAlign w:val="center"/>
          </w:tcPr>
          <w:p w:rsidR="00144B83" w:rsidRPr="007D2094" w:rsidP="006D569D" w14:paraId="55886E43" w14:textId="67FF2FE5">
            <w:pPr>
              <w:keepNext/>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Paper Catcher Vessel Trawl Daily Fishing Logbook</w:t>
            </w:r>
          </w:p>
        </w:tc>
        <w:tc>
          <w:tcPr>
            <w:tcW w:w="1312" w:type="dxa"/>
            <w:tcBorders>
              <w:top w:val="nil"/>
              <w:left w:val="nil"/>
              <w:bottom w:val="single" w:sz="4" w:space="0" w:color="000000"/>
              <w:right w:val="single" w:sz="4" w:space="0" w:color="000000"/>
            </w:tcBorders>
            <w:shd w:val="clear" w:color="auto" w:fill="auto"/>
            <w:vAlign w:val="center"/>
          </w:tcPr>
          <w:p w:rsidR="00144B83" w:rsidRPr="007D2094" w:rsidP="006D569D" w14:paraId="6DFAE9D6" w14:textId="575E7F63">
            <w:pPr>
              <w:keepNext/>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Operator of a Catcher Vessel</w:t>
            </w:r>
          </w:p>
        </w:tc>
        <w:tc>
          <w:tcPr>
            <w:tcW w:w="1170" w:type="dxa"/>
            <w:tcBorders>
              <w:top w:val="nil"/>
              <w:left w:val="nil"/>
              <w:bottom w:val="single" w:sz="4" w:space="0" w:color="000000"/>
              <w:right w:val="single" w:sz="4" w:space="0" w:color="000000"/>
            </w:tcBorders>
            <w:shd w:val="clear" w:color="auto" w:fill="auto"/>
            <w:vAlign w:val="center"/>
          </w:tcPr>
          <w:p w:rsidR="00144B83" w:rsidRPr="00CE3258" w:rsidP="006D569D" w14:paraId="4DE9AD5A" w14:textId="02C3BA1F">
            <w:pPr>
              <w:keepNext/>
              <w:widowControl/>
              <w:jc w:val="center"/>
              <w:rPr>
                <w:rFonts w:eastAsia="Calibri" w:asciiTheme="minorHAnsi" w:hAnsiTheme="minorHAnsi" w:cstheme="minorHAnsi"/>
                <w:color w:val="000000"/>
                <w:sz w:val="18"/>
                <w:szCs w:val="18"/>
              </w:rPr>
            </w:pPr>
            <w:r w:rsidRPr="00CE3258">
              <w:rPr>
                <w:rFonts w:eastAsia="Calibri" w:asciiTheme="minorHAnsi" w:hAnsiTheme="minorHAnsi" w:cstheme="minorHAnsi"/>
                <w:color w:val="000000"/>
                <w:sz w:val="18"/>
                <w:szCs w:val="18"/>
              </w:rPr>
              <w:t>20</w:t>
            </w:r>
          </w:p>
        </w:tc>
        <w:tc>
          <w:tcPr>
            <w:tcW w:w="1080" w:type="dxa"/>
            <w:tcBorders>
              <w:top w:val="nil"/>
              <w:left w:val="nil"/>
              <w:bottom w:val="single" w:sz="4" w:space="0" w:color="000000"/>
              <w:right w:val="single" w:sz="4" w:space="0" w:color="000000"/>
            </w:tcBorders>
            <w:shd w:val="clear" w:color="auto" w:fill="auto"/>
            <w:vAlign w:val="center"/>
          </w:tcPr>
          <w:p w:rsidR="00144B83" w:rsidRPr="00CE3258" w:rsidP="006D569D" w14:paraId="18AC4438" w14:textId="4DC0FA1D">
            <w:pPr>
              <w:keepNext/>
              <w:widowControl/>
              <w:jc w:val="center"/>
              <w:rPr>
                <w:rFonts w:eastAsia="Calibri" w:asciiTheme="minorHAnsi" w:hAnsiTheme="minorHAnsi" w:cstheme="minorHAnsi"/>
                <w:color w:val="000000"/>
                <w:sz w:val="18"/>
                <w:szCs w:val="18"/>
              </w:rPr>
            </w:pPr>
            <w:r w:rsidRPr="00CE3258">
              <w:rPr>
                <w:rFonts w:eastAsia="Calibri" w:asciiTheme="minorHAnsi" w:hAnsiTheme="minorHAnsi" w:cstheme="minorHAnsi"/>
                <w:color w:val="000000"/>
                <w:sz w:val="18"/>
                <w:szCs w:val="18"/>
              </w:rPr>
              <w:t>90</w:t>
            </w:r>
          </w:p>
        </w:tc>
        <w:tc>
          <w:tcPr>
            <w:tcW w:w="999" w:type="dxa"/>
            <w:tcBorders>
              <w:top w:val="nil"/>
              <w:left w:val="nil"/>
              <w:bottom w:val="single" w:sz="4" w:space="0" w:color="000000"/>
              <w:right w:val="single" w:sz="4" w:space="0" w:color="000000"/>
            </w:tcBorders>
            <w:shd w:val="clear" w:color="auto" w:fill="auto"/>
            <w:vAlign w:val="center"/>
          </w:tcPr>
          <w:p w:rsidR="00144B83" w:rsidRPr="00CE3258" w:rsidP="006D569D" w14:paraId="23C1C8C0" w14:textId="05659609">
            <w:pPr>
              <w:keepNext/>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1,800</w:t>
            </w:r>
          </w:p>
        </w:tc>
        <w:tc>
          <w:tcPr>
            <w:tcW w:w="926" w:type="dxa"/>
            <w:tcBorders>
              <w:top w:val="nil"/>
              <w:left w:val="nil"/>
              <w:bottom w:val="single" w:sz="4" w:space="0" w:color="000000"/>
              <w:right w:val="single" w:sz="4" w:space="0" w:color="000000"/>
            </w:tcBorders>
            <w:shd w:val="clear" w:color="auto" w:fill="auto"/>
            <w:vAlign w:val="center"/>
          </w:tcPr>
          <w:p w:rsidR="00144B83" w:rsidRPr="00CE3258" w:rsidP="006D569D" w14:paraId="5C3F2E43" w14:textId="57BBA40D">
            <w:pPr>
              <w:keepNext/>
              <w:widowControl/>
              <w:jc w:val="center"/>
              <w:rPr>
                <w:rFonts w:eastAsia="Calibri" w:asciiTheme="minorHAnsi" w:hAnsiTheme="minorHAnsi" w:cstheme="minorHAnsi"/>
                <w:color w:val="000000"/>
                <w:sz w:val="18"/>
                <w:szCs w:val="18"/>
              </w:rPr>
            </w:pPr>
            <w:r w:rsidRPr="00CE3258">
              <w:rPr>
                <w:rFonts w:eastAsia="Calibri" w:asciiTheme="minorHAnsi" w:hAnsiTheme="minorHAnsi" w:cstheme="minorHAnsi"/>
                <w:color w:val="000000"/>
                <w:sz w:val="18"/>
                <w:szCs w:val="18"/>
              </w:rPr>
              <w:t>18</w:t>
            </w:r>
            <w:r w:rsidRPr="00CE3258">
              <w:rPr>
                <w:rFonts w:eastAsia="Calibri" w:asciiTheme="minorHAnsi" w:hAnsiTheme="minorHAnsi" w:cstheme="minorHAnsi"/>
                <w:color w:val="000000"/>
                <w:sz w:val="18"/>
                <w:szCs w:val="18"/>
              </w:rPr>
              <w:t xml:space="preserve"> min.</w:t>
            </w:r>
          </w:p>
        </w:tc>
        <w:tc>
          <w:tcPr>
            <w:tcW w:w="1085" w:type="dxa"/>
            <w:tcBorders>
              <w:top w:val="nil"/>
              <w:left w:val="nil"/>
              <w:bottom w:val="single" w:sz="4" w:space="0" w:color="000000"/>
              <w:right w:val="single" w:sz="4" w:space="0" w:color="000000"/>
            </w:tcBorders>
            <w:shd w:val="clear" w:color="auto" w:fill="auto"/>
            <w:vAlign w:val="center"/>
          </w:tcPr>
          <w:p w:rsidR="00144B83" w:rsidRPr="00CE3258" w:rsidP="006D569D" w14:paraId="7EDEA93C" w14:textId="62451661">
            <w:pPr>
              <w:keepNext/>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540 </w:t>
            </w:r>
            <w:r w:rsidRPr="00CE3258" w:rsidR="005D7A2B">
              <w:rPr>
                <w:rFonts w:eastAsia="Calibri" w:asciiTheme="minorHAnsi" w:hAnsiTheme="minorHAnsi" w:cstheme="minorHAnsi"/>
                <w:color w:val="000000"/>
                <w:sz w:val="18"/>
                <w:szCs w:val="18"/>
              </w:rPr>
              <w:t>hr</w:t>
            </w:r>
          </w:p>
        </w:tc>
        <w:tc>
          <w:tcPr>
            <w:tcW w:w="1090" w:type="dxa"/>
            <w:tcBorders>
              <w:top w:val="nil"/>
              <w:left w:val="nil"/>
              <w:bottom w:val="single" w:sz="4" w:space="0" w:color="000000"/>
              <w:right w:val="single" w:sz="4" w:space="0" w:color="000000"/>
            </w:tcBorders>
            <w:shd w:val="clear" w:color="auto" w:fill="auto"/>
            <w:vAlign w:val="center"/>
          </w:tcPr>
          <w:p w:rsidR="00144B83" w:rsidRPr="00CE3258" w:rsidP="006D569D" w14:paraId="3F0F6E63" w14:textId="31FAB6BD">
            <w:pPr>
              <w:keepNext/>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24.21</w:t>
            </w:r>
          </w:p>
        </w:tc>
        <w:tc>
          <w:tcPr>
            <w:tcW w:w="1005" w:type="dxa"/>
            <w:tcBorders>
              <w:top w:val="nil"/>
              <w:left w:val="nil"/>
              <w:bottom w:val="single" w:sz="4" w:space="0" w:color="000000"/>
              <w:right w:val="single" w:sz="8" w:space="0" w:color="000000"/>
            </w:tcBorders>
            <w:shd w:val="clear" w:color="auto" w:fill="auto"/>
            <w:vAlign w:val="center"/>
          </w:tcPr>
          <w:p w:rsidR="00144B83" w:rsidRPr="00CE3258" w:rsidP="00CB6B93" w14:paraId="4E0AB517" w14:textId="7A4138E3">
            <w:pPr>
              <w:keepNext/>
              <w:widowControl/>
              <w:jc w:val="center"/>
              <w:rPr>
                <w:rFonts w:eastAsia="Calibri" w:asciiTheme="minorHAnsi" w:hAnsiTheme="minorHAnsi" w:cstheme="minorHAnsi"/>
                <w:color w:val="000000"/>
                <w:sz w:val="18"/>
                <w:szCs w:val="18"/>
              </w:rPr>
            </w:pPr>
            <w:r w:rsidRPr="00CE3258">
              <w:rPr>
                <w:rFonts w:eastAsia="Calibri" w:asciiTheme="minorHAnsi" w:hAnsiTheme="minorHAnsi" w:cstheme="minorHAnsi"/>
                <w:color w:val="000000"/>
                <w:sz w:val="18"/>
                <w:szCs w:val="18"/>
              </w:rPr>
              <w:t>$</w:t>
            </w:r>
            <w:r w:rsidR="00F44B2F">
              <w:rPr>
                <w:rFonts w:eastAsia="Calibri" w:asciiTheme="minorHAnsi" w:hAnsiTheme="minorHAnsi" w:cstheme="minorHAnsi"/>
                <w:color w:val="000000"/>
                <w:sz w:val="18"/>
                <w:szCs w:val="18"/>
              </w:rPr>
              <w:t>13,073</w:t>
            </w:r>
          </w:p>
        </w:tc>
      </w:tr>
    </w:tbl>
    <w:p w:rsidR="00D54824" w:rsidP="006F5715" w14:paraId="665B3720" w14:textId="23C2E728">
      <w:pPr>
        <w:widowControl/>
      </w:pPr>
    </w:p>
    <w:p w:rsidR="00BE0BAF" w:rsidRPr="00144B83" w:rsidP="006F5715" w14:paraId="072AB0B8" w14:textId="77777777">
      <w:pPr>
        <w:widowControl/>
      </w:pPr>
    </w:p>
    <w:p w:rsidR="00D54824" w:rsidP="006F5715" w14:paraId="79DEEFB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333146" w:rsidP="006F5715" w14:paraId="68BD3C04" w14:textId="77777777">
      <w:pPr>
        <w:widowControl/>
        <w:pBdr>
          <w:top w:val="nil"/>
          <w:left w:val="nil"/>
          <w:bottom w:val="nil"/>
          <w:right w:val="nil"/>
          <w:between w:val="nil"/>
        </w:pBdr>
        <w:rPr>
          <w:color w:val="000000"/>
        </w:rPr>
      </w:pPr>
    </w:p>
    <w:tbl>
      <w:tblPr>
        <w:tblW w:w="9902" w:type="dxa"/>
        <w:jc w:val="center"/>
        <w:tblLayout w:type="fixed"/>
        <w:tblLook w:val="04A0"/>
      </w:tblPr>
      <w:tblGrid>
        <w:gridCol w:w="2114"/>
        <w:gridCol w:w="1209"/>
        <w:gridCol w:w="1196"/>
        <w:gridCol w:w="1295"/>
        <w:gridCol w:w="2592"/>
        <w:gridCol w:w="1496"/>
      </w:tblGrid>
      <w:tr w14:paraId="4CB663F1" w14:textId="77777777" w:rsidTr="006E3C7D">
        <w:tblPrEx>
          <w:tblW w:w="9902" w:type="dxa"/>
          <w:jc w:val="center"/>
          <w:tblLayout w:type="fixed"/>
          <w:tblLook w:val="04A0"/>
        </w:tblPrEx>
        <w:trPr>
          <w:trHeight w:val="797"/>
          <w:jc w:val="center"/>
        </w:trPr>
        <w:tc>
          <w:tcPr>
            <w:tcW w:w="2114" w:type="dxa"/>
            <w:tcBorders>
              <w:top w:val="single" w:sz="8" w:space="0" w:color="auto"/>
              <w:left w:val="single" w:sz="8" w:space="0" w:color="auto"/>
              <w:bottom w:val="single" w:sz="12" w:space="0" w:color="auto"/>
              <w:right w:val="single" w:sz="8" w:space="0" w:color="auto"/>
            </w:tcBorders>
            <w:shd w:val="clear" w:color="000000" w:fill="BDD7EE"/>
            <w:vAlign w:val="center"/>
            <w:hideMark/>
          </w:tcPr>
          <w:p w:rsidR="00FA1377" w:rsidRPr="00FA1377" w:rsidP="006F5715" w14:paraId="54DD12C0"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Information Collection</w:t>
            </w:r>
          </w:p>
        </w:tc>
        <w:tc>
          <w:tcPr>
            <w:tcW w:w="1209" w:type="dxa"/>
            <w:tcBorders>
              <w:top w:val="single" w:sz="8" w:space="0" w:color="auto"/>
              <w:left w:val="single" w:sz="8" w:space="0" w:color="auto"/>
              <w:bottom w:val="single" w:sz="12" w:space="0" w:color="auto"/>
              <w:right w:val="single" w:sz="8" w:space="0" w:color="000000"/>
            </w:tcBorders>
            <w:shd w:val="clear" w:color="000000" w:fill="BDD7EE"/>
            <w:vAlign w:val="center"/>
            <w:hideMark/>
          </w:tcPr>
          <w:p w:rsidR="00FA1377" w:rsidRPr="00FA1377" w:rsidP="006F5715" w14:paraId="6E65A441"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 of Respondents/</w:t>
            </w:r>
          </w:p>
          <w:p w:rsidR="00FA1377" w:rsidRPr="00FA1377" w:rsidP="006F5715" w14:paraId="4C5B5124"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year</w:t>
            </w:r>
            <w:r w:rsidRPr="00FA1377">
              <w:rPr>
                <w:rFonts w:ascii="Calibri" w:hAnsi="Calibri" w:cs="Calibri"/>
                <w:b/>
                <w:bCs/>
                <w:color w:val="000000"/>
                <w:sz w:val="16"/>
                <w:szCs w:val="16"/>
              </w:rPr>
              <w:br/>
              <w:t>(a)</w:t>
            </w:r>
          </w:p>
        </w:tc>
        <w:tc>
          <w:tcPr>
            <w:tcW w:w="1196"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6644B1E9"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Annual # of Responses / Respondent</w:t>
            </w:r>
            <w:r w:rsidRPr="00FA1377">
              <w:rPr>
                <w:rFonts w:ascii="Calibri" w:hAnsi="Calibri" w:cs="Calibri"/>
                <w:b/>
                <w:bCs/>
                <w:color w:val="000000"/>
                <w:sz w:val="16"/>
                <w:szCs w:val="16"/>
              </w:rPr>
              <w:br/>
              <w:t>(b)</w:t>
            </w:r>
          </w:p>
        </w:tc>
        <w:tc>
          <w:tcPr>
            <w:tcW w:w="1295"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746A1DB2"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 xml:space="preserve"> Total # of Annual Responses</w:t>
            </w:r>
            <w:r w:rsidRPr="00FA1377">
              <w:rPr>
                <w:rFonts w:ascii="Calibri" w:hAnsi="Calibri" w:cs="Calibri"/>
                <w:b/>
                <w:bCs/>
                <w:color w:val="000000"/>
                <w:sz w:val="16"/>
                <w:szCs w:val="16"/>
              </w:rPr>
              <w:br/>
              <w:t>(c) = (a) x (b)</w:t>
            </w:r>
          </w:p>
        </w:tc>
        <w:tc>
          <w:tcPr>
            <w:tcW w:w="2592"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26021EA4" w14:textId="71506684">
            <w:pPr>
              <w:widowControl/>
              <w:jc w:val="center"/>
              <w:rPr>
                <w:rFonts w:ascii="Calibri" w:hAnsi="Calibri" w:cs="Calibri"/>
                <w:b/>
                <w:bCs/>
                <w:color w:val="000000"/>
                <w:sz w:val="16"/>
                <w:szCs w:val="16"/>
              </w:rPr>
            </w:pPr>
            <w:r>
              <w:rPr>
                <w:rFonts w:ascii="Calibri" w:hAnsi="Calibri" w:cs="Calibri"/>
                <w:b/>
                <w:bCs/>
                <w:color w:val="000000"/>
                <w:sz w:val="16"/>
                <w:szCs w:val="16"/>
              </w:rPr>
              <w:t>Cost Burden / Respondent</w:t>
            </w:r>
            <w:r>
              <w:rPr>
                <w:rFonts w:ascii="Calibri" w:hAnsi="Calibri" w:cs="Calibri"/>
                <w:b/>
                <w:bCs/>
                <w:color w:val="000000"/>
                <w:sz w:val="16"/>
                <w:szCs w:val="16"/>
              </w:rPr>
              <w:br/>
              <w:t>(h)</w:t>
            </w:r>
          </w:p>
        </w:tc>
        <w:tc>
          <w:tcPr>
            <w:tcW w:w="1496"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3A5E3F7D"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Total Annual Cost Burden</w:t>
            </w:r>
            <w:r w:rsidRPr="00FA1377">
              <w:rPr>
                <w:rFonts w:ascii="Calibri" w:hAnsi="Calibri" w:cs="Calibri"/>
                <w:b/>
                <w:bCs/>
                <w:color w:val="000000"/>
                <w:sz w:val="16"/>
                <w:szCs w:val="16"/>
              </w:rPr>
              <w:br/>
              <w:t>(i) = (a) x (h)</w:t>
            </w:r>
          </w:p>
        </w:tc>
      </w:tr>
      <w:tr w14:paraId="5DCD56D8" w14:textId="77777777" w:rsidTr="006E3C7D">
        <w:tblPrEx>
          <w:tblW w:w="9902" w:type="dxa"/>
          <w:jc w:val="center"/>
          <w:tblLayout w:type="fixed"/>
          <w:tblLook w:val="04A0"/>
        </w:tblPrEx>
        <w:trPr>
          <w:trHeight w:val="834"/>
          <w:jc w:val="center"/>
        </w:trPr>
        <w:tc>
          <w:tcPr>
            <w:tcW w:w="2114" w:type="dxa"/>
            <w:tcBorders>
              <w:top w:val="single" w:sz="12" w:space="0" w:color="auto"/>
              <w:left w:val="single" w:sz="4" w:space="0" w:color="auto"/>
              <w:bottom w:val="single" w:sz="8" w:space="0" w:color="auto"/>
              <w:right w:val="single" w:sz="4" w:space="0" w:color="auto"/>
            </w:tcBorders>
            <w:shd w:val="clear" w:color="auto" w:fill="auto"/>
            <w:vAlign w:val="center"/>
            <w:hideMark/>
          </w:tcPr>
          <w:p w:rsidR="00FA1377" w:rsidRPr="00FA1377" w:rsidP="006F5715" w14:paraId="0C2503F9" w14:textId="11476423">
            <w:pPr>
              <w:widowControl/>
              <w:rPr>
                <w:rFonts w:asciiTheme="minorHAnsi" w:hAnsiTheme="minorHAnsi" w:cstheme="minorHAnsi"/>
                <w:color w:val="000000"/>
                <w:sz w:val="18"/>
                <w:szCs w:val="18"/>
              </w:rPr>
            </w:pPr>
            <w:r w:rsidRPr="00FA1377">
              <w:rPr>
                <w:rFonts w:asciiTheme="minorHAnsi" w:hAnsiTheme="minorHAnsi" w:cstheme="minorHAnsi"/>
                <w:color w:val="000000"/>
                <w:sz w:val="18"/>
                <w:szCs w:val="18"/>
              </w:rPr>
              <w:t>Paper Catcher Vessel Trawl Daily Fishing Logbook</w:t>
            </w:r>
          </w:p>
        </w:tc>
        <w:tc>
          <w:tcPr>
            <w:tcW w:w="1209" w:type="dxa"/>
            <w:tcBorders>
              <w:top w:val="single" w:sz="12" w:space="0" w:color="auto"/>
              <w:left w:val="single" w:sz="8" w:space="0" w:color="auto"/>
              <w:bottom w:val="single" w:sz="8" w:space="0" w:color="auto"/>
              <w:right w:val="single" w:sz="4" w:space="0" w:color="auto"/>
            </w:tcBorders>
            <w:shd w:val="clear" w:color="000000" w:fill="FFFFFF"/>
            <w:vAlign w:val="center"/>
            <w:hideMark/>
          </w:tcPr>
          <w:p w:rsidR="00FA1377" w:rsidRPr="0004328D" w:rsidP="006F5715" w14:paraId="02A6ADE8" w14:textId="7ED6AB5D">
            <w:pPr>
              <w:widowControl/>
              <w:jc w:val="center"/>
              <w:rPr>
                <w:rFonts w:asciiTheme="minorHAnsi" w:hAnsiTheme="minorHAnsi" w:cstheme="minorHAnsi"/>
                <w:color w:val="000000"/>
                <w:sz w:val="18"/>
                <w:szCs w:val="18"/>
              </w:rPr>
            </w:pPr>
            <w:r w:rsidRPr="0004328D">
              <w:rPr>
                <w:rFonts w:asciiTheme="minorHAnsi" w:eastAsiaTheme="minorHAnsi" w:hAnsiTheme="minorHAnsi" w:cstheme="minorHAnsi"/>
                <w:sz w:val="18"/>
                <w:szCs w:val="18"/>
              </w:rPr>
              <w:t>20</w:t>
            </w:r>
          </w:p>
        </w:tc>
        <w:tc>
          <w:tcPr>
            <w:tcW w:w="1196" w:type="dxa"/>
            <w:tcBorders>
              <w:top w:val="single" w:sz="12" w:space="0" w:color="auto"/>
              <w:left w:val="nil"/>
              <w:bottom w:val="single" w:sz="8" w:space="0" w:color="auto"/>
              <w:right w:val="single" w:sz="4" w:space="0" w:color="auto"/>
            </w:tcBorders>
            <w:shd w:val="clear" w:color="000000" w:fill="FFFFFF"/>
            <w:vAlign w:val="center"/>
            <w:hideMark/>
          </w:tcPr>
          <w:p w:rsidR="00FA1377" w:rsidRPr="0004328D" w:rsidP="006F5715" w14:paraId="4F6A3DF4" w14:textId="3EE2A8DE">
            <w:pPr>
              <w:widowControl/>
              <w:jc w:val="center"/>
              <w:rPr>
                <w:rFonts w:asciiTheme="minorHAnsi" w:hAnsiTheme="minorHAnsi" w:cstheme="minorHAnsi"/>
                <w:color w:val="000000"/>
                <w:sz w:val="18"/>
                <w:szCs w:val="18"/>
              </w:rPr>
            </w:pPr>
            <w:r w:rsidRPr="0004328D">
              <w:rPr>
                <w:rFonts w:asciiTheme="minorHAnsi" w:eastAsiaTheme="minorHAnsi" w:hAnsiTheme="minorHAnsi" w:cstheme="minorHAnsi"/>
                <w:sz w:val="18"/>
                <w:szCs w:val="18"/>
              </w:rPr>
              <w:t>90</w:t>
            </w:r>
          </w:p>
        </w:tc>
        <w:tc>
          <w:tcPr>
            <w:tcW w:w="1295" w:type="dxa"/>
            <w:tcBorders>
              <w:top w:val="single" w:sz="12" w:space="0" w:color="auto"/>
              <w:left w:val="nil"/>
              <w:bottom w:val="single" w:sz="8" w:space="0" w:color="auto"/>
              <w:right w:val="single" w:sz="4" w:space="0" w:color="auto"/>
            </w:tcBorders>
            <w:shd w:val="clear" w:color="000000" w:fill="FFFFFF"/>
            <w:vAlign w:val="center"/>
            <w:hideMark/>
          </w:tcPr>
          <w:p w:rsidR="00FA1377" w:rsidRPr="0004328D" w:rsidP="006F5715" w14:paraId="39D78B9C" w14:textId="6D9E84F4">
            <w:pPr>
              <w:widowControl/>
              <w:jc w:val="center"/>
              <w:rPr>
                <w:rFonts w:asciiTheme="minorHAnsi" w:hAnsiTheme="minorHAnsi" w:cstheme="minorHAnsi"/>
                <w:color w:val="000000"/>
                <w:sz w:val="18"/>
                <w:szCs w:val="18"/>
              </w:rPr>
            </w:pPr>
            <w:r w:rsidRPr="0004328D">
              <w:rPr>
                <w:rFonts w:asciiTheme="minorHAnsi" w:eastAsiaTheme="minorHAnsi" w:hAnsiTheme="minorHAnsi" w:cstheme="minorHAnsi"/>
                <w:sz w:val="18"/>
                <w:szCs w:val="18"/>
              </w:rPr>
              <w:t>1,800</w:t>
            </w:r>
          </w:p>
        </w:tc>
        <w:tc>
          <w:tcPr>
            <w:tcW w:w="2592" w:type="dxa"/>
            <w:tcBorders>
              <w:top w:val="single" w:sz="12" w:space="0" w:color="auto"/>
              <w:left w:val="nil"/>
              <w:bottom w:val="single" w:sz="8" w:space="0" w:color="auto"/>
              <w:right w:val="single" w:sz="4" w:space="0" w:color="auto"/>
            </w:tcBorders>
            <w:shd w:val="clear" w:color="000000" w:fill="FFFFFF"/>
            <w:vAlign w:val="center"/>
            <w:hideMark/>
          </w:tcPr>
          <w:p w:rsidR="00FA1377" w:rsidRPr="00FA1377" w:rsidP="006F5715" w14:paraId="1D13A6EE" w14:textId="77777777">
            <w:pPr>
              <w:widowControl/>
              <w:jc w:val="center"/>
              <w:rPr>
                <w:rFonts w:asciiTheme="minorHAnsi" w:hAnsiTheme="minorHAnsi" w:cstheme="minorHAnsi"/>
                <w:color w:val="000000"/>
                <w:sz w:val="18"/>
                <w:szCs w:val="18"/>
              </w:rPr>
            </w:pPr>
            <w:r w:rsidRPr="00FA1377">
              <w:rPr>
                <w:rFonts w:asciiTheme="minorHAnsi" w:eastAsiaTheme="minorHAnsi" w:hAnsiTheme="minorHAnsi" w:cstheme="minorHAnsi"/>
                <w:sz w:val="18"/>
                <w:szCs w:val="18"/>
              </w:rPr>
              <w:t xml:space="preserve">Mail </w:t>
            </w:r>
            <w:r w:rsidRPr="00FA1377">
              <w:rPr>
                <w:rFonts w:asciiTheme="minorHAnsi" w:eastAsiaTheme="minorHAnsi" w:hAnsiTheme="minorHAnsi" w:cstheme="minorHAnsi"/>
                <w:sz w:val="18"/>
                <w:szCs w:val="18"/>
              </w:rPr>
              <w:t>logsheets</w:t>
            </w:r>
            <w:r w:rsidRPr="00FA1377">
              <w:rPr>
                <w:rFonts w:asciiTheme="minorHAnsi" w:eastAsiaTheme="minorHAnsi" w:hAnsiTheme="minorHAnsi" w:cstheme="minorHAnsi"/>
                <w:sz w:val="18"/>
                <w:szCs w:val="18"/>
              </w:rPr>
              <w:t xml:space="preserve"> $5 x 4 </w:t>
            </w:r>
            <w:r w:rsidRPr="00FA1377">
              <w:rPr>
                <w:rFonts w:asciiTheme="minorHAnsi" w:eastAsiaTheme="minorHAnsi" w:hAnsiTheme="minorHAnsi" w:cstheme="minorHAnsi"/>
                <w:sz w:val="18"/>
                <w:szCs w:val="18"/>
              </w:rPr>
              <w:t>qtrs</w:t>
            </w:r>
            <w:r w:rsidRPr="00FA1377">
              <w:rPr>
                <w:rFonts w:asciiTheme="minorHAnsi" w:eastAsiaTheme="minorHAnsi" w:hAnsiTheme="minorHAnsi" w:cstheme="minorHAnsi"/>
                <w:sz w:val="18"/>
                <w:szCs w:val="18"/>
              </w:rPr>
              <w:t xml:space="preserve"> = $20</w:t>
            </w:r>
          </w:p>
        </w:tc>
        <w:tc>
          <w:tcPr>
            <w:tcW w:w="1496" w:type="dxa"/>
            <w:tcBorders>
              <w:top w:val="single" w:sz="12" w:space="0" w:color="auto"/>
              <w:left w:val="nil"/>
              <w:bottom w:val="single" w:sz="8" w:space="0" w:color="auto"/>
              <w:right w:val="single" w:sz="8" w:space="0" w:color="auto"/>
            </w:tcBorders>
            <w:shd w:val="clear" w:color="000000" w:fill="FFFFFF"/>
            <w:vAlign w:val="center"/>
            <w:hideMark/>
          </w:tcPr>
          <w:p w:rsidR="00FA1377" w:rsidRPr="00FA1377" w:rsidP="006F5715" w14:paraId="15F7C856" w14:textId="5EFE4D11">
            <w:pPr>
              <w:widowControl/>
              <w:jc w:val="center"/>
              <w:rPr>
                <w:rFonts w:asciiTheme="minorHAnsi" w:hAnsiTheme="minorHAnsi" w:cstheme="minorHAnsi"/>
                <w:color w:val="000000"/>
                <w:sz w:val="18"/>
                <w:szCs w:val="18"/>
              </w:rPr>
            </w:pPr>
            <w:r w:rsidRPr="0004328D">
              <w:rPr>
                <w:rFonts w:asciiTheme="minorHAnsi" w:eastAsiaTheme="minorHAnsi" w:hAnsiTheme="minorHAnsi" w:cstheme="minorHAnsi"/>
                <w:sz w:val="18"/>
                <w:szCs w:val="18"/>
              </w:rPr>
              <w:t>$</w:t>
            </w:r>
            <w:r w:rsidRPr="0004328D" w:rsidR="0004328D">
              <w:rPr>
                <w:rFonts w:asciiTheme="minorHAnsi" w:eastAsiaTheme="minorHAnsi" w:hAnsiTheme="minorHAnsi" w:cstheme="minorHAnsi"/>
                <w:sz w:val="18"/>
                <w:szCs w:val="18"/>
              </w:rPr>
              <w:t>400</w:t>
            </w:r>
          </w:p>
        </w:tc>
      </w:tr>
    </w:tbl>
    <w:p w:rsidR="00FA1377" w:rsidP="006F5715" w14:paraId="68E24376" w14:textId="366B419B">
      <w:pPr>
        <w:widowControl/>
        <w:pBdr>
          <w:top w:val="nil"/>
          <w:left w:val="nil"/>
          <w:bottom w:val="nil"/>
          <w:right w:val="nil"/>
          <w:between w:val="nil"/>
        </w:pBdr>
        <w:rPr>
          <w:b/>
          <w:color w:val="000000"/>
        </w:rPr>
      </w:pPr>
    </w:p>
    <w:p w:rsidR="00FA1377" w:rsidP="006F5715" w14:paraId="61A78F74" w14:textId="5AA4CEE4">
      <w:pPr>
        <w:widowControl/>
        <w:pBdr>
          <w:top w:val="nil"/>
          <w:left w:val="nil"/>
          <w:bottom w:val="nil"/>
          <w:right w:val="nil"/>
          <w:between w:val="nil"/>
        </w:pBdr>
        <w:rPr>
          <w:b/>
          <w:color w:val="000000"/>
        </w:rPr>
      </w:pPr>
    </w:p>
    <w:p w:rsidR="00D54824" w:rsidP="006F5715" w14:paraId="404F0CE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67590" w:rsidP="006F5715" w14:paraId="0C48D9B0" w14:textId="3B00AE92">
      <w:pPr>
        <w:widowControl/>
        <w:rPr>
          <w:b/>
        </w:rPr>
      </w:pPr>
    </w:p>
    <w:p w:rsidR="00EF1EAC" w:rsidP="006F5715" w14:paraId="4C1D381E" w14:textId="38C307E4">
      <w:pPr>
        <w:widowControl/>
        <w:autoSpaceDE w:val="0"/>
        <w:autoSpaceDN w:val="0"/>
        <w:rPr>
          <w:rFonts w:eastAsiaTheme="minorHAnsi"/>
        </w:rPr>
      </w:pPr>
      <w:r w:rsidRPr="006E3C7D">
        <w:rPr>
          <w:rFonts w:eastAsiaTheme="minorHAnsi"/>
        </w:rPr>
        <w:t xml:space="preserve">Annual costs include printing and mailing logbooks and personnel costs for review, data entry, and filing. As printing costs vary, an average cost of $14.62 per logbook </w:t>
      </w:r>
      <w:r w:rsidR="00307E32">
        <w:rPr>
          <w:rFonts w:eastAsiaTheme="minorHAnsi"/>
        </w:rPr>
        <w:t>is</w:t>
      </w:r>
      <w:r w:rsidRPr="006E3C7D">
        <w:rPr>
          <w:rFonts w:eastAsiaTheme="minorHAnsi"/>
        </w:rPr>
        <w:t xml:space="preserve"> used</w:t>
      </w:r>
      <w:r w:rsidRPr="006E3C7D">
        <w:rPr>
          <w:rFonts w:eastAsiaTheme="minorHAnsi"/>
        </w:rPr>
        <w:t xml:space="preserve"> based on recent printing costs for the logbooks. </w:t>
      </w:r>
      <w:r w:rsidRPr="00EF1EAC">
        <w:rPr>
          <w:rFonts w:eastAsiaTheme="minorHAnsi"/>
        </w:rPr>
        <w:t xml:space="preserve">The </w:t>
      </w:r>
      <w:r>
        <w:rPr>
          <w:rFonts w:eastAsiaTheme="minorHAnsi"/>
        </w:rPr>
        <w:t xml:space="preserve">tables below are </w:t>
      </w:r>
      <w:r w:rsidRPr="00EF1EAC">
        <w:rPr>
          <w:rFonts w:eastAsiaTheme="minorHAnsi"/>
        </w:rPr>
        <w:t xml:space="preserve">from OMB Control Number 0648-0213. </w:t>
      </w:r>
      <w:r w:rsidR="002E586B">
        <w:rPr>
          <w:rFonts w:eastAsiaTheme="minorHAnsi"/>
        </w:rPr>
        <w:t xml:space="preserve">The estimates in these tables </w:t>
      </w:r>
      <w:r w:rsidRPr="00EF1EAC">
        <w:rPr>
          <w:rFonts w:eastAsiaTheme="minorHAnsi"/>
        </w:rPr>
        <w:t xml:space="preserve">cover the small number of logbooks </w:t>
      </w:r>
      <w:r w:rsidR="002E586B">
        <w:rPr>
          <w:rFonts w:eastAsiaTheme="minorHAnsi"/>
        </w:rPr>
        <w:t xml:space="preserve">NMFS expects </w:t>
      </w:r>
      <w:r w:rsidRPr="00EF1EAC">
        <w:rPr>
          <w:rFonts w:eastAsiaTheme="minorHAnsi"/>
        </w:rPr>
        <w:t xml:space="preserve">due to this rule. </w:t>
      </w:r>
      <w:r w:rsidR="006723D3">
        <w:rPr>
          <w:rFonts w:eastAsiaTheme="minorHAnsi"/>
        </w:rPr>
        <w:t>After</w:t>
      </w:r>
      <w:r w:rsidRPr="00EF1EAC">
        <w:rPr>
          <w:rFonts w:eastAsiaTheme="minorHAnsi"/>
        </w:rPr>
        <w:t xml:space="preserve"> this temporary collection </w:t>
      </w:r>
      <w:r w:rsidRPr="00EF1EAC">
        <w:rPr>
          <w:rFonts w:eastAsiaTheme="minorHAnsi"/>
        </w:rPr>
        <w:t>is merged</w:t>
      </w:r>
      <w:r w:rsidRPr="00EF1EAC">
        <w:rPr>
          <w:rFonts w:eastAsiaTheme="minorHAnsi"/>
        </w:rPr>
        <w:t xml:space="preserve"> into -0213, </w:t>
      </w:r>
      <w:r w:rsidR="002E586B">
        <w:rPr>
          <w:rFonts w:eastAsiaTheme="minorHAnsi"/>
        </w:rPr>
        <w:t xml:space="preserve">these tables in </w:t>
      </w:r>
      <w:r w:rsidRPr="00EF1EAC">
        <w:rPr>
          <w:rFonts w:eastAsiaTheme="minorHAnsi"/>
        </w:rPr>
        <w:t xml:space="preserve">future </w:t>
      </w:r>
      <w:r w:rsidR="002E586B">
        <w:rPr>
          <w:rFonts w:eastAsiaTheme="minorHAnsi"/>
        </w:rPr>
        <w:t>supporting statements for -0213</w:t>
      </w:r>
      <w:r w:rsidRPr="002E586B" w:rsidR="002E586B">
        <w:rPr>
          <w:rFonts w:eastAsiaTheme="minorHAnsi"/>
        </w:rPr>
        <w:t xml:space="preserve"> </w:t>
      </w:r>
      <w:r w:rsidRPr="00EF1EAC" w:rsidR="002E586B">
        <w:rPr>
          <w:rFonts w:eastAsiaTheme="minorHAnsi"/>
        </w:rPr>
        <w:t xml:space="preserve">will reflect the actual number of vessels that choose to use </w:t>
      </w:r>
      <w:r w:rsidR="002E586B">
        <w:rPr>
          <w:rFonts w:eastAsiaTheme="minorHAnsi"/>
        </w:rPr>
        <w:t>the paper catcher vessel trawl DFL.</w:t>
      </w:r>
    </w:p>
    <w:p w:rsidR="006E3C7D" w:rsidP="006F5715" w14:paraId="2435E976" w14:textId="5A935191">
      <w:pPr>
        <w:widowControl/>
        <w:rPr>
          <w:b/>
        </w:rPr>
      </w:pPr>
    </w:p>
    <w:tbl>
      <w:tblPr>
        <w:tblW w:w="9233" w:type="dxa"/>
        <w:jc w:val="center"/>
        <w:tblLook w:val="04A0"/>
      </w:tblPr>
      <w:tblGrid>
        <w:gridCol w:w="2555"/>
        <w:gridCol w:w="1255"/>
        <w:gridCol w:w="1277"/>
        <w:gridCol w:w="1255"/>
        <w:gridCol w:w="1434"/>
        <w:gridCol w:w="1457"/>
      </w:tblGrid>
      <w:tr w14:paraId="7A377E3E" w14:textId="77777777" w:rsidTr="002E586B">
        <w:tblPrEx>
          <w:tblW w:w="9233" w:type="dxa"/>
          <w:jc w:val="center"/>
          <w:tblLook w:val="04A0"/>
        </w:tblPrEx>
        <w:trPr>
          <w:trHeight w:val="598"/>
          <w:jc w:val="center"/>
        </w:trPr>
        <w:tc>
          <w:tcPr>
            <w:tcW w:w="2555" w:type="dxa"/>
            <w:tcBorders>
              <w:top w:val="single" w:sz="8" w:space="0" w:color="auto"/>
              <w:left w:val="single" w:sz="8" w:space="0" w:color="auto"/>
              <w:bottom w:val="nil"/>
              <w:right w:val="single" w:sz="8" w:space="0" w:color="auto"/>
            </w:tcBorders>
            <w:shd w:val="clear" w:color="000000" w:fill="BDD7EE"/>
            <w:vAlign w:val="center"/>
            <w:hideMark/>
          </w:tcPr>
          <w:p w:rsidR="006E3C7D" w:rsidRPr="002E586B" w:rsidP="006D569D" w14:paraId="0499F516" w14:textId="77777777">
            <w:pPr>
              <w:keepNext/>
              <w:widowControl/>
              <w:jc w:val="center"/>
              <w:rPr>
                <w:rFonts w:ascii="Calibri" w:hAnsi="Calibri" w:cs="Calibri"/>
                <w:b/>
                <w:bCs/>
                <w:color w:val="000000"/>
                <w:sz w:val="18"/>
                <w:szCs w:val="18"/>
              </w:rPr>
            </w:pPr>
            <w:r w:rsidRPr="002E586B">
              <w:rPr>
                <w:rFonts w:ascii="Calibri" w:hAnsi="Calibri" w:cs="Calibri"/>
                <w:b/>
                <w:bCs/>
                <w:color w:val="000000"/>
                <w:sz w:val="18"/>
                <w:szCs w:val="18"/>
              </w:rPr>
              <w:t>Cost Descriptions</w:t>
            </w:r>
          </w:p>
        </w:tc>
        <w:tc>
          <w:tcPr>
            <w:tcW w:w="1255" w:type="dxa"/>
            <w:tcBorders>
              <w:top w:val="single" w:sz="8" w:space="0" w:color="auto"/>
              <w:left w:val="nil"/>
              <w:bottom w:val="nil"/>
              <w:right w:val="single" w:sz="8" w:space="0" w:color="auto"/>
            </w:tcBorders>
            <w:shd w:val="clear" w:color="000000" w:fill="BDD7EE"/>
            <w:vAlign w:val="center"/>
            <w:hideMark/>
          </w:tcPr>
          <w:p w:rsidR="006E3C7D" w:rsidRPr="002E586B" w:rsidP="006D569D" w14:paraId="215C039E" w14:textId="77777777">
            <w:pPr>
              <w:keepNext/>
              <w:widowControl/>
              <w:jc w:val="center"/>
              <w:rPr>
                <w:rFonts w:ascii="Calibri" w:hAnsi="Calibri" w:cs="Calibri"/>
                <w:b/>
                <w:bCs/>
                <w:color w:val="000000"/>
                <w:sz w:val="18"/>
                <w:szCs w:val="18"/>
              </w:rPr>
            </w:pPr>
            <w:r w:rsidRPr="002E586B">
              <w:rPr>
                <w:rFonts w:ascii="Calibri" w:hAnsi="Calibri" w:cs="Calibri"/>
                <w:b/>
                <w:bCs/>
                <w:color w:val="000000"/>
                <w:sz w:val="18"/>
                <w:szCs w:val="18"/>
              </w:rPr>
              <w:t>Grade/Step</w:t>
            </w:r>
          </w:p>
        </w:tc>
        <w:tc>
          <w:tcPr>
            <w:tcW w:w="1277" w:type="dxa"/>
            <w:tcBorders>
              <w:top w:val="single" w:sz="8" w:space="0" w:color="auto"/>
              <w:left w:val="nil"/>
              <w:bottom w:val="nil"/>
              <w:right w:val="single" w:sz="8" w:space="0" w:color="auto"/>
            </w:tcBorders>
            <w:shd w:val="clear" w:color="000000" w:fill="BDD7EE"/>
            <w:vAlign w:val="center"/>
            <w:hideMark/>
          </w:tcPr>
          <w:p w:rsidR="006E3C7D" w:rsidRPr="002E586B" w:rsidP="006D569D" w14:paraId="620387D5" w14:textId="77777777">
            <w:pPr>
              <w:keepNext/>
              <w:widowControl/>
              <w:jc w:val="center"/>
              <w:rPr>
                <w:rFonts w:ascii="Calibri" w:hAnsi="Calibri" w:cs="Calibri"/>
                <w:b/>
                <w:bCs/>
                <w:color w:val="000000"/>
                <w:sz w:val="18"/>
                <w:szCs w:val="18"/>
              </w:rPr>
            </w:pPr>
            <w:r w:rsidRPr="002E586B">
              <w:rPr>
                <w:rFonts w:ascii="Calibri" w:hAnsi="Calibri" w:cs="Calibri"/>
                <w:b/>
                <w:bCs/>
                <w:color w:val="000000"/>
                <w:sz w:val="18"/>
                <w:szCs w:val="18"/>
              </w:rPr>
              <w:t>Loaded Salary /Cost</w:t>
            </w:r>
          </w:p>
        </w:tc>
        <w:tc>
          <w:tcPr>
            <w:tcW w:w="1255" w:type="dxa"/>
            <w:tcBorders>
              <w:top w:val="single" w:sz="8" w:space="0" w:color="auto"/>
              <w:left w:val="nil"/>
              <w:bottom w:val="nil"/>
              <w:right w:val="single" w:sz="8" w:space="0" w:color="auto"/>
            </w:tcBorders>
            <w:shd w:val="clear" w:color="000000" w:fill="BDD7EE"/>
            <w:vAlign w:val="center"/>
            <w:hideMark/>
          </w:tcPr>
          <w:p w:rsidR="006E3C7D" w:rsidRPr="002E586B" w:rsidP="006D569D" w14:paraId="3C7EE280" w14:textId="77777777">
            <w:pPr>
              <w:keepNext/>
              <w:widowControl/>
              <w:jc w:val="center"/>
              <w:rPr>
                <w:rFonts w:ascii="Calibri" w:hAnsi="Calibri" w:cs="Calibri"/>
                <w:b/>
                <w:bCs/>
                <w:color w:val="000000"/>
                <w:sz w:val="18"/>
                <w:szCs w:val="18"/>
              </w:rPr>
            </w:pPr>
            <w:r w:rsidRPr="002E586B">
              <w:rPr>
                <w:rFonts w:ascii="Calibri" w:hAnsi="Calibri" w:cs="Calibri"/>
                <w:b/>
                <w:bCs/>
                <w:color w:val="000000"/>
                <w:sz w:val="18"/>
                <w:szCs w:val="18"/>
              </w:rPr>
              <w:t>% of Effort</w:t>
            </w:r>
          </w:p>
        </w:tc>
        <w:tc>
          <w:tcPr>
            <w:tcW w:w="1434" w:type="dxa"/>
            <w:tcBorders>
              <w:top w:val="single" w:sz="8" w:space="0" w:color="auto"/>
              <w:left w:val="nil"/>
              <w:bottom w:val="nil"/>
              <w:right w:val="single" w:sz="8" w:space="0" w:color="auto"/>
            </w:tcBorders>
            <w:shd w:val="clear" w:color="000000" w:fill="BDD7EE"/>
            <w:vAlign w:val="center"/>
            <w:hideMark/>
          </w:tcPr>
          <w:p w:rsidR="006E3C7D" w:rsidRPr="002E586B" w:rsidP="006D569D" w14:paraId="6AC42675" w14:textId="77777777">
            <w:pPr>
              <w:keepNext/>
              <w:widowControl/>
              <w:jc w:val="center"/>
              <w:rPr>
                <w:rFonts w:ascii="Calibri" w:hAnsi="Calibri" w:cs="Calibri"/>
                <w:b/>
                <w:bCs/>
                <w:color w:val="000000"/>
                <w:sz w:val="18"/>
                <w:szCs w:val="18"/>
              </w:rPr>
            </w:pPr>
            <w:r w:rsidRPr="002E586B">
              <w:rPr>
                <w:rFonts w:ascii="Calibri" w:hAnsi="Calibri" w:cs="Calibri"/>
                <w:b/>
                <w:bCs/>
                <w:color w:val="000000"/>
                <w:sz w:val="18"/>
                <w:szCs w:val="18"/>
              </w:rPr>
              <w:t>Fringe (if Applicable)</w:t>
            </w:r>
          </w:p>
        </w:tc>
        <w:tc>
          <w:tcPr>
            <w:tcW w:w="1457" w:type="dxa"/>
            <w:tcBorders>
              <w:top w:val="single" w:sz="8" w:space="0" w:color="auto"/>
              <w:left w:val="nil"/>
              <w:bottom w:val="nil"/>
              <w:right w:val="single" w:sz="8" w:space="0" w:color="auto"/>
            </w:tcBorders>
            <w:shd w:val="clear" w:color="000000" w:fill="BDD7EE"/>
            <w:vAlign w:val="center"/>
            <w:hideMark/>
          </w:tcPr>
          <w:p w:rsidR="006E3C7D" w:rsidRPr="002E586B" w:rsidP="006D569D" w14:paraId="02044E2B" w14:textId="77777777">
            <w:pPr>
              <w:keepNext/>
              <w:widowControl/>
              <w:jc w:val="center"/>
              <w:rPr>
                <w:rFonts w:ascii="Calibri" w:hAnsi="Calibri" w:cs="Calibri"/>
                <w:b/>
                <w:bCs/>
                <w:color w:val="000000"/>
                <w:sz w:val="18"/>
                <w:szCs w:val="18"/>
              </w:rPr>
            </w:pPr>
            <w:r w:rsidRPr="002E586B">
              <w:rPr>
                <w:rFonts w:ascii="Calibri" w:hAnsi="Calibri" w:cs="Calibri"/>
                <w:b/>
                <w:bCs/>
                <w:color w:val="000000"/>
                <w:sz w:val="18"/>
                <w:szCs w:val="18"/>
              </w:rPr>
              <w:t>Total Cost to Government</w:t>
            </w:r>
          </w:p>
        </w:tc>
      </w:tr>
      <w:tr w14:paraId="7894DB68" w14:textId="77777777" w:rsidTr="002E586B">
        <w:tblPrEx>
          <w:tblW w:w="9233" w:type="dxa"/>
          <w:jc w:val="center"/>
          <w:tblLook w:val="04A0"/>
        </w:tblPrEx>
        <w:trPr>
          <w:trHeight w:val="618"/>
          <w:jc w:val="center"/>
        </w:trPr>
        <w:tc>
          <w:tcPr>
            <w:tcW w:w="255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E3C7D" w:rsidRPr="002E586B" w:rsidP="006D569D" w14:paraId="3DF2FA53" w14:textId="77777777">
            <w:pPr>
              <w:keepNext/>
              <w:widowControl/>
              <w:rPr>
                <w:rFonts w:ascii="Calibri" w:hAnsi="Calibri" w:cs="Calibri"/>
                <w:b/>
                <w:bCs/>
                <w:color w:val="000000"/>
                <w:sz w:val="18"/>
                <w:szCs w:val="18"/>
              </w:rPr>
            </w:pPr>
            <w:r w:rsidRPr="002E586B">
              <w:rPr>
                <w:rFonts w:ascii="Calibri" w:hAnsi="Calibri" w:cs="Calibri"/>
                <w:b/>
                <w:bCs/>
                <w:color w:val="000000"/>
                <w:sz w:val="18"/>
                <w:szCs w:val="18"/>
              </w:rPr>
              <w:t>Federal Oversight</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6E3C7D" w:rsidRPr="002E586B" w:rsidP="006D569D" w14:paraId="2D7A1EFD" w14:textId="77777777">
            <w:pPr>
              <w:keepNext/>
              <w:widowControl/>
              <w:jc w:val="center"/>
              <w:rPr>
                <w:rFonts w:ascii="Calibri" w:hAnsi="Calibri" w:cs="Calibri"/>
                <w:color w:val="000000"/>
                <w:sz w:val="18"/>
                <w:szCs w:val="18"/>
              </w:rPr>
            </w:pPr>
            <w:r w:rsidRPr="002E586B">
              <w:rPr>
                <w:rFonts w:eastAsiaTheme="minorHAnsi" w:cstheme="minorBidi"/>
                <w:sz w:val="18"/>
                <w:szCs w:val="18"/>
              </w:rPr>
              <w:t>—</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6E3C7D" w:rsidRPr="002E586B" w:rsidP="006D569D" w14:paraId="4103ABC6" w14:textId="77777777">
            <w:pPr>
              <w:keepNext/>
              <w:widowControl/>
              <w:jc w:val="center"/>
              <w:rPr>
                <w:rFonts w:ascii="Calibri" w:hAnsi="Calibri" w:cs="Calibri"/>
                <w:color w:val="000000"/>
                <w:sz w:val="18"/>
                <w:szCs w:val="18"/>
              </w:rPr>
            </w:pPr>
            <w:r w:rsidRPr="002E586B">
              <w:rPr>
                <w:rFonts w:eastAsiaTheme="minorHAnsi" w:cstheme="minorBidi"/>
                <w:sz w:val="18"/>
                <w:szCs w:val="18"/>
              </w:rPr>
              <w:t>—</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6E3C7D" w:rsidRPr="002E586B" w:rsidP="006D569D" w14:paraId="44E198EE" w14:textId="77777777">
            <w:pPr>
              <w:keepNext/>
              <w:widowControl/>
              <w:jc w:val="center"/>
              <w:rPr>
                <w:rFonts w:ascii="Calibri" w:hAnsi="Calibri" w:cs="Calibri"/>
                <w:color w:val="000000"/>
                <w:sz w:val="18"/>
                <w:szCs w:val="18"/>
              </w:rPr>
            </w:pPr>
            <w:r w:rsidRPr="002E586B">
              <w:rPr>
                <w:rFonts w:eastAsiaTheme="minorHAnsi" w:cstheme="minorBidi"/>
                <w:sz w:val="18"/>
                <w:szCs w:val="18"/>
              </w:rPr>
              <w:t>—</w:t>
            </w:r>
          </w:p>
        </w:tc>
        <w:tc>
          <w:tcPr>
            <w:tcW w:w="1434" w:type="dxa"/>
            <w:tcBorders>
              <w:top w:val="single" w:sz="4" w:space="0" w:color="auto"/>
              <w:left w:val="nil"/>
              <w:bottom w:val="single" w:sz="4" w:space="0" w:color="auto"/>
              <w:right w:val="single" w:sz="4" w:space="0" w:color="auto"/>
            </w:tcBorders>
            <w:shd w:val="clear" w:color="000000" w:fill="808080"/>
            <w:noWrap/>
            <w:vAlign w:val="center"/>
            <w:hideMark/>
          </w:tcPr>
          <w:p w:rsidR="006E3C7D" w:rsidRPr="002E586B" w:rsidP="006D569D" w14:paraId="1DB4BFAD" w14:textId="77777777">
            <w:pPr>
              <w:keepNext/>
              <w:widowControl/>
              <w:jc w:val="center"/>
              <w:rPr>
                <w:rFonts w:ascii="Calibri" w:hAnsi="Calibri" w:cs="Calibri"/>
                <w:color w:val="000000"/>
                <w:sz w:val="18"/>
                <w:szCs w:val="18"/>
              </w:rPr>
            </w:pPr>
          </w:p>
        </w:tc>
        <w:tc>
          <w:tcPr>
            <w:tcW w:w="1457" w:type="dxa"/>
            <w:tcBorders>
              <w:top w:val="single" w:sz="4" w:space="0" w:color="auto"/>
              <w:left w:val="nil"/>
              <w:bottom w:val="single" w:sz="4" w:space="0" w:color="auto"/>
              <w:right w:val="single" w:sz="8" w:space="0" w:color="auto"/>
            </w:tcBorders>
            <w:shd w:val="clear" w:color="auto" w:fill="auto"/>
            <w:noWrap/>
            <w:vAlign w:val="center"/>
            <w:hideMark/>
          </w:tcPr>
          <w:p w:rsidR="006E3C7D" w:rsidRPr="002E586B" w:rsidP="006D569D" w14:paraId="3A2A01D3" w14:textId="77777777">
            <w:pPr>
              <w:keepNext/>
              <w:widowControl/>
              <w:jc w:val="center"/>
              <w:rPr>
                <w:rFonts w:ascii="Calibri" w:hAnsi="Calibri" w:cs="Calibri"/>
                <w:color w:val="000000"/>
                <w:sz w:val="18"/>
                <w:szCs w:val="18"/>
              </w:rPr>
            </w:pPr>
            <w:r w:rsidRPr="002E586B">
              <w:rPr>
                <w:rFonts w:ascii="Calibri" w:hAnsi="Calibri" w:cs="Calibri"/>
                <w:color w:val="000000"/>
                <w:sz w:val="18"/>
                <w:szCs w:val="18"/>
              </w:rPr>
              <w:t>$0</w:t>
            </w:r>
          </w:p>
        </w:tc>
      </w:tr>
      <w:tr w14:paraId="7FC860D2" w14:textId="77777777" w:rsidTr="002E586B">
        <w:tblPrEx>
          <w:tblW w:w="9233" w:type="dxa"/>
          <w:jc w:val="center"/>
          <w:tblLook w:val="04A0"/>
        </w:tblPrEx>
        <w:trPr>
          <w:trHeight w:val="398"/>
          <w:jc w:val="center"/>
        </w:trPr>
        <w:tc>
          <w:tcPr>
            <w:tcW w:w="2555" w:type="dxa"/>
            <w:tcBorders>
              <w:top w:val="nil"/>
              <w:left w:val="single" w:sz="8" w:space="0" w:color="auto"/>
              <w:bottom w:val="single" w:sz="4" w:space="0" w:color="auto"/>
              <w:right w:val="single" w:sz="8" w:space="0" w:color="auto"/>
            </w:tcBorders>
            <w:shd w:val="clear" w:color="auto" w:fill="auto"/>
            <w:noWrap/>
            <w:vAlign w:val="center"/>
            <w:hideMark/>
          </w:tcPr>
          <w:p w:rsidR="006E3C7D" w:rsidRPr="002E586B" w:rsidP="006D569D" w14:paraId="01B22A3C" w14:textId="77777777">
            <w:pPr>
              <w:keepNext/>
              <w:widowControl/>
              <w:rPr>
                <w:rFonts w:ascii="Calibri" w:hAnsi="Calibri" w:cs="Calibri"/>
                <w:color w:val="000000"/>
                <w:sz w:val="18"/>
                <w:szCs w:val="18"/>
              </w:rPr>
            </w:pPr>
            <w:r w:rsidRPr="002E586B">
              <w:rPr>
                <w:rFonts w:ascii="Calibri" w:hAnsi="Calibri" w:cs="Calibri"/>
                <w:color w:val="000000"/>
                <w:sz w:val="18"/>
                <w:szCs w:val="18"/>
              </w:rPr>
              <w:t>Other Federal Positions</w:t>
            </w:r>
          </w:p>
        </w:tc>
        <w:tc>
          <w:tcPr>
            <w:tcW w:w="1255" w:type="dxa"/>
            <w:tcBorders>
              <w:top w:val="nil"/>
              <w:left w:val="nil"/>
              <w:bottom w:val="single" w:sz="4" w:space="0" w:color="auto"/>
              <w:right w:val="single" w:sz="4" w:space="0" w:color="auto"/>
            </w:tcBorders>
            <w:shd w:val="clear" w:color="auto" w:fill="auto"/>
            <w:noWrap/>
            <w:vAlign w:val="center"/>
            <w:hideMark/>
          </w:tcPr>
          <w:p w:rsidR="006E3C7D" w:rsidRPr="002E586B" w:rsidP="006D569D" w14:paraId="2B0AE03E" w14:textId="77777777">
            <w:pPr>
              <w:keepNext/>
              <w:widowControl/>
              <w:jc w:val="center"/>
              <w:rPr>
                <w:rFonts w:ascii="Calibri" w:hAnsi="Calibri" w:cs="Calibri"/>
                <w:color w:val="000000"/>
                <w:sz w:val="18"/>
                <w:szCs w:val="18"/>
              </w:rPr>
            </w:pPr>
          </w:p>
        </w:tc>
        <w:tc>
          <w:tcPr>
            <w:tcW w:w="1277" w:type="dxa"/>
            <w:tcBorders>
              <w:top w:val="nil"/>
              <w:left w:val="nil"/>
              <w:bottom w:val="single" w:sz="4" w:space="0" w:color="auto"/>
              <w:right w:val="single" w:sz="4" w:space="0" w:color="auto"/>
            </w:tcBorders>
            <w:shd w:val="clear" w:color="auto" w:fill="auto"/>
            <w:noWrap/>
            <w:vAlign w:val="center"/>
            <w:hideMark/>
          </w:tcPr>
          <w:p w:rsidR="006E3C7D" w:rsidRPr="002E586B" w:rsidP="006D569D" w14:paraId="5B4976F4" w14:textId="77777777">
            <w:pPr>
              <w:keepNext/>
              <w:widowControl/>
              <w:jc w:val="center"/>
              <w:rPr>
                <w:rFonts w:ascii="Calibri" w:hAnsi="Calibri" w:cs="Calibri"/>
                <w:color w:val="000000"/>
                <w:sz w:val="18"/>
                <w:szCs w:val="18"/>
              </w:rPr>
            </w:pPr>
          </w:p>
        </w:tc>
        <w:tc>
          <w:tcPr>
            <w:tcW w:w="1255" w:type="dxa"/>
            <w:tcBorders>
              <w:top w:val="nil"/>
              <w:left w:val="nil"/>
              <w:bottom w:val="single" w:sz="4" w:space="0" w:color="auto"/>
              <w:right w:val="single" w:sz="4" w:space="0" w:color="auto"/>
            </w:tcBorders>
            <w:shd w:val="clear" w:color="auto" w:fill="auto"/>
            <w:noWrap/>
            <w:vAlign w:val="center"/>
            <w:hideMark/>
          </w:tcPr>
          <w:p w:rsidR="006E3C7D" w:rsidRPr="002E586B" w:rsidP="006D569D" w14:paraId="2C65439C" w14:textId="77777777">
            <w:pPr>
              <w:keepNext/>
              <w:widowControl/>
              <w:jc w:val="center"/>
              <w:rPr>
                <w:rFonts w:ascii="Calibri" w:hAnsi="Calibri" w:cs="Calibri"/>
                <w:color w:val="000000"/>
                <w:sz w:val="18"/>
                <w:szCs w:val="18"/>
              </w:rPr>
            </w:pPr>
          </w:p>
        </w:tc>
        <w:tc>
          <w:tcPr>
            <w:tcW w:w="1434"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43DF90C3" w14:textId="77777777">
            <w:pPr>
              <w:keepNext/>
              <w:widowControl/>
              <w:jc w:val="center"/>
              <w:rPr>
                <w:rFonts w:ascii="Calibri" w:hAnsi="Calibri" w:cs="Calibri"/>
                <w:color w:val="000000"/>
                <w:sz w:val="18"/>
                <w:szCs w:val="18"/>
              </w:rPr>
            </w:pPr>
          </w:p>
        </w:tc>
        <w:tc>
          <w:tcPr>
            <w:tcW w:w="1457" w:type="dxa"/>
            <w:tcBorders>
              <w:top w:val="nil"/>
              <w:left w:val="nil"/>
              <w:bottom w:val="single" w:sz="4" w:space="0" w:color="auto"/>
              <w:right w:val="single" w:sz="8" w:space="0" w:color="auto"/>
            </w:tcBorders>
            <w:shd w:val="clear" w:color="auto" w:fill="auto"/>
            <w:noWrap/>
            <w:vAlign w:val="center"/>
            <w:hideMark/>
          </w:tcPr>
          <w:p w:rsidR="006E3C7D" w:rsidRPr="002E586B" w:rsidP="006D569D" w14:paraId="72C1618D" w14:textId="77777777">
            <w:pPr>
              <w:keepNext/>
              <w:widowControl/>
              <w:jc w:val="center"/>
              <w:rPr>
                <w:rFonts w:ascii="Calibri" w:hAnsi="Calibri" w:cs="Calibri"/>
                <w:color w:val="000000"/>
                <w:sz w:val="18"/>
                <w:szCs w:val="18"/>
              </w:rPr>
            </w:pPr>
          </w:p>
        </w:tc>
      </w:tr>
      <w:tr w14:paraId="020CD05B" w14:textId="77777777" w:rsidTr="002E586B">
        <w:tblPrEx>
          <w:tblW w:w="9233" w:type="dxa"/>
          <w:jc w:val="center"/>
          <w:tblLook w:val="04A0"/>
        </w:tblPrEx>
        <w:trPr>
          <w:trHeight w:val="618"/>
          <w:jc w:val="center"/>
        </w:trPr>
        <w:tc>
          <w:tcPr>
            <w:tcW w:w="2555" w:type="dxa"/>
            <w:tcBorders>
              <w:top w:val="nil"/>
              <w:left w:val="single" w:sz="8" w:space="0" w:color="auto"/>
              <w:bottom w:val="single" w:sz="4" w:space="0" w:color="auto"/>
              <w:right w:val="single" w:sz="8" w:space="0" w:color="auto"/>
            </w:tcBorders>
            <w:shd w:val="clear" w:color="auto" w:fill="auto"/>
            <w:vAlign w:val="center"/>
            <w:hideMark/>
          </w:tcPr>
          <w:p w:rsidR="006E3C7D" w:rsidRPr="002E586B" w:rsidP="006D569D" w14:paraId="45374935" w14:textId="77777777">
            <w:pPr>
              <w:keepNext/>
              <w:widowControl/>
              <w:rPr>
                <w:rFonts w:ascii="Calibri" w:hAnsi="Calibri" w:cs="Calibri"/>
                <w:b/>
                <w:bCs/>
                <w:color w:val="000000"/>
                <w:sz w:val="18"/>
                <w:szCs w:val="18"/>
              </w:rPr>
            </w:pPr>
            <w:r w:rsidRPr="002E586B">
              <w:rPr>
                <w:rFonts w:ascii="Calibri" w:hAnsi="Calibri" w:cs="Calibri"/>
                <w:b/>
                <w:bCs/>
                <w:color w:val="000000"/>
                <w:sz w:val="18"/>
                <w:szCs w:val="18"/>
              </w:rPr>
              <w:t>Contractor Cost</w:t>
            </w:r>
          </w:p>
        </w:tc>
        <w:tc>
          <w:tcPr>
            <w:tcW w:w="1255"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750045E6" w14:textId="77777777">
            <w:pPr>
              <w:keepNext/>
              <w:widowControl/>
              <w:jc w:val="center"/>
              <w:rPr>
                <w:rFonts w:ascii="Calibri" w:hAnsi="Calibri" w:cs="Calibri"/>
                <w:color w:val="00000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rsidR="006E3C7D" w:rsidRPr="002E586B" w:rsidP="006D569D" w14:paraId="26868BFB" w14:textId="77777777">
            <w:pPr>
              <w:keepNext/>
              <w:widowControl/>
              <w:jc w:val="center"/>
              <w:rPr>
                <w:rFonts w:ascii="Calibri" w:hAnsi="Calibri" w:cs="Calibri"/>
                <w:color w:val="000000"/>
                <w:sz w:val="18"/>
                <w:szCs w:val="18"/>
                <w:highlight w:val="cyan"/>
              </w:rPr>
            </w:pPr>
            <w:r w:rsidRPr="002E586B">
              <w:rPr>
                <w:rFonts w:eastAsiaTheme="minorHAnsi" w:cstheme="minorBidi"/>
                <w:sz w:val="18"/>
                <w:szCs w:val="18"/>
              </w:rPr>
              <w:t>—</w:t>
            </w:r>
          </w:p>
        </w:tc>
        <w:tc>
          <w:tcPr>
            <w:tcW w:w="1255" w:type="dxa"/>
            <w:tcBorders>
              <w:top w:val="nil"/>
              <w:left w:val="nil"/>
              <w:bottom w:val="single" w:sz="4" w:space="0" w:color="auto"/>
              <w:right w:val="single" w:sz="4" w:space="0" w:color="auto"/>
            </w:tcBorders>
            <w:shd w:val="clear" w:color="auto" w:fill="auto"/>
            <w:noWrap/>
            <w:vAlign w:val="center"/>
          </w:tcPr>
          <w:p w:rsidR="006E3C7D" w:rsidRPr="002E586B" w:rsidP="006D569D" w14:paraId="12B4E6BE" w14:textId="77777777">
            <w:pPr>
              <w:keepNext/>
              <w:widowControl/>
              <w:jc w:val="center"/>
              <w:rPr>
                <w:rFonts w:ascii="Calibri" w:hAnsi="Calibri" w:cs="Calibri"/>
                <w:color w:val="000000"/>
                <w:sz w:val="18"/>
                <w:szCs w:val="18"/>
                <w:highlight w:val="cyan"/>
              </w:rPr>
            </w:pPr>
            <w:r w:rsidRPr="002E586B">
              <w:rPr>
                <w:rFonts w:eastAsiaTheme="minorHAnsi" w:cstheme="minorBidi"/>
                <w:sz w:val="18"/>
                <w:szCs w:val="18"/>
              </w:rPr>
              <w:t>—</w:t>
            </w:r>
          </w:p>
        </w:tc>
        <w:tc>
          <w:tcPr>
            <w:tcW w:w="1434" w:type="dxa"/>
            <w:tcBorders>
              <w:top w:val="nil"/>
              <w:left w:val="nil"/>
              <w:bottom w:val="single" w:sz="4" w:space="0" w:color="auto"/>
              <w:right w:val="single" w:sz="4" w:space="0" w:color="auto"/>
            </w:tcBorders>
            <w:shd w:val="clear" w:color="auto" w:fill="auto"/>
            <w:noWrap/>
            <w:vAlign w:val="center"/>
          </w:tcPr>
          <w:p w:rsidR="006E3C7D" w:rsidRPr="002E586B" w:rsidP="006D569D" w14:paraId="4104B03C" w14:textId="77777777">
            <w:pPr>
              <w:keepNext/>
              <w:widowControl/>
              <w:jc w:val="center"/>
              <w:rPr>
                <w:rFonts w:ascii="Calibri" w:hAnsi="Calibri" w:cs="Calibri"/>
                <w:color w:val="000000"/>
                <w:sz w:val="18"/>
                <w:szCs w:val="18"/>
                <w:highlight w:val="cyan"/>
              </w:rPr>
            </w:pPr>
            <w:r w:rsidRPr="002E586B">
              <w:rPr>
                <w:rFonts w:eastAsiaTheme="minorHAnsi" w:cstheme="minorBidi"/>
                <w:sz w:val="18"/>
                <w:szCs w:val="18"/>
              </w:rPr>
              <w:t>—</w:t>
            </w:r>
          </w:p>
        </w:tc>
        <w:tc>
          <w:tcPr>
            <w:tcW w:w="1457" w:type="dxa"/>
            <w:tcBorders>
              <w:top w:val="nil"/>
              <w:left w:val="nil"/>
              <w:bottom w:val="single" w:sz="4" w:space="0" w:color="auto"/>
              <w:right w:val="single" w:sz="8" w:space="0" w:color="auto"/>
            </w:tcBorders>
            <w:shd w:val="clear" w:color="auto" w:fill="auto"/>
            <w:noWrap/>
            <w:vAlign w:val="center"/>
            <w:hideMark/>
          </w:tcPr>
          <w:p w:rsidR="006E3C7D" w:rsidRPr="002E586B" w:rsidP="006D569D" w14:paraId="6BE9C3E3" w14:textId="77777777">
            <w:pPr>
              <w:keepNext/>
              <w:widowControl/>
              <w:jc w:val="center"/>
              <w:rPr>
                <w:rFonts w:ascii="Calibri" w:hAnsi="Calibri" w:cs="Calibri"/>
                <w:color w:val="000000"/>
                <w:sz w:val="18"/>
                <w:szCs w:val="18"/>
                <w:highlight w:val="cyan"/>
              </w:rPr>
            </w:pPr>
            <w:r w:rsidRPr="002E586B">
              <w:rPr>
                <w:rFonts w:ascii="Calibri" w:hAnsi="Calibri" w:cs="Calibri"/>
                <w:color w:val="000000"/>
                <w:sz w:val="18"/>
                <w:szCs w:val="18"/>
              </w:rPr>
              <w:t>$26,000</w:t>
            </w:r>
          </w:p>
        </w:tc>
      </w:tr>
      <w:tr w14:paraId="61EB3E66" w14:textId="77777777" w:rsidTr="002E586B">
        <w:tblPrEx>
          <w:tblW w:w="9233" w:type="dxa"/>
          <w:jc w:val="center"/>
          <w:tblLook w:val="04A0"/>
        </w:tblPrEx>
        <w:trPr>
          <w:trHeight w:val="398"/>
          <w:jc w:val="center"/>
        </w:trPr>
        <w:tc>
          <w:tcPr>
            <w:tcW w:w="2555" w:type="dxa"/>
            <w:tcBorders>
              <w:top w:val="nil"/>
              <w:left w:val="single" w:sz="8" w:space="0" w:color="auto"/>
              <w:bottom w:val="single" w:sz="4" w:space="0" w:color="auto"/>
              <w:right w:val="single" w:sz="8" w:space="0" w:color="auto"/>
            </w:tcBorders>
            <w:shd w:val="clear" w:color="auto" w:fill="auto"/>
            <w:noWrap/>
            <w:vAlign w:val="center"/>
            <w:hideMark/>
          </w:tcPr>
          <w:p w:rsidR="006E3C7D" w:rsidRPr="002E586B" w:rsidP="006D569D" w14:paraId="40A1F452" w14:textId="77777777">
            <w:pPr>
              <w:keepNext/>
              <w:widowControl/>
              <w:rPr>
                <w:rFonts w:ascii="Calibri" w:hAnsi="Calibri" w:cs="Calibri"/>
                <w:b/>
                <w:bCs/>
                <w:color w:val="000000"/>
                <w:sz w:val="18"/>
                <w:szCs w:val="18"/>
              </w:rPr>
            </w:pPr>
            <w:r w:rsidRPr="002E586B">
              <w:rPr>
                <w:rFonts w:ascii="Calibri" w:hAnsi="Calibri" w:cs="Calibri"/>
                <w:b/>
                <w:bCs/>
                <w:color w:val="000000"/>
                <w:sz w:val="18"/>
                <w:szCs w:val="18"/>
              </w:rPr>
              <w:t>Travel</w:t>
            </w:r>
          </w:p>
        </w:tc>
        <w:tc>
          <w:tcPr>
            <w:tcW w:w="1255"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2026CFA6" w14:textId="77777777">
            <w:pPr>
              <w:keepNext/>
              <w:widowControl/>
              <w:jc w:val="center"/>
              <w:rPr>
                <w:rFonts w:ascii="Calibri" w:hAnsi="Calibri" w:cs="Calibri"/>
                <w:color w:val="000000"/>
                <w:sz w:val="18"/>
                <w:szCs w:val="18"/>
              </w:rPr>
            </w:pPr>
          </w:p>
        </w:tc>
        <w:tc>
          <w:tcPr>
            <w:tcW w:w="1277"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0BF8E654" w14:textId="77777777">
            <w:pPr>
              <w:keepNext/>
              <w:widowControl/>
              <w:jc w:val="center"/>
              <w:rPr>
                <w:rFonts w:ascii="Calibri" w:hAnsi="Calibri" w:cs="Calibri"/>
                <w:color w:val="000000"/>
                <w:sz w:val="18"/>
                <w:szCs w:val="18"/>
              </w:rPr>
            </w:pPr>
          </w:p>
        </w:tc>
        <w:tc>
          <w:tcPr>
            <w:tcW w:w="1255"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66A8E1E1" w14:textId="77777777">
            <w:pPr>
              <w:keepNext/>
              <w:widowControl/>
              <w:jc w:val="center"/>
              <w:rPr>
                <w:rFonts w:ascii="Calibri" w:hAnsi="Calibri" w:cs="Calibri"/>
                <w:color w:val="000000"/>
                <w:sz w:val="18"/>
                <w:szCs w:val="18"/>
              </w:rPr>
            </w:pPr>
          </w:p>
        </w:tc>
        <w:tc>
          <w:tcPr>
            <w:tcW w:w="1434"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77EE6BDF" w14:textId="77777777">
            <w:pPr>
              <w:keepNext/>
              <w:widowControl/>
              <w:jc w:val="center"/>
              <w:rPr>
                <w:rFonts w:ascii="Calibri" w:hAnsi="Calibri" w:cs="Calibri"/>
                <w:color w:val="000000"/>
                <w:sz w:val="18"/>
                <w:szCs w:val="18"/>
              </w:rPr>
            </w:pPr>
          </w:p>
        </w:tc>
        <w:tc>
          <w:tcPr>
            <w:tcW w:w="1457" w:type="dxa"/>
            <w:tcBorders>
              <w:top w:val="nil"/>
              <w:left w:val="nil"/>
              <w:bottom w:val="single" w:sz="4" w:space="0" w:color="auto"/>
              <w:right w:val="single" w:sz="8" w:space="0" w:color="auto"/>
            </w:tcBorders>
            <w:shd w:val="clear" w:color="auto" w:fill="auto"/>
            <w:noWrap/>
            <w:vAlign w:val="center"/>
            <w:hideMark/>
          </w:tcPr>
          <w:p w:rsidR="006E3C7D" w:rsidRPr="002E586B" w:rsidP="006D569D" w14:paraId="10AD42E0" w14:textId="77777777">
            <w:pPr>
              <w:keepNext/>
              <w:widowControl/>
              <w:jc w:val="center"/>
              <w:rPr>
                <w:rFonts w:ascii="Calibri" w:hAnsi="Calibri" w:cs="Calibri"/>
                <w:color w:val="000000"/>
                <w:sz w:val="18"/>
                <w:szCs w:val="18"/>
              </w:rPr>
            </w:pPr>
            <w:r w:rsidRPr="002E586B">
              <w:rPr>
                <w:rFonts w:ascii="Calibri" w:hAnsi="Calibri" w:cs="Calibri"/>
                <w:color w:val="000000"/>
                <w:sz w:val="18"/>
                <w:szCs w:val="18"/>
              </w:rPr>
              <w:t>$0</w:t>
            </w:r>
          </w:p>
        </w:tc>
      </w:tr>
      <w:tr w14:paraId="0422980D" w14:textId="77777777" w:rsidTr="002E586B">
        <w:tblPrEx>
          <w:tblW w:w="9233" w:type="dxa"/>
          <w:jc w:val="center"/>
          <w:tblLook w:val="04A0"/>
        </w:tblPrEx>
        <w:trPr>
          <w:trHeight w:val="697"/>
          <w:jc w:val="center"/>
        </w:trPr>
        <w:tc>
          <w:tcPr>
            <w:tcW w:w="2555" w:type="dxa"/>
            <w:tcBorders>
              <w:top w:val="nil"/>
              <w:left w:val="single" w:sz="8" w:space="0" w:color="auto"/>
              <w:bottom w:val="nil"/>
              <w:right w:val="single" w:sz="8" w:space="0" w:color="auto"/>
            </w:tcBorders>
            <w:shd w:val="clear" w:color="auto" w:fill="auto"/>
            <w:vAlign w:val="center"/>
            <w:hideMark/>
          </w:tcPr>
          <w:p w:rsidR="006E3C7D" w:rsidRPr="002E586B" w:rsidP="006D569D" w14:paraId="18C5C3A5" w14:textId="77777777">
            <w:pPr>
              <w:keepNext/>
              <w:widowControl/>
              <w:rPr>
                <w:rFonts w:ascii="Calibri" w:hAnsi="Calibri" w:cs="Calibri"/>
                <w:b/>
                <w:bCs/>
                <w:color w:val="000000"/>
                <w:sz w:val="18"/>
                <w:szCs w:val="18"/>
              </w:rPr>
            </w:pPr>
            <w:r w:rsidRPr="002E586B">
              <w:rPr>
                <w:rFonts w:ascii="Calibri" w:hAnsi="Calibri" w:cs="Calibri"/>
                <w:b/>
                <w:bCs/>
                <w:color w:val="000000"/>
                <w:sz w:val="18"/>
                <w:szCs w:val="18"/>
              </w:rPr>
              <w:t xml:space="preserve">Other Costs: </w:t>
            </w:r>
            <w:r w:rsidRPr="002E586B">
              <w:rPr>
                <w:rFonts w:ascii="Calibri" w:hAnsi="Calibri" w:cs="Calibri"/>
                <w:bCs/>
                <w:color w:val="000000"/>
                <w:sz w:val="18"/>
                <w:szCs w:val="18"/>
              </w:rPr>
              <w:t>Printing and mailing costs</w:t>
            </w:r>
          </w:p>
        </w:tc>
        <w:tc>
          <w:tcPr>
            <w:tcW w:w="1255"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75EF5CB1" w14:textId="77777777">
            <w:pPr>
              <w:keepNext/>
              <w:widowControl/>
              <w:jc w:val="center"/>
              <w:rPr>
                <w:rFonts w:ascii="Calibri" w:hAnsi="Calibri" w:cs="Calibri"/>
                <w:color w:val="000000"/>
                <w:sz w:val="18"/>
                <w:szCs w:val="18"/>
              </w:rPr>
            </w:pPr>
          </w:p>
        </w:tc>
        <w:tc>
          <w:tcPr>
            <w:tcW w:w="1277"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7AC3E4A3" w14:textId="77777777">
            <w:pPr>
              <w:keepNext/>
              <w:widowControl/>
              <w:jc w:val="center"/>
              <w:rPr>
                <w:rFonts w:ascii="Calibri" w:hAnsi="Calibri" w:cs="Calibri"/>
                <w:color w:val="000000"/>
                <w:sz w:val="18"/>
                <w:szCs w:val="18"/>
              </w:rPr>
            </w:pPr>
          </w:p>
        </w:tc>
        <w:tc>
          <w:tcPr>
            <w:tcW w:w="1255"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4827489C" w14:textId="77777777">
            <w:pPr>
              <w:keepNext/>
              <w:widowControl/>
              <w:jc w:val="center"/>
              <w:rPr>
                <w:rFonts w:ascii="Calibri" w:hAnsi="Calibri" w:cs="Calibri"/>
                <w:color w:val="000000"/>
                <w:sz w:val="18"/>
                <w:szCs w:val="18"/>
              </w:rPr>
            </w:pPr>
          </w:p>
        </w:tc>
        <w:tc>
          <w:tcPr>
            <w:tcW w:w="1434" w:type="dxa"/>
            <w:tcBorders>
              <w:top w:val="nil"/>
              <w:left w:val="nil"/>
              <w:bottom w:val="single" w:sz="4" w:space="0" w:color="auto"/>
              <w:right w:val="single" w:sz="4" w:space="0" w:color="auto"/>
            </w:tcBorders>
            <w:shd w:val="clear" w:color="000000" w:fill="808080"/>
            <w:noWrap/>
            <w:vAlign w:val="center"/>
            <w:hideMark/>
          </w:tcPr>
          <w:p w:rsidR="006E3C7D" w:rsidRPr="002E586B" w:rsidP="006D569D" w14:paraId="26196B34" w14:textId="77777777">
            <w:pPr>
              <w:keepNext/>
              <w:widowControl/>
              <w:jc w:val="center"/>
              <w:rPr>
                <w:rFonts w:ascii="Calibri" w:hAnsi="Calibri" w:cs="Calibri"/>
                <w:color w:val="000000"/>
                <w:sz w:val="18"/>
                <w:szCs w:val="18"/>
              </w:rPr>
            </w:pPr>
          </w:p>
        </w:tc>
        <w:tc>
          <w:tcPr>
            <w:tcW w:w="1457" w:type="dxa"/>
            <w:tcBorders>
              <w:top w:val="nil"/>
              <w:left w:val="nil"/>
              <w:bottom w:val="single" w:sz="4" w:space="0" w:color="auto"/>
              <w:right w:val="single" w:sz="8" w:space="0" w:color="auto"/>
            </w:tcBorders>
            <w:shd w:val="clear" w:color="auto" w:fill="auto"/>
            <w:noWrap/>
            <w:vAlign w:val="center"/>
            <w:hideMark/>
          </w:tcPr>
          <w:p w:rsidR="006E3C7D" w:rsidRPr="002E586B" w:rsidP="006D569D" w14:paraId="38327E43" w14:textId="77777777">
            <w:pPr>
              <w:keepNext/>
              <w:widowControl/>
              <w:jc w:val="center"/>
              <w:rPr>
                <w:rFonts w:ascii="Calibri" w:hAnsi="Calibri" w:cs="Calibri"/>
                <w:color w:val="000000"/>
                <w:sz w:val="18"/>
                <w:szCs w:val="18"/>
              </w:rPr>
            </w:pPr>
            <w:r w:rsidRPr="002E586B">
              <w:rPr>
                <w:rFonts w:ascii="Calibri" w:hAnsi="Calibri" w:cs="Calibri"/>
                <w:color w:val="000000"/>
                <w:sz w:val="18"/>
                <w:szCs w:val="18"/>
              </w:rPr>
              <w:t>$10,527</w:t>
            </w:r>
          </w:p>
        </w:tc>
      </w:tr>
      <w:tr w14:paraId="637ADDC9" w14:textId="77777777" w:rsidTr="002E586B">
        <w:tblPrEx>
          <w:tblW w:w="9233" w:type="dxa"/>
          <w:jc w:val="center"/>
          <w:tblLook w:val="04A0"/>
        </w:tblPrEx>
        <w:trPr>
          <w:trHeight w:val="418"/>
          <w:jc w:val="center"/>
        </w:trPr>
        <w:tc>
          <w:tcPr>
            <w:tcW w:w="2555"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6E3C7D" w:rsidRPr="002E586B" w:rsidP="006D569D" w14:paraId="3E2FD7AE" w14:textId="77777777">
            <w:pPr>
              <w:keepNext/>
              <w:widowControl/>
              <w:rPr>
                <w:rFonts w:ascii="Calibri" w:hAnsi="Calibri" w:cs="Calibri"/>
                <w:b/>
                <w:bCs/>
                <w:color w:val="000000"/>
                <w:sz w:val="18"/>
                <w:szCs w:val="18"/>
              </w:rPr>
            </w:pPr>
            <w:r w:rsidRPr="002E586B">
              <w:rPr>
                <w:rFonts w:ascii="Calibri" w:hAnsi="Calibri" w:cs="Calibri"/>
                <w:b/>
                <w:bCs/>
                <w:color w:val="000000"/>
                <w:sz w:val="18"/>
                <w:szCs w:val="18"/>
              </w:rPr>
              <w:t>TOTAL</w:t>
            </w:r>
          </w:p>
        </w:tc>
        <w:tc>
          <w:tcPr>
            <w:tcW w:w="1255" w:type="dxa"/>
            <w:tcBorders>
              <w:top w:val="single" w:sz="8" w:space="0" w:color="auto"/>
              <w:left w:val="nil"/>
              <w:bottom w:val="single" w:sz="8" w:space="0" w:color="auto"/>
              <w:right w:val="single" w:sz="8" w:space="0" w:color="auto"/>
            </w:tcBorders>
            <w:shd w:val="clear" w:color="000000" w:fill="808080"/>
            <w:noWrap/>
            <w:vAlign w:val="center"/>
            <w:hideMark/>
          </w:tcPr>
          <w:p w:rsidR="006E3C7D" w:rsidRPr="002E586B" w:rsidP="006D569D" w14:paraId="4C720773" w14:textId="77777777">
            <w:pPr>
              <w:keepNext/>
              <w:widowControl/>
              <w:jc w:val="center"/>
              <w:rPr>
                <w:rFonts w:ascii="Calibri" w:hAnsi="Calibri" w:cs="Calibri"/>
                <w:color w:val="000000"/>
                <w:sz w:val="18"/>
                <w:szCs w:val="18"/>
              </w:rPr>
            </w:pPr>
          </w:p>
        </w:tc>
        <w:tc>
          <w:tcPr>
            <w:tcW w:w="1277"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6E3C7D" w:rsidRPr="002E586B" w:rsidP="006D569D" w14:paraId="4D94AD6E" w14:textId="77777777">
            <w:pPr>
              <w:keepNext/>
              <w:widowControl/>
              <w:jc w:val="center"/>
              <w:rPr>
                <w:rFonts w:ascii="Calibri" w:hAnsi="Calibri" w:cs="Calibri"/>
                <w:color w:val="000000"/>
                <w:sz w:val="18"/>
                <w:szCs w:val="18"/>
              </w:rPr>
            </w:pPr>
          </w:p>
        </w:tc>
        <w:tc>
          <w:tcPr>
            <w:tcW w:w="1255" w:type="dxa"/>
            <w:tcBorders>
              <w:top w:val="single" w:sz="8" w:space="0" w:color="auto"/>
              <w:left w:val="nil"/>
              <w:bottom w:val="single" w:sz="8" w:space="0" w:color="auto"/>
              <w:right w:val="single" w:sz="8" w:space="0" w:color="auto"/>
            </w:tcBorders>
            <w:shd w:val="clear" w:color="000000" w:fill="757171"/>
            <w:noWrap/>
            <w:vAlign w:val="center"/>
            <w:hideMark/>
          </w:tcPr>
          <w:p w:rsidR="006E3C7D" w:rsidRPr="002E586B" w:rsidP="006D569D" w14:paraId="5BCE28F4" w14:textId="77777777">
            <w:pPr>
              <w:keepNext/>
              <w:widowControl/>
              <w:jc w:val="center"/>
              <w:rPr>
                <w:rFonts w:ascii="Calibri" w:hAnsi="Calibri" w:cs="Calibri"/>
                <w:color w:val="000000"/>
                <w:sz w:val="18"/>
                <w:szCs w:val="18"/>
              </w:rPr>
            </w:pPr>
          </w:p>
        </w:tc>
        <w:tc>
          <w:tcPr>
            <w:tcW w:w="1434" w:type="dxa"/>
            <w:tcBorders>
              <w:top w:val="single" w:sz="8" w:space="0" w:color="auto"/>
              <w:left w:val="nil"/>
              <w:bottom w:val="single" w:sz="8" w:space="0" w:color="auto"/>
              <w:right w:val="single" w:sz="8" w:space="0" w:color="auto"/>
            </w:tcBorders>
            <w:shd w:val="clear" w:color="000000" w:fill="DDEBF7"/>
            <w:noWrap/>
            <w:vAlign w:val="center"/>
            <w:hideMark/>
          </w:tcPr>
          <w:p w:rsidR="006E3C7D" w:rsidRPr="002E586B" w:rsidP="006D569D" w14:paraId="0F060A3C" w14:textId="77777777">
            <w:pPr>
              <w:keepNext/>
              <w:widowControl/>
              <w:jc w:val="center"/>
              <w:rPr>
                <w:rFonts w:ascii="Calibri" w:hAnsi="Calibri" w:cs="Calibri"/>
                <w:color w:val="000000"/>
                <w:sz w:val="18"/>
                <w:szCs w:val="18"/>
              </w:rPr>
            </w:pPr>
          </w:p>
        </w:tc>
        <w:tc>
          <w:tcPr>
            <w:tcW w:w="1457" w:type="dxa"/>
            <w:tcBorders>
              <w:top w:val="single" w:sz="8" w:space="0" w:color="auto"/>
              <w:left w:val="nil"/>
              <w:bottom w:val="single" w:sz="8" w:space="0" w:color="auto"/>
              <w:right w:val="single" w:sz="8" w:space="0" w:color="auto"/>
            </w:tcBorders>
            <w:shd w:val="clear" w:color="000000" w:fill="DDEBF7"/>
            <w:noWrap/>
            <w:vAlign w:val="center"/>
            <w:hideMark/>
          </w:tcPr>
          <w:p w:rsidR="006E3C7D" w:rsidRPr="002E586B" w:rsidP="006D569D" w14:paraId="75C3615B" w14:textId="77777777">
            <w:pPr>
              <w:keepNext/>
              <w:widowControl/>
              <w:jc w:val="center"/>
              <w:rPr>
                <w:rFonts w:ascii="Calibri" w:hAnsi="Calibri" w:cs="Calibri"/>
                <w:b/>
                <w:color w:val="000000"/>
                <w:sz w:val="18"/>
                <w:szCs w:val="18"/>
              </w:rPr>
            </w:pPr>
            <w:r w:rsidRPr="002E586B">
              <w:rPr>
                <w:rFonts w:ascii="Calibri" w:hAnsi="Calibri" w:cs="Calibri"/>
                <w:b/>
                <w:color w:val="000000"/>
                <w:sz w:val="18"/>
                <w:szCs w:val="18"/>
              </w:rPr>
              <w:t>$36,527</w:t>
            </w:r>
          </w:p>
        </w:tc>
      </w:tr>
    </w:tbl>
    <w:p w:rsidR="006E3C7D" w:rsidP="006F5715" w14:paraId="60AD0F00" w14:textId="5E42575E">
      <w:pPr>
        <w:widowControl/>
        <w:rPr>
          <w:b/>
        </w:rPr>
      </w:pPr>
    </w:p>
    <w:tbl>
      <w:tblPr>
        <w:tblW w:w="9562" w:type="dxa"/>
        <w:jc w:val="center"/>
        <w:tblLayout w:type="fixed"/>
        <w:tblLook w:val="04A0"/>
      </w:tblPr>
      <w:tblGrid>
        <w:gridCol w:w="1161"/>
        <w:gridCol w:w="1468"/>
        <w:gridCol w:w="5683"/>
        <w:gridCol w:w="1250"/>
      </w:tblGrid>
      <w:tr w14:paraId="1C504891" w14:textId="77777777" w:rsidTr="002E586B">
        <w:tblPrEx>
          <w:tblW w:w="9562" w:type="dxa"/>
          <w:jc w:val="center"/>
          <w:tblLayout w:type="fixed"/>
          <w:tblLook w:val="04A0"/>
        </w:tblPrEx>
        <w:trPr>
          <w:trHeight w:val="530"/>
          <w:tblHeader/>
          <w:jc w:val="center"/>
        </w:trPr>
        <w:tc>
          <w:tcPr>
            <w:tcW w:w="1161" w:type="dxa"/>
            <w:tcBorders>
              <w:top w:val="single" w:sz="4" w:space="0" w:color="auto"/>
              <w:left w:val="single" w:sz="4" w:space="0" w:color="auto"/>
              <w:bottom w:val="single" w:sz="12" w:space="0" w:color="auto"/>
              <w:right w:val="single" w:sz="4" w:space="0" w:color="auto"/>
            </w:tcBorders>
            <w:shd w:val="clear" w:color="auto" w:fill="C6D9F0" w:themeFill="text2" w:themeFillTint="33"/>
            <w:vAlign w:val="center"/>
            <w:hideMark/>
          </w:tcPr>
          <w:p w:rsidR="006E3C7D" w:rsidRPr="002E586B" w:rsidP="006F5715" w14:paraId="5FCDA4E4" w14:textId="77777777">
            <w:pPr>
              <w:keepNext/>
              <w:keepLines/>
              <w:widowControl/>
              <w:jc w:val="center"/>
              <w:rPr>
                <w:rFonts w:ascii="Calibri" w:hAnsi="Calibri" w:cs="Calibri"/>
                <w:b/>
                <w:bCs/>
                <w:color w:val="000000"/>
                <w:sz w:val="18"/>
                <w:szCs w:val="18"/>
              </w:rPr>
            </w:pPr>
            <w:r w:rsidRPr="002E586B">
              <w:rPr>
                <w:rFonts w:ascii="Calibri" w:hAnsi="Calibri" w:cs="Calibri"/>
                <w:b/>
                <w:bCs/>
                <w:color w:val="000000"/>
                <w:sz w:val="18"/>
                <w:szCs w:val="18"/>
              </w:rPr>
              <w:t>Title</w:t>
            </w:r>
          </w:p>
        </w:tc>
        <w:tc>
          <w:tcPr>
            <w:tcW w:w="1467" w:type="dxa"/>
            <w:tcBorders>
              <w:top w:val="single" w:sz="4" w:space="0" w:color="auto"/>
              <w:left w:val="nil"/>
              <w:bottom w:val="single" w:sz="12" w:space="0" w:color="auto"/>
              <w:right w:val="single" w:sz="4" w:space="0" w:color="auto"/>
            </w:tcBorders>
            <w:shd w:val="clear" w:color="auto" w:fill="C6D9F0" w:themeFill="text2" w:themeFillTint="33"/>
            <w:vAlign w:val="center"/>
            <w:hideMark/>
          </w:tcPr>
          <w:p w:rsidR="006E3C7D" w:rsidRPr="002E586B" w:rsidP="006F5715" w14:paraId="6F3BB9C8" w14:textId="77777777">
            <w:pPr>
              <w:keepNext/>
              <w:keepLines/>
              <w:widowControl/>
              <w:jc w:val="center"/>
              <w:rPr>
                <w:rFonts w:ascii="Calibri" w:hAnsi="Calibri" w:cs="Calibri"/>
                <w:b/>
                <w:bCs/>
                <w:color w:val="000000"/>
                <w:sz w:val="18"/>
                <w:szCs w:val="18"/>
              </w:rPr>
            </w:pPr>
            <w:r w:rsidRPr="002E586B">
              <w:rPr>
                <w:rFonts w:ascii="Calibri" w:hAnsi="Calibri" w:cs="Calibri"/>
                <w:b/>
                <w:bCs/>
                <w:color w:val="000000"/>
                <w:sz w:val="18"/>
                <w:szCs w:val="18"/>
              </w:rPr>
              <w:t>Form</w:t>
            </w:r>
          </w:p>
        </w:tc>
        <w:tc>
          <w:tcPr>
            <w:tcW w:w="5683" w:type="dxa"/>
            <w:tcBorders>
              <w:top w:val="single" w:sz="4" w:space="0" w:color="auto"/>
              <w:left w:val="nil"/>
              <w:bottom w:val="single" w:sz="12" w:space="0" w:color="auto"/>
              <w:right w:val="single" w:sz="4" w:space="0" w:color="auto"/>
            </w:tcBorders>
            <w:shd w:val="clear" w:color="auto" w:fill="C6D9F0" w:themeFill="text2" w:themeFillTint="33"/>
            <w:vAlign w:val="center"/>
            <w:hideMark/>
          </w:tcPr>
          <w:p w:rsidR="006E3C7D" w:rsidRPr="002E586B" w:rsidP="006F5715" w14:paraId="615330A1" w14:textId="77777777">
            <w:pPr>
              <w:keepNext/>
              <w:keepLines/>
              <w:widowControl/>
              <w:jc w:val="center"/>
              <w:rPr>
                <w:rFonts w:ascii="Calibri" w:hAnsi="Calibri" w:cs="Calibri"/>
                <w:b/>
                <w:bCs/>
                <w:color w:val="000000"/>
                <w:sz w:val="18"/>
                <w:szCs w:val="18"/>
              </w:rPr>
            </w:pPr>
            <w:r w:rsidRPr="002E586B">
              <w:rPr>
                <w:rFonts w:ascii="Calibri" w:hAnsi="Calibri" w:cs="Calibri"/>
                <w:b/>
                <w:bCs/>
                <w:color w:val="000000"/>
                <w:sz w:val="18"/>
                <w:szCs w:val="18"/>
              </w:rPr>
              <w:t>Description</w:t>
            </w:r>
          </w:p>
        </w:tc>
        <w:tc>
          <w:tcPr>
            <w:tcW w:w="1250" w:type="dxa"/>
            <w:tcBorders>
              <w:top w:val="single" w:sz="4" w:space="0" w:color="auto"/>
              <w:left w:val="nil"/>
              <w:bottom w:val="single" w:sz="12" w:space="0" w:color="auto"/>
              <w:right w:val="single" w:sz="4" w:space="0" w:color="auto"/>
            </w:tcBorders>
            <w:shd w:val="clear" w:color="auto" w:fill="C6D9F0" w:themeFill="text2" w:themeFillTint="33"/>
            <w:vAlign w:val="center"/>
            <w:hideMark/>
          </w:tcPr>
          <w:p w:rsidR="006E3C7D" w:rsidRPr="002E586B" w:rsidP="006F5715" w14:paraId="4F7D7DCF" w14:textId="77777777">
            <w:pPr>
              <w:keepNext/>
              <w:keepLines/>
              <w:widowControl/>
              <w:jc w:val="center"/>
              <w:rPr>
                <w:rFonts w:ascii="Calibri" w:hAnsi="Calibri" w:cs="Calibri"/>
                <w:b/>
                <w:bCs/>
                <w:color w:val="000000"/>
                <w:sz w:val="18"/>
                <w:szCs w:val="18"/>
              </w:rPr>
            </w:pPr>
            <w:r w:rsidRPr="002E586B">
              <w:rPr>
                <w:rFonts w:ascii="Calibri" w:hAnsi="Calibri" w:cs="Calibri"/>
                <w:b/>
                <w:bCs/>
                <w:color w:val="000000"/>
                <w:sz w:val="18"/>
                <w:szCs w:val="18"/>
              </w:rPr>
              <w:t>Costs</w:t>
            </w:r>
          </w:p>
        </w:tc>
      </w:tr>
      <w:tr w14:paraId="042DD29D" w14:textId="77777777" w:rsidTr="002E586B">
        <w:tblPrEx>
          <w:tblW w:w="9562" w:type="dxa"/>
          <w:jc w:val="center"/>
          <w:tblLayout w:type="fixed"/>
          <w:tblLook w:val="04A0"/>
        </w:tblPrEx>
        <w:trPr>
          <w:trHeight w:val="301"/>
          <w:jc w:val="center"/>
        </w:trPr>
        <w:tc>
          <w:tcPr>
            <w:tcW w:w="1161"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6E3C7D" w:rsidRPr="002E586B" w:rsidP="006F5715" w14:paraId="4EFC9866"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Paper Logbooks</w:t>
            </w:r>
          </w:p>
        </w:tc>
        <w:tc>
          <w:tcPr>
            <w:tcW w:w="1467"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6E3C7D" w:rsidRPr="002E586B" w:rsidP="006F5715" w14:paraId="4B6F63F6"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Catcher vessel Trawl DFL</w:t>
            </w:r>
          </w:p>
        </w:tc>
        <w:tc>
          <w:tcPr>
            <w:tcW w:w="5683" w:type="dxa"/>
            <w:tcBorders>
              <w:top w:val="single" w:sz="12" w:space="0" w:color="auto"/>
              <w:left w:val="nil"/>
              <w:bottom w:val="single" w:sz="4" w:space="0" w:color="auto"/>
              <w:right w:val="single" w:sz="4" w:space="0" w:color="auto"/>
            </w:tcBorders>
            <w:shd w:val="clear" w:color="auto" w:fill="auto"/>
            <w:vAlign w:val="center"/>
            <w:hideMark/>
          </w:tcPr>
          <w:p w:rsidR="006E3C7D" w:rsidRPr="002E586B" w:rsidP="006F5715" w14:paraId="0B5AA538" w14:textId="77777777">
            <w:pPr>
              <w:keepNext/>
              <w:keepLines/>
              <w:widowControl/>
              <w:rPr>
                <w:rFonts w:ascii="Calibri" w:hAnsi="Calibri" w:cs="Calibri"/>
                <w:sz w:val="18"/>
                <w:szCs w:val="18"/>
              </w:rPr>
            </w:pPr>
            <w:r w:rsidRPr="002E586B">
              <w:rPr>
                <w:rFonts w:ascii="Calibri" w:hAnsi="Calibri" w:cs="Calibri"/>
                <w:color w:val="000000"/>
                <w:sz w:val="18"/>
                <w:szCs w:val="18"/>
              </w:rPr>
              <w:t>Printing costs: 1200 x $14.26 (2 booklets per respondent)</w:t>
            </w:r>
          </w:p>
        </w:tc>
        <w:tc>
          <w:tcPr>
            <w:tcW w:w="1250" w:type="dxa"/>
            <w:tcBorders>
              <w:top w:val="single" w:sz="12" w:space="0" w:color="auto"/>
              <w:left w:val="nil"/>
              <w:bottom w:val="single" w:sz="4" w:space="0" w:color="auto"/>
              <w:right w:val="single" w:sz="4" w:space="0" w:color="auto"/>
            </w:tcBorders>
            <w:shd w:val="clear" w:color="auto" w:fill="auto"/>
            <w:noWrap/>
          </w:tcPr>
          <w:p w:rsidR="006E3C7D" w:rsidRPr="002E586B" w:rsidP="006F5715" w14:paraId="2F810872" w14:textId="77777777">
            <w:pPr>
              <w:keepNext/>
              <w:keepLines/>
              <w:widowControl/>
              <w:jc w:val="right"/>
              <w:rPr>
                <w:rFonts w:asciiTheme="minorHAnsi" w:hAnsiTheme="minorHAnsi" w:cstheme="minorHAnsi"/>
                <w:color w:val="000000"/>
                <w:sz w:val="18"/>
                <w:szCs w:val="18"/>
              </w:rPr>
            </w:pPr>
            <w:r w:rsidRPr="002E586B">
              <w:rPr>
                <w:rFonts w:asciiTheme="minorHAnsi" w:eastAsiaTheme="minorHAnsi" w:hAnsiTheme="minorHAnsi" w:cstheme="minorHAnsi"/>
                <w:sz w:val="18"/>
                <w:szCs w:val="18"/>
              </w:rPr>
              <w:t xml:space="preserve">$17,112 </w:t>
            </w:r>
          </w:p>
        </w:tc>
      </w:tr>
      <w:tr w14:paraId="1A902DE0" w14:textId="77777777" w:rsidTr="002E586B">
        <w:tblPrEx>
          <w:tblW w:w="9562" w:type="dxa"/>
          <w:jc w:val="center"/>
          <w:tblLayout w:type="fixed"/>
          <w:tblLook w:val="04A0"/>
        </w:tblPrEx>
        <w:trPr>
          <w:trHeight w:val="266"/>
          <w:jc w:val="center"/>
        </w:trPr>
        <w:tc>
          <w:tcPr>
            <w:tcW w:w="1161" w:type="dxa"/>
            <w:vMerge/>
            <w:tcBorders>
              <w:top w:val="nil"/>
              <w:left w:val="single" w:sz="4" w:space="0" w:color="auto"/>
              <w:bottom w:val="single" w:sz="4" w:space="0" w:color="000000"/>
              <w:right w:val="single" w:sz="4" w:space="0" w:color="auto"/>
            </w:tcBorders>
            <w:vAlign w:val="center"/>
            <w:hideMark/>
          </w:tcPr>
          <w:p w:rsidR="006E3C7D" w:rsidRPr="002E586B" w:rsidP="006F5715" w14:paraId="6CF5724D" w14:textId="77777777">
            <w:pPr>
              <w:keepNext/>
              <w:keepLines/>
              <w:widowControl/>
              <w:rPr>
                <w:rFonts w:ascii="Calibri" w:hAnsi="Calibri" w:cs="Calibri"/>
                <w:color w:val="000000"/>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6E3C7D" w:rsidRPr="002E586B" w:rsidP="006F5715" w14:paraId="1F2EE6B1" w14:textId="77777777">
            <w:pPr>
              <w:keepNext/>
              <w:keepLines/>
              <w:widowControl/>
              <w:rPr>
                <w:rFonts w:ascii="Calibri" w:hAnsi="Calibri" w:cs="Calibri"/>
                <w:color w:val="000000"/>
                <w:sz w:val="18"/>
                <w:szCs w:val="18"/>
              </w:rPr>
            </w:pPr>
          </w:p>
        </w:tc>
        <w:tc>
          <w:tcPr>
            <w:tcW w:w="5683" w:type="dxa"/>
            <w:tcBorders>
              <w:top w:val="nil"/>
              <w:left w:val="nil"/>
              <w:bottom w:val="single" w:sz="4" w:space="0" w:color="auto"/>
              <w:right w:val="single" w:sz="4" w:space="0" w:color="auto"/>
            </w:tcBorders>
            <w:shd w:val="clear" w:color="auto" w:fill="auto"/>
            <w:vAlign w:val="center"/>
            <w:hideMark/>
          </w:tcPr>
          <w:p w:rsidR="006E3C7D" w:rsidRPr="002E586B" w:rsidP="006F5715" w14:paraId="6554CB5F"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Review, data entry, filing quarterly = 10 min. (102 x 4 x 10 min. = 68 hours annually)</w:t>
            </w:r>
          </w:p>
        </w:tc>
        <w:tc>
          <w:tcPr>
            <w:tcW w:w="1250" w:type="dxa"/>
            <w:tcBorders>
              <w:top w:val="nil"/>
              <w:left w:val="nil"/>
              <w:bottom w:val="single" w:sz="4" w:space="0" w:color="auto"/>
              <w:right w:val="single" w:sz="4" w:space="0" w:color="auto"/>
            </w:tcBorders>
            <w:shd w:val="clear" w:color="auto" w:fill="7F7F7F"/>
            <w:noWrap/>
          </w:tcPr>
          <w:p w:rsidR="006E3C7D" w:rsidRPr="002E586B" w:rsidP="006F5715" w14:paraId="010AE8C3" w14:textId="77777777">
            <w:pPr>
              <w:keepNext/>
              <w:keepLines/>
              <w:widowControl/>
              <w:jc w:val="right"/>
              <w:rPr>
                <w:rFonts w:asciiTheme="minorHAnsi" w:hAnsiTheme="minorHAnsi" w:cstheme="minorHAnsi"/>
                <w:color w:val="000000"/>
                <w:sz w:val="18"/>
                <w:szCs w:val="18"/>
              </w:rPr>
            </w:pPr>
          </w:p>
        </w:tc>
      </w:tr>
      <w:tr w14:paraId="633C0D3A" w14:textId="77777777" w:rsidTr="002E586B">
        <w:tblPrEx>
          <w:tblW w:w="9562" w:type="dxa"/>
          <w:jc w:val="center"/>
          <w:tblLayout w:type="fixed"/>
          <w:tblLook w:val="04A0"/>
        </w:tblPrEx>
        <w:trPr>
          <w:trHeight w:val="276"/>
          <w:jc w:val="center"/>
        </w:trPr>
        <w:tc>
          <w:tcPr>
            <w:tcW w:w="1161" w:type="dxa"/>
            <w:vMerge/>
            <w:tcBorders>
              <w:top w:val="nil"/>
              <w:left w:val="single" w:sz="4" w:space="0" w:color="auto"/>
              <w:bottom w:val="single" w:sz="4" w:space="0" w:color="000000"/>
              <w:right w:val="single" w:sz="4" w:space="0" w:color="auto"/>
            </w:tcBorders>
            <w:vAlign w:val="center"/>
            <w:hideMark/>
          </w:tcPr>
          <w:p w:rsidR="006E3C7D" w:rsidRPr="002E586B" w:rsidP="006F5715" w14:paraId="283CA439" w14:textId="77777777">
            <w:pPr>
              <w:keepNext/>
              <w:keepLines/>
              <w:widowControl/>
              <w:rPr>
                <w:rFonts w:ascii="Calibri" w:hAnsi="Calibri" w:cs="Calibri"/>
                <w:color w:val="000000"/>
                <w:sz w:val="18"/>
                <w:szCs w:val="18"/>
              </w:rPr>
            </w:pPr>
          </w:p>
        </w:tc>
        <w:tc>
          <w:tcPr>
            <w:tcW w:w="1467" w:type="dxa"/>
            <w:vMerge w:val="restart"/>
            <w:tcBorders>
              <w:top w:val="nil"/>
              <w:left w:val="single" w:sz="4" w:space="0" w:color="auto"/>
              <w:bottom w:val="single" w:sz="4" w:space="0" w:color="auto"/>
              <w:right w:val="single" w:sz="4" w:space="0" w:color="auto"/>
            </w:tcBorders>
            <w:shd w:val="clear" w:color="auto" w:fill="auto"/>
            <w:vAlign w:val="center"/>
            <w:hideMark/>
          </w:tcPr>
          <w:p w:rsidR="006E3C7D" w:rsidRPr="002E586B" w:rsidP="006F5715" w14:paraId="3974E660"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Catcher vessel Longline/ Pot DFL</w:t>
            </w:r>
          </w:p>
        </w:tc>
        <w:tc>
          <w:tcPr>
            <w:tcW w:w="5683" w:type="dxa"/>
            <w:tcBorders>
              <w:top w:val="nil"/>
              <w:left w:val="nil"/>
              <w:bottom w:val="single" w:sz="4" w:space="0" w:color="auto"/>
              <w:right w:val="single" w:sz="4" w:space="0" w:color="auto"/>
            </w:tcBorders>
            <w:shd w:val="clear" w:color="auto" w:fill="auto"/>
            <w:vAlign w:val="center"/>
            <w:hideMark/>
          </w:tcPr>
          <w:p w:rsidR="006E3C7D" w:rsidRPr="002E586B" w:rsidP="006F5715" w14:paraId="54B6D3E4"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Printing costs: 800 x $14.26 (2 booklets per respondent)</w:t>
            </w:r>
          </w:p>
        </w:tc>
        <w:tc>
          <w:tcPr>
            <w:tcW w:w="1250" w:type="dxa"/>
            <w:tcBorders>
              <w:top w:val="nil"/>
              <w:left w:val="nil"/>
              <w:bottom w:val="single" w:sz="4" w:space="0" w:color="auto"/>
              <w:right w:val="single" w:sz="4" w:space="0" w:color="auto"/>
            </w:tcBorders>
            <w:shd w:val="clear" w:color="auto" w:fill="auto"/>
            <w:noWrap/>
          </w:tcPr>
          <w:p w:rsidR="006E3C7D" w:rsidRPr="002E586B" w:rsidP="006F5715" w14:paraId="04EBC047" w14:textId="77777777">
            <w:pPr>
              <w:keepNext/>
              <w:keepLines/>
              <w:widowControl/>
              <w:jc w:val="right"/>
              <w:rPr>
                <w:rFonts w:asciiTheme="minorHAnsi" w:hAnsiTheme="minorHAnsi" w:cstheme="minorHAnsi"/>
                <w:color w:val="000000"/>
                <w:sz w:val="18"/>
                <w:szCs w:val="18"/>
              </w:rPr>
            </w:pPr>
            <w:r w:rsidRPr="002E586B">
              <w:rPr>
                <w:rFonts w:asciiTheme="minorHAnsi" w:eastAsiaTheme="minorHAnsi" w:hAnsiTheme="minorHAnsi" w:cstheme="minorHAnsi"/>
                <w:sz w:val="18"/>
                <w:szCs w:val="18"/>
              </w:rPr>
              <w:t xml:space="preserve"> $11,408 </w:t>
            </w:r>
          </w:p>
        </w:tc>
      </w:tr>
      <w:tr w14:paraId="4D73266C" w14:textId="77777777" w:rsidTr="002E586B">
        <w:tblPrEx>
          <w:tblW w:w="9562" w:type="dxa"/>
          <w:jc w:val="center"/>
          <w:tblLayout w:type="fixed"/>
          <w:tblLook w:val="04A0"/>
        </w:tblPrEx>
        <w:trPr>
          <w:trHeight w:val="256"/>
          <w:jc w:val="center"/>
        </w:trPr>
        <w:tc>
          <w:tcPr>
            <w:tcW w:w="1161" w:type="dxa"/>
            <w:vMerge/>
            <w:tcBorders>
              <w:top w:val="nil"/>
              <w:left w:val="single" w:sz="4" w:space="0" w:color="auto"/>
              <w:bottom w:val="single" w:sz="4" w:space="0" w:color="000000"/>
              <w:right w:val="single" w:sz="4" w:space="0" w:color="auto"/>
            </w:tcBorders>
            <w:vAlign w:val="center"/>
            <w:hideMark/>
          </w:tcPr>
          <w:p w:rsidR="006E3C7D" w:rsidRPr="002E586B" w:rsidP="006F5715" w14:paraId="11D45512" w14:textId="77777777">
            <w:pPr>
              <w:keepNext/>
              <w:keepLines/>
              <w:widowControl/>
              <w:rPr>
                <w:rFonts w:ascii="Calibri" w:hAnsi="Calibri" w:cs="Calibri"/>
                <w:color w:val="000000"/>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6E3C7D" w:rsidRPr="002E586B" w:rsidP="006F5715" w14:paraId="19D055B4" w14:textId="77777777">
            <w:pPr>
              <w:keepNext/>
              <w:keepLines/>
              <w:widowControl/>
              <w:rPr>
                <w:rFonts w:ascii="Calibri" w:hAnsi="Calibri" w:cs="Calibri"/>
                <w:color w:val="000000"/>
                <w:sz w:val="18"/>
                <w:szCs w:val="18"/>
              </w:rPr>
            </w:pPr>
          </w:p>
        </w:tc>
        <w:tc>
          <w:tcPr>
            <w:tcW w:w="5683" w:type="dxa"/>
            <w:tcBorders>
              <w:top w:val="nil"/>
              <w:left w:val="nil"/>
              <w:bottom w:val="single" w:sz="4" w:space="0" w:color="auto"/>
              <w:right w:val="single" w:sz="4" w:space="0" w:color="auto"/>
            </w:tcBorders>
            <w:shd w:val="clear" w:color="auto" w:fill="auto"/>
            <w:vAlign w:val="center"/>
            <w:hideMark/>
          </w:tcPr>
          <w:p w:rsidR="006E3C7D" w:rsidRPr="002E586B" w:rsidP="006F5715" w14:paraId="68749CC6"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Review, data entry, filing quarterly = 10 min. (109 x 4 x 10 min. = 73 hours annually)</w:t>
            </w:r>
          </w:p>
        </w:tc>
        <w:tc>
          <w:tcPr>
            <w:tcW w:w="1250" w:type="dxa"/>
            <w:tcBorders>
              <w:top w:val="nil"/>
              <w:left w:val="nil"/>
              <w:bottom w:val="single" w:sz="4" w:space="0" w:color="auto"/>
              <w:right w:val="single" w:sz="4" w:space="0" w:color="auto"/>
            </w:tcBorders>
            <w:shd w:val="clear" w:color="auto" w:fill="7F7F7F"/>
            <w:noWrap/>
          </w:tcPr>
          <w:p w:rsidR="006E3C7D" w:rsidRPr="002E586B" w:rsidP="006F5715" w14:paraId="5CAF5595" w14:textId="77777777">
            <w:pPr>
              <w:keepNext/>
              <w:keepLines/>
              <w:widowControl/>
              <w:jc w:val="right"/>
              <w:rPr>
                <w:rFonts w:asciiTheme="minorHAnsi" w:hAnsiTheme="minorHAnsi" w:cstheme="minorHAnsi"/>
                <w:color w:val="000000"/>
                <w:sz w:val="18"/>
                <w:szCs w:val="18"/>
              </w:rPr>
            </w:pPr>
          </w:p>
        </w:tc>
      </w:tr>
      <w:tr w14:paraId="39799E30" w14:textId="77777777" w:rsidTr="002E586B">
        <w:tblPrEx>
          <w:tblW w:w="9562" w:type="dxa"/>
          <w:jc w:val="center"/>
          <w:tblLayout w:type="fixed"/>
          <w:tblLook w:val="04A0"/>
        </w:tblPrEx>
        <w:trPr>
          <w:trHeight w:val="307"/>
          <w:jc w:val="center"/>
        </w:trPr>
        <w:tc>
          <w:tcPr>
            <w:tcW w:w="1161" w:type="dxa"/>
            <w:vMerge/>
            <w:tcBorders>
              <w:top w:val="nil"/>
              <w:left w:val="single" w:sz="4" w:space="0" w:color="auto"/>
              <w:bottom w:val="single" w:sz="4" w:space="0" w:color="000000"/>
              <w:right w:val="single" w:sz="4" w:space="0" w:color="auto"/>
            </w:tcBorders>
            <w:vAlign w:val="center"/>
            <w:hideMark/>
          </w:tcPr>
          <w:p w:rsidR="006E3C7D" w:rsidRPr="002E586B" w:rsidP="006F5715" w14:paraId="5595C949" w14:textId="77777777">
            <w:pPr>
              <w:keepNext/>
              <w:keepLines/>
              <w:widowControl/>
              <w:rPr>
                <w:rFonts w:ascii="Calibri" w:hAnsi="Calibri" w:cs="Calibri"/>
                <w:color w:val="000000"/>
                <w:sz w:val="18"/>
                <w:szCs w:val="18"/>
              </w:rPr>
            </w:pPr>
          </w:p>
        </w:tc>
        <w:tc>
          <w:tcPr>
            <w:tcW w:w="1467" w:type="dxa"/>
            <w:vMerge w:val="restart"/>
            <w:tcBorders>
              <w:top w:val="single" w:sz="4" w:space="0" w:color="auto"/>
              <w:left w:val="single" w:sz="4" w:space="0" w:color="auto"/>
              <w:right w:val="single" w:sz="4" w:space="0" w:color="auto"/>
            </w:tcBorders>
            <w:shd w:val="clear" w:color="auto" w:fill="auto"/>
            <w:vAlign w:val="center"/>
            <w:hideMark/>
          </w:tcPr>
          <w:p w:rsidR="006E3C7D" w:rsidRPr="002E586B" w:rsidP="006F5715" w14:paraId="6E57DD5E"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Catcher/ Processor Longline/ Pot DCPL</w:t>
            </w:r>
          </w:p>
        </w:tc>
        <w:tc>
          <w:tcPr>
            <w:tcW w:w="5683" w:type="dxa"/>
            <w:tcBorders>
              <w:top w:val="nil"/>
              <w:left w:val="nil"/>
              <w:bottom w:val="single" w:sz="4" w:space="0" w:color="auto"/>
              <w:right w:val="single" w:sz="4" w:space="0" w:color="auto"/>
            </w:tcBorders>
            <w:shd w:val="clear" w:color="auto" w:fill="auto"/>
            <w:vAlign w:val="center"/>
            <w:hideMark/>
          </w:tcPr>
          <w:p w:rsidR="006E3C7D" w:rsidRPr="002E586B" w:rsidP="006F5715" w14:paraId="3BD455E9"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Printing costs: 100 x $14.26 (1 booklet per respondent)</w:t>
            </w:r>
          </w:p>
        </w:tc>
        <w:tc>
          <w:tcPr>
            <w:tcW w:w="1250" w:type="dxa"/>
            <w:tcBorders>
              <w:top w:val="nil"/>
              <w:left w:val="nil"/>
              <w:bottom w:val="single" w:sz="4" w:space="0" w:color="auto"/>
              <w:right w:val="single" w:sz="4" w:space="0" w:color="auto"/>
            </w:tcBorders>
            <w:shd w:val="clear" w:color="auto" w:fill="auto"/>
            <w:noWrap/>
          </w:tcPr>
          <w:p w:rsidR="006E3C7D" w:rsidRPr="002E586B" w:rsidP="006F5715" w14:paraId="5BF0A1BC" w14:textId="77777777">
            <w:pPr>
              <w:keepNext/>
              <w:keepLines/>
              <w:widowControl/>
              <w:jc w:val="right"/>
              <w:rPr>
                <w:rFonts w:asciiTheme="minorHAnsi" w:hAnsiTheme="minorHAnsi" w:cstheme="minorHAnsi"/>
                <w:color w:val="000000"/>
                <w:sz w:val="18"/>
                <w:szCs w:val="18"/>
              </w:rPr>
            </w:pPr>
            <w:r w:rsidRPr="002E586B">
              <w:rPr>
                <w:rFonts w:asciiTheme="minorHAnsi" w:eastAsiaTheme="minorHAnsi" w:hAnsiTheme="minorHAnsi" w:cstheme="minorHAnsi"/>
                <w:sz w:val="18"/>
                <w:szCs w:val="18"/>
              </w:rPr>
              <w:t xml:space="preserve"> $1,426 </w:t>
            </w:r>
          </w:p>
        </w:tc>
      </w:tr>
      <w:tr w14:paraId="6C2669A1" w14:textId="77777777" w:rsidTr="002E586B">
        <w:tblPrEx>
          <w:tblW w:w="9562" w:type="dxa"/>
          <w:jc w:val="center"/>
          <w:tblLayout w:type="fixed"/>
          <w:tblLook w:val="04A0"/>
        </w:tblPrEx>
        <w:trPr>
          <w:trHeight w:val="307"/>
          <w:jc w:val="center"/>
        </w:trPr>
        <w:tc>
          <w:tcPr>
            <w:tcW w:w="1161" w:type="dxa"/>
            <w:vMerge/>
            <w:tcBorders>
              <w:top w:val="nil"/>
              <w:left w:val="single" w:sz="4" w:space="0" w:color="auto"/>
              <w:bottom w:val="single" w:sz="4" w:space="0" w:color="000000"/>
              <w:right w:val="single" w:sz="4" w:space="0" w:color="auto"/>
            </w:tcBorders>
            <w:vAlign w:val="center"/>
            <w:hideMark/>
          </w:tcPr>
          <w:p w:rsidR="006E3C7D" w:rsidRPr="002E586B" w:rsidP="006F5715" w14:paraId="09B658B4" w14:textId="77777777">
            <w:pPr>
              <w:keepNext/>
              <w:keepLines/>
              <w:widowControl/>
              <w:rPr>
                <w:rFonts w:ascii="Calibri" w:hAnsi="Calibri" w:cs="Calibri"/>
                <w:color w:val="000000"/>
                <w:sz w:val="18"/>
                <w:szCs w:val="18"/>
              </w:rPr>
            </w:pPr>
          </w:p>
        </w:tc>
        <w:tc>
          <w:tcPr>
            <w:tcW w:w="1467" w:type="dxa"/>
            <w:vMerge/>
            <w:tcBorders>
              <w:left w:val="single" w:sz="4" w:space="0" w:color="auto"/>
              <w:bottom w:val="single" w:sz="4" w:space="0" w:color="auto"/>
              <w:right w:val="single" w:sz="4" w:space="0" w:color="auto"/>
            </w:tcBorders>
            <w:shd w:val="clear" w:color="auto" w:fill="auto"/>
            <w:vAlign w:val="center"/>
            <w:hideMark/>
          </w:tcPr>
          <w:p w:rsidR="006E3C7D" w:rsidRPr="002E586B" w:rsidP="006F5715" w14:paraId="3375ACE3" w14:textId="77777777">
            <w:pPr>
              <w:keepNext/>
              <w:keepLines/>
              <w:widowControl/>
              <w:rPr>
                <w:rFonts w:ascii="Calibri" w:hAnsi="Calibri" w:cs="Calibri"/>
                <w:color w:val="000000"/>
                <w:sz w:val="18"/>
                <w:szCs w:val="18"/>
              </w:rPr>
            </w:pPr>
          </w:p>
        </w:tc>
        <w:tc>
          <w:tcPr>
            <w:tcW w:w="5683" w:type="dxa"/>
            <w:tcBorders>
              <w:top w:val="nil"/>
              <w:left w:val="nil"/>
              <w:bottom w:val="single" w:sz="4" w:space="0" w:color="auto"/>
              <w:right w:val="single" w:sz="4" w:space="0" w:color="auto"/>
            </w:tcBorders>
            <w:shd w:val="clear" w:color="auto" w:fill="auto"/>
            <w:vAlign w:val="center"/>
            <w:hideMark/>
          </w:tcPr>
          <w:p w:rsidR="006E3C7D" w:rsidRPr="002E586B" w:rsidP="006F5715" w14:paraId="44763C7C"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Review, data entry, filing quarterly = 10 min. (4 x 4 x 10 min = 3 hours annually)</w:t>
            </w:r>
          </w:p>
        </w:tc>
        <w:tc>
          <w:tcPr>
            <w:tcW w:w="1250" w:type="dxa"/>
            <w:tcBorders>
              <w:top w:val="nil"/>
              <w:left w:val="nil"/>
              <w:bottom w:val="single" w:sz="4" w:space="0" w:color="auto"/>
              <w:right w:val="single" w:sz="4" w:space="0" w:color="auto"/>
            </w:tcBorders>
            <w:shd w:val="clear" w:color="auto" w:fill="808080" w:themeFill="background1" w:themeFillShade="80"/>
            <w:noWrap/>
          </w:tcPr>
          <w:p w:rsidR="006E3C7D" w:rsidRPr="002E586B" w:rsidP="006F5715" w14:paraId="06FB277C" w14:textId="77777777">
            <w:pPr>
              <w:keepNext/>
              <w:keepLines/>
              <w:widowControl/>
              <w:jc w:val="right"/>
              <w:rPr>
                <w:rFonts w:asciiTheme="minorHAnsi" w:hAnsiTheme="minorHAnsi" w:cstheme="minorHAnsi"/>
                <w:color w:val="000000"/>
                <w:sz w:val="18"/>
                <w:szCs w:val="18"/>
              </w:rPr>
            </w:pPr>
          </w:p>
        </w:tc>
      </w:tr>
      <w:tr w14:paraId="1991502C" w14:textId="77777777" w:rsidTr="002E586B">
        <w:tblPrEx>
          <w:tblW w:w="9562" w:type="dxa"/>
          <w:jc w:val="center"/>
          <w:tblLayout w:type="fixed"/>
          <w:tblLook w:val="04A0"/>
        </w:tblPrEx>
        <w:trPr>
          <w:trHeight w:val="397"/>
          <w:jc w:val="center"/>
        </w:trPr>
        <w:tc>
          <w:tcPr>
            <w:tcW w:w="1161" w:type="dxa"/>
            <w:vMerge/>
            <w:tcBorders>
              <w:top w:val="nil"/>
              <w:left w:val="single" w:sz="4" w:space="0" w:color="auto"/>
              <w:bottom w:val="single" w:sz="12" w:space="0" w:color="auto"/>
              <w:right w:val="single" w:sz="4" w:space="0" w:color="auto"/>
            </w:tcBorders>
            <w:vAlign w:val="center"/>
            <w:hideMark/>
          </w:tcPr>
          <w:p w:rsidR="006E3C7D" w:rsidRPr="002E586B" w:rsidP="006F5715" w14:paraId="18AF3E6D" w14:textId="77777777">
            <w:pPr>
              <w:keepNext/>
              <w:keepLines/>
              <w:widowControl/>
              <w:rPr>
                <w:rFonts w:ascii="Calibri" w:hAnsi="Calibri" w:cs="Calibri"/>
                <w:color w:val="000000"/>
                <w:sz w:val="18"/>
                <w:szCs w:val="18"/>
              </w:rPr>
            </w:pPr>
          </w:p>
        </w:tc>
        <w:tc>
          <w:tcPr>
            <w:tcW w:w="7151"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6E3C7D" w:rsidRPr="002E586B" w:rsidP="006F5715" w14:paraId="15FA95AC" w14:textId="77777777">
            <w:pPr>
              <w:keepNext/>
              <w:keepLines/>
              <w:widowControl/>
              <w:rPr>
                <w:rFonts w:ascii="Calibri" w:hAnsi="Calibri" w:cs="Calibri"/>
                <w:color w:val="000000"/>
                <w:sz w:val="18"/>
                <w:szCs w:val="18"/>
                <w:highlight w:val="yellow"/>
              </w:rPr>
            </w:pPr>
            <w:r w:rsidRPr="002E586B">
              <w:rPr>
                <w:rFonts w:ascii="Calibri" w:hAnsi="Calibri" w:cs="Calibri"/>
                <w:color w:val="000000"/>
                <w:sz w:val="18"/>
                <w:szCs w:val="18"/>
              </w:rPr>
              <w:t xml:space="preserve">Total costs to mail logbooks to each respondent  </w:t>
            </w:r>
          </w:p>
        </w:tc>
        <w:tc>
          <w:tcPr>
            <w:tcW w:w="1250" w:type="dxa"/>
            <w:tcBorders>
              <w:top w:val="nil"/>
              <w:left w:val="nil"/>
              <w:bottom w:val="single" w:sz="12" w:space="0" w:color="auto"/>
              <w:right w:val="single" w:sz="4" w:space="0" w:color="auto"/>
            </w:tcBorders>
            <w:shd w:val="clear" w:color="auto" w:fill="auto"/>
            <w:noWrap/>
            <w:vAlign w:val="center"/>
          </w:tcPr>
          <w:p w:rsidR="006E3C7D" w:rsidRPr="002E586B" w:rsidP="006F5715" w14:paraId="494C9231" w14:textId="77777777">
            <w:pPr>
              <w:keepNext/>
              <w:keepLines/>
              <w:widowControl/>
              <w:jc w:val="right"/>
              <w:rPr>
                <w:rFonts w:ascii="Calibri" w:hAnsi="Calibri" w:cs="Calibri"/>
                <w:color w:val="000000"/>
                <w:sz w:val="18"/>
                <w:szCs w:val="18"/>
              </w:rPr>
            </w:pPr>
            <w:r w:rsidRPr="002E586B">
              <w:rPr>
                <w:rFonts w:ascii="Calibri" w:hAnsi="Calibri" w:cs="Calibri"/>
                <w:color w:val="000000"/>
                <w:sz w:val="18"/>
                <w:szCs w:val="18"/>
              </w:rPr>
              <w:t>$1,636</w:t>
            </w:r>
          </w:p>
        </w:tc>
      </w:tr>
      <w:tr w14:paraId="172D15CA" w14:textId="77777777" w:rsidTr="002E586B">
        <w:tblPrEx>
          <w:tblW w:w="9562" w:type="dxa"/>
          <w:jc w:val="center"/>
          <w:tblLayout w:type="fixed"/>
          <w:tblLook w:val="04A0"/>
        </w:tblPrEx>
        <w:trPr>
          <w:trHeight w:val="59"/>
          <w:jc w:val="center"/>
        </w:trPr>
        <w:tc>
          <w:tcPr>
            <w:tcW w:w="1161" w:type="dxa"/>
            <w:vMerge w:val="restart"/>
            <w:tcBorders>
              <w:top w:val="single" w:sz="12" w:space="0" w:color="auto"/>
              <w:left w:val="single" w:sz="4" w:space="0" w:color="auto"/>
              <w:right w:val="single" w:sz="4" w:space="0" w:color="auto"/>
            </w:tcBorders>
            <w:shd w:val="clear" w:color="auto" w:fill="auto"/>
            <w:vAlign w:val="center"/>
            <w:hideMark/>
          </w:tcPr>
          <w:p w:rsidR="006E3C7D" w:rsidRPr="002E586B" w:rsidP="006F5715" w14:paraId="76BD70D0"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Check-In/Out (CICO) Report</w:t>
            </w:r>
          </w:p>
          <w:p w:rsidR="006E3C7D" w:rsidRPr="002E586B" w:rsidP="006F5715" w14:paraId="5C9DCAAE"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 </w:t>
            </w:r>
          </w:p>
        </w:tc>
        <w:tc>
          <w:tcPr>
            <w:tcW w:w="1467" w:type="dxa"/>
            <w:tcBorders>
              <w:top w:val="single" w:sz="12" w:space="0" w:color="auto"/>
              <w:left w:val="nil"/>
              <w:bottom w:val="single" w:sz="4" w:space="0" w:color="auto"/>
              <w:right w:val="single" w:sz="4" w:space="0" w:color="auto"/>
            </w:tcBorders>
            <w:shd w:val="clear" w:color="auto" w:fill="auto"/>
            <w:vAlign w:val="center"/>
            <w:hideMark/>
          </w:tcPr>
          <w:p w:rsidR="006E3C7D" w:rsidRPr="002E586B" w:rsidP="006F5715" w14:paraId="2C755D70"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Shoreside Processor CICO Report</w:t>
            </w:r>
          </w:p>
        </w:tc>
        <w:tc>
          <w:tcPr>
            <w:tcW w:w="5683" w:type="dxa"/>
            <w:tcBorders>
              <w:top w:val="single" w:sz="12" w:space="0" w:color="auto"/>
              <w:left w:val="nil"/>
              <w:bottom w:val="single" w:sz="4" w:space="0" w:color="auto"/>
              <w:right w:val="single" w:sz="4" w:space="0" w:color="auto"/>
            </w:tcBorders>
            <w:shd w:val="clear" w:color="auto" w:fill="auto"/>
            <w:vAlign w:val="center"/>
            <w:hideMark/>
          </w:tcPr>
          <w:p w:rsidR="006E3C7D" w:rsidRPr="002E586B" w:rsidP="006F5715" w14:paraId="2D8E5E91"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Review, data entry, filing = 10 min. (260 x 10 min = 43 hours annually)</w:t>
            </w:r>
          </w:p>
        </w:tc>
        <w:tc>
          <w:tcPr>
            <w:tcW w:w="1250" w:type="dxa"/>
            <w:tcBorders>
              <w:top w:val="single" w:sz="12" w:space="0" w:color="auto"/>
              <w:left w:val="nil"/>
              <w:bottom w:val="single" w:sz="4" w:space="0" w:color="auto"/>
              <w:right w:val="single" w:sz="4" w:space="0" w:color="auto"/>
            </w:tcBorders>
            <w:shd w:val="clear" w:color="auto" w:fill="7F7F7F"/>
            <w:noWrap/>
            <w:vAlign w:val="center"/>
          </w:tcPr>
          <w:p w:rsidR="006E3C7D" w:rsidRPr="002E586B" w:rsidP="006F5715" w14:paraId="49CEA217" w14:textId="77777777">
            <w:pPr>
              <w:keepNext/>
              <w:keepLines/>
              <w:widowControl/>
              <w:jc w:val="right"/>
              <w:rPr>
                <w:rFonts w:ascii="Calibri" w:hAnsi="Calibri" w:cs="Calibri"/>
                <w:color w:val="000000"/>
                <w:sz w:val="18"/>
                <w:szCs w:val="18"/>
              </w:rPr>
            </w:pPr>
          </w:p>
        </w:tc>
      </w:tr>
      <w:tr w14:paraId="32B5D849" w14:textId="77777777" w:rsidTr="002E586B">
        <w:tblPrEx>
          <w:tblW w:w="9562" w:type="dxa"/>
          <w:jc w:val="center"/>
          <w:tblLayout w:type="fixed"/>
          <w:tblLook w:val="04A0"/>
        </w:tblPrEx>
        <w:trPr>
          <w:trHeight w:val="80"/>
          <w:jc w:val="center"/>
        </w:trPr>
        <w:tc>
          <w:tcPr>
            <w:tcW w:w="1161" w:type="dxa"/>
            <w:vMerge/>
            <w:tcBorders>
              <w:left w:val="single" w:sz="4" w:space="0" w:color="auto"/>
              <w:bottom w:val="single" w:sz="12" w:space="0" w:color="auto"/>
              <w:right w:val="single" w:sz="4" w:space="0" w:color="auto"/>
            </w:tcBorders>
            <w:shd w:val="clear" w:color="auto" w:fill="auto"/>
            <w:vAlign w:val="center"/>
            <w:hideMark/>
          </w:tcPr>
          <w:p w:rsidR="006E3C7D" w:rsidRPr="002E586B" w:rsidP="006F5715" w14:paraId="37A99A29" w14:textId="77777777">
            <w:pPr>
              <w:keepNext/>
              <w:keepLines/>
              <w:widowControl/>
              <w:rPr>
                <w:rFonts w:ascii="Calibri" w:hAnsi="Calibri" w:cs="Calibri"/>
                <w:color w:val="000000"/>
                <w:sz w:val="18"/>
                <w:szCs w:val="18"/>
              </w:rPr>
            </w:pPr>
          </w:p>
        </w:tc>
        <w:tc>
          <w:tcPr>
            <w:tcW w:w="1467" w:type="dxa"/>
            <w:tcBorders>
              <w:top w:val="nil"/>
              <w:left w:val="nil"/>
              <w:bottom w:val="single" w:sz="12" w:space="0" w:color="auto"/>
              <w:right w:val="single" w:sz="4" w:space="0" w:color="auto"/>
            </w:tcBorders>
            <w:shd w:val="clear" w:color="auto" w:fill="auto"/>
            <w:vAlign w:val="center"/>
            <w:hideMark/>
          </w:tcPr>
          <w:p w:rsidR="006E3C7D" w:rsidRPr="002E586B" w:rsidP="006F5715" w14:paraId="008BDE15"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Mothership CICO Report</w:t>
            </w:r>
          </w:p>
        </w:tc>
        <w:tc>
          <w:tcPr>
            <w:tcW w:w="5683" w:type="dxa"/>
            <w:tcBorders>
              <w:top w:val="nil"/>
              <w:left w:val="nil"/>
              <w:bottom w:val="single" w:sz="12" w:space="0" w:color="auto"/>
              <w:right w:val="single" w:sz="4" w:space="0" w:color="auto"/>
            </w:tcBorders>
            <w:shd w:val="clear" w:color="auto" w:fill="auto"/>
            <w:vAlign w:val="center"/>
            <w:hideMark/>
          </w:tcPr>
          <w:p w:rsidR="006E3C7D" w:rsidRPr="002E586B" w:rsidP="006F5715" w14:paraId="10D36E2D" w14:textId="77777777">
            <w:pPr>
              <w:keepNext/>
              <w:keepLines/>
              <w:widowControl/>
              <w:rPr>
                <w:rFonts w:ascii="Calibri" w:hAnsi="Calibri" w:cs="Calibri"/>
                <w:color w:val="000000"/>
                <w:sz w:val="18"/>
                <w:szCs w:val="18"/>
              </w:rPr>
            </w:pPr>
            <w:r w:rsidRPr="002E586B">
              <w:rPr>
                <w:rFonts w:ascii="Calibri" w:hAnsi="Calibri" w:cs="Calibri"/>
                <w:color w:val="000000"/>
                <w:sz w:val="18"/>
                <w:szCs w:val="18"/>
              </w:rPr>
              <w:t>Review, data entry, filing = 5 min. (2 x 5 min = 10 min annually)</w:t>
            </w:r>
          </w:p>
        </w:tc>
        <w:tc>
          <w:tcPr>
            <w:tcW w:w="1250" w:type="dxa"/>
            <w:tcBorders>
              <w:top w:val="nil"/>
              <w:left w:val="nil"/>
              <w:bottom w:val="single" w:sz="12" w:space="0" w:color="auto"/>
              <w:right w:val="single" w:sz="4" w:space="0" w:color="auto"/>
            </w:tcBorders>
            <w:shd w:val="clear" w:color="auto" w:fill="7F7F7F"/>
            <w:noWrap/>
            <w:vAlign w:val="center"/>
          </w:tcPr>
          <w:p w:rsidR="006E3C7D" w:rsidRPr="002E586B" w:rsidP="006F5715" w14:paraId="1A365DB6" w14:textId="77777777">
            <w:pPr>
              <w:keepNext/>
              <w:keepLines/>
              <w:widowControl/>
              <w:jc w:val="right"/>
              <w:rPr>
                <w:rFonts w:ascii="Calibri" w:hAnsi="Calibri" w:cs="Calibri"/>
                <w:color w:val="000000"/>
                <w:sz w:val="18"/>
                <w:szCs w:val="18"/>
              </w:rPr>
            </w:pPr>
          </w:p>
        </w:tc>
      </w:tr>
      <w:tr w14:paraId="057D652E" w14:textId="77777777" w:rsidTr="002E586B">
        <w:tblPrEx>
          <w:tblW w:w="9562" w:type="dxa"/>
          <w:jc w:val="center"/>
          <w:tblLayout w:type="fixed"/>
          <w:tblLook w:val="04A0"/>
        </w:tblPrEx>
        <w:trPr>
          <w:trHeight w:val="615"/>
          <w:jc w:val="center"/>
        </w:trPr>
        <w:tc>
          <w:tcPr>
            <w:tcW w:w="1161"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6E3C7D" w:rsidRPr="002E586B" w:rsidP="006F5715" w14:paraId="05373D74"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Product Transfer Report</w:t>
            </w:r>
          </w:p>
        </w:tc>
        <w:tc>
          <w:tcPr>
            <w:tcW w:w="1467" w:type="dxa"/>
            <w:tcBorders>
              <w:top w:val="single" w:sz="12" w:space="0" w:color="auto"/>
              <w:left w:val="nil"/>
              <w:bottom w:val="single" w:sz="12" w:space="0" w:color="auto"/>
              <w:right w:val="single" w:sz="4" w:space="0" w:color="auto"/>
            </w:tcBorders>
            <w:shd w:val="clear" w:color="auto" w:fill="auto"/>
            <w:vAlign w:val="center"/>
            <w:hideMark/>
          </w:tcPr>
          <w:p w:rsidR="006E3C7D" w:rsidRPr="002E586B" w:rsidP="006F5715" w14:paraId="333D4D91"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Product Transfer Report</w:t>
            </w:r>
          </w:p>
        </w:tc>
        <w:tc>
          <w:tcPr>
            <w:tcW w:w="5683" w:type="dxa"/>
            <w:tcBorders>
              <w:top w:val="single" w:sz="12" w:space="0" w:color="auto"/>
              <w:left w:val="nil"/>
              <w:bottom w:val="single" w:sz="12" w:space="0" w:color="auto"/>
              <w:right w:val="single" w:sz="4" w:space="0" w:color="auto"/>
            </w:tcBorders>
            <w:shd w:val="clear" w:color="auto" w:fill="auto"/>
            <w:vAlign w:val="center"/>
            <w:hideMark/>
          </w:tcPr>
          <w:p w:rsidR="006E3C7D" w:rsidRPr="002E586B" w:rsidP="006F5715" w14:paraId="51D57B45" w14:textId="77777777">
            <w:pPr>
              <w:keepNext/>
              <w:keepLines/>
              <w:widowControl/>
              <w:rPr>
                <w:rFonts w:ascii="Calibri" w:hAnsi="Calibri" w:cs="Calibri"/>
                <w:color w:val="000000"/>
                <w:sz w:val="18"/>
                <w:szCs w:val="18"/>
              </w:rPr>
            </w:pPr>
            <w:r w:rsidRPr="002E586B">
              <w:rPr>
                <w:rFonts w:ascii="Calibri" w:eastAsia="Arial" w:hAnsi="Calibri" w:cs="Calibri"/>
                <w:color w:val="000000"/>
                <w:sz w:val="18"/>
                <w:szCs w:val="18"/>
                <w:lang w:val="en"/>
              </w:rPr>
              <w:t>Review, data entry, filing = 2 min. (17,646 x 2 min = 588 hours annually)</w:t>
            </w:r>
          </w:p>
        </w:tc>
        <w:tc>
          <w:tcPr>
            <w:tcW w:w="1250" w:type="dxa"/>
            <w:tcBorders>
              <w:top w:val="single" w:sz="12" w:space="0" w:color="auto"/>
              <w:left w:val="nil"/>
              <w:bottom w:val="single" w:sz="12" w:space="0" w:color="auto"/>
              <w:right w:val="single" w:sz="4" w:space="0" w:color="auto"/>
            </w:tcBorders>
            <w:shd w:val="clear" w:color="auto" w:fill="7F7F7F"/>
            <w:noWrap/>
            <w:vAlign w:val="center"/>
          </w:tcPr>
          <w:p w:rsidR="006E3C7D" w:rsidRPr="002E586B" w:rsidP="006F5715" w14:paraId="05E6E21F" w14:textId="77777777">
            <w:pPr>
              <w:keepNext/>
              <w:keepLines/>
              <w:widowControl/>
              <w:jc w:val="right"/>
              <w:rPr>
                <w:rFonts w:ascii="Calibri" w:hAnsi="Calibri" w:cs="Calibri"/>
                <w:color w:val="000000"/>
                <w:sz w:val="18"/>
                <w:szCs w:val="18"/>
              </w:rPr>
            </w:pPr>
          </w:p>
        </w:tc>
      </w:tr>
      <w:tr w14:paraId="5BEAABE9" w14:textId="77777777" w:rsidTr="002E586B">
        <w:tblPrEx>
          <w:tblW w:w="9562" w:type="dxa"/>
          <w:jc w:val="center"/>
          <w:tblLayout w:type="fixed"/>
          <w:tblLook w:val="04A0"/>
        </w:tblPrEx>
        <w:trPr>
          <w:trHeight w:val="59"/>
          <w:jc w:val="center"/>
        </w:trPr>
        <w:tc>
          <w:tcPr>
            <w:tcW w:w="1161"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6E3C7D" w:rsidRPr="002E586B" w:rsidP="006F5715" w14:paraId="369F45BE"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Vessel Activity Report</w:t>
            </w:r>
          </w:p>
        </w:tc>
        <w:tc>
          <w:tcPr>
            <w:tcW w:w="1467" w:type="dxa"/>
            <w:tcBorders>
              <w:top w:val="single" w:sz="12" w:space="0" w:color="auto"/>
              <w:left w:val="nil"/>
              <w:bottom w:val="single" w:sz="12" w:space="0" w:color="auto"/>
              <w:right w:val="single" w:sz="4" w:space="0" w:color="auto"/>
            </w:tcBorders>
            <w:shd w:val="clear" w:color="auto" w:fill="auto"/>
            <w:vAlign w:val="center"/>
            <w:hideMark/>
          </w:tcPr>
          <w:p w:rsidR="006E3C7D" w:rsidRPr="002E586B" w:rsidP="006F5715" w14:paraId="17434E10" w14:textId="77777777">
            <w:pPr>
              <w:keepNext/>
              <w:keepLines/>
              <w:widowControl/>
              <w:jc w:val="center"/>
              <w:rPr>
                <w:rFonts w:ascii="Calibri" w:hAnsi="Calibri" w:cs="Calibri"/>
                <w:color w:val="000000"/>
                <w:sz w:val="18"/>
                <w:szCs w:val="18"/>
              </w:rPr>
            </w:pPr>
            <w:r w:rsidRPr="002E586B">
              <w:rPr>
                <w:rFonts w:ascii="Calibri" w:hAnsi="Calibri" w:cs="Calibri"/>
                <w:color w:val="000000"/>
                <w:sz w:val="18"/>
                <w:szCs w:val="18"/>
              </w:rPr>
              <w:t>Vessel Activity Report</w:t>
            </w:r>
          </w:p>
        </w:tc>
        <w:tc>
          <w:tcPr>
            <w:tcW w:w="5683" w:type="dxa"/>
            <w:tcBorders>
              <w:top w:val="single" w:sz="12" w:space="0" w:color="auto"/>
              <w:left w:val="nil"/>
              <w:bottom w:val="single" w:sz="12" w:space="0" w:color="auto"/>
              <w:right w:val="single" w:sz="4" w:space="0" w:color="auto"/>
            </w:tcBorders>
            <w:shd w:val="clear" w:color="auto" w:fill="auto"/>
            <w:vAlign w:val="center"/>
            <w:hideMark/>
          </w:tcPr>
          <w:p w:rsidR="006E3C7D" w:rsidRPr="002E586B" w:rsidP="006F5715" w14:paraId="0C166C98" w14:textId="77777777">
            <w:pPr>
              <w:keepNext/>
              <w:keepLines/>
              <w:widowControl/>
              <w:rPr>
                <w:rFonts w:ascii="Calibri" w:hAnsi="Calibri" w:cs="Calibri"/>
                <w:color w:val="000000"/>
                <w:sz w:val="18"/>
                <w:szCs w:val="18"/>
              </w:rPr>
            </w:pPr>
            <w:r w:rsidRPr="002E586B">
              <w:rPr>
                <w:rFonts w:ascii="Calibri" w:eastAsia="Arial" w:hAnsi="Calibri" w:cs="Calibri"/>
                <w:color w:val="000000"/>
                <w:sz w:val="18"/>
                <w:szCs w:val="18"/>
                <w:lang w:val="en"/>
              </w:rPr>
              <w:t>Time per response = 3 min. (94 x 3 min = 5 hours annually)</w:t>
            </w:r>
          </w:p>
        </w:tc>
        <w:tc>
          <w:tcPr>
            <w:tcW w:w="1250" w:type="dxa"/>
            <w:tcBorders>
              <w:top w:val="single" w:sz="12" w:space="0" w:color="auto"/>
              <w:left w:val="nil"/>
              <w:bottom w:val="single" w:sz="12" w:space="0" w:color="auto"/>
              <w:right w:val="single" w:sz="4" w:space="0" w:color="auto"/>
            </w:tcBorders>
            <w:shd w:val="clear" w:color="auto" w:fill="7F7F7F"/>
            <w:noWrap/>
            <w:vAlign w:val="center"/>
          </w:tcPr>
          <w:p w:rsidR="006E3C7D" w:rsidRPr="002E586B" w:rsidP="006F5715" w14:paraId="5350C036" w14:textId="77777777">
            <w:pPr>
              <w:keepNext/>
              <w:keepLines/>
              <w:widowControl/>
              <w:jc w:val="right"/>
              <w:rPr>
                <w:rFonts w:ascii="Calibri" w:hAnsi="Calibri" w:cs="Calibri"/>
                <w:color w:val="000000"/>
                <w:sz w:val="18"/>
                <w:szCs w:val="18"/>
              </w:rPr>
            </w:pPr>
          </w:p>
        </w:tc>
      </w:tr>
      <w:tr w14:paraId="0EF700EA" w14:textId="77777777" w:rsidTr="002E586B">
        <w:tblPrEx>
          <w:tblW w:w="9562" w:type="dxa"/>
          <w:jc w:val="center"/>
          <w:tblLayout w:type="fixed"/>
          <w:tblLook w:val="04A0"/>
        </w:tblPrEx>
        <w:trPr>
          <w:trHeight w:val="307"/>
          <w:jc w:val="center"/>
        </w:trPr>
        <w:tc>
          <w:tcPr>
            <w:tcW w:w="2629"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rsidR="006E3C7D" w:rsidRPr="002E586B" w:rsidP="006F5715" w14:paraId="54D1F0BF" w14:textId="77777777">
            <w:pPr>
              <w:keepNext/>
              <w:keepLines/>
              <w:widowControl/>
              <w:jc w:val="center"/>
              <w:rPr>
                <w:rFonts w:ascii="Calibri" w:hAnsi="Calibri" w:cs="Calibri"/>
                <w:b/>
                <w:bCs/>
                <w:color w:val="000000"/>
                <w:sz w:val="18"/>
                <w:szCs w:val="18"/>
              </w:rPr>
            </w:pPr>
            <w:r w:rsidRPr="002E586B">
              <w:rPr>
                <w:rFonts w:ascii="Calibri" w:hAnsi="Calibri" w:cs="Calibri"/>
                <w:b/>
                <w:bCs/>
                <w:color w:val="000000"/>
                <w:sz w:val="18"/>
                <w:szCs w:val="18"/>
              </w:rPr>
              <w:t>Total for Collection</w:t>
            </w:r>
          </w:p>
        </w:tc>
        <w:tc>
          <w:tcPr>
            <w:tcW w:w="5683" w:type="dxa"/>
            <w:tcBorders>
              <w:top w:val="single" w:sz="12" w:space="0" w:color="auto"/>
              <w:left w:val="nil"/>
              <w:bottom w:val="single" w:sz="12" w:space="0" w:color="auto"/>
              <w:right w:val="single" w:sz="4" w:space="0" w:color="auto"/>
            </w:tcBorders>
            <w:shd w:val="clear" w:color="000000" w:fill="F2F2F2"/>
            <w:noWrap/>
            <w:vAlign w:val="center"/>
            <w:hideMark/>
          </w:tcPr>
          <w:p w:rsidR="006E3C7D" w:rsidRPr="002E586B" w:rsidP="006F5715" w14:paraId="150DA6D5" w14:textId="77777777">
            <w:pPr>
              <w:keepNext/>
              <w:keepLines/>
              <w:widowControl/>
              <w:rPr>
                <w:rFonts w:ascii="Calibri" w:hAnsi="Calibri" w:cs="Calibri"/>
                <w:b/>
                <w:bCs/>
                <w:color w:val="000000"/>
                <w:sz w:val="18"/>
                <w:szCs w:val="18"/>
              </w:rPr>
            </w:pPr>
            <w:r w:rsidRPr="002E586B">
              <w:rPr>
                <w:rFonts w:ascii="Calibri" w:hAnsi="Calibri" w:cs="Calibri"/>
                <w:b/>
                <w:bCs/>
                <w:color w:val="000000"/>
                <w:sz w:val="18"/>
                <w:szCs w:val="18"/>
              </w:rPr>
              <w:t> </w:t>
            </w:r>
          </w:p>
        </w:tc>
        <w:tc>
          <w:tcPr>
            <w:tcW w:w="1250" w:type="dxa"/>
            <w:tcBorders>
              <w:top w:val="single" w:sz="12" w:space="0" w:color="auto"/>
              <w:left w:val="nil"/>
              <w:bottom w:val="single" w:sz="12" w:space="0" w:color="auto"/>
              <w:right w:val="single" w:sz="4" w:space="0" w:color="auto"/>
            </w:tcBorders>
            <w:shd w:val="clear" w:color="000000" w:fill="F2F2F2"/>
            <w:noWrap/>
            <w:vAlign w:val="center"/>
          </w:tcPr>
          <w:p w:rsidR="006E3C7D" w:rsidRPr="002E586B" w:rsidP="006F5715" w14:paraId="47C5EBE1" w14:textId="77777777">
            <w:pPr>
              <w:keepNext/>
              <w:keepLines/>
              <w:widowControl/>
              <w:pBdr>
                <w:top w:val="nil"/>
                <w:left w:val="nil"/>
                <w:bottom w:val="nil"/>
                <w:right w:val="nil"/>
                <w:between w:val="nil"/>
              </w:pBdr>
              <w:spacing w:line="276" w:lineRule="auto"/>
              <w:jc w:val="right"/>
              <w:rPr>
                <w:rFonts w:ascii="Calibri" w:eastAsia="Arial" w:hAnsi="Calibri" w:cs="Calibri"/>
                <w:b/>
                <w:bCs/>
                <w:color w:val="000000"/>
                <w:sz w:val="18"/>
                <w:szCs w:val="18"/>
                <w:lang w:val="en"/>
              </w:rPr>
            </w:pPr>
            <w:r w:rsidRPr="002E586B">
              <w:rPr>
                <w:rFonts w:ascii="Calibri" w:eastAsia="Arial" w:hAnsi="Calibri" w:cs="Calibri"/>
                <w:b/>
                <w:bCs/>
                <w:color w:val="000000"/>
                <w:sz w:val="18"/>
                <w:szCs w:val="18"/>
                <w:lang w:val="en"/>
              </w:rPr>
              <w:t>$31,582 ($10,527 annualized)</w:t>
            </w:r>
          </w:p>
        </w:tc>
      </w:tr>
    </w:tbl>
    <w:p w:rsidR="006E3C7D" w:rsidP="006F5715" w14:paraId="321E89F1" w14:textId="77777777">
      <w:pPr>
        <w:widowControl/>
        <w:rPr>
          <w:b/>
        </w:rPr>
      </w:pPr>
    </w:p>
    <w:p w:rsidR="00D54824" w:rsidP="006F5715" w14:paraId="4EAC63BA" w14:textId="77777777">
      <w:pPr>
        <w:widowControl/>
        <w:pBdr>
          <w:top w:val="nil"/>
          <w:left w:val="nil"/>
          <w:bottom w:val="nil"/>
          <w:right w:val="nil"/>
          <w:between w:val="nil"/>
        </w:pBdr>
        <w:rPr>
          <w:b/>
          <w:color w:val="000000"/>
        </w:rPr>
      </w:pPr>
    </w:p>
    <w:p w:rsidR="00D54824" w:rsidP="006F5715" w14:paraId="467ABDB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246688" w:rsidP="006F5715" w14:paraId="1CA9EC35" w14:textId="77777777">
      <w:pPr>
        <w:widowControl/>
        <w:pBdr>
          <w:top w:val="nil"/>
          <w:left w:val="nil"/>
          <w:bottom w:val="nil"/>
          <w:right w:val="nil"/>
          <w:between w:val="nil"/>
        </w:pBdr>
        <w:rPr>
          <w:color w:val="000000"/>
        </w:rPr>
      </w:pPr>
    </w:p>
    <w:p w:rsidR="00246688" w:rsidP="006F5715" w14:paraId="2DED67C2" w14:textId="29D76768">
      <w:pPr>
        <w:widowControl/>
        <w:pBdr>
          <w:top w:val="nil"/>
          <w:left w:val="nil"/>
          <w:bottom w:val="nil"/>
          <w:right w:val="nil"/>
          <w:between w:val="nil"/>
        </w:pBdr>
        <w:rPr>
          <w:color w:val="000000"/>
        </w:rPr>
      </w:pPr>
      <w:r w:rsidRPr="00246688">
        <w:rPr>
          <w:color w:val="000000"/>
        </w:rPr>
        <w:t xml:space="preserve">This request is for a new temporary information collection </w:t>
      </w:r>
      <w:r w:rsidR="00BA1848">
        <w:rPr>
          <w:color w:val="000000"/>
        </w:rPr>
        <w:t>because of</w:t>
      </w:r>
      <w:r w:rsidR="00322CD6">
        <w:rPr>
          <w:color w:val="000000"/>
        </w:rPr>
        <w:t xml:space="preserve"> the timing of this rule</w:t>
      </w:r>
      <w:r w:rsidRPr="00246688">
        <w:rPr>
          <w:color w:val="000000"/>
        </w:rPr>
        <w:t xml:space="preserve"> (RIN 0648-B</w:t>
      </w:r>
      <w:r w:rsidR="00BA1848">
        <w:rPr>
          <w:color w:val="000000"/>
        </w:rPr>
        <w:t>M40</w:t>
      </w:r>
      <w:r w:rsidRPr="00246688">
        <w:rPr>
          <w:color w:val="000000"/>
        </w:rPr>
        <w:t xml:space="preserve">) and the </w:t>
      </w:r>
      <w:r w:rsidR="002E586B">
        <w:rPr>
          <w:color w:val="000000"/>
        </w:rPr>
        <w:t>three-</w:t>
      </w:r>
      <w:r w:rsidR="00BA1848">
        <w:rPr>
          <w:color w:val="000000"/>
        </w:rPr>
        <w:t>year extension</w:t>
      </w:r>
      <w:r w:rsidRPr="00246688">
        <w:rPr>
          <w:color w:val="000000"/>
        </w:rPr>
        <w:t xml:space="preserve"> of OMB Control No. 0648-</w:t>
      </w:r>
      <w:r w:rsidR="00BA1848">
        <w:rPr>
          <w:color w:val="000000"/>
        </w:rPr>
        <w:t>0213</w:t>
      </w:r>
      <w:r w:rsidRPr="00246688">
        <w:rPr>
          <w:color w:val="000000"/>
        </w:rPr>
        <w:t>.</w:t>
      </w:r>
      <w:r>
        <w:rPr>
          <w:color w:val="000000"/>
        </w:rPr>
        <w:t xml:space="preserve"> </w:t>
      </w:r>
      <w:r w:rsidRPr="00BA1848" w:rsidR="00BA1848">
        <w:rPr>
          <w:color w:val="000000"/>
        </w:rPr>
        <w:t xml:space="preserve">This rule </w:t>
      </w:r>
      <w:r w:rsidR="002E586B">
        <w:rPr>
          <w:color w:val="000000"/>
        </w:rPr>
        <w:t>require</w:t>
      </w:r>
      <w:r w:rsidR="006723D3">
        <w:rPr>
          <w:color w:val="000000"/>
        </w:rPr>
        <w:t>s</w:t>
      </w:r>
      <w:r w:rsidRPr="00BA1848" w:rsidR="00BA1848">
        <w:rPr>
          <w:color w:val="000000"/>
        </w:rPr>
        <w:t xml:space="preserve"> catcher vessels in the </w:t>
      </w:r>
      <w:r w:rsidR="00BA1848">
        <w:rPr>
          <w:color w:val="000000"/>
        </w:rPr>
        <w:t xml:space="preserve">trawl EM category </w:t>
      </w:r>
      <w:r w:rsidRPr="00BA1848" w:rsidR="00BA1848">
        <w:rPr>
          <w:color w:val="000000"/>
        </w:rPr>
        <w:t>to submit a logbook. This requirement increase</w:t>
      </w:r>
      <w:r w:rsidR="006723D3">
        <w:rPr>
          <w:color w:val="000000"/>
        </w:rPr>
        <w:t>s</w:t>
      </w:r>
      <w:r w:rsidRPr="00BA1848" w:rsidR="00BA1848">
        <w:rPr>
          <w:color w:val="000000"/>
        </w:rPr>
        <w:t xml:space="preserve"> the total </w:t>
      </w:r>
      <w:r w:rsidR="002E586B">
        <w:rPr>
          <w:color w:val="000000"/>
        </w:rPr>
        <w:t xml:space="preserve">annual </w:t>
      </w:r>
      <w:r w:rsidRPr="00BA1848" w:rsidR="00BA1848">
        <w:rPr>
          <w:color w:val="000000"/>
        </w:rPr>
        <w:t xml:space="preserve">respondents, </w:t>
      </w:r>
      <w:r w:rsidRPr="00BA1848" w:rsidR="00BA1848">
        <w:rPr>
          <w:color w:val="000000"/>
        </w:rPr>
        <w:t xml:space="preserve">responses, and burden for the catcher vessel </w:t>
      </w:r>
      <w:r w:rsidR="006E45BD">
        <w:rPr>
          <w:color w:val="000000"/>
        </w:rPr>
        <w:t>DFL</w:t>
      </w:r>
      <w:r w:rsidR="006723D3">
        <w:rPr>
          <w:color w:val="000000"/>
        </w:rPr>
        <w:t xml:space="preserve"> </w:t>
      </w:r>
      <w:r w:rsidRPr="00BA1848" w:rsidR="00BA1848">
        <w:rPr>
          <w:color w:val="000000"/>
        </w:rPr>
        <w:t>because</w:t>
      </w:r>
      <w:r w:rsidR="002E586B">
        <w:rPr>
          <w:color w:val="000000"/>
        </w:rPr>
        <w:t xml:space="preserve"> some</w:t>
      </w:r>
      <w:r w:rsidRPr="00BA1848" w:rsidR="00BA1848">
        <w:rPr>
          <w:color w:val="000000"/>
        </w:rPr>
        <w:t xml:space="preserve"> catcher vessels less than 60 </w:t>
      </w:r>
      <w:r w:rsidRPr="00BA1848" w:rsidR="00BA1848">
        <w:rPr>
          <w:color w:val="000000"/>
        </w:rPr>
        <w:t>ft</w:t>
      </w:r>
      <w:r w:rsidRPr="00BA1848" w:rsidR="00BA1848">
        <w:rPr>
          <w:color w:val="000000"/>
        </w:rPr>
        <w:t xml:space="preserve"> LOA </w:t>
      </w:r>
      <w:r w:rsidR="00322CD6">
        <w:rPr>
          <w:color w:val="000000"/>
        </w:rPr>
        <w:t xml:space="preserve">currently </w:t>
      </w:r>
      <w:r w:rsidR="002E586B">
        <w:rPr>
          <w:color w:val="000000"/>
        </w:rPr>
        <w:t>do not submit</w:t>
      </w:r>
      <w:r w:rsidRPr="00BA1848" w:rsidR="00BA1848">
        <w:rPr>
          <w:color w:val="000000"/>
        </w:rPr>
        <w:t xml:space="preserve"> a logbook. </w:t>
      </w:r>
      <w:r w:rsidRPr="007F0292" w:rsidR="007F0292">
        <w:rPr>
          <w:color w:val="000000"/>
        </w:rPr>
        <w:t>The tabl</w:t>
      </w:r>
      <w:r w:rsidR="002E586B">
        <w:rPr>
          <w:color w:val="000000"/>
        </w:rPr>
        <w:t xml:space="preserve">es below </w:t>
      </w:r>
      <w:r w:rsidR="00322CD6">
        <w:rPr>
          <w:color w:val="000000"/>
        </w:rPr>
        <w:t xml:space="preserve">show </w:t>
      </w:r>
      <w:r w:rsidR="002E586B">
        <w:rPr>
          <w:color w:val="000000"/>
        </w:rPr>
        <w:t xml:space="preserve">how the annual </w:t>
      </w:r>
      <w:r w:rsidRPr="007F0292" w:rsidR="007F0292">
        <w:rPr>
          <w:color w:val="000000"/>
        </w:rPr>
        <w:t>respondents, responses, bur</w:t>
      </w:r>
      <w:r w:rsidR="00BA1848">
        <w:rPr>
          <w:color w:val="000000"/>
        </w:rPr>
        <w:t>den hours, and costs for the paper catcher vessel trawl DFL</w:t>
      </w:r>
      <w:r w:rsidR="007F0292">
        <w:rPr>
          <w:color w:val="000000"/>
        </w:rPr>
        <w:t xml:space="preserve"> </w:t>
      </w:r>
      <w:r w:rsidR="006723D3">
        <w:rPr>
          <w:color w:val="000000"/>
        </w:rPr>
        <w:t>will</w:t>
      </w:r>
      <w:r w:rsidRPr="007F0292" w:rsidR="007F0292">
        <w:rPr>
          <w:color w:val="000000"/>
        </w:rPr>
        <w:t xml:space="preserve"> be revised</w:t>
      </w:r>
      <w:r w:rsidRPr="007F0292" w:rsidR="007F0292">
        <w:rPr>
          <w:color w:val="000000"/>
        </w:rPr>
        <w:t xml:space="preserve"> due to this rule once this temporary collection is merged into -0</w:t>
      </w:r>
      <w:r w:rsidR="00BA1848">
        <w:rPr>
          <w:color w:val="000000"/>
        </w:rPr>
        <w:t>213</w:t>
      </w:r>
      <w:r w:rsidRPr="007F0292" w:rsidR="007F0292">
        <w:rPr>
          <w:color w:val="000000"/>
        </w:rPr>
        <w:t>.</w:t>
      </w:r>
      <w:r w:rsidR="00CB6B93">
        <w:rPr>
          <w:color w:val="000000"/>
        </w:rPr>
        <w:t xml:space="preserve"> </w:t>
      </w:r>
      <w:r w:rsidRPr="00CB6B93" w:rsidR="00CB6B93">
        <w:rPr>
          <w:color w:val="000000"/>
        </w:rPr>
        <w:t xml:space="preserve">The labor costs </w:t>
      </w:r>
      <w:r w:rsidRPr="00CB6B93" w:rsidR="00CB6B93">
        <w:rPr>
          <w:color w:val="000000"/>
        </w:rPr>
        <w:t>were adjusted</w:t>
      </w:r>
      <w:r w:rsidRPr="00CB6B93" w:rsidR="00CB6B93">
        <w:rPr>
          <w:color w:val="000000"/>
        </w:rPr>
        <w:t xml:space="preserve"> because the most current BLS hourly wage rate was used to calculate the costs.</w:t>
      </w:r>
    </w:p>
    <w:p w:rsidR="00246688" w:rsidP="006F5715" w14:paraId="51298E9F" w14:textId="77777777">
      <w:pPr>
        <w:widowControl/>
        <w:pBdr>
          <w:top w:val="nil"/>
          <w:left w:val="nil"/>
          <w:bottom w:val="nil"/>
          <w:right w:val="nil"/>
          <w:between w:val="nil"/>
        </w:pBdr>
        <w:rPr>
          <w:color w:val="000000"/>
        </w:rPr>
      </w:pPr>
    </w:p>
    <w:tbl>
      <w:tblPr>
        <w:tblStyle w:val="a3"/>
        <w:tblW w:w="10770" w:type="dxa"/>
        <w:jc w:val="center"/>
        <w:tblLayout w:type="fixed"/>
        <w:tblLook w:val="0400"/>
      </w:tblPr>
      <w:tblGrid>
        <w:gridCol w:w="1610"/>
        <w:gridCol w:w="900"/>
        <w:gridCol w:w="900"/>
        <w:gridCol w:w="990"/>
        <w:gridCol w:w="900"/>
        <w:gridCol w:w="900"/>
        <w:gridCol w:w="900"/>
        <w:gridCol w:w="3670"/>
      </w:tblGrid>
      <w:tr w14:paraId="75A7E08F" w14:textId="77777777" w:rsidTr="003621C4">
        <w:tblPrEx>
          <w:tblW w:w="10770" w:type="dxa"/>
          <w:jc w:val="center"/>
          <w:tblLayout w:type="fixed"/>
          <w:tblLook w:val="0400"/>
        </w:tblPrEx>
        <w:trPr>
          <w:trHeight w:val="321"/>
          <w:jc w:val="center"/>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D54824" w:rsidRPr="002344E4" w:rsidP="006F5715" w14:paraId="3B7820B3"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D54824" w:rsidRPr="002344E4" w:rsidP="006F5715" w14:paraId="0A8B5962"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Respondents</w:t>
            </w:r>
          </w:p>
        </w:tc>
        <w:tc>
          <w:tcPr>
            <w:tcW w:w="189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D54824" w:rsidRPr="002344E4" w:rsidP="006F5715" w14:paraId="1EF0BCBA"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D54824" w:rsidRPr="002344E4" w:rsidP="006F5715" w14:paraId="1484E0EC"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Burden Hours</w:t>
            </w:r>
          </w:p>
        </w:tc>
        <w:tc>
          <w:tcPr>
            <w:tcW w:w="3670"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D54824" w:rsidRPr="002344E4" w:rsidP="006F5715" w14:paraId="48B57DCC"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Reason for change or adjustment</w:t>
            </w:r>
          </w:p>
        </w:tc>
      </w:tr>
      <w:tr w14:paraId="40571204" w14:textId="77777777" w:rsidTr="00322CD6">
        <w:tblPrEx>
          <w:tblW w:w="10770" w:type="dxa"/>
          <w:jc w:val="center"/>
          <w:tblLayout w:type="fixed"/>
          <w:tblLook w:val="0400"/>
        </w:tblPrEx>
        <w:trPr>
          <w:trHeight w:val="709"/>
          <w:jc w:val="center"/>
        </w:trPr>
        <w:tc>
          <w:tcPr>
            <w:tcW w:w="161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6F5715" w14:paraId="445ECBE7" w14:textId="77777777">
            <w:pPr>
              <w:widowControl/>
              <w:pBdr>
                <w:top w:val="nil"/>
                <w:left w:val="nil"/>
                <w:bottom w:val="nil"/>
                <w:right w:val="nil"/>
                <w:between w:val="nil"/>
              </w:pBdr>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D54824" w:rsidP="006F5715" w14:paraId="03C143C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6F5715" w14:paraId="2852ABA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D54824" w:rsidP="006F5715" w14:paraId="068FBE2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6F5715" w14:paraId="537F60A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D54824" w:rsidP="006F5715" w14:paraId="58AC734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6F5715" w14:paraId="6ACF98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67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6F5715" w14:paraId="39139C11" w14:textId="77777777">
            <w:pPr>
              <w:widowControl/>
              <w:pBdr>
                <w:top w:val="nil"/>
                <w:left w:val="nil"/>
                <w:bottom w:val="nil"/>
                <w:right w:val="nil"/>
                <w:between w:val="nil"/>
              </w:pBdr>
              <w:rPr>
                <w:rFonts w:ascii="Calibri" w:eastAsia="Calibri" w:hAnsi="Calibri" w:cs="Calibri"/>
                <w:color w:val="000000"/>
                <w:sz w:val="16"/>
                <w:szCs w:val="16"/>
              </w:rPr>
            </w:pPr>
          </w:p>
        </w:tc>
      </w:tr>
      <w:tr w14:paraId="788080A0" w14:textId="77777777" w:rsidTr="00322CD6">
        <w:tblPrEx>
          <w:tblW w:w="10770" w:type="dxa"/>
          <w:jc w:val="center"/>
          <w:tblLayout w:type="fixed"/>
          <w:tblLook w:val="0400"/>
        </w:tblPrEx>
        <w:trPr>
          <w:trHeight w:val="430"/>
          <w:jc w:val="center"/>
        </w:trPr>
        <w:tc>
          <w:tcPr>
            <w:tcW w:w="1610" w:type="dxa"/>
            <w:tcBorders>
              <w:top w:val="nil"/>
              <w:left w:val="single" w:sz="8" w:space="0" w:color="000000"/>
              <w:bottom w:val="single" w:sz="8" w:space="0" w:color="000000"/>
              <w:right w:val="single" w:sz="8" w:space="0" w:color="000000"/>
            </w:tcBorders>
            <w:shd w:val="clear" w:color="auto" w:fill="auto"/>
            <w:vAlign w:val="center"/>
          </w:tcPr>
          <w:p w:rsidR="00D54824" w:rsidRPr="009A30FA" w:rsidP="006F5715" w14:paraId="675AF51F" w14:textId="0F80ADDD">
            <w:pPr>
              <w:widowControl/>
              <w:rPr>
                <w:rFonts w:eastAsia="Calibri" w:asciiTheme="minorHAnsi" w:hAnsiTheme="minorHAnsi" w:cstheme="minorHAnsi"/>
                <w:color w:val="000000"/>
                <w:sz w:val="18"/>
                <w:szCs w:val="18"/>
              </w:rPr>
            </w:pPr>
            <w:r w:rsidRPr="00FA1377">
              <w:rPr>
                <w:rFonts w:asciiTheme="minorHAnsi" w:hAnsiTheme="minorHAnsi" w:cstheme="minorHAnsi"/>
                <w:color w:val="000000"/>
                <w:sz w:val="18"/>
                <w:szCs w:val="18"/>
              </w:rPr>
              <w:t>Paper Catcher Vessel Trawl Daily Fishing Logbook</w:t>
            </w:r>
          </w:p>
        </w:tc>
        <w:tc>
          <w:tcPr>
            <w:tcW w:w="900" w:type="dxa"/>
            <w:tcBorders>
              <w:top w:val="nil"/>
              <w:left w:val="nil"/>
              <w:bottom w:val="single" w:sz="8" w:space="0" w:color="000000"/>
              <w:right w:val="dashed" w:sz="8" w:space="0" w:color="000000"/>
            </w:tcBorders>
            <w:shd w:val="clear" w:color="auto" w:fill="auto"/>
            <w:vAlign w:val="center"/>
          </w:tcPr>
          <w:p w:rsidR="008E11BE" w:rsidRPr="009A30FA" w:rsidP="006F5715" w14:paraId="277AA604" w14:textId="58A41CC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129</w:t>
            </w:r>
          </w:p>
        </w:tc>
        <w:tc>
          <w:tcPr>
            <w:tcW w:w="900" w:type="dxa"/>
            <w:tcBorders>
              <w:top w:val="nil"/>
              <w:left w:val="nil"/>
              <w:bottom w:val="single" w:sz="8" w:space="0" w:color="000000"/>
              <w:right w:val="single" w:sz="8" w:space="0" w:color="000000"/>
            </w:tcBorders>
            <w:shd w:val="clear" w:color="auto" w:fill="auto"/>
            <w:vAlign w:val="center"/>
          </w:tcPr>
          <w:p w:rsidR="00D54824" w:rsidRPr="009A30FA" w:rsidP="006F5715" w14:paraId="273FB5AE" w14:textId="2B6E264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109</w:t>
            </w:r>
          </w:p>
        </w:tc>
        <w:tc>
          <w:tcPr>
            <w:tcW w:w="990" w:type="dxa"/>
            <w:tcBorders>
              <w:top w:val="nil"/>
              <w:left w:val="nil"/>
              <w:bottom w:val="single" w:sz="8" w:space="0" w:color="000000"/>
              <w:right w:val="dashed" w:sz="8" w:space="0" w:color="000000"/>
            </w:tcBorders>
            <w:shd w:val="clear" w:color="auto" w:fill="auto"/>
            <w:vAlign w:val="center"/>
          </w:tcPr>
          <w:p w:rsidR="00D54824" w:rsidRPr="009A30FA" w:rsidP="006F5715" w14:paraId="52299FF6" w14:textId="760851F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11,610</w:t>
            </w:r>
          </w:p>
        </w:tc>
        <w:tc>
          <w:tcPr>
            <w:tcW w:w="900" w:type="dxa"/>
            <w:tcBorders>
              <w:top w:val="nil"/>
              <w:left w:val="nil"/>
              <w:bottom w:val="single" w:sz="8" w:space="0" w:color="000000"/>
              <w:right w:val="single" w:sz="8" w:space="0" w:color="000000"/>
            </w:tcBorders>
            <w:shd w:val="clear" w:color="auto" w:fill="auto"/>
            <w:vAlign w:val="center"/>
          </w:tcPr>
          <w:p w:rsidR="00D54824" w:rsidRPr="009A30FA" w:rsidP="006F5715" w14:paraId="21EA92B6" w14:textId="2D1CB00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9,810</w:t>
            </w:r>
          </w:p>
        </w:tc>
        <w:tc>
          <w:tcPr>
            <w:tcW w:w="900" w:type="dxa"/>
            <w:tcBorders>
              <w:top w:val="nil"/>
              <w:left w:val="nil"/>
              <w:bottom w:val="single" w:sz="8" w:space="0" w:color="000000"/>
              <w:right w:val="dashed" w:sz="8" w:space="0" w:color="000000"/>
            </w:tcBorders>
            <w:shd w:val="clear" w:color="auto" w:fill="auto"/>
            <w:vAlign w:val="center"/>
          </w:tcPr>
          <w:p w:rsidR="00D54824" w:rsidRPr="009A30FA" w:rsidP="006F5715" w14:paraId="3F0B0AA3" w14:textId="1F984BF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3,483</w:t>
            </w:r>
          </w:p>
        </w:tc>
        <w:tc>
          <w:tcPr>
            <w:tcW w:w="900" w:type="dxa"/>
            <w:tcBorders>
              <w:top w:val="nil"/>
              <w:left w:val="nil"/>
              <w:bottom w:val="single" w:sz="8" w:space="0" w:color="000000"/>
              <w:right w:val="single" w:sz="8" w:space="0" w:color="000000"/>
            </w:tcBorders>
            <w:shd w:val="clear" w:color="auto" w:fill="auto"/>
            <w:vAlign w:val="center"/>
          </w:tcPr>
          <w:p w:rsidR="00D54824" w:rsidRPr="009A30FA" w:rsidP="006F5715" w14:paraId="25A3E3BC" w14:textId="612147A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2,943</w:t>
            </w:r>
          </w:p>
        </w:tc>
        <w:tc>
          <w:tcPr>
            <w:tcW w:w="3670" w:type="dxa"/>
            <w:tcBorders>
              <w:top w:val="nil"/>
              <w:left w:val="nil"/>
              <w:bottom w:val="dotted" w:sz="4" w:space="0" w:color="000000"/>
              <w:right w:val="single" w:sz="8" w:space="0" w:color="000000"/>
            </w:tcBorders>
            <w:shd w:val="clear" w:color="auto" w:fill="auto"/>
            <w:vAlign w:val="center"/>
          </w:tcPr>
          <w:p w:rsidR="00D54824" w:rsidRPr="009A30FA" w:rsidP="006723D3" w14:paraId="1B6478F1" w14:textId="365608DC">
            <w:pPr>
              <w:widowControl/>
              <w:rPr>
                <w:rFonts w:eastAsia="Calibri" w:asciiTheme="minorHAnsi" w:hAnsiTheme="minorHAnsi" w:cstheme="minorHAnsi"/>
                <w:color w:val="000000"/>
                <w:sz w:val="18"/>
                <w:szCs w:val="18"/>
              </w:rPr>
            </w:pPr>
            <w:r w:rsidRPr="003621C4">
              <w:rPr>
                <w:rFonts w:eastAsia="Calibri" w:asciiTheme="minorHAnsi" w:hAnsiTheme="minorHAnsi" w:cstheme="minorHAnsi"/>
                <w:color w:val="000000"/>
                <w:sz w:val="18"/>
                <w:szCs w:val="18"/>
                <w:u w:val="single"/>
              </w:rPr>
              <w:t>Program Change</w:t>
            </w:r>
            <w:r w:rsidRPr="009A30FA">
              <w:rPr>
                <w:rFonts w:eastAsia="Calibri" w:asciiTheme="minorHAnsi" w:hAnsiTheme="minorHAnsi" w:cstheme="minorHAnsi"/>
                <w:color w:val="000000"/>
                <w:sz w:val="18"/>
                <w:szCs w:val="18"/>
              </w:rPr>
              <w:t xml:space="preserve">: </w:t>
            </w:r>
            <w:r w:rsidRPr="0083298F" w:rsidR="0083298F">
              <w:rPr>
                <w:rFonts w:eastAsia="Calibri" w:asciiTheme="minorHAnsi" w:hAnsiTheme="minorHAnsi" w:cstheme="minorHAnsi"/>
                <w:color w:val="000000"/>
                <w:sz w:val="18"/>
                <w:szCs w:val="18"/>
              </w:rPr>
              <w:t>The requirement for catch</w:t>
            </w:r>
            <w:r w:rsidR="0083298F">
              <w:rPr>
                <w:rFonts w:eastAsia="Calibri" w:asciiTheme="minorHAnsi" w:hAnsiTheme="minorHAnsi" w:cstheme="minorHAnsi"/>
                <w:color w:val="000000"/>
                <w:sz w:val="18"/>
                <w:szCs w:val="18"/>
              </w:rPr>
              <w:t>er vessels participating in the trawl EM category</w:t>
            </w:r>
            <w:r w:rsidRPr="0083298F" w:rsidR="0083298F">
              <w:rPr>
                <w:rFonts w:eastAsia="Calibri" w:asciiTheme="minorHAnsi" w:hAnsiTheme="minorHAnsi" w:cstheme="minorHAnsi"/>
                <w:color w:val="000000"/>
                <w:sz w:val="18"/>
                <w:szCs w:val="18"/>
              </w:rPr>
              <w:t xml:space="preserve"> to submit </w:t>
            </w:r>
            <w:r w:rsidR="00DD254F">
              <w:rPr>
                <w:rFonts w:eastAsia="Calibri" w:asciiTheme="minorHAnsi" w:hAnsiTheme="minorHAnsi" w:cstheme="minorHAnsi"/>
                <w:color w:val="000000"/>
                <w:sz w:val="18"/>
                <w:szCs w:val="18"/>
              </w:rPr>
              <w:t xml:space="preserve">a </w:t>
            </w:r>
            <w:r w:rsidRPr="00DD254F" w:rsidR="0083298F">
              <w:rPr>
                <w:rFonts w:eastAsia="Calibri" w:asciiTheme="minorHAnsi" w:hAnsiTheme="minorHAnsi" w:cstheme="minorHAnsi"/>
                <w:color w:val="000000"/>
                <w:sz w:val="18"/>
                <w:szCs w:val="18"/>
              </w:rPr>
              <w:t>logbook add</w:t>
            </w:r>
            <w:r w:rsidR="006723D3">
              <w:rPr>
                <w:rFonts w:eastAsia="Calibri" w:asciiTheme="minorHAnsi" w:hAnsiTheme="minorHAnsi" w:cstheme="minorHAnsi"/>
                <w:color w:val="000000"/>
                <w:sz w:val="18"/>
                <w:szCs w:val="18"/>
              </w:rPr>
              <w:t>s</w:t>
            </w:r>
            <w:r w:rsidRPr="00DD254F" w:rsidR="0083298F">
              <w:rPr>
                <w:rFonts w:eastAsia="Calibri" w:asciiTheme="minorHAnsi" w:hAnsiTheme="minorHAnsi" w:cstheme="minorHAnsi"/>
                <w:color w:val="000000"/>
                <w:sz w:val="18"/>
                <w:szCs w:val="18"/>
              </w:rPr>
              <w:t xml:space="preserve"> up to </w:t>
            </w:r>
            <w:r w:rsidRPr="00DD254F" w:rsidR="00DD254F">
              <w:rPr>
                <w:rFonts w:eastAsia="Calibri" w:asciiTheme="minorHAnsi" w:hAnsiTheme="minorHAnsi" w:cstheme="minorHAnsi"/>
                <w:color w:val="000000"/>
                <w:sz w:val="18"/>
                <w:szCs w:val="18"/>
              </w:rPr>
              <w:t>20</w:t>
            </w:r>
            <w:r w:rsidRPr="00DD254F" w:rsidR="0083298F">
              <w:rPr>
                <w:rFonts w:eastAsia="Calibri" w:asciiTheme="minorHAnsi" w:hAnsiTheme="minorHAnsi" w:cstheme="minorHAnsi"/>
                <w:color w:val="000000"/>
                <w:sz w:val="18"/>
                <w:szCs w:val="18"/>
              </w:rPr>
              <w:t xml:space="preserve"> catcher vessels less t</w:t>
            </w:r>
            <w:r w:rsidRPr="0083298F" w:rsidR="0083298F">
              <w:rPr>
                <w:rFonts w:eastAsia="Calibri" w:asciiTheme="minorHAnsi" w:hAnsiTheme="minorHAnsi" w:cstheme="minorHAnsi"/>
                <w:color w:val="000000"/>
                <w:sz w:val="18"/>
                <w:szCs w:val="18"/>
              </w:rPr>
              <w:t xml:space="preserve">han 60 </w:t>
            </w:r>
            <w:r w:rsidRPr="0083298F" w:rsidR="0083298F">
              <w:rPr>
                <w:rFonts w:eastAsia="Calibri" w:asciiTheme="minorHAnsi" w:hAnsiTheme="minorHAnsi" w:cstheme="minorHAnsi"/>
                <w:color w:val="000000"/>
                <w:sz w:val="18"/>
                <w:szCs w:val="18"/>
              </w:rPr>
              <w:t>ft</w:t>
            </w:r>
            <w:r w:rsidRPr="0083298F" w:rsidR="0083298F">
              <w:rPr>
                <w:rFonts w:eastAsia="Calibri" w:asciiTheme="minorHAnsi" w:hAnsiTheme="minorHAnsi" w:cstheme="minorHAnsi"/>
                <w:color w:val="000000"/>
                <w:sz w:val="18"/>
                <w:szCs w:val="18"/>
              </w:rPr>
              <w:t xml:space="preserve"> LOA as new respondents for this logbook, which increases the total annual responses and burden hours.</w:t>
            </w:r>
          </w:p>
        </w:tc>
      </w:tr>
      <w:tr w14:paraId="5AFF81C6" w14:textId="77777777" w:rsidTr="00322CD6">
        <w:tblPrEx>
          <w:tblW w:w="10770" w:type="dxa"/>
          <w:jc w:val="center"/>
          <w:tblLayout w:type="fixed"/>
          <w:tblLook w:val="0400"/>
        </w:tblPrEx>
        <w:trPr>
          <w:trHeight w:val="321"/>
          <w:jc w:val="center"/>
        </w:trPr>
        <w:tc>
          <w:tcPr>
            <w:tcW w:w="1610" w:type="dxa"/>
            <w:tcBorders>
              <w:top w:val="single" w:sz="8" w:space="0" w:color="000000"/>
              <w:left w:val="single" w:sz="8" w:space="0" w:color="000000"/>
              <w:bottom w:val="single" w:sz="8" w:space="0" w:color="000000"/>
              <w:right w:val="nil"/>
            </w:tcBorders>
            <w:shd w:val="clear" w:color="auto" w:fill="FCE4D6"/>
            <w:vAlign w:val="center"/>
          </w:tcPr>
          <w:p w:rsidR="00D54824" w:rsidRPr="00B3317B" w:rsidP="006F5715" w14:paraId="4517E254" w14:textId="77777777">
            <w:pPr>
              <w:widowControl/>
              <w:jc w:val="center"/>
              <w:rPr>
                <w:rFonts w:eastAsia="Calibri" w:asciiTheme="minorHAnsi" w:hAnsiTheme="minorHAnsi" w:cstheme="minorHAnsi"/>
                <w:b/>
                <w:color w:val="000000"/>
                <w:sz w:val="18"/>
                <w:szCs w:val="18"/>
              </w:rPr>
            </w:pPr>
            <w:r w:rsidRPr="00B3317B">
              <w:rPr>
                <w:rFonts w:eastAsia="Calibri" w:asciiTheme="minorHAnsi" w:hAnsiTheme="minorHAnsi" w:cstheme="minorHAns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54824" w:rsidRPr="00DD254F" w:rsidP="006F5715" w14:paraId="40527BE5" w14:textId="3AB74B73">
            <w:pPr>
              <w:widowControl/>
              <w:jc w:val="center"/>
              <w:rPr>
                <w:rFonts w:eastAsia="Calibri" w:asciiTheme="minorHAnsi" w:hAnsiTheme="minorHAnsi" w:cstheme="minorHAnsi"/>
                <w:b/>
                <w:color w:val="000000"/>
                <w:sz w:val="18"/>
                <w:szCs w:val="18"/>
              </w:rPr>
            </w:pPr>
            <w:r w:rsidRPr="00DD254F">
              <w:rPr>
                <w:rFonts w:eastAsia="Calibri" w:asciiTheme="minorHAnsi" w:hAnsiTheme="minorHAnsi" w:cstheme="minorHAnsi"/>
                <w:b/>
                <w:color w:val="000000"/>
                <w:sz w:val="18"/>
                <w:szCs w:val="18"/>
              </w:rPr>
              <w:t>20 (Program Change)</w:t>
            </w:r>
          </w:p>
        </w:tc>
        <w:tc>
          <w:tcPr>
            <w:tcW w:w="1890" w:type="dxa"/>
            <w:gridSpan w:val="2"/>
            <w:tcBorders>
              <w:top w:val="single" w:sz="8" w:space="0" w:color="000000"/>
              <w:left w:val="nil"/>
              <w:bottom w:val="single" w:sz="8" w:space="0" w:color="000000"/>
              <w:right w:val="single" w:sz="8" w:space="0" w:color="000000"/>
            </w:tcBorders>
            <w:shd w:val="clear" w:color="auto" w:fill="FCE4D6"/>
            <w:vAlign w:val="center"/>
          </w:tcPr>
          <w:p w:rsidR="00D54824" w:rsidRPr="00DD254F" w:rsidP="006F5715" w14:paraId="3767CFB1" w14:textId="68119BF8">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1,800 (Program Change)</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DD254F" w:rsidP="006F5715" w14:paraId="2497886D" w14:textId="2EA6C75D">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540 hours (Program Change)</w:t>
            </w:r>
          </w:p>
        </w:tc>
        <w:tc>
          <w:tcPr>
            <w:tcW w:w="3670"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6F5715" w14:paraId="6459903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D54824" w:rsidRPr="003621C4" w:rsidP="006F5715" w14:paraId="474A50AC" w14:textId="53320A47">
      <w:pPr>
        <w:widowControl/>
        <w:pBdr>
          <w:top w:val="nil"/>
          <w:left w:val="nil"/>
          <w:bottom w:val="nil"/>
          <w:right w:val="nil"/>
          <w:between w:val="nil"/>
        </w:pBdr>
        <w:rPr>
          <w:b/>
          <w:color w:val="000000"/>
          <w:sz w:val="22"/>
          <w:szCs w:val="22"/>
        </w:rPr>
      </w:pPr>
    </w:p>
    <w:p w:rsidR="009E7126" w:rsidRPr="003621C4" w:rsidP="006F5715" w14:paraId="41C139A2" w14:textId="77777777">
      <w:pPr>
        <w:widowControl/>
        <w:pBdr>
          <w:top w:val="nil"/>
          <w:left w:val="nil"/>
          <w:bottom w:val="nil"/>
          <w:right w:val="nil"/>
          <w:between w:val="nil"/>
        </w:pBdr>
        <w:rPr>
          <w:b/>
          <w:color w:val="000000"/>
          <w:sz w:val="22"/>
          <w:szCs w:val="22"/>
        </w:rPr>
      </w:pPr>
    </w:p>
    <w:tbl>
      <w:tblPr>
        <w:tblStyle w:val="a4"/>
        <w:tblW w:w="10740" w:type="dxa"/>
        <w:jc w:val="center"/>
        <w:tblLayout w:type="fixed"/>
        <w:tblLook w:val="0400"/>
      </w:tblPr>
      <w:tblGrid>
        <w:gridCol w:w="2657"/>
        <w:gridCol w:w="1113"/>
        <w:gridCol w:w="1170"/>
        <w:gridCol w:w="990"/>
        <w:gridCol w:w="990"/>
        <w:gridCol w:w="3820"/>
      </w:tblGrid>
      <w:tr w14:paraId="5760572F" w14:textId="77777777" w:rsidTr="003621C4">
        <w:tblPrEx>
          <w:tblW w:w="10740" w:type="dxa"/>
          <w:jc w:val="center"/>
          <w:tblLayout w:type="fixed"/>
          <w:tblLook w:val="0400"/>
        </w:tblPrEx>
        <w:trPr>
          <w:trHeight w:val="331"/>
          <w:jc w:val="center"/>
        </w:trPr>
        <w:tc>
          <w:tcPr>
            <w:tcW w:w="2657"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D54824" w:rsidRPr="002344E4" w:rsidP="006F5715" w14:paraId="0905C35C"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Information Collection</w:t>
            </w:r>
          </w:p>
        </w:tc>
        <w:tc>
          <w:tcPr>
            <w:tcW w:w="2283"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D54824" w:rsidRPr="002344E4" w:rsidP="006F5715" w14:paraId="3D2450FA"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Labor Costs</w:t>
            </w:r>
          </w:p>
        </w:tc>
        <w:tc>
          <w:tcPr>
            <w:tcW w:w="198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D54824" w:rsidRPr="002344E4" w:rsidP="006F5715" w14:paraId="35435545"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Miscellaneous Costs</w:t>
            </w:r>
          </w:p>
        </w:tc>
        <w:tc>
          <w:tcPr>
            <w:tcW w:w="3820"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D54824" w:rsidRPr="002344E4" w:rsidP="006F5715" w14:paraId="732B18B9" w14:textId="77777777">
            <w:pPr>
              <w:widowControl/>
              <w:jc w:val="center"/>
              <w:rPr>
                <w:rFonts w:ascii="Calibri" w:eastAsia="Calibri" w:hAnsi="Calibri" w:cs="Calibri"/>
                <w:b/>
                <w:color w:val="000000"/>
                <w:sz w:val="18"/>
                <w:szCs w:val="18"/>
              </w:rPr>
            </w:pPr>
            <w:r w:rsidRPr="002344E4">
              <w:rPr>
                <w:rFonts w:ascii="Calibri" w:eastAsia="Calibri" w:hAnsi="Calibri" w:cs="Calibri"/>
                <w:b/>
                <w:color w:val="000000"/>
                <w:sz w:val="18"/>
                <w:szCs w:val="18"/>
              </w:rPr>
              <w:t>Reason for change or adjustment</w:t>
            </w:r>
          </w:p>
        </w:tc>
      </w:tr>
      <w:tr w14:paraId="290216F6" w14:textId="77777777" w:rsidTr="003621C4">
        <w:tblPrEx>
          <w:tblW w:w="10740" w:type="dxa"/>
          <w:jc w:val="center"/>
          <w:tblLayout w:type="fixed"/>
          <w:tblLook w:val="0400"/>
        </w:tblPrEx>
        <w:trPr>
          <w:trHeight w:val="250"/>
          <w:jc w:val="center"/>
        </w:trPr>
        <w:tc>
          <w:tcPr>
            <w:tcW w:w="265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6F5715" w14:paraId="25FD8828" w14:textId="77777777">
            <w:pPr>
              <w:widowControl/>
              <w:pBdr>
                <w:top w:val="nil"/>
                <w:left w:val="nil"/>
                <w:bottom w:val="nil"/>
                <w:right w:val="nil"/>
                <w:between w:val="nil"/>
              </w:pBdr>
              <w:rPr>
                <w:rFonts w:ascii="Calibri" w:eastAsia="Calibri" w:hAnsi="Calibri" w:cs="Calibri"/>
                <w:b/>
                <w:color w:val="000000"/>
                <w:sz w:val="16"/>
                <w:szCs w:val="16"/>
              </w:rPr>
            </w:pPr>
          </w:p>
        </w:tc>
        <w:tc>
          <w:tcPr>
            <w:tcW w:w="1113" w:type="dxa"/>
            <w:tcBorders>
              <w:top w:val="nil"/>
              <w:left w:val="nil"/>
              <w:bottom w:val="single" w:sz="8" w:space="0" w:color="000000"/>
              <w:right w:val="dashed" w:sz="8" w:space="0" w:color="000000"/>
            </w:tcBorders>
            <w:shd w:val="clear" w:color="auto" w:fill="FBE4D5"/>
            <w:vAlign w:val="center"/>
          </w:tcPr>
          <w:p w:rsidR="00D54824" w:rsidP="006F5715" w14:paraId="0A5D377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170" w:type="dxa"/>
            <w:tcBorders>
              <w:top w:val="nil"/>
              <w:left w:val="nil"/>
              <w:bottom w:val="single" w:sz="8" w:space="0" w:color="000000"/>
              <w:right w:val="single" w:sz="8" w:space="0" w:color="000000"/>
            </w:tcBorders>
            <w:shd w:val="clear" w:color="auto" w:fill="FBE4D5"/>
            <w:vAlign w:val="center"/>
          </w:tcPr>
          <w:p w:rsidR="00D54824" w:rsidP="006F5715" w14:paraId="35253D9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90" w:type="dxa"/>
            <w:tcBorders>
              <w:top w:val="nil"/>
              <w:left w:val="nil"/>
              <w:bottom w:val="single" w:sz="8" w:space="0" w:color="000000"/>
              <w:right w:val="dashed" w:sz="8" w:space="0" w:color="000000"/>
            </w:tcBorders>
            <w:shd w:val="clear" w:color="auto" w:fill="FBE4D5"/>
            <w:vAlign w:val="center"/>
          </w:tcPr>
          <w:p w:rsidR="00D54824" w:rsidP="006F5715" w14:paraId="70B8017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tcPr>
          <w:p w:rsidR="00D54824" w:rsidP="006F5715" w14:paraId="5E1D6D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38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6F5715" w14:paraId="29F7F86C" w14:textId="77777777">
            <w:pPr>
              <w:widowControl/>
              <w:pBdr>
                <w:top w:val="nil"/>
                <w:left w:val="nil"/>
                <w:bottom w:val="nil"/>
                <w:right w:val="nil"/>
                <w:between w:val="nil"/>
              </w:pBdr>
              <w:rPr>
                <w:rFonts w:ascii="Calibri" w:eastAsia="Calibri" w:hAnsi="Calibri" w:cs="Calibri"/>
                <w:color w:val="000000"/>
                <w:sz w:val="16"/>
                <w:szCs w:val="16"/>
              </w:rPr>
            </w:pPr>
          </w:p>
        </w:tc>
      </w:tr>
      <w:tr w14:paraId="61D9E08C" w14:textId="77777777" w:rsidTr="003621C4">
        <w:tblPrEx>
          <w:tblW w:w="10740" w:type="dxa"/>
          <w:jc w:val="center"/>
          <w:tblLayout w:type="fixed"/>
          <w:tblLook w:val="0400"/>
        </w:tblPrEx>
        <w:trPr>
          <w:trHeight w:val="1030"/>
          <w:jc w:val="center"/>
        </w:trPr>
        <w:tc>
          <w:tcPr>
            <w:tcW w:w="2657" w:type="dxa"/>
            <w:tcBorders>
              <w:top w:val="nil"/>
              <w:left w:val="single" w:sz="8" w:space="0" w:color="000000"/>
              <w:bottom w:val="single" w:sz="8" w:space="0" w:color="000000"/>
              <w:right w:val="single" w:sz="8" w:space="0" w:color="000000"/>
            </w:tcBorders>
            <w:shd w:val="clear" w:color="auto" w:fill="auto"/>
            <w:vAlign w:val="center"/>
          </w:tcPr>
          <w:p w:rsidR="00D54824" w:rsidRPr="009A30FA" w:rsidP="006F5715" w14:paraId="50379908" w14:textId="3F328F72">
            <w:pPr>
              <w:widowControl/>
              <w:rPr>
                <w:rFonts w:ascii="Calibri" w:eastAsia="Calibri" w:hAnsi="Calibri" w:cs="Calibri"/>
                <w:color w:val="000000"/>
                <w:sz w:val="18"/>
                <w:szCs w:val="18"/>
              </w:rPr>
            </w:pPr>
            <w:r w:rsidRPr="00FA1377">
              <w:rPr>
                <w:rFonts w:asciiTheme="minorHAnsi" w:hAnsiTheme="minorHAnsi" w:cstheme="minorHAnsi"/>
                <w:color w:val="000000"/>
                <w:sz w:val="18"/>
                <w:szCs w:val="18"/>
              </w:rPr>
              <w:t>Paper Catcher Vessel Trawl Daily Fishing Logbook</w:t>
            </w:r>
          </w:p>
        </w:tc>
        <w:tc>
          <w:tcPr>
            <w:tcW w:w="1113" w:type="dxa"/>
            <w:tcBorders>
              <w:top w:val="nil"/>
              <w:left w:val="nil"/>
              <w:bottom w:val="dotted" w:sz="4" w:space="0" w:color="000000"/>
              <w:right w:val="dashed" w:sz="8" w:space="0" w:color="000000"/>
            </w:tcBorders>
            <w:shd w:val="clear" w:color="auto" w:fill="auto"/>
            <w:vAlign w:val="center"/>
          </w:tcPr>
          <w:p w:rsidR="00D54824" w:rsidRPr="009A30FA" w:rsidP="006F5715" w14:paraId="7FF6B48C" w14:textId="0311265D">
            <w:pPr>
              <w:widowControl/>
              <w:jc w:val="center"/>
              <w:rPr>
                <w:rFonts w:ascii="Calibri" w:eastAsia="Calibri" w:hAnsi="Calibri" w:cs="Calibri"/>
                <w:color w:val="000000"/>
                <w:sz w:val="18"/>
                <w:szCs w:val="18"/>
              </w:rPr>
            </w:pPr>
            <w:r w:rsidRPr="00CE3258">
              <w:rPr>
                <w:rFonts w:eastAsia="Calibri" w:asciiTheme="minorHAnsi" w:hAnsiTheme="minorHAnsi" w:cstheme="minorHAnsi"/>
                <w:color w:val="000000"/>
                <w:sz w:val="18"/>
                <w:szCs w:val="18"/>
              </w:rPr>
              <w:t>$</w:t>
            </w:r>
            <w:r w:rsidR="003621C4">
              <w:rPr>
                <w:rFonts w:eastAsia="Calibri" w:asciiTheme="minorHAnsi" w:hAnsiTheme="minorHAnsi" w:cstheme="minorHAnsi"/>
                <w:color w:val="000000"/>
                <w:sz w:val="18"/>
                <w:szCs w:val="18"/>
              </w:rPr>
              <w:t>75,317</w:t>
            </w:r>
          </w:p>
        </w:tc>
        <w:tc>
          <w:tcPr>
            <w:tcW w:w="1170" w:type="dxa"/>
            <w:tcBorders>
              <w:top w:val="nil"/>
              <w:left w:val="nil"/>
              <w:bottom w:val="dotted" w:sz="4" w:space="0" w:color="000000"/>
              <w:right w:val="single" w:sz="8" w:space="0" w:color="000000"/>
            </w:tcBorders>
            <w:shd w:val="clear" w:color="auto" w:fill="auto"/>
            <w:vAlign w:val="center"/>
          </w:tcPr>
          <w:p w:rsidR="00D54824" w:rsidRPr="009A30FA" w:rsidP="006F5715" w14:paraId="36796D99" w14:textId="06594C36">
            <w:pPr>
              <w:widowControl/>
              <w:jc w:val="center"/>
              <w:rPr>
                <w:rFonts w:ascii="Calibri" w:eastAsia="Calibri" w:hAnsi="Calibri" w:cs="Calibri"/>
                <w:color w:val="000000"/>
                <w:sz w:val="18"/>
                <w:szCs w:val="18"/>
              </w:rPr>
            </w:pPr>
            <w:r w:rsidRPr="0083298F">
              <w:rPr>
                <w:rFonts w:ascii="Calibri" w:eastAsia="Calibri" w:hAnsi="Calibri" w:cs="Calibri"/>
                <w:color w:val="000000"/>
                <w:sz w:val="18"/>
                <w:szCs w:val="18"/>
              </w:rPr>
              <w:t>$62,244</w:t>
            </w:r>
          </w:p>
        </w:tc>
        <w:tc>
          <w:tcPr>
            <w:tcW w:w="990" w:type="dxa"/>
            <w:tcBorders>
              <w:top w:val="nil"/>
              <w:left w:val="nil"/>
              <w:bottom w:val="dotted" w:sz="4" w:space="0" w:color="000000"/>
              <w:right w:val="dashed" w:sz="8" w:space="0" w:color="000000"/>
            </w:tcBorders>
            <w:shd w:val="clear" w:color="auto" w:fill="auto"/>
            <w:vAlign w:val="center"/>
          </w:tcPr>
          <w:p w:rsidR="00D54824" w:rsidRPr="009A30FA" w:rsidP="006F5715" w14:paraId="6B6E6178" w14:textId="2F0BC931">
            <w:pPr>
              <w:widowControl/>
              <w:jc w:val="center"/>
              <w:rPr>
                <w:rFonts w:ascii="Calibri" w:eastAsia="Calibri" w:hAnsi="Calibri" w:cs="Calibri"/>
                <w:color w:val="000000"/>
                <w:sz w:val="18"/>
                <w:szCs w:val="18"/>
              </w:rPr>
            </w:pPr>
            <w:r>
              <w:rPr>
                <w:rFonts w:ascii="Calibri" w:eastAsia="Calibri" w:hAnsi="Calibri" w:cs="Calibri"/>
                <w:color w:val="000000"/>
                <w:sz w:val="18"/>
                <w:szCs w:val="18"/>
              </w:rPr>
              <w:t>$2,580</w:t>
            </w:r>
          </w:p>
        </w:tc>
        <w:tc>
          <w:tcPr>
            <w:tcW w:w="990" w:type="dxa"/>
            <w:tcBorders>
              <w:top w:val="nil"/>
              <w:left w:val="nil"/>
              <w:bottom w:val="dotted" w:sz="4" w:space="0" w:color="000000"/>
              <w:right w:val="single" w:sz="8" w:space="0" w:color="000000"/>
            </w:tcBorders>
            <w:shd w:val="clear" w:color="auto" w:fill="auto"/>
            <w:vAlign w:val="center"/>
          </w:tcPr>
          <w:p w:rsidR="00D54824" w:rsidRPr="009A30FA" w:rsidP="006F5715" w14:paraId="049E1F19" w14:textId="177E6890">
            <w:pPr>
              <w:widowControl/>
              <w:jc w:val="center"/>
              <w:rPr>
                <w:rFonts w:ascii="Calibri" w:eastAsia="Calibri" w:hAnsi="Calibri" w:cs="Calibri"/>
                <w:color w:val="000000"/>
                <w:sz w:val="18"/>
                <w:szCs w:val="18"/>
              </w:rPr>
            </w:pPr>
            <w:r w:rsidRPr="0083298F">
              <w:rPr>
                <w:rFonts w:ascii="Calibri" w:eastAsia="Calibri" w:hAnsi="Calibri" w:cs="Calibri"/>
                <w:color w:val="000000"/>
                <w:sz w:val="18"/>
                <w:szCs w:val="18"/>
              </w:rPr>
              <w:t>$2,180</w:t>
            </w:r>
          </w:p>
        </w:tc>
        <w:tc>
          <w:tcPr>
            <w:tcW w:w="3820" w:type="dxa"/>
            <w:tcBorders>
              <w:top w:val="nil"/>
              <w:left w:val="nil"/>
              <w:bottom w:val="dotted" w:sz="4" w:space="0" w:color="000000"/>
              <w:right w:val="single" w:sz="8" w:space="0" w:color="000000"/>
            </w:tcBorders>
            <w:shd w:val="clear" w:color="auto" w:fill="auto"/>
            <w:vAlign w:val="center"/>
          </w:tcPr>
          <w:p w:rsidR="00D54824" w:rsidP="006F5715" w14:paraId="57CD6226" w14:textId="77777777">
            <w:pPr>
              <w:widowControl/>
              <w:rPr>
                <w:rFonts w:ascii="Calibri" w:eastAsia="Calibri" w:hAnsi="Calibri" w:cs="Calibri"/>
                <w:color w:val="000000"/>
                <w:sz w:val="18"/>
                <w:szCs w:val="18"/>
              </w:rPr>
            </w:pPr>
            <w:r w:rsidRPr="003621C4">
              <w:rPr>
                <w:rFonts w:ascii="Calibri" w:eastAsia="Calibri" w:hAnsi="Calibri" w:cs="Calibri"/>
                <w:color w:val="000000"/>
                <w:sz w:val="18"/>
                <w:szCs w:val="18"/>
                <w:u w:val="single"/>
              </w:rPr>
              <w:t>Program Change</w:t>
            </w:r>
            <w:r>
              <w:rPr>
                <w:rFonts w:ascii="Calibri" w:eastAsia="Calibri" w:hAnsi="Calibri" w:cs="Calibri"/>
                <w:color w:val="000000"/>
                <w:sz w:val="18"/>
                <w:szCs w:val="18"/>
              </w:rPr>
              <w:t xml:space="preserve">: </w:t>
            </w:r>
            <w:r w:rsidRPr="0067361A">
              <w:rPr>
                <w:rFonts w:ascii="Calibri" w:eastAsia="Calibri" w:hAnsi="Calibri" w:cs="Calibri"/>
                <w:color w:val="000000"/>
                <w:sz w:val="18"/>
                <w:szCs w:val="18"/>
              </w:rPr>
              <w:t>The new requirement for vessels to submit this logbook increas</w:t>
            </w:r>
            <w:r>
              <w:rPr>
                <w:rFonts w:ascii="Calibri" w:eastAsia="Calibri" w:hAnsi="Calibri" w:cs="Calibri"/>
                <w:color w:val="000000"/>
                <w:sz w:val="18"/>
                <w:szCs w:val="18"/>
              </w:rPr>
              <w:t>es the respondents, which increases the</w:t>
            </w:r>
            <w:r w:rsidRPr="0067361A">
              <w:rPr>
                <w:rFonts w:ascii="Calibri" w:eastAsia="Calibri" w:hAnsi="Calibri" w:cs="Calibri"/>
                <w:color w:val="000000"/>
                <w:sz w:val="18"/>
                <w:szCs w:val="18"/>
              </w:rPr>
              <w:t xml:space="preserve"> labor costs </w:t>
            </w:r>
            <w:r>
              <w:rPr>
                <w:rFonts w:ascii="Calibri" w:eastAsia="Calibri" w:hAnsi="Calibri" w:cs="Calibri"/>
                <w:color w:val="000000"/>
                <w:sz w:val="18"/>
                <w:szCs w:val="18"/>
              </w:rPr>
              <w:t xml:space="preserve">and miscellaneous costs </w:t>
            </w:r>
            <w:r w:rsidRPr="0067361A">
              <w:rPr>
                <w:rFonts w:ascii="Calibri" w:eastAsia="Calibri" w:hAnsi="Calibri" w:cs="Calibri"/>
                <w:color w:val="000000"/>
                <w:sz w:val="18"/>
                <w:szCs w:val="18"/>
              </w:rPr>
              <w:t>to this collection.</w:t>
            </w:r>
          </w:p>
          <w:p w:rsidR="00CB6B93" w:rsidRPr="009A30FA" w:rsidP="006F5715" w14:paraId="411BC824" w14:textId="25D9DD68">
            <w:pPr>
              <w:widowControl/>
              <w:rPr>
                <w:rFonts w:ascii="Calibri" w:eastAsia="Calibri" w:hAnsi="Calibri" w:cs="Calibri"/>
                <w:color w:val="000000"/>
                <w:sz w:val="18"/>
                <w:szCs w:val="18"/>
              </w:rPr>
            </w:pPr>
            <w:r w:rsidRPr="003621C4">
              <w:rPr>
                <w:rFonts w:ascii="Calibri" w:eastAsia="Calibri" w:hAnsi="Calibri" w:cs="Calibri"/>
                <w:color w:val="000000"/>
                <w:sz w:val="18"/>
                <w:szCs w:val="18"/>
                <w:u w:val="single"/>
              </w:rPr>
              <w:t>Adjustment</w:t>
            </w:r>
            <w:r w:rsidRPr="00CB6B93">
              <w:rPr>
                <w:rFonts w:ascii="Calibri" w:eastAsia="Calibri" w:hAnsi="Calibri" w:cs="Calibri"/>
                <w:color w:val="000000"/>
                <w:sz w:val="18"/>
                <w:szCs w:val="18"/>
              </w:rPr>
              <w:t xml:space="preserve">: Labor costs </w:t>
            </w:r>
            <w:r w:rsidRPr="00CB6B93">
              <w:rPr>
                <w:rFonts w:ascii="Calibri" w:eastAsia="Calibri" w:hAnsi="Calibri" w:cs="Calibri"/>
                <w:color w:val="000000"/>
                <w:sz w:val="18"/>
                <w:szCs w:val="18"/>
              </w:rPr>
              <w:t>were adjusted</w:t>
            </w:r>
            <w:r w:rsidRPr="00CB6B93">
              <w:rPr>
                <w:rFonts w:ascii="Calibri" w:eastAsia="Calibri" w:hAnsi="Calibri" w:cs="Calibri"/>
                <w:color w:val="000000"/>
                <w:sz w:val="18"/>
                <w:szCs w:val="18"/>
              </w:rPr>
              <w:t xml:space="preserve"> to use the most current BLS hourly wage rate.</w:t>
            </w:r>
          </w:p>
        </w:tc>
      </w:tr>
      <w:tr w14:paraId="7DD36D86" w14:textId="77777777" w:rsidTr="003621C4">
        <w:tblPrEx>
          <w:tblW w:w="10740" w:type="dxa"/>
          <w:jc w:val="center"/>
          <w:tblLayout w:type="fixed"/>
          <w:tblLook w:val="0400"/>
        </w:tblPrEx>
        <w:trPr>
          <w:trHeight w:val="362"/>
          <w:jc w:val="center"/>
        </w:trPr>
        <w:tc>
          <w:tcPr>
            <w:tcW w:w="2657" w:type="dxa"/>
            <w:tcBorders>
              <w:top w:val="single" w:sz="8" w:space="0" w:color="000000"/>
              <w:left w:val="single" w:sz="8" w:space="0" w:color="000000"/>
              <w:bottom w:val="single" w:sz="8" w:space="0" w:color="000000"/>
              <w:right w:val="nil"/>
            </w:tcBorders>
            <w:shd w:val="clear" w:color="auto" w:fill="FCE4D6"/>
            <w:vAlign w:val="center"/>
          </w:tcPr>
          <w:p w:rsidR="00D54824" w:rsidRPr="00207642" w:rsidP="006F5715" w14:paraId="24573A2F" w14:textId="77777777">
            <w:pPr>
              <w:widowControl/>
              <w:jc w:val="center"/>
              <w:rPr>
                <w:rFonts w:ascii="Calibri" w:eastAsia="Calibri" w:hAnsi="Calibri" w:cs="Calibri"/>
                <w:b/>
                <w:color w:val="000000"/>
                <w:sz w:val="18"/>
                <w:szCs w:val="18"/>
              </w:rPr>
            </w:pPr>
            <w:r w:rsidRPr="00207642">
              <w:rPr>
                <w:rFonts w:ascii="Calibri" w:eastAsia="Calibri" w:hAnsi="Calibri" w:cs="Calibri"/>
                <w:b/>
                <w:color w:val="000000"/>
                <w:sz w:val="18"/>
                <w:szCs w:val="18"/>
              </w:rPr>
              <w:t>Difference</w:t>
            </w:r>
          </w:p>
        </w:tc>
        <w:tc>
          <w:tcPr>
            <w:tcW w:w="2283"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3621C4" w:rsidP="00E0732B" w14:paraId="296CF203" w14:textId="622151EA">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Pr="00E0732B" w:rsidR="00E0732B">
              <w:rPr>
                <w:rFonts w:ascii="Calibri" w:eastAsia="Calibri" w:hAnsi="Calibri" w:cs="Calibri"/>
                <w:b/>
                <w:color w:val="000000"/>
                <w:sz w:val="18"/>
                <w:szCs w:val="18"/>
              </w:rPr>
              <w:t xml:space="preserve">13,073 </w:t>
            </w:r>
          </w:p>
          <w:p w:rsidR="00CB6B93" w:rsidRPr="00DD254F" w:rsidP="00E0732B" w14:paraId="415FEADA" w14:textId="134CFCBD">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(Program change: $12,160; </w:t>
            </w:r>
            <w:r w:rsidR="003621C4">
              <w:rPr>
                <w:rFonts w:ascii="Calibri" w:eastAsia="Calibri" w:hAnsi="Calibri" w:cs="Calibri"/>
                <w:b/>
                <w:color w:val="000000"/>
                <w:sz w:val="18"/>
                <w:szCs w:val="18"/>
              </w:rPr>
              <w:t xml:space="preserve">Adjustment: </w:t>
            </w:r>
            <w:r>
              <w:rPr>
                <w:rFonts w:ascii="Calibri" w:eastAsia="Calibri" w:hAnsi="Calibri" w:cs="Calibri"/>
                <w:b/>
                <w:color w:val="000000"/>
                <w:sz w:val="18"/>
                <w:szCs w:val="18"/>
              </w:rPr>
              <w:t>$913</w:t>
            </w:r>
            <w:r>
              <w:rPr>
                <w:rFonts w:ascii="Calibri" w:eastAsia="Calibri" w:hAnsi="Calibri" w:cs="Calibri"/>
                <w:b/>
                <w:color w:val="000000"/>
                <w:sz w:val="18"/>
                <w:szCs w:val="18"/>
              </w:rPr>
              <w:t>)</w:t>
            </w:r>
          </w:p>
        </w:tc>
        <w:tc>
          <w:tcPr>
            <w:tcW w:w="1980"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DD254F" w:rsidP="006F5715" w14:paraId="17C17581" w14:textId="6AB39C6D">
            <w:pPr>
              <w:widowControl/>
              <w:jc w:val="center"/>
              <w:rPr>
                <w:rFonts w:ascii="Calibri" w:eastAsia="Calibri" w:hAnsi="Calibri" w:cs="Calibri"/>
                <w:b/>
                <w:color w:val="000000"/>
                <w:sz w:val="18"/>
                <w:szCs w:val="18"/>
              </w:rPr>
            </w:pPr>
            <w:r w:rsidRPr="00DD254F">
              <w:rPr>
                <w:rFonts w:ascii="Calibri" w:eastAsia="Calibri" w:hAnsi="Calibri" w:cs="Calibri"/>
                <w:b/>
                <w:color w:val="000000"/>
                <w:sz w:val="18"/>
                <w:szCs w:val="18"/>
              </w:rPr>
              <w:t>$400 (Program Change)</w:t>
            </w:r>
          </w:p>
        </w:tc>
        <w:tc>
          <w:tcPr>
            <w:tcW w:w="3820"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6F5715" w14:paraId="73C59433" w14:textId="77777777">
            <w:pPr>
              <w:widowControl/>
              <w:rPr>
                <w:rFonts w:ascii="Calibri" w:eastAsia="Calibri" w:hAnsi="Calibri" w:cs="Calibri"/>
                <w:color w:val="000000"/>
                <w:sz w:val="18"/>
                <w:szCs w:val="18"/>
              </w:rPr>
            </w:pPr>
            <w:r w:rsidRPr="00207642">
              <w:rPr>
                <w:rFonts w:ascii="Calibri" w:eastAsia="Calibri" w:hAnsi="Calibri" w:cs="Calibri"/>
                <w:color w:val="000000"/>
                <w:sz w:val="18"/>
                <w:szCs w:val="18"/>
              </w:rPr>
              <w:t> </w:t>
            </w:r>
          </w:p>
        </w:tc>
      </w:tr>
    </w:tbl>
    <w:p w:rsidR="00D54824" w:rsidP="006F5715" w14:paraId="331D9768" w14:textId="6931AE30">
      <w:pPr>
        <w:widowControl/>
        <w:pBdr>
          <w:top w:val="nil"/>
          <w:left w:val="nil"/>
          <w:bottom w:val="nil"/>
          <w:right w:val="nil"/>
          <w:between w:val="nil"/>
        </w:pBdr>
        <w:rPr>
          <w:b/>
          <w:color w:val="000000"/>
        </w:rPr>
      </w:pPr>
    </w:p>
    <w:p w:rsidR="002D0A32" w:rsidP="006F5715" w14:paraId="4E0C1DEC" w14:textId="57301852">
      <w:pPr>
        <w:widowControl/>
        <w:pBdr>
          <w:top w:val="nil"/>
          <w:left w:val="nil"/>
          <w:bottom w:val="nil"/>
          <w:right w:val="nil"/>
          <w:between w:val="nil"/>
        </w:pBdr>
        <w:rPr>
          <w:b/>
          <w:color w:val="000000"/>
        </w:rPr>
      </w:pPr>
    </w:p>
    <w:p w:rsidR="00D54824" w:rsidP="006F5715" w14:paraId="7FB89E1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7270D1" w:rsidRPr="007270D1" w:rsidP="006F5715" w14:paraId="49A4B6AA" w14:textId="4F006E60">
      <w:pPr>
        <w:widowControl/>
        <w:pBdr>
          <w:top w:val="nil"/>
          <w:left w:val="nil"/>
          <w:bottom w:val="nil"/>
          <w:right w:val="nil"/>
          <w:between w:val="nil"/>
        </w:pBdr>
      </w:pPr>
    </w:p>
    <w:p w:rsidR="007270D1" w:rsidRPr="007270D1" w:rsidP="006F5715" w14:paraId="5E9731D0" w14:textId="1B5B8227">
      <w:pPr>
        <w:widowControl/>
        <w:pBdr>
          <w:top w:val="nil"/>
          <w:left w:val="nil"/>
          <w:bottom w:val="nil"/>
          <w:right w:val="nil"/>
          <w:between w:val="nil"/>
        </w:pBdr>
      </w:pPr>
      <w:r w:rsidRPr="00281696">
        <w:t xml:space="preserve">The information collected </w:t>
      </w:r>
      <w:r w:rsidRPr="00281696">
        <w:t>will not be published</w:t>
      </w:r>
      <w:r w:rsidRPr="00281696">
        <w:t>.</w:t>
      </w:r>
    </w:p>
    <w:p w:rsidR="007270D1" w:rsidRPr="007270D1" w:rsidP="006F5715" w14:paraId="793882DE" w14:textId="77777777">
      <w:pPr>
        <w:widowControl/>
        <w:pBdr>
          <w:top w:val="nil"/>
          <w:left w:val="nil"/>
          <w:bottom w:val="nil"/>
          <w:right w:val="nil"/>
          <w:between w:val="nil"/>
        </w:pBdr>
      </w:pPr>
    </w:p>
    <w:p w:rsidR="00D54824" w:rsidP="006F5715" w14:paraId="3BEE56A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D54824" w:rsidRPr="007270D1" w:rsidP="006F5715" w14:paraId="027FA8D8" w14:textId="08016EBF">
      <w:pPr>
        <w:widowControl/>
      </w:pPr>
    </w:p>
    <w:p w:rsidR="007270D1" w:rsidP="006F5715" w14:paraId="243062F2" w14:textId="3062D5CC">
      <w:pPr>
        <w:widowControl/>
      </w:pPr>
      <w:r w:rsidRPr="009E7126">
        <w:t xml:space="preserve">The agency plans to display the expiration date for OMB approval of the information collection on </w:t>
      </w:r>
      <w:r w:rsidR="006723D3">
        <w:t>the collection</w:t>
      </w:r>
      <w:r w:rsidRPr="009E7126">
        <w:t xml:space="preserve"> instrument.</w:t>
      </w:r>
    </w:p>
    <w:p w:rsidR="009E7126" w:rsidRPr="007270D1" w:rsidP="006F5715" w14:paraId="28C61F0A" w14:textId="77777777">
      <w:pPr>
        <w:widowControl/>
      </w:pPr>
    </w:p>
    <w:p w:rsidR="00D54824" w:rsidP="006F5715" w14:paraId="767D1F3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925EEA" w:rsidP="006F5715" w14:paraId="341F2095" w14:textId="77777777">
      <w:pPr>
        <w:widowControl/>
        <w:jc w:val="both"/>
      </w:pPr>
    </w:p>
    <w:p w:rsidR="00D54824" w:rsidP="006F5715" w14:paraId="3BCF8A24" w14:textId="7BBFA985">
      <w:pPr>
        <w:widowControl/>
        <w:jc w:val="both"/>
      </w:pPr>
      <w:r>
        <w:t xml:space="preserve">The agency certifies compliance with </w:t>
      </w:r>
      <w:hyperlink r:id="rId19">
        <w:r>
          <w:rPr>
            <w:color w:val="0563C1"/>
            <w:u w:val="single"/>
          </w:rPr>
          <w:t>5 CFR 1320.9</w:t>
        </w:r>
      </w:hyperlink>
      <w:hyperlink r:id="rId19">
        <w:r>
          <w:rPr>
            <w:color w:val="0563C1"/>
          </w:rPr>
          <w:t xml:space="preserve"> </w:t>
        </w:r>
      </w:hyperlink>
      <w:r>
        <w:t xml:space="preserve">and the related provisions of </w:t>
      </w:r>
      <w:hyperlink r:id="rId20">
        <w:r>
          <w:rPr>
            <w:color w:val="0563C1"/>
            <w:u w:val="single"/>
          </w:rPr>
          <w:t>5 CFR</w:t>
        </w:r>
      </w:hyperlink>
      <w:r>
        <w:rPr>
          <w:color w:val="0563C1"/>
        </w:rPr>
        <w:t xml:space="preserve"> </w:t>
      </w:r>
      <w:hyperlink r:id="rId20">
        <w:r>
          <w:rPr>
            <w:color w:val="0563C1"/>
            <w:u w:val="single"/>
          </w:rPr>
          <w:t>1320.8(b)(3)</w:t>
        </w:r>
      </w:hyperlink>
      <w:r>
        <w:t>.</w:t>
      </w:r>
    </w:p>
    <w:sectPr w:rsidSect="00AF03A0">
      <w:footerReference w:type="default" r:id="rId21"/>
      <w:pgSz w:w="12240" w:h="15840"/>
      <w:pgMar w:top="1440" w:right="1080" w:bottom="1440" w:left="1080" w:header="0" w:footer="10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86B" w14:paraId="6A16BE1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B654A6"/>
    <w:multiLevelType w:val="hybridMultilevel"/>
    <w:tmpl w:val="57DE3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29347C87"/>
    <w:multiLevelType w:val="hybridMultilevel"/>
    <w:tmpl w:val="532AD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844558"/>
    <w:multiLevelType w:val="hybridMultilevel"/>
    <w:tmpl w:val="2DEAC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F7063"/>
    <w:multiLevelType w:val="multilevel"/>
    <w:tmpl w:val="2B7C9E1C"/>
    <w:lvl w:ilvl="0">
      <w:start w:val="1"/>
      <w:numFmt w:val="decimal"/>
      <w:suff w:val="space"/>
      <w:lvlText w:val="%1."/>
      <w:lvlJc w:val="left"/>
      <w:pPr>
        <w:ind w:left="269"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0">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57116F18"/>
    <w:multiLevelType w:val="hybridMultilevel"/>
    <w:tmpl w:val="6C58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3">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nsid w:val="72625839"/>
    <w:multiLevelType w:val="hybridMultilevel"/>
    <w:tmpl w:val="BB70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5"/>
  </w:num>
  <w:num w:numId="2">
    <w:abstractNumId w:val="13"/>
  </w:num>
  <w:num w:numId="3">
    <w:abstractNumId w:val="9"/>
  </w:num>
  <w:num w:numId="4">
    <w:abstractNumId w:val="6"/>
  </w:num>
  <w:num w:numId="5">
    <w:abstractNumId w:val="4"/>
  </w:num>
  <w:num w:numId="6">
    <w:abstractNumId w:val="2"/>
  </w:num>
  <w:num w:numId="7">
    <w:abstractNumId w:val="3"/>
  </w:num>
  <w:num w:numId="8">
    <w:abstractNumId w:val="15"/>
  </w:num>
  <w:num w:numId="9">
    <w:abstractNumId w:val="12"/>
  </w:num>
  <w:num w:numId="10">
    <w:abstractNumId w:val="10"/>
  </w:num>
  <w:num w:numId="11">
    <w:abstractNumId w:val="1"/>
  </w:num>
  <w:num w:numId="12">
    <w:abstractNumId w:val="0"/>
  </w:num>
  <w:num w:numId="13">
    <w:abstractNumId w:val="7"/>
  </w:num>
  <w:num w:numId="14">
    <w:abstractNumId w:val="8"/>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4D7B"/>
    <w:rsid w:val="00005356"/>
    <w:rsid w:val="00007A71"/>
    <w:rsid w:val="000122CF"/>
    <w:rsid w:val="00014435"/>
    <w:rsid w:val="00023D4D"/>
    <w:rsid w:val="00026D71"/>
    <w:rsid w:val="000352EA"/>
    <w:rsid w:val="00035345"/>
    <w:rsid w:val="00036BBC"/>
    <w:rsid w:val="00036D02"/>
    <w:rsid w:val="000408CF"/>
    <w:rsid w:val="00040BDC"/>
    <w:rsid w:val="0004328D"/>
    <w:rsid w:val="000441C5"/>
    <w:rsid w:val="0005294F"/>
    <w:rsid w:val="000533A4"/>
    <w:rsid w:val="0007581B"/>
    <w:rsid w:val="00091F74"/>
    <w:rsid w:val="00092EA5"/>
    <w:rsid w:val="00096A1D"/>
    <w:rsid w:val="00097B56"/>
    <w:rsid w:val="000A0310"/>
    <w:rsid w:val="000A4479"/>
    <w:rsid w:val="000C1915"/>
    <w:rsid w:val="000C1D4F"/>
    <w:rsid w:val="000C5781"/>
    <w:rsid w:val="000D02DD"/>
    <w:rsid w:val="001157AD"/>
    <w:rsid w:val="001166E3"/>
    <w:rsid w:val="001246C3"/>
    <w:rsid w:val="00136E8E"/>
    <w:rsid w:val="00143117"/>
    <w:rsid w:val="00144B83"/>
    <w:rsid w:val="00151C00"/>
    <w:rsid w:val="00156BF8"/>
    <w:rsid w:val="00166715"/>
    <w:rsid w:val="00171C6F"/>
    <w:rsid w:val="00172494"/>
    <w:rsid w:val="00193E7F"/>
    <w:rsid w:val="0019434B"/>
    <w:rsid w:val="00197AEB"/>
    <w:rsid w:val="001A02BD"/>
    <w:rsid w:val="001A7B6F"/>
    <w:rsid w:val="001B0C0B"/>
    <w:rsid w:val="001C30B3"/>
    <w:rsid w:val="001D59D9"/>
    <w:rsid w:val="001E0D9A"/>
    <w:rsid w:val="001E31D7"/>
    <w:rsid w:val="001E5871"/>
    <w:rsid w:val="0020200A"/>
    <w:rsid w:val="002035F7"/>
    <w:rsid w:val="00206793"/>
    <w:rsid w:val="00206C3A"/>
    <w:rsid w:val="00207642"/>
    <w:rsid w:val="00211638"/>
    <w:rsid w:val="0022113E"/>
    <w:rsid w:val="00222EFF"/>
    <w:rsid w:val="00226730"/>
    <w:rsid w:val="00231818"/>
    <w:rsid w:val="002344E4"/>
    <w:rsid w:val="00241F1B"/>
    <w:rsid w:val="00246688"/>
    <w:rsid w:val="00251FD4"/>
    <w:rsid w:val="00281696"/>
    <w:rsid w:val="00286CAC"/>
    <w:rsid w:val="00294D93"/>
    <w:rsid w:val="00296D1C"/>
    <w:rsid w:val="002A3BA7"/>
    <w:rsid w:val="002A5C68"/>
    <w:rsid w:val="002B6575"/>
    <w:rsid w:val="002B70FE"/>
    <w:rsid w:val="002C0623"/>
    <w:rsid w:val="002C2480"/>
    <w:rsid w:val="002C4E3B"/>
    <w:rsid w:val="002D0A32"/>
    <w:rsid w:val="002D1335"/>
    <w:rsid w:val="002E3A17"/>
    <w:rsid w:val="002E57BA"/>
    <w:rsid w:val="002E586B"/>
    <w:rsid w:val="002F0010"/>
    <w:rsid w:val="002F1C70"/>
    <w:rsid w:val="00300E75"/>
    <w:rsid w:val="00307E32"/>
    <w:rsid w:val="00312A7A"/>
    <w:rsid w:val="00317D66"/>
    <w:rsid w:val="00322CD6"/>
    <w:rsid w:val="00333146"/>
    <w:rsid w:val="00333860"/>
    <w:rsid w:val="00346837"/>
    <w:rsid w:val="00346983"/>
    <w:rsid w:val="0035011A"/>
    <w:rsid w:val="003519E1"/>
    <w:rsid w:val="003621C4"/>
    <w:rsid w:val="00371495"/>
    <w:rsid w:val="003807D6"/>
    <w:rsid w:val="00384B0D"/>
    <w:rsid w:val="003910BB"/>
    <w:rsid w:val="003A1AC7"/>
    <w:rsid w:val="003A5A76"/>
    <w:rsid w:val="003A6337"/>
    <w:rsid w:val="003B1478"/>
    <w:rsid w:val="003B1E83"/>
    <w:rsid w:val="003C10F8"/>
    <w:rsid w:val="003D069C"/>
    <w:rsid w:val="003D1A5E"/>
    <w:rsid w:val="003D5206"/>
    <w:rsid w:val="003D7702"/>
    <w:rsid w:val="003D7E17"/>
    <w:rsid w:val="003E16D3"/>
    <w:rsid w:val="003E243D"/>
    <w:rsid w:val="003E6C19"/>
    <w:rsid w:val="003F5BF2"/>
    <w:rsid w:val="00407FD1"/>
    <w:rsid w:val="00420E46"/>
    <w:rsid w:val="004254BA"/>
    <w:rsid w:val="004276D4"/>
    <w:rsid w:val="004300FF"/>
    <w:rsid w:val="00430A4A"/>
    <w:rsid w:val="00431439"/>
    <w:rsid w:val="00431470"/>
    <w:rsid w:val="004376C7"/>
    <w:rsid w:val="0044433D"/>
    <w:rsid w:val="00444701"/>
    <w:rsid w:val="004517DB"/>
    <w:rsid w:val="00451DD4"/>
    <w:rsid w:val="00462465"/>
    <w:rsid w:val="00463066"/>
    <w:rsid w:val="00471789"/>
    <w:rsid w:val="00473603"/>
    <w:rsid w:val="00475406"/>
    <w:rsid w:val="00476329"/>
    <w:rsid w:val="00481961"/>
    <w:rsid w:val="00484101"/>
    <w:rsid w:val="00493861"/>
    <w:rsid w:val="004A6A87"/>
    <w:rsid w:val="004C1E33"/>
    <w:rsid w:val="004C642B"/>
    <w:rsid w:val="004D07C7"/>
    <w:rsid w:val="004D2DAC"/>
    <w:rsid w:val="004E214D"/>
    <w:rsid w:val="004E3E5B"/>
    <w:rsid w:val="004E50F0"/>
    <w:rsid w:val="00517A9B"/>
    <w:rsid w:val="00517DE2"/>
    <w:rsid w:val="005257CF"/>
    <w:rsid w:val="005315EA"/>
    <w:rsid w:val="00531B5A"/>
    <w:rsid w:val="00540C1C"/>
    <w:rsid w:val="005420CC"/>
    <w:rsid w:val="0054259C"/>
    <w:rsid w:val="00543DFB"/>
    <w:rsid w:val="00546841"/>
    <w:rsid w:val="005520E2"/>
    <w:rsid w:val="00555269"/>
    <w:rsid w:val="0055533C"/>
    <w:rsid w:val="005603A5"/>
    <w:rsid w:val="005624F8"/>
    <w:rsid w:val="00562F73"/>
    <w:rsid w:val="005639B3"/>
    <w:rsid w:val="00566C50"/>
    <w:rsid w:val="00573EBC"/>
    <w:rsid w:val="00591D92"/>
    <w:rsid w:val="0059731E"/>
    <w:rsid w:val="005A2B3F"/>
    <w:rsid w:val="005B7BE3"/>
    <w:rsid w:val="005C5BF4"/>
    <w:rsid w:val="005D0ADA"/>
    <w:rsid w:val="005D7A2B"/>
    <w:rsid w:val="005E0346"/>
    <w:rsid w:val="005F3ACC"/>
    <w:rsid w:val="005F6F6A"/>
    <w:rsid w:val="00610FAB"/>
    <w:rsid w:val="0061111E"/>
    <w:rsid w:val="00611478"/>
    <w:rsid w:val="006173D2"/>
    <w:rsid w:val="006264D6"/>
    <w:rsid w:val="00627DDE"/>
    <w:rsid w:val="00631502"/>
    <w:rsid w:val="0063192E"/>
    <w:rsid w:val="00636090"/>
    <w:rsid w:val="006362C1"/>
    <w:rsid w:val="0064506B"/>
    <w:rsid w:val="00646EC9"/>
    <w:rsid w:val="00656C3A"/>
    <w:rsid w:val="006636F4"/>
    <w:rsid w:val="00665960"/>
    <w:rsid w:val="00666273"/>
    <w:rsid w:val="006666B9"/>
    <w:rsid w:val="00671A3A"/>
    <w:rsid w:val="006723D3"/>
    <w:rsid w:val="0067361A"/>
    <w:rsid w:val="006754FC"/>
    <w:rsid w:val="006801C6"/>
    <w:rsid w:val="00681C48"/>
    <w:rsid w:val="00685348"/>
    <w:rsid w:val="00693C67"/>
    <w:rsid w:val="00697819"/>
    <w:rsid w:val="006B69DE"/>
    <w:rsid w:val="006C4A08"/>
    <w:rsid w:val="006D569D"/>
    <w:rsid w:val="006D6D32"/>
    <w:rsid w:val="006E00EB"/>
    <w:rsid w:val="006E0E57"/>
    <w:rsid w:val="006E2B9B"/>
    <w:rsid w:val="006E3C7D"/>
    <w:rsid w:val="006E45BD"/>
    <w:rsid w:val="006F3A54"/>
    <w:rsid w:val="006F4612"/>
    <w:rsid w:val="006F5715"/>
    <w:rsid w:val="006F7249"/>
    <w:rsid w:val="0070155F"/>
    <w:rsid w:val="0070223D"/>
    <w:rsid w:val="00707570"/>
    <w:rsid w:val="0071390F"/>
    <w:rsid w:val="007159EE"/>
    <w:rsid w:val="00717FF3"/>
    <w:rsid w:val="00721D3B"/>
    <w:rsid w:val="00724995"/>
    <w:rsid w:val="007269DB"/>
    <w:rsid w:val="007270D1"/>
    <w:rsid w:val="007309B9"/>
    <w:rsid w:val="00744AE1"/>
    <w:rsid w:val="00745E03"/>
    <w:rsid w:val="007468EA"/>
    <w:rsid w:val="00747B56"/>
    <w:rsid w:val="00747ED8"/>
    <w:rsid w:val="0075375B"/>
    <w:rsid w:val="00760064"/>
    <w:rsid w:val="00764866"/>
    <w:rsid w:val="00767590"/>
    <w:rsid w:val="00770600"/>
    <w:rsid w:val="007710FB"/>
    <w:rsid w:val="0077637F"/>
    <w:rsid w:val="00794D29"/>
    <w:rsid w:val="007A6955"/>
    <w:rsid w:val="007A7742"/>
    <w:rsid w:val="007B0E3D"/>
    <w:rsid w:val="007D2094"/>
    <w:rsid w:val="007D2154"/>
    <w:rsid w:val="007D50DA"/>
    <w:rsid w:val="007E0B65"/>
    <w:rsid w:val="007F0292"/>
    <w:rsid w:val="00801704"/>
    <w:rsid w:val="008127ED"/>
    <w:rsid w:val="00812ACF"/>
    <w:rsid w:val="00815B11"/>
    <w:rsid w:val="00822D5A"/>
    <w:rsid w:val="0082770B"/>
    <w:rsid w:val="008317E3"/>
    <w:rsid w:val="0083298F"/>
    <w:rsid w:val="008361DD"/>
    <w:rsid w:val="00840C07"/>
    <w:rsid w:val="0084683F"/>
    <w:rsid w:val="00846EAD"/>
    <w:rsid w:val="00851FCE"/>
    <w:rsid w:val="008554D3"/>
    <w:rsid w:val="00871C64"/>
    <w:rsid w:val="00875FDA"/>
    <w:rsid w:val="008800BA"/>
    <w:rsid w:val="00886FE6"/>
    <w:rsid w:val="008911BB"/>
    <w:rsid w:val="00897ED5"/>
    <w:rsid w:val="008A263E"/>
    <w:rsid w:val="008B21C6"/>
    <w:rsid w:val="008D1561"/>
    <w:rsid w:val="008D1A0B"/>
    <w:rsid w:val="008D4E5D"/>
    <w:rsid w:val="008D6E81"/>
    <w:rsid w:val="008E0EE1"/>
    <w:rsid w:val="008E11BE"/>
    <w:rsid w:val="0090176F"/>
    <w:rsid w:val="0090188F"/>
    <w:rsid w:val="009225D5"/>
    <w:rsid w:val="00925EEA"/>
    <w:rsid w:val="0092751D"/>
    <w:rsid w:val="009303D3"/>
    <w:rsid w:val="009443B2"/>
    <w:rsid w:val="00947D39"/>
    <w:rsid w:val="0095122A"/>
    <w:rsid w:val="00952CB3"/>
    <w:rsid w:val="00973401"/>
    <w:rsid w:val="00991130"/>
    <w:rsid w:val="00991AA7"/>
    <w:rsid w:val="0099496A"/>
    <w:rsid w:val="009979AD"/>
    <w:rsid w:val="009A30FA"/>
    <w:rsid w:val="009B6CDF"/>
    <w:rsid w:val="009E7126"/>
    <w:rsid w:val="009F7CE7"/>
    <w:rsid w:val="00A00660"/>
    <w:rsid w:val="00A10C79"/>
    <w:rsid w:val="00A128BA"/>
    <w:rsid w:val="00A362A3"/>
    <w:rsid w:val="00A462A2"/>
    <w:rsid w:val="00A46D2E"/>
    <w:rsid w:val="00A47038"/>
    <w:rsid w:val="00A475FD"/>
    <w:rsid w:val="00A506A3"/>
    <w:rsid w:val="00A55D39"/>
    <w:rsid w:val="00A65922"/>
    <w:rsid w:val="00A665B0"/>
    <w:rsid w:val="00A7113A"/>
    <w:rsid w:val="00A74313"/>
    <w:rsid w:val="00A81EF0"/>
    <w:rsid w:val="00A90BA6"/>
    <w:rsid w:val="00A94F63"/>
    <w:rsid w:val="00A9677E"/>
    <w:rsid w:val="00AA2BEA"/>
    <w:rsid w:val="00AB1B85"/>
    <w:rsid w:val="00AB2557"/>
    <w:rsid w:val="00AB3C26"/>
    <w:rsid w:val="00AC11E7"/>
    <w:rsid w:val="00AC4134"/>
    <w:rsid w:val="00AD06CE"/>
    <w:rsid w:val="00AE3A5E"/>
    <w:rsid w:val="00AE4A77"/>
    <w:rsid w:val="00AE59B9"/>
    <w:rsid w:val="00AF03A0"/>
    <w:rsid w:val="00AF45A9"/>
    <w:rsid w:val="00AF637A"/>
    <w:rsid w:val="00B02A62"/>
    <w:rsid w:val="00B112AD"/>
    <w:rsid w:val="00B13ADD"/>
    <w:rsid w:val="00B2056F"/>
    <w:rsid w:val="00B20F09"/>
    <w:rsid w:val="00B22C61"/>
    <w:rsid w:val="00B2321F"/>
    <w:rsid w:val="00B25D17"/>
    <w:rsid w:val="00B267BE"/>
    <w:rsid w:val="00B3317B"/>
    <w:rsid w:val="00B33243"/>
    <w:rsid w:val="00B363C0"/>
    <w:rsid w:val="00B52866"/>
    <w:rsid w:val="00B53C5B"/>
    <w:rsid w:val="00B5544D"/>
    <w:rsid w:val="00B612EB"/>
    <w:rsid w:val="00B70D47"/>
    <w:rsid w:val="00B735C6"/>
    <w:rsid w:val="00B753F8"/>
    <w:rsid w:val="00B81FAA"/>
    <w:rsid w:val="00B832C4"/>
    <w:rsid w:val="00B94BBD"/>
    <w:rsid w:val="00BA1848"/>
    <w:rsid w:val="00BB28D5"/>
    <w:rsid w:val="00BC03CD"/>
    <w:rsid w:val="00BC12BE"/>
    <w:rsid w:val="00BC1EA9"/>
    <w:rsid w:val="00BC7470"/>
    <w:rsid w:val="00BC7AA3"/>
    <w:rsid w:val="00BD09A4"/>
    <w:rsid w:val="00BD741D"/>
    <w:rsid w:val="00BE0BAF"/>
    <w:rsid w:val="00BE394E"/>
    <w:rsid w:val="00BF4621"/>
    <w:rsid w:val="00C14091"/>
    <w:rsid w:val="00C17414"/>
    <w:rsid w:val="00C22D64"/>
    <w:rsid w:val="00C22E41"/>
    <w:rsid w:val="00C23E7E"/>
    <w:rsid w:val="00C24A22"/>
    <w:rsid w:val="00C309CD"/>
    <w:rsid w:val="00C406D1"/>
    <w:rsid w:val="00C44BCD"/>
    <w:rsid w:val="00C520AA"/>
    <w:rsid w:val="00C5485F"/>
    <w:rsid w:val="00C666A4"/>
    <w:rsid w:val="00C73249"/>
    <w:rsid w:val="00C764DB"/>
    <w:rsid w:val="00C767A3"/>
    <w:rsid w:val="00C777A7"/>
    <w:rsid w:val="00C77F9A"/>
    <w:rsid w:val="00C82C58"/>
    <w:rsid w:val="00C853BE"/>
    <w:rsid w:val="00C9087C"/>
    <w:rsid w:val="00CB3842"/>
    <w:rsid w:val="00CB6B93"/>
    <w:rsid w:val="00CC0817"/>
    <w:rsid w:val="00CC4479"/>
    <w:rsid w:val="00CD1849"/>
    <w:rsid w:val="00CD6A1B"/>
    <w:rsid w:val="00CE1C4D"/>
    <w:rsid w:val="00CE3258"/>
    <w:rsid w:val="00CE35CE"/>
    <w:rsid w:val="00CF33FF"/>
    <w:rsid w:val="00CF521B"/>
    <w:rsid w:val="00D056A4"/>
    <w:rsid w:val="00D27858"/>
    <w:rsid w:val="00D3493D"/>
    <w:rsid w:val="00D43121"/>
    <w:rsid w:val="00D4754B"/>
    <w:rsid w:val="00D54824"/>
    <w:rsid w:val="00D714C9"/>
    <w:rsid w:val="00D73516"/>
    <w:rsid w:val="00D80692"/>
    <w:rsid w:val="00D91F7A"/>
    <w:rsid w:val="00D9718F"/>
    <w:rsid w:val="00DA4D73"/>
    <w:rsid w:val="00DA6A5A"/>
    <w:rsid w:val="00DB7F4B"/>
    <w:rsid w:val="00DD0188"/>
    <w:rsid w:val="00DD254F"/>
    <w:rsid w:val="00DE35E0"/>
    <w:rsid w:val="00DE3E07"/>
    <w:rsid w:val="00DE40EF"/>
    <w:rsid w:val="00DE6A19"/>
    <w:rsid w:val="00DF5229"/>
    <w:rsid w:val="00E0732B"/>
    <w:rsid w:val="00E1701E"/>
    <w:rsid w:val="00E23492"/>
    <w:rsid w:val="00E23EB9"/>
    <w:rsid w:val="00E30F3E"/>
    <w:rsid w:val="00E3573E"/>
    <w:rsid w:val="00E534DE"/>
    <w:rsid w:val="00E63295"/>
    <w:rsid w:val="00E65501"/>
    <w:rsid w:val="00E65D6C"/>
    <w:rsid w:val="00E81120"/>
    <w:rsid w:val="00E8235C"/>
    <w:rsid w:val="00E84C78"/>
    <w:rsid w:val="00E93B71"/>
    <w:rsid w:val="00E96CAC"/>
    <w:rsid w:val="00EA7467"/>
    <w:rsid w:val="00EA7D45"/>
    <w:rsid w:val="00EB3C5F"/>
    <w:rsid w:val="00EC609A"/>
    <w:rsid w:val="00ED3CF3"/>
    <w:rsid w:val="00EE5695"/>
    <w:rsid w:val="00EF1EAC"/>
    <w:rsid w:val="00F0306A"/>
    <w:rsid w:val="00F05C5D"/>
    <w:rsid w:val="00F1019C"/>
    <w:rsid w:val="00F14CC7"/>
    <w:rsid w:val="00F156CF"/>
    <w:rsid w:val="00F31AFC"/>
    <w:rsid w:val="00F37F75"/>
    <w:rsid w:val="00F44B2F"/>
    <w:rsid w:val="00F461C9"/>
    <w:rsid w:val="00F51ABC"/>
    <w:rsid w:val="00F6015D"/>
    <w:rsid w:val="00F61C46"/>
    <w:rsid w:val="00F6572B"/>
    <w:rsid w:val="00F70123"/>
    <w:rsid w:val="00F7110F"/>
    <w:rsid w:val="00F72B05"/>
    <w:rsid w:val="00F8657C"/>
    <w:rsid w:val="00FA0B37"/>
    <w:rsid w:val="00FA1377"/>
    <w:rsid w:val="00FA5563"/>
    <w:rsid w:val="00FB1034"/>
    <w:rsid w:val="00FB5F99"/>
    <w:rsid w:val="00FB73AC"/>
    <w:rsid w:val="00FC09A0"/>
    <w:rsid w:val="00FD4F3C"/>
    <w:rsid w:val="00FE0303"/>
    <w:rsid w:val="00FE560E"/>
    <w:rsid w:val="00FF544D"/>
    <w:rsid w:val="00FF68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Revision">
    <w:name w:val="Revision"/>
    <w:hidden/>
    <w:uiPriority w:val="99"/>
    <w:semiHidden/>
    <w:rsid w:val="00484101"/>
    <w:pPr>
      <w:widowControl/>
    </w:pPr>
  </w:style>
  <w:style w:type="paragraph" w:styleId="Caption">
    <w:name w:val="caption"/>
    <w:basedOn w:val="Normal"/>
    <w:next w:val="Normal"/>
    <w:uiPriority w:val="35"/>
    <w:unhideWhenUsed/>
    <w:qFormat/>
    <w:rsid w:val="004517D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8203;/&#8203;www.ecfr.gov/&#8203;current/&#8203;title-50/&#8203;part-679/&#8203;section-679.4" TargetMode="External" /><Relationship Id="rId11" Type="http://schemas.openxmlformats.org/officeDocument/2006/relationships/hyperlink" Target="https://&#8203;/&#8203;www.ecfr.gov/&#8203;current/&#8203;title-50/&#8203;part-679/&#8203;section-679.134" TargetMode="External" /><Relationship Id="rId12" Type="http://schemas.openxmlformats.org/officeDocument/2006/relationships/hyperlink" Target="https://www.ecfr.gov/current/title-50/chapter-VI/part-679/subpart-A/section-679.5" TargetMode="External" /><Relationship Id="rId13" Type="http://schemas.openxmlformats.org/officeDocument/2006/relationships/hyperlink" Target="https://www.fisheries.noaa.gov/alaska/resources-fishing/alaska-recordkeeping-and-reporting-logbook-logsheets" TargetMode="External" /><Relationship Id="rId14" Type="http://schemas.openxmlformats.org/officeDocument/2006/relationships/hyperlink" Target="https://www.federalregister.gov/documents/2024/02/05/2024-01952/fisheries-of-the-exclusive-economic-zone-off-alaska-amendment-126-to-the-fishery-management-plans" TargetMode="External" /><Relationship Id="rId15" Type="http://schemas.openxmlformats.org/officeDocument/2006/relationships/hyperlink" Target="https://www.noaa.gov/organization/administration/nao-216-100-protection-of-confidential-fisheries-statistics" TargetMode="External" /><Relationship Id="rId16" Type="http://schemas.openxmlformats.org/officeDocument/2006/relationships/hyperlink" Target="https://www.commerce.gov/opog/privacy-privacy-act/system-records-notices/system-records-notices-commerce-noaa-6" TargetMode="External" /><Relationship Id="rId17" Type="http://schemas.openxmlformats.org/officeDocument/2006/relationships/hyperlink" Target="https://www.commerce.gov/sites/default/files/2024-03/NOAA4700-PIA-FY24_SAOP_Approved_Delegated.pdf" TargetMode="External" /><Relationship Id="rId18" Type="http://schemas.openxmlformats.org/officeDocument/2006/relationships/hyperlink" Target="https://www.bls.gov/oes/current/oes_ak.htm" TargetMode="External" /><Relationship Id="rId19" Type="http://schemas.openxmlformats.org/officeDocument/2006/relationships/hyperlink" Target="http://www.gpo.gov/fdsys/pkg/CFR-2014-title5-vol3/pdf/CFR-2014-title5-vol3-sec1320-9.pdf" TargetMode="External" /><Relationship Id="rId2" Type="http://schemas.openxmlformats.org/officeDocument/2006/relationships/webSettings" Target="webSettings.xml" /><Relationship Id="rId20" Type="http://schemas.openxmlformats.org/officeDocument/2006/relationships/hyperlink" Target="http://www.gpo.gov/fdsys/pkg/CFR-2014-title5-vol3/pdf/CFR-2014-title5-vol3-sec1320-8.pdf"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ecfr.gov/cgi-bin/text-idx?SID=19bedf3f71563b4caedca511456c92f0&amp;mc=true&amp;tpl=/ecfrbrowse/Title50/50cfr679_main_02.tpl" TargetMode="External" /><Relationship Id="rId8" Type="http://schemas.openxmlformats.org/officeDocument/2006/relationships/hyperlink" Target="https://www.ecfr.gov/cgi-bin/text-idx?SID=1113376d89fed9005c4a043a75fd331d&amp;mc=true&amp;tpl=/ecfrbrowse/Title50/50cfr680_main_02.tpl" TargetMode="External" /><Relationship Id="rId9" Type="http://schemas.openxmlformats.org/officeDocument/2006/relationships/hyperlink" Target="https://&#8203;/&#8203;www.ecfr.gov/&#8203;current/&#8203;title-50/&#8203;part-679/&#8203;section-67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5691BB-D4DC-4AA5-A21B-5B420EF9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10</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72</cp:revision>
  <dcterms:created xsi:type="dcterms:W3CDTF">2023-01-27T01:37:00Z</dcterms:created>
  <dcterms:modified xsi:type="dcterms:W3CDTF">2024-06-20T20:32:00Z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