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60C5" w:rsidRPr="000B76C2" w:rsidP="00CA774B" w14:paraId="00000001" w14:textId="7295C290">
      <w:pPr>
        <w:pStyle w:val="BodyText"/>
        <w:ind w:left="0"/>
        <w:jc w:val="center"/>
        <w:rPr>
          <w:b/>
        </w:rPr>
      </w:pPr>
      <w:r w:rsidRPr="000B76C2">
        <w:rPr>
          <w:b/>
        </w:rPr>
        <w:t>SUPPORTING STATEMENT</w:t>
      </w:r>
    </w:p>
    <w:p w:rsidR="001360C5" w14:paraId="00000002" w14:textId="77777777">
      <w:pPr>
        <w:spacing w:before="22" w:line="259" w:lineRule="auto"/>
        <w:ind w:firstLine="14"/>
        <w:jc w:val="center"/>
        <w:rPr>
          <w:b/>
        </w:rPr>
      </w:pPr>
      <w:r>
        <w:rPr>
          <w:b/>
        </w:rPr>
        <w:t>U.S. Department of Commerce</w:t>
      </w:r>
    </w:p>
    <w:p w:rsidR="001360C5" w14:paraId="00000003" w14:textId="77777777">
      <w:pPr>
        <w:spacing w:before="22" w:line="259" w:lineRule="auto"/>
        <w:ind w:firstLine="14"/>
        <w:jc w:val="center"/>
        <w:rPr>
          <w:b/>
        </w:rPr>
      </w:pPr>
      <w:r>
        <w:rPr>
          <w:b/>
        </w:rPr>
        <w:t>National Oceanic &amp; Atmospheric Administration</w:t>
      </w:r>
    </w:p>
    <w:p w:rsidR="001360C5" w14:paraId="00000004" w14:textId="3810AC03">
      <w:pPr>
        <w:spacing w:line="259" w:lineRule="auto"/>
        <w:ind w:hanging="6"/>
        <w:jc w:val="center"/>
        <w:rPr>
          <w:b/>
        </w:rPr>
      </w:pPr>
      <w:r>
        <w:rPr>
          <w:b/>
        </w:rPr>
        <w:t xml:space="preserve">NMFS </w:t>
      </w:r>
      <w:r w:rsidR="00CC081A">
        <w:rPr>
          <w:b/>
        </w:rPr>
        <w:t xml:space="preserve">Alaska Region Scale &amp; Catch Weighing Requirements </w:t>
      </w:r>
    </w:p>
    <w:p w:rsidR="00812D1F" w:rsidRPr="00CC3B24" w:rsidP="00CC3B24" w14:paraId="5834EEB3" w14:textId="3326F0AB">
      <w:pPr>
        <w:spacing w:line="259" w:lineRule="auto"/>
        <w:ind w:hanging="6"/>
        <w:jc w:val="center"/>
        <w:rPr>
          <w:b/>
        </w:rPr>
      </w:pPr>
      <w:r>
        <w:rPr>
          <w:b/>
        </w:rPr>
        <w:t>OMB Control No. 0648-0330</w:t>
      </w:r>
    </w:p>
    <w:p w:rsidR="004A4405" w:rsidP="00181DD8" w14:paraId="282B06FE" w14:textId="77777777">
      <w:pPr>
        <w:autoSpaceDE w:val="0"/>
        <w:autoSpaceDN w:val="0"/>
        <w:spacing w:before="199"/>
        <w:outlineLvl w:val="0"/>
        <w:rPr>
          <w:rFonts w:eastAsiaTheme="minorHAnsi"/>
          <w:b/>
          <w:bCs/>
        </w:rPr>
      </w:pPr>
    </w:p>
    <w:p w:rsidR="004A4405" w:rsidP="00853ADD" w14:paraId="050BC8A2" w14:textId="1F3FD359">
      <w:pPr>
        <w:widowControl/>
        <w:autoSpaceDE w:val="0"/>
        <w:autoSpaceDN w:val="0"/>
        <w:spacing w:before="199"/>
        <w:outlineLvl w:val="0"/>
        <w:rPr>
          <w:rFonts w:eastAsiaTheme="minorHAnsi"/>
          <w:b/>
          <w:bCs/>
        </w:rPr>
      </w:pPr>
      <w:r>
        <w:rPr>
          <w:rFonts w:eastAsiaTheme="minorHAnsi"/>
          <w:b/>
          <w:bCs/>
        </w:rPr>
        <w:t xml:space="preserve">SUPPORTING STATEMENT PART </w:t>
      </w:r>
      <w:r w:rsidR="00045D43">
        <w:rPr>
          <w:rFonts w:eastAsiaTheme="minorHAnsi"/>
          <w:b/>
          <w:bCs/>
        </w:rPr>
        <w:t>A</w:t>
      </w:r>
    </w:p>
    <w:p w:rsidR="00181DD8" w:rsidRPr="00181DD8" w:rsidP="00853ADD" w14:paraId="24083619" w14:textId="7EDD261B">
      <w:pPr>
        <w:widowControl/>
        <w:autoSpaceDE w:val="0"/>
        <w:autoSpaceDN w:val="0"/>
        <w:spacing w:before="199"/>
        <w:outlineLvl w:val="0"/>
        <w:rPr>
          <w:rFonts w:eastAsiaTheme="minorHAnsi"/>
          <w:b/>
          <w:bCs/>
        </w:rPr>
      </w:pPr>
      <w:r w:rsidRPr="00181DD8">
        <w:rPr>
          <w:rFonts w:eastAsiaTheme="minorHAnsi"/>
          <w:b/>
          <w:bCs/>
        </w:rPr>
        <w:t>Abstract</w:t>
      </w:r>
    </w:p>
    <w:p w:rsidR="00181DD8" w:rsidP="00853ADD" w14:paraId="5B423843" w14:textId="77777777">
      <w:pPr>
        <w:widowControl/>
        <w:rPr>
          <w:color w:val="000000"/>
        </w:rPr>
      </w:pPr>
    </w:p>
    <w:p w:rsidR="00360552" w:rsidP="00853ADD" w14:paraId="4B1A60FF" w14:textId="61769477">
      <w:pPr>
        <w:widowControl/>
        <w:spacing w:after="160"/>
        <w:rPr>
          <w:color w:val="000000"/>
        </w:rPr>
      </w:pPr>
      <w:r>
        <w:rPr>
          <w:color w:val="000000"/>
        </w:rPr>
        <w:t>T</w:t>
      </w:r>
      <w:r w:rsidR="003C2663">
        <w:rPr>
          <w:color w:val="000000"/>
        </w:rPr>
        <w:t>h</w:t>
      </w:r>
      <w:r w:rsidR="00E233B3">
        <w:rPr>
          <w:color w:val="000000"/>
        </w:rPr>
        <w:t>is is a resubmission with the final rule, of a request by th</w:t>
      </w:r>
      <w:r w:rsidR="00890DCB">
        <w:rPr>
          <w:color w:val="000000"/>
        </w:rPr>
        <w:t>e National Marine Fisheries Service (NMFS)</w:t>
      </w:r>
      <w:r>
        <w:rPr>
          <w:color w:val="000000"/>
        </w:rPr>
        <w:t>,</w:t>
      </w:r>
      <w:r w:rsidR="00890DCB">
        <w:rPr>
          <w:color w:val="000000"/>
        </w:rPr>
        <w:t xml:space="preserve"> Alaska Region</w:t>
      </w:r>
      <w:r>
        <w:rPr>
          <w:color w:val="000000"/>
        </w:rPr>
        <w:t xml:space="preserve">al Office, </w:t>
      </w:r>
      <w:r w:rsidR="00E233B3">
        <w:rPr>
          <w:color w:val="000000"/>
        </w:rPr>
        <w:t xml:space="preserve">for </w:t>
      </w:r>
      <w:r w:rsidR="00E25180">
        <w:rPr>
          <w:color w:val="000000"/>
        </w:rPr>
        <w:t xml:space="preserve">revision </w:t>
      </w:r>
      <w:r w:rsidR="00890DCB">
        <w:rPr>
          <w:color w:val="000000"/>
        </w:rPr>
        <w:t xml:space="preserve">of this currently </w:t>
      </w:r>
      <w:r w:rsidRPr="00851B49" w:rsidR="00890DCB">
        <w:rPr>
          <w:color w:val="000000"/>
        </w:rPr>
        <w:t>approved</w:t>
      </w:r>
      <w:r w:rsidR="00890DCB">
        <w:rPr>
          <w:color w:val="000000"/>
        </w:rPr>
        <w:t xml:space="preserve"> information collection. </w:t>
      </w:r>
    </w:p>
    <w:p w:rsidR="00C06C69" w:rsidP="00853ADD" w14:paraId="5EBDAE5C" w14:textId="6A62CAB0">
      <w:pPr>
        <w:widowControl/>
        <w:spacing w:after="160"/>
      </w:pPr>
      <w:r w:rsidRPr="007A6225">
        <w:t xml:space="preserve">This collection </w:t>
      </w:r>
      <w:r w:rsidRPr="007A6225">
        <w:t>is revised</w:t>
      </w:r>
      <w:r w:rsidRPr="007A6225">
        <w:t xml:space="preserve"> due to the </w:t>
      </w:r>
      <w:r w:rsidR="00E233B3">
        <w:t>final</w:t>
      </w:r>
      <w:r w:rsidRPr="007A6225" w:rsidR="00E233B3">
        <w:t xml:space="preserve"> </w:t>
      </w:r>
      <w:r w:rsidRPr="007A6225">
        <w:t>rule to impl</w:t>
      </w:r>
      <w:r>
        <w:t>ement electronic monitoring</w:t>
      </w:r>
      <w:r w:rsidRPr="007A6225">
        <w:t xml:space="preserve"> for pelagic trawl</w:t>
      </w:r>
      <w:r w:rsidR="00B7045D">
        <w:t xml:space="preserve"> </w:t>
      </w:r>
      <w:r w:rsidR="00B7045D">
        <w:t>pollock</w:t>
      </w:r>
      <w:r w:rsidRPr="007A6225">
        <w:t xml:space="preserve"> catcher vessels and tender vessels delivering </w:t>
      </w:r>
      <w:r w:rsidRPr="007A6225">
        <w:t>pollock</w:t>
      </w:r>
      <w:r w:rsidRPr="007A6225">
        <w:t xml:space="preserve"> to </w:t>
      </w:r>
      <w:r w:rsidRPr="007A6225">
        <w:t>shoreside</w:t>
      </w:r>
      <w:r w:rsidRPr="007A6225">
        <w:t xml:space="preserve"> processors or stationary floating processors in the Bering Sea, Aleutian Islands, and Gulf of Alaska (RIN 0648-BM40). This action </w:t>
      </w:r>
      <w:r w:rsidRPr="007A6225">
        <w:t>is intended</w:t>
      </w:r>
      <w:r w:rsidRPr="007A6225">
        <w:t xml:space="preserve"> to improve salmon accounting, reduce monitoring costs, and improve the quality of monitoring data. </w:t>
      </w:r>
    </w:p>
    <w:p w:rsidR="007A6225" w:rsidP="00853ADD" w14:paraId="14BFD845" w14:textId="6B73FD28">
      <w:pPr>
        <w:widowControl/>
        <w:spacing w:after="160"/>
      </w:pPr>
      <w:r>
        <w:t>T</w:t>
      </w:r>
      <w:r w:rsidR="00147A52">
        <w:t xml:space="preserve">his </w:t>
      </w:r>
      <w:r w:rsidR="00E25180">
        <w:t xml:space="preserve">collection </w:t>
      </w:r>
      <w:r w:rsidR="00E25180">
        <w:t>is revised</w:t>
      </w:r>
      <w:r w:rsidR="00576FA0">
        <w:t xml:space="preserve"> </w:t>
      </w:r>
      <w:r w:rsidR="000E235F">
        <w:t xml:space="preserve">because </w:t>
      </w:r>
      <w:r w:rsidRPr="000E235F" w:rsidR="000E235F">
        <w:t>this rule require</w:t>
      </w:r>
      <w:r w:rsidR="00E233B3">
        <w:t>s</w:t>
      </w:r>
      <w:r w:rsidRPr="000E235F" w:rsidR="000E235F">
        <w:t xml:space="preserve"> </w:t>
      </w:r>
      <w:r w:rsidRPr="000E235F" w:rsidR="000E235F">
        <w:t>shoreside</w:t>
      </w:r>
      <w:r w:rsidRPr="000E235F" w:rsidR="000E235F">
        <w:t xml:space="preserve"> and stationary floating processors to have an approved Catch Monitoring and Control Plan (CMCP) in place before receiving deliveries from catcher vessels and tender vessels participating in the </w:t>
      </w:r>
      <w:r w:rsidRPr="007A6225" w:rsidR="000E235F">
        <w:t xml:space="preserve">trawl EM </w:t>
      </w:r>
      <w:r w:rsidRPr="007A6225" w:rsidR="005C421F">
        <w:t>category</w:t>
      </w:r>
      <w:r w:rsidRPr="007A6225" w:rsidR="002F1478">
        <w:t>.</w:t>
      </w:r>
      <w:r w:rsidRPr="007A6225" w:rsidR="00FB2AFA">
        <w:t xml:space="preserve"> </w:t>
      </w:r>
      <w:r>
        <w:t>This increase</w:t>
      </w:r>
      <w:r w:rsidR="00E233B3">
        <w:t>s</w:t>
      </w:r>
      <w:r>
        <w:t xml:space="preserve"> the respondents for the CMCP annual submission and printed report. </w:t>
      </w:r>
      <w:r w:rsidR="00577FA5">
        <w:t>W</w:t>
      </w:r>
      <w:r>
        <w:t>ith this revision</w:t>
      </w:r>
      <w:r w:rsidR="00577FA5">
        <w:t>,</w:t>
      </w:r>
      <w:r>
        <w:t xml:space="preserve"> NMFS </w:t>
      </w:r>
      <w:r w:rsidR="004C5AD0">
        <w:t>added</w:t>
      </w:r>
      <w:r w:rsidR="00577FA5">
        <w:t xml:space="preserve"> </w:t>
      </w:r>
      <w:r>
        <w:t xml:space="preserve">a template that </w:t>
      </w:r>
      <w:r w:rsidR="004C5AD0">
        <w:t>a processer may</w:t>
      </w:r>
      <w:r w:rsidR="00E233B3">
        <w:t xml:space="preserve"> </w:t>
      </w:r>
      <w:r>
        <w:t xml:space="preserve">use </w:t>
      </w:r>
      <w:r w:rsidR="00E233B3">
        <w:t>to develop</w:t>
      </w:r>
      <w:r>
        <w:t xml:space="preserve"> </w:t>
      </w:r>
      <w:r w:rsidR="004C5AD0">
        <w:t xml:space="preserve">their </w:t>
      </w:r>
      <w:r>
        <w:t>CMCP.</w:t>
      </w:r>
      <w:r w:rsidRPr="001C37A5" w:rsidR="001C37A5">
        <w:t xml:space="preserve"> Minor editorial and formatting changes </w:t>
      </w:r>
      <w:r w:rsidRPr="001C37A5" w:rsidR="001C37A5">
        <w:t>were made</w:t>
      </w:r>
      <w:r w:rsidRPr="001C37A5" w:rsidR="001C37A5">
        <w:t xml:space="preserve"> to </w:t>
      </w:r>
      <w:r w:rsidR="001C37A5">
        <w:t>this t</w:t>
      </w:r>
      <w:r w:rsidRPr="001C37A5" w:rsidR="001C37A5">
        <w:t>emplate from the proposed rule to the final rule.</w:t>
      </w:r>
      <w:r w:rsidRPr="005C3787" w:rsidR="005C3787">
        <w:t xml:space="preserve"> </w:t>
      </w:r>
      <w:r w:rsidRPr="00CE27B9" w:rsidR="005C3787">
        <w:t xml:space="preserve">The hourly wage rate in the response to question #12 </w:t>
      </w:r>
      <w:r w:rsidRPr="00CE27B9" w:rsidR="005C3787">
        <w:t>was updated</w:t>
      </w:r>
      <w:r w:rsidRPr="00CE27B9" w:rsidR="005C3787">
        <w:t xml:space="preserve"> to use the most current rate available from the U.S. Bureau of Labor Statistics.</w:t>
      </w:r>
    </w:p>
    <w:p w:rsidR="00045D43" w:rsidP="00853ADD" w14:paraId="1AB7A116" w14:textId="12574263">
      <w:pPr>
        <w:widowControl/>
        <w:spacing w:after="160"/>
      </w:pPr>
      <w:r w:rsidRPr="007A6225">
        <w:t xml:space="preserve">This </w:t>
      </w:r>
      <w:r w:rsidR="00E233B3">
        <w:t>final</w:t>
      </w:r>
      <w:r w:rsidRPr="007A6225" w:rsidR="00E233B3">
        <w:t xml:space="preserve"> </w:t>
      </w:r>
      <w:r w:rsidRPr="007A6225">
        <w:t>rule also affect</w:t>
      </w:r>
      <w:r w:rsidR="00E233B3">
        <w:t>s</w:t>
      </w:r>
      <w:r w:rsidRPr="007A6225">
        <w:t xml:space="preserve"> information collection requirements approved under OMB Con</w:t>
      </w:r>
      <w:r>
        <w:t>trol Numbers -0213, -0318, -0515</w:t>
      </w:r>
      <w:r w:rsidRPr="007A6225">
        <w:t xml:space="preserve">, and -0711. NMFS is submitting separate requests to revise these collections.  </w:t>
      </w:r>
    </w:p>
    <w:p w:rsidR="00CE27B9" w:rsidP="006F5D35" w14:paraId="3AE3AF64" w14:textId="7EA690EC">
      <w:pPr>
        <w:widowControl/>
      </w:pPr>
    </w:p>
    <w:p w:rsidR="00CE27B9" w:rsidRPr="007A6225" w:rsidP="00853ADD" w14:paraId="5712A851" w14:textId="77777777">
      <w:pPr>
        <w:widowControl/>
        <w:spacing w:after="160"/>
      </w:pPr>
    </w:p>
    <w:p w:rsidR="001A53A8" w:rsidRPr="00045D43" w:rsidP="00205087" w14:paraId="592ED901" w14:textId="5208126C">
      <w:pPr>
        <w:widowControl/>
        <w:spacing w:after="160"/>
        <w:rPr>
          <w:b/>
        </w:rPr>
      </w:pPr>
      <w:r w:rsidRPr="00045D43">
        <w:rPr>
          <w:b/>
        </w:rPr>
        <w:t>Justification</w:t>
      </w:r>
    </w:p>
    <w:p w:rsidR="001360C5" w:rsidP="005C3787" w14:paraId="0000000F" w14:textId="5CAE004B">
      <w:pPr>
        <w:widowControl/>
        <w:numPr>
          <w:ilvl w:val="0"/>
          <w:numId w:val="1"/>
        </w:numPr>
        <w:pBdr>
          <w:top w:val="nil"/>
          <w:left w:val="nil"/>
          <w:bottom w:val="nil"/>
          <w:right w:val="nil"/>
          <w:between w:val="nil"/>
        </w:pBdr>
        <w:tabs>
          <w:tab w:val="left" w:pos="360"/>
        </w:tabs>
        <w:spacing w:before="182"/>
        <w:ind w:left="0" w:firstLine="0"/>
        <w:rPr>
          <w:b/>
          <w:color w:val="000000"/>
        </w:rPr>
      </w:pPr>
      <w:r>
        <w:rPr>
          <w:b/>
          <w:color w:val="000000"/>
        </w:rPr>
        <w:t>Explain the circumstances that make the collection of information necessary. Identify any</w:t>
      </w:r>
      <w:r w:rsidR="008D03BB">
        <w:rPr>
          <w:b/>
          <w:color w:val="000000"/>
        </w:rPr>
        <w:t xml:space="preserve"> </w:t>
      </w:r>
      <w:r>
        <w:rPr>
          <w:b/>
          <w:color w:val="000000"/>
        </w:rPr>
        <w:t>legal or administrative requirements that necessitate the collection. Attach a copy of the appropriate section of each statute and regulation mandating or authorizing the collection of information.</w:t>
      </w:r>
    </w:p>
    <w:p w:rsidR="000F75A8" w:rsidP="00205087" w14:paraId="25434A59" w14:textId="4F8A42FD">
      <w:pPr>
        <w:widowControl/>
        <w:spacing w:before="240" w:after="160"/>
      </w:pPr>
      <w:r w:rsidRPr="000F75A8">
        <w:t xml:space="preserve">The </w:t>
      </w:r>
      <w:hyperlink r:id="rId6" w:anchor="magnuson-stevens-act" w:history="1">
        <w:r w:rsidRPr="000F75A8">
          <w:rPr>
            <w:rStyle w:val="Hyperlink"/>
          </w:rPr>
          <w:t>Magnuson-Stevens Fishery Conservation and Management Act</w:t>
        </w:r>
      </w:hyperlink>
      <w:r w:rsidRPr="000F75A8">
        <w:t xml:space="preserve">, 16 U.S.C. 1801 </w:t>
      </w:r>
      <w:r w:rsidRPr="000F75A8">
        <w:rPr>
          <w:i/>
        </w:rPr>
        <w:t>et seq</w:t>
      </w:r>
      <w:r w:rsidRPr="000F75A8">
        <w:t>. (Magnuson-Stevens Act) authorizes the North Pacific Fishery Management Council to prepare and amend fishery management plans for any fishery in waters under its jurisdiction.</w:t>
      </w:r>
    </w:p>
    <w:p w:rsidR="000F75A8" w:rsidP="00853ADD" w14:paraId="279A0BF0" w14:textId="010D8679">
      <w:pPr>
        <w:widowControl/>
        <w:spacing w:before="240" w:after="160"/>
      </w:pPr>
      <w:r>
        <w:t xml:space="preserve">NMFS manages the U.S. Groundfish fisheries of the exclusive economic zone off Alaska under the Fishery Management Plan for Groundfish of the Gulf of Alaska (GOA FMP) and the Fishery Management Plan for Groundfish of the Bering Sea and Aleutian Islands Management Area (BSAI FMP). NMFS manages the crab fisheries </w:t>
      </w:r>
      <w:r>
        <w:t xml:space="preserve">in the waters off the coast of Alaska under the </w:t>
      </w:r>
      <w:r>
        <w:t>Fishery Management Plan for Bering Sea and Aleutian Islands Crab</w:t>
      </w:r>
      <w:r>
        <w:t>. Catcher/processors participate in Crab Rationalization Program</w:t>
      </w:r>
      <w:r w:rsidR="00EA34F1">
        <w:t xml:space="preserve"> (CR Program)</w:t>
      </w:r>
      <w:r>
        <w:t xml:space="preserve"> fisheries in the BSAI. The fishery management plans </w:t>
      </w:r>
      <w:r>
        <w:t>were approved</w:t>
      </w:r>
      <w:r>
        <w:t xml:space="preserve"> by the Secretary of Commerce under authority of the Magnuson-Stevens Act as amended in 2006. The fishery management plans </w:t>
      </w:r>
      <w:r>
        <w:t>are implemented</w:t>
      </w:r>
      <w:r>
        <w:t xml:space="preserve"> by regulations at 50 CFR parts </w:t>
      </w:r>
      <w:hyperlink r:id="rId7" w:history="1">
        <w:r w:rsidRPr="000F75A8">
          <w:rPr>
            <w:rStyle w:val="Hyperlink"/>
          </w:rPr>
          <w:t>679</w:t>
        </w:r>
      </w:hyperlink>
      <w:r>
        <w:t xml:space="preserve"> and </w:t>
      </w:r>
      <w:hyperlink r:id="rId8" w:history="1">
        <w:r w:rsidRPr="000F75A8">
          <w:rPr>
            <w:rStyle w:val="Hyperlink"/>
          </w:rPr>
          <w:t>680</w:t>
        </w:r>
      </w:hyperlink>
      <w:r>
        <w:t>.</w:t>
      </w:r>
    </w:p>
    <w:p w:rsidR="001360C5" w:rsidP="00853ADD" w14:paraId="00000014" w14:textId="15ED48DE">
      <w:pPr>
        <w:widowControl/>
        <w:spacing w:before="240" w:after="160"/>
      </w:pPr>
      <w:r>
        <w:t xml:space="preserve">The At-Sea Scales Program </w:t>
      </w:r>
      <w:r>
        <w:t>was developed</w:t>
      </w:r>
      <w:r>
        <w:t xml:space="preserve"> in response to the need for catch accounting methods that were more precise and verifiable at the level of the individual haul and less dependent on estimates generated by at-sea observers. This was necessary due to the implementation of large-scale catch share programs that required NMFS to provide verifiable and defensible estimates of quota harvest. The requirements for weighing catch at sea were implemented in 1998 (63 FR 5836, February 4, 1998) and affected only trawl catcher/processors participating in the Western Alaska Community Development Quota Program (CDQ Program). </w:t>
      </w:r>
    </w:p>
    <w:p w:rsidR="001360C5" w:rsidP="00853ADD" w14:paraId="00000015" w14:textId="79129396">
      <w:pPr>
        <w:widowControl/>
        <w:spacing w:before="240" w:after="160"/>
      </w:pPr>
      <w:r>
        <w:t xml:space="preserve">Since implementation, the At-Sea Scales Program </w:t>
      </w:r>
      <w:r>
        <w:t>has been expanded</w:t>
      </w:r>
      <w:r>
        <w:t xml:space="preserve"> several times. It expanded significantly in 2000 because of statutory requirements of the American Fisheries Act (AFA) that required all at-sea catch by specified vessels in the BSAI </w:t>
      </w:r>
      <w:r w:rsidR="00E44DB2">
        <w:t>p</w:t>
      </w:r>
      <w:r w:rsidR="00356805">
        <w:t>ollock</w:t>
      </w:r>
      <w:r>
        <w:t xml:space="preserve"> fishery to be weighed (65 FR 4520, January 28, 2000). Further expansion occurred in 2007 to include trawl catcher/processors participating in the Central Gulf of Alaska (GOA) Rockfish Pilot Program (71 FR 67210, November 20, 2006) and non-AFA catcher/processors participating in BSAI trawl fisheries (72 FR 52668, September 14, 2007). The program expanded in 2013 to include freezer </w:t>
      </w:r>
      <w:r>
        <w:t>longliners</w:t>
      </w:r>
      <w:r>
        <w:t xml:space="preserve"> that participate in BSAI Pacific cod fisheries (77 FR 59053, September 26, 2012). The program was refined in 2015 to address advancements to scale technology that improve scale accuracy monitoring and reporting, and address enforcement concerns about compliance with at-sea scale regulations (79 FR 68610, November 18, 2014).</w:t>
      </w:r>
    </w:p>
    <w:p w:rsidR="001360C5" w:rsidP="00853ADD" w14:paraId="00000016" w14:textId="222B3E70">
      <w:pPr>
        <w:widowControl/>
        <w:spacing w:after="160"/>
      </w:pPr>
      <w:r>
        <w:t>Shoreside</w:t>
      </w:r>
      <w:r>
        <w:t xml:space="preserve"> processors participating in catch share programs have many of the same catch accounting and monitoring goals as those described above. However, two differences require unique monitoring tools to obtain precise and verifiable catch amounts for quota management. First, </w:t>
      </w:r>
      <w:r>
        <w:t>shoreside</w:t>
      </w:r>
      <w:r>
        <w:t xml:space="preserve"> processors vary more in size, facilities, and layout than catcher/processors or motherships. Second, the State of Alaska is responsible for approving scales used for trade by </w:t>
      </w:r>
      <w:r>
        <w:t>shoreside</w:t>
      </w:r>
      <w:r>
        <w:t xml:space="preserve"> processors and has developed an effective program for their inspection and approval. </w:t>
      </w:r>
    </w:p>
    <w:p w:rsidR="001360C5" w:rsidP="00853ADD" w14:paraId="00000017" w14:textId="094FDBC7">
      <w:pPr>
        <w:widowControl/>
        <w:spacing w:after="160"/>
      </w:pPr>
      <w:r>
        <w:t>Because of the wide variations in factory layout, a performance</w:t>
      </w:r>
      <w:r w:rsidR="00360552">
        <w:t>-</w:t>
      </w:r>
      <w:r>
        <w:t xml:space="preserve">based catch monitoring system is more appropriate for </w:t>
      </w:r>
      <w:r>
        <w:t>shoreside</w:t>
      </w:r>
      <w:r>
        <w:t xml:space="preserve"> processors than a type approval process used for at-sea scales. </w:t>
      </w:r>
      <w:r w:rsidR="00E44DB2">
        <w:t>Catch Monitoring and Control Plans (</w:t>
      </w:r>
      <w:r>
        <w:t>CMCPs</w:t>
      </w:r>
      <w:r w:rsidR="00E44DB2">
        <w:t>)</w:t>
      </w:r>
      <w:r>
        <w:t xml:space="preserve"> and </w:t>
      </w:r>
      <w:r w:rsidR="00E44DB2">
        <w:t>Crab Monitoring Plans (</w:t>
      </w:r>
      <w:r>
        <w:t xml:space="preserve">CMPs) </w:t>
      </w:r>
      <w:r>
        <w:t xml:space="preserve">are submitted by the representative from the </w:t>
      </w:r>
      <w:r>
        <w:t>shoreside</w:t>
      </w:r>
      <w:r>
        <w:t xml:space="preserve"> processor and approved by NMFS</w:t>
      </w:r>
      <w:r>
        <w:t>. CMCPs and CMPs detail a series of performance based standards set out in regulation that ensure that all delivered catch can be effectively monitored by NMFS-authorized personnel, that NMFS-authorized personnel can effectively conduct their monitoring duties, and that all catch is accurately sorted and weighed by species.</w:t>
      </w:r>
    </w:p>
    <w:p w:rsidR="001360C5" w:rsidP="00853ADD" w14:paraId="00000018" w14:textId="77777777">
      <w:pPr>
        <w:widowControl/>
        <w:spacing w:after="160"/>
      </w:pPr>
      <w:r>
        <w:t xml:space="preserve">The requirements for CMCPs were implemented in 2002 (67 FR 79692, December 20, 2002) and affected all </w:t>
      </w:r>
      <w:r>
        <w:t>shoreside</w:t>
      </w:r>
      <w:r>
        <w:t xml:space="preserve"> processors receiving deliveries from AFA catcher vessels. The AFA </w:t>
      </w:r>
      <w:r>
        <w:t>shoreside</w:t>
      </w:r>
      <w:r>
        <w:t xml:space="preserve"> processor CMCP program </w:t>
      </w:r>
      <w:r>
        <w:t>was modified</w:t>
      </w:r>
      <w:r>
        <w:t xml:space="preserve"> in 2010 (75 FR 53026, August 30, 2010) to include provisions to ensure an observer could count all Chinook salmon. </w:t>
      </w:r>
      <w:r>
        <w:t>Shoreside</w:t>
      </w:r>
      <w:r>
        <w:t xml:space="preserve"> processors receiving deliveries from vessels participating in the CR Program implemented the use of CMPs in 2005 (70 FR 10174, March 2, 2005). Further expansion occurred in 2007 (71 FR 67210, November 20, 2006) to include </w:t>
      </w:r>
      <w:r>
        <w:t>shoreside</w:t>
      </w:r>
      <w:r>
        <w:t xml:space="preserve"> processors participating in the Rockfish Pilot Program. This program was refined in 2012 and renamed the Central GOA Rockfish Program (76 FR 81248, December 27, 2011).</w:t>
      </w:r>
    </w:p>
    <w:p w:rsidR="00AA513F" w:rsidP="00853ADD" w14:paraId="41B43F98" w14:textId="77777777">
      <w:pPr>
        <w:widowControl/>
        <w:spacing w:after="160"/>
      </w:pPr>
      <w:r>
        <w:t xml:space="preserve">More information on catch weighing and monitoring requirements is available on the </w:t>
      </w:r>
      <w:hyperlink r:id="rId9">
        <w:r>
          <w:rPr>
            <w:color w:val="0000FF"/>
            <w:u w:val="single"/>
          </w:rPr>
          <w:t>Catch Weighing and Monitoring page</w:t>
        </w:r>
      </w:hyperlink>
      <w:r>
        <w:t xml:space="preserve"> of the NMFS Alaska Region website. </w:t>
      </w:r>
    </w:p>
    <w:p w:rsidR="009709F2" w:rsidP="00181A99" w14:paraId="164B0A5F" w14:textId="4389622F">
      <w:pPr>
        <w:widowControl/>
        <w:spacing w:after="160"/>
      </w:pPr>
      <w:r>
        <w:t xml:space="preserve">This collection of information is required in regulations at 50 CFR parts </w:t>
      </w:r>
      <w:hyperlink r:id="rId10">
        <w:r>
          <w:rPr>
            <w:color w:val="0000FF"/>
            <w:u w:val="single"/>
          </w:rPr>
          <w:t>679</w:t>
        </w:r>
      </w:hyperlink>
      <w:r>
        <w:t xml:space="preserve"> and </w:t>
      </w:r>
      <w:hyperlink r:id="rId11">
        <w:r>
          <w:rPr>
            <w:color w:val="0000FF"/>
            <w:u w:val="single"/>
          </w:rPr>
          <w:t>680</w:t>
        </w:r>
      </w:hyperlink>
      <w:r>
        <w:t xml:space="preserve">. </w:t>
      </w:r>
      <w:r w:rsidR="00AA513F">
        <w:t xml:space="preserve">Specific regulations for each element of this collection </w:t>
      </w:r>
      <w:r w:rsidR="00AA513F">
        <w:t>are provided</w:t>
      </w:r>
      <w:r w:rsidR="00AA513F">
        <w:t xml:space="preserve"> under </w:t>
      </w:r>
      <w:r w:rsidR="004E5CFB">
        <w:t>Question #2 with the description for each element</w:t>
      </w:r>
      <w:r w:rsidR="00AA513F">
        <w:t xml:space="preserve">. </w:t>
      </w:r>
    </w:p>
    <w:p w:rsidR="009709F2" w:rsidRPr="009709F2" w:rsidP="00181A99" w14:paraId="02CC6153" w14:textId="67B3090C">
      <w:pPr>
        <w:widowControl/>
        <w:autoSpaceDE w:val="0"/>
        <w:autoSpaceDN w:val="0"/>
        <w:adjustRightInd w:val="0"/>
        <w:spacing w:before="160"/>
      </w:pPr>
      <w:r w:rsidRPr="009709F2">
        <w:rPr>
          <w:rFonts w:eastAsiaTheme="minorHAnsi" w:cstheme="minorBidi"/>
          <w:b/>
          <w:color w:val="C00000"/>
        </w:rPr>
        <w:t>Reasons for Revisions Due to the Rule (RIN 0648-B</w:t>
      </w:r>
      <w:r w:rsidR="00FD4844">
        <w:rPr>
          <w:rFonts w:eastAsiaTheme="minorHAnsi" w:cstheme="minorBidi"/>
          <w:b/>
          <w:color w:val="C00000"/>
        </w:rPr>
        <w:t>M40</w:t>
      </w:r>
      <w:r w:rsidRPr="009709F2">
        <w:rPr>
          <w:rFonts w:eastAsiaTheme="minorHAnsi" w:cstheme="minorBidi"/>
          <w:b/>
          <w:color w:val="C00000"/>
        </w:rPr>
        <w:t>)</w:t>
      </w:r>
    </w:p>
    <w:p w:rsidR="004177FD" w:rsidP="00853ADD" w14:paraId="0F941746" w14:textId="77777777">
      <w:pPr>
        <w:widowControl/>
        <w:outlineLvl w:val="0"/>
        <w:rPr>
          <w:bCs/>
        </w:rPr>
      </w:pPr>
    </w:p>
    <w:p w:rsidR="006F299B" w:rsidP="006F299B" w14:paraId="61A054F7" w14:textId="5320AF66">
      <w:pPr>
        <w:widowControl/>
      </w:pPr>
      <w:r w:rsidRPr="00442BDB">
        <w:rPr>
          <w:bCs/>
        </w:rPr>
        <w:t>NMFS is implement</w:t>
      </w:r>
      <w:r w:rsidR="00E233B3">
        <w:rPr>
          <w:bCs/>
        </w:rPr>
        <w:t>ing</w:t>
      </w:r>
      <w:r w:rsidRPr="00442BDB">
        <w:rPr>
          <w:bCs/>
        </w:rPr>
        <w:t xml:space="preserve"> Amendment 126 to the Fishery Management Plan for Groundfish of the Bering Sea and Aleutian Islands Management Area and Amendment 114 to the Fishery Management Plan for Groundfish of the Gulf of Alaska (RIN 0648-BM40). Amendments 126/</w:t>
      </w:r>
      <w:r w:rsidRPr="00442BDB">
        <w:rPr>
          <w:bCs/>
        </w:rPr>
        <w:t xml:space="preserve">114 </w:t>
      </w:r>
      <w:r w:rsidR="00B7045D">
        <w:rPr>
          <w:bCs/>
        </w:rPr>
        <w:t xml:space="preserve"> and</w:t>
      </w:r>
      <w:r w:rsidR="00B7045D">
        <w:rPr>
          <w:bCs/>
        </w:rPr>
        <w:t xml:space="preserve"> this final rule </w:t>
      </w:r>
      <w:r w:rsidRPr="00442BDB">
        <w:rPr>
          <w:bCs/>
        </w:rPr>
        <w:t xml:space="preserve">implement electronic monitoring for pelagic trawl </w:t>
      </w:r>
      <w:r w:rsidR="00B7045D">
        <w:rPr>
          <w:bCs/>
        </w:rPr>
        <w:t>pollock</w:t>
      </w:r>
      <w:r w:rsidR="00B7045D">
        <w:rPr>
          <w:bCs/>
        </w:rPr>
        <w:t xml:space="preserve"> </w:t>
      </w:r>
      <w:r w:rsidRPr="00442BDB">
        <w:rPr>
          <w:bCs/>
        </w:rPr>
        <w:t xml:space="preserve">catcher vessels and tender vessels delivering </w:t>
      </w:r>
      <w:r w:rsidRPr="00442BDB">
        <w:rPr>
          <w:bCs/>
        </w:rPr>
        <w:t>pollock</w:t>
      </w:r>
      <w:r w:rsidRPr="00442BDB">
        <w:rPr>
          <w:bCs/>
        </w:rPr>
        <w:t xml:space="preserve"> to </w:t>
      </w:r>
      <w:r w:rsidRPr="00442BDB">
        <w:rPr>
          <w:bCs/>
        </w:rPr>
        <w:t>shoreside</w:t>
      </w:r>
      <w:r w:rsidRPr="00442BDB">
        <w:rPr>
          <w:bCs/>
        </w:rPr>
        <w:t xml:space="preserve"> processors or stationary floating processors in the </w:t>
      </w:r>
      <w:r w:rsidR="00B7045D">
        <w:rPr>
          <w:bCs/>
        </w:rPr>
        <w:t>Bering Sea, Aleutian Islands,</w:t>
      </w:r>
      <w:r w:rsidRPr="00442BDB" w:rsidR="00B7045D">
        <w:rPr>
          <w:bCs/>
        </w:rPr>
        <w:t xml:space="preserve"> </w:t>
      </w:r>
      <w:r w:rsidRPr="00442BDB">
        <w:rPr>
          <w:bCs/>
        </w:rPr>
        <w:t xml:space="preserve">and GOA (trawl EM category). The trawl EM category </w:t>
      </w:r>
      <w:r w:rsidRPr="00442BDB" w:rsidR="00E233B3">
        <w:rPr>
          <w:bCs/>
        </w:rPr>
        <w:t>appl</w:t>
      </w:r>
      <w:r w:rsidR="00E233B3">
        <w:rPr>
          <w:bCs/>
        </w:rPr>
        <w:t>ies</w:t>
      </w:r>
      <w:r w:rsidRPr="00442BDB" w:rsidR="00E233B3">
        <w:rPr>
          <w:bCs/>
        </w:rPr>
        <w:t xml:space="preserve"> </w:t>
      </w:r>
      <w:r w:rsidRPr="00442BDB">
        <w:rPr>
          <w:bCs/>
        </w:rPr>
        <w:t xml:space="preserve">to eligible pelagic trawl catcher vessels and tender vessels in the full coverage and partial coverage categories of the North Pacific Observer Program. Participation in trawl EM </w:t>
      </w:r>
      <w:r w:rsidR="00E233B3">
        <w:rPr>
          <w:bCs/>
        </w:rPr>
        <w:t>is</w:t>
      </w:r>
      <w:r w:rsidRPr="00442BDB">
        <w:rPr>
          <w:bCs/>
        </w:rPr>
        <w:t xml:space="preserve"> voluntary under Amendments </w:t>
      </w:r>
      <w:r w:rsidRPr="00442BDB">
        <w:rPr>
          <w:bCs/>
        </w:rPr>
        <w:t>126/114,</w:t>
      </w:r>
      <w:r w:rsidRPr="00442BDB">
        <w:rPr>
          <w:bCs/>
        </w:rPr>
        <w:t xml:space="preserve"> and a vessel owner or operator </w:t>
      </w:r>
      <w:r w:rsidR="00E233B3">
        <w:rPr>
          <w:bCs/>
        </w:rPr>
        <w:t>may</w:t>
      </w:r>
      <w:r w:rsidRPr="00442BDB" w:rsidR="00E233B3">
        <w:rPr>
          <w:bCs/>
        </w:rPr>
        <w:t xml:space="preserve"> </w:t>
      </w:r>
      <w:r w:rsidRPr="00442BDB">
        <w:rPr>
          <w:bCs/>
        </w:rPr>
        <w:t xml:space="preserve">annually request placement in the trawl EM category. This action </w:t>
      </w:r>
      <w:r w:rsidRPr="00442BDB">
        <w:rPr>
          <w:bCs/>
        </w:rPr>
        <w:t>is intended</w:t>
      </w:r>
      <w:r w:rsidRPr="00442BDB">
        <w:rPr>
          <w:bCs/>
        </w:rPr>
        <w:t xml:space="preserve"> to improve salmon accounting, reduce monitoring costs, and improve the quality of monitoring data.</w:t>
      </w:r>
      <w:r w:rsidRPr="006F299B">
        <w:t xml:space="preserve"> </w:t>
      </w:r>
      <w:r w:rsidRPr="00EA60F9">
        <w:t xml:space="preserve">The North Pacific Fishery Management Council and NMFS developed this final action based on input received from the Trawl EM Committee, three years of data gathered through the exempted fishing permit process, and public input through the Council process.  </w:t>
      </w:r>
    </w:p>
    <w:p w:rsidR="00442BDB" w:rsidRPr="008E02C4" w:rsidP="00853ADD" w14:paraId="57831DBF" w14:textId="5253E11B">
      <w:pPr>
        <w:widowControl/>
        <w:outlineLvl w:val="0"/>
        <w:rPr>
          <w:bCs/>
        </w:rPr>
      </w:pPr>
    </w:p>
    <w:p w:rsidR="00FF57AD" w:rsidRPr="00FF57AD" w:rsidP="00853ADD" w14:paraId="0BCD0B8A" w14:textId="0BBA2920">
      <w:pPr>
        <w:widowControl/>
        <w:outlineLvl w:val="0"/>
        <w:rPr>
          <w:bCs/>
        </w:rPr>
      </w:pPr>
      <w:r>
        <w:rPr>
          <w:bCs/>
        </w:rPr>
        <w:t xml:space="preserve">This collection </w:t>
      </w:r>
      <w:r>
        <w:rPr>
          <w:bCs/>
        </w:rPr>
        <w:t>is revised</w:t>
      </w:r>
      <w:r>
        <w:rPr>
          <w:bCs/>
        </w:rPr>
        <w:t xml:space="preserve"> because </w:t>
      </w:r>
      <w:r>
        <w:rPr>
          <w:bCs/>
        </w:rPr>
        <w:t xml:space="preserve">this </w:t>
      </w:r>
      <w:r w:rsidR="00E233B3">
        <w:rPr>
          <w:bCs/>
        </w:rPr>
        <w:t xml:space="preserve">final </w:t>
      </w:r>
      <w:r>
        <w:rPr>
          <w:bCs/>
        </w:rPr>
        <w:t>rule</w:t>
      </w:r>
      <w:r w:rsidR="00E233B3">
        <w:rPr>
          <w:bCs/>
        </w:rPr>
        <w:t xml:space="preserve"> requires</w:t>
      </w:r>
      <w:r>
        <w:rPr>
          <w:bCs/>
        </w:rPr>
        <w:t xml:space="preserve"> </w:t>
      </w:r>
      <w:r w:rsidRPr="00FF57AD">
        <w:rPr>
          <w:bCs/>
        </w:rPr>
        <w:t xml:space="preserve">all </w:t>
      </w:r>
      <w:r w:rsidRPr="00FF57AD">
        <w:rPr>
          <w:bCs/>
        </w:rPr>
        <w:t>shoreside</w:t>
      </w:r>
      <w:r w:rsidRPr="00FF57AD">
        <w:rPr>
          <w:bCs/>
        </w:rPr>
        <w:t xml:space="preserve"> processors and stationary floating processors receiving </w:t>
      </w:r>
      <w:r w:rsidRPr="00FF57AD">
        <w:rPr>
          <w:bCs/>
        </w:rPr>
        <w:t>pollock</w:t>
      </w:r>
      <w:r w:rsidRPr="00FF57AD">
        <w:rPr>
          <w:bCs/>
        </w:rPr>
        <w:t xml:space="preserve"> from vessels in the trawl EM category to have </w:t>
      </w:r>
      <w:r>
        <w:rPr>
          <w:bCs/>
        </w:rPr>
        <w:t xml:space="preserve">an </w:t>
      </w:r>
      <w:r w:rsidRPr="00FF57AD">
        <w:rPr>
          <w:bCs/>
        </w:rPr>
        <w:t>approved CMCP in place before receiving deliveries from catcher vessels or tender vessels in the trawl EM category.</w:t>
      </w:r>
      <w:r w:rsidRPr="00EF261F">
        <w:rPr>
          <w:bCs/>
        </w:rPr>
        <w:t xml:space="preserve"> </w:t>
      </w:r>
      <w:r>
        <w:rPr>
          <w:bCs/>
        </w:rPr>
        <w:t>P</w:t>
      </w:r>
      <w:r w:rsidRPr="00FF57AD">
        <w:rPr>
          <w:bCs/>
        </w:rPr>
        <w:t xml:space="preserve">rocessors </w:t>
      </w:r>
      <w:r w:rsidR="00E233B3">
        <w:rPr>
          <w:bCs/>
        </w:rPr>
        <w:t>will</w:t>
      </w:r>
      <w:r w:rsidRPr="00FF57AD" w:rsidR="00E233B3">
        <w:rPr>
          <w:bCs/>
        </w:rPr>
        <w:t xml:space="preserve"> </w:t>
      </w:r>
      <w:r w:rsidRPr="00FF57AD">
        <w:rPr>
          <w:bCs/>
        </w:rPr>
        <w:t>indicate annually during their CMCP process whether they intend to receive deliveries, or use tenders to receive deliveries, from vessels in a trawl EM category.</w:t>
      </w:r>
    </w:p>
    <w:p w:rsidR="00FF57AD" w:rsidP="00442BDB" w14:paraId="18D17EFB" w14:textId="77777777">
      <w:pPr>
        <w:widowControl/>
        <w:pBdr>
          <w:top w:val="nil"/>
          <w:left w:val="nil"/>
          <w:bottom w:val="nil"/>
          <w:right w:val="nil"/>
          <w:between w:val="nil"/>
        </w:pBdr>
      </w:pPr>
    </w:p>
    <w:p w:rsidR="00442BDB" w:rsidP="00442BDB" w14:paraId="330B6EC6" w14:textId="466D02D7">
      <w:pPr>
        <w:widowControl/>
        <w:pBdr>
          <w:top w:val="nil"/>
          <w:left w:val="nil"/>
          <w:bottom w:val="nil"/>
          <w:right w:val="nil"/>
          <w:between w:val="nil"/>
        </w:pBdr>
      </w:pPr>
      <w:r>
        <w:t>NMFS estimates</w:t>
      </w:r>
      <w:r w:rsidR="00FF57AD">
        <w:t xml:space="preserve"> </w:t>
      </w:r>
      <w:r w:rsidRPr="00FF57AD" w:rsidR="00FF57AD">
        <w:t xml:space="preserve">at least five processors that that do not currently submit a CMCP </w:t>
      </w:r>
      <w:r w:rsidR="00E233B3">
        <w:t>will</w:t>
      </w:r>
      <w:r w:rsidRPr="00FF57AD" w:rsidR="00E233B3">
        <w:t xml:space="preserve"> </w:t>
      </w:r>
      <w:r w:rsidR="00FF57AD">
        <w:t>begin doing so due to this rule.</w:t>
      </w:r>
      <w:r w:rsidRPr="00FF57AD" w:rsidR="00FF57AD">
        <w:t xml:space="preserve"> Some processors that receive deliveries from vessels in the trawl EM category </w:t>
      </w:r>
      <w:r w:rsidR="00EF261F">
        <w:t>already</w:t>
      </w:r>
      <w:r w:rsidRPr="00FF57AD" w:rsidR="00EF261F">
        <w:t xml:space="preserve"> </w:t>
      </w:r>
      <w:r w:rsidRPr="00FF57AD" w:rsidR="00FF57AD">
        <w:t xml:space="preserve">submit a CMCP because they </w:t>
      </w:r>
      <w:r w:rsidRPr="00EF261F" w:rsidR="00EF261F">
        <w:t xml:space="preserve">currently receive deliveries from AFA catcher vessels, which </w:t>
      </w:r>
      <w:r w:rsidR="00EF261F">
        <w:t>requires submission of the CMCP</w:t>
      </w:r>
      <w:r w:rsidR="00FF57AD">
        <w:t xml:space="preserve">. </w:t>
      </w:r>
      <w:r w:rsidRPr="00EF261F" w:rsidR="00EF261F">
        <w:t>T</w:t>
      </w:r>
      <w:r w:rsidRPr="00EF261F">
        <w:t xml:space="preserve">his </w:t>
      </w:r>
      <w:r w:rsidRPr="00EF261F" w:rsidR="00EF261F">
        <w:t>revision adds five respondents to the CMCP annual submission and CMCP printed record</w:t>
      </w:r>
      <w:r w:rsidR="00FE2DAE">
        <w:t xml:space="preserve"> from scales used to weight catch</w:t>
      </w:r>
      <w:r w:rsidRPr="00EF261F" w:rsidR="00EF261F">
        <w:t>, which in</w:t>
      </w:r>
      <w:r w:rsidRPr="00EF261F">
        <w:t>crease</w:t>
      </w:r>
      <w:r w:rsidR="00E233B3">
        <w:t>s</w:t>
      </w:r>
      <w:r w:rsidRPr="00EF261F">
        <w:t xml:space="preserve"> the total annual </w:t>
      </w:r>
      <w:r w:rsidRPr="00EF261F" w:rsidR="00EF261F">
        <w:t>responses</w:t>
      </w:r>
      <w:r w:rsidRPr="00EF261F">
        <w:t xml:space="preserve"> and burden </w:t>
      </w:r>
      <w:r w:rsidRPr="00EF261F" w:rsidR="00EF261F">
        <w:t>for</w:t>
      </w:r>
      <w:r w:rsidRPr="00EF261F">
        <w:t xml:space="preserve"> this collection.</w:t>
      </w:r>
      <w:r w:rsidRPr="00E62042">
        <w:t xml:space="preserve"> </w:t>
      </w:r>
    </w:p>
    <w:p w:rsidR="00EF261F" w:rsidP="00EF261F" w14:paraId="543FD296" w14:textId="77777777">
      <w:pPr>
        <w:widowControl/>
        <w:pBdr>
          <w:top w:val="nil"/>
          <w:left w:val="nil"/>
          <w:bottom w:val="nil"/>
          <w:right w:val="nil"/>
          <w:between w:val="nil"/>
        </w:pBdr>
      </w:pPr>
    </w:p>
    <w:p w:rsidR="00EF261F" w:rsidP="00EF261F" w14:paraId="1C40FF81" w14:textId="39217986">
      <w:pPr>
        <w:widowControl/>
        <w:pBdr>
          <w:top w:val="nil"/>
          <w:left w:val="nil"/>
          <w:bottom w:val="nil"/>
          <w:right w:val="nil"/>
          <w:between w:val="nil"/>
        </w:pBdr>
      </w:pPr>
      <w:r w:rsidRPr="00FF57AD">
        <w:t xml:space="preserve">As participation in the trawl EM category is voluntary, an entity that would be subject to the </w:t>
      </w:r>
      <w:r w:rsidRPr="00E62042">
        <w:t>trawl EM requirements would only participate if the benefits from doing so outweighed the burden.</w:t>
      </w:r>
      <w:r>
        <w:t xml:space="preserve"> D</w:t>
      </w:r>
      <w:r w:rsidRPr="00E62042">
        <w:t xml:space="preserve">evelopment of the program </w:t>
      </w:r>
      <w:r w:rsidRPr="00E62042">
        <w:t>was requested and supported by industry</w:t>
      </w:r>
      <w:r w:rsidRPr="00E62042">
        <w:t xml:space="preserve">. </w:t>
      </w:r>
    </w:p>
    <w:p w:rsidR="00442BDB" w:rsidP="00442BDB" w14:paraId="58A5746D" w14:textId="77777777">
      <w:pPr>
        <w:widowControl/>
        <w:pBdr>
          <w:top w:val="nil"/>
          <w:left w:val="nil"/>
          <w:bottom w:val="nil"/>
          <w:right w:val="nil"/>
          <w:between w:val="nil"/>
        </w:pBdr>
      </w:pPr>
    </w:p>
    <w:p w:rsidR="00442BDB" w:rsidP="00442BDB" w14:paraId="5E7052E9" w14:textId="261B63D4">
      <w:pPr>
        <w:widowControl/>
        <w:pBdr>
          <w:top w:val="nil"/>
          <w:left w:val="nil"/>
          <w:bottom w:val="nil"/>
          <w:right w:val="nil"/>
          <w:between w:val="nil"/>
        </w:pBdr>
      </w:pPr>
      <w:r w:rsidRPr="00822D5A">
        <w:t>This rule also affects information collection requirements approved under OMB Cont</w:t>
      </w:r>
      <w:r>
        <w:t>rol Numbers -0213, -0318</w:t>
      </w:r>
      <w:r w:rsidRPr="00822D5A">
        <w:t xml:space="preserve">, -0515, and -0711. NMFS is submitting separate requests to revise these collections.  </w:t>
      </w:r>
    </w:p>
    <w:p w:rsidR="00B13B2A" w:rsidP="00442BDB" w14:paraId="03D17FC1" w14:textId="5EE56663">
      <w:pPr>
        <w:widowControl/>
        <w:pBdr>
          <w:top w:val="nil"/>
          <w:left w:val="nil"/>
          <w:bottom w:val="nil"/>
          <w:right w:val="nil"/>
          <w:between w:val="nil"/>
        </w:pBdr>
      </w:pPr>
    </w:p>
    <w:p w:rsidR="00B13B2A" w:rsidP="003F6BFD" w14:paraId="08D74F71" w14:textId="56F65A9A">
      <w:pPr>
        <w:keepNext/>
        <w:widowControl/>
        <w:pBdr>
          <w:top w:val="nil"/>
          <w:left w:val="nil"/>
          <w:bottom w:val="nil"/>
          <w:right w:val="nil"/>
          <w:between w:val="nil"/>
        </w:pBdr>
        <w:rPr>
          <w:b/>
          <w:color w:val="C00000"/>
        </w:rPr>
      </w:pPr>
      <w:r w:rsidRPr="005657C6">
        <w:rPr>
          <w:b/>
          <w:color w:val="C00000"/>
        </w:rPr>
        <w:t>Changes from the Proposed Rule to Final Rule</w:t>
      </w:r>
    </w:p>
    <w:p w:rsidR="006B43FA" w:rsidRPr="006B43FA" w:rsidP="003F6BFD" w14:paraId="43FE99CA" w14:textId="77777777">
      <w:pPr>
        <w:keepNext/>
        <w:widowControl/>
        <w:pBdr>
          <w:top w:val="nil"/>
          <w:left w:val="nil"/>
          <w:bottom w:val="nil"/>
          <w:right w:val="nil"/>
          <w:between w:val="nil"/>
        </w:pBdr>
      </w:pPr>
    </w:p>
    <w:p w:rsidR="005C3787" w:rsidP="003F6BFD" w14:paraId="561AF55D" w14:textId="77777777">
      <w:pPr>
        <w:keepNext/>
        <w:widowControl/>
        <w:pBdr>
          <w:top w:val="nil"/>
          <w:left w:val="nil"/>
          <w:bottom w:val="nil"/>
          <w:right w:val="nil"/>
          <w:between w:val="nil"/>
        </w:pBdr>
      </w:pPr>
      <w:r>
        <w:t xml:space="preserve">Two changes </w:t>
      </w:r>
      <w:r>
        <w:t>were made</w:t>
      </w:r>
      <w:r>
        <w:t xml:space="preserve"> from the proposed rule to the final rule. </w:t>
      </w:r>
    </w:p>
    <w:p w:rsidR="005C3787" w:rsidP="005C3787" w14:paraId="764D648F" w14:textId="06440E96">
      <w:pPr>
        <w:pStyle w:val="ListParagraph"/>
        <w:keepNext/>
        <w:widowControl/>
        <w:numPr>
          <w:ilvl w:val="0"/>
          <w:numId w:val="6"/>
        </w:numPr>
        <w:pBdr>
          <w:top w:val="nil"/>
          <w:left w:val="nil"/>
          <w:bottom w:val="nil"/>
          <w:right w:val="nil"/>
          <w:between w:val="nil"/>
        </w:pBdr>
      </w:pPr>
      <w:r>
        <w:t xml:space="preserve">Minor editorial and formatting changes </w:t>
      </w:r>
      <w:r>
        <w:t>were made</w:t>
      </w:r>
      <w:r>
        <w:t xml:space="preserve"> to the new CMCP template from the proposed rule to the final rule. The changes </w:t>
      </w:r>
      <w:r>
        <w:t>were made</w:t>
      </w:r>
      <w:r>
        <w:t xml:space="preserve"> to </w:t>
      </w:r>
      <w:r w:rsidR="006B43FA">
        <w:t xml:space="preserve">make it more practical and clarify the information needed to develop a CMCP. </w:t>
      </w:r>
      <w:r>
        <w:t>T</w:t>
      </w:r>
      <w:r w:rsidR="006B43FA">
        <w:t>he Public Burden Statement</w:t>
      </w:r>
      <w:r w:rsidRPr="006B43FA" w:rsidR="006B43FA">
        <w:t xml:space="preserve"> </w:t>
      </w:r>
      <w:r w:rsidR="006B43FA">
        <w:t>was</w:t>
      </w:r>
      <w:r w:rsidRPr="006B43FA" w:rsidR="006B43FA">
        <w:t xml:space="preserve"> updated</w:t>
      </w:r>
      <w:r w:rsidRPr="006B43FA" w:rsidR="006B43FA">
        <w:t xml:space="preserve"> to include a short sentence identifying the purpose of the </w:t>
      </w:r>
      <w:r w:rsidR="006B43FA">
        <w:t>template</w:t>
      </w:r>
      <w:r w:rsidRPr="006B43FA" w:rsidR="006B43FA">
        <w:t>.</w:t>
      </w:r>
      <w:r w:rsidR="006B43FA">
        <w:t xml:space="preserve"> These changes</w:t>
      </w:r>
      <w:r>
        <w:t xml:space="preserve"> </w:t>
      </w:r>
      <w:r w:rsidRPr="004639F1">
        <w:t xml:space="preserve">did not affect the number of respondents, responses, or burden </w:t>
      </w:r>
      <w:r>
        <w:t>for the CMCP</w:t>
      </w:r>
      <w:r w:rsidRPr="004639F1">
        <w:t>.</w:t>
      </w:r>
    </w:p>
    <w:p w:rsidR="00B13B2A" w:rsidP="005C3787" w14:paraId="470F553A" w14:textId="01A15B8A">
      <w:pPr>
        <w:pStyle w:val="ListParagraph"/>
        <w:keepNext/>
        <w:widowControl/>
        <w:numPr>
          <w:ilvl w:val="0"/>
          <w:numId w:val="6"/>
        </w:numPr>
        <w:pBdr>
          <w:top w:val="nil"/>
          <w:left w:val="nil"/>
          <w:bottom w:val="nil"/>
          <w:right w:val="nil"/>
          <w:between w:val="nil"/>
        </w:pBdr>
      </w:pPr>
      <w:r w:rsidRPr="005C3787">
        <w:t xml:space="preserve">The hourly wage rate in the response to question #12 </w:t>
      </w:r>
      <w:r w:rsidRPr="005C3787">
        <w:t>was updated</w:t>
      </w:r>
      <w:r w:rsidRPr="005C3787">
        <w:t xml:space="preserve"> to use the most current rate available from the U.S. Bureau of Labor Statistics. </w:t>
      </w:r>
      <w:r>
        <w:t xml:space="preserve"> </w:t>
      </w:r>
    </w:p>
    <w:p w:rsidR="00181A99" w:rsidP="006B43FA" w14:paraId="2EF08848" w14:textId="77777777">
      <w:pPr>
        <w:widowControl/>
      </w:pPr>
    </w:p>
    <w:p w:rsidR="001360C5" w:rsidRPr="000B76C2" w:rsidP="005C3787" w14:paraId="0000001C" w14:textId="14D1847F">
      <w:pPr>
        <w:pStyle w:val="BodyText"/>
        <w:widowControl/>
        <w:numPr>
          <w:ilvl w:val="0"/>
          <w:numId w:val="1"/>
        </w:numPr>
        <w:spacing w:before="0"/>
        <w:ind w:left="0" w:firstLine="0"/>
        <w:rPr>
          <w:b/>
        </w:rPr>
      </w:pPr>
      <w:r w:rsidRPr="000B76C2">
        <w:rPr>
          <w:b/>
        </w:rPr>
        <w:t xml:space="preserve">Indicate how, by whom, and for what purpose the information is to </w:t>
      </w:r>
      <w:r w:rsidRPr="000B76C2">
        <w:rPr>
          <w:b/>
        </w:rPr>
        <w:t>be used</w:t>
      </w:r>
      <w:r w:rsidRPr="000B76C2">
        <w:rPr>
          <w:b/>
        </w:rPr>
        <w:t>. Except for a new collection, indicate the actual use the agency has made of the information received from the current collection.</w:t>
      </w:r>
    </w:p>
    <w:p w:rsidR="0077178B" w:rsidP="00853ADD" w14:paraId="54B27F73" w14:textId="77777777">
      <w:pPr>
        <w:pStyle w:val="BodyText"/>
        <w:widowControl/>
        <w:spacing w:before="0"/>
        <w:ind w:left="0"/>
      </w:pPr>
    </w:p>
    <w:p w:rsidR="009E1B36" w:rsidP="00853ADD" w14:paraId="0FC91B81" w14:textId="55BC615C">
      <w:pPr>
        <w:pStyle w:val="BodyText"/>
        <w:widowControl/>
        <w:spacing w:before="0"/>
        <w:ind w:left="0"/>
      </w:pPr>
      <w:r w:rsidRPr="000B76C2">
        <w:t>Th</w:t>
      </w:r>
      <w:r w:rsidR="00B94068">
        <w:t>is</w:t>
      </w:r>
      <w:r w:rsidRPr="000B76C2">
        <w:t xml:space="preserve"> information </w:t>
      </w:r>
      <w:r w:rsidR="00B94068">
        <w:t xml:space="preserve">collection ensures that the fisheries in Alaskan waters </w:t>
      </w:r>
      <w:r w:rsidR="00B94068">
        <w:t>are managed</w:t>
      </w:r>
      <w:r w:rsidR="00B94068">
        <w:t xml:space="preserve"> to </w:t>
      </w:r>
      <w:r>
        <w:t xml:space="preserve">provide </w:t>
      </w:r>
      <w:r w:rsidR="00B94068">
        <w:t>precise and verifiable catch amounts for quota management.</w:t>
      </w:r>
      <w:r w:rsidR="006176C8">
        <w:t xml:space="preserve"> </w:t>
      </w:r>
      <w:r>
        <w:t xml:space="preserve">This collection </w:t>
      </w:r>
      <w:r>
        <w:t>is used</w:t>
      </w:r>
      <w:r>
        <w:t xml:space="preserve"> for multiple purposes. First, a</w:t>
      </w:r>
      <w:r w:rsidRPr="000B76C2" w:rsidR="001865BA">
        <w:t xml:space="preserve"> real-time, accurate depiction and representation of the entire fishing effort is crucial for the planning, controlling, and management of our fisheries.</w:t>
      </w:r>
      <w:r>
        <w:t xml:space="preserve"> Second, aspects of this collection are used to ensure that fisheries observers, NOAA Office of Law Enforcement personnel, and fisheries managers can verify that the data collected for fisheries management is accurate and not subject to misreporting. Finally, this collection allows both the stakeholders as well as the fisheries managers to have one single estimate of quota harvested that is verifiable and defensible.</w:t>
      </w:r>
    </w:p>
    <w:p w:rsidR="0077178B" w:rsidP="00853ADD" w14:paraId="50CF7551" w14:textId="77777777">
      <w:pPr>
        <w:pStyle w:val="BodyText"/>
        <w:widowControl/>
        <w:spacing w:before="0"/>
        <w:ind w:left="0"/>
      </w:pPr>
    </w:p>
    <w:p w:rsidR="005E1F65" w:rsidP="00853ADD" w14:paraId="01A008B7" w14:textId="6AFAB518">
      <w:pPr>
        <w:pStyle w:val="BodyText"/>
        <w:widowControl/>
        <w:spacing w:before="0"/>
        <w:ind w:left="0"/>
      </w:pPr>
      <w:r w:rsidRPr="000B76C2">
        <w:t>The A</w:t>
      </w:r>
      <w:r w:rsidRPr="000B76C2" w:rsidR="00C64BEB">
        <w:t>laska</w:t>
      </w:r>
      <w:r w:rsidRPr="000B76C2">
        <w:t xml:space="preserve"> Region’s Sustainable Fisheries Division is the nexus for the collection, processing, qualitative integration,</w:t>
      </w:r>
      <w:r w:rsidRPr="000B76C2" w:rsidR="00F11531">
        <w:t xml:space="preserve"> </w:t>
      </w:r>
      <w:r w:rsidRPr="000B76C2">
        <w:t>statistical analysis</w:t>
      </w:r>
      <w:r w:rsidRPr="000B76C2" w:rsidR="00E44DB2">
        <w:t>,</w:t>
      </w:r>
      <w:r w:rsidRPr="000B76C2">
        <w:t xml:space="preserve"> and stewardship of the catch data information used to make ma</w:t>
      </w:r>
      <w:r w:rsidRPr="000B76C2" w:rsidR="00E44DB2">
        <w:t>nagement decisions.</w:t>
      </w:r>
      <w:r w:rsidRPr="000B76C2" w:rsidR="00F11531">
        <w:t xml:space="preserve"> </w:t>
      </w:r>
      <w:r w:rsidRPr="000B76C2" w:rsidR="00FB67A1">
        <w:t>The many systems and methods used to colle</w:t>
      </w:r>
      <w:r w:rsidRPr="000B76C2" w:rsidR="00F11531">
        <w:t xml:space="preserve">ct information are justified </w:t>
      </w:r>
      <w:r w:rsidRPr="000B76C2" w:rsidR="00FB67A1">
        <w:t>in meeting the goals of the Magnuson-Stevens Act</w:t>
      </w:r>
      <w:r w:rsidRPr="008F13E9" w:rsidR="00FB67A1">
        <w:t>.</w:t>
      </w:r>
      <w:r w:rsidRPr="008F13E9" w:rsidR="008F13E9">
        <w:t xml:space="preserve"> </w:t>
      </w:r>
      <w:r w:rsidRPr="008F13E9" w:rsidR="00F05460">
        <w:t>Provided below are the</w:t>
      </w:r>
      <w:r w:rsidRPr="008F13E9" w:rsidR="008F13E9">
        <w:t xml:space="preserve"> requirements, regulations, and needs and uses of the elements of this collection of information. </w:t>
      </w:r>
    </w:p>
    <w:p w:rsidR="001451B3" w:rsidP="00853ADD" w14:paraId="45A1CBE5" w14:textId="77777777">
      <w:pPr>
        <w:pStyle w:val="BodyText"/>
        <w:widowControl/>
        <w:spacing w:before="0"/>
        <w:ind w:left="0"/>
        <w:rPr>
          <w:rFonts w:eastAsia="Batang"/>
        </w:rPr>
      </w:pPr>
    </w:p>
    <w:p w:rsidR="00B80F72" w:rsidRPr="007F2FCA" w:rsidP="00853ADD" w14:paraId="61E60899" w14:textId="357758DB">
      <w:pPr>
        <w:pStyle w:val="Heading1"/>
        <w:widowControl/>
        <w:spacing w:before="0" w:after="0"/>
        <w:rPr>
          <w:sz w:val="28"/>
          <w:szCs w:val="28"/>
        </w:rPr>
      </w:pPr>
      <w:bookmarkStart w:id="0" w:name="_Toc1119067"/>
      <w:r w:rsidRPr="00CD1292">
        <w:rPr>
          <w:sz w:val="28"/>
          <w:szCs w:val="28"/>
        </w:rPr>
        <w:t>Catcher/Processors Catch Weighing and Monitoring Systems</w:t>
      </w:r>
      <w:bookmarkEnd w:id="0"/>
    </w:p>
    <w:p w:rsidR="00B80F72" w:rsidP="00853ADD" w14:paraId="3B910813" w14:textId="7D6A93CD">
      <w:pPr>
        <w:widowControl/>
        <w:spacing w:before="240"/>
      </w:pPr>
      <w:r w:rsidRPr="00E76CE7">
        <w:t xml:space="preserve">Two types of </w:t>
      </w:r>
      <w:r w:rsidR="003619EF">
        <w:t xml:space="preserve">at-sea </w:t>
      </w:r>
      <w:r w:rsidRPr="00E76CE7">
        <w:t xml:space="preserve">motion-compensated scales for weighing large volumes of catch </w:t>
      </w:r>
      <w:r w:rsidRPr="00E76CE7">
        <w:t>are currently approved</w:t>
      </w:r>
      <w:r w:rsidRPr="00E76CE7">
        <w:t xml:space="preserve"> by NMFS.</w:t>
      </w:r>
      <w:r>
        <w:t xml:space="preserve"> </w:t>
      </w:r>
      <w:r w:rsidRPr="00E76CE7">
        <w:t>Flow scales (used for groundfish) continuously weigh fish as they move across the weighing platform on a belt.</w:t>
      </w:r>
      <w:r>
        <w:t xml:space="preserve"> </w:t>
      </w:r>
      <w:r w:rsidRPr="00E76CE7">
        <w:t>Hopper scales (used by the CR Program) fill a container until the hopper reaches a known weight and then release the fish into a sorting area.</w:t>
      </w:r>
      <w:r w:rsidR="00A72349">
        <w:t xml:space="preserve"> </w:t>
      </w:r>
      <w:r w:rsidRPr="00617AE3">
        <w:t xml:space="preserve">Currently four </w:t>
      </w:r>
      <w:r w:rsidRPr="00593D7B">
        <w:t xml:space="preserve">programs, </w:t>
      </w:r>
      <w:r w:rsidRPr="00C02A28">
        <w:t xml:space="preserve">totaling </w:t>
      </w:r>
      <w:r w:rsidR="00C02A28">
        <w:t>59</w:t>
      </w:r>
      <w:r w:rsidRPr="00617AE3" w:rsidR="00593D7B">
        <w:t xml:space="preserve"> </w:t>
      </w:r>
      <w:r w:rsidRPr="00617AE3">
        <w:t>vessels, require catcher/processors or mothersh</w:t>
      </w:r>
      <w:r w:rsidRPr="00617AE3" w:rsidR="00A72349">
        <w:t>ips to weigh their catch at sea</w:t>
      </w:r>
      <w:r w:rsidRPr="00617AE3" w:rsidR="00AE5306">
        <w:t xml:space="preserve"> (Table 1)</w:t>
      </w:r>
      <w:r w:rsidRPr="00617AE3" w:rsidR="00A72349">
        <w:t>.</w:t>
      </w:r>
      <w:r w:rsidR="009E1B36">
        <w:t xml:space="preserve"> This information collection </w:t>
      </w:r>
      <w:r w:rsidR="009E1B36">
        <w:t>is needed</w:t>
      </w:r>
      <w:r w:rsidR="009E1B36">
        <w:t xml:space="preserve"> to provide the weight of catch at sea to manage the fishery and ensure </w:t>
      </w:r>
      <w:r w:rsidR="00BE432C">
        <w:t xml:space="preserve">a precise, </w:t>
      </w:r>
      <w:r w:rsidR="00B75486">
        <w:t>verifiable</w:t>
      </w:r>
      <w:r w:rsidR="00BE432C">
        <w:t>, and defensible amount of quota harvested.</w:t>
      </w:r>
    </w:p>
    <w:p w:rsidR="00C05589" w:rsidP="00853ADD" w14:paraId="30E5312C" w14:textId="77777777">
      <w:pPr>
        <w:widowControl/>
      </w:pPr>
    </w:p>
    <w:p w:rsidR="00C05589" w:rsidRPr="005370B6" w:rsidP="00853ADD" w14:paraId="57370607" w14:textId="52E8FDC0">
      <w:pPr>
        <w:widowControl/>
        <w:spacing w:after="120"/>
      </w:pPr>
      <w:r w:rsidRPr="005370B6">
        <w:t>Table 1</w:t>
      </w:r>
      <w:r w:rsidR="005370B6">
        <w:t>. Programs requiring catcher/processors or motherships to weigh their catch at sea.</w:t>
      </w:r>
    </w:p>
    <w:tbl>
      <w:tblPr>
        <w:tblW w:w="6650" w:type="dxa"/>
        <w:jc w:val="center"/>
        <w:tblLook w:val="04A0"/>
      </w:tblPr>
      <w:tblGrid>
        <w:gridCol w:w="2440"/>
        <w:gridCol w:w="4210"/>
      </w:tblGrid>
      <w:tr w14:paraId="77315E62" w14:textId="77777777" w:rsidTr="004861E2">
        <w:tblPrEx>
          <w:tblW w:w="6650" w:type="dxa"/>
          <w:jc w:val="center"/>
          <w:tblLook w:val="04A0"/>
        </w:tblPrEx>
        <w:trPr>
          <w:trHeight w:val="454"/>
          <w:jc w:val="center"/>
        </w:trPr>
        <w:tc>
          <w:tcPr>
            <w:tcW w:w="0" w:type="auto"/>
            <w:tcBorders>
              <w:top w:val="single" w:sz="2"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4861E2" w:rsidRPr="0017620A" w:rsidP="00853ADD" w14:paraId="1A56026D" w14:textId="77777777">
            <w:pPr>
              <w:widowControl/>
              <w:jc w:val="center"/>
              <w:rPr>
                <w:rFonts w:asciiTheme="minorHAnsi" w:hAnsiTheme="minorHAnsi" w:cstheme="minorHAnsi"/>
                <w:b/>
                <w:bCs/>
                <w:color w:val="000000"/>
                <w:sz w:val="18"/>
                <w:szCs w:val="18"/>
              </w:rPr>
            </w:pPr>
            <w:r w:rsidRPr="0017620A">
              <w:rPr>
                <w:rFonts w:asciiTheme="minorHAnsi" w:hAnsiTheme="minorHAnsi" w:cstheme="minorHAnsi"/>
                <w:b/>
                <w:bCs/>
                <w:color w:val="000000"/>
                <w:sz w:val="18"/>
                <w:szCs w:val="18"/>
              </w:rPr>
              <w:t>Fishery</w:t>
            </w:r>
          </w:p>
        </w:tc>
        <w:tc>
          <w:tcPr>
            <w:tcW w:w="3514" w:type="dxa"/>
            <w:tcBorders>
              <w:top w:val="single" w:sz="2" w:space="0" w:color="auto"/>
              <w:left w:val="nil"/>
              <w:bottom w:val="single" w:sz="4" w:space="0" w:color="auto"/>
              <w:right w:val="single" w:sz="8" w:space="0" w:color="auto"/>
            </w:tcBorders>
            <w:shd w:val="clear" w:color="auto" w:fill="DBE5F1" w:themeFill="accent1" w:themeFillTint="33"/>
            <w:vAlign w:val="center"/>
            <w:hideMark/>
          </w:tcPr>
          <w:p w:rsidR="004861E2" w:rsidRPr="0017620A" w:rsidP="00853ADD" w14:paraId="6E7AC701" w14:textId="77777777">
            <w:pPr>
              <w:widowControl/>
              <w:jc w:val="center"/>
              <w:rPr>
                <w:rFonts w:asciiTheme="minorHAnsi" w:hAnsiTheme="minorHAnsi" w:cstheme="minorHAnsi"/>
                <w:b/>
                <w:bCs/>
                <w:color w:val="000000"/>
                <w:sz w:val="18"/>
                <w:szCs w:val="18"/>
              </w:rPr>
            </w:pPr>
            <w:r w:rsidRPr="0017620A">
              <w:rPr>
                <w:rFonts w:asciiTheme="minorHAnsi" w:hAnsiTheme="minorHAnsi" w:cstheme="minorHAnsi"/>
                <w:b/>
                <w:bCs/>
                <w:color w:val="000000"/>
                <w:sz w:val="18"/>
                <w:szCs w:val="18"/>
              </w:rPr>
              <w:t>Number of Vessels with Current Scale Approvals</w:t>
            </w:r>
          </w:p>
        </w:tc>
      </w:tr>
      <w:tr w14:paraId="37BEB8B5" w14:textId="77777777" w:rsidTr="004861E2">
        <w:tblPrEx>
          <w:tblW w:w="6650" w:type="dxa"/>
          <w:jc w:val="center"/>
          <w:tblLook w:val="04A0"/>
        </w:tblPrEx>
        <w:trPr>
          <w:trHeight w:val="26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861E2" w:rsidRPr="0017620A" w:rsidP="00853ADD" w14:paraId="3BFEBA88"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American Fisheries Act</w:t>
            </w:r>
          </w:p>
        </w:tc>
        <w:tc>
          <w:tcPr>
            <w:tcW w:w="3514" w:type="dxa"/>
            <w:tcBorders>
              <w:top w:val="nil"/>
              <w:left w:val="nil"/>
              <w:bottom w:val="single" w:sz="4" w:space="0" w:color="auto"/>
              <w:right w:val="single" w:sz="8" w:space="0" w:color="auto"/>
            </w:tcBorders>
            <w:shd w:val="clear" w:color="auto" w:fill="auto"/>
            <w:noWrap/>
            <w:vAlign w:val="center"/>
            <w:hideMark/>
          </w:tcPr>
          <w:p w:rsidR="004861E2" w:rsidRPr="0017620A" w:rsidP="00853ADD" w14:paraId="5359D149"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19</w:t>
            </w:r>
          </w:p>
        </w:tc>
      </w:tr>
      <w:tr w14:paraId="0F9D2974" w14:textId="77777777" w:rsidTr="004861E2">
        <w:tblPrEx>
          <w:tblW w:w="6650" w:type="dxa"/>
          <w:jc w:val="center"/>
          <w:tblLook w:val="04A0"/>
        </w:tblPrEx>
        <w:trPr>
          <w:trHeight w:val="26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861E2" w:rsidRPr="0017620A" w:rsidP="00853ADD" w14:paraId="2AC0D3C4"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Amendment 80/Rockfish</w:t>
            </w:r>
          </w:p>
        </w:tc>
        <w:tc>
          <w:tcPr>
            <w:tcW w:w="3514" w:type="dxa"/>
            <w:tcBorders>
              <w:top w:val="nil"/>
              <w:left w:val="nil"/>
              <w:bottom w:val="single" w:sz="4" w:space="0" w:color="auto"/>
              <w:right w:val="single" w:sz="8" w:space="0" w:color="auto"/>
            </w:tcBorders>
            <w:shd w:val="clear" w:color="auto" w:fill="auto"/>
            <w:noWrap/>
            <w:vAlign w:val="center"/>
            <w:hideMark/>
          </w:tcPr>
          <w:p w:rsidR="004861E2" w:rsidRPr="0017620A" w:rsidP="00C02A28" w14:paraId="1858540D" w14:textId="04344D0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p>
        </w:tc>
      </w:tr>
      <w:tr w14:paraId="0135DDA6" w14:textId="77777777" w:rsidTr="004861E2">
        <w:tblPrEx>
          <w:tblW w:w="6650" w:type="dxa"/>
          <w:jc w:val="center"/>
          <w:tblLook w:val="04A0"/>
        </w:tblPrEx>
        <w:trPr>
          <w:trHeight w:val="26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861E2" w:rsidRPr="0017620A" w:rsidP="00853ADD" w14:paraId="1B4BF97F"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 xml:space="preserve">BSAI Freezer </w:t>
            </w:r>
            <w:r w:rsidRPr="0017620A">
              <w:rPr>
                <w:rFonts w:asciiTheme="minorHAnsi" w:hAnsiTheme="minorHAnsi" w:cstheme="minorHAnsi"/>
                <w:color w:val="000000"/>
                <w:sz w:val="18"/>
                <w:szCs w:val="18"/>
              </w:rPr>
              <w:t>Longliner</w:t>
            </w:r>
          </w:p>
        </w:tc>
        <w:tc>
          <w:tcPr>
            <w:tcW w:w="3514" w:type="dxa"/>
            <w:tcBorders>
              <w:top w:val="nil"/>
              <w:left w:val="nil"/>
              <w:bottom w:val="single" w:sz="4" w:space="0" w:color="auto"/>
              <w:right w:val="single" w:sz="8" w:space="0" w:color="auto"/>
            </w:tcBorders>
            <w:shd w:val="clear" w:color="auto" w:fill="auto"/>
            <w:noWrap/>
            <w:vAlign w:val="center"/>
            <w:hideMark/>
          </w:tcPr>
          <w:p w:rsidR="004861E2" w:rsidRPr="0017620A" w:rsidP="00853ADD" w14:paraId="7844C491"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22</w:t>
            </w:r>
          </w:p>
        </w:tc>
      </w:tr>
      <w:tr w14:paraId="459CE8DF" w14:textId="77777777" w:rsidTr="004861E2">
        <w:tblPrEx>
          <w:tblW w:w="6650" w:type="dxa"/>
          <w:jc w:val="center"/>
          <w:tblLook w:val="04A0"/>
        </w:tblPrEx>
        <w:trPr>
          <w:trHeight w:val="58"/>
          <w:jc w:val="center"/>
        </w:trPr>
        <w:tc>
          <w:tcPr>
            <w:tcW w:w="0" w:type="auto"/>
            <w:tcBorders>
              <w:top w:val="nil"/>
              <w:left w:val="single" w:sz="8" w:space="0" w:color="auto"/>
              <w:bottom w:val="double" w:sz="4" w:space="0" w:color="auto"/>
              <w:right w:val="single" w:sz="4" w:space="0" w:color="auto"/>
            </w:tcBorders>
            <w:shd w:val="clear" w:color="auto" w:fill="auto"/>
            <w:noWrap/>
            <w:vAlign w:val="center"/>
            <w:hideMark/>
          </w:tcPr>
          <w:p w:rsidR="004861E2" w:rsidRPr="0017620A" w:rsidP="00853ADD" w14:paraId="0A84DD3C"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CR Program</w:t>
            </w:r>
          </w:p>
        </w:tc>
        <w:tc>
          <w:tcPr>
            <w:tcW w:w="3514" w:type="dxa"/>
            <w:tcBorders>
              <w:top w:val="nil"/>
              <w:left w:val="nil"/>
              <w:bottom w:val="double" w:sz="4" w:space="0" w:color="auto"/>
              <w:right w:val="single" w:sz="8" w:space="0" w:color="auto"/>
            </w:tcBorders>
            <w:shd w:val="clear" w:color="auto" w:fill="auto"/>
            <w:noWrap/>
            <w:vAlign w:val="center"/>
            <w:hideMark/>
          </w:tcPr>
          <w:p w:rsidR="004861E2" w:rsidRPr="0017620A" w:rsidP="00853ADD" w14:paraId="660414C0"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w:t>
            </w:r>
          </w:p>
        </w:tc>
      </w:tr>
      <w:tr w14:paraId="0D010564" w14:textId="77777777" w:rsidTr="004861E2">
        <w:tblPrEx>
          <w:tblW w:w="6650" w:type="dxa"/>
          <w:jc w:val="center"/>
          <w:tblLook w:val="04A0"/>
        </w:tblPrEx>
        <w:trPr>
          <w:trHeight w:val="262"/>
          <w:jc w:val="center"/>
        </w:trPr>
        <w:tc>
          <w:tcPr>
            <w:tcW w:w="0" w:type="auto"/>
            <w:tcBorders>
              <w:top w:val="double" w:sz="4" w:space="0" w:color="auto"/>
              <w:left w:val="single" w:sz="8" w:space="0" w:color="auto"/>
              <w:bottom w:val="single" w:sz="4" w:space="0" w:color="auto"/>
              <w:right w:val="single" w:sz="4" w:space="0" w:color="auto"/>
            </w:tcBorders>
            <w:shd w:val="clear" w:color="auto" w:fill="auto"/>
            <w:noWrap/>
            <w:vAlign w:val="center"/>
            <w:hideMark/>
          </w:tcPr>
          <w:p w:rsidR="004861E2" w:rsidRPr="0017620A" w:rsidP="00853ADD" w14:paraId="2F9E9060" w14:textId="77777777">
            <w:pPr>
              <w:widowControl/>
              <w:jc w:val="right"/>
              <w:rPr>
                <w:rFonts w:asciiTheme="minorHAnsi" w:hAnsiTheme="minorHAnsi" w:cstheme="minorHAnsi"/>
                <w:b/>
                <w:color w:val="000000"/>
                <w:sz w:val="18"/>
                <w:szCs w:val="18"/>
              </w:rPr>
            </w:pPr>
            <w:r w:rsidRPr="0017620A">
              <w:rPr>
                <w:rFonts w:asciiTheme="minorHAnsi" w:hAnsiTheme="minorHAnsi" w:cstheme="minorHAnsi"/>
                <w:b/>
                <w:color w:val="000000"/>
                <w:sz w:val="18"/>
                <w:szCs w:val="18"/>
              </w:rPr>
              <w:t>TOTAL</w:t>
            </w:r>
          </w:p>
        </w:tc>
        <w:tc>
          <w:tcPr>
            <w:tcW w:w="3514" w:type="dxa"/>
            <w:tcBorders>
              <w:top w:val="double" w:sz="4" w:space="0" w:color="auto"/>
              <w:left w:val="nil"/>
              <w:bottom w:val="single" w:sz="4" w:space="0" w:color="auto"/>
              <w:right w:val="single" w:sz="8" w:space="0" w:color="auto"/>
            </w:tcBorders>
            <w:shd w:val="clear" w:color="auto" w:fill="auto"/>
            <w:noWrap/>
            <w:vAlign w:val="center"/>
            <w:hideMark/>
          </w:tcPr>
          <w:p w:rsidR="004861E2" w:rsidRPr="0017620A" w:rsidP="00C02A28" w14:paraId="5EE186E6" w14:textId="7B108008">
            <w:pPr>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59</w:t>
            </w:r>
          </w:p>
        </w:tc>
      </w:tr>
      <w:tr w14:paraId="4386BB6E" w14:textId="77777777" w:rsidTr="004861E2">
        <w:tblPrEx>
          <w:tblW w:w="6650" w:type="dxa"/>
          <w:jc w:val="center"/>
          <w:tblLook w:val="04A0"/>
        </w:tblPrEx>
        <w:trPr>
          <w:trHeight w:hRule="exact" w:val="144"/>
          <w:jc w:val="center"/>
        </w:trPr>
        <w:tc>
          <w:tcPr>
            <w:tcW w:w="6650" w:type="dxa"/>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5370B6" w:rsidRPr="0017620A" w:rsidP="00853ADD" w14:paraId="7B388D04" w14:textId="49152DA6">
            <w:pPr>
              <w:widowControl/>
              <w:ind w:left="144" w:hanging="144"/>
              <w:rPr>
                <w:rFonts w:asciiTheme="minorHAnsi" w:hAnsiTheme="minorHAnsi" w:cstheme="minorHAnsi"/>
                <w:color w:val="000000"/>
                <w:sz w:val="18"/>
                <w:szCs w:val="18"/>
              </w:rPr>
            </w:pPr>
            <w:r>
              <w:rPr>
                <w:rFonts w:asciiTheme="minorHAnsi" w:hAnsiTheme="minorHAnsi" w:cstheme="minorHAnsi"/>
                <w:color w:val="000000"/>
                <w:sz w:val="18"/>
                <w:szCs w:val="18"/>
              </w:rPr>
              <w:t>*</w:t>
            </w:r>
            <w:r w:rsidRPr="0017620A">
              <w:rPr>
                <w:rFonts w:asciiTheme="minorHAnsi" w:hAnsiTheme="minorHAnsi" w:cstheme="minorHAnsi"/>
                <w:color w:val="000000"/>
                <w:sz w:val="18"/>
                <w:szCs w:val="18"/>
              </w:rPr>
              <w:t xml:space="preserve"> Includes vessels authorized by statute, FMP, or regulation to participate in a fishery that may require at-sea scale use. </w:t>
            </w:r>
          </w:p>
        </w:tc>
      </w:tr>
      <w:tr w14:paraId="4E4CA08B" w14:textId="77777777" w:rsidTr="004861E2">
        <w:tblPrEx>
          <w:tblW w:w="6650" w:type="dxa"/>
          <w:jc w:val="center"/>
          <w:tblLook w:val="04A0"/>
        </w:tblPrEx>
        <w:trPr>
          <w:trHeight w:val="276"/>
          <w:jc w:val="center"/>
        </w:trPr>
        <w:tc>
          <w:tcPr>
            <w:tcW w:w="6650" w:type="dxa"/>
            <w:gridSpan w:val="2"/>
            <w:vMerge/>
            <w:tcBorders>
              <w:top w:val="single" w:sz="4" w:space="0" w:color="auto"/>
              <w:left w:val="single" w:sz="8" w:space="0" w:color="auto"/>
              <w:bottom w:val="single" w:sz="8" w:space="0" w:color="000000"/>
              <w:right w:val="single" w:sz="8" w:space="0" w:color="000000"/>
            </w:tcBorders>
            <w:vAlign w:val="center"/>
            <w:hideMark/>
          </w:tcPr>
          <w:p w:rsidR="005370B6" w:rsidRPr="005370B6" w:rsidP="00853ADD" w14:paraId="22D130DF" w14:textId="77777777">
            <w:pPr>
              <w:widowControl/>
              <w:rPr>
                <w:color w:val="000000"/>
                <w:sz w:val="20"/>
                <w:szCs w:val="20"/>
              </w:rPr>
            </w:pPr>
          </w:p>
        </w:tc>
      </w:tr>
    </w:tbl>
    <w:p w:rsidR="00B80F72" w:rsidP="00853ADD" w14:paraId="65F05362" w14:textId="4EEC5B20">
      <w:pPr>
        <w:widowControl/>
        <w:spacing w:before="240"/>
        <w:rPr>
          <w:color w:val="000000"/>
        </w:rPr>
      </w:pPr>
      <w:r w:rsidRPr="00034DA2">
        <w:rPr>
          <w:b/>
          <w:bCs/>
          <w:i/>
          <w:color w:val="000000"/>
        </w:rPr>
        <w:t xml:space="preserve">American Fisheries Act (AFA). </w:t>
      </w:r>
      <w:r w:rsidRPr="00DD06D5">
        <w:rPr>
          <w:color w:val="000000"/>
        </w:rPr>
        <w:t xml:space="preserve">Section 208(e) of the AFA, which took effect on January 1, 1999, lists by name catcher/processors and motherships that are eligible to harvest the catcher/processor sector BSAI </w:t>
      </w:r>
      <w:r w:rsidRPr="00DD06D5">
        <w:rPr>
          <w:color w:val="000000"/>
        </w:rPr>
        <w:t>pollock</w:t>
      </w:r>
      <w:r w:rsidRPr="00DD06D5">
        <w:rPr>
          <w:color w:val="000000"/>
        </w:rPr>
        <w:t xml:space="preserve"> directed fishing allowance.</w:t>
      </w:r>
      <w:r>
        <w:rPr>
          <w:color w:val="000000"/>
        </w:rPr>
        <w:t xml:space="preserve"> </w:t>
      </w:r>
      <w:r w:rsidRPr="00DD06D5">
        <w:rPr>
          <w:color w:val="000000"/>
        </w:rPr>
        <w:t xml:space="preserve">Under statute, </w:t>
      </w:r>
      <w:r w:rsidR="00770CF0">
        <w:rPr>
          <w:color w:val="000000"/>
        </w:rPr>
        <w:t xml:space="preserve">section 211 (b) of the </w:t>
      </w:r>
      <w:r w:rsidRPr="00DD06D5">
        <w:rPr>
          <w:color w:val="000000"/>
        </w:rPr>
        <w:t xml:space="preserve">AFA </w:t>
      </w:r>
      <w:r w:rsidR="00770CF0">
        <w:rPr>
          <w:color w:val="000000"/>
        </w:rPr>
        <w:t xml:space="preserve">requires </w:t>
      </w:r>
      <w:r w:rsidRPr="00DD06D5">
        <w:rPr>
          <w:color w:val="000000"/>
        </w:rPr>
        <w:t xml:space="preserve">catcher/processors and motherships to weigh all catch </w:t>
      </w:r>
      <w:r>
        <w:rPr>
          <w:color w:val="000000"/>
        </w:rPr>
        <w:t>at sea</w:t>
      </w:r>
      <w:r w:rsidRPr="00DD06D5">
        <w:rPr>
          <w:color w:val="000000"/>
        </w:rPr>
        <w:t>.</w:t>
      </w:r>
      <w:r>
        <w:rPr>
          <w:color w:val="000000"/>
        </w:rPr>
        <w:t xml:space="preserve"> The regulations requiring the use of at-sea scales can be found at § 679.63(a</w:t>
      </w:r>
      <w:r>
        <w:rPr>
          <w:color w:val="000000"/>
        </w:rPr>
        <w:t>)(</w:t>
      </w:r>
      <w:r>
        <w:rPr>
          <w:color w:val="000000"/>
        </w:rPr>
        <w:t xml:space="preserve">1). </w:t>
      </w:r>
      <w:r w:rsidRPr="00DD06D5">
        <w:rPr>
          <w:color w:val="000000"/>
        </w:rPr>
        <w:t>All AFA participating vessels must also provide a motion-compensated platfor</w:t>
      </w:r>
      <w:r>
        <w:rPr>
          <w:color w:val="000000"/>
        </w:rPr>
        <w:t>m scale for the observer’s use.</w:t>
      </w:r>
    </w:p>
    <w:p w:rsidR="00BE432C" w:rsidP="00853ADD" w14:paraId="3552EBD8" w14:textId="77777777">
      <w:pPr>
        <w:widowControl/>
        <w:rPr>
          <w:b/>
          <w:bCs/>
          <w:i/>
          <w:color w:val="000000"/>
        </w:rPr>
      </w:pPr>
    </w:p>
    <w:p w:rsidR="00B80F72" w:rsidP="00853ADD" w14:paraId="4FBBCF63" w14:textId="67940A10">
      <w:pPr>
        <w:widowControl/>
      </w:pPr>
      <w:r w:rsidRPr="000B5FB3">
        <w:rPr>
          <w:b/>
          <w:bCs/>
          <w:i/>
          <w:color w:val="000000"/>
        </w:rPr>
        <w:t xml:space="preserve">Amendment 80 catcher/processor and </w:t>
      </w:r>
      <w:r w:rsidRPr="000B5FB3">
        <w:rPr>
          <w:b/>
          <w:bCs/>
          <w:i/>
        </w:rPr>
        <w:t>Central GOA rockfish</w:t>
      </w:r>
      <w:r w:rsidRPr="000B5FB3">
        <w:rPr>
          <w:b/>
          <w:bCs/>
          <w:i/>
          <w:color w:val="000000"/>
        </w:rPr>
        <w:t xml:space="preserve"> catcher/processors.</w:t>
      </w:r>
      <w:r w:rsidR="002E7747">
        <w:rPr>
          <w:b/>
          <w:bCs/>
          <w:color w:val="000000"/>
        </w:rPr>
        <w:t xml:space="preserve"> </w:t>
      </w:r>
      <w:r w:rsidRPr="00770CF0" w:rsidR="00FA10B1">
        <w:rPr>
          <w:bCs/>
          <w:color w:val="000000"/>
        </w:rPr>
        <w:t>A</w:t>
      </w:r>
      <w:r w:rsidRPr="00DD06D5">
        <w:rPr>
          <w:color w:val="000000"/>
        </w:rPr>
        <w:t>mendment 80 to the BSAI FMP established a quota-based program for non-AFA catcher/processors in the BSAI</w:t>
      </w:r>
      <w:r>
        <w:rPr>
          <w:color w:val="000000"/>
        </w:rPr>
        <w:t>.</w:t>
      </w:r>
      <w:r w:rsidRPr="00DD06D5">
        <w:rPr>
          <w:color w:val="000000"/>
        </w:rPr>
        <w:t xml:space="preserve"> Amendment 88 to the GOA FMP established a similar program for catcher/processors that harvest rockfish in the Central GOA.</w:t>
      </w:r>
      <w:r>
        <w:rPr>
          <w:color w:val="000000"/>
        </w:rPr>
        <w:t xml:space="preserve"> </w:t>
      </w:r>
      <w:r w:rsidRPr="00DD06D5">
        <w:rPr>
          <w:color w:val="000000"/>
        </w:rPr>
        <w:t>All of the vessels that participate in the catcher/processor sector of the GOA rockfish fishery also participate in Amendment 80 fisheries in the BSAI</w:t>
      </w:r>
      <w:r>
        <w:rPr>
          <w:color w:val="000000"/>
        </w:rPr>
        <w:t xml:space="preserve">. </w:t>
      </w:r>
      <w:r w:rsidRPr="00DD06D5">
        <w:t xml:space="preserve">Under </w:t>
      </w:r>
      <w:r>
        <w:t xml:space="preserve">§ 679.84(c)(1) for </w:t>
      </w:r>
      <w:r w:rsidRPr="00DD06D5">
        <w:rPr>
          <w:color w:val="000000"/>
        </w:rPr>
        <w:t>Central GOA</w:t>
      </w:r>
      <w:r>
        <w:t xml:space="preserve"> rockfish and § 679.93(c)(1) for Amendment 80</w:t>
      </w:r>
      <w:r w:rsidRPr="00DD06D5">
        <w:t>, all catcher/processors that participate in these fisheries must weigh all catch at</w:t>
      </w:r>
      <w:r>
        <w:t xml:space="preserve"> </w:t>
      </w:r>
      <w:r w:rsidRPr="00DD06D5">
        <w:t>sea on a NMFS-approved scale as well as provide a motion-compensated platform scale for the observer’s use.</w:t>
      </w:r>
    </w:p>
    <w:p w:rsidR="00C06789" w:rsidRPr="00DD06D5" w:rsidP="00853ADD" w14:paraId="250CC761" w14:textId="77777777">
      <w:pPr>
        <w:widowControl/>
      </w:pPr>
    </w:p>
    <w:p w:rsidR="00B80F72" w:rsidP="00853ADD" w14:paraId="730FDB4F" w14:textId="4B7804D7">
      <w:pPr>
        <w:widowControl/>
      </w:pPr>
      <w:r w:rsidRPr="00034DA2">
        <w:rPr>
          <w:b/>
          <w:bCs/>
          <w:i/>
        </w:rPr>
        <w:t>Bering Sea/</w:t>
      </w:r>
      <w:r w:rsidRPr="00034DA2" w:rsidR="00232302">
        <w:rPr>
          <w:b/>
          <w:bCs/>
          <w:i/>
        </w:rPr>
        <w:t>Aleutian Islands (</w:t>
      </w:r>
      <w:r w:rsidRPr="00034DA2">
        <w:rPr>
          <w:b/>
          <w:bCs/>
          <w:i/>
        </w:rPr>
        <w:t>BSAI</w:t>
      </w:r>
      <w:r w:rsidRPr="00034DA2" w:rsidR="00232302">
        <w:rPr>
          <w:b/>
          <w:bCs/>
          <w:i/>
        </w:rPr>
        <w:t>)</w:t>
      </w:r>
      <w:r w:rsidRPr="00034DA2">
        <w:rPr>
          <w:b/>
          <w:bCs/>
          <w:i/>
        </w:rPr>
        <w:t xml:space="preserve"> Pacific cod freezer </w:t>
      </w:r>
      <w:r w:rsidRPr="00034DA2">
        <w:rPr>
          <w:b/>
          <w:bCs/>
          <w:i/>
        </w:rPr>
        <w:t>longliners</w:t>
      </w:r>
      <w:r w:rsidRPr="00034DA2">
        <w:rPr>
          <w:b/>
          <w:bCs/>
          <w:i/>
        </w:rPr>
        <w:t xml:space="preserve">. </w:t>
      </w:r>
      <w:r w:rsidRPr="004B5B8E">
        <w:rPr>
          <w:bCs/>
        </w:rPr>
        <w:t xml:space="preserve">BSAI Pacific cod freezer </w:t>
      </w:r>
      <w:r w:rsidRPr="004B5B8E">
        <w:rPr>
          <w:bCs/>
        </w:rPr>
        <w:t>longliners</w:t>
      </w:r>
      <w:r w:rsidRPr="004237EC">
        <w:rPr>
          <w:bCs/>
        </w:rPr>
        <w:t xml:space="preserve"> </w:t>
      </w:r>
      <w:r>
        <w:rPr>
          <w:bCs/>
        </w:rPr>
        <w:t>f</w:t>
      </w:r>
      <w:r w:rsidRPr="004237EC">
        <w:rPr>
          <w:bCs/>
        </w:rPr>
        <w:t xml:space="preserve">ormed </w:t>
      </w:r>
      <w:r w:rsidR="00E15282">
        <w:rPr>
          <w:bCs/>
        </w:rPr>
        <w:t xml:space="preserve">a </w:t>
      </w:r>
      <w:r w:rsidRPr="004237EC">
        <w:rPr>
          <w:bCs/>
        </w:rPr>
        <w:t>voluntary cooperative in 2012 and requested additional monitoring requirements to assist in management of quota allocations</w:t>
      </w:r>
      <w:r w:rsidRPr="004237EC">
        <w:rPr>
          <w:b/>
          <w:bCs/>
        </w:rPr>
        <w:t>.</w:t>
      </w:r>
      <w:r>
        <w:rPr>
          <w:b/>
          <w:bCs/>
        </w:rPr>
        <w:t xml:space="preserve"> </w:t>
      </w:r>
      <w:r w:rsidRPr="004237EC">
        <w:t xml:space="preserve">Under </w:t>
      </w:r>
      <w:r>
        <w:t>§ 679.100(b)(2)</w:t>
      </w:r>
      <w:r w:rsidRPr="004237EC">
        <w:t xml:space="preserve">, all BSAI Pacific cod freezer </w:t>
      </w:r>
      <w:r w:rsidRPr="004237EC">
        <w:t>longliners</w:t>
      </w:r>
      <w:r w:rsidRPr="004237EC">
        <w:t xml:space="preserve"> must either weigh all Pacific cod caught at sea on a NMFS-approved scale or carry two observers at all times </w:t>
      </w:r>
      <w:r>
        <w:t xml:space="preserve">when directed fishing for </w:t>
      </w:r>
      <w:r w:rsidRPr="004237EC">
        <w:t>Pacific cod is open in the BSAI.</w:t>
      </w:r>
      <w:r>
        <w:t xml:space="preserve"> The vessel must provide a</w:t>
      </w:r>
      <w:r w:rsidRPr="004237EC">
        <w:t xml:space="preserve"> motion-compensated platform scale for the observer’s use.</w:t>
      </w:r>
    </w:p>
    <w:p w:rsidR="008654B7" w:rsidP="00853ADD" w14:paraId="7DAB0BD3" w14:textId="77777777">
      <w:pPr>
        <w:widowControl/>
      </w:pPr>
    </w:p>
    <w:p w:rsidR="00B80F72" w:rsidP="00181A99" w14:paraId="425D5771" w14:textId="65957BD5">
      <w:pPr>
        <w:widowControl/>
      </w:pPr>
      <w:r w:rsidRPr="00034DA2">
        <w:rPr>
          <w:b/>
          <w:i/>
        </w:rPr>
        <w:t>Crab R</w:t>
      </w:r>
      <w:r w:rsidRPr="00034DA2" w:rsidR="000A4263">
        <w:rPr>
          <w:b/>
          <w:i/>
        </w:rPr>
        <w:t>ationalization</w:t>
      </w:r>
      <w:r w:rsidRPr="00034DA2">
        <w:rPr>
          <w:b/>
          <w:i/>
        </w:rPr>
        <w:t xml:space="preserve"> Program catcher/processors. </w:t>
      </w:r>
      <w:r>
        <w:t>Amendments 18 and 19 to the Fishery Management Plan for Bering Sea/Aleutian Islands King and Tanner Crabs established requirements that all catcher/processors participating in the CR Program must weigh all crab harvested and processed at sea. Because of the smaller amounts of catch and the need to prevent damage to the crab, these catcher/processors use m</w:t>
      </w:r>
      <w:r w:rsidR="00E15282">
        <w:t xml:space="preserve">otion-compensated </w:t>
      </w:r>
      <w:r w:rsidR="00433F20">
        <w:t>h</w:t>
      </w:r>
      <w:r w:rsidRPr="00433F20">
        <w:t>opper scales</w:t>
      </w:r>
      <w:r>
        <w:t xml:space="preserve"> that weigh approximately fifty pounds of crab in each batch. T</w:t>
      </w:r>
      <w:r w:rsidRPr="004F5B8B">
        <w:t xml:space="preserve">he catcher/processor </w:t>
      </w:r>
      <w:r>
        <w:t>must provide a motion-compensated platform scale for the observer’s use. The regulations requiring the use of at-sea scales can be found at § 680.23(e</w:t>
      </w:r>
      <w:r>
        <w:t>)(</w:t>
      </w:r>
      <w:r>
        <w:t>1).</w:t>
      </w:r>
    </w:p>
    <w:p w:rsidR="00AD2FAB" w:rsidRPr="00012020" w:rsidP="00012020" w14:paraId="34C24216" w14:textId="3F512677">
      <w:pPr>
        <w:widowControl/>
      </w:pPr>
    </w:p>
    <w:p w:rsidR="0053012E" w:rsidRPr="0053012E" w:rsidP="0053012E" w14:paraId="32413D5B" w14:textId="419887D3">
      <w:pPr>
        <w:widowControl/>
      </w:pPr>
      <w:bookmarkStart w:id="1" w:name="_Toc1119087"/>
      <w:bookmarkStart w:id="2" w:name="_Toc1119068"/>
      <w:r w:rsidRPr="0053012E">
        <w:rPr>
          <w:b/>
          <w:i/>
        </w:rPr>
        <w:t>Voluntary Catch Weighing and Monitoring Options for BSAI pot gear catcher/processors in the BSAI</w:t>
      </w:r>
      <w:r w:rsidRPr="0053012E">
        <w:rPr>
          <w:b/>
        </w:rPr>
        <w:t>.</w:t>
      </w:r>
      <w:r w:rsidRPr="0053012E">
        <w:t xml:space="preserve"> In 2023, NMFS revise</w:t>
      </w:r>
      <w:r w:rsidR="005C421F">
        <w:t>d</w:t>
      </w:r>
      <w:r w:rsidRPr="0053012E">
        <w:t xml:space="preserve"> the monitoring requirements for pot gear catcher/processors participating in BSAI groundfish </w:t>
      </w:r>
      <w:r w:rsidR="005C421F">
        <w:t>to include voluntary monitoring options</w:t>
      </w:r>
      <w:r w:rsidRPr="005C421F" w:rsidR="005C421F">
        <w:t xml:space="preserve"> </w:t>
      </w:r>
      <w:r w:rsidRPr="0053012E" w:rsidR="005C421F">
        <w:t>fisheries (</w:t>
      </w:r>
      <w:hyperlink r:id="rId12" w:history="1">
        <w:r w:rsidRPr="0053012E" w:rsidR="005C421F">
          <w:rPr>
            <w:color w:val="0000FF"/>
            <w:u w:val="single"/>
          </w:rPr>
          <w:t>88 FR 43072, July 6, 2023</w:t>
        </w:r>
      </w:hyperlink>
      <w:r w:rsidRPr="0053012E" w:rsidR="005C421F">
        <w:t>)</w:t>
      </w:r>
      <w:r w:rsidRPr="0053012E">
        <w:t>. This action improve</w:t>
      </w:r>
      <w:r w:rsidR="00D918F3">
        <w:t>s</w:t>
      </w:r>
      <w:r w:rsidRPr="0053012E">
        <w:t xml:space="preserve"> observer data collection by requiring participants to carry a Level 2 observer and comply with pre-cruise meeting notifications, and by requiring certification and testing standards for participants choosing any of the following voluntary monitoring options: providing observer sampling stations, installing motion-compensated platform and flow scales, and carrying additional observers on the vessel</w:t>
      </w:r>
      <w:r w:rsidR="00D918F3">
        <w:t xml:space="preserve">. </w:t>
      </w:r>
      <w:r w:rsidRPr="0053012E">
        <w:rPr>
          <w:rFonts w:eastAsia="Calibri"/>
        </w:rPr>
        <w:t>V</w:t>
      </w:r>
      <w:r w:rsidRPr="0053012E">
        <w:t xml:space="preserve">essels choosing the voluntary observer sampling station option </w:t>
      </w:r>
      <w:r w:rsidR="005C421F">
        <w:t xml:space="preserve">§ </w:t>
      </w:r>
      <w:r w:rsidRPr="0053012E">
        <w:t>679.101(c</w:t>
      </w:r>
      <w:r w:rsidRPr="0053012E">
        <w:t>)(</w:t>
      </w:r>
      <w:r w:rsidRPr="0053012E">
        <w:t xml:space="preserve">1) </w:t>
      </w:r>
      <w:r w:rsidR="005C421F">
        <w:t>must</w:t>
      </w:r>
      <w:r w:rsidRPr="0053012E" w:rsidR="005C421F">
        <w:t xml:space="preserve"> </w:t>
      </w:r>
      <w:r w:rsidRPr="0053012E">
        <w:t xml:space="preserve">provide a certified observer sampling station with a NMFS-approved motion compensated platform (MCP) scale for the observer’s use. Vessels choosing the scales option § 679.101(c)(3) </w:t>
      </w:r>
      <w:r w:rsidR="005C421F">
        <w:t>must</w:t>
      </w:r>
      <w:r w:rsidRPr="0053012E" w:rsidR="005C421F">
        <w:t xml:space="preserve"> </w:t>
      </w:r>
      <w:r w:rsidRPr="0053012E">
        <w:t>provide a motion-</w:t>
      </w:r>
      <w:r w:rsidRPr="0053012E">
        <w:t>compensated, NMFS-approved scale to measure total catch of Pacific cod, in conjunction with using an MCP scale for testing, using electronic logbook (OMB Control No. 0648-0515), and using video monitoring.</w:t>
      </w:r>
    </w:p>
    <w:p w:rsidR="007F17E2" w:rsidRPr="000B5FB3" w:rsidP="00853ADD" w14:paraId="0A10DAE9" w14:textId="46E00889">
      <w:pPr>
        <w:pStyle w:val="Heading3"/>
        <w:widowControl/>
        <w:rPr>
          <w:rStyle w:val="Heading2Char"/>
          <w:b/>
          <w:bCs/>
          <w:sz w:val="24"/>
          <w:szCs w:val="24"/>
          <w:u w:val="single"/>
        </w:rPr>
      </w:pPr>
      <w:r>
        <w:rPr>
          <w:rStyle w:val="Heading2Char"/>
          <w:b/>
          <w:bCs/>
          <w:sz w:val="24"/>
          <w:szCs w:val="24"/>
          <w:u w:val="single"/>
        </w:rPr>
        <w:t>#1</w:t>
      </w:r>
      <w:r w:rsidR="00814CB4">
        <w:rPr>
          <w:rStyle w:val="Heading2Char"/>
          <w:b/>
          <w:bCs/>
          <w:sz w:val="24"/>
          <w:szCs w:val="24"/>
          <w:u w:val="single"/>
        </w:rPr>
        <w:t>.</w:t>
      </w:r>
      <w:r>
        <w:rPr>
          <w:rStyle w:val="Heading2Char"/>
          <w:b/>
          <w:bCs/>
          <w:sz w:val="24"/>
          <w:szCs w:val="24"/>
          <w:u w:val="single"/>
        </w:rPr>
        <w:t xml:space="preserve"> </w:t>
      </w:r>
      <w:r w:rsidRPr="000B5FB3">
        <w:rPr>
          <w:rStyle w:val="Heading2Char"/>
          <w:b/>
          <w:bCs/>
          <w:sz w:val="24"/>
          <w:szCs w:val="24"/>
          <w:u w:val="single"/>
        </w:rPr>
        <w:t>Scale Type Evaluation</w:t>
      </w:r>
    </w:p>
    <w:p w:rsidR="007F17E2" w:rsidP="00853ADD" w14:paraId="43AADD02" w14:textId="55891DFD">
      <w:pPr>
        <w:widowControl/>
        <w:rPr>
          <w:rStyle w:val="Hyperlink"/>
          <w:color w:val="auto"/>
          <w:u w:val="none"/>
        </w:rPr>
      </w:pPr>
      <w:r w:rsidRPr="00931F64">
        <w:t xml:space="preserve">The owner of </w:t>
      </w:r>
      <w:r>
        <w:t>a catcher/processor</w:t>
      </w:r>
      <w:r w:rsidRPr="00931F64">
        <w:t xml:space="preserve"> </w:t>
      </w:r>
      <w:r>
        <w:t xml:space="preserve">or mothership must use </w:t>
      </w:r>
      <w:r w:rsidRPr="00931F64">
        <w:t>a</w:t>
      </w:r>
      <w:r>
        <w:t>n</w:t>
      </w:r>
      <w:r w:rsidRPr="00931F64">
        <w:t xml:space="preserve"> at-sea scale from the </w:t>
      </w:r>
      <w:hyperlink r:id="rId13" w:history="1">
        <w:r w:rsidRPr="00BE432C">
          <w:rPr>
            <w:rStyle w:val="Hyperlink"/>
          </w:rPr>
          <w:t>list of scales approved by NMFS for weighing catch at sea.</w:t>
        </w:r>
      </w:hyperlink>
      <w:r>
        <w:t xml:space="preserve"> </w:t>
      </w:r>
      <w:r>
        <w:rPr>
          <w:rStyle w:val="Hyperlink"/>
          <w:color w:val="auto"/>
          <w:u w:val="none"/>
        </w:rPr>
        <w:t xml:space="preserve">To </w:t>
      </w:r>
      <w:r>
        <w:rPr>
          <w:rStyle w:val="Hyperlink"/>
          <w:color w:val="auto"/>
          <w:u w:val="none"/>
        </w:rPr>
        <w:t>be added</w:t>
      </w:r>
      <w:r>
        <w:rPr>
          <w:rStyle w:val="Hyperlink"/>
          <w:color w:val="auto"/>
          <w:u w:val="none"/>
        </w:rPr>
        <w:t xml:space="preserve"> to this list, the scale must have completed type evaluation and testing.</w:t>
      </w:r>
    </w:p>
    <w:p w:rsidR="00E86854" w:rsidRPr="00845FC3" w:rsidP="00853ADD" w14:paraId="1997A93F" w14:textId="77777777">
      <w:pPr>
        <w:widowControl/>
      </w:pPr>
    </w:p>
    <w:p w:rsidR="007F17E2" w:rsidP="00853ADD" w14:paraId="0CED70B1" w14:textId="247212D8">
      <w:pPr>
        <w:widowControl/>
        <w:tabs>
          <w:tab w:val="left" w:pos="360"/>
          <w:tab w:val="left" w:pos="720"/>
          <w:tab w:val="left" w:pos="1080"/>
        </w:tabs>
      </w:pPr>
      <w:r w:rsidRPr="00931F64">
        <w:t xml:space="preserve">Type evaluation and testing </w:t>
      </w:r>
      <w:r w:rsidRPr="00931F64">
        <w:t>must be conducted</w:t>
      </w:r>
      <w:r w:rsidRPr="00931F64">
        <w:t xml:space="preserve"> by a laboratory accredited by the government of the country in which the tests are conducted.</w:t>
      </w:r>
      <w:r>
        <w:t xml:space="preserve"> </w:t>
      </w:r>
      <w:r w:rsidRPr="00931F64">
        <w:t>Before NMFS can approve a model of scale for use, the manufacturer must submit the scale to a certified laboratory for evaluation and testing to ensure that the scale meets scale standards.</w:t>
      </w:r>
      <w:r>
        <w:t xml:space="preserve"> </w:t>
      </w:r>
      <w:r w:rsidRPr="00931F64">
        <w:t xml:space="preserve">Scales must meet the performance and technical requirements specified in </w:t>
      </w:r>
      <w:r>
        <w:t>Appendix A to 50 CFR part 679.</w:t>
      </w:r>
    </w:p>
    <w:p w:rsidR="00E86854" w:rsidP="00853ADD" w14:paraId="4749BC17" w14:textId="77777777">
      <w:pPr>
        <w:widowControl/>
        <w:tabs>
          <w:tab w:val="left" w:pos="360"/>
          <w:tab w:val="left" w:pos="720"/>
          <w:tab w:val="left" w:pos="1080"/>
        </w:tabs>
      </w:pPr>
    </w:p>
    <w:p w:rsidR="007F17E2" w:rsidP="00853ADD" w14:paraId="4FEE6715" w14:textId="3866CAAA">
      <w:pPr>
        <w:widowControl/>
        <w:tabs>
          <w:tab w:val="left" w:pos="360"/>
          <w:tab w:val="left" w:pos="720"/>
          <w:tab w:val="left" w:pos="1080"/>
        </w:tabs>
      </w:pPr>
      <w:r w:rsidRPr="00484BBF">
        <w:rPr>
          <w:szCs w:val="20"/>
        </w:rPr>
        <w:t>A scale manufacturer may request that NMFS approve a custom built automatic hopper scale under the following conditions</w:t>
      </w:r>
      <w:r>
        <w:rPr>
          <w:szCs w:val="20"/>
        </w:rPr>
        <w:t>: t</w:t>
      </w:r>
      <w:r w:rsidRPr="00484BBF">
        <w:rPr>
          <w:szCs w:val="20"/>
        </w:rPr>
        <w:t>he scale electronics are the same as those used in other scales on the list displayed on the NMFS Alaska Region website</w:t>
      </w:r>
      <w:r>
        <w:rPr>
          <w:szCs w:val="20"/>
        </w:rPr>
        <w:t xml:space="preserve">; the load cells have received Certificates of Conformance from </w:t>
      </w:r>
      <w:r w:rsidRPr="00484BBF">
        <w:t xml:space="preserve">National Type Evaluation Program </w:t>
      </w:r>
      <w:r>
        <w:t>(</w:t>
      </w:r>
      <w:r w:rsidRPr="00484BBF">
        <w:rPr>
          <w:szCs w:val="20"/>
        </w:rPr>
        <w:t>NTEP</w:t>
      </w:r>
      <w:r>
        <w:rPr>
          <w:szCs w:val="20"/>
        </w:rPr>
        <w:t>)</w:t>
      </w:r>
      <w:r w:rsidRPr="00484BBF">
        <w:rPr>
          <w:szCs w:val="20"/>
        </w:rPr>
        <w:t xml:space="preserve"> or International Organization of Legal Metrology Certificates of Conformance (OIML)</w:t>
      </w:r>
      <w:r>
        <w:rPr>
          <w:szCs w:val="20"/>
        </w:rPr>
        <w:t xml:space="preserve">; the scale compensates for motion in the same manner as other scales made by that manufacturer on </w:t>
      </w:r>
      <w:r w:rsidRPr="00484BBF">
        <w:rPr>
          <w:szCs w:val="20"/>
        </w:rPr>
        <w:t>the list displayed on the NMFS Alaska Region website</w:t>
      </w:r>
      <w:r>
        <w:rPr>
          <w:szCs w:val="20"/>
        </w:rPr>
        <w:t xml:space="preserve">; and the scale meets all the requirements in </w:t>
      </w:r>
      <w:r w:rsidR="005548CD">
        <w:rPr>
          <w:szCs w:val="20"/>
        </w:rPr>
        <w:t>section</w:t>
      </w:r>
      <w:r w:rsidRPr="005548CD" w:rsidR="005548CD">
        <w:rPr>
          <w:szCs w:val="20"/>
        </w:rPr>
        <w:t xml:space="preserve"> </w:t>
      </w:r>
      <w:r w:rsidRPr="005548CD">
        <w:rPr>
          <w:szCs w:val="20"/>
        </w:rPr>
        <w:t xml:space="preserve">3 of </w:t>
      </w:r>
      <w:r w:rsidRPr="005548CD">
        <w:t xml:space="preserve">Appendix A to 50 CFR part 679, except </w:t>
      </w:r>
      <w:r w:rsidR="005548CD">
        <w:t>section</w:t>
      </w:r>
      <w:r w:rsidRPr="005548CD" w:rsidR="005548CD">
        <w:t xml:space="preserve"> </w:t>
      </w:r>
      <w:r w:rsidRPr="005548CD">
        <w:t>3.2.1.1.</w:t>
      </w:r>
    </w:p>
    <w:p w:rsidR="00E86854" w:rsidP="00853ADD" w14:paraId="16875348" w14:textId="77777777">
      <w:pPr>
        <w:widowControl/>
        <w:tabs>
          <w:tab w:val="left" w:pos="360"/>
          <w:tab w:val="left" w:pos="720"/>
          <w:tab w:val="left" w:pos="1080"/>
        </w:tabs>
      </w:pPr>
    </w:p>
    <w:p w:rsidR="007F17E2" w:rsidP="00853ADD" w14:paraId="07F5647A" w14:textId="72E81861">
      <w:pPr>
        <w:widowControl/>
        <w:tabs>
          <w:tab w:val="left" w:pos="360"/>
          <w:tab w:val="left" w:pos="720"/>
          <w:tab w:val="left" w:pos="1080"/>
        </w:tabs>
      </w:pPr>
      <w:r w:rsidRPr="003F1A81">
        <w:t>NMFS received no requests for scale evaluation in the past three years.</w:t>
      </w:r>
      <w:r>
        <w:t xml:space="preserve"> </w:t>
      </w:r>
      <w:r w:rsidRPr="00B10201">
        <w:t xml:space="preserve">A scale type evaluation </w:t>
      </w:r>
      <w:r w:rsidRPr="00B10201">
        <w:t>is only triggered</w:t>
      </w:r>
      <w:r w:rsidRPr="00B10201">
        <w:t xml:space="preserve"> if someone wants a new type of scale approved for use at sea.</w:t>
      </w:r>
      <w:r>
        <w:t xml:space="preserve"> </w:t>
      </w:r>
      <w:r w:rsidRPr="00B10201">
        <w:t>Currently there is one manufacturer with approved scales and one manufacturer that has discussed getting an undefined scale approved.</w:t>
      </w:r>
      <w:r>
        <w:t xml:space="preserve"> </w:t>
      </w:r>
      <w:r w:rsidRPr="00044D21">
        <w:t>Because details are not available on these scale</w:t>
      </w:r>
      <w:r>
        <w:t>s</w:t>
      </w:r>
      <w:r w:rsidRPr="00044D21">
        <w:t xml:space="preserve">, </w:t>
      </w:r>
      <w:r>
        <w:t>the</w:t>
      </w:r>
      <w:r w:rsidRPr="00044D21">
        <w:t xml:space="preserve"> estimate of costs is provided based on previous scale type evaluations.</w:t>
      </w:r>
      <w:r>
        <w:t xml:space="preserve"> T</w:t>
      </w:r>
      <w:r w:rsidRPr="00931F64">
        <w:t>he number of hours required to document a scale’s characteristics varies, depending on the type of scale and the similarity to models t</w:t>
      </w:r>
      <w:r>
        <w:t xml:space="preserve">hat </w:t>
      </w:r>
      <w:r>
        <w:t>have already been approved</w:t>
      </w:r>
      <w:r>
        <w:t>.</w:t>
      </w:r>
      <w:r w:rsidR="00BE432C">
        <w:t xml:space="preserve"> </w:t>
      </w:r>
      <w:r w:rsidRPr="003F1A81" w:rsidR="00BE432C">
        <w:t xml:space="preserve">For purposes of this analysis, one response </w:t>
      </w:r>
      <w:r w:rsidRPr="003F1A81" w:rsidR="00BE432C">
        <w:t>is used</w:t>
      </w:r>
      <w:r w:rsidRPr="003F1A81" w:rsidR="00BE432C">
        <w:t xml:space="preserve"> in the tables in Q12 and Q1</w:t>
      </w:r>
      <w:r w:rsidR="00BE432C">
        <w:t>3</w:t>
      </w:r>
      <w:r w:rsidRPr="003F1A81" w:rsidR="00BE432C">
        <w:t>.</w:t>
      </w:r>
    </w:p>
    <w:p w:rsidR="00BE432C" w:rsidP="00853ADD" w14:paraId="25B05798" w14:textId="6F023325">
      <w:pPr>
        <w:widowControl/>
        <w:tabs>
          <w:tab w:val="left" w:pos="360"/>
          <w:tab w:val="left" w:pos="720"/>
          <w:tab w:val="left" w:pos="1080"/>
        </w:tabs>
      </w:pPr>
    </w:p>
    <w:p w:rsidR="00BE432C" w:rsidP="00853ADD" w14:paraId="67B87C51" w14:textId="357936D1">
      <w:pPr>
        <w:widowControl/>
      </w:pPr>
      <w:r w:rsidRPr="000852E1">
        <w:t>No form exists for this evaluation; however</w:t>
      </w:r>
      <w:r>
        <w:t xml:space="preserve">, descriptions of the required </w:t>
      </w:r>
      <w:r w:rsidRPr="009F0950">
        <w:t xml:space="preserve">data elements are </w:t>
      </w:r>
      <w:r>
        <w:t xml:space="preserve">provided </w:t>
      </w:r>
      <w:r w:rsidRPr="009F0950">
        <w:t>at § 679.28(b</w:t>
      </w:r>
      <w:r w:rsidRPr="009F0950">
        <w:t>)(</w:t>
      </w:r>
      <w:r w:rsidRPr="009F0950">
        <w:t>1).</w:t>
      </w:r>
      <w:r>
        <w:t xml:space="preserve"> </w:t>
      </w:r>
      <w:r w:rsidRPr="009F0950">
        <w:t xml:space="preserve">Evaluation information provided to NMFS by the scale manufacturers identifies and describes the scale, provides contact information </w:t>
      </w:r>
      <w:r>
        <w:t>for</w:t>
      </w:r>
      <w:r w:rsidRPr="009F0950">
        <w:t xml:space="preserve"> the manufacturer, </w:t>
      </w:r>
      <w:r>
        <w:t xml:space="preserve">information about the laboratory where the scale was tested, </w:t>
      </w:r>
      <w:r w:rsidRPr="009F0950">
        <w:t xml:space="preserve">and provides the results of required </w:t>
      </w:r>
      <w:r w:rsidRPr="000852E1">
        <w:t xml:space="preserve">scale type evaluations and testing. This information </w:t>
      </w:r>
      <w:r w:rsidRPr="000852E1">
        <w:t>is collected</w:t>
      </w:r>
      <w:r w:rsidRPr="000852E1">
        <w:t xml:space="preserve"> once for each scale type or model. NMFS staff uses this information to determine if a model of scale meets the requirements for approval</w:t>
      </w:r>
      <w:r>
        <w:t>.</w:t>
      </w:r>
    </w:p>
    <w:p w:rsidR="00BE432C" w:rsidP="00853ADD" w14:paraId="0E18AAB0" w14:textId="77777777">
      <w:pPr>
        <w:widowControl/>
      </w:pPr>
    </w:p>
    <w:p w:rsidR="00BD60D4" w:rsidRPr="000B5FB3" w:rsidP="00853ADD" w14:paraId="24F5B8F8" w14:textId="2154820D">
      <w:pPr>
        <w:widowControl/>
        <w:tabs>
          <w:tab w:val="left" w:pos="360"/>
          <w:tab w:val="left" w:pos="720"/>
          <w:tab w:val="left" w:pos="1080"/>
        </w:tabs>
        <w:rPr>
          <w:b/>
          <w:u w:val="single"/>
        </w:rPr>
      </w:pPr>
      <w:r w:rsidRPr="000B5FB3">
        <w:rPr>
          <w:b/>
          <w:u w:val="single"/>
        </w:rPr>
        <w:t>Installation and Maintenance</w:t>
      </w:r>
    </w:p>
    <w:p w:rsidR="007F17E2" w:rsidRPr="00750120" w:rsidP="005C3787" w14:paraId="6C1C599C" w14:textId="678EB8E0">
      <w:pPr>
        <w:pStyle w:val="Heading3"/>
        <w:widowControl/>
        <w:spacing w:before="240"/>
        <w:rPr>
          <w:b w:val="0"/>
          <w:i/>
          <w:sz w:val="24"/>
          <w:szCs w:val="24"/>
        </w:rPr>
      </w:pPr>
      <w:bookmarkStart w:id="3" w:name="_Toc1119070"/>
      <w:r w:rsidRPr="00814CB4">
        <w:rPr>
          <w:b w:val="0"/>
          <w:i/>
          <w:sz w:val="24"/>
          <w:szCs w:val="24"/>
        </w:rPr>
        <w:t>#</w:t>
      </w:r>
      <w:r w:rsidRPr="00750120">
        <w:rPr>
          <w:b w:val="0"/>
          <w:i/>
          <w:sz w:val="24"/>
          <w:szCs w:val="24"/>
        </w:rPr>
        <w:t>2</w:t>
      </w:r>
      <w:r w:rsidRPr="00750120" w:rsidR="00814CB4">
        <w:rPr>
          <w:b w:val="0"/>
          <w:i/>
          <w:sz w:val="24"/>
          <w:szCs w:val="24"/>
        </w:rPr>
        <w:t>.</w:t>
      </w:r>
      <w:r w:rsidRPr="00750120">
        <w:rPr>
          <w:b w:val="0"/>
          <w:i/>
          <w:sz w:val="24"/>
          <w:szCs w:val="24"/>
        </w:rPr>
        <w:t xml:space="preserve"> </w:t>
      </w:r>
      <w:r w:rsidRPr="00750120">
        <w:rPr>
          <w:b w:val="0"/>
          <w:i/>
          <w:sz w:val="24"/>
          <w:szCs w:val="24"/>
        </w:rPr>
        <w:t xml:space="preserve">Installation and </w:t>
      </w:r>
      <w:r w:rsidRPr="00750120" w:rsidR="004741D4">
        <w:rPr>
          <w:b w:val="0"/>
          <w:i/>
          <w:sz w:val="24"/>
          <w:szCs w:val="24"/>
        </w:rPr>
        <w:t>M</w:t>
      </w:r>
      <w:r w:rsidRPr="00750120">
        <w:rPr>
          <w:b w:val="0"/>
          <w:i/>
          <w:sz w:val="24"/>
          <w:szCs w:val="24"/>
        </w:rPr>
        <w:t xml:space="preserve">aintenance of </w:t>
      </w:r>
      <w:r w:rsidRPr="00750120" w:rsidR="004741D4">
        <w:rPr>
          <w:b w:val="0"/>
          <w:i/>
          <w:sz w:val="24"/>
          <w:szCs w:val="24"/>
        </w:rPr>
        <w:t>M</w:t>
      </w:r>
      <w:r w:rsidRPr="00750120">
        <w:rPr>
          <w:b w:val="0"/>
          <w:i/>
          <w:sz w:val="24"/>
          <w:szCs w:val="24"/>
        </w:rPr>
        <w:t xml:space="preserve">otion-compensated </w:t>
      </w:r>
      <w:r w:rsidRPr="00750120" w:rsidR="004741D4">
        <w:rPr>
          <w:b w:val="0"/>
          <w:i/>
          <w:sz w:val="24"/>
          <w:szCs w:val="24"/>
        </w:rPr>
        <w:t>A</w:t>
      </w:r>
      <w:r w:rsidRPr="00750120">
        <w:rPr>
          <w:b w:val="0"/>
          <w:i/>
          <w:sz w:val="24"/>
          <w:szCs w:val="24"/>
        </w:rPr>
        <w:t xml:space="preserve">t-sea </w:t>
      </w:r>
      <w:r w:rsidRPr="00750120" w:rsidR="004741D4">
        <w:rPr>
          <w:b w:val="0"/>
          <w:i/>
          <w:sz w:val="24"/>
          <w:szCs w:val="24"/>
        </w:rPr>
        <w:t>S</w:t>
      </w:r>
      <w:r w:rsidRPr="00750120">
        <w:rPr>
          <w:b w:val="0"/>
          <w:i/>
          <w:sz w:val="24"/>
          <w:szCs w:val="24"/>
        </w:rPr>
        <w:t>cales</w:t>
      </w:r>
      <w:bookmarkEnd w:id="3"/>
      <w:r w:rsidRPr="00750120" w:rsidR="002D7246">
        <w:rPr>
          <w:b w:val="0"/>
          <w:i/>
          <w:sz w:val="24"/>
          <w:szCs w:val="24"/>
        </w:rPr>
        <w:t xml:space="preserve"> </w:t>
      </w:r>
    </w:p>
    <w:p w:rsidR="00181335" w:rsidRPr="00750120" w:rsidP="005C3787" w14:paraId="22BF818F" w14:textId="4AD83EB2">
      <w:pPr>
        <w:widowControl/>
        <w:spacing w:before="240"/>
      </w:pPr>
      <w:r w:rsidRPr="00750120">
        <w:t xml:space="preserve">This is required when new or replacement vessels enter a fishery that requires an at-sea scale. </w:t>
      </w:r>
    </w:p>
    <w:p w:rsidR="00AE557F" w:rsidP="005C3787" w14:paraId="26118BB7" w14:textId="44B53E53">
      <w:pPr>
        <w:widowControl/>
        <w:spacing w:before="240"/>
      </w:pPr>
      <w:r w:rsidRPr="00750120">
        <w:t xml:space="preserve">The need and use for at-sea scales </w:t>
      </w:r>
      <w:r w:rsidRPr="00750120">
        <w:t>is described</w:t>
      </w:r>
      <w:r w:rsidRPr="00750120">
        <w:t xml:space="preserve"> in the introduction to this question. </w:t>
      </w:r>
      <w:r w:rsidRPr="00750120" w:rsidR="007F17E2">
        <w:t>The purchase, installation</w:t>
      </w:r>
      <w:r w:rsidRPr="00750120" w:rsidR="003E2720">
        <w:t>,</w:t>
      </w:r>
      <w:r w:rsidRPr="00750120" w:rsidR="007F17E2">
        <w:t xml:space="preserve"> and crew training of a new scale </w:t>
      </w:r>
      <w:r w:rsidRPr="00750120" w:rsidR="007F17E2">
        <w:t>is estimated</w:t>
      </w:r>
      <w:r w:rsidRPr="00750120" w:rsidR="007F17E2">
        <w:t xml:space="preserve"> to cost between $115,300 and </w:t>
      </w:r>
      <w:r w:rsidRPr="00750120" w:rsidR="007F17E2">
        <w:t>$458,800 (median $287,</w:t>
      </w:r>
      <w:r w:rsidRPr="00750120">
        <w:t xml:space="preserve">050) and depends on the needs </w:t>
      </w:r>
      <w:r w:rsidRPr="00750120" w:rsidR="007F17E2">
        <w:t>to</w:t>
      </w:r>
      <w:r w:rsidRPr="00750120">
        <w:t xml:space="preserve"> adjust</w:t>
      </w:r>
      <w:r w:rsidRPr="00750120" w:rsidR="007F17E2">
        <w:t xml:space="preserve"> the factory. </w:t>
      </w:r>
      <w:r w:rsidRPr="00750120">
        <w:t xml:space="preserve">No </w:t>
      </w:r>
      <w:r w:rsidRPr="00750120" w:rsidR="00BA5DF6">
        <w:t xml:space="preserve">vessels </w:t>
      </w:r>
      <w:r w:rsidRPr="00750120" w:rsidR="007F17E2">
        <w:t>are expected</w:t>
      </w:r>
      <w:r w:rsidRPr="00750120" w:rsidR="007F17E2">
        <w:t xml:space="preserve"> to install a new motion-compensated at-sea scale in the near future</w:t>
      </w:r>
      <w:r w:rsidRPr="00750120">
        <w:t>. T</w:t>
      </w:r>
      <w:r w:rsidRPr="00750120" w:rsidR="00C43763">
        <w:t>he tables in Q12 and Q13 provide information on maintenance only</w:t>
      </w:r>
      <w:r w:rsidRPr="00750120" w:rsidR="007F17E2">
        <w:t xml:space="preserve">. </w:t>
      </w:r>
      <w:r w:rsidRPr="00750120">
        <w:t xml:space="preserve">Annual maintenance of the at-sea scales generally occurs before the annual scale inspection and </w:t>
      </w:r>
      <w:r w:rsidRPr="00750120">
        <w:t>is completed</w:t>
      </w:r>
      <w:r w:rsidRPr="00750120">
        <w:t xml:space="preserve"> in order to ensure that the scale is in working order prior to the beginning of the fishing year. </w:t>
      </w:r>
      <w:r w:rsidRPr="00750120" w:rsidR="007F17E2">
        <w:t xml:space="preserve">No form exists for </w:t>
      </w:r>
      <w:r w:rsidRPr="00750120" w:rsidR="00C43763">
        <w:t>installation or maintenance of at-sea scales</w:t>
      </w:r>
      <w:r w:rsidRPr="00750120" w:rsidR="007F17E2">
        <w:t>.</w:t>
      </w:r>
      <w:r w:rsidRPr="00750120" w:rsidR="004D5142">
        <w:t xml:space="preserve"> </w:t>
      </w:r>
    </w:p>
    <w:p w:rsidR="007F17E2" w:rsidRPr="00750120" w:rsidP="008E02C4" w14:paraId="33B76B64" w14:textId="3FFA0CF5">
      <w:pPr>
        <w:keepNext/>
        <w:widowControl/>
        <w:spacing w:before="240"/>
        <w:rPr>
          <w:i/>
        </w:rPr>
      </w:pPr>
      <w:r w:rsidRPr="00001DD4">
        <w:rPr>
          <w:i/>
        </w:rPr>
        <w:t>#3</w:t>
      </w:r>
      <w:r w:rsidRPr="00001DD4" w:rsidR="00580A9B">
        <w:rPr>
          <w:i/>
        </w:rPr>
        <w:t>.</w:t>
      </w:r>
      <w:r w:rsidRPr="00001DD4" w:rsidR="004741D4">
        <w:rPr>
          <w:i/>
        </w:rPr>
        <w:t xml:space="preserve"> </w:t>
      </w:r>
      <w:r w:rsidRPr="00001DD4">
        <w:rPr>
          <w:i/>
        </w:rPr>
        <w:t xml:space="preserve">Installation and </w:t>
      </w:r>
      <w:r w:rsidRPr="00001DD4" w:rsidR="004741D4">
        <w:rPr>
          <w:i/>
        </w:rPr>
        <w:t>M</w:t>
      </w:r>
      <w:r w:rsidRPr="00001DD4">
        <w:rPr>
          <w:i/>
        </w:rPr>
        <w:t xml:space="preserve">aintenance of </w:t>
      </w:r>
      <w:r w:rsidRPr="00001DD4" w:rsidR="004741D4">
        <w:rPr>
          <w:i/>
        </w:rPr>
        <w:t>V</w:t>
      </w:r>
      <w:r w:rsidRPr="00001DD4">
        <w:rPr>
          <w:i/>
        </w:rPr>
        <w:t xml:space="preserve">ideo </w:t>
      </w:r>
      <w:r w:rsidRPr="00001DD4" w:rsidR="004741D4">
        <w:rPr>
          <w:i/>
        </w:rPr>
        <w:t>M</w:t>
      </w:r>
      <w:r w:rsidRPr="00001DD4">
        <w:rPr>
          <w:i/>
        </w:rPr>
        <w:t xml:space="preserve">onitoring </w:t>
      </w:r>
      <w:r w:rsidRPr="00750120" w:rsidR="004741D4">
        <w:rPr>
          <w:i/>
        </w:rPr>
        <w:t>S</w:t>
      </w:r>
      <w:r w:rsidRPr="00750120">
        <w:rPr>
          <w:i/>
        </w:rPr>
        <w:t>ystems</w:t>
      </w:r>
      <w:r w:rsidRPr="00750120" w:rsidR="002D7246">
        <w:rPr>
          <w:i/>
        </w:rPr>
        <w:t xml:space="preserve"> </w:t>
      </w:r>
    </w:p>
    <w:p w:rsidR="009F66A3" w:rsidRPr="00750120" w:rsidP="008E02C4" w14:paraId="4DA40007" w14:textId="312104D9">
      <w:pPr>
        <w:keepNext/>
        <w:widowControl/>
        <w:spacing w:before="240"/>
      </w:pPr>
      <w:r w:rsidRPr="00750120">
        <w:t xml:space="preserve">Video monitoring systems </w:t>
      </w:r>
      <w:r w:rsidRPr="00750120">
        <w:t>are used</w:t>
      </w:r>
      <w:r w:rsidRPr="00750120">
        <w:t xml:space="preserve"> for compliance with regulatory requirements. </w:t>
      </w:r>
      <w:r w:rsidRPr="00750120">
        <w:t>Video monitoring systems exist under several regulatory programs: an Amendment 80 vessel or a vessel fishing under the Central GOA Rockfish Program (§ 679.28(</w:t>
      </w:r>
      <w:r w:rsidRPr="00750120">
        <w:t>i</w:t>
      </w:r>
      <w:r w:rsidRPr="00750120">
        <w:t>)) chooses the video moni</w:t>
      </w:r>
      <w:r w:rsidRPr="00750120" w:rsidR="00F73C4B">
        <w:t>toring or bin monitoring option;</w:t>
      </w:r>
      <w:r w:rsidRPr="00750120">
        <w:t xml:space="preserve"> BSAI f</w:t>
      </w:r>
      <w:r w:rsidRPr="00750120" w:rsidR="00F73C4B">
        <w:t xml:space="preserve">reezer </w:t>
      </w:r>
      <w:r w:rsidRPr="00750120" w:rsidR="00F73C4B">
        <w:t>longliners</w:t>
      </w:r>
      <w:r w:rsidRPr="00750120" w:rsidR="00F73C4B">
        <w:t xml:space="preserve"> (§ 679.28(k));</w:t>
      </w:r>
      <w:r w:rsidRPr="00750120">
        <w:t xml:space="preserve"> an Amendment 80 vessel that sorts Pacific halibut bycatch on deck (§ 679.28(l));</w:t>
      </w:r>
      <w:r w:rsidRPr="00750120">
        <w:t xml:space="preserve"> AFA catcher/processors to monit</w:t>
      </w:r>
      <w:r w:rsidRPr="00750120" w:rsidR="00F73C4B">
        <w:t>or salmon sorting (§ 679.28(j));</w:t>
      </w:r>
      <w:r w:rsidRPr="00750120">
        <w:t xml:space="preserve"> and any vessel that is required to use a motion-compensated flow scale (§ 679.28(b)(8)</w:t>
      </w:r>
      <w:r w:rsidRPr="00750120" w:rsidR="00A36147">
        <w:t>)</w:t>
      </w:r>
      <w:r w:rsidRPr="00750120">
        <w:t>.</w:t>
      </w:r>
      <w:r w:rsidRPr="00750120">
        <w:t xml:space="preserve"> These systems consist of cameras and a digital video recorder (</w:t>
      </w:r>
      <w:r w:rsidRPr="00750120">
        <w:t>dvr</w:t>
      </w:r>
      <w:r w:rsidRPr="00750120">
        <w:t>) to record and retain video data. Many vessels have several video monitoring systems, and one camera may cover the requirements for several programs</w:t>
      </w:r>
      <w:r w:rsidRPr="002343B0">
        <w:t>.</w:t>
      </w:r>
      <w:r w:rsidRPr="002343B0" w:rsidR="00D305B0">
        <w:t xml:space="preserve"> </w:t>
      </w:r>
      <w:r w:rsidRPr="002343B0">
        <w:t xml:space="preserve">More information about the needs and uses of the various video monitoring systems </w:t>
      </w:r>
      <w:r w:rsidRPr="002343B0">
        <w:t>is described</w:t>
      </w:r>
      <w:r w:rsidRPr="002343B0">
        <w:t xml:space="preserve"> in #15 below.</w:t>
      </w:r>
    </w:p>
    <w:p w:rsidR="00CA0A4A" w:rsidRPr="00750120" w:rsidP="00853ADD" w14:paraId="5AC3BEF7" w14:textId="0022770E">
      <w:pPr>
        <w:widowControl/>
        <w:spacing w:before="240"/>
      </w:pPr>
      <w:r w:rsidRPr="00750120">
        <w:t xml:space="preserve">No new video </w:t>
      </w:r>
      <w:r w:rsidRPr="00750120" w:rsidR="00D454C4">
        <w:t>monitoring systems</w:t>
      </w:r>
      <w:r w:rsidRPr="00750120">
        <w:t xml:space="preserve"> </w:t>
      </w:r>
      <w:r w:rsidRPr="00750120">
        <w:t xml:space="preserve">are expected </w:t>
      </w:r>
      <w:r w:rsidRPr="00750120" w:rsidR="00D454C4">
        <w:t>to be installed</w:t>
      </w:r>
      <w:r w:rsidRPr="00750120" w:rsidR="00D454C4">
        <w:t xml:space="preserve"> </w:t>
      </w:r>
      <w:r w:rsidRPr="00750120">
        <w:t>during this three-year renewal period.</w:t>
      </w:r>
    </w:p>
    <w:p w:rsidR="005B498D" w:rsidRPr="00750120" w:rsidP="005B498D" w14:paraId="2980478F" w14:textId="77777777">
      <w:pPr>
        <w:widowControl/>
        <w:spacing w:before="240"/>
      </w:pPr>
      <w:r w:rsidRPr="00750120">
        <w:t xml:space="preserve">Installation of video monitoring systems </w:t>
      </w:r>
      <w:r w:rsidRPr="00750120">
        <w:t>is estimated</w:t>
      </w:r>
      <w:r w:rsidRPr="00750120">
        <w:t xml:space="preserve"> at 12 hours. Previous cost estimates to install a video monitoring system ranged between $7,000 (for a two-camera system with minimal installation costs) and $36,000 (for a five-camera system with high installation fees). The cost estimates of a video monitoring system for halibut deck sorting </w:t>
      </w:r>
      <w:r w:rsidRPr="00750120">
        <w:t>were reported</w:t>
      </w:r>
      <w:r w:rsidRPr="00750120">
        <w:t xml:space="preserve"> from $10,000 to $16,000 for equipment and installation depending on the complexity of the system and the number of cameras on the system.</w:t>
      </w:r>
    </w:p>
    <w:p w:rsidR="003B2133" w:rsidRPr="00750120" w:rsidP="00853ADD" w14:paraId="6BBCB395" w14:textId="7CC4DD91">
      <w:pPr>
        <w:widowControl/>
        <w:spacing w:before="240"/>
      </w:pPr>
      <w:r w:rsidRPr="00750120">
        <w:t xml:space="preserve">Annual maintenance costs </w:t>
      </w:r>
      <w:r w:rsidRPr="00750120">
        <w:t>are estimated</w:t>
      </w:r>
      <w:r w:rsidRPr="00750120">
        <w:t xml:space="preserve"> to cost between $1,000 and $4,000. These costs include any ongoing operation costs as well as any service conducted prior to the annual inspection of these video monitoring systems to ensure the system is functioning properly prior to the beginning of the fishing year.</w:t>
      </w:r>
    </w:p>
    <w:p w:rsidR="00610FAA" w:rsidRPr="00750120" w:rsidP="00853ADD" w14:paraId="230D104E" w14:textId="1F305AFA">
      <w:pPr>
        <w:widowControl/>
        <w:spacing w:before="240"/>
      </w:pPr>
      <w:r w:rsidRPr="00750120">
        <w:t>No form exists for installation or maintenance of video monitoring systems.</w:t>
      </w:r>
    </w:p>
    <w:p w:rsidR="00610FAA" w:rsidRPr="00750120" w:rsidP="00853ADD" w14:paraId="563AA078" w14:textId="00964C57">
      <w:pPr>
        <w:widowControl/>
        <w:spacing w:before="240"/>
        <w:rPr>
          <w:i/>
        </w:rPr>
      </w:pPr>
      <w:r w:rsidRPr="00750120">
        <w:rPr>
          <w:i/>
        </w:rPr>
        <w:t>#4</w:t>
      </w:r>
      <w:r w:rsidRPr="00750120" w:rsidR="00814CB4">
        <w:rPr>
          <w:i/>
        </w:rPr>
        <w:t>.</w:t>
      </w:r>
      <w:r w:rsidRPr="00750120">
        <w:rPr>
          <w:i/>
        </w:rPr>
        <w:t xml:space="preserve"> </w:t>
      </w:r>
      <w:r w:rsidRPr="00750120">
        <w:rPr>
          <w:i/>
        </w:rPr>
        <w:t xml:space="preserve">Installation and </w:t>
      </w:r>
      <w:r w:rsidRPr="00750120" w:rsidR="004741D4">
        <w:rPr>
          <w:i/>
        </w:rPr>
        <w:t>M</w:t>
      </w:r>
      <w:r w:rsidRPr="00750120">
        <w:rPr>
          <w:i/>
        </w:rPr>
        <w:t xml:space="preserve">aintenance of </w:t>
      </w:r>
      <w:r w:rsidRPr="00750120" w:rsidR="004741D4">
        <w:rPr>
          <w:i/>
        </w:rPr>
        <w:t>O</w:t>
      </w:r>
      <w:r w:rsidRPr="00750120">
        <w:rPr>
          <w:i/>
        </w:rPr>
        <w:t xml:space="preserve">bserver </w:t>
      </w:r>
      <w:r w:rsidRPr="00750120" w:rsidR="004741D4">
        <w:rPr>
          <w:i/>
        </w:rPr>
        <w:t>S</w:t>
      </w:r>
      <w:r w:rsidRPr="00750120">
        <w:rPr>
          <w:i/>
        </w:rPr>
        <w:t xml:space="preserve">ampling </w:t>
      </w:r>
      <w:r w:rsidRPr="00750120" w:rsidR="004741D4">
        <w:rPr>
          <w:i/>
        </w:rPr>
        <w:t>S</w:t>
      </w:r>
      <w:r w:rsidRPr="00750120">
        <w:rPr>
          <w:i/>
        </w:rPr>
        <w:t>tations</w:t>
      </w:r>
    </w:p>
    <w:p w:rsidR="00610FAA" w:rsidRPr="00750120" w:rsidP="00853ADD" w14:paraId="222AEC5E" w14:textId="11C6C9FA">
      <w:pPr>
        <w:widowControl/>
        <w:spacing w:before="240"/>
      </w:pPr>
      <w:r w:rsidRPr="00750120">
        <w:t xml:space="preserve">Observer sampling stations are a key component to the At-Sea Scales Program as they improve an observer’s ability to collect quality samples based on weights obtained from at-sea scales. These stations provide a location where observers can work safely and effectively. The sampling stations include a table, a motion-compensated platform scale, slip-proof grating, adequate lighting, and access to fresh- or saltwater. These requirements can be found at § 679.28(d). Observer sampling station installations in the factory </w:t>
      </w:r>
      <w:r w:rsidRPr="00750120">
        <w:t xml:space="preserve">are </w:t>
      </w:r>
      <w:r w:rsidRPr="00750120" w:rsidR="00EB4A0A">
        <w:t>estimated</w:t>
      </w:r>
      <w:r w:rsidRPr="00750120" w:rsidR="00EB4A0A">
        <w:t xml:space="preserve"> </w:t>
      </w:r>
      <w:r w:rsidRPr="00750120">
        <w:t xml:space="preserve">to cost </w:t>
      </w:r>
      <w:r w:rsidRPr="00750120" w:rsidR="00EB4A0A">
        <w:t xml:space="preserve">from </w:t>
      </w:r>
      <w:r w:rsidRPr="00750120">
        <w:t>$30,</w:t>
      </w:r>
      <w:r w:rsidRPr="00750120" w:rsidR="00EB4A0A">
        <w:t>0</w:t>
      </w:r>
      <w:r w:rsidRPr="00750120">
        <w:t xml:space="preserve">00 </w:t>
      </w:r>
      <w:r w:rsidRPr="00750120" w:rsidR="00EB4A0A">
        <w:t xml:space="preserve">to $100,000 </w:t>
      </w:r>
      <w:r w:rsidRPr="00750120">
        <w:t xml:space="preserve">depending on the amount of modifications to the vessel factory that </w:t>
      </w:r>
      <w:r w:rsidRPr="00750120" w:rsidR="008575F6">
        <w:t>are</w:t>
      </w:r>
      <w:r w:rsidRPr="00750120">
        <w:t xml:space="preserve"> required. </w:t>
      </w:r>
      <w:r w:rsidRPr="00750120" w:rsidR="00EB4A0A">
        <w:t>Costs include the physical installation, engineering design work, the purchase of a scale, materials for construction, and the actual costs of installation and of modifications necessary to provide room for the observer station and the motion compensated scales in the factory.</w:t>
      </w:r>
      <w:r w:rsidRPr="00750120">
        <w:t xml:space="preserve"> </w:t>
      </w:r>
    </w:p>
    <w:p w:rsidR="00D454C4" w:rsidRPr="00750120" w:rsidP="00D454C4" w14:paraId="21F1A66F" w14:textId="0FA0E721">
      <w:pPr>
        <w:widowControl/>
        <w:spacing w:before="240"/>
      </w:pPr>
      <w:r w:rsidRPr="00750120">
        <w:t xml:space="preserve">In 2019, NMFS implemented catch handling and monitoring requirements to allow Pacific halibut bycatch to </w:t>
      </w:r>
      <w:r w:rsidRPr="00750120">
        <w:t>be sorted</w:t>
      </w:r>
      <w:r w:rsidRPr="00750120">
        <w:t xml:space="preserve"> on the deck of trawl catcher/processors and motherships participating in the non-</w:t>
      </w:r>
      <w:r w:rsidRPr="00750120">
        <w:t>pollock</w:t>
      </w:r>
      <w:r w:rsidRPr="00750120">
        <w:t xml:space="preserve"> groundfish fisheries off Alaska (</w:t>
      </w:r>
      <w:hyperlink r:id="rId14" w:history="1">
        <w:r w:rsidRPr="00750120">
          <w:rPr>
            <w:rStyle w:val="Hyperlink"/>
          </w:rPr>
          <w:t>84 FR 55044</w:t>
        </w:r>
      </w:hyperlink>
      <w:r w:rsidRPr="00750120" w:rsidR="0034799B">
        <w:t xml:space="preserve">, October 15, 2019). </w:t>
      </w:r>
      <w:r w:rsidRPr="00750120">
        <w:t xml:space="preserve">The rule added regulations at § 679.28(d) that require installation and maintenance of a second observer sampling station on </w:t>
      </w:r>
      <w:r w:rsidRPr="00750120" w:rsidR="003B2133">
        <w:t xml:space="preserve">the deck of </w:t>
      </w:r>
      <w:r w:rsidRPr="00750120">
        <w:t xml:space="preserve">vessels that participate in halibut deck sorting. This station is necessary for accurate catch accounting of </w:t>
      </w:r>
      <w:r w:rsidRPr="00750120">
        <w:t>deck sorted</w:t>
      </w:r>
      <w:r w:rsidRPr="00750120">
        <w:t xml:space="preserve"> halibut. This station provides a location on deck where the observer can work safely and effectively when performing their duties associated with halibut deck sorting. </w:t>
      </w:r>
      <w:r w:rsidRPr="00750120">
        <w:t xml:space="preserve">Installation of an on-deck observer sampling station costs about $16,000 and requires approximately 12 hours </w:t>
      </w:r>
      <w:r w:rsidRPr="00750120">
        <w:t>to install</w:t>
      </w:r>
      <w:r w:rsidRPr="00750120">
        <w:t xml:space="preserve">, depending on the amount of modifications to the vessel deck that </w:t>
      </w:r>
      <w:r w:rsidRPr="00750120" w:rsidR="008575F6">
        <w:t>are</w:t>
      </w:r>
      <w:r w:rsidRPr="00750120">
        <w:t xml:space="preserve"> required. There are currently 21 vessels participating in this program. </w:t>
      </w:r>
    </w:p>
    <w:p w:rsidR="00D454C4" w:rsidRPr="00750120" w:rsidP="00853ADD" w14:paraId="6546A02F" w14:textId="5A0C8499">
      <w:pPr>
        <w:widowControl/>
        <w:spacing w:before="240"/>
      </w:pPr>
      <w:r w:rsidRPr="00750120">
        <w:t xml:space="preserve">No factory observer sampling stations or deck observer stations </w:t>
      </w:r>
      <w:r w:rsidRPr="00750120">
        <w:t>are expected to be installed</w:t>
      </w:r>
      <w:r w:rsidRPr="00750120">
        <w:t xml:space="preserve"> during this three-year renewal period.</w:t>
      </w:r>
    </w:p>
    <w:p w:rsidR="00610FAA" w:rsidRPr="00750120" w:rsidP="00853ADD" w14:paraId="002DD63D" w14:textId="56769B64">
      <w:pPr>
        <w:widowControl/>
        <w:spacing w:before="240"/>
      </w:pPr>
      <w:r w:rsidRPr="00750120">
        <w:t xml:space="preserve">Annual maintenance of observer sampling stations both in the factory and on deck </w:t>
      </w:r>
      <w:r w:rsidRPr="00750120">
        <w:t>is expected</w:t>
      </w:r>
      <w:r w:rsidRPr="00750120">
        <w:t xml:space="preserve"> to be minimal and will likely be done with other modifications initiated by the vessel to improve processing efficiency. </w:t>
      </w:r>
    </w:p>
    <w:p w:rsidR="00610FAA" w:rsidRPr="00750120" w:rsidP="00853ADD" w14:paraId="31947A87" w14:textId="504FCFB9">
      <w:pPr>
        <w:widowControl/>
        <w:spacing w:before="240"/>
      </w:pPr>
      <w:r w:rsidRPr="00750120">
        <w:t>No form exists for installation or maintenance of the observer sampling stations.</w:t>
      </w:r>
    </w:p>
    <w:p w:rsidR="007F17E2" w:rsidRPr="006C7947" w:rsidP="004E1A23" w14:paraId="7C173F00" w14:textId="308BEB2C">
      <w:pPr>
        <w:widowControl/>
        <w:spacing w:before="240"/>
      </w:pPr>
      <w:bookmarkStart w:id="4" w:name="_Toc1119072"/>
      <w:r w:rsidRPr="006C7947">
        <w:rPr>
          <w:u w:val="single"/>
        </w:rPr>
        <w:t>#5</w:t>
      </w:r>
      <w:r w:rsidRPr="006C7947" w:rsidR="00814CB4">
        <w:rPr>
          <w:u w:val="single"/>
        </w:rPr>
        <w:t>.</w:t>
      </w:r>
      <w:r w:rsidRPr="006C7947" w:rsidR="00DA615D">
        <w:rPr>
          <w:u w:val="single"/>
        </w:rPr>
        <w:t xml:space="preserve"> </w:t>
      </w:r>
      <w:r w:rsidRPr="006C7947">
        <w:rPr>
          <w:u w:val="single"/>
        </w:rPr>
        <w:t>Inspection Request Form (Observer Sampling Station, Video, Bin Monitoring and At-Sea Scales</w:t>
      </w:r>
      <w:r w:rsidRPr="006C7947">
        <w:t>)</w:t>
      </w:r>
      <w:bookmarkEnd w:id="4"/>
      <w:r w:rsidRPr="006C7947" w:rsidR="000B61A0">
        <w:t xml:space="preserve"> </w:t>
      </w:r>
    </w:p>
    <w:p w:rsidR="007F17E2" w:rsidP="00853ADD" w14:paraId="22D8D053" w14:textId="3F7B3A37">
      <w:pPr>
        <w:widowControl/>
        <w:tabs>
          <w:tab w:val="left" w:pos="720"/>
        </w:tabs>
        <w:spacing w:before="240"/>
      </w:pPr>
      <w:r w:rsidRPr="00F84907">
        <w:t xml:space="preserve">Each scale </w:t>
      </w:r>
      <w:r w:rsidRPr="00F84907">
        <w:t xml:space="preserve">must be inspected and approved </w:t>
      </w:r>
      <w:r>
        <w:t xml:space="preserve">annually </w:t>
      </w:r>
      <w:r w:rsidRPr="00F84907">
        <w:t>before the vessel may participate in any fishery requiring the weighing of catch at sea with an approved scale</w:t>
      </w:r>
      <w:r w:rsidRPr="00F84907">
        <w:t>.</w:t>
      </w:r>
      <w:r>
        <w:t xml:space="preserve"> </w:t>
      </w:r>
      <w:r w:rsidRPr="00F84907">
        <w:t xml:space="preserve">A scale inspection is a visual assessment and test of a scale after it </w:t>
      </w:r>
      <w:r w:rsidRPr="00F84907">
        <w:t>is installed</w:t>
      </w:r>
      <w:r w:rsidRPr="00F84907">
        <w:t xml:space="preserve"> on the vessel, while the vessel is tied up at a dock</w:t>
      </w:r>
      <w:r>
        <w:t>. The regulations requiring an inspection of at-sea scales can be found at § 679.28(b</w:t>
      </w:r>
      <w:r>
        <w:t>)(</w:t>
      </w:r>
      <w:r>
        <w:t>2) and § 680.23(e).</w:t>
      </w:r>
    </w:p>
    <w:p w:rsidR="005B56F4" w:rsidP="00853ADD" w14:paraId="4BED00E5" w14:textId="77777777">
      <w:pPr>
        <w:widowControl/>
        <w:tabs>
          <w:tab w:val="left" w:pos="720"/>
        </w:tabs>
      </w:pPr>
    </w:p>
    <w:p w:rsidR="007F17E2" w:rsidP="00853ADD" w14:paraId="72BCB43A" w14:textId="7F91FCDB">
      <w:pPr>
        <w:widowControl/>
      </w:pPr>
      <w:r w:rsidRPr="007B7879">
        <w:t>Each observer sampl</w:t>
      </w:r>
      <w:r>
        <w:t>ing</w:t>
      </w:r>
      <w:r w:rsidRPr="007B7879">
        <w:t xml:space="preserve"> station </w:t>
      </w:r>
      <w:r w:rsidRPr="007B7879">
        <w:t>must be inspected and approved by NMFS prior to its use for the first time and then one time each year within 12 months of the date of the most recent inspection</w:t>
      </w:r>
      <w:r w:rsidRPr="007B7879">
        <w:t>.</w:t>
      </w:r>
      <w:r>
        <w:t xml:space="preserve"> </w:t>
      </w:r>
      <w:r w:rsidRPr="007B7879">
        <w:t>In addition, if the observer sampling station is moved or if the space or equipment available to the observer is reduced or removed when use of the observer sampling station is required, the observer sampling station must be re-inspected and approved by NMFS.</w:t>
      </w:r>
      <w:r>
        <w:t xml:space="preserve"> The observer sampling station inspection confirms that the station meets all specifications for size, location, and content. The requirement for observer sampling station inspections can be found at § 679.28(d).</w:t>
      </w:r>
    </w:p>
    <w:p w:rsidR="00064A18" w:rsidP="00853ADD" w14:paraId="69E853A7" w14:textId="77777777">
      <w:pPr>
        <w:widowControl/>
      </w:pPr>
    </w:p>
    <w:p w:rsidR="007F17E2" w:rsidP="00853ADD" w14:paraId="4C5AF820" w14:textId="6504FA82">
      <w:pPr>
        <w:widowControl/>
      </w:pPr>
      <w:r>
        <w:t xml:space="preserve">Each video monitoring system </w:t>
      </w:r>
      <w:r>
        <w:t>must be inspected and approved annually by NMFS before a vessel may participate in any fishery requiring the use of a video monitoring system</w:t>
      </w:r>
      <w:r w:rsidRPr="00241164">
        <w:t>.</w:t>
      </w:r>
      <w:r>
        <w:t xml:space="preserve"> </w:t>
      </w:r>
      <w:r w:rsidRPr="00241164">
        <w:t xml:space="preserve">Any change to the video monitoring system that would affect the system's functionality </w:t>
      </w:r>
      <w:r w:rsidRPr="00241164">
        <w:t>must be submitted on an inspection request and approved by</w:t>
      </w:r>
      <w:r>
        <w:t xml:space="preserve"> NMFS</w:t>
      </w:r>
      <w:r w:rsidRPr="00241164">
        <w:t>.</w:t>
      </w:r>
      <w:r>
        <w:t xml:space="preserve"> The video monitoring system inspection consists of verification that the camera views show the required elements and the system is able to record the required amount of data. The requirements for video monitoring can be found at § 679.28(e).</w:t>
      </w:r>
    </w:p>
    <w:p w:rsidR="00064A18" w:rsidP="00853ADD" w14:paraId="00AEEF27" w14:textId="77777777">
      <w:pPr>
        <w:widowControl/>
      </w:pPr>
    </w:p>
    <w:p w:rsidR="007F17E2" w:rsidP="00853ADD" w14:paraId="58EDC28F" w14:textId="138AA73D">
      <w:pPr>
        <w:widowControl/>
        <w:rPr>
          <w:color w:val="000000"/>
        </w:rPr>
      </w:pPr>
      <w:r w:rsidRPr="008B220B">
        <w:t xml:space="preserve">Inspection requests for </w:t>
      </w:r>
      <w:r>
        <w:rPr>
          <w:color w:val="000000"/>
        </w:rPr>
        <w:t>observer sampling</w:t>
      </w:r>
      <w:r w:rsidRPr="008B220B">
        <w:rPr>
          <w:color w:val="000000"/>
        </w:rPr>
        <w:t xml:space="preserve"> station, at-sea scales,</w:t>
      </w:r>
      <w:r>
        <w:rPr>
          <w:color w:val="000000"/>
        </w:rPr>
        <w:t xml:space="preserve"> and video monitoring all require similar information to </w:t>
      </w:r>
      <w:r>
        <w:rPr>
          <w:color w:val="000000"/>
        </w:rPr>
        <w:t>be obtained</w:t>
      </w:r>
      <w:r>
        <w:rPr>
          <w:color w:val="000000"/>
        </w:rPr>
        <w:t xml:space="preserve">, and the inspections are often conducted at the same time. In order to improve efficiency and reduce the burden to the public, one form </w:t>
      </w:r>
      <w:r>
        <w:rPr>
          <w:color w:val="000000"/>
        </w:rPr>
        <w:t>is used</w:t>
      </w:r>
      <w:r>
        <w:rPr>
          <w:color w:val="000000"/>
        </w:rPr>
        <w:t xml:space="preserve"> to request these inspections.</w:t>
      </w:r>
    </w:p>
    <w:p w:rsidR="00064A18" w:rsidP="00853ADD" w14:paraId="493E8EED" w14:textId="6C7F345E">
      <w:pPr>
        <w:widowControl/>
        <w:rPr>
          <w:color w:val="000000"/>
        </w:rPr>
      </w:pPr>
    </w:p>
    <w:p w:rsidR="00580A9B" w:rsidP="00853ADD" w14:paraId="1883B47D" w14:textId="5E796B07">
      <w:pPr>
        <w:widowControl/>
      </w:pPr>
      <w:r>
        <w:t>The information provided on the form identifies the vessel</w:t>
      </w:r>
      <w:r w:rsidR="007A2326">
        <w:t xml:space="preserve">, </w:t>
      </w:r>
      <w:r>
        <w:t>location of the vessel</w:t>
      </w:r>
      <w:r w:rsidR="007A2326">
        <w:t xml:space="preserve">, and contact information for the owner or operator; the requested inspection date; </w:t>
      </w:r>
      <w:r w:rsidR="00215AB8">
        <w:t xml:space="preserve">the </w:t>
      </w:r>
      <w:r w:rsidR="007A2326">
        <w:t xml:space="preserve">type of system to inspect; </w:t>
      </w:r>
      <w:r w:rsidR="00215AB8">
        <w:t xml:space="preserve">for </w:t>
      </w:r>
      <w:r w:rsidR="007A2326">
        <w:t>at-sea scales</w:t>
      </w:r>
      <w:r w:rsidR="000A76B1">
        <w:t xml:space="preserve"> and video monitoring</w:t>
      </w:r>
      <w:r w:rsidR="007A2326">
        <w:t>,</w:t>
      </w:r>
      <w:r w:rsidR="00215AB8">
        <w:t xml:space="preserve"> </w:t>
      </w:r>
      <w:r w:rsidR="000A76B1">
        <w:t xml:space="preserve">the name of </w:t>
      </w:r>
      <w:r w:rsidR="00215AB8">
        <w:t>the</w:t>
      </w:r>
      <w:r w:rsidR="007A2326">
        <w:t xml:space="preserve"> </w:t>
      </w:r>
      <w:r w:rsidR="00660C13">
        <w:t xml:space="preserve">installation </w:t>
      </w:r>
      <w:r w:rsidR="007A2326">
        <w:t xml:space="preserve">company </w:t>
      </w:r>
      <w:r w:rsidR="000A76B1">
        <w:t>and if they will be onsite for the inspection</w:t>
      </w:r>
      <w:r w:rsidR="007A2326">
        <w:t xml:space="preserve">; and </w:t>
      </w:r>
      <w:r w:rsidR="00215AB8">
        <w:t xml:space="preserve">includes </w:t>
      </w:r>
      <w:r w:rsidR="007A2326">
        <w:t xml:space="preserve">diagrams </w:t>
      </w:r>
      <w:r>
        <w:t>for the system to be inspected.</w:t>
      </w:r>
    </w:p>
    <w:p w:rsidR="00580A9B" w:rsidP="00853ADD" w14:paraId="2BE49E19" w14:textId="77777777">
      <w:pPr>
        <w:widowControl/>
      </w:pPr>
    </w:p>
    <w:p w:rsidR="007F17E2" w:rsidP="00853ADD" w14:paraId="26DC4AE0" w14:textId="7E4A897B">
      <w:pPr>
        <w:widowControl/>
      </w:pPr>
      <w:r w:rsidRPr="00DA615D">
        <w:rPr>
          <w:color w:val="000000"/>
        </w:rPr>
        <w:t xml:space="preserve">The owner or operator must submit an Inspection Request </w:t>
      </w:r>
      <w:r w:rsidRPr="00DA615D" w:rsidR="00064A18">
        <w:rPr>
          <w:color w:val="000000"/>
        </w:rPr>
        <w:t xml:space="preserve">Form </w:t>
      </w:r>
      <w:r w:rsidRPr="00DA615D">
        <w:rPr>
          <w:color w:val="000000"/>
        </w:rPr>
        <w:t>within 10 working days of date of the desired inspection to NMFS by email, fax, or online.</w:t>
      </w:r>
      <w:r w:rsidRPr="00DA615D">
        <w:rPr>
          <w:iCs/>
          <w:color w:val="000000"/>
        </w:rPr>
        <w:t xml:space="preserve"> </w:t>
      </w:r>
      <w:r w:rsidRPr="00DA615D">
        <w:t xml:space="preserve">This request form is available on the </w:t>
      </w:r>
      <w:hyperlink r:id="rId9" w:history="1">
        <w:r w:rsidRPr="00DA615D" w:rsidR="00D84C36">
          <w:rPr>
            <w:rStyle w:val="Hyperlink"/>
          </w:rPr>
          <w:t>Catch Weighing and Monitoring in Alaska page</w:t>
        </w:r>
      </w:hyperlink>
      <w:r w:rsidRPr="00DA615D" w:rsidR="00D84C36">
        <w:t xml:space="preserve"> on the </w:t>
      </w:r>
      <w:r w:rsidRPr="00DA615D">
        <w:t>NMFS Alaska Region Web site</w:t>
      </w:r>
      <w:r w:rsidRPr="00DA615D" w:rsidR="00D84C36">
        <w:t xml:space="preserve">. </w:t>
      </w:r>
    </w:p>
    <w:p w:rsidR="00580A9B" w:rsidP="00853ADD" w14:paraId="49868171" w14:textId="5A8B7ACC">
      <w:pPr>
        <w:widowControl/>
      </w:pPr>
    </w:p>
    <w:p w:rsidR="007F17E2" w:rsidRPr="00580A9B" w:rsidP="00853ADD" w14:paraId="6C3134B6" w14:textId="3D2C02BF">
      <w:pPr>
        <w:widowControl/>
        <w:rPr>
          <w:b/>
          <w:u w:val="single"/>
        </w:rPr>
      </w:pPr>
      <w:r w:rsidRPr="00580A9B">
        <w:rPr>
          <w:b/>
          <w:u w:val="single"/>
        </w:rPr>
        <w:t>Daily Scale Tests</w:t>
      </w:r>
    </w:p>
    <w:p w:rsidR="00580A9B" w:rsidP="00853ADD" w14:paraId="7DBE0DB3" w14:textId="77777777">
      <w:pPr>
        <w:widowControl/>
        <w:tabs>
          <w:tab w:val="left" w:pos="0"/>
          <w:tab w:val="left" w:pos="360"/>
          <w:tab w:val="left" w:pos="1080"/>
        </w:tabs>
      </w:pPr>
    </w:p>
    <w:p w:rsidR="007F17E2" w:rsidP="00853ADD" w14:paraId="36C012F1" w14:textId="605360F1">
      <w:pPr>
        <w:widowControl/>
        <w:tabs>
          <w:tab w:val="left" w:pos="0"/>
          <w:tab w:val="left" w:pos="360"/>
          <w:tab w:val="left" w:pos="1080"/>
        </w:tabs>
      </w:pPr>
      <w:r w:rsidRPr="00CE0FAF">
        <w:t xml:space="preserve">To verify that the scale is weighing accurately at sea and meets the Maximum Permissible Errors, the vessel operator must test each scale or scale system used by the vessel to weigh catch at least one time during each calendar day. No more than 24 hours may elapse between tests when use of the scale is required. The vessel owner must ensure that these tests </w:t>
      </w:r>
      <w:r w:rsidRPr="00CE0FAF">
        <w:t>are performed</w:t>
      </w:r>
      <w:r w:rsidRPr="00CE0FAF">
        <w:t xml:space="preserve"> in an accurate and timely manner. The at-sea scale tests </w:t>
      </w:r>
      <w:r w:rsidRPr="00CE0FAF">
        <w:t>are conducted</w:t>
      </w:r>
      <w:r w:rsidRPr="00CE0FAF">
        <w:t xml:space="preserve"> daily.</w:t>
      </w:r>
    </w:p>
    <w:p w:rsidR="003600BA" w:rsidRPr="00CE0FAF" w:rsidP="00853ADD" w14:paraId="79BADEBB" w14:textId="77777777">
      <w:pPr>
        <w:widowControl/>
        <w:tabs>
          <w:tab w:val="left" w:pos="0"/>
          <w:tab w:val="left" w:pos="360"/>
          <w:tab w:val="left" w:pos="1080"/>
        </w:tabs>
      </w:pPr>
    </w:p>
    <w:p w:rsidR="007F17E2" w:rsidP="00853ADD" w14:paraId="01A385E4" w14:textId="7843A429">
      <w:pPr>
        <w:pStyle w:val="Heading3"/>
        <w:widowControl/>
        <w:spacing w:before="0" w:after="0"/>
        <w:rPr>
          <w:b w:val="0"/>
          <w:i/>
          <w:sz w:val="24"/>
          <w:szCs w:val="24"/>
        </w:rPr>
      </w:pPr>
      <w:bookmarkStart w:id="5" w:name="_Toc1119074"/>
      <w:r w:rsidRPr="00580A9B">
        <w:rPr>
          <w:b w:val="0"/>
          <w:i/>
          <w:sz w:val="24"/>
          <w:szCs w:val="24"/>
        </w:rPr>
        <w:t>#6</w:t>
      </w:r>
      <w:r w:rsidR="00814CB4">
        <w:rPr>
          <w:b w:val="0"/>
          <w:i/>
          <w:sz w:val="24"/>
          <w:szCs w:val="24"/>
        </w:rPr>
        <w:t>.</w:t>
      </w:r>
      <w:r w:rsidRPr="00580A9B" w:rsidR="0093777E">
        <w:rPr>
          <w:b w:val="0"/>
          <w:i/>
          <w:sz w:val="24"/>
          <w:szCs w:val="24"/>
        </w:rPr>
        <w:t xml:space="preserve"> </w:t>
      </w:r>
      <w:r w:rsidRPr="00580A9B">
        <w:rPr>
          <w:b w:val="0"/>
          <w:i/>
          <w:sz w:val="24"/>
          <w:szCs w:val="24"/>
        </w:rPr>
        <w:t>Notify the Observer of Daily Scale T</w:t>
      </w:r>
      <w:r w:rsidRPr="00580A9B">
        <w:rPr>
          <w:b w:val="0"/>
          <w:i/>
          <w:sz w:val="24"/>
          <w:szCs w:val="24"/>
        </w:rPr>
        <w:t xml:space="preserve">ests </w:t>
      </w:r>
      <w:bookmarkEnd w:id="5"/>
    </w:p>
    <w:p w:rsidR="009C3896" w:rsidRPr="009C3896" w:rsidP="00853ADD" w14:paraId="40A3D0AD" w14:textId="77777777">
      <w:pPr>
        <w:widowControl/>
      </w:pPr>
    </w:p>
    <w:p w:rsidR="007F17E2" w:rsidP="00853ADD" w14:paraId="7954233D" w14:textId="7E9D9122">
      <w:pPr>
        <w:widowControl/>
      </w:pPr>
      <w:r w:rsidRPr="000852E1">
        <w:t xml:space="preserve">Each vessel operator must notify the observer at least 15 minutes before the time that a scale test </w:t>
      </w:r>
      <w:r w:rsidRPr="000852E1">
        <w:t>will be conducted</w:t>
      </w:r>
      <w:r w:rsidRPr="000852E1">
        <w:t xml:space="preserve"> and must conduct the test while the observer is present. No form exists for this notice; vessel personnel verbally inform the observer that a scale test is scheduled. Flow scale inspection notification requirements can be found at § 679.28(b</w:t>
      </w:r>
      <w:r w:rsidRPr="000852E1">
        <w:t>)(</w:t>
      </w:r>
      <w:r w:rsidRPr="000852E1">
        <w:t>3)(iii)(A). Hopper scale inspection notification requirements can be found § 680.23(e</w:t>
      </w:r>
      <w:r w:rsidRPr="000852E1">
        <w:t>)(</w:t>
      </w:r>
      <w:r w:rsidRPr="000852E1">
        <w:t>1)(v)(A).</w:t>
      </w:r>
    </w:p>
    <w:p w:rsidR="003600BA" w:rsidRPr="00CE0FAF" w:rsidP="00853ADD" w14:paraId="7DD5B37E" w14:textId="77777777">
      <w:pPr>
        <w:widowControl/>
      </w:pPr>
    </w:p>
    <w:p w:rsidR="007F17E2" w:rsidP="00853ADD" w14:paraId="2BD8C9D5" w14:textId="671DDB1A">
      <w:pPr>
        <w:pStyle w:val="Heading3"/>
        <w:widowControl/>
        <w:spacing w:before="0" w:after="0"/>
        <w:rPr>
          <w:b w:val="0"/>
          <w:i/>
          <w:sz w:val="24"/>
          <w:szCs w:val="24"/>
        </w:rPr>
      </w:pPr>
      <w:bookmarkStart w:id="6" w:name="_Toc1119075"/>
      <w:r w:rsidRPr="00814CB4">
        <w:rPr>
          <w:b w:val="0"/>
          <w:i/>
          <w:sz w:val="24"/>
          <w:szCs w:val="24"/>
        </w:rPr>
        <w:t>#7</w:t>
      </w:r>
      <w:r w:rsidRPr="00814CB4" w:rsidR="0093777E">
        <w:rPr>
          <w:b w:val="0"/>
          <w:i/>
          <w:sz w:val="24"/>
          <w:szCs w:val="24"/>
        </w:rPr>
        <w:t xml:space="preserve">. </w:t>
      </w:r>
      <w:r w:rsidRPr="00814CB4">
        <w:rPr>
          <w:b w:val="0"/>
          <w:i/>
          <w:sz w:val="24"/>
          <w:szCs w:val="24"/>
        </w:rPr>
        <w:t xml:space="preserve">Record of </w:t>
      </w:r>
      <w:r w:rsidRPr="00814CB4" w:rsidR="00444538">
        <w:rPr>
          <w:b w:val="0"/>
          <w:i/>
          <w:sz w:val="24"/>
          <w:szCs w:val="24"/>
        </w:rPr>
        <w:t xml:space="preserve">Daily </w:t>
      </w:r>
      <w:r w:rsidRPr="00814CB4">
        <w:rPr>
          <w:b w:val="0"/>
          <w:i/>
          <w:sz w:val="24"/>
          <w:szCs w:val="24"/>
        </w:rPr>
        <w:t xml:space="preserve">Flow Scale </w:t>
      </w:r>
      <w:r w:rsidRPr="005D0961">
        <w:rPr>
          <w:b w:val="0"/>
          <w:i/>
          <w:sz w:val="24"/>
          <w:szCs w:val="24"/>
        </w:rPr>
        <w:t xml:space="preserve">Test </w:t>
      </w:r>
      <w:bookmarkEnd w:id="6"/>
    </w:p>
    <w:p w:rsidR="009C3896" w:rsidRPr="009C3896" w:rsidP="00853ADD" w14:paraId="4B642B58" w14:textId="77777777">
      <w:pPr>
        <w:widowControl/>
      </w:pPr>
    </w:p>
    <w:p w:rsidR="007F17E2" w:rsidRPr="00CE0FAF" w:rsidP="00853ADD" w14:paraId="36C3BA56" w14:textId="2D0737D2">
      <w:pPr>
        <w:widowControl/>
        <w:tabs>
          <w:tab w:val="left" w:pos="720"/>
        </w:tabs>
      </w:pPr>
      <w:r w:rsidRPr="00CE0FAF">
        <w:t xml:space="preserve">The </w:t>
      </w:r>
      <w:r w:rsidR="008320A9">
        <w:t>R</w:t>
      </w:r>
      <w:r w:rsidRPr="00CE0FAF">
        <w:t xml:space="preserve">ecord of </w:t>
      </w:r>
      <w:r w:rsidR="008320A9">
        <w:t>Daily F</w:t>
      </w:r>
      <w:r w:rsidRPr="00CE0FAF">
        <w:t xml:space="preserve">low </w:t>
      </w:r>
      <w:r w:rsidR="008320A9">
        <w:t>S</w:t>
      </w:r>
      <w:r w:rsidRPr="00CE0FAF" w:rsidR="008320A9">
        <w:t xml:space="preserve">cale </w:t>
      </w:r>
      <w:r w:rsidR="008320A9">
        <w:t>T</w:t>
      </w:r>
      <w:r w:rsidRPr="00CE0FAF" w:rsidR="008320A9">
        <w:t xml:space="preserve">est </w:t>
      </w:r>
      <w:r w:rsidR="008320A9">
        <w:t xml:space="preserve">form </w:t>
      </w:r>
      <w:r w:rsidR="008320A9">
        <w:t>is used</w:t>
      </w:r>
      <w:r w:rsidR="008320A9">
        <w:t xml:space="preserve"> to </w:t>
      </w:r>
      <w:r w:rsidRPr="00CE0FAF">
        <w:t xml:space="preserve">record the daily material test that must be conducted by weighing no less than 400 kg of test material, supplied by the scale manufacturer or approved by a NMFS-authorized scale inspector, on the scale being tested. The scale test </w:t>
      </w:r>
      <w:r w:rsidRPr="00CE0FAF">
        <w:t>is conducted</w:t>
      </w:r>
      <w:r w:rsidRPr="00CE0FAF">
        <w:t xml:space="preserve"> by placing the test material or test weights on or across the scale multiple times in order to total 400 kg; however, no single batch of test material may weigh less than 40 kg. The known weight of the test material must be determined at the time of each scale test by weighing it on a platform scale approved for use.</w:t>
      </w:r>
    </w:p>
    <w:p w:rsidR="00373C6F" w:rsidP="00853ADD" w14:paraId="6B1E307F" w14:textId="77777777">
      <w:pPr>
        <w:widowControl/>
      </w:pPr>
    </w:p>
    <w:p w:rsidR="00373C6F" w:rsidP="00853ADD" w14:paraId="2A128958" w14:textId="77777777">
      <w:pPr>
        <w:widowControl/>
      </w:pPr>
      <w:r w:rsidRPr="00CE0FAF">
        <w:t xml:space="preserve">The vessel operator must report the information from all scale tests, including failed tests. Additional recordkeeping is required when multiple tests occur. The reporting of failed tests results in less bias in overall test results and improves NMFS’ ability to monitor scale results. In addition, this results in better consistency in reporting through time. </w:t>
      </w:r>
    </w:p>
    <w:p w:rsidR="00373C6F" w:rsidP="00853ADD" w14:paraId="5D30ED85" w14:textId="77777777">
      <w:pPr>
        <w:widowControl/>
      </w:pPr>
    </w:p>
    <w:p w:rsidR="00373C6F" w:rsidRPr="000852E1" w:rsidP="00853ADD" w14:paraId="67B80421" w14:textId="7BC8AE94">
      <w:pPr>
        <w:widowControl/>
      </w:pPr>
      <w:r>
        <w:t xml:space="preserve">Information provided on this form includes the vessel name; signature of vessel operator; </w:t>
      </w:r>
      <w:r w:rsidRPr="000852E1">
        <w:t xml:space="preserve">date and time of test; information on the number and weight of sandbags, and the time each bag goes across the scale; error </w:t>
      </w:r>
      <w:r w:rsidRPr="000852E1" w:rsidR="00D81844">
        <w:t>information</w:t>
      </w:r>
      <w:r w:rsidRPr="000852E1">
        <w:t>; name of person conducting the test; and the observer cruise number.</w:t>
      </w:r>
      <w:r w:rsidRPr="000852E1" w:rsidR="00A733C0">
        <w:t xml:space="preserve"> The Record of Daily Flow Scale Test form is available on the </w:t>
      </w:r>
      <w:hyperlink r:id="rId9" w:history="1">
        <w:r w:rsidRPr="000852E1" w:rsidR="00A733C0">
          <w:rPr>
            <w:rStyle w:val="Hyperlink"/>
          </w:rPr>
          <w:t>Catch Weighing and Monitoring in Alaska page</w:t>
        </w:r>
      </w:hyperlink>
      <w:r w:rsidRPr="000852E1" w:rsidR="00A733C0">
        <w:t xml:space="preserve"> on the NMFS Alaska Region Web site.</w:t>
      </w:r>
    </w:p>
    <w:p w:rsidR="00B55944" w:rsidRPr="000852E1" w:rsidP="00853ADD" w14:paraId="7CB1F27F" w14:textId="77777777">
      <w:pPr>
        <w:widowControl/>
      </w:pPr>
    </w:p>
    <w:p w:rsidR="007F17E2" w:rsidP="00853ADD" w14:paraId="0DD03370" w14:textId="2BA8940C">
      <w:pPr>
        <w:widowControl/>
      </w:pPr>
      <w:r w:rsidRPr="000852E1">
        <w:t>The regulations describing the requirements for the daily flow scale test can be found at § 679.28(b</w:t>
      </w:r>
      <w:r w:rsidRPr="000852E1">
        <w:t>)(</w:t>
      </w:r>
      <w:r w:rsidRPr="000852E1">
        <w:t xml:space="preserve">3)(iii). </w:t>
      </w:r>
    </w:p>
    <w:p w:rsidR="000B61A0" w:rsidP="00853ADD" w14:paraId="7D446BD8" w14:textId="7CC0A7B6">
      <w:pPr>
        <w:widowControl/>
      </w:pPr>
    </w:p>
    <w:p w:rsidR="007F17E2" w:rsidP="00853ADD" w14:paraId="0751FA07" w14:textId="61EA9067">
      <w:pPr>
        <w:pStyle w:val="Heading3"/>
        <w:widowControl/>
        <w:spacing w:before="0" w:after="0"/>
        <w:rPr>
          <w:b w:val="0"/>
          <w:i/>
          <w:sz w:val="24"/>
          <w:szCs w:val="24"/>
        </w:rPr>
      </w:pPr>
      <w:bookmarkStart w:id="7" w:name="_Toc1119076"/>
      <w:r w:rsidRPr="00814CB4">
        <w:rPr>
          <w:b w:val="0"/>
          <w:i/>
          <w:sz w:val="24"/>
          <w:szCs w:val="24"/>
        </w:rPr>
        <w:t>#8.</w:t>
      </w:r>
      <w:r w:rsidRPr="00814CB4" w:rsidR="0093777E">
        <w:rPr>
          <w:b w:val="0"/>
          <w:i/>
          <w:sz w:val="24"/>
          <w:szCs w:val="24"/>
        </w:rPr>
        <w:t xml:space="preserve"> </w:t>
      </w:r>
      <w:r w:rsidRPr="00814CB4">
        <w:rPr>
          <w:b w:val="0"/>
          <w:i/>
          <w:sz w:val="24"/>
          <w:szCs w:val="24"/>
        </w:rPr>
        <w:t xml:space="preserve">Record of Daily Automatic Hopper Scale </w:t>
      </w:r>
      <w:r w:rsidRPr="005D0961">
        <w:rPr>
          <w:b w:val="0"/>
          <w:i/>
          <w:sz w:val="24"/>
          <w:szCs w:val="24"/>
        </w:rPr>
        <w:t>Tests</w:t>
      </w:r>
      <w:bookmarkEnd w:id="7"/>
      <w:r w:rsidRPr="005D0961" w:rsidR="00505889">
        <w:rPr>
          <w:b w:val="0"/>
          <w:i/>
          <w:sz w:val="24"/>
          <w:szCs w:val="24"/>
        </w:rPr>
        <w:t xml:space="preserve"> </w:t>
      </w:r>
    </w:p>
    <w:p w:rsidR="009C3896" w:rsidRPr="009C3896" w:rsidP="00853ADD" w14:paraId="5269B4DF" w14:textId="77777777">
      <w:pPr>
        <w:widowControl/>
      </w:pPr>
    </w:p>
    <w:p w:rsidR="00D81844" w:rsidRPr="000852E1" w:rsidP="00853ADD" w14:paraId="795E451B" w14:textId="29062D06">
      <w:pPr>
        <w:widowControl/>
        <w:tabs>
          <w:tab w:val="left" w:pos="720"/>
        </w:tabs>
      </w:pPr>
      <w:r w:rsidRPr="000852E1">
        <w:t xml:space="preserve">The Record of Daily Automatic Hopper Scale Tests form </w:t>
      </w:r>
      <w:r w:rsidRPr="000852E1">
        <w:t>is used</w:t>
      </w:r>
      <w:r w:rsidRPr="000852E1">
        <w:t xml:space="preserve"> for the </w:t>
      </w:r>
      <w:r w:rsidRPr="000852E1" w:rsidR="007F17E2">
        <w:t xml:space="preserve">scale test </w:t>
      </w:r>
      <w:r w:rsidRPr="000852E1">
        <w:t xml:space="preserve">that </w:t>
      </w:r>
      <w:r w:rsidRPr="000852E1" w:rsidR="007F17E2">
        <w:t xml:space="preserve">must be conducted once every 24 hours when the hopper scale is being used to weigh crab at sea. If the scale fails the daily test, it </w:t>
      </w:r>
      <w:r w:rsidRPr="000852E1" w:rsidR="007F17E2">
        <w:t>may be re-tested</w:t>
      </w:r>
      <w:r w:rsidRPr="000852E1" w:rsidR="007F17E2">
        <w:t xml:space="preserve"> at any time; however, it may not be used to weigh crab until it passes the daily test. The scale </w:t>
      </w:r>
      <w:r w:rsidRPr="000852E1" w:rsidR="007F17E2">
        <w:t>is tested</w:t>
      </w:r>
      <w:r w:rsidRPr="000852E1" w:rsidR="007F17E2">
        <w:t xml:space="preserve"> by placing known weights of 25 </w:t>
      </w:r>
      <w:r w:rsidRPr="000852E1" w:rsidR="007F17E2">
        <w:t>lb</w:t>
      </w:r>
      <w:r w:rsidRPr="000852E1" w:rsidR="007F17E2">
        <w:t xml:space="preserve"> and 50 </w:t>
      </w:r>
      <w:r w:rsidRPr="000852E1" w:rsidR="007F17E2">
        <w:t>lb</w:t>
      </w:r>
      <w:r w:rsidRPr="000852E1" w:rsidR="007F17E2">
        <w:t xml:space="preserve"> in the center of the scale and recording the result. </w:t>
      </w:r>
    </w:p>
    <w:p w:rsidR="00D81844" w:rsidRPr="000852E1" w:rsidP="00853ADD" w14:paraId="40BFAEF8" w14:textId="77777777">
      <w:pPr>
        <w:widowControl/>
      </w:pPr>
    </w:p>
    <w:p w:rsidR="00D81844" w:rsidRPr="000852E1" w:rsidP="00853ADD" w14:paraId="39A5A586" w14:textId="53F45FA6">
      <w:pPr>
        <w:widowControl/>
      </w:pPr>
      <w:r w:rsidRPr="000852E1">
        <w:t>Information provided on this form includes the vessel name; signature of vessel operator; date and time of test; minimum and maximum capacity of the scale; error information; and sea conditions at the time of the test.</w:t>
      </w:r>
      <w:r w:rsidRPr="000852E1" w:rsidR="00A733C0">
        <w:t xml:space="preserve"> The Record of Daily Automatic Hopper Scale Tests form is available on </w:t>
      </w:r>
      <w:hyperlink r:id="rId9" w:history="1">
        <w:r w:rsidRPr="000852E1" w:rsidR="00A733C0">
          <w:rPr>
            <w:rStyle w:val="Hyperlink"/>
          </w:rPr>
          <w:t>Catch Weighing and Monitoring in Alaska page</w:t>
        </w:r>
      </w:hyperlink>
      <w:r w:rsidRPr="000852E1" w:rsidR="00A733C0">
        <w:t xml:space="preserve"> on the NMFS Alaska Region Web site.</w:t>
      </w:r>
    </w:p>
    <w:p w:rsidR="00A20373" w:rsidP="00853ADD" w14:paraId="7E8FF57A" w14:textId="73FC14B2">
      <w:pPr>
        <w:widowControl/>
        <w:tabs>
          <w:tab w:val="left" w:pos="720"/>
        </w:tabs>
        <w:spacing w:before="240"/>
      </w:pPr>
      <w:r w:rsidRPr="000852E1">
        <w:t>The regulations describing the requirements for the daily automatic hopper scale test can be found at § 680.23(e</w:t>
      </w:r>
      <w:r w:rsidRPr="000852E1">
        <w:t>)(</w:t>
      </w:r>
      <w:r w:rsidRPr="000852E1">
        <w:t>1)(v).</w:t>
      </w:r>
      <w:r w:rsidRPr="00CE0FAF">
        <w:t xml:space="preserve"> </w:t>
      </w:r>
    </w:p>
    <w:p w:rsidR="00A20373" w:rsidP="00853ADD" w14:paraId="28B2E388" w14:textId="77777777">
      <w:pPr>
        <w:widowControl/>
        <w:tabs>
          <w:tab w:val="left" w:pos="720"/>
        </w:tabs>
      </w:pPr>
    </w:p>
    <w:p w:rsidR="00994F1D" w:rsidP="00853ADD" w14:paraId="1F55658D" w14:textId="77777777">
      <w:pPr>
        <w:pStyle w:val="Heading2"/>
        <w:widowControl/>
        <w:spacing w:before="0" w:after="0"/>
        <w:rPr>
          <w:sz w:val="24"/>
          <w:szCs w:val="24"/>
          <w:u w:val="single"/>
        </w:rPr>
      </w:pPr>
      <w:bookmarkStart w:id="8" w:name="_Toc1119077"/>
      <w:r w:rsidRPr="00A06689">
        <w:rPr>
          <w:sz w:val="24"/>
          <w:szCs w:val="24"/>
          <w:u w:val="single"/>
        </w:rPr>
        <w:t>Printed Reports from Flow Scale</w:t>
      </w:r>
    </w:p>
    <w:bookmarkEnd w:id="8"/>
    <w:p w:rsidR="007F17E2" w:rsidRPr="00A06689" w:rsidP="00853ADD" w14:paraId="42569431" w14:textId="7B75CD9D">
      <w:pPr>
        <w:pStyle w:val="Heading2"/>
        <w:widowControl/>
        <w:spacing w:before="0" w:after="0"/>
        <w:rPr>
          <w:sz w:val="24"/>
          <w:szCs w:val="24"/>
          <w:u w:val="single"/>
        </w:rPr>
      </w:pPr>
    </w:p>
    <w:p w:rsidR="00735CA8" w:rsidP="00853ADD" w14:paraId="72B45888" w14:textId="5DFBC61A">
      <w:pPr>
        <w:widowControl/>
        <w:tabs>
          <w:tab w:val="left" w:pos="720"/>
        </w:tabs>
      </w:pPr>
      <w:r w:rsidRPr="00CE0FAF">
        <w:t>The printed outputs from the flow scale are used by NMFS staff, observers, and NOAA Office of Law Enforcement (OLE) personnel to maintain accurate records of catch and to ensure compliance with quotas</w:t>
      </w:r>
      <w:r w:rsidRPr="00CE0FAF">
        <w:t xml:space="preserve">. </w:t>
      </w:r>
      <w:r w:rsidR="005746D3">
        <w:t xml:space="preserve">These forms </w:t>
      </w:r>
      <w:r w:rsidR="005746D3">
        <w:t>may be used</w:t>
      </w:r>
      <w:r w:rsidR="005746D3">
        <w:t xml:space="preserve"> in investigations of scale tam</w:t>
      </w:r>
      <w:r w:rsidR="00CC7F71">
        <w:t xml:space="preserve">pering. </w:t>
      </w:r>
      <w:r w:rsidRPr="00CE0FAF">
        <w:t xml:space="preserve">NMFS requires four printed reports: 1) the printed report of catch weight and cumulative weight, 2) the printed report of the audit trail, 3) the printed report from the calibration log, and 4) the printed report from the fault log. </w:t>
      </w:r>
    </w:p>
    <w:p w:rsidR="00735CA8" w:rsidP="00853ADD" w14:paraId="46D27603" w14:textId="77777777">
      <w:pPr>
        <w:widowControl/>
        <w:tabs>
          <w:tab w:val="left" w:pos="720"/>
        </w:tabs>
      </w:pPr>
    </w:p>
    <w:p w:rsidR="00735CA8" w:rsidP="00853ADD" w14:paraId="224F01F7" w14:textId="322F8A13">
      <w:pPr>
        <w:widowControl/>
        <w:tabs>
          <w:tab w:val="left" w:pos="720"/>
        </w:tabs>
      </w:pPr>
      <w:r w:rsidRPr="00CE0FAF">
        <w:t>All of these reports must be in electronic format that cannot be changed or erased by the vessel operator and can only be cleared by NMFS or other NMFS authorized personnel.</w:t>
      </w:r>
      <w:r>
        <w:t xml:space="preserve"> </w:t>
      </w:r>
    </w:p>
    <w:p w:rsidR="00735CA8" w:rsidRPr="00CE0FAF" w:rsidP="00853ADD" w14:paraId="7D890692" w14:textId="77777777">
      <w:pPr>
        <w:widowControl/>
        <w:tabs>
          <w:tab w:val="left" w:pos="720"/>
        </w:tabs>
      </w:pPr>
    </w:p>
    <w:p w:rsidR="00735CA8" w:rsidP="00853ADD" w14:paraId="4C0B2883" w14:textId="3E77201D">
      <w:pPr>
        <w:widowControl/>
        <w:tabs>
          <w:tab w:val="left" w:pos="720"/>
        </w:tabs>
      </w:pPr>
      <w:r w:rsidRPr="00CE0FAF">
        <w:t xml:space="preserve">NMFS </w:t>
      </w:r>
      <w:r w:rsidR="00EA3585">
        <w:t>requires vessels to maintain copies of these reports aboard the vessel</w:t>
      </w:r>
      <w:r w:rsidRPr="00CE0FAF">
        <w:t xml:space="preserve"> and reviews the data at the time of the annual scale inspection. These reports must also be available to NOAA OLE when scale tampering </w:t>
      </w:r>
      <w:r w:rsidRPr="00CE0FAF">
        <w:t>is suspected</w:t>
      </w:r>
      <w:r w:rsidRPr="00CE0FAF">
        <w:t>.</w:t>
      </w:r>
      <w:r>
        <w:t xml:space="preserve"> </w:t>
      </w:r>
    </w:p>
    <w:p w:rsidR="00735CA8" w:rsidP="00853ADD" w14:paraId="631E03E0" w14:textId="77777777">
      <w:pPr>
        <w:widowControl/>
        <w:tabs>
          <w:tab w:val="left" w:pos="720"/>
        </w:tabs>
      </w:pPr>
    </w:p>
    <w:p w:rsidR="00735CA8" w:rsidRPr="00CE0FAF" w:rsidP="00853ADD" w14:paraId="1187A3DC" w14:textId="031B3B76">
      <w:pPr>
        <w:widowControl/>
        <w:tabs>
          <w:tab w:val="left" w:pos="720"/>
        </w:tabs>
        <w:rPr>
          <w:sz w:val="20"/>
          <w:szCs w:val="20"/>
        </w:rPr>
      </w:pPr>
      <w:r w:rsidRPr="00CE0FAF">
        <w:t xml:space="preserve">The regulations detailing the requirements for the printed reports from the flow scale are at § </w:t>
      </w:r>
      <w:r>
        <w:t>679.28</w:t>
      </w:r>
      <w:r w:rsidRPr="00CE0FAF">
        <w:t>(b</w:t>
      </w:r>
      <w:r w:rsidRPr="00CE0FAF">
        <w:t>)(</w:t>
      </w:r>
      <w:r w:rsidRPr="00CE0FAF">
        <w:t xml:space="preserve">5). </w:t>
      </w:r>
    </w:p>
    <w:p w:rsidR="00735CA8" w:rsidP="00853ADD" w14:paraId="11C15EAB" w14:textId="77777777">
      <w:pPr>
        <w:keepNext/>
        <w:keepLines/>
        <w:widowControl/>
        <w:spacing w:before="40"/>
        <w:outlineLvl w:val="2"/>
        <w:rPr>
          <w:b/>
        </w:rPr>
      </w:pPr>
      <w:bookmarkStart w:id="9" w:name="_Toc1119078"/>
    </w:p>
    <w:p w:rsidR="00735CA8" w:rsidP="00853ADD" w14:paraId="2558EE21" w14:textId="026E7BFD">
      <w:pPr>
        <w:keepNext/>
        <w:keepLines/>
        <w:widowControl/>
        <w:outlineLvl w:val="2"/>
        <w:rPr>
          <w:i/>
        </w:rPr>
      </w:pPr>
      <w:r w:rsidRPr="00A06689">
        <w:rPr>
          <w:i/>
        </w:rPr>
        <w:t xml:space="preserve">#9. </w:t>
      </w:r>
      <w:r>
        <w:rPr>
          <w:i/>
        </w:rPr>
        <w:t>Printed R</w:t>
      </w:r>
      <w:r w:rsidRPr="00A06689">
        <w:rPr>
          <w:i/>
        </w:rPr>
        <w:t xml:space="preserve">eport of </w:t>
      </w:r>
      <w:r>
        <w:rPr>
          <w:i/>
        </w:rPr>
        <w:t>C</w:t>
      </w:r>
      <w:r w:rsidRPr="00A06689">
        <w:rPr>
          <w:i/>
        </w:rPr>
        <w:t xml:space="preserve">atch </w:t>
      </w:r>
      <w:r>
        <w:rPr>
          <w:i/>
        </w:rPr>
        <w:t>W</w:t>
      </w:r>
      <w:r w:rsidRPr="00A06689">
        <w:rPr>
          <w:i/>
        </w:rPr>
        <w:t xml:space="preserve">eight and </w:t>
      </w:r>
      <w:r>
        <w:rPr>
          <w:i/>
        </w:rPr>
        <w:t>C</w:t>
      </w:r>
      <w:r w:rsidRPr="00A06689">
        <w:rPr>
          <w:i/>
        </w:rPr>
        <w:t xml:space="preserve">umulative </w:t>
      </w:r>
      <w:r>
        <w:rPr>
          <w:i/>
        </w:rPr>
        <w:t>W</w:t>
      </w:r>
      <w:r w:rsidRPr="00A06689">
        <w:rPr>
          <w:i/>
        </w:rPr>
        <w:t>eight.</w:t>
      </w:r>
      <w:bookmarkEnd w:id="9"/>
    </w:p>
    <w:p w:rsidR="00994F1D" w:rsidRPr="00A06689" w:rsidP="00853ADD" w14:paraId="497906AF" w14:textId="77777777">
      <w:pPr>
        <w:keepNext/>
        <w:keepLines/>
        <w:widowControl/>
        <w:outlineLvl w:val="2"/>
        <w:rPr>
          <w:i/>
        </w:rPr>
      </w:pPr>
    </w:p>
    <w:p w:rsidR="007F17E2" w:rsidP="00853ADD" w14:paraId="5B2B06D7" w14:textId="1F9AFB75">
      <w:pPr>
        <w:widowControl/>
        <w:tabs>
          <w:tab w:val="left" w:pos="720"/>
        </w:tabs>
      </w:pPr>
      <w:r w:rsidRPr="00CE0FAF">
        <w:t>The printed report of catch weight and cumulative weight records the weight of each haul as well as the total weight accrued on the scale since the last annual scale inspection. The vessel operator must print the catch weight and cumulative weight daily when the flow scale is in use.</w:t>
      </w:r>
      <w:r w:rsidR="00096CAA">
        <w:t xml:space="preserve"> This report </w:t>
      </w:r>
      <w:r w:rsidR="00E03466">
        <w:t xml:space="preserve">also </w:t>
      </w:r>
      <w:r w:rsidR="00096CAA">
        <w:t>includes the vessel name and FFP or FPP number</w:t>
      </w:r>
      <w:r w:rsidR="00E03466">
        <w:t xml:space="preserve"> and the date and time the information is printed</w:t>
      </w:r>
      <w:r w:rsidR="00147A52">
        <w:t>.</w:t>
      </w:r>
      <w:r w:rsidR="00096CAA">
        <w:t xml:space="preserve"> </w:t>
      </w:r>
    </w:p>
    <w:p w:rsidR="00096CAA" w:rsidRPr="00CE0FAF" w:rsidP="00853ADD" w14:paraId="527AFEF2" w14:textId="25721788">
      <w:pPr>
        <w:widowControl/>
        <w:tabs>
          <w:tab w:val="left" w:pos="720"/>
        </w:tabs>
      </w:pPr>
    </w:p>
    <w:p w:rsidR="00735CA8" w:rsidP="00853ADD" w14:paraId="41B1BD23" w14:textId="5E6ADAD1">
      <w:pPr>
        <w:keepNext/>
        <w:keepLines/>
        <w:widowControl/>
        <w:spacing w:before="40"/>
        <w:outlineLvl w:val="2"/>
        <w:rPr>
          <w:i/>
        </w:rPr>
      </w:pPr>
      <w:bookmarkStart w:id="10" w:name="_Toc1119079"/>
      <w:r w:rsidRPr="00A06689">
        <w:rPr>
          <w:i/>
        </w:rPr>
        <w:t xml:space="preserve">#10. </w:t>
      </w:r>
      <w:r w:rsidRPr="00A06689">
        <w:rPr>
          <w:i/>
        </w:rPr>
        <w:t xml:space="preserve">Printed </w:t>
      </w:r>
      <w:r>
        <w:rPr>
          <w:i/>
        </w:rPr>
        <w:t>R</w:t>
      </w:r>
      <w:r w:rsidRPr="00A06689">
        <w:rPr>
          <w:i/>
        </w:rPr>
        <w:t xml:space="preserve">eport, </w:t>
      </w:r>
      <w:r>
        <w:rPr>
          <w:i/>
        </w:rPr>
        <w:t>A</w:t>
      </w:r>
      <w:r w:rsidRPr="00A06689">
        <w:rPr>
          <w:i/>
        </w:rPr>
        <w:t xml:space="preserve">udit </w:t>
      </w:r>
      <w:r>
        <w:rPr>
          <w:i/>
        </w:rPr>
        <w:t>T</w:t>
      </w:r>
      <w:r w:rsidRPr="00A06689">
        <w:rPr>
          <w:i/>
        </w:rPr>
        <w:t xml:space="preserve">rail </w:t>
      </w:r>
      <w:bookmarkEnd w:id="10"/>
    </w:p>
    <w:p w:rsidR="00994F1D" w:rsidRPr="00A06689" w:rsidP="00853ADD" w14:paraId="71330CE0" w14:textId="77777777">
      <w:pPr>
        <w:keepNext/>
        <w:keepLines/>
        <w:widowControl/>
        <w:spacing w:before="40"/>
        <w:outlineLvl w:val="2"/>
        <w:rPr>
          <w:i/>
        </w:rPr>
      </w:pPr>
    </w:p>
    <w:p w:rsidR="00EA3585" w:rsidP="00853ADD" w14:paraId="1C183C25" w14:textId="17BAA898">
      <w:pPr>
        <w:widowControl/>
        <w:tabs>
          <w:tab w:val="left" w:pos="720"/>
        </w:tabs>
      </w:pPr>
      <w:r w:rsidRPr="00CE0FAF">
        <w:t xml:space="preserve">The audit trail records the metrological adjustments to the scale. An audit trail can only be cleared by NMFS or other authorized personnel. </w:t>
      </w:r>
      <w:r w:rsidRPr="00CE0FAF">
        <w:t>Th</w:t>
      </w:r>
      <w:r>
        <w:t xml:space="preserve">is </w:t>
      </w:r>
      <w:r w:rsidRPr="00CE0FAF">
        <w:t>repor</w:t>
      </w:r>
      <w:r>
        <w:t>t</w:t>
      </w:r>
      <w:r w:rsidRPr="00CE0FAF">
        <w:t xml:space="preserve"> </w:t>
      </w:r>
      <w:r w:rsidRPr="00CE0FAF">
        <w:t>must be printed</w:t>
      </w:r>
      <w:r w:rsidRPr="00CE0FAF">
        <w:t xml:space="preserve"> on request by </w:t>
      </w:r>
      <w:r w:rsidRPr="00CE0FAF">
        <w:t>NMFS staff or NMFS authorized personnel and must also be printed and retained by the vessel owner before any information stored in the scale computer memory is replaced.</w:t>
      </w:r>
    </w:p>
    <w:p w:rsidR="00735CA8" w:rsidP="00853ADD" w14:paraId="5BD568AC" w14:textId="4C323B46">
      <w:pPr>
        <w:widowControl/>
        <w:tabs>
          <w:tab w:val="left" w:pos="360"/>
          <w:tab w:val="left" w:pos="720"/>
          <w:tab w:val="left" w:pos="1080"/>
        </w:tabs>
      </w:pPr>
      <w:r w:rsidRPr="00096CAA">
        <w:t xml:space="preserve">This report </w:t>
      </w:r>
      <w:r w:rsidR="00E03466">
        <w:t xml:space="preserve">also </w:t>
      </w:r>
      <w:r w:rsidRPr="00096CAA">
        <w:t>includes the vessel name and FFP or FPP number</w:t>
      </w:r>
      <w:r w:rsidR="00EA3585">
        <w:t>, the haul or set number,</w:t>
      </w:r>
      <w:r w:rsidR="00E03466">
        <w:t xml:space="preserve"> the date and time the adjustments </w:t>
      </w:r>
      <w:r w:rsidR="00E03466">
        <w:t>were made</w:t>
      </w:r>
      <w:r w:rsidR="00EA3585">
        <w:t xml:space="preserve">, </w:t>
      </w:r>
      <w:r w:rsidRPr="006D1816" w:rsidR="006D1816">
        <w:t>name or type of adjustment made</w:t>
      </w:r>
      <w:r w:rsidR="006D1816">
        <w:t>,</w:t>
      </w:r>
      <w:r w:rsidRPr="006D1816" w:rsidR="006D1816">
        <w:t xml:space="preserve"> </w:t>
      </w:r>
      <w:r w:rsidR="00EA3585">
        <w:t>and the initial and final parameters being changed</w:t>
      </w:r>
      <w:r w:rsidR="00147A52">
        <w:t>.</w:t>
      </w:r>
    </w:p>
    <w:p w:rsidR="00735CA8" w:rsidP="00853ADD" w14:paraId="21A2B582" w14:textId="77777777">
      <w:pPr>
        <w:keepNext/>
        <w:keepLines/>
        <w:widowControl/>
        <w:spacing w:before="40"/>
        <w:outlineLvl w:val="2"/>
        <w:rPr>
          <w:b/>
        </w:rPr>
      </w:pPr>
      <w:bookmarkStart w:id="11" w:name="_Toc1119080"/>
    </w:p>
    <w:p w:rsidR="00735CA8" w:rsidP="00853ADD" w14:paraId="6BBAA548" w14:textId="026455EA">
      <w:pPr>
        <w:keepNext/>
        <w:keepLines/>
        <w:widowControl/>
        <w:spacing w:before="40"/>
        <w:outlineLvl w:val="2"/>
        <w:rPr>
          <w:i/>
        </w:rPr>
      </w:pPr>
      <w:r>
        <w:rPr>
          <w:i/>
        </w:rPr>
        <w:t>#</w:t>
      </w:r>
      <w:r w:rsidRPr="00A06689" w:rsidR="00A06689">
        <w:rPr>
          <w:i/>
        </w:rPr>
        <w:t>11. Printed Report from the Calibration L</w:t>
      </w:r>
      <w:r w:rsidRPr="00A06689">
        <w:rPr>
          <w:i/>
        </w:rPr>
        <w:t xml:space="preserve">og </w:t>
      </w:r>
      <w:bookmarkEnd w:id="11"/>
    </w:p>
    <w:p w:rsidR="00994F1D" w:rsidRPr="00A06689" w:rsidP="00853ADD" w14:paraId="3B51274E" w14:textId="77777777">
      <w:pPr>
        <w:keepNext/>
        <w:keepLines/>
        <w:widowControl/>
        <w:spacing w:before="40"/>
        <w:outlineLvl w:val="2"/>
        <w:rPr>
          <w:i/>
        </w:rPr>
      </w:pPr>
    </w:p>
    <w:p w:rsidR="00735CA8" w:rsidP="00853ADD" w14:paraId="5BB0E273" w14:textId="2881B3ED">
      <w:pPr>
        <w:widowControl/>
        <w:tabs>
          <w:tab w:val="left" w:pos="720"/>
        </w:tabs>
      </w:pPr>
      <w:r w:rsidRPr="00CE0FAF">
        <w:t xml:space="preserve">The scale calibration log records the magnitude and direction of a calibration relative to the previous calibration as well as the </w:t>
      </w:r>
      <w:r w:rsidR="00EA3585">
        <w:t xml:space="preserve">date and </w:t>
      </w:r>
      <w:r w:rsidRPr="00CE0FAF">
        <w:t xml:space="preserve">time a calibration occurred. </w:t>
      </w:r>
      <w:r w:rsidRPr="00CE0FAF" w:rsidR="00EA3585">
        <w:t>Th</w:t>
      </w:r>
      <w:r w:rsidR="00EA3585">
        <w:t xml:space="preserve">is </w:t>
      </w:r>
      <w:r w:rsidRPr="00CE0FAF" w:rsidR="00EA3585">
        <w:t>repor</w:t>
      </w:r>
      <w:r w:rsidR="00EA3585">
        <w:t>t</w:t>
      </w:r>
      <w:r w:rsidRPr="00CE0FAF" w:rsidR="00EA3585">
        <w:t xml:space="preserve"> </w:t>
      </w:r>
      <w:r w:rsidRPr="00CE0FAF" w:rsidR="00EA3585">
        <w:t>must be printed</w:t>
      </w:r>
      <w:r w:rsidRPr="00CE0FAF" w:rsidR="00EA3585">
        <w:t xml:space="preserve"> on request by NMFS staff or NMFS authorized personnel and must also be printed and retained by the vessel owner before any information stored in the scale computer memory is replaced.</w:t>
      </w:r>
      <w:r w:rsidR="00EA3585">
        <w:t xml:space="preserve"> </w:t>
      </w:r>
      <w:r w:rsidRPr="00E03466" w:rsidR="00E03466">
        <w:t>This report also includes the ve</w:t>
      </w:r>
      <w:r w:rsidR="00E03466">
        <w:t>ssel name</w:t>
      </w:r>
      <w:r w:rsidR="00EA3585">
        <w:t>,</w:t>
      </w:r>
      <w:r w:rsidR="00E03466">
        <w:t xml:space="preserve"> FFP or FPP number</w:t>
      </w:r>
      <w:r w:rsidR="00EA3585">
        <w:t>, the haul or set number, and the weight used for calibration</w:t>
      </w:r>
      <w:r w:rsidR="00E03466">
        <w:t>.</w:t>
      </w:r>
    </w:p>
    <w:p w:rsidR="00735CA8" w:rsidP="00853ADD" w14:paraId="1BC4A440" w14:textId="77777777">
      <w:pPr>
        <w:keepNext/>
        <w:keepLines/>
        <w:widowControl/>
        <w:spacing w:before="40"/>
        <w:outlineLvl w:val="2"/>
        <w:rPr>
          <w:b/>
        </w:rPr>
      </w:pPr>
      <w:bookmarkStart w:id="12" w:name="_Toc1119081"/>
    </w:p>
    <w:p w:rsidR="00735CA8" w:rsidP="00853ADD" w14:paraId="25C55D9D" w14:textId="0C258C77">
      <w:pPr>
        <w:keepNext/>
        <w:keepLines/>
        <w:widowControl/>
        <w:spacing w:before="40"/>
        <w:outlineLvl w:val="2"/>
        <w:rPr>
          <w:i/>
        </w:rPr>
      </w:pPr>
      <w:r w:rsidRPr="00A06689">
        <w:rPr>
          <w:i/>
        </w:rPr>
        <w:t>#12</w:t>
      </w:r>
      <w:r w:rsidRPr="00A06689" w:rsidR="0093777E">
        <w:rPr>
          <w:i/>
        </w:rPr>
        <w:t xml:space="preserve">. </w:t>
      </w:r>
      <w:r w:rsidRPr="00A06689">
        <w:rPr>
          <w:i/>
        </w:rPr>
        <w:t xml:space="preserve">Printed </w:t>
      </w:r>
      <w:r>
        <w:rPr>
          <w:i/>
        </w:rPr>
        <w:t>R</w:t>
      </w:r>
      <w:r w:rsidRPr="00A06689">
        <w:rPr>
          <w:i/>
        </w:rPr>
        <w:t xml:space="preserve">eport from the </w:t>
      </w:r>
      <w:r>
        <w:rPr>
          <w:i/>
        </w:rPr>
        <w:t>F</w:t>
      </w:r>
      <w:r w:rsidRPr="00A06689">
        <w:rPr>
          <w:i/>
        </w:rPr>
        <w:t xml:space="preserve">ault </w:t>
      </w:r>
      <w:r>
        <w:rPr>
          <w:i/>
        </w:rPr>
        <w:t>L</w:t>
      </w:r>
      <w:r w:rsidRPr="00A06689">
        <w:rPr>
          <w:i/>
        </w:rPr>
        <w:t>og</w:t>
      </w:r>
      <w:bookmarkEnd w:id="12"/>
    </w:p>
    <w:p w:rsidR="00994F1D" w:rsidRPr="00A06689" w:rsidP="00853ADD" w14:paraId="4876802E" w14:textId="77777777">
      <w:pPr>
        <w:keepNext/>
        <w:keepLines/>
        <w:widowControl/>
        <w:spacing w:before="40"/>
        <w:outlineLvl w:val="2"/>
        <w:rPr>
          <w:i/>
        </w:rPr>
      </w:pPr>
    </w:p>
    <w:p w:rsidR="00735CA8" w:rsidP="00853ADD" w14:paraId="7DB5306E" w14:textId="3545F94F">
      <w:pPr>
        <w:widowControl/>
        <w:tabs>
          <w:tab w:val="left" w:pos="720"/>
        </w:tabs>
      </w:pPr>
      <w:r w:rsidRPr="00CE0FAF">
        <w:t xml:space="preserve">A fault, for the purposes of the fault log, is any condition detected by the scale electronics that could affect the metrological accuracy of the scale. </w:t>
      </w:r>
      <w:r w:rsidRPr="00CE0FAF" w:rsidR="00EA3585">
        <w:t>Th</w:t>
      </w:r>
      <w:r w:rsidR="00EA3585">
        <w:t xml:space="preserve">is </w:t>
      </w:r>
      <w:r w:rsidRPr="00CE0FAF" w:rsidR="00EA3585">
        <w:t>repor</w:t>
      </w:r>
      <w:r w:rsidR="00EA3585">
        <w:t>t</w:t>
      </w:r>
      <w:r w:rsidRPr="00CE0FAF" w:rsidR="00EA3585">
        <w:t xml:space="preserve"> </w:t>
      </w:r>
      <w:r w:rsidRPr="00CE0FAF" w:rsidR="00EA3585">
        <w:t>must be printed</w:t>
      </w:r>
      <w:r w:rsidRPr="00CE0FAF" w:rsidR="00EA3585">
        <w:t xml:space="preserve"> on request by NMFS staff or NMFS authorized personnel and must also be printed and retained by the vessel owner before any information stored in the scale computer memory is replaced.</w:t>
      </w:r>
      <w:r w:rsidR="00EA3585">
        <w:t xml:space="preserve"> </w:t>
      </w:r>
      <w:r w:rsidRPr="00E03466" w:rsidR="00E03466">
        <w:t>This report includes the ve</w:t>
      </w:r>
      <w:r w:rsidR="00E03466">
        <w:t xml:space="preserve">ssel name and FFP or FPP number; and the date and time of each startup, </w:t>
      </w:r>
      <w:r w:rsidR="00EA3585">
        <w:t>the date and time</w:t>
      </w:r>
      <w:r w:rsidR="00E03466">
        <w:t xml:space="preserve"> each fault began, and </w:t>
      </w:r>
      <w:r w:rsidR="00EA3585">
        <w:t xml:space="preserve">the date and </w:t>
      </w:r>
      <w:r w:rsidR="00EA3585">
        <w:t>time</w:t>
      </w:r>
      <w:r w:rsidR="00E03466">
        <w:t xml:space="preserve"> each fault was resolved. </w:t>
      </w:r>
    </w:p>
    <w:p w:rsidR="00994F1D" w:rsidP="00853ADD" w14:paraId="2C2BC5B4" w14:textId="77777777">
      <w:pPr>
        <w:pStyle w:val="Heading2"/>
        <w:widowControl/>
        <w:spacing w:before="280"/>
        <w:rPr>
          <w:sz w:val="24"/>
          <w:szCs w:val="24"/>
          <w:u w:val="single"/>
        </w:rPr>
      </w:pPr>
      <w:bookmarkStart w:id="13" w:name="_Toc1119082"/>
      <w:r w:rsidRPr="00A06689">
        <w:rPr>
          <w:sz w:val="24"/>
          <w:szCs w:val="24"/>
          <w:u w:val="single"/>
        </w:rPr>
        <w:t>Printed Reports from the Hopper Scale</w:t>
      </w:r>
    </w:p>
    <w:bookmarkEnd w:id="13"/>
    <w:p w:rsidR="007F17E2" w:rsidRPr="00B111F9" w:rsidP="00853ADD" w14:paraId="52CCD49A" w14:textId="736ACFDE">
      <w:pPr>
        <w:pStyle w:val="Heading2"/>
        <w:widowControl/>
        <w:spacing w:before="0" w:after="0"/>
        <w:rPr>
          <w:sz w:val="24"/>
          <w:szCs w:val="24"/>
          <w:u w:val="single"/>
        </w:rPr>
      </w:pPr>
    </w:p>
    <w:p w:rsidR="007F17E2" w:rsidP="00853ADD" w14:paraId="1704F17D" w14:textId="53DE6AFD">
      <w:pPr>
        <w:widowControl/>
        <w:tabs>
          <w:tab w:val="left" w:pos="720"/>
        </w:tabs>
      </w:pPr>
      <w:r w:rsidRPr="00CE0FAF">
        <w:t xml:space="preserve">The hopper scale must produce a complete and accurate printed report of the weight of each species in a landing. All of the crab in a delivery </w:t>
      </w:r>
      <w:r w:rsidRPr="00CE0FAF">
        <w:t>must be weighed</w:t>
      </w:r>
      <w:r w:rsidRPr="00CE0FAF">
        <w:t xml:space="preserve"> on a scale capable of producing a complete printed report. The printed reports </w:t>
      </w:r>
      <w:r w:rsidRPr="00CE0FAF">
        <w:t>must be provided</w:t>
      </w:r>
      <w:r w:rsidRPr="00CE0FAF">
        <w:t xml:space="preserve"> in an electronic form that cannot be changed or erased by the scale operator, can be printed at any time, and can </w:t>
      </w:r>
      <w:r w:rsidR="00EA3585">
        <w:t xml:space="preserve">only </w:t>
      </w:r>
      <w:r w:rsidRPr="00CE0FAF">
        <w:t xml:space="preserve">be cleared by the scale manufacturer’s representative upon direction by NMFS or by an authorized scale inspector. These reports </w:t>
      </w:r>
      <w:r w:rsidRPr="00CE0FAF">
        <w:t>must be printed</w:t>
      </w:r>
      <w:r w:rsidRPr="00CE0FAF">
        <w:t xml:space="preserve"> on request by NMFS staff or NMFS authorized personnel and must also be printed and retained by the vessel owner before any information stored in the scale computer memory is replaced. These reports must also be available to NOAA OLE when scale tampering </w:t>
      </w:r>
      <w:r w:rsidRPr="00CE0FAF">
        <w:t>is suspected</w:t>
      </w:r>
      <w:r w:rsidRPr="00CE0FAF">
        <w:t>.</w:t>
      </w:r>
    </w:p>
    <w:p w:rsidR="00520603" w:rsidP="00853ADD" w14:paraId="5CCF0B2A" w14:textId="2ADD167C">
      <w:pPr>
        <w:widowControl/>
        <w:tabs>
          <w:tab w:val="left" w:pos="720"/>
        </w:tabs>
      </w:pPr>
    </w:p>
    <w:p w:rsidR="00520603" w:rsidRPr="00203CA0" w:rsidP="00853ADD" w14:paraId="4B019571" w14:textId="77777777">
      <w:pPr>
        <w:widowControl/>
        <w:tabs>
          <w:tab w:val="left" w:pos="720"/>
        </w:tabs>
      </w:pPr>
      <w:r w:rsidRPr="00CE0FAF">
        <w:t>The requirements detailing the components of both the printed report for catch weight and the audit trail are</w:t>
      </w:r>
      <w:r w:rsidRPr="00C52012">
        <w:t xml:space="preserve"> at §</w:t>
      </w:r>
      <w:r w:rsidRPr="00203CA0">
        <w:t xml:space="preserve"> 680.23(e</w:t>
      </w:r>
      <w:r w:rsidRPr="00203CA0">
        <w:t>)(</w:t>
      </w:r>
      <w:r w:rsidRPr="00203CA0">
        <w:t>3).</w:t>
      </w:r>
    </w:p>
    <w:p w:rsidR="00520603" w:rsidP="00853ADD" w14:paraId="75028695" w14:textId="77777777">
      <w:pPr>
        <w:keepNext/>
        <w:keepLines/>
        <w:widowControl/>
        <w:spacing w:before="40"/>
        <w:outlineLvl w:val="2"/>
        <w:rPr>
          <w:b/>
        </w:rPr>
      </w:pPr>
      <w:bookmarkStart w:id="14" w:name="_Toc1119083"/>
    </w:p>
    <w:p w:rsidR="00520603" w:rsidP="00853ADD" w14:paraId="2634A4D9" w14:textId="553F8967">
      <w:pPr>
        <w:keepNext/>
        <w:keepLines/>
        <w:widowControl/>
        <w:outlineLvl w:val="2"/>
        <w:rPr>
          <w:i/>
        </w:rPr>
      </w:pPr>
      <w:r w:rsidRPr="00994F1D">
        <w:rPr>
          <w:i/>
        </w:rPr>
        <w:t xml:space="preserve">#13. </w:t>
      </w:r>
      <w:r>
        <w:rPr>
          <w:i/>
        </w:rPr>
        <w:t>Printed R</w:t>
      </w:r>
      <w:r w:rsidRPr="00994F1D">
        <w:rPr>
          <w:i/>
        </w:rPr>
        <w:t xml:space="preserve">eport for </w:t>
      </w:r>
      <w:r>
        <w:rPr>
          <w:i/>
        </w:rPr>
        <w:t>Catch W</w:t>
      </w:r>
      <w:r w:rsidRPr="00994F1D">
        <w:rPr>
          <w:i/>
        </w:rPr>
        <w:t>eight</w:t>
      </w:r>
      <w:bookmarkEnd w:id="14"/>
    </w:p>
    <w:p w:rsidR="00994F1D" w:rsidRPr="00994F1D" w:rsidP="00853ADD" w14:paraId="4F70352E" w14:textId="77777777">
      <w:pPr>
        <w:keepNext/>
        <w:keepLines/>
        <w:widowControl/>
        <w:outlineLvl w:val="2"/>
        <w:rPr>
          <w:i/>
        </w:rPr>
      </w:pPr>
    </w:p>
    <w:p w:rsidR="00520603" w:rsidP="00853ADD" w14:paraId="7AD76079" w14:textId="38F867FA">
      <w:pPr>
        <w:widowControl/>
        <w:tabs>
          <w:tab w:val="left" w:pos="720"/>
        </w:tabs>
        <w:rPr>
          <w:rFonts w:eastAsia="Calibri"/>
        </w:rPr>
      </w:pPr>
      <w:r w:rsidRPr="00CE0FAF">
        <w:t xml:space="preserve">A printed report for catch weight of each landing </w:t>
      </w:r>
      <w:r w:rsidRPr="00CE0FAF">
        <w:t>must be printed</w:t>
      </w:r>
      <w:r w:rsidRPr="00CE0FAF">
        <w:t xml:space="preserve"> before the registered crab receiver submits a CR Program crab landing report (see OMB collection number 0648-0515). These printed reports must be printed at least once every 24 hours prior to submitting a CR </w:t>
      </w:r>
      <w:r w:rsidR="00EA34F1">
        <w:t xml:space="preserve">Program </w:t>
      </w:r>
      <w:r w:rsidRPr="00CE0FAF">
        <w:t>crab landing report as described in § 680.5.</w:t>
      </w:r>
      <w:r>
        <w:t xml:space="preserve"> This report includes the vessel name and </w:t>
      </w:r>
      <w:r>
        <w:t>Federal crab vessel permit number</w:t>
      </w:r>
      <w:r>
        <w:t xml:space="preserve">, weight of each load in the weighing cycle, date and time the information was printed, total amount weighed since the last printout was made, and the total </w:t>
      </w:r>
      <w:r w:rsidRPr="00520603">
        <w:rPr>
          <w:rFonts w:eastAsia="Calibri"/>
        </w:rPr>
        <w:t>cumulative weight of all crab or other material weighed on the scale</w:t>
      </w:r>
      <w:r>
        <w:rPr>
          <w:rFonts w:eastAsia="Calibri"/>
        </w:rPr>
        <w:t>.</w:t>
      </w:r>
    </w:p>
    <w:p w:rsidR="00520603" w:rsidRPr="00520603" w:rsidP="00853ADD" w14:paraId="4ACD9FE3" w14:textId="77777777">
      <w:pPr>
        <w:widowControl/>
        <w:tabs>
          <w:tab w:val="left" w:pos="720"/>
        </w:tabs>
        <w:rPr>
          <w:rFonts w:eastAsia="Calibri"/>
          <w:sz w:val="20"/>
          <w:szCs w:val="20"/>
        </w:rPr>
      </w:pPr>
    </w:p>
    <w:p w:rsidR="00520603" w:rsidP="00853ADD" w14:paraId="339CFEDD" w14:textId="2FF1FB64">
      <w:pPr>
        <w:keepNext/>
        <w:keepLines/>
        <w:widowControl/>
        <w:spacing w:before="40"/>
        <w:outlineLvl w:val="2"/>
        <w:rPr>
          <w:i/>
        </w:rPr>
      </w:pPr>
      <w:bookmarkStart w:id="15" w:name="_Toc1119084"/>
      <w:r w:rsidRPr="00994F1D">
        <w:rPr>
          <w:i/>
        </w:rPr>
        <w:t xml:space="preserve">#14. </w:t>
      </w:r>
      <w:r w:rsidRPr="00994F1D">
        <w:rPr>
          <w:i/>
        </w:rPr>
        <w:t xml:space="preserve">Printed </w:t>
      </w:r>
      <w:r>
        <w:rPr>
          <w:i/>
        </w:rPr>
        <w:t>R</w:t>
      </w:r>
      <w:r w:rsidRPr="00994F1D">
        <w:rPr>
          <w:i/>
        </w:rPr>
        <w:t xml:space="preserve">eport, </w:t>
      </w:r>
      <w:r>
        <w:rPr>
          <w:i/>
        </w:rPr>
        <w:t>A</w:t>
      </w:r>
      <w:r w:rsidRPr="00994F1D">
        <w:rPr>
          <w:i/>
        </w:rPr>
        <w:t xml:space="preserve">udit </w:t>
      </w:r>
      <w:r>
        <w:rPr>
          <w:i/>
        </w:rPr>
        <w:t>T</w:t>
      </w:r>
      <w:r w:rsidRPr="00994F1D">
        <w:rPr>
          <w:i/>
        </w:rPr>
        <w:t>rail</w:t>
      </w:r>
      <w:bookmarkEnd w:id="15"/>
    </w:p>
    <w:p w:rsidR="00994F1D" w:rsidRPr="00994F1D" w:rsidP="00853ADD" w14:paraId="430EDA1D" w14:textId="77777777">
      <w:pPr>
        <w:keepNext/>
        <w:keepLines/>
        <w:widowControl/>
        <w:spacing w:before="40"/>
        <w:outlineLvl w:val="2"/>
        <w:rPr>
          <w:i/>
        </w:rPr>
      </w:pPr>
    </w:p>
    <w:p w:rsidR="00FA0AC4" w:rsidP="00853ADD" w14:paraId="5055DDAC" w14:textId="62662894">
      <w:pPr>
        <w:widowControl/>
        <w:tabs>
          <w:tab w:val="left" w:pos="720"/>
        </w:tabs>
      </w:pPr>
      <w:r w:rsidRPr="00CE0FAF">
        <w:t xml:space="preserve">An audit trail in the form of an event logger </w:t>
      </w:r>
      <w:r w:rsidRPr="00CE0FAF">
        <w:t>must be provided</w:t>
      </w:r>
      <w:r w:rsidRPr="00CE0FAF">
        <w:t xml:space="preserve"> to document changes made using adjustable components. NMFS require</w:t>
      </w:r>
      <w:r w:rsidR="00EA3585">
        <w:t>s the vessel operator to maintain</w:t>
      </w:r>
      <w:r w:rsidRPr="00CE0FAF">
        <w:t xml:space="preserve"> the audit trail </w:t>
      </w:r>
      <w:r w:rsidR="00EA3585">
        <w:t>aboard the vessels and</w:t>
      </w:r>
      <w:r w:rsidRPr="00CE0FAF">
        <w:t xml:space="preserve"> reviews the data at the time of the annual scale inspection.</w:t>
      </w:r>
      <w:r>
        <w:t xml:space="preserve"> </w:t>
      </w:r>
      <w:r w:rsidR="00B05EA1">
        <w:t xml:space="preserve">This report includes the vessel name and FFP or FPP number, haul or set number, date and time the adjustment was made, name or type of adjustment made, and the initial and </w:t>
      </w:r>
      <w:r w:rsidRPr="00B05EA1" w:rsidR="00B05EA1">
        <w:t>final values of the parameter being changed</w:t>
      </w:r>
      <w:r w:rsidR="00B05EA1">
        <w:t>.</w:t>
      </w:r>
    </w:p>
    <w:p w:rsidR="00FA0AC4" w:rsidP="00853ADD" w14:paraId="6F50965A" w14:textId="15171D9F">
      <w:pPr>
        <w:widowControl/>
        <w:tabs>
          <w:tab w:val="left" w:pos="720"/>
        </w:tabs>
      </w:pPr>
    </w:p>
    <w:p w:rsidR="00FB503F" w:rsidRPr="00B30489" w:rsidP="00853ADD" w14:paraId="5080F752" w14:textId="7FAE39BB">
      <w:pPr>
        <w:widowControl/>
        <w:tabs>
          <w:tab w:val="left" w:pos="720"/>
        </w:tabs>
        <w:rPr>
          <w:b/>
          <w:u w:val="single"/>
        </w:rPr>
      </w:pPr>
      <w:r>
        <w:rPr>
          <w:b/>
          <w:u w:val="single"/>
        </w:rPr>
        <w:t xml:space="preserve">#15. </w:t>
      </w:r>
      <w:r w:rsidRPr="00994F1D" w:rsidR="009251D7">
        <w:rPr>
          <w:b/>
          <w:u w:val="single"/>
        </w:rPr>
        <w:t>Video Monitoring</w:t>
      </w:r>
      <w:r w:rsidR="000C7AB7">
        <w:rPr>
          <w:b/>
          <w:u w:val="single"/>
        </w:rPr>
        <w:t xml:space="preserve"> </w:t>
      </w:r>
      <w:r w:rsidR="00CA6164">
        <w:rPr>
          <w:b/>
          <w:u w:val="single"/>
        </w:rPr>
        <w:t xml:space="preserve">Data </w:t>
      </w:r>
      <w:r w:rsidRPr="007F55D0" w:rsidR="00CA6164">
        <w:rPr>
          <w:b/>
          <w:u w:val="single"/>
        </w:rPr>
        <w:t>Submission</w:t>
      </w:r>
      <w:r w:rsidRPr="007F55D0" w:rsidR="00CA6164">
        <w:rPr>
          <w:b/>
        </w:rPr>
        <w:t xml:space="preserve"> </w:t>
      </w:r>
    </w:p>
    <w:p w:rsidR="00994F1D" w:rsidRPr="00994F1D" w:rsidP="00853ADD" w14:paraId="72AE1D09" w14:textId="77777777">
      <w:pPr>
        <w:widowControl/>
        <w:tabs>
          <w:tab w:val="left" w:pos="720"/>
        </w:tabs>
        <w:rPr>
          <w:b/>
          <w:u w:val="single"/>
        </w:rPr>
      </w:pPr>
    </w:p>
    <w:p w:rsidR="007F17E2" w:rsidP="00853ADD" w14:paraId="43C23552" w14:textId="26D6F483">
      <w:pPr>
        <w:widowControl/>
      </w:pPr>
      <w:r w:rsidRPr="00CE0FAF">
        <w:t xml:space="preserve">Video monitoring </w:t>
      </w:r>
      <w:r w:rsidRPr="00CE0FAF">
        <w:t>is used</w:t>
      </w:r>
      <w:r w:rsidRPr="00CE0FAF">
        <w:t xml:space="preserve"> as a compliance tool in several fisheries managed by the Alaska Region. </w:t>
      </w:r>
      <w:r w:rsidR="008619EC">
        <w:t>V</w:t>
      </w:r>
      <w:r w:rsidRPr="00CE0FAF">
        <w:t xml:space="preserve">ideo monitoring systems </w:t>
      </w:r>
      <w:r w:rsidRPr="00CE0FAF">
        <w:t>may be used</w:t>
      </w:r>
      <w:r w:rsidRPr="00CE0FAF">
        <w:t xml:space="preserve"> in several different fisheries in which the vessel participates. The video monitoring system does not need to be unique for each of the fisheries, and a vessel owner may use one system to meet the requirements for several fisheries.</w:t>
      </w:r>
    </w:p>
    <w:p w:rsidR="008C3D9C" w:rsidRPr="00CE0FAF" w:rsidP="00853ADD" w14:paraId="56AC0CEE" w14:textId="4EB463BF">
      <w:pPr>
        <w:widowControl/>
      </w:pPr>
    </w:p>
    <w:p w:rsidR="007F17E2" w:rsidP="00853ADD" w14:paraId="0C845C77" w14:textId="2E20E5DD">
      <w:pPr>
        <w:widowControl/>
      </w:pPr>
      <w:r w:rsidRPr="00CE0FAF">
        <w:t>NMFS does not specify the number of cameras, rather describes performance standards that each program must meet. The vessel owner may decide the number of cameras needed to meet those performance standards.</w:t>
      </w:r>
    </w:p>
    <w:p w:rsidR="008C3D9C" w:rsidRPr="00CE0FAF" w:rsidP="00853ADD" w14:paraId="0B47D8A4" w14:textId="77777777">
      <w:pPr>
        <w:widowControl/>
      </w:pPr>
    </w:p>
    <w:p w:rsidR="007F17E2" w:rsidP="00853ADD" w14:paraId="2D365634" w14:textId="26FB60BC">
      <w:pPr>
        <w:widowControl/>
      </w:pPr>
      <w:r w:rsidRPr="00CE0FAF">
        <w:t xml:space="preserve">The video data </w:t>
      </w:r>
      <w:r w:rsidRPr="00CE0FAF">
        <w:t>must be maintained by the vessel operator and made available to NMFS staff</w:t>
      </w:r>
      <w:r w:rsidRPr="00CE0FAF">
        <w:t xml:space="preserve"> or any NMFS authorized individuals on request. NMFS staff or any NMFS authorized individuals must be able to view any footage from any point in the trip using a color monitor that can display all cameras simultaneously and </w:t>
      </w:r>
      <w:r w:rsidRPr="00CE0FAF">
        <w:t>must be assisted</w:t>
      </w:r>
      <w:r w:rsidRPr="00CE0FAF">
        <w:t xml:space="preserve"> by crew knowledgeable in the operation of the system. The video data </w:t>
      </w:r>
      <w:r w:rsidRPr="00CE0FAF">
        <w:t>must be retained</w:t>
      </w:r>
      <w:r w:rsidRPr="00CE0FAF">
        <w:t xml:space="preserve"> aboard the vessel for no less than 120 days after the date the video is recorded, unless NMFS has notified the vessel operator that the video data may be retained for less than 120 days.</w:t>
      </w:r>
      <w:r w:rsidR="008619EC">
        <w:t xml:space="preserve"> After 120 days, the video data </w:t>
      </w:r>
      <w:r w:rsidR="008619EC">
        <w:t>may be overwritten</w:t>
      </w:r>
      <w:r w:rsidR="008619EC">
        <w:t>. Section</w:t>
      </w:r>
      <w:r w:rsidRPr="00CE0FAF" w:rsidR="008619EC">
        <w:t xml:space="preserve"> 679.28(e) describe</w:t>
      </w:r>
      <w:r w:rsidR="008619EC">
        <w:t>s</w:t>
      </w:r>
      <w:r w:rsidRPr="00CE0FAF" w:rsidR="008619EC">
        <w:t xml:space="preserve"> these requirements.</w:t>
      </w:r>
    </w:p>
    <w:p w:rsidR="008C3D9C" w:rsidRPr="00CE0FAF" w:rsidP="00853ADD" w14:paraId="411CA0AA" w14:textId="77777777">
      <w:pPr>
        <w:widowControl/>
      </w:pPr>
    </w:p>
    <w:p w:rsidR="007F17E2" w:rsidP="00853ADD" w14:paraId="1895D4A5" w14:textId="04B94DE8">
      <w:pPr>
        <w:widowControl/>
      </w:pPr>
      <w:r w:rsidRPr="000852E1">
        <w:t xml:space="preserve">No form exists for this submission. Video data </w:t>
      </w:r>
      <w:r w:rsidRPr="000852E1">
        <w:t>is requested</w:t>
      </w:r>
      <w:r w:rsidRPr="000852E1">
        <w:t xml:space="preserve"> when NOAA OLE suspects a potential violation or when the NMFS inspection staff requests one hour of video from each vessel to verify camera placements and views remain unobstructed and function as intended.</w:t>
      </w:r>
      <w:r w:rsidR="008619EC">
        <w:t xml:space="preserve"> Additionally, NMFS reviews video from the last 120 days during the annual inspection. </w:t>
      </w:r>
      <w:r w:rsidRPr="00CE0FAF">
        <w:t xml:space="preserve">The time it takes to download one hour of the video data varies depending on the amount of data to </w:t>
      </w:r>
      <w:r w:rsidRPr="00CE0FAF">
        <w:t>be downloaded</w:t>
      </w:r>
      <w:r w:rsidRPr="00CE0FAF">
        <w:t xml:space="preserve">, the number of cameras on the system, and the operating system used. </w:t>
      </w:r>
      <w:r w:rsidRPr="005F374D">
        <w:t xml:space="preserve">The average time to download the video data and provide it to NMFS </w:t>
      </w:r>
      <w:r w:rsidRPr="005F374D">
        <w:t>is estimated</w:t>
      </w:r>
      <w:r w:rsidRPr="005F374D">
        <w:t xml:space="preserve"> at 2 hours.</w:t>
      </w:r>
      <w:r w:rsidRPr="00CE0FAF">
        <w:t xml:space="preserve"> The vessel operator may also need to provide a USB drive to NMFS to </w:t>
      </w:r>
      <w:r w:rsidR="008619EC">
        <w:t>record</w:t>
      </w:r>
      <w:r w:rsidRPr="00CE0FAF">
        <w:t xml:space="preserve"> the </w:t>
      </w:r>
      <w:r w:rsidR="008619EC">
        <w:t xml:space="preserve">video </w:t>
      </w:r>
      <w:r w:rsidRPr="00CE0FAF">
        <w:t xml:space="preserve">data. NOAA OLE requests for video data are potentially much </w:t>
      </w:r>
      <w:r w:rsidRPr="00CE0FAF">
        <w:t xml:space="preserve">larger and, because of chain of custody requirements, NOAA OLE officers or agents </w:t>
      </w:r>
      <w:r w:rsidR="008619EC">
        <w:t xml:space="preserve">download the data on </w:t>
      </w:r>
      <w:r w:rsidRPr="00CE0FAF">
        <w:t xml:space="preserve">a government </w:t>
      </w:r>
      <w:r w:rsidR="008619EC">
        <w:t xml:space="preserve">furnished </w:t>
      </w:r>
      <w:r w:rsidRPr="00CE0FAF">
        <w:t>hard drive</w:t>
      </w:r>
      <w:r w:rsidRPr="00CE0FAF">
        <w:t xml:space="preserve"> and do not require action by the vessel operator.</w:t>
      </w:r>
    </w:p>
    <w:p w:rsidR="008C3D9C" w:rsidRPr="00CE0FAF" w:rsidP="00853ADD" w14:paraId="2019A4D0" w14:textId="77777777">
      <w:pPr>
        <w:widowControl/>
      </w:pPr>
    </w:p>
    <w:p w:rsidR="007F17E2" w:rsidRPr="00CE0FAF" w:rsidP="00853ADD" w14:paraId="470B89EB" w14:textId="0B069B19">
      <w:pPr>
        <w:widowControl/>
      </w:pPr>
      <w:r w:rsidRPr="00CE0FAF">
        <w:t xml:space="preserve">The performance standards for each type of video monitoring system </w:t>
      </w:r>
      <w:r w:rsidRPr="00CE0FAF">
        <w:t>are described</w:t>
      </w:r>
      <w:r w:rsidRPr="00CE0FAF">
        <w:t xml:space="preserve"> below.</w:t>
      </w:r>
    </w:p>
    <w:p w:rsidR="007F17E2" w:rsidRPr="0089456B" w:rsidP="005C3787" w14:paraId="5FAD7CFE" w14:textId="6E3A4DAE">
      <w:pPr>
        <w:pStyle w:val="ListParagraph"/>
        <w:keepNext/>
        <w:widowControl/>
        <w:numPr>
          <w:ilvl w:val="0"/>
          <w:numId w:val="3"/>
        </w:numPr>
        <w:rPr>
          <w:b/>
          <w:i/>
        </w:rPr>
      </w:pPr>
      <w:r w:rsidRPr="0089456B">
        <w:rPr>
          <w:b/>
          <w:iCs/>
        </w:rPr>
        <w:t>Flow Scale Monitoring</w:t>
      </w:r>
      <w:r w:rsidRPr="0089456B">
        <w:rPr>
          <w:b/>
          <w:i/>
        </w:rPr>
        <w:t xml:space="preserve"> </w:t>
      </w:r>
    </w:p>
    <w:p w:rsidR="007F17E2" w:rsidRPr="00CE0FAF" w:rsidP="004E1A23" w14:paraId="1DA10DB8" w14:textId="28D4DD02">
      <w:pPr>
        <w:keepNext/>
        <w:widowControl/>
        <w:ind w:left="360"/>
      </w:pPr>
      <w:r w:rsidRPr="00CE0FAF">
        <w:t xml:space="preserve">Catcher/processors and motherships required to use at-sea flow scales must also provide and maintain a NMFS-approved video monitoring system. The system must provide sufficient resolution and field of view to monitor all areas where catch enter the scale, move across the scale, and leave the scale; any access point to the scale from which the scale may be adjusted </w:t>
      </w:r>
      <w:r w:rsidRPr="00CE0FAF">
        <w:t xml:space="preserve">or modified by vessel crew; and the scale display and the indicator for the scale operating in fault mode. The system must also record and retain video for all periods when catch that </w:t>
      </w:r>
      <w:r w:rsidRPr="00CE0FAF">
        <w:t>must be weighed</w:t>
      </w:r>
      <w:r w:rsidRPr="00CE0FAF">
        <w:t xml:space="preserve"> is on board the vessel. The vessel owner must also provide a color monitor in the observer station at eye level that can display all cameras simultaneously.</w:t>
      </w:r>
      <w:r w:rsidR="00147A52">
        <w:t xml:space="preserve"> </w:t>
      </w:r>
      <w:r w:rsidR="008619EC">
        <w:t>The purpose of this collection is to ensure that no scale tampering occurs and that all catch required goes over the at sea scale. Section 679.28(b</w:t>
      </w:r>
      <w:r w:rsidR="008619EC">
        <w:t>)(</w:t>
      </w:r>
      <w:r w:rsidR="008619EC">
        <w:t>8) describes these requirements.</w:t>
      </w:r>
    </w:p>
    <w:p w:rsidR="007F17E2" w:rsidRPr="0089456B" w:rsidP="005C3787" w14:paraId="50307E34" w14:textId="77777777">
      <w:pPr>
        <w:pStyle w:val="ListParagraph"/>
        <w:widowControl/>
        <w:numPr>
          <w:ilvl w:val="0"/>
          <w:numId w:val="3"/>
        </w:numPr>
        <w:rPr>
          <w:b/>
          <w:bCs/>
          <w:color w:val="000000"/>
        </w:rPr>
      </w:pPr>
      <w:r w:rsidRPr="0089456B">
        <w:rPr>
          <w:b/>
          <w:iCs/>
        </w:rPr>
        <w:t>Chinook Salmon Bycatch Monitoring</w:t>
      </w:r>
      <w:r w:rsidRPr="0089456B">
        <w:rPr>
          <w:b/>
          <w:i/>
        </w:rPr>
        <w:t xml:space="preserve"> </w:t>
      </w:r>
    </w:p>
    <w:p w:rsidR="007F17E2" w:rsidRPr="00CE0FAF" w:rsidP="00853ADD" w14:paraId="45CBE89B" w14:textId="193176AC">
      <w:pPr>
        <w:widowControl/>
        <w:ind w:left="360"/>
      </w:pPr>
      <w:r w:rsidRPr="00CE0FAF">
        <w:t xml:space="preserve">Catcher/processors and motherships participating in Bering Sea </w:t>
      </w:r>
      <w:r w:rsidRPr="00CE0FAF">
        <w:t>pollock</w:t>
      </w:r>
      <w:r w:rsidRPr="00CE0FAF">
        <w:t xml:space="preserve"> fisheries, including </w:t>
      </w:r>
      <w:r w:rsidRPr="00CE0FAF">
        <w:t>pollock</w:t>
      </w:r>
      <w:r w:rsidRPr="00CE0FAF">
        <w:t xml:space="preserve"> CDQ, are required to use video to monitor the sorting and retention of salmon. The system must provide sufficient resolution and field of view to monitor all areas where salmon </w:t>
      </w:r>
      <w:r w:rsidRPr="00CE0FAF">
        <w:t>are sorted</w:t>
      </w:r>
      <w:r w:rsidRPr="00CE0FAF">
        <w:t xml:space="preserve"> from the catch, all crew actions in these areas, and salmon in the salmon storage container. The system must also record and retain video for all periods when fish are flowing past the sorting area or salmon are in the storage container. The vessel owner must also provide a color monitor in the observer station at eye level that can display all cameras simultaneously.</w:t>
      </w:r>
      <w:r w:rsidR="00F21561">
        <w:t xml:space="preserve"> The purpose of </w:t>
      </w:r>
      <w:r w:rsidR="00F21561">
        <w:t>these collection</w:t>
      </w:r>
      <w:r w:rsidR="00F21561">
        <w:t xml:space="preserve"> is to ensure all salmon caught by a vessel are accounted for by the fishery observer aboard the vessel. </w:t>
      </w:r>
      <w:r w:rsidRPr="00CE0FAF" w:rsidR="00F21561">
        <w:t>§</w:t>
      </w:r>
      <w:r w:rsidR="00F21561">
        <w:t>679.28(j) describes these requirements.</w:t>
      </w:r>
    </w:p>
    <w:p w:rsidR="007F17E2" w:rsidRPr="0089456B" w:rsidP="005C3787" w14:paraId="4421D179" w14:textId="77777777">
      <w:pPr>
        <w:pStyle w:val="ListParagraph"/>
        <w:widowControl/>
        <w:numPr>
          <w:ilvl w:val="0"/>
          <w:numId w:val="3"/>
        </w:numPr>
        <w:rPr>
          <w:b/>
          <w:bCs/>
          <w:color w:val="000000"/>
        </w:rPr>
      </w:pPr>
      <w:r w:rsidRPr="0089456B">
        <w:rPr>
          <w:b/>
          <w:iCs/>
        </w:rPr>
        <w:t xml:space="preserve">BSAI Freezer </w:t>
      </w:r>
      <w:r w:rsidRPr="0089456B">
        <w:rPr>
          <w:b/>
          <w:iCs/>
        </w:rPr>
        <w:t>Longliners</w:t>
      </w:r>
      <w:r w:rsidRPr="0089456B">
        <w:rPr>
          <w:b/>
          <w:i/>
        </w:rPr>
        <w:t xml:space="preserve"> </w:t>
      </w:r>
    </w:p>
    <w:p w:rsidR="007F17E2" w:rsidRPr="00487B30" w:rsidP="00853ADD" w14:paraId="028D0155" w14:textId="087764E9">
      <w:pPr>
        <w:widowControl/>
        <w:ind w:left="360"/>
      </w:pPr>
      <w:r w:rsidRPr="00CE0FAF">
        <w:t xml:space="preserve">Catcher/processor </w:t>
      </w:r>
      <w:r w:rsidRPr="00CE0FAF">
        <w:t>longliners</w:t>
      </w:r>
      <w:r w:rsidRPr="00CE0FAF">
        <w:t xml:space="preserve"> participating in the BSAI Pacific cod fishery are required to use video to monitor the sorting and weighing of Pacific cod. The system must provide sufficient resolution and field of view to monitor all areas where Pacific cod </w:t>
      </w:r>
      <w:r w:rsidRPr="00CE0FAF">
        <w:t>are sorted</w:t>
      </w:r>
      <w:r w:rsidRPr="00CE0FAF">
        <w:t xml:space="preserve"> from the catch, all fish passing over the flow scale, and all crew actions in these areas. The system must also record and retain video for all periods when Pacific cod </w:t>
      </w:r>
      <w:r w:rsidRPr="00CE0FAF">
        <w:t>are being sorted and weighed</w:t>
      </w:r>
      <w:r w:rsidRPr="00CE0FAF">
        <w:t>.</w:t>
      </w:r>
      <w:r w:rsidR="00F21561">
        <w:t xml:space="preserve"> The purpose of this collection is to ensure that all Pacific cod </w:t>
      </w:r>
      <w:r w:rsidR="00F21561">
        <w:t>are weighed</w:t>
      </w:r>
      <w:r w:rsidR="00F21561">
        <w:t xml:space="preserve"> and that only Pacific cod are weighed on the at-sea scale. </w:t>
      </w:r>
      <w:r w:rsidR="002B3474">
        <w:t xml:space="preserve">Section </w:t>
      </w:r>
      <w:r w:rsidR="00F21561">
        <w:t>679.28(k) describes these requirements.</w:t>
      </w:r>
    </w:p>
    <w:p w:rsidR="00CE2CD6" w:rsidP="005C3787" w14:paraId="0F587C05" w14:textId="71602C68">
      <w:pPr>
        <w:pStyle w:val="ListParagraph"/>
        <w:widowControl/>
        <w:numPr>
          <w:ilvl w:val="0"/>
          <w:numId w:val="3"/>
        </w:numPr>
        <w:rPr>
          <w:b/>
        </w:rPr>
      </w:pPr>
      <w:r>
        <w:rPr>
          <w:b/>
        </w:rPr>
        <w:t>Deck Video Monitoring</w:t>
      </w:r>
    </w:p>
    <w:p w:rsidR="00CE2CD6" w:rsidRPr="00CE2CD6" w:rsidP="00853ADD" w14:paraId="11948EFD" w14:textId="3742EB39">
      <w:pPr>
        <w:widowControl/>
        <w:ind w:left="360"/>
        <w:rPr>
          <w:b/>
        </w:rPr>
      </w:pPr>
      <w:r>
        <w:t>In order to allow Pacific halibut bycatch to be sorted on the deck of trawl catcher/processors and motherships participating in the non-</w:t>
      </w:r>
      <w:r>
        <w:t>pollock</w:t>
      </w:r>
      <w:r>
        <w:t xml:space="preserve"> groundfish fisheries off Alaska, NMFS implemented catch handling and monitoring requirements to </w:t>
      </w:r>
      <w:r w:rsidRPr="0096475A">
        <w:t>record and retain video for the entire trip where halibut deck sorting may occur and to maintain full video coverage of all areas where halibut may be sorted from the catch and/or discarded on deck.</w:t>
      </w:r>
      <w:r>
        <w:t xml:space="preserve"> The </w:t>
      </w:r>
      <w:r w:rsidR="00683F6E">
        <w:t>r</w:t>
      </w:r>
      <w:r>
        <w:t>egulations a</w:t>
      </w:r>
      <w:r w:rsidR="00683F6E">
        <w:t>re described a</w:t>
      </w:r>
      <w:r>
        <w:t>t § 679.28(l</w:t>
      </w:r>
      <w:r w:rsidR="00683F6E">
        <w:t>).</w:t>
      </w:r>
      <w:r w:rsidR="00147A52">
        <w:t xml:space="preserve"> </w:t>
      </w:r>
      <w:r w:rsidRPr="008213D1">
        <w:t xml:space="preserve">These video monitoring requirements </w:t>
      </w:r>
      <w:r w:rsidRPr="008213D1">
        <w:t>are needed</w:t>
      </w:r>
      <w:r w:rsidRPr="008213D1">
        <w:t xml:space="preserve"> to ensure that all halibut collected from an individual haul can be tracked and accounted for once on the vessel.</w:t>
      </w:r>
      <w:r w:rsidR="00147A52">
        <w:t xml:space="preserve"> </w:t>
      </w:r>
      <w:r w:rsidRPr="00D305B0">
        <w:t>There are currently 21 vessels participatin</w:t>
      </w:r>
      <w:r>
        <w:t>g in this program</w:t>
      </w:r>
      <w:r w:rsidR="00683F6E">
        <w:t>.</w:t>
      </w:r>
    </w:p>
    <w:p w:rsidR="007F17E2" w:rsidRPr="00487B30" w:rsidP="005C3787" w14:paraId="1398EBAB" w14:textId="47892BBC">
      <w:pPr>
        <w:pStyle w:val="ListParagraph"/>
        <w:widowControl/>
        <w:numPr>
          <w:ilvl w:val="0"/>
          <w:numId w:val="3"/>
        </w:numPr>
        <w:rPr>
          <w:b/>
        </w:rPr>
      </w:pPr>
      <w:r w:rsidRPr="0089456B">
        <w:rPr>
          <w:b/>
          <w:iCs/>
        </w:rPr>
        <w:t>Video Option for Bin Monitoring</w:t>
      </w:r>
      <w:r w:rsidRPr="0089456B">
        <w:rPr>
          <w:b/>
          <w:i/>
        </w:rPr>
        <w:t xml:space="preserve"> </w:t>
      </w:r>
    </w:p>
    <w:p w:rsidR="00CE2CD6" w:rsidP="00853ADD" w14:paraId="2E003780" w14:textId="560E44D9">
      <w:pPr>
        <w:widowControl/>
        <w:ind w:left="360"/>
      </w:pPr>
      <w:r w:rsidRPr="00CE0FAF">
        <w:t xml:space="preserve">Catcher/processors and motherships participating in the Amendment 80 fishery or the Central GOA Rockfish Program must select one of two monitoring options: 1) no crew in the bin, or 2) video monitoring option. </w:t>
      </w:r>
      <w:r w:rsidRPr="00CE0FAF" w:rsidR="00F21561">
        <w:t>The no-crew-in-the-bin option does not require NMFS approval, and the vessel owner is not required to submit anything to NMFS to use this option. If a vessel operator selects the video monitoring option, they must complete the video monitoring inspection request and select the bin monitoring option.</w:t>
      </w:r>
      <w:r w:rsidR="00F21561">
        <w:t xml:space="preserve"> </w:t>
      </w:r>
      <w:r w:rsidRPr="00CE0FAF">
        <w:t xml:space="preserve">These options are required because crew frequently enter the bins to assist fish movement, and past </w:t>
      </w:r>
      <w:r w:rsidRPr="00CE0FAF">
        <w:t>enforcement</w:t>
      </w:r>
      <w:r w:rsidRPr="00CE0FAF">
        <w:t xml:space="preserve"> cases have highlighted this activity as a source of significant biasing of observer data.</w:t>
      </w:r>
      <w:r w:rsidR="008619EC">
        <w:t xml:space="preserve"> </w:t>
      </w:r>
      <w:r w:rsidR="00F21561">
        <w:t xml:space="preserve">The video monitoring option ensures that if crew do enter the bin, fishery observers are able to see the activities of the crew to verify no biasing of the data to </w:t>
      </w:r>
      <w:r w:rsidR="00F21561">
        <w:t>be collected</w:t>
      </w:r>
      <w:r w:rsidR="00F21561">
        <w:t xml:space="preserve">. </w:t>
      </w:r>
      <w:r w:rsidRPr="002B3474" w:rsidR="002B3474">
        <w:t xml:space="preserve">Section </w:t>
      </w:r>
      <w:r w:rsidRPr="002B3474" w:rsidR="008619EC">
        <w:t>679.28(</w:t>
      </w:r>
      <w:r w:rsidRPr="002B3474" w:rsidR="008619EC">
        <w:t>i</w:t>
      </w:r>
      <w:r w:rsidRPr="002B3474" w:rsidR="008619EC">
        <w:t>) describes these requirements.</w:t>
      </w:r>
    </w:p>
    <w:p w:rsidR="007F25E6" w:rsidP="00853ADD" w14:paraId="61F853CC" w14:textId="77777777">
      <w:pPr>
        <w:pStyle w:val="Heading2"/>
        <w:widowControl/>
        <w:spacing w:before="0"/>
        <w:rPr>
          <w:sz w:val="24"/>
          <w:szCs w:val="24"/>
        </w:rPr>
      </w:pPr>
      <w:bookmarkStart w:id="16" w:name="_Toc1119086"/>
    </w:p>
    <w:p w:rsidR="007F17E2" w:rsidRPr="0007697E" w:rsidP="00853ADD" w14:paraId="6F0F9334" w14:textId="3AD9B3F2">
      <w:pPr>
        <w:pStyle w:val="Heading2"/>
        <w:widowControl/>
        <w:spacing w:before="0"/>
        <w:rPr>
          <w:sz w:val="24"/>
          <w:szCs w:val="24"/>
          <w:u w:val="single"/>
        </w:rPr>
      </w:pPr>
      <w:r w:rsidRPr="0007697E">
        <w:rPr>
          <w:sz w:val="24"/>
          <w:szCs w:val="24"/>
          <w:u w:val="single"/>
        </w:rPr>
        <w:t xml:space="preserve">#16. </w:t>
      </w:r>
      <w:r w:rsidRPr="0007697E">
        <w:rPr>
          <w:sz w:val="24"/>
          <w:szCs w:val="24"/>
          <w:u w:val="single"/>
        </w:rPr>
        <w:t>Notification of Pacific Cod Freezer Longline Monitoring Option</w:t>
      </w:r>
      <w:bookmarkEnd w:id="16"/>
    </w:p>
    <w:p w:rsidR="006121EE" w:rsidRPr="000852E1" w:rsidP="00853ADD" w14:paraId="0E1A2AB7" w14:textId="37CCE1E3">
      <w:pPr>
        <w:widowControl/>
      </w:pPr>
      <w:r w:rsidRPr="00CE0FAF">
        <w:t xml:space="preserve">Owners of longline catcher/processors that participate in BSAI Pacific cod fisheries may annually opt out of the fisheries subject to the increased monitoring requirements. If owners of longline catcher/processors that participate in BSAI Pacific cod fisheries do not opt out, the owner must select between two monitoring options: increased observer coverage or scales. The selected option </w:t>
      </w:r>
      <w:r w:rsidRPr="00CE0FAF">
        <w:t>may not be changed</w:t>
      </w:r>
      <w:r w:rsidRPr="00CE0FAF">
        <w:t xml:space="preserve"> during the calendar year. Once a vessel owner selects an option, the vessel is required to operate under that option until the owner </w:t>
      </w:r>
      <w:r w:rsidRPr="000852E1">
        <w:t xml:space="preserve">notifies NMFS of a change in the selected option. </w:t>
      </w:r>
      <w:r w:rsidR="00F21561">
        <w:t xml:space="preserve">The purpose of this collection is to ensure that NMFS is using the correct data sources for debiting </w:t>
      </w:r>
      <w:r w:rsidR="00CE2CD6">
        <w:t>catch for quota accounting.</w:t>
      </w:r>
      <w:r w:rsidR="00147A52">
        <w:t xml:space="preserve"> </w:t>
      </w:r>
    </w:p>
    <w:p w:rsidR="006121EE" w:rsidRPr="000852E1" w:rsidP="00853ADD" w14:paraId="5212ACFF" w14:textId="77777777">
      <w:pPr>
        <w:widowControl/>
      </w:pPr>
    </w:p>
    <w:p w:rsidR="00EA4B57" w:rsidRPr="000852E1" w:rsidP="00853ADD" w14:paraId="557BCE46" w14:textId="16DE91C4">
      <w:pPr>
        <w:widowControl/>
      </w:pPr>
      <w:r w:rsidRPr="000852E1">
        <w:t xml:space="preserve">The requirements for notification of opting out and selecting a monitoring option can be found at § 679.100(a) and § 679.100(b). The notification form is </w:t>
      </w:r>
      <w:r w:rsidRPr="000852E1" w:rsidR="008071D2">
        <w:t>available on</w:t>
      </w:r>
      <w:r w:rsidRPr="000852E1" w:rsidR="00562280">
        <w:t xml:space="preserve"> the</w:t>
      </w:r>
      <w:r w:rsidRPr="000852E1" w:rsidR="008071D2">
        <w:t xml:space="preserve"> </w:t>
      </w:r>
      <w:hyperlink r:id="rId9" w:history="1">
        <w:r w:rsidRPr="000852E1" w:rsidR="008071D2">
          <w:rPr>
            <w:rStyle w:val="Hyperlink"/>
          </w:rPr>
          <w:t>Catch Weighing and Monitoring in Alaska page</w:t>
        </w:r>
      </w:hyperlink>
      <w:r w:rsidRPr="000852E1" w:rsidR="008071D2">
        <w:t xml:space="preserve"> on the NMFS Alaska Region Web site.</w:t>
      </w:r>
      <w:r w:rsidR="00F21561">
        <w:t xml:space="preserve"> </w:t>
      </w:r>
    </w:p>
    <w:p w:rsidR="007F17E2" w:rsidRPr="000852E1" w:rsidP="00853ADD" w14:paraId="189C3A65" w14:textId="1780610E">
      <w:pPr>
        <w:pStyle w:val="Heading1"/>
        <w:widowControl/>
        <w:spacing w:before="0" w:after="0"/>
        <w:rPr>
          <w:rFonts w:ascii="Times New Roman" w:hAnsi="Times New Roman" w:cs="Times New Roman"/>
          <w:b w:val="0"/>
          <w:sz w:val="24"/>
          <w:szCs w:val="24"/>
        </w:rPr>
      </w:pPr>
    </w:p>
    <w:p w:rsidR="007F17E2" w:rsidRPr="008A7CFB" w:rsidP="00853ADD" w14:paraId="33181015" w14:textId="4640CEC6">
      <w:pPr>
        <w:pStyle w:val="Heading1"/>
        <w:widowControl/>
        <w:spacing w:before="0" w:after="0"/>
        <w:rPr>
          <w:rFonts w:ascii="Times New Roman" w:hAnsi="Times New Roman" w:cs="Times New Roman"/>
          <w:b w:val="0"/>
          <w:sz w:val="24"/>
          <w:szCs w:val="24"/>
        </w:rPr>
      </w:pPr>
      <w:r w:rsidRPr="000852E1">
        <w:rPr>
          <w:rFonts w:ascii="Times New Roman" w:hAnsi="Times New Roman" w:cs="Times New Roman"/>
          <w:b w:val="0"/>
          <w:sz w:val="24"/>
          <w:szCs w:val="24"/>
        </w:rPr>
        <w:t>The information collected on this form identifies the vessel, provides contact information for the vessel owner or operator, and uses check boxes to either opt out or select one of the</w:t>
      </w:r>
      <w:r>
        <w:rPr>
          <w:rFonts w:ascii="Times New Roman" w:hAnsi="Times New Roman" w:cs="Times New Roman"/>
          <w:b w:val="0"/>
          <w:sz w:val="24"/>
          <w:szCs w:val="24"/>
        </w:rPr>
        <w:t xml:space="preserve"> </w:t>
      </w:r>
      <w:r w:rsidRPr="008A7CFB">
        <w:rPr>
          <w:rFonts w:ascii="Times New Roman" w:hAnsi="Times New Roman" w:cs="Times New Roman"/>
          <w:b w:val="0"/>
          <w:sz w:val="24"/>
          <w:szCs w:val="24"/>
        </w:rPr>
        <w:t xml:space="preserve">monitoring options. </w:t>
      </w:r>
    </w:p>
    <w:p w:rsidR="00EA4B57" w:rsidRPr="00BD7FB0" w:rsidP="00853ADD" w14:paraId="5481B74A" w14:textId="26F1C3B1">
      <w:pPr>
        <w:pStyle w:val="Heading1"/>
        <w:widowControl/>
        <w:rPr>
          <w:sz w:val="28"/>
          <w:szCs w:val="28"/>
        </w:rPr>
      </w:pPr>
      <w:r w:rsidRPr="008A7CFB">
        <w:rPr>
          <w:sz w:val="28"/>
          <w:szCs w:val="28"/>
        </w:rPr>
        <w:t>Shoreside</w:t>
      </w:r>
      <w:r w:rsidRPr="008A7CFB">
        <w:rPr>
          <w:sz w:val="28"/>
          <w:szCs w:val="28"/>
        </w:rPr>
        <w:t xml:space="preserve"> and Floating Processor Catch Monitoring Systems</w:t>
      </w:r>
      <w:bookmarkEnd w:id="1"/>
    </w:p>
    <w:p w:rsidR="00EA4B57" w:rsidP="00853ADD" w14:paraId="26D330DD" w14:textId="2305991F">
      <w:pPr>
        <w:widowControl/>
        <w:autoSpaceDE w:val="0"/>
        <w:autoSpaceDN w:val="0"/>
        <w:adjustRightInd w:val="0"/>
      </w:pPr>
      <w:r w:rsidRPr="00CE0FAF">
        <w:t>Shoreside</w:t>
      </w:r>
      <w:r w:rsidRPr="00CE0FAF">
        <w:t xml:space="preserve"> processors have similar monitoring, management, and enforcement concerns as their at-sea counterparts in several catch share programs. However, </w:t>
      </w:r>
      <w:r w:rsidRPr="00CE0FAF">
        <w:t>shoreside</w:t>
      </w:r>
      <w:r w:rsidRPr="00CE0FAF">
        <w:t xml:space="preserve"> processors greatly vary in layout, processing capacity, and organization. Therefore, the prescriptive requirements established for the at-sea contingent are not appropriate or efficient. To meet the monitoring, management, and enforcement concerns, NMFS established a set of performance</w:t>
      </w:r>
      <w:r>
        <w:t>-</w:t>
      </w:r>
      <w:r w:rsidRPr="00CE0FAF">
        <w:t xml:space="preserve">based standards to allow the </w:t>
      </w:r>
      <w:r w:rsidRPr="00CE0FAF">
        <w:t>shoreside</w:t>
      </w:r>
      <w:r w:rsidRPr="00CE0FAF">
        <w:t xml:space="preserve"> processors to describe how they will meet the standards while allowing flexibility for individual operations. CMCPs and CMPs detail how the </w:t>
      </w:r>
      <w:r w:rsidRPr="00CE0FAF">
        <w:t>shoreside</w:t>
      </w:r>
      <w:r w:rsidRPr="00CE0FAF">
        <w:t xml:space="preserve"> processor will ensure that all delivered catch can be effectively monitored by NMFS-authorized personnel, that NMFS-authorized personnel can effectively conduct their monitoring duties, and that all catch </w:t>
      </w:r>
      <w:r w:rsidRPr="00CE0FAF">
        <w:t>is accurately sorted and weighed by species</w:t>
      </w:r>
      <w:r w:rsidRPr="00CE0FAF">
        <w:t>.</w:t>
      </w:r>
      <w:r w:rsidR="00147A52">
        <w:t xml:space="preserve"> </w:t>
      </w:r>
      <w:r w:rsidR="00CE2CD6">
        <w:t>The purpose of these collections is to ensure precise, verifiable, and defensible accounting of quota harvested.</w:t>
      </w:r>
    </w:p>
    <w:p w:rsidR="00265A9E" w:rsidRPr="00CE0FAF" w:rsidP="00853ADD" w14:paraId="6F45CF65" w14:textId="77777777">
      <w:pPr>
        <w:widowControl/>
        <w:autoSpaceDE w:val="0"/>
        <w:autoSpaceDN w:val="0"/>
        <w:adjustRightInd w:val="0"/>
      </w:pPr>
    </w:p>
    <w:p w:rsidR="00EA4B57" w:rsidRPr="00CE0FAF" w:rsidP="00853ADD" w14:paraId="0F066009" w14:textId="77777777">
      <w:pPr>
        <w:widowControl/>
        <w:autoSpaceDE w:val="0"/>
        <w:autoSpaceDN w:val="0"/>
        <w:adjustRightInd w:val="0"/>
      </w:pPr>
      <w:r w:rsidRPr="00CE0FAF">
        <w:t>The State of Alaska is responsible for approving scales used for trade by inshore processors and has developed an effective program for their inspection and approval; therefore, NMFS does not need to develop a separate testing and approval program.</w:t>
      </w:r>
    </w:p>
    <w:p w:rsidR="00EA7C8C" w:rsidP="00853ADD" w14:paraId="7F1C8F1F" w14:textId="77777777">
      <w:pPr>
        <w:widowControl/>
      </w:pPr>
    </w:p>
    <w:p w:rsidR="00EA4B57" w:rsidP="00853ADD" w14:paraId="029EF345" w14:textId="77A663D3">
      <w:pPr>
        <w:widowControl/>
      </w:pPr>
      <w:r w:rsidRPr="00CE0FAF">
        <w:t xml:space="preserve">Currently three programs, totaling </w:t>
      </w:r>
      <w:r w:rsidR="00200324">
        <w:t>22</w:t>
      </w:r>
      <w:r w:rsidRPr="00CE0FAF" w:rsidR="00200324">
        <w:t xml:space="preserve"> </w:t>
      </w:r>
      <w:r w:rsidRPr="00CE0FAF">
        <w:t>shoreside</w:t>
      </w:r>
      <w:r w:rsidRPr="00CE0FAF">
        <w:t xml:space="preserve"> processors, require CMCPs or CMPs</w:t>
      </w:r>
      <w:r w:rsidR="00265A9E">
        <w:t>;</w:t>
      </w:r>
      <w:r>
        <w:t xml:space="preserve"> </w:t>
      </w:r>
      <w:r w:rsidRPr="00424F05">
        <w:t>however, this number changes slightly by year.</w:t>
      </w:r>
      <w:r w:rsidR="00424F05">
        <w:t xml:space="preserve"> For purposes of this analysis, </w:t>
      </w:r>
      <w:r w:rsidR="00200324">
        <w:t xml:space="preserve">22 </w:t>
      </w:r>
      <w:r w:rsidR="00683F6E">
        <w:t>processors</w:t>
      </w:r>
      <w:r w:rsidR="00316A5E">
        <w:t xml:space="preserve"> </w:t>
      </w:r>
      <w:r w:rsidR="00316A5E">
        <w:t>are</w:t>
      </w:r>
      <w:r w:rsidR="00424F05">
        <w:t xml:space="preserve"> used</w:t>
      </w:r>
      <w:r w:rsidR="00424F05">
        <w:t xml:space="preserve"> in the tables in Q12 and </w:t>
      </w:r>
      <w:r w:rsidR="004D4B10">
        <w:t>Q</w:t>
      </w:r>
      <w:r w:rsidR="00424F05">
        <w:t xml:space="preserve">13. </w:t>
      </w:r>
    </w:p>
    <w:p w:rsidR="00EA4B57" w:rsidP="00853ADD" w14:paraId="26E741CF" w14:textId="77777777">
      <w:pPr>
        <w:widowControl/>
      </w:pPr>
    </w:p>
    <w:p w:rsidR="00EA4B57" w:rsidRPr="00265A9E" w:rsidP="00853ADD" w14:paraId="10D46E55" w14:textId="06BA83DB">
      <w:pPr>
        <w:keepNext/>
        <w:widowControl/>
        <w:spacing w:after="120"/>
      </w:pPr>
      <w:r w:rsidRPr="00265A9E">
        <w:t>Table</w:t>
      </w:r>
      <w:r w:rsidRPr="00265A9E">
        <w:t xml:space="preserve"> </w:t>
      </w:r>
      <w:r w:rsidR="00CF3549">
        <w:t>2</w:t>
      </w:r>
      <w:r w:rsidRPr="00265A9E" w:rsidR="00265A9E">
        <w:t>.</w:t>
      </w:r>
      <w:r w:rsidRPr="00265A9E" w:rsidR="00265A9E">
        <w:rPr>
          <w:bCs/>
        </w:rPr>
        <w:t xml:space="preserve"> </w:t>
      </w:r>
      <w:r w:rsidR="00265A9E">
        <w:rPr>
          <w:bCs/>
        </w:rPr>
        <w:t xml:space="preserve">Programs requiring </w:t>
      </w:r>
      <w:r w:rsidR="00D46309">
        <w:rPr>
          <w:bCs/>
        </w:rPr>
        <w:t>shoreside</w:t>
      </w:r>
      <w:r w:rsidR="00D46309">
        <w:rPr>
          <w:bCs/>
        </w:rPr>
        <w:t>/floating processor catch mo</w:t>
      </w:r>
      <w:r w:rsidRPr="00265A9E" w:rsidR="00265A9E">
        <w:rPr>
          <w:bCs/>
        </w:rPr>
        <w:t>nitorin</w:t>
      </w:r>
      <w:r w:rsidR="00D46309">
        <w:rPr>
          <w:bCs/>
        </w:rPr>
        <w:t>g s</w:t>
      </w:r>
      <w:r w:rsidRPr="00265A9E" w:rsidR="00265A9E">
        <w:rPr>
          <w:bCs/>
        </w:rPr>
        <w:t>ystems</w:t>
      </w:r>
      <w:r w:rsidR="00D46309">
        <w:rPr>
          <w:bCs/>
        </w:rPr>
        <w:t>.</w:t>
      </w:r>
    </w:p>
    <w:tbl>
      <w:tblPr>
        <w:tblW w:w="5197" w:type="dxa"/>
        <w:tblLook w:val="04A0"/>
      </w:tblPr>
      <w:tblGrid>
        <w:gridCol w:w="2854"/>
        <w:gridCol w:w="2343"/>
      </w:tblGrid>
      <w:tr w14:paraId="160F47D8" w14:textId="77777777" w:rsidTr="00265A9E">
        <w:tblPrEx>
          <w:tblW w:w="5197" w:type="dxa"/>
          <w:tblLook w:val="04A0"/>
        </w:tblPrEx>
        <w:trPr>
          <w:trHeight w:val="340"/>
        </w:trPr>
        <w:tc>
          <w:tcPr>
            <w:tcW w:w="2854" w:type="dxa"/>
            <w:tcBorders>
              <w:top w:val="single" w:sz="2" w:space="0" w:color="auto"/>
              <w:left w:val="single" w:sz="8" w:space="0" w:color="auto"/>
              <w:bottom w:val="single" w:sz="4" w:space="0" w:color="auto"/>
              <w:right w:val="single" w:sz="4" w:space="0" w:color="auto"/>
            </w:tcBorders>
            <w:shd w:val="clear" w:color="auto" w:fill="DBE5F1" w:themeFill="accent1" w:themeFillTint="33"/>
            <w:noWrap/>
            <w:vAlign w:val="center"/>
            <w:hideMark/>
          </w:tcPr>
          <w:p w:rsidR="00265A9E" w:rsidRPr="00265A9E" w:rsidP="00853ADD" w14:paraId="7796CABF" w14:textId="77777777">
            <w:pPr>
              <w:keepNext/>
              <w:widowControl/>
              <w:jc w:val="center"/>
              <w:rPr>
                <w:rFonts w:asciiTheme="minorHAnsi" w:hAnsiTheme="minorHAnsi" w:cstheme="minorHAnsi"/>
                <w:b/>
                <w:bCs/>
                <w:color w:val="000000"/>
                <w:sz w:val="18"/>
                <w:szCs w:val="18"/>
              </w:rPr>
            </w:pPr>
            <w:r w:rsidRPr="00265A9E">
              <w:rPr>
                <w:rFonts w:asciiTheme="minorHAnsi" w:hAnsiTheme="minorHAnsi" w:cstheme="minorHAnsi"/>
                <w:b/>
                <w:bCs/>
                <w:color w:val="000000"/>
                <w:sz w:val="18"/>
                <w:szCs w:val="18"/>
              </w:rPr>
              <w:t>Fishery</w:t>
            </w:r>
          </w:p>
        </w:tc>
        <w:tc>
          <w:tcPr>
            <w:tcW w:w="2343" w:type="dxa"/>
            <w:tcBorders>
              <w:top w:val="single" w:sz="2" w:space="0" w:color="auto"/>
              <w:left w:val="nil"/>
              <w:bottom w:val="single" w:sz="4" w:space="0" w:color="auto"/>
              <w:right w:val="single" w:sz="8" w:space="0" w:color="auto"/>
            </w:tcBorders>
            <w:shd w:val="clear" w:color="auto" w:fill="DBE5F1" w:themeFill="accent1" w:themeFillTint="33"/>
            <w:noWrap/>
            <w:vAlign w:val="center"/>
            <w:hideMark/>
          </w:tcPr>
          <w:p w:rsidR="00265A9E" w:rsidRPr="00265A9E" w:rsidP="00853ADD" w14:paraId="6EED0615" w14:textId="175C8AAB">
            <w:pPr>
              <w:keepNext/>
              <w:widowControl/>
              <w:jc w:val="center"/>
              <w:rPr>
                <w:rFonts w:asciiTheme="minorHAnsi" w:hAnsiTheme="minorHAnsi" w:cstheme="minorHAnsi"/>
                <w:b/>
                <w:bCs/>
                <w:color w:val="000000"/>
                <w:sz w:val="18"/>
                <w:szCs w:val="18"/>
              </w:rPr>
            </w:pPr>
            <w:r w:rsidRPr="00265A9E">
              <w:rPr>
                <w:rFonts w:asciiTheme="minorHAnsi" w:hAnsiTheme="minorHAnsi" w:cstheme="minorHAnsi"/>
                <w:b/>
                <w:bCs/>
                <w:color w:val="000000"/>
                <w:sz w:val="18"/>
                <w:szCs w:val="18"/>
              </w:rPr>
              <w:t>Number of Processors</w:t>
            </w:r>
          </w:p>
        </w:tc>
      </w:tr>
      <w:tr w14:paraId="311B9036" w14:textId="77777777" w:rsidTr="00265A9E">
        <w:tblPrEx>
          <w:tblW w:w="5197" w:type="dxa"/>
          <w:tblLook w:val="04A0"/>
        </w:tblPrEx>
        <w:trPr>
          <w:trHeight w:val="340"/>
        </w:trPr>
        <w:tc>
          <w:tcPr>
            <w:tcW w:w="2854" w:type="dxa"/>
            <w:tcBorders>
              <w:top w:val="nil"/>
              <w:left w:val="single" w:sz="8" w:space="0" w:color="auto"/>
              <w:bottom w:val="single" w:sz="4" w:space="0" w:color="auto"/>
              <w:right w:val="single" w:sz="4" w:space="0" w:color="auto"/>
            </w:tcBorders>
            <w:shd w:val="clear" w:color="auto" w:fill="auto"/>
            <w:noWrap/>
            <w:vAlign w:val="center"/>
            <w:hideMark/>
          </w:tcPr>
          <w:p w:rsidR="00265A9E" w:rsidRPr="00265A9E" w:rsidP="00853ADD" w14:paraId="6343F8D1"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American Fisheries Act</w:t>
            </w:r>
          </w:p>
        </w:tc>
        <w:tc>
          <w:tcPr>
            <w:tcW w:w="2343" w:type="dxa"/>
            <w:tcBorders>
              <w:top w:val="nil"/>
              <w:left w:val="nil"/>
              <w:bottom w:val="single" w:sz="4" w:space="0" w:color="auto"/>
              <w:right w:val="single" w:sz="8" w:space="0" w:color="auto"/>
            </w:tcBorders>
            <w:shd w:val="clear" w:color="auto" w:fill="auto"/>
            <w:noWrap/>
            <w:vAlign w:val="center"/>
            <w:hideMark/>
          </w:tcPr>
          <w:p w:rsidR="00265A9E" w:rsidRPr="00265A9E" w:rsidP="00853ADD" w14:paraId="41AD517A" w14:textId="77777777">
            <w:pPr>
              <w:keepNext/>
              <w:widowControl/>
              <w:jc w:val="center"/>
              <w:rPr>
                <w:rFonts w:asciiTheme="minorHAnsi" w:hAnsiTheme="minorHAnsi" w:cstheme="minorHAnsi"/>
                <w:color w:val="000000"/>
                <w:sz w:val="18"/>
                <w:szCs w:val="18"/>
              </w:rPr>
            </w:pPr>
            <w:r w:rsidRPr="00265A9E">
              <w:rPr>
                <w:rFonts w:asciiTheme="minorHAnsi" w:hAnsiTheme="minorHAnsi" w:cstheme="minorHAnsi"/>
                <w:color w:val="000000"/>
                <w:sz w:val="18"/>
                <w:szCs w:val="18"/>
              </w:rPr>
              <w:t>7</w:t>
            </w:r>
          </w:p>
        </w:tc>
      </w:tr>
      <w:tr w14:paraId="6C86723D" w14:textId="77777777" w:rsidTr="00265A9E">
        <w:tblPrEx>
          <w:tblW w:w="5197" w:type="dxa"/>
          <w:tblLook w:val="04A0"/>
        </w:tblPrEx>
        <w:trPr>
          <w:trHeight w:val="340"/>
        </w:trPr>
        <w:tc>
          <w:tcPr>
            <w:tcW w:w="2854" w:type="dxa"/>
            <w:tcBorders>
              <w:top w:val="nil"/>
              <w:left w:val="single" w:sz="8" w:space="0" w:color="auto"/>
              <w:bottom w:val="single" w:sz="4" w:space="0" w:color="auto"/>
              <w:right w:val="single" w:sz="4" w:space="0" w:color="auto"/>
            </w:tcBorders>
            <w:shd w:val="clear" w:color="auto" w:fill="auto"/>
            <w:noWrap/>
            <w:vAlign w:val="center"/>
            <w:hideMark/>
          </w:tcPr>
          <w:p w:rsidR="00265A9E" w:rsidRPr="00265A9E" w:rsidP="00853ADD" w14:paraId="097827C2"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Central GOA Rockfish Program</w:t>
            </w:r>
          </w:p>
        </w:tc>
        <w:tc>
          <w:tcPr>
            <w:tcW w:w="2343" w:type="dxa"/>
            <w:tcBorders>
              <w:top w:val="nil"/>
              <w:left w:val="nil"/>
              <w:bottom w:val="single" w:sz="4" w:space="0" w:color="auto"/>
              <w:right w:val="single" w:sz="8" w:space="0" w:color="auto"/>
            </w:tcBorders>
            <w:shd w:val="clear" w:color="auto" w:fill="auto"/>
            <w:noWrap/>
            <w:vAlign w:val="center"/>
            <w:hideMark/>
          </w:tcPr>
          <w:p w:rsidR="00265A9E" w:rsidRPr="00265A9E" w:rsidP="00853ADD" w14:paraId="619A0388" w14:textId="7A7845FC">
            <w:pPr>
              <w:keepNext/>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r>
      <w:tr w14:paraId="2347B55C" w14:textId="77777777" w:rsidTr="00265A9E">
        <w:tblPrEx>
          <w:tblW w:w="5197" w:type="dxa"/>
          <w:tblLook w:val="04A0"/>
        </w:tblPrEx>
        <w:trPr>
          <w:trHeight w:val="340"/>
        </w:trPr>
        <w:tc>
          <w:tcPr>
            <w:tcW w:w="2854" w:type="dxa"/>
            <w:tcBorders>
              <w:top w:val="nil"/>
              <w:left w:val="single" w:sz="8" w:space="0" w:color="auto"/>
              <w:bottom w:val="double" w:sz="4" w:space="0" w:color="auto"/>
              <w:right w:val="single" w:sz="4" w:space="0" w:color="auto"/>
            </w:tcBorders>
            <w:shd w:val="clear" w:color="auto" w:fill="auto"/>
            <w:noWrap/>
            <w:vAlign w:val="center"/>
            <w:hideMark/>
          </w:tcPr>
          <w:p w:rsidR="00265A9E" w:rsidRPr="00265A9E" w:rsidP="00853ADD" w14:paraId="7CD97555"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CR Program</w:t>
            </w:r>
          </w:p>
        </w:tc>
        <w:tc>
          <w:tcPr>
            <w:tcW w:w="2343" w:type="dxa"/>
            <w:tcBorders>
              <w:top w:val="nil"/>
              <w:left w:val="nil"/>
              <w:bottom w:val="double" w:sz="4" w:space="0" w:color="auto"/>
              <w:right w:val="single" w:sz="8" w:space="0" w:color="auto"/>
            </w:tcBorders>
            <w:shd w:val="clear" w:color="auto" w:fill="auto"/>
            <w:noWrap/>
            <w:vAlign w:val="center"/>
            <w:hideMark/>
          </w:tcPr>
          <w:p w:rsidR="00265A9E" w:rsidRPr="00265A9E" w:rsidP="00853ADD" w14:paraId="3D7742BA" w14:textId="77777777">
            <w:pPr>
              <w:keepNext/>
              <w:widowControl/>
              <w:jc w:val="center"/>
              <w:rPr>
                <w:rFonts w:asciiTheme="minorHAnsi" w:hAnsiTheme="minorHAnsi" w:cstheme="minorHAnsi"/>
                <w:color w:val="000000"/>
                <w:sz w:val="18"/>
                <w:szCs w:val="18"/>
              </w:rPr>
            </w:pPr>
            <w:r w:rsidRPr="00265A9E">
              <w:rPr>
                <w:rFonts w:asciiTheme="minorHAnsi" w:hAnsiTheme="minorHAnsi" w:cstheme="minorHAnsi"/>
                <w:color w:val="000000"/>
                <w:sz w:val="18"/>
                <w:szCs w:val="18"/>
              </w:rPr>
              <w:t>9</w:t>
            </w:r>
          </w:p>
        </w:tc>
      </w:tr>
      <w:tr w14:paraId="2C08E9ED" w14:textId="77777777" w:rsidTr="00265A9E">
        <w:tblPrEx>
          <w:tblW w:w="5197" w:type="dxa"/>
          <w:tblLook w:val="04A0"/>
        </w:tblPrEx>
        <w:trPr>
          <w:trHeight w:val="354"/>
        </w:trPr>
        <w:tc>
          <w:tcPr>
            <w:tcW w:w="2854" w:type="dxa"/>
            <w:tcBorders>
              <w:top w:val="double" w:sz="4" w:space="0" w:color="auto"/>
              <w:left w:val="single" w:sz="8" w:space="0" w:color="auto"/>
              <w:bottom w:val="single" w:sz="8" w:space="0" w:color="auto"/>
              <w:right w:val="single" w:sz="4" w:space="0" w:color="auto"/>
            </w:tcBorders>
            <w:shd w:val="clear" w:color="auto" w:fill="auto"/>
            <w:noWrap/>
            <w:vAlign w:val="center"/>
            <w:hideMark/>
          </w:tcPr>
          <w:p w:rsidR="00265A9E" w:rsidRPr="00265A9E" w:rsidP="00853ADD" w14:paraId="11055175" w14:textId="08DF309F">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TOTAL</w:t>
            </w:r>
          </w:p>
        </w:tc>
        <w:tc>
          <w:tcPr>
            <w:tcW w:w="2343" w:type="dxa"/>
            <w:tcBorders>
              <w:top w:val="double" w:sz="4" w:space="0" w:color="auto"/>
              <w:left w:val="nil"/>
              <w:bottom w:val="single" w:sz="8" w:space="0" w:color="auto"/>
              <w:right w:val="single" w:sz="8" w:space="0" w:color="auto"/>
            </w:tcBorders>
            <w:shd w:val="clear" w:color="auto" w:fill="auto"/>
            <w:noWrap/>
            <w:vAlign w:val="center"/>
            <w:hideMark/>
          </w:tcPr>
          <w:p w:rsidR="00265A9E" w:rsidRPr="00265A9E" w:rsidP="00853ADD" w14:paraId="1412B07A" w14:textId="4FC82032">
            <w:pPr>
              <w:keepNext/>
              <w:widowControl/>
              <w:jc w:val="center"/>
              <w:rPr>
                <w:rFonts w:asciiTheme="minorHAnsi" w:hAnsiTheme="minorHAnsi" w:cstheme="minorHAnsi"/>
                <w:b/>
                <w:color w:val="000000"/>
                <w:sz w:val="18"/>
                <w:szCs w:val="18"/>
              </w:rPr>
            </w:pPr>
            <w:r>
              <w:rPr>
                <w:rFonts w:asciiTheme="minorHAnsi" w:hAnsiTheme="minorHAnsi" w:cstheme="minorHAnsi"/>
                <w:b/>
                <w:color w:val="000000"/>
                <w:sz w:val="18"/>
                <w:szCs w:val="18"/>
              </w:rPr>
              <w:t>22</w:t>
            </w:r>
          </w:p>
        </w:tc>
      </w:tr>
    </w:tbl>
    <w:p w:rsidR="00232302" w:rsidRPr="00365734" w:rsidP="00853ADD" w14:paraId="703226BC" w14:textId="32676E6F">
      <w:pPr>
        <w:pStyle w:val="Heading2"/>
        <w:widowControl/>
        <w:rPr>
          <w:b w:val="0"/>
          <w:sz w:val="24"/>
          <w:szCs w:val="24"/>
          <w:u w:val="single"/>
        </w:rPr>
      </w:pPr>
      <w:bookmarkStart w:id="17" w:name="_Toc1119088"/>
      <w:r w:rsidRPr="00365734">
        <w:rPr>
          <w:sz w:val="24"/>
          <w:szCs w:val="24"/>
          <w:u w:val="single"/>
        </w:rPr>
        <w:t>Catch Monitoring and Control Plan (</w:t>
      </w:r>
      <w:r w:rsidRPr="00365734" w:rsidR="00500C01">
        <w:rPr>
          <w:sz w:val="24"/>
          <w:szCs w:val="24"/>
          <w:u w:val="single"/>
        </w:rPr>
        <w:t>CMCP)</w:t>
      </w:r>
      <w:bookmarkEnd w:id="17"/>
    </w:p>
    <w:p w:rsidR="004E76D2" w:rsidRPr="00365734" w:rsidP="00853ADD" w14:paraId="69787439" w14:textId="30DA0DF4">
      <w:pPr>
        <w:widowControl/>
      </w:pPr>
      <w:r w:rsidRPr="00365734">
        <w:t xml:space="preserve">A CMCP is a plan submitted by the owner or manager of each </w:t>
      </w:r>
      <w:r w:rsidRPr="00365734">
        <w:t>shoreside</w:t>
      </w:r>
      <w:r w:rsidRPr="00365734">
        <w:t xml:space="preserve"> processor or stationary </w:t>
      </w:r>
      <w:r w:rsidRPr="00053DA7">
        <w:t>floating processor (SFP) and approved by NMFS, detailing how the processing plant will meet the catch monitoring and control standards</w:t>
      </w:r>
      <w:r w:rsidRPr="00053DA7" w:rsidR="00AB798B">
        <w:t>. Re</w:t>
      </w:r>
      <w:r w:rsidRPr="00053DA7" w:rsidR="00861182">
        <w:t>gulations</w:t>
      </w:r>
      <w:r w:rsidRPr="00053DA7" w:rsidR="00AB798B">
        <w:t xml:space="preserve"> for the CMCP are at </w:t>
      </w:r>
      <w:r w:rsidRPr="00053DA7">
        <w:t xml:space="preserve">§ 679.28(g). </w:t>
      </w:r>
      <w:r w:rsidRPr="00053DA7" w:rsidR="005B6D48">
        <w:t>NMFS will approve a CMCP</w:t>
      </w:r>
      <w:r w:rsidRPr="00053DA7">
        <w:t xml:space="preserve"> for one year</w:t>
      </w:r>
      <w:r w:rsidRPr="00053DA7" w:rsidR="005B6D48">
        <w:t xml:space="preserve"> if it meets all the performance standards. </w:t>
      </w:r>
      <w:r w:rsidRPr="00053DA7">
        <w:t xml:space="preserve">The CMCP </w:t>
      </w:r>
      <w:r w:rsidRPr="00053DA7">
        <w:t>must be</w:t>
      </w:r>
      <w:r w:rsidRPr="00365734">
        <w:t xml:space="preserve"> maintained on the premises and made available to authorized officers or NMFS-authorized personnel upon request</w:t>
      </w:r>
      <w:r w:rsidRPr="00365734">
        <w:t>.</w:t>
      </w:r>
    </w:p>
    <w:p w:rsidR="005B6D48" w:rsidRPr="00365734" w:rsidP="00853ADD" w14:paraId="6789F58B" w14:textId="5D5EE98A">
      <w:pPr>
        <w:widowControl/>
      </w:pPr>
    </w:p>
    <w:p w:rsidR="004E76D2" w:rsidRPr="00365734" w:rsidP="00853ADD" w14:paraId="26EE61D8" w14:textId="6125D9CE">
      <w:pPr>
        <w:widowControl/>
        <w:tabs>
          <w:tab w:val="left" w:pos="360"/>
          <w:tab w:val="left" w:pos="720"/>
          <w:tab w:val="left" w:pos="1080"/>
        </w:tabs>
        <w:spacing w:after="160"/>
        <w:contextualSpacing/>
        <w:rPr>
          <w:i/>
        </w:rPr>
      </w:pPr>
      <w:r w:rsidRPr="00365734">
        <w:rPr>
          <w:i/>
        </w:rPr>
        <w:t xml:space="preserve">#17. </w:t>
      </w:r>
      <w:r w:rsidRPr="00365734">
        <w:rPr>
          <w:i/>
        </w:rPr>
        <w:t>CMCP Annual Submission</w:t>
      </w:r>
      <w:r w:rsidRPr="00365734" w:rsidR="00750120">
        <w:rPr>
          <w:i/>
        </w:rPr>
        <w:t xml:space="preserve"> </w:t>
      </w:r>
      <w:r w:rsidRPr="00636AF6" w:rsidR="00750120">
        <w:rPr>
          <w:i/>
          <w:color w:val="C00000"/>
        </w:rPr>
        <w:t>[REVISED</w:t>
      </w:r>
      <w:r w:rsidR="00053DA7">
        <w:rPr>
          <w:i/>
          <w:color w:val="C00000"/>
        </w:rPr>
        <w:t xml:space="preserve">: Added </w:t>
      </w:r>
      <w:r w:rsidRPr="00636AF6" w:rsidR="0072007E">
        <w:rPr>
          <w:i/>
          <w:color w:val="C00000"/>
        </w:rPr>
        <w:t>shoreside</w:t>
      </w:r>
      <w:r w:rsidRPr="00636AF6" w:rsidR="0072007E">
        <w:rPr>
          <w:i/>
          <w:color w:val="C00000"/>
        </w:rPr>
        <w:t xml:space="preserve"> processors and stationary floating processors receiving deliveries from catcher vessels and tender vessels in the trawl EM </w:t>
      </w:r>
      <w:r w:rsidR="005C421F">
        <w:rPr>
          <w:i/>
          <w:color w:val="C00000"/>
        </w:rPr>
        <w:t>category</w:t>
      </w:r>
      <w:r w:rsidR="00813D13">
        <w:rPr>
          <w:i/>
          <w:color w:val="C00000"/>
        </w:rPr>
        <w:t>. Added a template that processors can use to develop their CMCP.</w:t>
      </w:r>
      <w:r w:rsidRPr="00636AF6" w:rsidR="00750120">
        <w:rPr>
          <w:i/>
          <w:color w:val="C00000"/>
        </w:rPr>
        <w:t>]</w:t>
      </w:r>
    </w:p>
    <w:p w:rsidR="005B6D48" w:rsidRPr="00365734" w:rsidP="00853ADD" w14:paraId="609AE60B" w14:textId="77777777">
      <w:pPr>
        <w:widowControl/>
      </w:pPr>
    </w:p>
    <w:p w:rsidR="00232302" w:rsidRPr="00365734" w:rsidP="00853ADD" w14:paraId="4F05001E" w14:textId="28AB92E1">
      <w:pPr>
        <w:widowControl/>
      </w:pPr>
      <w:r>
        <w:t>Currently, t</w:t>
      </w:r>
      <w:r w:rsidRPr="00365734">
        <w:t xml:space="preserve">he owner or manager of a </w:t>
      </w:r>
      <w:r w:rsidRPr="00365734">
        <w:t>shoreside</w:t>
      </w:r>
      <w:r w:rsidRPr="00365734">
        <w:t xml:space="preserve"> processor or SFP receiving fish harvested in the following fisheries must prepare, submit, and have approved a CMCP prior to the receipt of fish harvested in these fisheries:</w:t>
      </w:r>
    </w:p>
    <w:p w:rsidR="00232302" w:rsidRPr="00365734" w:rsidP="005C3787" w14:paraId="0DE268A0" w14:textId="27D360A2">
      <w:pPr>
        <w:pStyle w:val="ListParagraph"/>
        <w:widowControl/>
        <w:numPr>
          <w:ilvl w:val="0"/>
          <w:numId w:val="2"/>
        </w:numPr>
        <w:tabs>
          <w:tab w:val="left" w:pos="360"/>
          <w:tab w:val="left" w:pos="720"/>
          <w:tab w:val="left" w:pos="1080"/>
        </w:tabs>
        <w:spacing w:before="0"/>
        <w:contextualSpacing/>
      </w:pPr>
      <w:r w:rsidRPr="00365734">
        <w:t xml:space="preserve">AFA </w:t>
      </w:r>
      <w:r w:rsidR="00375DCA">
        <w:t xml:space="preserve">and CDQ </w:t>
      </w:r>
      <w:r w:rsidRPr="00365734">
        <w:t>pollock</w:t>
      </w:r>
    </w:p>
    <w:p w:rsidR="00232302" w:rsidRPr="00365734" w:rsidP="005C3787" w14:paraId="41D480EA" w14:textId="6786F13A">
      <w:pPr>
        <w:pStyle w:val="ListParagraph"/>
        <w:widowControl/>
        <w:numPr>
          <w:ilvl w:val="0"/>
          <w:numId w:val="2"/>
        </w:numPr>
        <w:tabs>
          <w:tab w:val="left" w:pos="360"/>
          <w:tab w:val="left" w:pos="720"/>
          <w:tab w:val="left" w:pos="1080"/>
        </w:tabs>
        <w:spacing w:before="0"/>
        <w:contextualSpacing/>
      </w:pPr>
      <w:r w:rsidRPr="00365734">
        <w:t>Al</w:t>
      </w:r>
      <w:r w:rsidRPr="00365734" w:rsidR="00E67429">
        <w:t xml:space="preserve">eutian Islands directed </w:t>
      </w:r>
      <w:r w:rsidRPr="00365734" w:rsidR="00E67429">
        <w:t>pollock</w:t>
      </w:r>
    </w:p>
    <w:p w:rsidR="00232302" w:rsidRPr="00365734" w:rsidP="005C3787" w14:paraId="10627318" w14:textId="5478F421">
      <w:pPr>
        <w:pStyle w:val="ListParagraph"/>
        <w:widowControl/>
        <w:numPr>
          <w:ilvl w:val="0"/>
          <w:numId w:val="2"/>
        </w:numPr>
        <w:tabs>
          <w:tab w:val="left" w:pos="360"/>
          <w:tab w:val="left" w:pos="720"/>
          <w:tab w:val="left" w:pos="1080"/>
        </w:tabs>
        <w:spacing w:before="0"/>
        <w:contextualSpacing/>
      </w:pPr>
      <w:r w:rsidRPr="00365734">
        <w:t>Central GOA Rockfish Program.</w:t>
      </w:r>
    </w:p>
    <w:p w:rsidR="009A5AEB" w:rsidP="00853ADD" w14:paraId="0FE6ED4B" w14:textId="77777777">
      <w:pPr>
        <w:widowControl/>
        <w:tabs>
          <w:tab w:val="left" w:pos="5688"/>
        </w:tabs>
        <w:contextualSpacing/>
      </w:pPr>
    </w:p>
    <w:p w:rsidR="00033DA5" w:rsidP="00853ADD" w14:paraId="478545FE" w14:textId="04D6E3FF">
      <w:pPr>
        <w:widowControl/>
        <w:tabs>
          <w:tab w:val="left" w:pos="5688"/>
        </w:tabs>
        <w:contextualSpacing/>
      </w:pPr>
      <w:r>
        <w:t xml:space="preserve">The </w:t>
      </w:r>
      <w:r w:rsidR="00E233B3">
        <w:t xml:space="preserve">final </w:t>
      </w:r>
      <w:r>
        <w:t xml:space="preserve">rule </w:t>
      </w:r>
      <w:r w:rsidR="00C22EC5">
        <w:t xml:space="preserve">(RIN 0648-BM40) </w:t>
      </w:r>
      <w:r>
        <w:t>add</w:t>
      </w:r>
      <w:r w:rsidR="00E233B3">
        <w:t>s</w:t>
      </w:r>
      <w:r>
        <w:t xml:space="preserve"> </w:t>
      </w:r>
      <w:r w:rsidR="00053DA7">
        <w:t xml:space="preserve">§ </w:t>
      </w:r>
      <w:r w:rsidRPr="00311D30">
        <w:t>679.28(g</w:t>
      </w:r>
      <w:r w:rsidRPr="00311D30">
        <w:t>)</w:t>
      </w:r>
      <w:r w:rsidRPr="00311D30" w:rsidR="00C22EC5">
        <w:t>(</w:t>
      </w:r>
      <w:r w:rsidRPr="00311D30" w:rsidR="00C22EC5">
        <w:t>2)(iv)</w:t>
      </w:r>
      <w:r w:rsidRPr="00311D30">
        <w:t xml:space="preserve"> that</w:t>
      </w:r>
      <w:r>
        <w:t xml:space="preserve"> require</w:t>
      </w:r>
      <w:r w:rsidR="00636AF6">
        <w:t>s</w:t>
      </w:r>
      <w:r>
        <w:t xml:space="preserve"> </w:t>
      </w:r>
      <w:r w:rsidRPr="009A5AEB">
        <w:t>shoreside</w:t>
      </w:r>
      <w:r w:rsidRPr="009A5AEB">
        <w:t xml:space="preserve"> </w:t>
      </w:r>
      <w:r w:rsidR="00C22EC5">
        <w:t xml:space="preserve">processors </w:t>
      </w:r>
      <w:r w:rsidRPr="009A5AEB">
        <w:t>and stationary floating pr</w:t>
      </w:r>
      <w:r>
        <w:t>ocessors to have an approved CMCP</w:t>
      </w:r>
      <w:r w:rsidRPr="009A5AEB">
        <w:t xml:space="preserve"> in place before receiving deliveries from catcher vessels and tender vessels in the</w:t>
      </w:r>
      <w:r>
        <w:t xml:space="preserve"> </w:t>
      </w:r>
      <w:r w:rsidRPr="009A5AEB">
        <w:t xml:space="preserve">trawl EM </w:t>
      </w:r>
      <w:r w:rsidRPr="00053DA7" w:rsidR="005C421F">
        <w:t>category</w:t>
      </w:r>
      <w:r w:rsidRPr="00053DA7">
        <w:t>.</w:t>
      </w:r>
      <w:r w:rsidRPr="00053DA7" w:rsidR="00C22EC5">
        <w:t xml:space="preserve"> </w:t>
      </w:r>
      <w:r w:rsidR="00EF261F">
        <w:t>P</w:t>
      </w:r>
      <w:r w:rsidRPr="00EF261F" w:rsidR="00EF261F">
        <w:t xml:space="preserve">rocessors </w:t>
      </w:r>
      <w:r w:rsidR="00652250">
        <w:t>will</w:t>
      </w:r>
      <w:r w:rsidRPr="00EF261F" w:rsidR="00652250">
        <w:t xml:space="preserve"> </w:t>
      </w:r>
      <w:r w:rsidRPr="00EF261F" w:rsidR="00EF261F">
        <w:t xml:space="preserve">indicate annually during their CMCP process whether they intend to receive deliveries, or use tenders to receive deliveries, from vessels in </w:t>
      </w:r>
      <w:r w:rsidR="006429F5">
        <w:t>the</w:t>
      </w:r>
      <w:r w:rsidRPr="00EF261F" w:rsidR="006429F5">
        <w:t xml:space="preserve"> </w:t>
      </w:r>
      <w:r w:rsidRPr="00EF261F" w:rsidR="00EF261F">
        <w:t xml:space="preserve">trawl EM category. </w:t>
      </w:r>
      <w:r w:rsidRPr="00053DA7" w:rsidR="00181BC6">
        <w:t>The CMCP ensure</w:t>
      </w:r>
      <w:r w:rsidR="00652250">
        <w:t>s</w:t>
      </w:r>
      <w:r w:rsidRPr="00053DA7" w:rsidR="00181BC6">
        <w:t xml:space="preserve"> that observers can collect </w:t>
      </w:r>
      <w:r w:rsidRPr="00053DA7" w:rsidR="00053DA7">
        <w:t xml:space="preserve">fishery data and </w:t>
      </w:r>
      <w:r w:rsidRPr="00053DA7" w:rsidR="00181BC6">
        <w:t xml:space="preserve">biological information related to catch and prohibited species. Additionally the CMCP </w:t>
      </w:r>
      <w:r w:rsidRPr="00053DA7" w:rsidR="00053DA7">
        <w:t>f</w:t>
      </w:r>
      <w:r w:rsidR="00053DA7">
        <w:t>acilitate</w:t>
      </w:r>
      <w:r w:rsidR="00652250">
        <w:t>s</w:t>
      </w:r>
      <w:r w:rsidRPr="00053DA7" w:rsidR="00181BC6">
        <w:t xml:space="preserve"> communication between the processors and the observers collecting data related to the </w:t>
      </w:r>
      <w:r w:rsidRPr="00053DA7" w:rsidR="00181BC6">
        <w:t>pollock</w:t>
      </w:r>
      <w:r w:rsidRPr="00053DA7" w:rsidR="00181BC6">
        <w:t xml:space="preserve"> fishery.</w:t>
      </w:r>
      <w:r w:rsidR="00375DCA">
        <w:t xml:space="preserve"> </w:t>
      </w:r>
    </w:p>
    <w:p w:rsidR="00033DA5" w:rsidP="00853ADD" w14:paraId="2BA919F1" w14:textId="77777777">
      <w:pPr>
        <w:widowControl/>
        <w:tabs>
          <w:tab w:val="left" w:pos="5688"/>
        </w:tabs>
        <w:contextualSpacing/>
      </w:pPr>
    </w:p>
    <w:p w:rsidR="009A5AEB" w:rsidP="00853ADD" w14:paraId="54B8AD77" w14:textId="5FBEEFF5">
      <w:pPr>
        <w:widowControl/>
        <w:tabs>
          <w:tab w:val="left" w:pos="5688"/>
        </w:tabs>
        <w:contextualSpacing/>
      </w:pPr>
      <w:r w:rsidRPr="00427EAE">
        <w:t xml:space="preserve">Some processors that </w:t>
      </w:r>
      <w:r>
        <w:t>will</w:t>
      </w:r>
      <w:r w:rsidRPr="00427EAE">
        <w:t xml:space="preserve"> receive deliveries from vessels in the trawl EM category already submit a CMCP because they receive fish harvested in the AFA fishery</w:t>
      </w:r>
      <w:r>
        <w:t>.</w:t>
      </w:r>
      <w:r w:rsidRPr="00427EAE">
        <w:t xml:space="preserve"> </w:t>
      </w:r>
      <w:r w:rsidRPr="00427EAE" w:rsidR="00DE7DE0">
        <w:t>NMFS expects at least five</w:t>
      </w:r>
      <w:r w:rsidRPr="00427EAE" w:rsidR="00B43C7E">
        <w:t xml:space="preserve"> processors </w:t>
      </w:r>
      <w:r w:rsidRPr="00427EAE" w:rsidR="00427EAE">
        <w:t xml:space="preserve">that do not currently submit a CMCP </w:t>
      </w:r>
      <w:r>
        <w:t>will</w:t>
      </w:r>
      <w:r w:rsidRPr="00427EAE" w:rsidR="00652250">
        <w:t xml:space="preserve"> </w:t>
      </w:r>
      <w:r w:rsidRPr="00427EAE" w:rsidR="00427EAE">
        <w:t xml:space="preserve">begin doing </w:t>
      </w:r>
      <w:r>
        <w:t xml:space="preserve">so </w:t>
      </w:r>
      <w:r w:rsidR="00652250">
        <w:t>due to</w:t>
      </w:r>
      <w:r w:rsidR="00E50913">
        <w:t xml:space="preserve"> this </w:t>
      </w:r>
      <w:r>
        <w:t xml:space="preserve">final </w:t>
      </w:r>
      <w:r w:rsidR="00E50913">
        <w:t>rule</w:t>
      </w:r>
      <w:r w:rsidRPr="00427EAE" w:rsidR="00B43C7E">
        <w:t xml:space="preserve">. </w:t>
      </w:r>
      <w:r w:rsidRPr="00427EAE" w:rsidR="00DE7DE0">
        <w:t xml:space="preserve">This rule </w:t>
      </w:r>
      <w:r w:rsidR="00652250">
        <w:t>does</w:t>
      </w:r>
      <w:r w:rsidRPr="00427EAE" w:rsidR="00652250">
        <w:t xml:space="preserve"> </w:t>
      </w:r>
      <w:r w:rsidRPr="00427EAE" w:rsidR="00DE7DE0">
        <w:t xml:space="preserve">not change the burden or cost estimates for the CMCP. </w:t>
      </w:r>
      <w:r w:rsidRPr="00427EAE" w:rsidR="00427EAE">
        <w:t xml:space="preserve">The burden per response is estimated to average 40 hours for the new participants required to submit a CMCP and in the first two years after implementation for existing CMCPs, but in the following </w:t>
      </w:r>
      <w:r w:rsidRPr="00427EAE" w:rsidR="00427EAE">
        <w:t>years</w:t>
      </w:r>
      <w:r w:rsidRPr="00427EAE" w:rsidR="00427EAE">
        <w:t xml:space="preserve"> the burden </w:t>
      </w:r>
      <w:r w:rsidR="00427EAE">
        <w:t>is expected to</w:t>
      </w:r>
      <w:r w:rsidRPr="00427EAE" w:rsidR="00427EAE">
        <w:t xml:space="preserve"> be reduced.</w:t>
      </w:r>
      <w:r w:rsidR="00427EAE">
        <w:t xml:space="preserve"> </w:t>
      </w:r>
    </w:p>
    <w:p w:rsidR="00D52B81" w:rsidRPr="00365734" w:rsidP="00853ADD" w14:paraId="692800E5" w14:textId="1473A0FD">
      <w:pPr>
        <w:widowControl/>
        <w:tabs>
          <w:tab w:val="left" w:pos="5688"/>
        </w:tabs>
        <w:contextualSpacing/>
      </w:pPr>
      <w:r w:rsidRPr="00365734">
        <w:tab/>
      </w:r>
    </w:p>
    <w:p w:rsidR="009D4612" w:rsidP="009D4612" w14:paraId="13B5205D" w14:textId="151AAFFC">
      <w:pPr>
        <w:widowControl/>
      </w:pPr>
      <w:r w:rsidRPr="00365734">
        <w:t>There is no form for the CMCP annual submission</w:t>
      </w:r>
      <w:r w:rsidR="00033DA5">
        <w:t xml:space="preserve"> but </w:t>
      </w:r>
      <w:r w:rsidR="00813D13">
        <w:t xml:space="preserve">with this </w:t>
      </w:r>
      <w:r w:rsidR="00813D13">
        <w:t>revision</w:t>
      </w:r>
      <w:r w:rsidR="00813D13">
        <w:t xml:space="preserve"> </w:t>
      </w:r>
      <w:r w:rsidRPr="00365734" w:rsidR="00365734">
        <w:t xml:space="preserve">a template </w:t>
      </w:r>
      <w:r w:rsidR="00FB2AFA">
        <w:t>has been created</w:t>
      </w:r>
      <w:r w:rsidR="00813D13">
        <w:t xml:space="preserve"> for processors to use to develop a CMCP</w:t>
      </w:r>
      <w:r w:rsidRPr="00365734">
        <w:t>.</w:t>
      </w:r>
      <w:r w:rsidR="00DE7DE0">
        <w:t xml:space="preserve"> </w:t>
      </w:r>
      <w:r w:rsidR="00ED451E">
        <w:t xml:space="preserve">NMFS will post </w:t>
      </w:r>
      <w:r w:rsidR="00813D13">
        <w:t>this</w:t>
      </w:r>
      <w:r w:rsidR="00DE7DE0">
        <w:t xml:space="preserve"> template on the NMFS AKR website.</w:t>
      </w:r>
      <w:r w:rsidRPr="00365734">
        <w:t xml:space="preserve"> </w:t>
      </w:r>
    </w:p>
    <w:p w:rsidR="009D4612" w:rsidP="009D4612" w14:paraId="2202506B" w14:textId="77777777">
      <w:pPr>
        <w:widowControl/>
      </w:pPr>
    </w:p>
    <w:p w:rsidR="00F91EDE" w:rsidRPr="00365734" w:rsidP="009D4612" w14:paraId="4A128B1F" w14:textId="52D11BB8">
      <w:pPr>
        <w:widowControl/>
      </w:pPr>
      <w:r w:rsidRPr="00365734">
        <w:t>The components that must be</w:t>
      </w:r>
      <w:r w:rsidR="00E50913">
        <w:t xml:space="preserve"> included</w:t>
      </w:r>
      <w:r w:rsidRPr="00365734">
        <w:t xml:space="preserve"> in a CMCP are </w:t>
      </w:r>
      <w:r w:rsidRPr="00365734" w:rsidR="00365734">
        <w:t xml:space="preserve">currently </w:t>
      </w:r>
      <w:r w:rsidRPr="00365734">
        <w:t xml:space="preserve">at </w:t>
      </w:r>
      <w:r w:rsidRPr="007E1556">
        <w:t>679.28(g</w:t>
      </w:r>
      <w:r w:rsidRPr="007E1556">
        <w:t>)(</w:t>
      </w:r>
      <w:r w:rsidRPr="007E1556">
        <w:t>7)</w:t>
      </w:r>
      <w:r w:rsidR="00ED451E">
        <w:t>,</w:t>
      </w:r>
      <w:r w:rsidR="00FB2AFA">
        <w:t xml:space="preserve"> but this </w:t>
      </w:r>
      <w:r w:rsidRPr="007E1556" w:rsidR="00365734">
        <w:t xml:space="preserve">rule </w:t>
      </w:r>
      <w:r w:rsidR="00652250">
        <w:t>clarifies</w:t>
      </w:r>
      <w:r w:rsidRPr="007E1556" w:rsidR="00365734">
        <w:t xml:space="preserve"> and reorganize</w:t>
      </w:r>
      <w:r w:rsidR="00652250">
        <w:t>s</w:t>
      </w:r>
      <w:r w:rsidRPr="007E1556" w:rsidR="00365734">
        <w:t xml:space="preserve"> </w:t>
      </w:r>
      <w:r w:rsidR="00375DCA">
        <w:t xml:space="preserve">the regulations </w:t>
      </w:r>
      <w:r w:rsidRPr="007E1556" w:rsidR="00365734">
        <w:t xml:space="preserve">to be at </w:t>
      </w:r>
      <w:r w:rsidRPr="007E1556" w:rsidR="007E1556">
        <w:t>§ 679.28(g)(7) through (g)(10).</w:t>
      </w:r>
      <w:r w:rsidRPr="007E1556" w:rsidR="00365734">
        <w:t xml:space="preserve"> </w:t>
      </w:r>
      <w:r w:rsidR="00FB2AFA">
        <w:t xml:space="preserve">The CMCP </w:t>
      </w:r>
      <w:r w:rsidRPr="009D4612" w:rsidR="00FB2AFA">
        <w:t xml:space="preserve">includes </w:t>
      </w:r>
      <w:r w:rsidRPr="009D4612">
        <w:t xml:space="preserve">the name and contact information of the person submitting the CMCP; a description of the catch sorting location, number of staff, and rate of flow; scale identification information; scale testing plan; printed record; description of the delivery point; observer </w:t>
      </w:r>
      <w:r w:rsidRPr="009D4612" w:rsidR="00804E79">
        <w:t xml:space="preserve">sampling </w:t>
      </w:r>
      <w:r w:rsidRPr="009D4612">
        <w:t>station; description of communication equipment used to facilitate communications between the plant personnel and the observer</w:t>
      </w:r>
      <w:r w:rsidRPr="009D4612" w:rsidR="003365B2">
        <w:t xml:space="preserve">; </w:t>
      </w:r>
      <w:r w:rsidRPr="009D4612" w:rsidR="007E1556">
        <w:t>identification of staff responsible for ensuring reasonable assistance is provided to observers</w:t>
      </w:r>
      <w:r w:rsidRPr="009D4612">
        <w:t xml:space="preserve">; scale drawing of the plant showing locations in the CMCP; </w:t>
      </w:r>
      <w:r w:rsidRPr="009D4612" w:rsidR="009D4612">
        <w:t xml:space="preserve">and </w:t>
      </w:r>
      <w:r w:rsidR="009D4612">
        <w:t>plant liaison</w:t>
      </w:r>
      <w:r w:rsidRPr="009D4612" w:rsidR="009D4612">
        <w:t>.</w:t>
      </w:r>
      <w:r w:rsidRPr="009D4612" w:rsidR="009D4612">
        <w:t xml:space="preserve"> CMCPs</w:t>
      </w:r>
      <w:r w:rsidRPr="009D4612" w:rsidR="003365B2">
        <w:t xml:space="preserve"> </w:t>
      </w:r>
      <w:r w:rsidRPr="009D4612">
        <w:t>for processors receiving deliveries from vessels fishing in the Rockfish Program</w:t>
      </w:r>
      <w:r w:rsidRPr="009D4612" w:rsidR="009D4612">
        <w:t xml:space="preserve"> include</w:t>
      </w:r>
      <w:r w:rsidRPr="009D4612">
        <w:t xml:space="preserve"> a description of how the CMCP specialist </w:t>
      </w:r>
      <w:r w:rsidRPr="009D4612">
        <w:t>will be notified</w:t>
      </w:r>
      <w:r w:rsidRPr="009D4612">
        <w:t xml:space="preserve"> of deliveries.</w:t>
      </w:r>
      <w:r w:rsidRPr="009D4612">
        <w:t xml:space="preserve"> </w:t>
      </w:r>
      <w:r w:rsidRPr="009D4612" w:rsidR="009D4612">
        <w:t xml:space="preserve">CMCPs for processors receiving AFA </w:t>
      </w:r>
      <w:r w:rsidRPr="009D4612" w:rsidR="009D4612">
        <w:t>pollock</w:t>
      </w:r>
      <w:r w:rsidRPr="009D4612" w:rsidR="009D4612">
        <w:t xml:space="preserve"> and CDQ </w:t>
      </w:r>
      <w:r w:rsidRPr="009D4612" w:rsidR="009D4612">
        <w:t>pollock</w:t>
      </w:r>
      <w:r w:rsidRPr="009D4612" w:rsidR="009D4612">
        <w:t xml:space="preserve">—and </w:t>
      </w:r>
      <w:r w:rsidR="00652250">
        <w:t xml:space="preserve">after </w:t>
      </w:r>
      <w:r w:rsidRPr="009D4612" w:rsidR="009D4612">
        <w:t>this rule is implemented, trawl EM deliveries—also include additional information for monitoring salmon.</w:t>
      </w:r>
      <w:r w:rsidR="009D4612">
        <w:t xml:space="preserve"> </w:t>
      </w:r>
    </w:p>
    <w:p w:rsidR="00E67429" w:rsidRPr="00365734" w:rsidP="00853ADD" w14:paraId="693B3DA3" w14:textId="77777777">
      <w:pPr>
        <w:widowControl/>
      </w:pPr>
    </w:p>
    <w:p w:rsidR="00232302" w:rsidRPr="00365734" w:rsidP="00853ADD" w14:paraId="2BE60A48" w14:textId="32C6EC93">
      <w:pPr>
        <w:widowControl/>
      </w:pPr>
      <w:r w:rsidRPr="00053DA7">
        <w:t>This rule also revise</w:t>
      </w:r>
      <w:r w:rsidR="00652250">
        <w:t>s</w:t>
      </w:r>
      <w:r w:rsidRPr="00053DA7">
        <w:t xml:space="preserve"> § 679.28(g)(3) to clarify that NMFS may do an inspection, as external factors may prevent an in-person inspection of a processor in a given year</w:t>
      </w:r>
      <w:r w:rsidR="00652250">
        <w:t>.</w:t>
      </w:r>
      <w:r w:rsidRPr="00053DA7">
        <w:t xml:space="preserve"> Currently, t</w:t>
      </w:r>
      <w:r w:rsidRPr="00053DA7">
        <w:t xml:space="preserve">he processor </w:t>
      </w:r>
      <w:r w:rsidRPr="00053DA7">
        <w:t>must be inspected</w:t>
      </w:r>
      <w:r w:rsidRPr="00053DA7">
        <w:t xml:space="preserve"> by NMFS prior to approval of the CMCP to ensure that the processor conforms to the elements addressed in the CMCP</w:t>
      </w:r>
      <w:r w:rsidRPr="00365734">
        <w:t xml:space="preserve">. </w:t>
      </w:r>
      <w:r w:rsidRPr="00365734">
        <w:rPr>
          <w:color w:val="000000"/>
        </w:rPr>
        <w:t xml:space="preserve">The owner or manager may arrange for a CMCP inspection </w:t>
      </w:r>
      <w:r w:rsidRPr="00365734" w:rsidR="00A44B87">
        <w:rPr>
          <w:color w:val="000000"/>
        </w:rPr>
        <w:t xml:space="preserve">by </w:t>
      </w:r>
      <w:r w:rsidRPr="00365734">
        <w:rPr>
          <w:color w:val="000000"/>
        </w:rPr>
        <w:t xml:space="preserve">submitting a completed CMCP to NMFS within 10 working days of the requested inspection. </w:t>
      </w:r>
    </w:p>
    <w:p w:rsidR="00236E0A" w:rsidRPr="00365734" w:rsidP="00853ADD" w14:paraId="70CDB3A6" w14:textId="77777777">
      <w:pPr>
        <w:widowControl/>
      </w:pPr>
    </w:p>
    <w:p w:rsidR="00B80F72" w:rsidRPr="00365734" w:rsidP="00853ADD" w14:paraId="09D7D3EB" w14:textId="0BD4E835">
      <w:pPr>
        <w:widowControl/>
        <w:rPr>
          <w:i/>
        </w:rPr>
      </w:pPr>
      <w:bookmarkStart w:id="18" w:name="_Toc1119089"/>
      <w:bookmarkEnd w:id="2"/>
      <w:r w:rsidRPr="00365734">
        <w:rPr>
          <w:i/>
        </w:rPr>
        <w:t>#18</w:t>
      </w:r>
      <w:r w:rsidRPr="00365734" w:rsidR="002873DC">
        <w:rPr>
          <w:i/>
        </w:rPr>
        <w:t xml:space="preserve">. </w:t>
      </w:r>
      <w:r w:rsidRPr="00365734">
        <w:rPr>
          <w:i/>
        </w:rPr>
        <w:t>CMCP Addendum</w:t>
      </w:r>
      <w:bookmarkEnd w:id="18"/>
    </w:p>
    <w:p w:rsidR="008805BA" w:rsidRPr="00365734" w:rsidP="00853ADD" w14:paraId="401FBC34" w14:textId="77777777">
      <w:pPr>
        <w:widowControl/>
        <w:rPr>
          <w:i/>
        </w:rPr>
      </w:pPr>
    </w:p>
    <w:p w:rsidR="00B80F72" w:rsidRPr="000852E1" w:rsidP="00853ADD" w14:paraId="144E1D5F" w14:textId="6A885075">
      <w:pPr>
        <w:widowControl/>
      </w:pPr>
      <w:r w:rsidRPr="00365734">
        <w:t xml:space="preserve">An owner or manager of a </w:t>
      </w:r>
      <w:r w:rsidRPr="00365734">
        <w:t>shoreside</w:t>
      </w:r>
      <w:r w:rsidRPr="00365734">
        <w:t xml:space="preserve"> processor or SFP must notify NMFS in writing if changes </w:t>
      </w:r>
      <w:r w:rsidRPr="00365734">
        <w:t>are made</w:t>
      </w:r>
      <w:r w:rsidRPr="00365734">
        <w:t xml:space="preserve"> in plant operations or layout that does not conform to the CMCP. </w:t>
      </w:r>
      <w:r w:rsidRPr="00365734">
        <w:rPr>
          <w:color w:val="000000"/>
        </w:rPr>
        <w:t>An owner or manager may change an approved CMCP by submitting a CMCP addendum to NMFS</w:t>
      </w:r>
      <w:r w:rsidRPr="00365734" w:rsidR="00683F6E">
        <w:rPr>
          <w:color w:val="000000"/>
        </w:rPr>
        <w:t xml:space="preserve"> describing the changes to the CMCP</w:t>
      </w:r>
      <w:r w:rsidRPr="00365734">
        <w:rPr>
          <w:color w:val="000000"/>
        </w:rPr>
        <w:t xml:space="preserve">. </w:t>
      </w:r>
      <w:r w:rsidRPr="00365734">
        <w:t xml:space="preserve">NMFS will approve the modified CMCP if it continues to meet the performance standards. Not all owners or managers of a </w:t>
      </w:r>
      <w:r w:rsidRPr="00365734">
        <w:t>shoreside</w:t>
      </w:r>
      <w:r w:rsidRPr="00365734">
        <w:t xml:space="preserve"> processor will request a change to the CMCP.</w:t>
      </w:r>
      <w:r w:rsidRPr="00365734" w:rsidR="00B2214B">
        <w:t xml:space="preserve"> </w:t>
      </w:r>
      <w:r w:rsidRPr="00365734">
        <w:t xml:space="preserve">No form exists </w:t>
      </w:r>
      <w:r w:rsidRPr="00365734" w:rsidR="004D687A">
        <w:t xml:space="preserve">for this submission. </w:t>
      </w:r>
      <w:r w:rsidRPr="00365734">
        <w:t xml:space="preserve">The instructions to change the CMCP are at </w:t>
      </w:r>
      <w:r w:rsidRPr="0072132D">
        <w:t>§ 679.28(g</w:t>
      </w:r>
      <w:r w:rsidRPr="0072132D">
        <w:t>)(</w:t>
      </w:r>
      <w:r w:rsidRPr="0072132D">
        <w:t>6).</w:t>
      </w:r>
      <w:r w:rsidRPr="000852E1">
        <w:t xml:space="preserve"> </w:t>
      </w:r>
      <w:r w:rsidR="0072132D">
        <w:t xml:space="preserve">A CMCP addendum includes the name and contact information of the person submitting the addendum and </w:t>
      </w:r>
      <w:r w:rsidR="003365B2">
        <w:t>a</w:t>
      </w:r>
      <w:r w:rsidR="0072132D">
        <w:t xml:space="preserve"> </w:t>
      </w:r>
      <w:r w:rsidRPr="003365B2" w:rsidR="003365B2">
        <w:t>description of the proposed CMCP change.</w:t>
      </w:r>
    </w:p>
    <w:p w:rsidR="008805BA" w:rsidP="00853ADD" w14:paraId="40561920" w14:textId="77777777">
      <w:pPr>
        <w:pStyle w:val="Heading3"/>
        <w:widowControl/>
        <w:spacing w:before="0" w:after="0"/>
        <w:rPr>
          <w:b w:val="0"/>
          <w:sz w:val="24"/>
          <w:szCs w:val="24"/>
        </w:rPr>
      </w:pPr>
      <w:bookmarkStart w:id="19" w:name="_Toc1119090"/>
    </w:p>
    <w:p w:rsidR="00B80F72" w:rsidRPr="002B1FF2" w:rsidP="00853ADD" w14:paraId="71A9778B" w14:textId="1F2F2C29">
      <w:pPr>
        <w:pStyle w:val="Heading3"/>
        <w:widowControl/>
        <w:spacing w:before="0" w:after="0"/>
        <w:rPr>
          <w:b w:val="0"/>
          <w:i/>
          <w:color w:val="C00000"/>
          <w:sz w:val="24"/>
          <w:szCs w:val="24"/>
        </w:rPr>
      </w:pPr>
      <w:r w:rsidRPr="008805BA">
        <w:rPr>
          <w:b w:val="0"/>
          <w:i/>
          <w:sz w:val="24"/>
          <w:szCs w:val="24"/>
        </w:rPr>
        <w:t>#19</w:t>
      </w:r>
      <w:r w:rsidRPr="008805BA" w:rsidR="002873DC">
        <w:rPr>
          <w:b w:val="0"/>
          <w:i/>
          <w:sz w:val="24"/>
          <w:szCs w:val="24"/>
        </w:rPr>
        <w:t xml:space="preserve">. </w:t>
      </w:r>
      <w:r w:rsidRPr="008805BA">
        <w:rPr>
          <w:b w:val="0"/>
          <w:i/>
          <w:sz w:val="24"/>
          <w:szCs w:val="24"/>
        </w:rPr>
        <w:t xml:space="preserve">Printed </w:t>
      </w:r>
      <w:r w:rsidR="00013643">
        <w:rPr>
          <w:b w:val="0"/>
          <w:i/>
          <w:sz w:val="24"/>
          <w:szCs w:val="24"/>
        </w:rPr>
        <w:t>R</w:t>
      </w:r>
      <w:r w:rsidRPr="008805BA">
        <w:rPr>
          <w:b w:val="0"/>
          <w:i/>
          <w:sz w:val="24"/>
          <w:szCs w:val="24"/>
        </w:rPr>
        <w:t xml:space="preserve">ecord from </w:t>
      </w:r>
      <w:r w:rsidR="00013643">
        <w:rPr>
          <w:b w:val="0"/>
          <w:i/>
          <w:sz w:val="24"/>
          <w:szCs w:val="24"/>
        </w:rPr>
        <w:t>Scales Used to W</w:t>
      </w:r>
      <w:r w:rsidRPr="008805BA">
        <w:rPr>
          <w:b w:val="0"/>
          <w:i/>
          <w:sz w:val="24"/>
          <w:szCs w:val="24"/>
        </w:rPr>
        <w:t xml:space="preserve">eigh </w:t>
      </w:r>
      <w:r w:rsidR="00013643">
        <w:rPr>
          <w:b w:val="0"/>
          <w:i/>
          <w:sz w:val="24"/>
          <w:szCs w:val="24"/>
        </w:rPr>
        <w:t>C</w:t>
      </w:r>
      <w:r w:rsidRPr="008805BA">
        <w:rPr>
          <w:b w:val="0"/>
          <w:i/>
          <w:sz w:val="24"/>
          <w:szCs w:val="24"/>
        </w:rPr>
        <w:t xml:space="preserve">atch </w:t>
      </w:r>
      <w:bookmarkEnd w:id="19"/>
      <w:r w:rsidRPr="002B1FF2" w:rsidR="006D52A7">
        <w:rPr>
          <w:b w:val="0"/>
          <w:i/>
          <w:color w:val="C00000"/>
          <w:sz w:val="24"/>
          <w:szCs w:val="24"/>
        </w:rPr>
        <w:t>[Revised: Increased the number of respondents.]</w:t>
      </w:r>
    </w:p>
    <w:p w:rsidR="008805BA" w:rsidRPr="008805BA" w:rsidP="00853ADD" w14:paraId="1B28023C" w14:textId="77777777">
      <w:pPr>
        <w:widowControl/>
      </w:pPr>
    </w:p>
    <w:p w:rsidR="006D52A7" w:rsidP="00853ADD" w14:paraId="12B18BEC" w14:textId="013E6CDC">
      <w:pPr>
        <w:widowControl/>
      </w:pPr>
      <w:r>
        <w:t>T</w:t>
      </w:r>
      <w:r>
        <w:t>his rule (RIN 0648-BM40) increase</w:t>
      </w:r>
      <w:r>
        <w:t>s</w:t>
      </w:r>
      <w:r>
        <w:t xml:space="preserve"> the number of responses for the printed record. NMFS estimates an additional five processors </w:t>
      </w:r>
      <w:r>
        <w:t xml:space="preserve">will </w:t>
      </w:r>
      <w:r>
        <w:t xml:space="preserve">submit a CMCP due to the rule. These five processors </w:t>
      </w:r>
      <w:r>
        <w:t>are added</w:t>
      </w:r>
      <w:r>
        <w:t xml:space="preserve"> as respondents for the printed record. </w:t>
      </w:r>
    </w:p>
    <w:p w:rsidR="006D52A7" w:rsidP="00853ADD" w14:paraId="32830E41" w14:textId="77777777">
      <w:pPr>
        <w:widowControl/>
      </w:pPr>
    </w:p>
    <w:p w:rsidR="00B80F72" w:rsidRPr="000852E1" w:rsidP="00853ADD" w14:paraId="1DDC0E55" w14:textId="6273CD58">
      <w:pPr>
        <w:widowControl/>
      </w:pPr>
      <w:r>
        <w:t xml:space="preserve">Regulations at § </w:t>
      </w:r>
      <w:r w:rsidRPr="006D52A7">
        <w:t>679.28(c</w:t>
      </w:r>
      <w:r w:rsidRPr="006D52A7">
        <w:t>)(</w:t>
      </w:r>
      <w:r w:rsidRPr="006D52A7">
        <w:t>3)(ii</w:t>
      </w:r>
      <w:r>
        <w:t>) require that a</w:t>
      </w:r>
      <w:r w:rsidRPr="000852E1">
        <w:t xml:space="preserve"> </w:t>
      </w:r>
      <w:r w:rsidRPr="000852E1">
        <w:t xml:space="preserve">scale identified in a CMCP must produce a printed record for each delivery, or portion of a delivery, weighed on that scale. </w:t>
      </w:r>
      <w:r w:rsidRPr="000852E1" w:rsidR="000D4CB1">
        <w:t>All</w:t>
      </w:r>
      <w:r w:rsidRPr="000852E1">
        <w:t xml:space="preserve"> the groundfish in a delivery </w:t>
      </w:r>
      <w:r w:rsidRPr="000852E1">
        <w:t>must be weighed</w:t>
      </w:r>
      <w:r w:rsidRPr="000852E1">
        <w:t xml:space="preserve"> on a scale capable of producing a complete printed record. Printouts </w:t>
      </w:r>
      <w:r w:rsidRPr="000852E1">
        <w:t>must be retained and made available to NMFS-authorized personnel including observers</w:t>
      </w:r>
      <w:r w:rsidRPr="000852E1">
        <w:t>. NMFS may exempt scales not designed for automatic bulk weighing from some or all of the printed record requirements if the CMCP identifies any scale that cannot produce a complete printed record, states how the processor will use the scale, and states how the processor intends to produce a complete record of the total weight of each delivery.</w:t>
      </w:r>
      <w:r w:rsidRPr="000852E1" w:rsidR="00582767">
        <w:t xml:space="preserve"> </w:t>
      </w:r>
      <w:r w:rsidRPr="000852E1">
        <w:t xml:space="preserve">The items that must be in the printed </w:t>
      </w:r>
      <w:r w:rsidRPr="000852E1" w:rsidR="00740DF7">
        <w:t xml:space="preserve">record </w:t>
      </w:r>
      <w:r w:rsidRPr="000852E1">
        <w:t xml:space="preserve">and reported are at § </w:t>
      </w:r>
      <w:r w:rsidRPr="00E50913">
        <w:t>679.28(c</w:t>
      </w:r>
      <w:r w:rsidRPr="00E50913">
        <w:t>)(</w:t>
      </w:r>
      <w:r w:rsidRPr="00E50913">
        <w:t>3</w:t>
      </w:r>
      <w:r w:rsidRPr="000852E1">
        <w:t>)</w:t>
      </w:r>
      <w:r w:rsidRPr="000852E1" w:rsidR="00582767">
        <w:t>.</w:t>
      </w:r>
      <w:r w:rsidRPr="000852E1">
        <w:t xml:space="preserve"> </w:t>
      </w:r>
      <w:r w:rsidRPr="000852E1" w:rsidR="00664886">
        <w:t xml:space="preserve">These include the processor name, </w:t>
      </w:r>
      <w:r w:rsidR="00683F6E">
        <w:t>weight of each load, the total weight for the delivery and the cumulative weight since the last inspection</w:t>
      </w:r>
      <w:r w:rsidRPr="000852E1" w:rsidR="0078246F">
        <w:t>, date and time the record is printed, and vessel information.</w:t>
      </w:r>
    </w:p>
    <w:p w:rsidR="000929D2" w:rsidRPr="000852E1" w:rsidP="00853ADD" w14:paraId="1118A7E4" w14:textId="77777777">
      <w:pPr>
        <w:widowControl/>
      </w:pPr>
    </w:p>
    <w:p w:rsidR="00B80F72" w:rsidRPr="00E50913" w:rsidP="00853ADD" w14:paraId="04A4338A" w14:textId="4A6AC3F2">
      <w:pPr>
        <w:pStyle w:val="Heading3"/>
        <w:widowControl/>
        <w:spacing w:before="0"/>
        <w:rPr>
          <w:b w:val="0"/>
          <w:i/>
          <w:sz w:val="24"/>
          <w:szCs w:val="24"/>
        </w:rPr>
      </w:pPr>
      <w:bookmarkStart w:id="20" w:name="_Toc1119091"/>
      <w:r w:rsidRPr="00E50913">
        <w:rPr>
          <w:b w:val="0"/>
          <w:i/>
          <w:sz w:val="24"/>
          <w:szCs w:val="24"/>
        </w:rPr>
        <w:t>#20</w:t>
      </w:r>
      <w:r w:rsidRPr="00E50913" w:rsidR="002873DC">
        <w:rPr>
          <w:b w:val="0"/>
          <w:i/>
          <w:sz w:val="24"/>
          <w:szCs w:val="24"/>
        </w:rPr>
        <w:t xml:space="preserve">. </w:t>
      </w:r>
      <w:r w:rsidRPr="00E50913">
        <w:rPr>
          <w:b w:val="0"/>
          <w:i/>
          <w:sz w:val="24"/>
          <w:szCs w:val="24"/>
        </w:rPr>
        <w:t xml:space="preserve">Notify </w:t>
      </w:r>
      <w:r w:rsidRPr="00E50913" w:rsidR="00013643">
        <w:rPr>
          <w:b w:val="0"/>
          <w:i/>
          <w:sz w:val="24"/>
          <w:szCs w:val="24"/>
        </w:rPr>
        <w:t>O</w:t>
      </w:r>
      <w:r w:rsidRPr="00E50913">
        <w:rPr>
          <w:b w:val="0"/>
          <w:i/>
          <w:sz w:val="24"/>
          <w:szCs w:val="24"/>
        </w:rPr>
        <w:t xml:space="preserve">bserver of Bering Sea </w:t>
      </w:r>
      <w:r w:rsidRPr="00E50913" w:rsidR="00013643">
        <w:rPr>
          <w:b w:val="0"/>
          <w:i/>
          <w:sz w:val="24"/>
          <w:szCs w:val="24"/>
        </w:rPr>
        <w:t>P</w:t>
      </w:r>
      <w:r w:rsidRPr="00E50913">
        <w:rPr>
          <w:b w:val="0"/>
          <w:i/>
          <w:sz w:val="24"/>
          <w:szCs w:val="24"/>
        </w:rPr>
        <w:t xml:space="preserve">ollock or </w:t>
      </w:r>
      <w:r w:rsidRPr="00E50913" w:rsidR="00013643">
        <w:rPr>
          <w:b w:val="0"/>
          <w:i/>
          <w:sz w:val="24"/>
          <w:szCs w:val="24"/>
        </w:rPr>
        <w:t>Pollock CDQ D</w:t>
      </w:r>
      <w:r w:rsidRPr="00E50913">
        <w:rPr>
          <w:b w:val="0"/>
          <w:i/>
          <w:sz w:val="24"/>
          <w:szCs w:val="24"/>
        </w:rPr>
        <w:t>eliver</w:t>
      </w:r>
      <w:r w:rsidRPr="00E50913" w:rsidR="000E0209">
        <w:rPr>
          <w:b w:val="0"/>
          <w:i/>
          <w:sz w:val="24"/>
          <w:szCs w:val="24"/>
        </w:rPr>
        <w:t>y</w:t>
      </w:r>
      <w:bookmarkEnd w:id="20"/>
    </w:p>
    <w:p w:rsidR="00B80F72" w:rsidP="00853ADD" w14:paraId="538B9962" w14:textId="1143BCE3">
      <w:pPr>
        <w:widowControl/>
      </w:pPr>
      <w:r w:rsidRPr="00E50913">
        <w:t xml:space="preserve">The plant manager or plant liaison must notify the observer of the offloading schedule for each delivery of Bering Sea </w:t>
      </w:r>
      <w:r w:rsidRPr="00E50913">
        <w:t>pollock</w:t>
      </w:r>
      <w:r w:rsidRPr="00E50913">
        <w:t xml:space="preserve"> or </w:t>
      </w:r>
      <w:r w:rsidRPr="00E50913">
        <w:t>pollock</w:t>
      </w:r>
      <w:r w:rsidRPr="00E50913">
        <w:t xml:space="preserve"> CDQ by a catcher vessel at least 1 hour prior to offloading.</w:t>
      </w:r>
      <w:r w:rsidRPr="00E50913" w:rsidR="00147A52">
        <w:t xml:space="preserve"> </w:t>
      </w:r>
      <w:r w:rsidRPr="00E50913">
        <w:t>The regulations requiring this notification can be found at § 679.63(d</w:t>
      </w:r>
      <w:r w:rsidRPr="00E50913">
        <w:t>)(</w:t>
      </w:r>
      <w:r w:rsidRPr="00E50913">
        <w:t>2).</w:t>
      </w:r>
      <w:r w:rsidRPr="00E50913" w:rsidR="00683F6E">
        <w:t xml:space="preserve"> The purpose of this notification is to ensure the observer is available to monitor the offload of the catch and account for the salmon in the delivery. </w:t>
      </w:r>
      <w:r w:rsidRPr="00E50913">
        <w:t xml:space="preserve">No form exists for this notice. This notice consists of plant personnel verbally informing the observer that a </w:t>
      </w:r>
      <w:r w:rsidRPr="00E50913">
        <w:t>pollock</w:t>
      </w:r>
      <w:r w:rsidRPr="00E50913">
        <w:t xml:space="preserve"> delivery is scheduled.</w:t>
      </w:r>
    </w:p>
    <w:p w:rsidR="00B34FF8" w:rsidRPr="00CE0FAF" w:rsidP="00853ADD" w14:paraId="0BEF901C" w14:textId="77777777">
      <w:pPr>
        <w:widowControl/>
      </w:pPr>
    </w:p>
    <w:p w:rsidR="00B80F72" w:rsidP="00853ADD" w14:paraId="2D88159A" w14:textId="03E20E46">
      <w:pPr>
        <w:pStyle w:val="Heading2"/>
        <w:widowControl/>
        <w:spacing w:before="0" w:after="0"/>
        <w:rPr>
          <w:sz w:val="24"/>
          <w:szCs w:val="24"/>
          <w:u w:val="single"/>
        </w:rPr>
      </w:pPr>
      <w:bookmarkStart w:id="21" w:name="_Toc1119092"/>
      <w:r w:rsidRPr="008805BA">
        <w:rPr>
          <w:sz w:val="24"/>
          <w:szCs w:val="24"/>
          <w:u w:val="single"/>
        </w:rPr>
        <w:t xml:space="preserve">Crab Monitoring Plan </w:t>
      </w:r>
      <w:r w:rsidRPr="008805BA" w:rsidR="00582767">
        <w:rPr>
          <w:sz w:val="24"/>
          <w:szCs w:val="24"/>
          <w:u w:val="single"/>
        </w:rPr>
        <w:t>(</w:t>
      </w:r>
      <w:r w:rsidRPr="008805BA" w:rsidR="000E0209">
        <w:rPr>
          <w:sz w:val="24"/>
          <w:szCs w:val="24"/>
          <w:u w:val="single"/>
        </w:rPr>
        <w:t>CMP</w:t>
      </w:r>
      <w:r w:rsidRPr="008805BA" w:rsidR="00582767">
        <w:rPr>
          <w:sz w:val="24"/>
          <w:szCs w:val="24"/>
          <w:u w:val="single"/>
        </w:rPr>
        <w:t>)</w:t>
      </w:r>
      <w:bookmarkEnd w:id="21"/>
    </w:p>
    <w:p w:rsidR="008805BA" w:rsidRPr="008805BA" w:rsidP="00853ADD" w14:paraId="011CA1BF" w14:textId="77777777">
      <w:pPr>
        <w:widowControl/>
      </w:pPr>
    </w:p>
    <w:p w:rsidR="0008793F" w:rsidP="00853ADD" w14:paraId="02CF16EE" w14:textId="3B89FEA7">
      <w:pPr>
        <w:widowControl/>
      </w:pPr>
      <w:r>
        <w:t xml:space="preserve">A </w:t>
      </w:r>
      <w:r w:rsidRPr="00CE0FAF" w:rsidR="00B80F72">
        <w:t xml:space="preserve">CMP is a plan submitted by a </w:t>
      </w:r>
      <w:r w:rsidRPr="00CE0FAF" w:rsidR="00B80F72">
        <w:t>shoreside</w:t>
      </w:r>
      <w:r w:rsidRPr="00CE0FAF" w:rsidR="00B80F72">
        <w:t xml:space="preserve"> processor or SFP authorized to receive deliveries of CR Program crab that details how the processors will meet the catch monitoring standards detailed in § 680.23(g)(5). NMFS will approve a CMP </w:t>
      </w:r>
      <w:r>
        <w:t xml:space="preserve">for one year </w:t>
      </w:r>
      <w:r w:rsidRPr="00CE0FAF" w:rsidR="00B80F72">
        <w:t>if it meets all the performance standards.</w:t>
      </w:r>
      <w:r w:rsidRPr="00E65935" w:rsidR="00E65935">
        <w:t xml:space="preserve"> </w:t>
      </w:r>
      <w:r w:rsidRPr="00CE0FAF" w:rsidR="00E65935">
        <w:t xml:space="preserve">The CMP </w:t>
      </w:r>
      <w:r w:rsidRPr="00CE0FAF" w:rsidR="00E65935">
        <w:t>must be maintained on the premises and made available to authorized officers or NMFS-authorized personnel upon request</w:t>
      </w:r>
      <w:r w:rsidRPr="00CE0FAF" w:rsidR="00E65935">
        <w:t>.</w:t>
      </w:r>
    </w:p>
    <w:p w:rsidR="0008793F" w:rsidP="00853ADD" w14:paraId="16727E2D" w14:textId="77777777">
      <w:pPr>
        <w:widowControl/>
      </w:pPr>
    </w:p>
    <w:p w:rsidR="0008793F" w:rsidP="00853ADD" w14:paraId="41C52E3D" w14:textId="2AD44F62">
      <w:pPr>
        <w:widowControl/>
        <w:rPr>
          <w:i/>
        </w:rPr>
      </w:pPr>
      <w:r w:rsidRPr="005D0961">
        <w:rPr>
          <w:i/>
        </w:rPr>
        <w:t>#21</w:t>
      </w:r>
      <w:r w:rsidR="009215CE">
        <w:rPr>
          <w:i/>
        </w:rPr>
        <w:t>. CMP Annual Submission</w:t>
      </w:r>
    </w:p>
    <w:p w:rsidR="008218B7" w:rsidRPr="008218B7" w:rsidP="00853ADD" w14:paraId="2BC3C738" w14:textId="77777777">
      <w:pPr>
        <w:widowControl/>
        <w:rPr>
          <w:i/>
        </w:rPr>
      </w:pPr>
    </w:p>
    <w:p w:rsidR="00E65935" w:rsidP="00853ADD" w14:paraId="7FC8B769" w14:textId="2CE96491">
      <w:pPr>
        <w:widowControl/>
        <w:tabs>
          <w:tab w:val="left" w:pos="360"/>
          <w:tab w:val="left" w:pos="1080"/>
        </w:tabs>
      </w:pPr>
      <w:r w:rsidRPr="0008793F">
        <w:t xml:space="preserve">The CMP </w:t>
      </w:r>
      <w:r w:rsidRPr="0008793F">
        <w:t>must be approved</w:t>
      </w:r>
      <w:r w:rsidRPr="0008793F">
        <w:t xml:space="preserve"> before </w:t>
      </w:r>
      <w:r>
        <w:t>the processor receives</w:t>
      </w:r>
      <w:r w:rsidRPr="0008793F">
        <w:t xml:space="preserve"> any </w:t>
      </w:r>
      <w:r>
        <w:t>CR Program</w:t>
      </w:r>
      <w:r w:rsidRPr="0008793F">
        <w:t xml:space="preserve"> crab deliveries. </w:t>
      </w:r>
      <w:r w:rsidRPr="000852E1">
        <w:t xml:space="preserve">The CMP template is available on the </w:t>
      </w:r>
      <w:hyperlink r:id="rId9" w:history="1">
        <w:r w:rsidRPr="000852E1">
          <w:rPr>
            <w:rStyle w:val="Hyperlink"/>
          </w:rPr>
          <w:t>Catch Weighing and Monitoring in Alaska page</w:t>
        </w:r>
      </w:hyperlink>
      <w:r w:rsidRPr="000852E1">
        <w:t xml:space="preserve"> on the NMFS Alaska Region Web site.</w:t>
      </w:r>
      <w:r w:rsidRPr="000852E1" w:rsidR="005B6D48">
        <w:t xml:space="preserve"> The</w:t>
      </w:r>
      <w:r w:rsidRPr="000852E1">
        <w:t xml:space="preserve"> components include the name and contact information of the person submitting the CMP; </w:t>
      </w:r>
      <w:r w:rsidRPr="000852E1" w:rsidR="005B6D48">
        <w:t xml:space="preserve">description of how and where crab will be sorted and weighed; </w:t>
      </w:r>
      <w:r w:rsidRPr="000852E1">
        <w:t xml:space="preserve">scale identification information and testing procedures; </w:t>
      </w:r>
      <w:r w:rsidRPr="000852E1" w:rsidR="005B6D48">
        <w:t>printed record; designated</w:t>
      </w:r>
      <w:r w:rsidR="005B6D48">
        <w:t xml:space="preserve"> observation area; designated plant liaison; and scale drawing of delivery location; </w:t>
      </w:r>
    </w:p>
    <w:p w:rsidR="00E65935" w:rsidP="00853ADD" w14:paraId="0C2EF51C" w14:textId="77777777">
      <w:pPr>
        <w:widowControl/>
      </w:pPr>
    </w:p>
    <w:p w:rsidR="00051308" w:rsidP="00853ADD" w14:paraId="402B1225" w14:textId="669953F7">
      <w:pPr>
        <w:widowControl/>
        <w:rPr>
          <w:color w:val="000000"/>
        </w:rPr>
      </w:pPr>
      <w:r w:rsidRPr="00CE0FAF">
        <w:t xml:space="preserve">The processor </w:t>
      </w:r>
      <w:r w:rsidRPr="00CE0FAF">
        <w:t>must be inspected</w:t>
      </w:r>
      <w:r w:rsidRPr="00CE0FAF">
        <w:t xml:space="preserve"> by NMFS prior to approval of the CMP to ensure that the processor conforms to the elements addressed in the CMP. </w:t>
      </w:r>
      <w:r w:rsidRPr="00CE0FAF">
        <w:rPr>
          <w:color w:val="000000"/>
        </w:rPr>
        <w:t>The owner or manager arrange</w:t>
      </w:r>
      <w:r w:rsidR="003419D6">
        <w:rPr>
          <w:color w:val="000000"/>
        </w:rPr>
        <w:t>s</w:t>
      </w:r>
      <w:r w:rsidRPr="00CE0FAF">
        <w:rPr>
          <w:color w:val="000000"/>
        </w:rPr>
        <w:t xml:space="preserve"> for a CMP inspection </w:t>
      </w:r>
      <w:r w:rsidR="0087099E">
        <w:rPr>
          <w:color w:val="000000"/>
        </w:rPr>
        <w:t xml:space="preserve">by </w:t>
      </w:r>
      <w:r w:rsidRPr="00CE0FAF">
        <w:rPr>
          <w:color w:val="000000"/>
        </w:rPr>
        <w:t xml:space="preserve">submitting a completed CMP to NMFS within 10 working days of the requested inspection. </w:t>
      </w:r>
    </w:p>
    <w:p w:rsidR="00051308" w:rsidP="00853ADD" w14:paraId="04AE8D95" w14:textId="77777777">
      <w:pPr>
        <w:widowControl/>
        <w:rPr>
          <w:color w:val="000000"/>
        </w:rPr>
      </w:pPr>
    </w:p>
    <w:p w:rsidR="008218B7" w:rsidP="00853ADD" w14:paraId="4689EC05" w14:textId="4B2B0C18">
      <w:pPr>
        <w:pStyle w:val="Heading3"/>
        <w:widowControl/>
        <w:spacing w:before="0" w:after="0"/>
        <w:rPr>
          <w:b w:val="0"/>
          <w:sz w:val="24"/>
          <w:szCs w:val="24"/>
        </w:rPr>
      </w:pPr>
      <w:bookmarkStart w:id="22" w:name="_Toc1119093"/>
      <w:r w:rsidRPr="008218B7">
        <w:rPr>
          <w:b w:val="0"/>
          <w:i/>
          <w:sz w:val="24"/>
          <w:szCs w:val="24"/>
        </w:rPr>
        <w:t>#22</w:t>
      </w:r>
      <w:r w:rsidRPr="008218B7" w:rsidR="00353E7A">
        <w:rPr>
          <w:b w:val="0"/>
          <w:i/>
          <w:sz w:val="24"/>
          <w:szCs w:val="24"/>
        </w:rPr>
        <w:t xml:space="preserve">. </w:t>
      </w:r>
      <w:r w:rsidRPr="008218B7" w:rsidR="00B80F72">
        <w:rPr>
          <w:b w:val="0"/>
          <w:i/>
          <w:sz w:val="24"/>
          <w:szCs w:val="24"/>
        </w:rPr>
        <w:t>CMP Addendum</w:t>
      </w:r>
    </w:p>
    <w:p w:rsidR="00B80F72" w:rsidRPr="008218B7" w:rsidP="00853ADD" w14:paraId="1B4B152B" w14:textId="64F2829F">
      <w:pPr>
        <w:pStyle w:val="Heading3"/>
        <w:widowControl/>
        <w:spacing w:before="0" w:after="0"/>
        <w:rPr>
          <w:b w:val="0"/>
          <w:sz w:val="24"/>
          <w:szCs w:val="24"/>
        </w:rPr>
      </w:pPr>
      <w:r w:rsidRPr="008218B7">
        <w:rPr>
          <w:b w:val="0"/>
          <w:sz w:val="24"/>
          <w:szCs w:val="24"/>
        </w:rPr>
        <w:t xml:space="preserve"> </w:t>
      </w:r>
      <w:bookmarkEnd w:id="22"/>
    </w:p>
    <w:p w:rsidR="001003FE" w:rsidRPr="000852E1" w:rsidP="00853ADD" w14:paraId="54C37770" w14:textId="46D0B71D">
      <w:pPr>
        <w:widowControl/>
      </w:pPr>
      <w:r w:rsidRPr="00CE0FAF">
        <w:t xml:space="preserve">An owner or manager of a </w:t>
      </w:r>
      <w:r w:rsidRPr="00CE0FAF">
        <w:t>shoreside</w:t>
      </w:r>
      <w:r w:rsidRPr="00CE0FAF">
        <w:t xml:space="preserve"> or floating processor may change an approved CMP by submitting a CMP addendum to NMFS. Depending on the nature and magnitude of the change requested, NMFS may require a CMP inspection.</w:t>
      </w:r>
      <w:r w:rsidRPr="00CE0FAF">
        <w:rPr>
          <w:color w:val="000000"/>
        </w:rPr>
        <w:t xml:space="preserve"> </w:t>
      </w:r>
      <w:r w:rsidRPr="00CE0FAF">
        <w:t>NMFS will approve the CMP addendum if it continues to meet the performance standards.</w:t>
      </w:r>
      <w:r w:rsidR="000E0209">
        <w:t xml:space="preserve"> </w:t>
      </w:r>
      <w:r w:rsidRPr="00CE0FAF">
        <w:t>The method to request a CMP addendum is at § 680.23(g</w:t>
      </w:r>
      <w:r w:rsidRPr="00CE0FAF">
        <w:t>)(</w:t>
      </w:r>
      <w:r w:rsidRPr="00CE0FAF">
        <w:t xml:space="preserve">4). </w:t>
      </w:r>
      <w:r w:rsidR="00882CC6">
        <w:t>The information submitted consists of the submitter’s name and contact information and a description of the proposed change to the CMP.</w:t>
      </w:r>
      <w:r w:rsidR="00147A52">
        <w:t xml:space="preserve"> </w:t>
      </w:r>
      <w:r w:rsidRPr="000852E1">
        <w:t xml:space="preserve">There is no form for the CMCP annual submission. </w:t>
      </w:r>
    </w:p>
    <w:p w:rsidR="009B19DC" w:rsidP="00853ADD" w14:paraId="2CFC3B45" w14:textId="77777777">
      <w:pPr>
        <w:widowControl/>
      </w:pPr>
    </w:p>
    <w:p w:rsidR="00B80F72" w:rsidP="00853ADD" w14:paraId="040DD7F5" w14:textId="1936889C">
      <w:pPr>
        <w:pStyle w:val="Heading3"/>
        <w:widowControl/>
        <w:spacing w:before="0" w:after="0"/>
        <w:rPr>
          <w:b w:val="0"/>
          <w:i/>
          <w:sz w:val="24"/>
          <w:szCs w:val="24"/>
        </w:rPr>
      </w:pPr>
      <w:bookmarkStart w:id="23" w:name="_Toc1119094"/>
      <w:r w:rsidRPr="00013643">
        <w:rPr>
          <w:b w:val="0"/>
          <w:i/>
          <w:sz w:val="24"/>
          <w:szCs w:val="24"/>
        </w:rPr>
        <w:t>#23</w:t>
      </w:r>
      <w:r w:rsidRPr="00013643" w:rsidR="00353E7A">
        <w:rPr>
          <w:b w:val="0"/>
          <w:i/>
          <w:sz w:val="24"/>
          <w:szCs w:val="24"/>
        </w:rPr>
        <w:t xml:space="preserve">. </w:t>
      </w:r>
      <w:r w:rsidRPr="00013643">
        <w:rPr>
          <w:b w:val="0"/>
          <w:i/>
          <w:sz w:val="24"/>
          <w:szCs w:val="24"/>
        </w:rPr>
        <w:t xml:space="preserve">Printed </w:t>
      </w:r>
      <w:r>
        <w:rPr>
          <w:b w:val="0"/>
          <w:i/>
          <w:sz w:val="24"/>
          <w:szCs w:val="24"/>
        </w:rPr>
        <w:t>R</w:t>
      </w:r>
      <w:r w:rsidRPr="00013643">
        <w:rPr>
          <w:b w:val="0"/>
          <w:i/>
          <w:sz w:val="24"/>
          <w:szCs w:val="24"/>
        </w:rPr>
        <w:t xml:space="preserve">ecord from </w:t>
      </w:r>
      <w:r>
        <w:rPr>
          <w:b w:val="0"/>
          <w:i/>
          <w:sz w:val="24"/>
          <w:szCs w:val="24"/>
        </w:rPr>
        <w:t>S</w:t>
      </w:r>
      <w:r w:rsidRPr="00013643">
        <w:rPr>
          <w:b w:val="0"/>
          <w:i/>
          <w:sz w:val="24"/>
          <w:szCs w:val="24"/>
        </w:rPr>
        <w:t xml:space="preserve">cales </w:t>
      </w:r>
      <w:r>
        <w:rPr>
          <w:b w:val="0"/>
          <w:i/>
          <w:sz w:val="24"/>
          <w:szCs w:val="24"/>
        </w:rPr>
        <w:t>U</w:t>
      </w:r>
      <w:r w:rsidRPr="00013643">
        <w:rPr>
          <w:b w:val="0"/>
          <w:i/>
          <w:sz w:val="24"/>
          <w:szCs w:val="24"/>
        </w:rPr>
        <w:t xml:space="preserve">sed to </w:t>
      </w:r>
      <w:r>
        <w:rPr>
          <w:b w:val="0"/>
          <w:i/>
          <w:sz w:val="24"/>
          <w:szCs w:val="24"/>
        </w:rPr>
        <w:t>W</w:t>
      </w:r>
      <w:r w:rsidRPr="00013643">
        <w:rPr>
          <w:b w:val="0"/>
          <w:i/>
          <w:sz w:val="24"/>
          <w:szCs w:val="24"/>
        </w:rPr>
        <w:t xml:space="preserve">eigh </w:t>
      </w:r>
      <w:r>
        <w:rPr>
          <w:b w:val="0"/>
          <w:i/>
          <w:sz w:val="24"/>
          <w:szCs w:val="24"/>
        </w:rPr>
        <w:t>C</w:t>
      </w:r>
      <w:r w:rsidRPr="00013643">
        <w:rPr>
          <w:b w:val="0"/>
          <w:i/>
          <w:sz w:val="24"/>
          <w:szCs w:val="24"/>
        </w:rPr>
        <w:t>ra</w:t>
      </w:r>
      <w:r w:rsidRPr="00013643" w:rsidR="000E0209">
        <w:rPr>
          <w:b w:val="0"/>
          <w:i/>
          <w:sz w:val="24"/>
          <w:szCs w:val="24"/>
        </w:rPr>
        <w:t>b</w:t>
      </w:r>
      <w:bookmarkEnd w:id="23"/>
    </w:p>
    <w:p w:rsidR="00013643" w:rsidRPr="00013643" w:rsidP="00853ADD" w14:paraId="3A5B8E11" w14:textId="77777777">
      <w:pPr>
        <w:widowControl/>
      </w:pPr>
    </w:p>
    <w:p w:rsidR="00B80F72" w:rsidP="00853ADD" w14:paraId="219B4F08" w14:textId="12D29039">
      <w:pPr>
        <w:widowControl/>
      </w:pPr>
      <w:r w:rsidRPr="00CE0FAF">
        <w:t xml:space="preserve">A scale used to weigh any portion of a landing of CR Program crab must produce a printed record for each landing, or portion of a landing, weighed on that scale. Printouts </w:t>
      </w:r>
      <w:r w:rsidRPr="00CE0FAF">
        <w:t>must be retained and made available to NMFS-authorized personnel</w:t>
      </w:r>
      <w:r w:rsidRPr="00CE0FAF">
        <w:t>.</w:t>
      </w:r>
      <w:r w:rsidR="0019177D">
        <w:t xml:space="preserve"> </w:t>
      </w:r>
      <w:r w:rsidRPr="00CE0FAF">
        <w:t xml:space="preserve">The elements that must be included in the </w:t>
      </w:r>
      <w:r w:rsidRPr="00CE0FAF">
        <w:t>printed record are at § 680.23(f</w:t>
      </w:r>
      <w:r w:rsidRPr="00CE0FAF">
        <w:t>)(</w:t>
      </w:r>
      <w:r w:rsidRPr="00CE0FAF">
        <w:t>3)</w:t>
      </w:r>
      <w:r w:rsidR="0019177D">
        <w:t>.</w:t>
      </w:r>
      <w:r w:rsidRPr="00CE0FAF">
        <w:t xml:space="preserve"> </w:t>
      </w:r>
      <w:r w:rsidR="006F45CC">
        <w:t xml:space="preserve">These elements consist of the processor name, weight information, date and time the record was printed, and vessel identification information. </w:t>
      </w:r>
    </w:p>
    <w:p w:rsidR="00936AF5" w:rsidRPr="00CE0FAF" w:rsidP="00853ADD" w14:paraId="2F09B5D6" w14:textId="77777777">
      <w:pPr>
        <w:widowControl/>
      </w:pPr>
    </w:p>
    <w:p w:rsidR="001360C5" w:rsidP="005C3787" w14:paraId="0000005F" w14:textId="1A6D174D">
      <w:pPr>
        <w:widowControl/>
        <w:numPr>
          <w:ilvl w:val="0"/>
          <w:numId w:val="4"/>
        </w:numPr>
        <w:pBdr>
          <w:top w:val="nil"/>
          <w:left w:val="nil"/>
          <w:bottom w:val="nil"/>
          <w:right w:val="nil"/>
          <w:between w:val="nil"/>
        </w:pBdr>
        <w:tabs>
          <w:tab w:val="left" w:pos="360"/>
        </w:tabs>
        <w:ind w:left="274" w:hanging="274"/>
        <w:rPr>
          <w:b/>
          <w:color w:val="000000"/>
        </w:rPr>
      </w:pPr>
      <w:r>
        <w:rPr>
          <w:b/>
          <w:color w:val="000000"/>
        </w:rPr>
        <w:t xml:space="preserve"> </w:t>
      </w:r>
      <w:r w:rsidR="00CC081A">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60C5" w:rsidP="00205087" w14:paraId="00000063" w14:textId="77777777">
      <w:pPr>
        <w:widowControl/>
      </w:pPr>
    </w:p>
    <w:p w:rsidR="007F55D0" w:rsidRPr="007F55D0" w:rsidP="007F55D0" w14:paraId="6E89945A" w14:textId="77777777">
      <w:pPr>
        <w:widowControl/>
        <w:tabs>
          <w:tab w:val="left" w:pos="360"/>
        </w:tabs>
        <w:spacing w:after="160"/>
      </w:pPr>
      <w:r w:rsidRPr="007F55D0">
        <w:t xml:space="preserve">Installation and maintenance of the scales, sampling station, and video monitoring systems, and notifying observer of tests and </w:t>
      </w:r>
      <w:r w:rsidRPr="007F55D0">
        <w:t>pollock</w:t>
      </w:r>
      <w:r w:rsidRPr="007F55D0">
        <w:t xml:space="preserve"> or </w:t>
      </w:r>
      <w:r w:rsidRPr="007F55D0">
        <w:t>pollock</w:t>
      </w:r>
      <w:r w:rsidRPr="007F55D0">
        <w:t xml:space="preserve"> CDQ delivery do not require submission of a form. Electronic submission is not possible for these collections. The Record of Daily Automatic Hopper Scale Tests does not have an electronic submission, but the form is available on the NMFS Alaska Region website.</w:t>
      </w:r>
    </w:p>
    <w:p w:rsidR="001360C5" w:rsidP="00853ADD" w14:paraId="00000064" w14:textId="43E12959">
      <w:pPr>
        <w:widowControl/>
      </w:pPr>
      <w:r>
        <w:t>The following table represents the use of automated, electronic, and other technology used in this collection.</w:t>
      </w:r>
      <w:r w:rsidR="00C06789">
        <w:t xml:space="preserve"> </w:t>
      </w:r>
    </w:p>
    <w:p w:rsidR="00675D29" w:rsidP="00853ADD" w14:paraId="21B12311" w14:textId="77777777">
      <w:pPr>
        <w:widowControl/>
      </w:pPr>
    </w:p>
    <w:p w:rsidR="00B973ED" w:rsidP="00CD7AAD" w14:paraId="32248B43" w14:textId="4DFA7EEE">
      <w:pPr>
        <w:keepNext/>
        <w:keepLines/>
        <w:widowControl/>
        <w:spacing w:after="160"/>
      </w:pPr>
      <w:r w:rsidRPr="00D10039">
        <w:t xml:space="preserve">Table </w:t>
      </w:r>
      <w:r w:rsidR="00CF3549">
        <w:t>3</w:t>
      </w:r>
      <w:r w:rsidR="00D10039">
        <w:t>.</w:t>
      </w:r>
      <w:r w:rsidRPr="00D10039" w:rsidR="00D10039">
        <w:t xml:space="preserve"> Collection by Automated, Electronic, or Other Technology</w:t>
      </w:r>
      <w:r w:rsidR="00D10039">
        <w:t>.</w:t>
      </w:r>
    </w:p>
    <w:tbl>
      <w:tblPr>
        <w:tblStyle w:val="TableGrid"/>
        <w:tblW w:w="8545" w:type="dxa"/>
        <w:tblInd w:w="-5" w:type="dxa"/>
        <w:tblLook w:val="04A0"/>
      </w:tblPr>
      <w:tblGrid>
        <w:gridCol w:w="2515"/>
        <w:gridCol w:w="1530"/>
        <w:gridCol w:w="1530"/>
        <w:gridCol w:w="1350"/>
        <w:gridCol w:w="1620"/>
      </w:tblGrid>
      <w:tr w14:paraId="1788A452" w14:textId="77777777" w:rsidTr="00B11A82">
        <w:tblPrEx>
          <w:tblW w:w="8545" w:type="dxa"/>
          <w:tblInd w:w="-5" w:type="dxa"/>
          <w:tblLook w:val="04A0"/>
        </w:tblPrEx>
        <w:trPr>
          <w:tblHeader/>
        </w:trPr>
        <w:tc>
          <w:tcPr>
            <w:tcW w:w="2515" w:type="dxa"/>
            <w:tcBorders>
              <w:top w:val="single" w:sz="2" w:space="0" w:color="auto"/>
              <w:left w:val="single" w:sz="8" w:space="0" w:color="auto"/>
              <w:bottom w:val="single" w:sz="8" w:space="0" w:color="auto"/>
              <w:right w:val="single" w:sz="8" w:space="0" w:color="auto"/>
            </w:tcBorders>
            <w:shd w:val="clear" w:color="auto" w:fill="C6D9F0" w:themeFill="text2" w:themeFillTint="33"/>
            <w:vAlign w:val="center"/>
          </w:tcPr>
          <w:p w:rsidR="00592B11" w:rsidP="00CD7AAD" w14:paraId="5836059F" w14:textId="6C4581B4">
            <w:pPr>
              <w:keepNext/>
              <w:keepLines/>
              <w:jc w:val="center"/>
            </w:pPr>
            <w:r w:rsidRPr="00D10039">
              <w:rPr>
                <w:rFonts w:asciiTheme="minorHAnsi" w:hAnsiTheme="minorHAnsi" w:cstheme="minorHAnsi"/>
                <w:b/>
                <w:bCs/>
                <w:color w:val="000000"/>
                <w:sz w:val="18"/>
                <w:szCs w:val="18"/>
              </w:rPr>
              <w:t>Description</w:t>
            </w:r>
          </w:p>
        </w:tc>
        <w:tc>
          <w:tcPr>
            <w:tcW w:w="1530" w:type="dxa"/>
            <w:tcBorders>
              <w:top w:val="single" w:sz="2" w:space="0" w:color="auto"/>
              <w:left w:val="nil"/>
              <w:bottom w:val="single" w:sz="8" w:space="0" w:color="auto"/>
              <w:right w:val="single" w:sz="8" w:space="0" w:color="auto"/>
            </w:tcBorders>
            <w:shd w:val="clear" w:color="auto" w:fill="C6D9F0" w:themeFill="text2" w:themeFillTint="33"/>
            <w:vAlign w:val="center"/>
          </w:tcPr>
          <w:p w:rsidR="00592B11" w:rsidP="00CD7AAD" w14:paraId="2B827875" w14:textId="75C5411F">
            <w:pPr>
              <w:keepNext/>
              <w:keepLines/>
              <w:jc w:val="center"/>
            </w:pPr>
            <w:r w:rsidRPr="00D10039">
              <w:rPr>
                <w:rFonts w:asciiTheme="minorHAnsi" w:hAnsiTheme="minorHAnsi" w:cstheme="minorHAnsi"/>
                <w:b/>
                <w:bCs/>
                <w:color w:val="000000"/>
                <w:sz w:val="18"/>
                <w:szCs w:val="18"/>
              </w:rPr>
              <w:t>Paper/fax or email</w:t>
            </w:r>
          </w:p>
        </w:tc>
        <w:tc>
          <w:tcPr>
            <w:tcW w:w="1530" w:type="dxa"/>
            <w:tcBorders>
              <w:top w:val="single" w:sz="2" w:space="0" w:color="auto"/>
              <w:left w:val="nil"/>
              <w:bottom w:val="single" w:sz="8" w:space="0" w:color="auto"/>
              <w:right w:val="single" w:sz="8" w:space="0" w:color="auto"/>
            </w:tcBorders>
            <w:shd w:val="clear" w:color="auto" w:fill="C6D9F0" w:themeFill="text2" w:themeFillTint="33"/>
            <w:vAlign w:val="center"/>
          </w:tcPr>
          <w:p w:rsidR="00592B11" w:rsidP="00CD7AAD" w14:paraId="4753F639" w14:textId="2B6049BC">
            <w:pPr>
              <w:keepNext/>
              <w:keepLines/>
              <w:jc w:val="center"/>
            </w:pPr>
            <w:r w:rsidRPr="00D10039">
              <w:rPr>
                <w:rFonts w:asciiTheme="minorHAnsi" w:hAnsiTheme="minorHAnsi" w:cstheme="minorHAnsi"/>
                <w:b/>
                <w:bCs/>
                <w:color w:val="000000"/>
                <w:sz w:val="18"/>
                <w:szCs w:val="18"/>
              </w:rPr>
              <w:t>Electronic Submission</w:t>
            </w:r>
          </w:p>
        </w:tc>
        <w:tc>
          <w:tcPr>
            <w:tcW w:w="1350" w:type="dxa"/>
            <w:tcBorders>
              <w:top w:val="single" w:sz="2" w:space="0" w:color="auto"/>
              <w:left w:val="nil"/>
              <w:bottom w:val="single" w:sz="8" w:space="0" w:color="auto"/>
              <w:right w:val="single" w:sz="8" w:space="0" w:color="auto"/>
            </w:tcBorders>
            <w:shd w:val="clear" w:color="auto" w:fill="C6D9F0" w:themeFill="text2" w:themeFillTint="33"/>
            <w:vAlign w:val="center"/>
          </w:tcPr>
          <w:p w:rsidR="00592B11" w:rsidP="00CD7AAD" w14:paraId="7B19BAC0" w14:textId="27F9745C">
            <w:pPr>
              <w:keepNext/>
              <w:keepLines/>
              <w:jc w:val="center"/>
            </w:pPr>
            <w:r w:rsidRPr="00D10039">
              <w:rPr>
                <w:rFonts w:asciiTheme="minorHAnsi" w:hAnsiTheme="minorHAnsi" w:cstheme="minorHAnsi"/>
                <w:b/>
                <w:bCs/>
                <w:color w:val="000000"/>
                <w:sz w:val="18"/>
                <w:szCs w:val="18"/>
              </w:rPr>
              <w:t>Automatic</w:t>
            </w:r>
          </w:p>
        </w:tc>
        <w:tc>
          <w:tcPr>
            <w:tcW w:w="1620" w:type="dxa"/>
            <w:tcBorders>
              <w:top w:val="single" w:sz="2" w:space="0" w:color="auto"/>
              <w:left w:val="nil"/>
              <w:bottom w:val="single" w:sz="8" w:space="0" w:color="auto"/>
              <w:right w:val="single" w:sz="8" w:space="0" w:color="auto"/>
            </w:tcBorders>
            <w:shd w:val="clear" w:color="auto" w:fill="C6D9F0" w:themeFill="text2" w:themeFillTint="33"/>
            <w:vAlign w:val="center"/>
          </w:tcPr>
          <w:p w:rsidR="00592B11" w:rsidP="00CD7AAD" w14:paraId="251E53FC" w14:textId="27F1B6B4">
            <w:pPr>
              <w:keepNext/>
              <w:keepLines/>
              <w:jc w:val="center"/>
            </w:pPr>
            <w:r w:rsidRPr="00D10039">
              <w:rPr>
                <w:rFonts w:asciiTheme="minorHAnsi" w:hAnsiTheme="minorHAnsi" w:cstheme="minorHAnsi"/>
                <w:b/>
                <w:bCs/>
                <w:color w:val="000000"/>
                <w:sz w:val="18"/>
                <w:szCs w:val="18"/>
              </w:rPr>
              <w:t>Other Technology</w:t>
            </w:r>
          </w:p>
        </w:tc>
      </w:tr>
      <w:tr w14:paraId="3FC8B402"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592B11" w:rsidP="00CD7AAD" w14:paraId="701492FC" w14:textId="6E5EE48D">
            <w:pPr>
              <w:keepNext/>
              <w:keepLines/>
            </w:pPr>
            <w:r w:rsidRPr="00E46402">
              <w:rPr>
                <w:rFonts w:asciiTheme="minorHAnsi" w:hAnsiTheme="minorHAnsi" w:cstheme="minorHAnsi"/>
                <w:b/>
                <w:bCs/>
                <w:color w:val="000000"/>
                <w:sz w:val="18"/>
                <w:szCs w:val="18"/>
              </w:rPr>
              <w:t>Scale Type Evaluation</w:t>
            </w:r>
          </w:p>
        </w:tc>
        <w:tc>
          <w:tcPr>
            <w:tcW w:w="1530" w:type="dxa"/>
            <w:tcBorders>
              <w:top w:val="nil"/>
              <w:left w:val="nil"/>
              <w:bottom w:val="single" w:sz="4" w:space="0" w:color="auto"/>
              <w:right w:val="single" w:sz="4" w:space="0" w:color="auto"/>
            </w:tcBorders>
            <w:shd w:val="clear" w:color="auto" w:fill="auto"/>
            <w:vAlign w:val="center"/>
          </w:tcPr>
          <w:p w:rsidR="00592B11" w:rsidRPr="00DD24CA" w:rsidP="00CD7AAD" w14:paraId="6057CC66" w14:textId="78E2688D">
            <w:pPr>
              <w:keepNext/>
              <w:keepLines/>
              <w:jc w:val="center"/>
              <w:rPr>
                <w:sz w:val="18"/>
                <w:szCs w:val="18"/>
              </w:rPr>
            </w:pPr>
            <w:r w:rsidRPr="00DD24CA">
              <w:rPr>
                <w:rFonts w:ascii="Segoe UI Symbol" w:hAnsi="Segoe UI Symbol" w:cs="Segoe UI Symbol"/>
                <w:bCs/>
                <w:color w:val="000000"/>
                <w:sz w:val="18"/>
                <w:szCs w:val="18"/>
              </w:rPr>
              <w:t>♦</w:t>
            </w:r>
          </w:p>
        </w:tc>
        <w:tc>
          <w:tcPr>
            <w:tcW w:w="1530" w:type="dxa"/>
            <w:tcBorders>
              <w:top w:val="nil"/>
              <w:left w:val="nil"/>
              <w:bottom w:val="single" w:sz="4" w:space="0" w:color="auto"/>
              <w:right w:val="single" w:sz="4" w:space="0" w:color="auto"/>
            </w:tcBorders>
            <w:shd w:val="clear" w:color="auto" w:fill="auto"/>
            <w:vAlign w:val="center"/>
          </w:tcPr>
          <w:p w:rsidR="00592B11" w:rsidRPr="00DD24CA" w:rsidP="00CD7AAD" w14:paraId="234952D4" w14:textId="2D684CD2">
            <w:pPr>
              <w:keepNext/>
              <w:keepLines/>
              <w:jc w:val="center"/>
              <w:rPr>
                <w:sz w:val="18"/>
                <w:szCs w:val="18"/>
              </w:rPr>
            </w:pPr>
          </w:p>
        </w:tc>
        <w:tc>
          <w:tcPr>
            <w:tcW w:w="1350" w:type="dxa"/>
            <w:vAlign w:val="center"/>
          </w:tcPr>
          <w:p w:rsidR="00592B11" w:rsidRPr="00DD24CA" w:rsidP="00CD7AAD" w14:paraId="4EFB4676" w14:textId="77777777">
            <w:pPr>
              <w:keepNext/>
              <w:keepLines/>
              <w:jc w:val="center"/>
              <w:rPr>
                <w:sz w:val="18"/>
                <w:szCs w:val="18"/>
              </w:rPr>
            </w:pPr>
          </w:p>
        </w:tc>
        <w:tc>
          <w:tcPr>
            <w:tcW w:w="1620" w:type="dxa"/>
            <w:vAlign w:val="center"/>
          </w:tcPr>
          <w:p w:rsidR="00592B11" w:rsidRPr="00DD24CA" w:rsidP="00CD7AAD" w14:paraId="18CB0698" w14:textId="77777777">
            <w:pPr>
              <w:keepNext/>
              <w:keepLines/>
              <w:jc w:val="center"/>
              <w:rPr>
                <w:sz w:val="18"/>
                <w:szCs w:val="18"/>
              </w:rPr>
            </w:pPr>
          </w:p>
        </w:tc>
      </w:tr>
      <w:tr w14:paraId="7379E2FD"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592B11" w:rsidP="00CD7AAD" w14:paraId="11AE92D0" w14:textId="4972FA5F">
            <w:pPr>
              <w:keepNext/>
              <w:keepLines/>
            </w:pPr>
            <w:r w:rsidRPr="00E46402">
              <w:rPr>
                <w:rFonts w:asciiTheme="minorHAnsi" w:hAnsiTheme="minorHAnsi" w:cstheme="minorHAnsi"/>
                <w:b/>
                <w:bCs/>
                <w:color w:val="000000"/>
                <w:sz w:val="18"/>
                <w:szCs w:val="18"/>
              </w:rPr>
              <w:t xml:space="preserve">Inspection Requests </w:t>
            </w:r>
          </w:p>
        </w:tc>
        <w:tc>
          <w:tcPr>
            <w:tcW w:w="1530" w:type="dxa"/>
            <w:tcBorders>
              <w:top w:val="nil"/>
              <w:left w:val="nil"/>
              <w:bottom w:val="single" w:sz="4" w:space="0" w:color="auto"/>
              <w:right w:val="single" w:sz="4" w:space="0" w:color="auto"/>
            </w:tcBorders>
            <w:shd w:val="clear" w:color="auto" w:fill="auto"/>
            <w:vAlign w:val="center"/>
          </w:tcPr>
          <w:p w:rsidR="00592B11" w:rsidRPr="00DD24CA" w:rsidP="00CD7AAD" w14:paraId="7142E01E" w14:textId="2E8A9CA4">
            <w:pPr>
              <w:keepNext/>
              <w:keepLines/>
              <w:jc w:val="center"/>
              <w:rPr>
                <w:sz w:val="18"/>
                <w:szCs w:val="18"/>
              </w:rPr>
            </w:pPr>
            <w:r w:rsidRPr="00DD24CA">
              <w:rPr>
                <w:rFonts w:ascii="Segoe UI Symbol" w:hAnsi="Segoe UI Symbol" w:cs="Segoe UI Symbol"/>
                <w:bCs/>
                <w:color w:val="000000"/>
                <w:sz w:val="18"/>
                <w:szCs w:val="18"/>
              </w:rPr>
              <w:t>♦</w:t>
            </w:r>
          </w:p>
        </w:tc>
        <w:tc>
          <w:tcPr>
            <w:tcW w:w="1530" w:type="dxa"/>
            <w:tcBorders>
              <w:top w:val="nil"/>
              <w:left w:val="nil"/>
              <w:bottom w:val="single" w:sz="4" w:space="0" w:color="auto"/>
              <w:right w:val="single" w:sz="4" w:space="0" w:color="auto"/>
            </w:tcBorders>
            <w:shd w:val="clear" w:color="auto" w:fill="auto"/>
            <w:vAlign w:val="center"/>
          </w:tcPr>
          <w:p w:rsidR="00592B11" w:rsidRPr="00DD24CA" w:rsidP="00CD7AAD" w14:paraId="2D9CE5B2" w14:textId="16A80E1B">
            <w:pPr>
              <w:keepNext/>
              <w:keepLines/>
              <w:jc w:val="center"/>
              <w:rPr>
                <w:sz w:val="18"/>
                <w:szCs w:val="18"/>
              </w:rPr>
            </w:pPr>
            <w:r w:rsidRPr="00DD24CA">
              <w:rPr>
                <w:rFonts w:ascii="Segoe UI Symbol" w:hAnsi="Segoe UI Symbol" w:cs="Segoe UI Symbol"/>
                <w:bCs/>
                <w:color w:val="000000"/>
                <w:sz w:val="18"/>
                <w:szCs w:val="18"/>
              </w:rPr>
              <w:t>♦</w:t>
            </w:r>
          </w:p>
        </w:tc>
        <w:tc>
          <w:tcPr>
            <w:tcW w:w="1350" w:type="dxa"/>
            <w:tcBorders>
              <w:bottom w:val="single" w:sz="4" w:space="0" w:color="auto"/>
            </w:tcBorders>
            <w:vAlign w:val="center"/>
          </w:tcPr>
          <w:p w:rsidR="00592B11" w:rsidRPr="00DD24CA" w:rsidP="00CD7AAD" w14:paraId="7724AECF" w14:textId="77777777">
            <w:pPr>
              <w:keepNext/>
              <w:keepLines/>
              <w:jc w:val="center"/>
              <w:rPr>
                <w:sz w:val="18"/>
                <w:szCs w:val="18"/>
              </w:rPr>
            </w:pPr>
          </w:p>
        </w:tc>
        <w:tc>
          <w:tcPr>
            <w:tcW w:w="1620" w:type="dxa"/>
            <w:tcBorders>
              <w:bottom w:val="single" w:sz="4" w:space="0" w:color="auto"/>
            </w:tcBorders>
            <w:vAlign w:val="center"/>
          </w:tcPr>
          <w:p w:rsidR="00592B11" w:rsidRPr="00DD24CA" w:rsidP="00CD7AAD" w14:paraId="55533089" w14:textId="77777777">
            <w:pPr>
              <w:keepNext/>
              <w:keepLines/>
              <w:jc w:val="center"/>
              <w:rPr>
                <w:sz w:val="18"/>
                <w:szCs w:val="18"/>
              </w:rPr>
            </w:pPr>
          </w:p>
        </w:tc>
      </w:tr>
      <w:tr w14:paraId="3B23130D" w14:textId="77777777" w:rsidTr="007E0D79">
        <w:tblPrEx>
          <w:tblW w:w="8545" w:type="dxa"/>
          <w:tblInd w:w="-5" w:type="dxa"/>
          <w:tblLook w:val="04A0"/>
        </w:tblPrEx>
        <w:tc>
          <w:tcPr>
            <w:tcW w:w="2515" w:type="dxa"/>
            <w:tcBorders>
              <w:top w:val="single" w:sz="4" w:space="0" w:color="auto"/>
              <w:left w:val="single" w:sz="8" w:space="0" w:color="auto"/>
              <w:bottom w:val="nil"/>
              <w:right w:val="single" w:sz="4" w:space="0" w:color="auto"/>
            </w:tcBorders>
            <w:shd w:val="clear" w:color="auto" w:fill="auto"/>
            <w:vAlign w:val="center"/>
          </w:tcPr>
          <w:p w:rsidR="00592B11" w:rsidP="00CD7AAD" w14:paraId="26060158" w14:textId="2C119088">
            <w:pPr>
              <w:keepNext/>
              <w:keepLines/>
            </w:pPr>
            <w:r w:rsidRPr="00E46402">
              <w:rPr>
                <w:rFonts w:asciiTheme="minorHAnsi" w:hAnsiTheme="minorHAnsi" w:cstheme="minorHAnsi"/>
                <w:b/>
                <w:bCs/>
                <w:color w:val="000000"/>
                <w:sz w:val="18"/>
                <w:szCs w:val="18"/>
              </w:rPr>
              <w:t>Daily Scale Tests</w:t>
            </w:r>
          </w:p>
        </w:tc>
        <w:tc>
          <w:tcPr>
            <w:tcW w:w="1530" w:type="dxa"/>
            <w:tcBorders>
              <w:bottom w:val="nil"/>
            </w:tcBorders>
            <w:vAlign w:val="center"/>
          </w:tcPr>
          <w:p w:rsidR="00592B11" w:rsidRPr="00DD24CA" w:rsidP="00CD7AAD" w14:paraId="4F6E4324" w14:textId="77777777">
            <w:pPr>
              <w:keepNext/>
              <w:keepLines/>
              <w:jc w:val="center"/>
              <w:rPr>
                <w:sz w:val="18"/>
                <w:szCs w:val="18"/>
              </w:rPr>
            </w:pPr>
          </w:p>
        </w:tc>
        <w:tc>
          <w:tcPr>
            <w:tcW w:w="1530" w:type="dxa"/>
            <w:tcBorders>
              <w:bottom w:val="nil"/>
            </w:tcBorders>
            <w:vAlign w:val="center"/>
          </w:tcPr>
          <w:p w:rsidR="00592B11" w:rsidRPr="00DD24CA" w:rsidP="00CD7AAD" w14:paraId="5412A26E" w14:textId="77777777">
            <w:pPr>
              <w:keepNext/>
              <w:keepLines/>
              <w:jc w:val="center"/>
              <w:rPr>
                <w:sz w:val="18"/>
                <w:szCs w:val="18"/>
              </w:rPr>
            </w:pPr>
          </w:p>
        </w:tc>
        <w:tc>
          <w:tcPr>
            <w:tcW w:w="1350" w:type="dxa"/>
            <w:tcBorders>
              <w:bottom w:val="nil"/>
            </w:tcBorders>
            <w:vAlign w:val="center"/>
          </w:tcPr>
          <w:p w:rsidR="00592B11" w:rsidRPr="00DD24CA" w:rsidP="00CD7AAD" w14:paraId="69EE3471" w14:textId="77777777">
            <w:pPr>
              <w:keepNext/>
              <w:keepLines/>
              <w:jc w:val="center"/>
              <w:rPr>
                <w:sz w:val="18"/>
                <w:szCs w:val="18"/>
              </w:rPr>
            </w:pPr>
          </w:p>
        </w:tc>
        <w:tc>
          <w:tcPr>
            <w:tcW w:w="1620" w:type="dxa"/>
            <w:tcBorders>
              <w:bottom w:val="nil"/>
            </w:tcBorders>
            <w:vAlign w:val="center"/>
          </w:tcPr>
          <w:p w:rsidR="00592B11" w:rsidRPr="00DD24CA" w:rsidP="00CD7AAD" w14:paraId="725ED520" w14:textId="77777777">
            <w:pPr>
              <w:keepNext/>
              <w:keepLines/>
              <w:jc w:val="center"/>
              <w:rPr>
                <w:sz w:val="18"/>
                <w:szCs w:val="18"/>
              </w:rPr>
            </w:pPr>
          </w:p>
        </w:tc>
      </w:tr>
      <w:tr w14:paraId="2556B6B9"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592B11" w:rsidP="00CD7AAD" w14:paraId="4B9EBF40" w14:textId="38E26C01">
            <w:pPr>
              <w:keepNext/>
              <w:keepLines/>
              <w:ind w:left="144"/>
            </w:pPr>
            <w:r w:rsidRPr="00D10039">
              <w:rPr>
                <w:rFonts w:asciiTheme="minorHAnsi" w:hAnsiTheme="minorHAnsi" w:cstheme="minorHAnsi"/>
                <w:bCs/>
                <w:color w:val="000000"/>
                <w:sz w:val="18"/>
                <w:szCs w:val="18"/>
              </w:rPr>
              <w:t>Record of Flow Scale Test</w:t>
            </w:r>
          </w:p>
        </w:tc>
        <w:tc>
          <w:tcPr>
            <w:tcW w:w="1530" w:type="dxa"/>
            <w:tcBorders>
              <w:top w:val="nil"/>
              <w:bottom w:val="single" w:sz="4" w:space="0" w:color="auto"/>
            </w:tcBorders>
            <w:vAlign w:val="center"/>
          </w:tcPr>
          <w:p w:rsidR="00592B11" w:rsidRPr="00DD24CA" w:rsidP="00CD7AAD" w14:paraId="241BD8D0" w14:textId="77777777">
            <w:pPr>
              <w:keepNext/>
              <w:keepLines/>
              <w:jc w:val="center"/>
              <w:rPr>
                <w:sz w:val="18"/>
                <w:szCs w:val="18"/>
              </w:rPr>
            </w:pPr>
          </w:p>
        </w:tc>
        <w:tc>
          <w:tcPr>
            <w:tcW w:w="1530" w:type="dxa"/>
            <w:tcBorders>
              <w:top w:val="nil"/>
              <w:bottom w:val="single" w:sz="4" w:space="0" w:color="auto"/>
            </w:tcBorders>
            <w:vAlign w:val="center"/>
          </w:tcPr>
          <w:p w:rsidR="00592B11" w:rsidRPr="00DD24CA" w:rsidP="00CD7AAD" w14:paraId="5B595FE1" w14:textId="5700555F">
            <w:pPr>
              <w:keepNext/>
              <w:keepLines/>
              <w:jc w:val="center"/>
              <w:rPr>
                <w:sz w:val="18"/>
                <w:szCs w:val="18"/>
              </w:rPr>
            </w:pPr>
            <w:r w:rsidRPr="00DD24CA">
              <w:rPr>
                <w:rFonts w:ascii="Segoe UI Symbol" w:hAnsi="Segoe UI Symbol" w:cs="Segoe UI Symbol"/>
                <w:color w:val="000000"/>
                <w:sz w:val="18"/>
                <w:szCs w:val="18"/>
              </w:rPr>
              <w:t>♦</w:t>
            </w:r>
          </w:p>
        </w:tc>
        <w:tc>
          <w:tcPr>
            <w:tcW w:w="1350" w:type="dxa"/>
            <w:tcBorders>
              <w:top w:val="nil"/>
              <w:bottom w:val="single" w:sz="4" w:space="0" w:color="auto"/>
            </w:tcBorders>
            <w:vAlign w:val="center"/>
          </w:tcPr>
          <w:p w:rsidR="00592B11" w:rsidRPr="00DD24CA" w:rsidP="00CD7AAD" w14:paraId="0EC01D0C" w14:textId="77777777">
            <w:pPr>
              <w:keepNext/>
              <w:keepLines/>
              <w:jc w:val="center"/>
              <w:rPr>
                <w:sz w:val="18"/>
                <w:szCs w:val="18"/>
              </w:rPr>
            </w:pPr>
          </w:p>
        </w:tc>
        <w:tc>
          <w:tcPr>
            <w:tcW w:w="1620" w:type="dxa"/>
            <w:tcBorders>
              <w:top w:val="nil"/>
              <w:bottom w:val="single" w:sz="4" w:space="0" w:color="auto"/>
            </w:tcBorders>
            <w:vAlign w:val="center"/>
          </w:tcPr>
          <w:p w:rsidR="00592B11" w:rsidRPr="00DD24CA" w:rsidP="00CD7AAD" w14:paraId="7B2714D2" w14:textId="77777777">
            <w:pPr>
              <w:keepNext/>
              <w:keepLines/>
              <w:jc w:val="center"/>
              <w:rPr>
                <w:sz w:val="18"/>
                <w:szCs w:val="18"/>
              </w:rPr>
            </w:pPr>
          </w:p>
        </w:tc>
      </w:tr>
      <w:tr w14:paraId="2B768A79" w14:textId="77777777" w:rsidTr="007E0D79">
        <w:tblPrEx>
          <w:tblW w:w="8545" w:type="dxa"/>
          <w:tblInd w:w="-5" w:type="dxa"/>
          <w:tblLook w:val="04A0"/>
        </w:tblPrEx>
        <w:tc>
          <w:tcPr>
            <w:tcW w:w="2515" w:type="dxa"/>
            <w:tcBorders>
              <w:top w:val="single" w:sz="4" w:space="0" w:color="auto"/>
              <w:left w:val="single" w:sz="8" w:space="0" w:color="auto"/>
              <w:bottom w:val="nil"/>
              <w:right w:val="single" w:sz="4" w:space="0" w:color="auto"/>
            </w:tcBorders>
            <w:shd w:val="clear" w:color="auto" w:fill="auto"/>
            <w:vAlign w:val="center"/>
          </w:tcPr>
          <w:p w:rsidR="00B60344" w:rsidP="00CD7AAD" w14:paraId="0AACA98F" w14:textId="3915EA58">
            <w:pPr>
              <w:keepNext/>
              <w:keepLines/>
            </w:pPr>
            <w:r w:rsidRPr="00E46402">
              <w:rPr>
                <w:rFonts w:asciiTheme="minorHAnsi" w:hAnsiTheme="minorHAnsi" w:cstheme="minorHAnsi"/>
                <w:b/>
                <w:bCs/>
                <w:color w:val="000000"/>
                <w:sz w:val="18"/>
                <w:szCs w:val="18"/>
              </w:rPr>
              <w:t>Printed Report - Flow Scale</w:t>
            </w:r>
          </w:p>
        </w:tc>
        <w:tc>
          <w:tcPr>
            <w:tcW w:w="1530" w:type="dxa"/>
            <w:tcBorders>
              <w:bottom w:val="nil"/>
            </w:tcBorders>
            <w:vAlign w:val="center"/>
          </w:tcPr>
          <w:p w:rsidR="00B60344" w:rsidRPr="00DD24CA" w:rsidP="00CD7AAD" w14:paraId="1CF177F7" w14:textId="77777777">
            <w:pPr>
              <w:keepNext/>
              <w:keepLines/>
              <w:jc w:val="center"/>
              <w:rPr>
                <w:sz w:val="18"/>
                <w:szCs w:val="18"/>
              </w:rPr>
            </w:pPr>
          </w:p>
        </w:tc>
        <w:tc>
          <w:tcPr>
            <w:tcW w:w="1530" w:type="dxa"/>
            <w:tcBorders>
              <w:bottom w:val="nil"/>
            </w:tcBorders>
            <w:vAlign w:val="center"/>
          </w:tcPr>
          <w:p w:rsidR="00B60344" w:rsidRPr="00DD24CA" w:rsidP="00CD7AAD" w14:paraId="76940E3A" w14:textId="77777777">
            <w:pPr>
              <w:keepNext/>
              <w:keepLines/>
              <w:jc w:val="center"/>
              <w:rPr>
                <w:sz w:val="18"/>
                <w:szCs w:val="18"/>
              </w:rPr>
            </w:pPr>
          </w:p>
        </w:tc>
        <w:tc>
          <w:tcPr>
            <w:tcW w:w="1350" w:type="dxa"/>
            <w:tcBorders>
              <w:bottom w:val="nil"/>
            </w:tcBorders>
            <w:vAlign w:val="center"/>
          </w:tcPr>
          <w:p w:rsidR="00B60344" w:rsidRPr="00DD24CA" w:rsidP="00CD7AAD" w14:paraId="28F2BC8F" w14:textId="77777777">
            <w:pPr>
              <w:keepNext/>
              <w:keepLines/>
              <w:jc w:val="center"/>
              <w:rPr>
                <w:sz w:val="18"/>
                <w:szCs w:val="18"/>
              </w:rPr>
            </w:pPr>
          </w:p>
        </w:tc>
        <w:tc>
          <w:tcPr>
            <w:tcW w:w="1620" w:type="dxa"/>
            <w:tcBorders>
              <w:bottom w:val="nil"/>
            </w:tcBorders>
            <w:vAlign w:val="center"/>
          </w:tcPr>
          <w:p w:rsidR="00B60344" w:rsidRPr="00DD24CA" w:rsidP="00CD7AAD" w14:paraId="03388C99" w14:textId="77777777">
            <w:pPr>
              <w:keepNext/>
              <w:keepLines/>
              <w:jc w:val="center"/>
              <w:rPr>
                <w:sz w:val="18"/>
                <w:szCs w:val="18"/>
              </w:rPr>
            </w:pPr>
          </w:p>
        </w:tc>
      </w:tr>
      <w:tr w14:paraId="227D60D8"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7DAB02F8" w14:textId="18CBF15C">
            <w:pPr>
              <w:keepNext/>
              <w:keepLines/>
              <w:ind w:left="144"/>
            </w:pPr>
            <w:r w:rsidRPr="00D10039">
              <w:rPr>
                <w:rFonts w:asciiTheme="minorHAnsi" w:hAnsiTheme="minorHAnsi" w:cstheme="minorHAnsi"/>
                <w:bCs/>
                <w:color w:val="000000"/>
                <w:sz w:val="18"/>
                <w:szCs w:val="18"/>
              </w:rPr>
              <w:t>Catch &amp; Cumulative Weight</w:t>
            </w:r>
          </w:p>
        </w:tc>
        <w:tc>
          <w:tcPr>
            <w:tcW w:w="1530" w:type="dxa"/>
            <w:tcBorders>
              <w:top w:val="nil"/>
              <w:bottom w:val="nil"/>
            </w:tcBorders>
            <w:vAlign w:val="center"/>
          </w:tcPr>
          <w:p w:rsidR="00B60344" w:rsidRPr="00DD24CA" w:rsidP="00CD7AAD" w14:paraId="249DF216" w14:textId="77777777">
            <w:pPr>
              <w:keepNext/>
              <w:keepLines/>
              <w:jc w:val="center"/>
              <w:rPr>
                <w:sz w:val="18"/>
                <w:szCs w:val="18"/>
              </w:rPr>
            </w:pPr>
          </w:p>
        </w:tc>
        <w:tc>
          <w:tcPr>
            <w:tcW w:w="1530" w:type="dxa"/>
            <w:tcBorders>
              <w:top w:val="nil"/>
              <w:bottom w:val="nil"/>
            </w:tcBorders>
            <w:vAlign w:val="center"/>
          </w:tcPr>
          <w:p w:rsidR="00B60344" w:rsidRPr="00DD24CA" w:rsidP="00CD7AAD" w14:paraId="5A5CF18F" w14:textId="77777777">
            <w:pPr>
              <w:keepNext/>
              <w:keepLines/>
              <w:jc w:val="center"/>
              <w:rPr>
                <w:sz w:val="18"/>
                <w:szCs w:val="18"/>
              </w:rPr>
            </w:pPr>
          </w:p>
        </w:tc>
        <w:tc>
          <w:tcPr>
            <w:tcW w:w="1350" w:type="dxa"/>
            <w:tcBorders>
              <w:top w:val="nil"/>
              <w:left w:val="nil"/>
              <w:bottom w:val="nil"/>
              <w:right w:val="single" w:sz="4" w:space="0" w:color="auto"/>
            </w:tcBorders>
            <w:shd w:val="clear" w:color="auto" w:fill="auto"/>
            <w:vAlign w:val="center"/>
          </w:tcPr>
          <w:p w:rsidR="00B60344" w:rsidRPr="00DD24CA" w:rsidP="00CD7AAD" w14:paraId="3AABE44D" w14:textId="28F670A6">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bottom w:val="nil"/>
            </w:tcBorders>
            <w:vAlign w:val="center"/>
          </w:tcPr>
          <w:p w:rsidR="00B60344" w:rsidRPr="00DD24CA" w:rsidP="00CD7AAD" w14:paraId="6F622048" w14:textId="77777777">
            <w:pPr>
              <w:keepNext/>
              <w:keepLines/>
              <w:jc w:val="center"/>
              <w:rPr>
                <w:sz w:val="18"/>
                <w:szCs w:val="18"/>
              </w:rPr>
            </w:pPr>
          </w:p>
        </w:tc>
      </w:tr>
      <w:tr w14:paraId="61444181"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3EF90D85" w14:textId="62F72385">
            <w:pPr>
              <w:keepNext/>
              <w:keepLines/>
              <w:ind w:left="144"/>
            </w:pPr>
            <w:r w:rsidRPr="00D10039">
              <w:rPr>
                <w:rFonts w:asciiTheme="minorHAnsi" w:hAnsiTheme="minorHAnsi" w:cstheme="minorHAnsi"/>
                <w:bCs/>
                <w:color w:val="000000"/>
                <w:sz w:val="18"/>
                <w:szCs w:val="18"/>
              </w:rPr>
              <w:t>Audit Trail</w:t>
            </w:r>
          </w:p>
        </w:tc>
        <w:tc>
          <w:tcPr>
            <w:tcW w:w="1530" w:type="dxa"/>
            <w:tcBorders>
              <w:top w:val="nil"/>
              <w:bottom w:val="nil"/>
            </w:tcBorders>
            <w:vAlign w:val="center"/>
          </w:tcPr>
          <w:p w:rsidR="00B60344" w:rsidRPr="00DD24CA" w:rsidP="00CD7AAD" w14:paraId="738872FE" w14:textId="77777777">
            <w:pPr>
              <w:keepNext/>
              <w:keepLines/>
              <w:jc w:val="center"/>
              <w:rPr>
                <w:sz w:val="18"/>
                <w:szCs w:val="18"/>
              </w:rPr>
            </w:pPr>
          </w:p>
        </w:tc>
        <w:tc>
          <w:tcPr>
            <w:tcW w:w="1530" w:type="dxa"/>
            <w:tcBorders>
              <w:top w:val="nil"/>
              <w:bottom w:val="nil"/>
            </w:tcBorders>
            <w:vAlign w:val="center"/>
          </w:tcPr>
          <w:p w:rsidR="00B60344" w:rsidRPr="00DD24CA" w:rsidP="00CD7AAD" w14:paraId="54B065A5" w14:textId="77777777">
            <w:pPr>
              <w:keepNext/>
              <w:keepLines/>
              <w:jc w:val="center"/>
              <w:rPr>
                <w:sz w:val="18"/>
                <w:szCs w:val="18"/>
              </w:rPr>
            </w:pPr>
          </w:p>
        </w:tc>
        <w:tc>
          <w:tcPr>
            <w:tcW w:w="1350" w:type="dxa"/>
            <w:tcBorders>
              <w:top w:val="nil"/>
              <w:left w:val="nil"/>
              <w:bottom w:val="nil"/>
              <w:right w:val="single" w:sz="4" w:space="0" w:color="auto"/>
            </w:tcBorders>
            <w:shd w:val="clear" w:color="auto" w:fill="auto"/>
            <w:vAlign w:val="center"/>
          </w:tcPr>
          <w:p w:rsidR="00B60344" w:rsidRPr="00DD24CA" w:rsidP="00CD7AAD" w14:paraId="0E385006" w14:textId="114C5F22">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bottom w:val="nil"/>
            </w:tcBorders>
            <w:vAlign w:val="center"/>
          </w:tcPr>
          <w:p w:rsidR="00B60344" w:rsidRPr="00DD24CA" w:rsidP="00CD7AAD" w14:paraId="2162AAEE" w14:textId="77777777">
            <w:pPr>
              <w:keepNext/>
              <w:keepLines/>
              <w:jc w:val="center"/>
              <w:rPr>
                <w:sz w:val="18"/>
                <w:szCs w:val="18"/>
              </w:rPr>
            </w:pPr>
          </w:p>
        </w:tc>
      </w:tr>
      <w:tr w14:paraId="66EC8350"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1DAECE27" w14:textId="3E1AA1FF">
            <w:pPr>
              <w:keepNext/>
              <w:keepLines/>
              <w:ind w:left="144"/>
            </w:pPr>
            <w:r w:rsidRPr="00D10039">
              <w:rPr>
                <w:rFonts w:asciiTheme="minorHAnsi" w:hAnsiTheme="minorHAnsi" w:cstheme="minorHAnsi"/>
                <w:bCs/>
                <w:color w:val="000000"/>
                <w:sz w:val="18"/>
                <w:szCs w:val="18"/>
              </w:rPr>
              <w:t>Calibration Log</w:t>
            </w:r>
          </w:p>
        </w:tc>
        <w:tc>
          <w:tcPr>
            <w:tcW w:w="1530" w:type="dxa"/>
            <w:tcBorders>
              <w:top w:val="nil"/>
              <w:bottom w:val="nil"/>
            </w:tcBorders>
            <w:vAlign w:val="center"/>
          </w:tcPr>
          <w:p w:rsidR="00B60344" w:rsidRPr="00DD24CA" w:rsidP="00CD7AAD" w14:paraId="56277EDD" w14:textId="77777777">
            <w:pPr>
              <w:keepNext/>
              <w:keepLines/>
              <w:jc w:val="center"/>
              <w:rPr>
                <w:sz w:val="18"/>
                <w:szCs w:val="18"/>
              </w:rPr>
            </w:pPr>
          </w:p>
        </w:tc>
        <w:tc>
          <w:tcPr>
            <w:tcW w:w="1530" w:type="dxa"/>
            <w:tcBorders>
              <w:top w:val="nil"/>
              <w:bottom w:val="nil"/>
            </w:tcBorders>
            <w:vAlign w:val="center"/>
          </w:tcPr>
          <w:p w:rsidR="00B60344" w:rsidRPr="00DD24CA" w:rsidP="00CD7AAD" w14:paraId="443AD62D" w14:textId="77777777">
            <w:pPr>
              <w:keepNext/>
              <w:keepLines/>
              <w:jc w:val="center"/>
              <w:rPr>
                <w:sz w:val="18"/>
                <w:szCs w:val="18"/>
              </w:rPr>
            </w:pPr>
          </w:p>
        </w:tc>
        <w:tc>
          <w:tcPr>
            <w:tcW w:w="1350" w:type="dxa"/>
            <w:tcBorders>
              <w:top w:val="nil"/>
              <w:left w:val="nil"/>
              <w:bottom w:val="nil"/>
              <w:right w:val="single" w:sz="4" w:space="0" w:color="auto"/>
            </w:tcBorders>
            <w:shd w:val="clear" w:color="auto" w:fill="auto"/>
            <w:vAlign w:val="center"/>
          </w:tcPr>
          <w:p w:rsidR="00B60344" w:rsidRPr="00DD24CA" w:rsidP="00CD7AAD" w14:paraId="203759C9" w14:textId="39EA5220">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bottom w:val="nil"/>
            </w:tcBorders>
            <w:vAlign w:val="center"/>
          </w:tcPr>
          <w:p w:rsidR="00B60344" w:rsidRPr="00DD24CA" w:rsidP="00CD7AAD" w14:paraId="067C3AE8" w14:textId="77777777">
            <w:pPr>
              <w:keepNext/>
              <w:keepLines/>
              <w:jc w:val="center"/>
              <w:rPr>
                <w:sz w:val="18"/>
                <w:szCs w:val="18"/>
              </w:rPr>
            </w:pPr>
          </w:p>
        </w:tc>
      </w:tr>
      <w:tr w14:paraId="39AB8EE9"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B60344" w:rsidP="00CD7AAD" w14:paraId="1A767446" w14:textId="1EC59712">
            <w:pPr>
              <w:keepNext/>
              <w:keepLines/>
              <w:ind w:left="144"/>
            </w:pPr>
            <w:r w:rsidRPr="00D10039">
              <w:rPr>
                <w:rFonts w:asciiTheme="minorHAnsi" w:hAnsiTheme="minorHAnsi" w:cstheme="minorHAnsi"/>
                <w:bCs/>
                <w:color w:val="000000"/>
                <w:sz w:val="18"/>
                <w:szCs w:val="18"/>
              </w:rPr>
              <w:t>Fault Log</w:t>
            </w:r>
          </w:p>
        </w:tc>
        <w:tc>
          <w:tcPr>
            <w:tcW w:w="1530" w:type="dxa"/>
            <w:tcBorders>
              <w:top w:val="nil"/>
              <w:bottom w:val="single" w:sz="4" w:space="0" w:color="auto"/>
            </w:tcBorders>
            <w:vAlign w:val="center"/>
          </w:tcPr>
          <w:p w:rsidR="00B60344" w:rsidRPr="00DD24CA" w:rsidP="00CD7AAD" w14:paraId="4D575D99" w14:textId="77777777">
            <w:pPr>
              <w:keepNext/>
              <w:keepLines/>
              <w:jc w:val="center"/>
              <w:rPr>
                <w:sz w:val="18"/>
                <w:szCs w:val="18"/>
              </w:rPr>
            </w:pPr>
          </w:p>
        </w:tc>
        <w:tc>
          <w:tcPr>
            <w:tcW w:w="1530" w:type="dxa"/>
            <w:tcBorders>
              <w:top w:val="nil"/>
              <w:bottom w:val="single" w:sz="4" w:space="0" w:color="auto"/>
            </w:tcBorders>
            <w:vAlign w:val="center"/>
          </w:tcPr>
          <w:p w:rsidR="00B60344" w:rsidRPr="00DD24CA" w:rsidP="00CD7AAD" w14:paraId="2BAE8AF4" w14:textId="77777777">
            <w:pPr>
              <w:keepNext/>
              <w:keepLines/>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tcPr>
          <w:p w:rsidR="00B60344" w:rsidRPr="00DD24CA" w:rsidP="00CD7AAD" w14:paraId="62157A58" w14:textId="6D5D66FF">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bottom w:val="single" w:sz="4" w:space="0" w:color="auto"/>
            </w:tcBorders>
            <w:vAlign w:val="center"/>
          </w:tcPr>
          <w:p w:rsidR="00B60344" w:rsidRPr="00DD24CA" w:rsidP="00CD7AAD" w14:paraId="6D037BA6" w14:textId="77777777">
            <w:pPr>
              <w:keepNext/>
              <w:keepLines/>
              <w:jc w:val="center"/>
              <w:rPr>
                <w:sz w:val="18"/>
                <w:szCs w:val="18"/>
              </w:rPr>
            </w:pPr>
          </w:p>
        </w:tc>
      </w:tr>
      <w:tr w14:paraId="36BE5781" w14:textId="77777777" w:rsidTr="007E0D79">
        <w:tblPrEx>
          <w:tblW w:w="8545" w:type="dxa"/>
          <w:tblInd w:w="-5" w:type="dxa"/>
          <w:tblLook w:val="04A0"/>
        </w:tblPrEx>
        <w:tc>
          <w:tcPr>
            <w:tcW w:w="2515" w:type="dxa"/>
            <w:tcBorders>
              <w:top w:val="single" w:sz="4" w:space="0" w:color="auto"/>
              <w:left w:val="single" w:sz="8" w:space="0" w:color="auto"/>
              <w:bottom w:val="nil"/>
              <w:right w:val="single" w:sz="4" w:space="0" w:color="auto"/>
            </w:tcBorders>
            <w:shd w:val="clear" w:color="auto" w:fill="auto"/>
            <w:vAlign w:val="center"/>
          </w:tcPr>
          <w:p w:rsidR="00B60344" w:rsidP="00CD7AAD" w14:paraId="05964103" w14:textId="54255F21">
            <w:pPr>
              <w:keepNext/>
              <w:keepLines/>
            </w:pPr>
            <w:r w:rsidRPr="00B60344">
              <w:rPr>
                <w:rFonts w:asciiTheme="minorHAnsi" w:hAnsiTheme="minorHAnsi" w:cstheme="minorHAnsi"/>
                <w:b/>
                <w:bCs/>
                <w:color w:val="000000"/>
                <w:sz w:val="18"/>
                <w:szCs w:val="18"/>
              </w:rPr>
              <w:t>Printed Report - Hopper Scale</w:t>
            </w:r>
          </w:p>
        </w:tc>
        <w:tc>
          <w:tcPr>
            <w:tcW w:w="1530" w:type="dxa"/>
            <w:tcBorders>
              <w:top w:val="single" w:sz="4" w:space="0" w:color="auto"/>
              <w:bottom w:val="nil"/>
            </w:tcBorders>
            <w:vAlign w:val="center"/>
          </w:tcPr>
          <w:p w:rsidR="00B60344" w:rsidRPr="00DD24CA" w:rsidP="00CD7AAD" w14:paraId="7048C4B0" w14:textId="77777777">
            <w:pPr>
              <w:keepNext/>
              <w:keepLines/>
              <w:jc w:val="center"/>
              <w:rPr>
                <w:sz w:val="18"/>
                <w:szCs w:val="18"/>
              </w:rPr>
            </w:pPr>
          </w:p>
        </w:tc>
        <w:tc>
          <w:tcPr>
            <w:tcW w:w="1530" w:type="dxa"/>
            <w:tcBorders>
              <w:top w:val="single" w:sz="4" w:space="0" w:color="auto"/>
              <w:bottom w:val="nil"/>
            </w:tcBorders>
            <w:vAlign w:val="center"/>
          </w:tcPr>
          <w:p w:rsidR="00B60344" w:rsidRPr="00DD24CA" w:rsidP="00CD7AAD" w14:paraId="32AE8169" w14:textId="77777777">
            <w:pPr>
              <w:keepNext/>
              <w:keepLines/>
              <w:jc w:val="center"/>
              <w:rPr>
                <w:sz w:val="18"/>
                <w:szCs w:val="18"/>
              </w:rPr>
            </w:pPr>
          </w:p>
        </w:tc>
        <w:tc>
          <w:tcPr>
            <w:tcW w:w="1350" w:type="dxa"/>
            <w:tcBorders>
              <w:top w:val="single" w:sz="4" w:space="0" w:color="auto"/>
              <w:bottom w:val="nil"/>
            </w:tcBorders>
            <w:vAlign w:val="center"/>
          </w:tcPr>
          <w:p w:rsidR="00B60344" w:rsidRPr="00DD24CA" w:rsidP="00CD7AAD" w14:paraId="6BA75B27" w14:textId="77777777">
            <w:pPr>
              <w:keepNext/>
              <w:keepLines/>
              <w:jc w:val="center"/>
              <w:rPr>
                <w:sz w:val="18"/>
                <w:szCs w:val="18"/>
              </w:rPr>
            </w:pPr>
          </w:p>
        </w:tc>
        <w:tc>
          <w:tcPr>
            <w:tcW w:w="1620" w:type="dxa"/>
            <w:tcBorders>
              <w:top w:val="single" w:sz="4" w:space="0" w:color="auto"/>
              <w:bottom w:val="nil"/>
            </w:tcBorders>
            <w:vAlign w:val="center"/>
          </w:tcPr>
          <w:p w:rsidR="00B60344" w:rsidRPr="00DD24CA" w:rsidP="00CD7AAD" w14:paraId="0E60E859" w14:textId="77777777">
            <w:pPr>
              <w:keepNext/>
              <w:keepLines/>
              <w:jc w:val="center"/>
              <w:rPr>
                <w:sz w:val="18"/>
                <w:szCs w:val="18"/>
              </w:rPr>
            </w:pPr>
          </w:p>
        </w:tc>
      </w:tr>
      <w:tr w14:paraId="58EE1830"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4E5BDEDE" w14:textId="38BF4C6E">
            <w:pPr>
              <w:keepNext/>
              <w:keepLines/>
              <w:ind w:left="144"/>
            </w:pPr>
            <w:r w:rsidRPr="00D10039">
              <w:rPr>
                <w:rFonts w:asciiTheme="minorHAnsi" w:hAnsiTheme="minorHAnsi" w:cstheme="minorHAnsi"/>
                <w:bCs/>
                <w:color w:val="000000"/>
                <w:sz w:val="18"/>
                <w:szCs w:val="18"/>
              </w:rPr>
              <w:t>Catch Weight</w:t>
            </w:r>
          </w:p>
        </w:tc>
        <w:tc>
          <w:tcPr>
            <w:tcW w:w="1530" w:type="dxa"/>
            <w:tcBorders>
              <w:top w:val="nil"/>
              <w:bottom w:val="nil"/>
            </w:tcBorders>
            <w:vAlign w:val="center"/>
          </w:tcPr>
          <w:p w:rsidR="00B60344" w:rsidRPr="00DD24CA" w:rsidP="00CD7AAD" w14:paraId="3581C6D0" w14:textId="77777777">
            <w:pPr>
              <w:keepNext/>
              <w:keepLines/>
              <w:jc w:val="center"/>
              <w:rPr>
                <w:sz w:val="18"/>
                <w:szCs w:val="18"/>
              </w:rPr>
            </w:pPr>
          </w:p>
        </w:tc>
        <w:tc>
          <w:tcPr>
            <w:tcW w:w="1530" w:type="dxa"/>
            <w:tcBorders>
              <w:top w:val="nil"/>
              <w:bottom w:val="nil"/>
            </w:tcBorders>
            <w:vAlign w:val="center"/>
          </w:tcPr>
          <w:p w:rsidR="00B60344" w:rsidRPr="00DD24CA" w:rsidP="00CD7AAD" w14:paraId="4EB4DD13" w14:textId="77777777">
            <w:pPr>
              <w:keepNext/>
              <w:keepLines/>
              <w:jc w:val="center"/>
              <w:rPr>
                <w:sz w:val="18"/>
                <w:szCs w:val="18"/>
              </w:rPr>
            </w:pPr>
          </w:p>
        </w:tc>
        <w:tc>
          <w:tcPr>
            <w:tcW w:w="1350" w:type="dxa"/>
            <w:tcBorders>
              <w:top w:val="nil"/>
              <w:left w:val="nil"/>
              <w:bottom w:val="nil"/>
              <w:right w:val="single" w:sz="4" w:space="0" w:color="auto"/>
            </w:tcBorders>
            <w:shd w:val="clear" w:color="auto" w:fill="auto"/>
            <w:vAlign w:val="center"/>
          </w:tcPr>
          <w:p w:rsidR="00B60344" w:rsidRPr="00DD24CA" w:rsidP="00CD7AAD" w14:paraId="0B91EEA2" w14:textId="2477F4DD">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bottom w:val="nil"/>
            </w:tcBorders>
            <w:vAlign w:val="center"/>
          </w:tcPr>
          <w:p w:rsidR="00B60344" w:rsidRPr="00DD24CA" w:rsidP="00CD7AAD" w14:paraId="787C7053" w14:textId="77777777">
            <w:pPr>
              <w:keepNext/>
              <w:keepLines/>
              <w:jc w:val="center"/>
              <w:rPr>
                <w:sz w:val="18"/>
                <w:szCs w:val="18"/>
              </w:rPr>
            </w:pPr>
          </w:p>
        </w:tc>
      </w:tr>
      <w:tr w14:paraId="3FE24E63"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B60344" w:rsidP="00CD7AAD" w14:paraId="4122C2FA" w14:textId="1DE3F0D4">
            <w:pPr>
              <w:keepNext/>
              <w:keepLines/>
              <w:ind w:left="144"/>
            </w:pPr>
            <w:r w:rsidRPr="00D10039">
              <w:rPr>
                <w:rFonts w:asciiTheme="minorHAnsi" w:hAnsiTheme="minorHAnsi" w:cstheme="minorHAnsi"/>
                <w:bCs/>
                <w:color w:val="000000"/>
                <w:sz w:val="18"/>
                <w:szCs w:val="18"/>
              </w:rPr>
              <w:t>Audit Trail</w:t>
            </w:r>
          </w:p>
        </w:tc>
        <w:tc>
          <w:tcPr>
            <w:tcW w:w="1530" w:type="dxa"/>
            <w:tcBorders>
              <w:top w:val="nil"/>
            </w:tcBorders>
            <w:vAlign w:val="center"/>
          </w:tcPr>
          <w:p w:rsidR="00B60344" w:rsidRPr="00DD24CA" w:rsidP="00CD7AAD" w14:paraId="6D9ECCFB" w14:textId="77777777">
            <w:pPr>
              <w:keepNext/>
              <w:keepLines/>
              <w:jc w:val="center"/>
              <w:rPr>
                <w:sz w:val="18"/>
                <w:szCs w:val="18"/>
              </w:rPr>
            </w:pPr>
          </w:p>
        </w:tc>
        <w:tc>
          <w:tcPr>
            <w:tcW w:w="1530" w:type="dxa"/>
            <w:tcBorders>
              <w:top w:val="nil"/>
            </w:tcBorders>
            <w:vAlign w:val="center"/>
          </w:tcPr>
          <w:p w:rsidR="00B60344" w:rsidRPr="00DD24CA" w:rsidP="00CD7AAD" w14:paraId="002AA310" w14:textId="77777777">
            <w:pPr>
              <w:keepNext/>
              <w:keepLines/>
              <w:jc w:val="center"/>
              <w:rPr>
                <w:sz w:val="18"/>
                <w:szCs w:val="18"/>
              </w:rPr>
            </w:pPr>
          </w:p>
        </w:tc>
        <w:tc>
          <w:tcPr>
            <w:tcW w:w="1350" w:type="dxa"/>
            <w:tcBorders>
              <w:top w:val="nil"/>
              <w:left w:val="nil"/>
              <w:bottom w:val="single" w:sz="4" w:space="0" w:color="auto"/>
              <w:right w:val="single" w:sz="4" w:space="0" w:color="auto"/>
            </w:tcBorders>
            <w:shd w:val="clear" w:color="auto" w:fill="auto"/>
            <w:vAlign w:val="center"/>
          </w:tcPr>
          <w:p w:rsidR="00B60344" w:rsidRPr="00DD24CA" w:rsidP="00CD7AAD" w14:paraId="7EBE433F" w14:textId="28F98D5D">
            <w:pPr>
              <w:keepNext/>
              <w:keepLines/>
              <w:jc w:val="center"/>
              <w:rPr>
                <w:sz w:val="18"/>
                <w:szCs w:val="18"/>
              </w:rPr>
            </w:pPr>
            <w:r w:rsidRPr="00DD24CA">
              <w:rPr>
                <w:rFonts w:ascii="Segoe UI Symbol" w:hAnsi="Segoe UI Symbol" w:cs="Segoe UI Symbol"/>
                <w:color w:val="000000"/>
                <w:sz w:val="18"/>
                <w:szCs w:val="18"/>
              </w:rPr>
              <w:t>♦</w:t>
            </w:r>
          </w:p>
        </w:tc>
        <w:tc>
          <w:tcPr>
            <w:tcW w:w="1620" w:type="dxa"/>
            <w:tcBorders>
              <w:top w:val="nil"/>
            </w:tcBorders>
            <w:vAlign w:val="center"/>
          </w:tcPr>
          <w:p w:rsidR="00B60344" w:rsidRPr="00DD24CA" w:rsidP="00CD7AAD" w14:paraId="6426CF0F" w14:textId="77777777">
            <w:pPr>
              <w:keepNext/>
              <w:keepLines/>
              <w:jc w:val="center"/>
              <w:rPr>
                <w:sz w:val="18"/>
                <w:szCs w:val="18"/>
              </w:rPr>
            </w:pPr>
          </w:p>
        </w:tc>
      </w:tr>
      <w:tr w14:paraId="579F9FCC"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B60344" w:rsidP="00CD7AAD" w14:paraId="67E600EE" w14:textId="7EB94A89">
            <w:pPr>
              <w:keepNext/>
              <w:keepLines/>
            </w:pPr>
            <w:r w:rsidRPr="00B60344">
              <w:rPr>
                <w:rFonts w:asciiTheme="minorHAnsi" w:hAnsiTheme="minorHAnsi" w:cstheme="minorHAnsi"/>
                <w:b/>
                <w:bCs/>
                <w:color w:val="000000"/>
                <w:sz w:val="18"/>
                <w:szCs w:val="18"/>
              </w:rPr>
              <w:t>Video Monitoring</w:t>
            </w:r>
          </w:p>
        </w:tc>
        <w:tc>
          <w:tcPr>
            <w:tcW w:w="1530" w:type="dxa"/>
            <w:vAlign w:val="center"/>
          </w:tcPr>
          <w:p w:rsidR="00B60344" w:rsidRPr="00DD24CA" w:rsidP="00CD7AAD" w14:paraId="7DBEA9E9" w14:textId="77777777">
            <w:pPr>
              <w:keepNext/>
              <w:keepLines/>
              <w:jc w:val="center"/>
              <w:rPr>
                <w:sz w:val="18"/>
                <w:szCs w:val="18"/>
              </w:rPr>
            </w:pPr>
          </w:p>
        </w:tc>
        <w:tc>
          <w:tcPr>
            <w:tcW w:w="1530" w:type="dxa"/>
            <w:vAlign w:val="center"/>
          </w:tcPr>
          <w:p w:rsidR="00B60344" w:rsidRPr="00DD24CA" w:rsidP="00CD7AAD" w14:paraId="16894EBA" w14:textId="77777777">
            <w:pPr>
              <w:keepNext/>
              <w:keepLines/>
              <w:jc w:val="center"/>
              <w:rPr>
                <w:sz w:val="18"/>
                <w:szCs w:val="18"/>
              </w:rPr>
            </w:pPr>
          </w:p>
        </w:tc>
        <w:tc>
          <w:tcPr>
            <w:tcW w:w="1350" w:type="dxa"/>
            <w:vAlign w:val="center"/>
          </w:tcPr>
          <w:p w:rsidR="00B60344" w:rsidRPr="00DD24CA" w:rsidP="00CD7AAD" w14:paraId="2C9DEB72" w14:textId="77777777">
            <w:pPr>
              <w:keepNext/>
              <w:keepLines/>
              <w:jc w:val="center"/>
              <w:rPr>
                <w:sz w:val="18"/>
                <w:szCs w:val="18"/>
              </w:rPr>
            </w:pPr>
          </w:p>
        </w:tc>
        <w:tc>
          <w:tcPr>
            <w:tcW w:w="1620" w:type="dxa"/>
            <w:vAlign w:val="center"/>
          </w:tcPr>
          <w:p w:rsidR="00B60344" w:rsidRPr="00DD24CA" w:rsidP="00CD7AAD" w14:paraId="415E3EE5" w14:textId="43ABA913">
            <w:pPr>
              <w:keepNext/>
              <w:keepLines/>
              <w:jc w:val="center"/>
              <w:rPr>
                <w:sz w:val="18"/>
                <w:szCs w:val="18"/>
              </w:rPr>
            </w:pPr>
            <w:r w:rsidRPr="00DD24CA">
              <w:rPr>
                <w:rFonts w:ascii="Segoe UI Symbol" w:hAnsi="Segoe UI Symbol" w:cs="Segoe UI Symbol"/>
                <w:sz w:val="18"/>
                <w:szCs w:val="18"/>
              </w:rPr>
              <w:t>♦</w:t>
            </w:r>
          </w:p>
        </w:tc>
      </w:tr>
      <w:tr w14:paraId="3EC52E81"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B60344" w:rsidP="00CD7AAD" w14:paraId="21C22F53" w14:textId="256D5C90">
            <w:pPr>
              <w:keepNext/>
              <w:keepLines/>
            </w:pPr>
            <w:r w:rsidRPr="00B60344">
              <w:rPr>
                <w:rFonts w:asciiTheme="minorHAnsi" w:hAnsiTheme="minorHAnsi" w:cstheme="minorHAnsi"/>
                <w:b/>
                <w:bCs/>
                <w:color w:val="000000"/>
                <w:sz w:val="18"/>
                <w:szCs w:val="18"/>
              </w:rPr>
              <w:t>Notification of Pacific Cod Monitoring Option</w:t>
            </w:r>
          </w:p>
        </w:tc>
        <w:tc>
          <w:tcPr>
            <w:tcW w:w="1530" w:type="dxa"/>
            <w:tcBorders>
              <w:bottom w:val="single" w:sz="4" w:space="0" w:color="auto"/>
            </w:tcBorders>
            <w:vAlign w:val="center"/>
          </w:tcPr>
          <w:p w:rsidR="00B60344" w:rsidRPr="00DD24CA" w:rsidP="00CD7AAD" w14:paraId="319E514E" w14:textId="1C2AD9F5">
            <w:pPr>
              <w:keepNext/>
              <w:keepLines/>
              <w:jc w:val="center"/>
              <w:rPr>
                <w:sz w:val="18"/>
                <w:szCs w:val="18"/>
              </w:rPr>
            </w:pPr>
            <w:r w:rsidRPr="00DD24CA">
              <w:rPr>
                <w:rFonts w:ascii="Segoe UI Symbol" w:hAnsi="Segoe UI Symbol" w:cs="Segoe UI Symbol"/>
                <w:sz w:val="18"/>
                <w:szCs w:val="18"/>
              </w:rPr>
              <w:t>♦</w:t>
            </w:r>
          </w:p>
        </w:tc>
        <w:tc>
          <w:tcPr>
            <w:tcW w:w="1530" w:type="dxa"/>
            <w:tcBorders>
              <w:bottom w:val="single" w:sz="4" w:space="0" w:color="auto"/>
            </w:tcBorders>
            <w:vAlign w:val="center"/>
          </w:tcPr>
          <w:p w:rsidR="00B60344" w:rsidRPr="00DD24CA" w:rsidP="00CD7AAD" w14:paraId="21A1E21F" w14:textId="77777777">
            <w:pPr>
              <w:keepNext/>
              <w:keepLines/>
              <w:jc w:val="center"/>
              <w:rPr>
                <w:sz w:val="18"/>
                <w:szCs w:val="18"/>
              </w:rPr>
            </w:pPr>
          </w:p>
        </w:tc>
        <w:tc>
          <w:tcPr>
            <w:tcW w:w="1350" w:type="dxa"/>
            <w:tcBorders>
              <w:bottom w:val="single" w:sz="4" w:space="0" w:color="auto"/>
            </w:tcBorders>
            <w:vAlign w:val="center"/>
          </w:tcPr>
          <w:p w:rsidR="00B60344" w:rsidRPr="00DD24CA" w:rsidP="00CD7AAD" w14:paraId="5A6C8F5C" w14:textId="77777777">
            <w:pPr>
              <w:keepNext/>
              <w:keepLines/>
              <w:jc w:val="center"/>
              <w:rPr>
                <w:sz w:val="18"/>
                <w:szCs w:val="18"/>
              </w:rPr>
            </w:pPr>
          </w:p>
        </w:tc>
        <w:tc>
          <w:tcPr>
            <w:tcW w:w="1620" w:type="dxa"/>
            <w:tcBorders>
              <w:bottom w:val="single" w:sz="4" w:space="0" w:color="auto"/>
            </w:tcBorders>
            <w:vAlign w:val="center"/>
          </w:tcPr>
          <w:p w:rsidR="00B60344" w:rsidRPr="00DD24CA" w:rsidP="00CD7AAD" w14:paraId="11C49CEF" w14:textId="77777777">
            <w:pPr>
              <w:keepNext/>
              <w:keepLines/>
              <w:jc w:val="center"/>
              <w:rPr>
                <w:sz w:val="18"/>
                <w:szCs w:val="18"/>
              </w:rPr>
            </w:pPr>
          </w:p>
        </w:tc>
      </w:tr>
      <w:tr w14:paraId="2F32F118" w14:textId="77777777" w:rsidTr="007E0D79">
        <w:tblPrEx>
          <w:tblW w:w="8545" w:type="dxa"/>
          <w:tblInd w:w="-5" w:type="dxa"/>
          <w:tblLook w:val="04A0"/>
        </w:tblPrEx>
        <w:tc>
          <w:tcPr>
            <w:tcW w:w="2515" w:type="dxa"/>
            <w:tcBorders>
              <w:top w:val="single" w:sz="4" w:space="0" w:color="auto"/>
              <w:left w:val="single" w:sz="8" w:space="0" w:color="auto"/>
              <w:bottom w:val="nil"/>
              <w:right w:val="single" w:sz="4" w:space="0" w:color="auto"/>
            </w:tcBorders>
            <w:shd w:val="clear" w:color="auto" w:fill="auto"/>
            <w:vAlign w:val="center"/>
          </w:tcPr>
          <w:p w:rsidR="00B60344" w:rsidRPr="00DD24CA" w:rsidP="00CD7AAD" w14:paraId="184EED54" w14:textId="657EF270">
            <w:pPr>
              <w:keepNext/>
              <w:keepLines/>
            </w:pPr>
            <w:r w:rsidRPr="00DD24CA">
              <w:rPr>
                <w:rFonts w:asciiTheme="minorHAnsi" w:hAnsiTheme="minorHAnsi" w:cstheme="minorHAnsi"/>
                <w:b/>
                <w:bCs/>
                <w:color w:val="000000"/>
                <w:sz w:val="18"/>
                <w:szCs w:val="18"/>
              </w:rPr>
              <w:t>CMCP</w:t>
            </w:r>
          </w:p>
        </w:tc>
        <w:tc>
          <w:tcPr>
            <w:tcW w:w="1530" w:type="dxa"/>
            <w:tcBorders>
              <w:top w:val="single" w:sz="4" w:space="0" w:color="auto"/>
              <w:bottom w:val="nil"/>
            </w:tcBorders>
            <w:vAlign w:val="center"/>
          </w:tcPr>
          <w:p w:rsidR="00B60344" w:rsidRPr="00DD24CA" w:rsidP="00CD7AAD" w14:paraId="26F36D8F" w14:textId="77777777">
            <w:pPr>
              <w:keepNext/>
              <w:keepLines/>
              <w:jc w:val="center"/>
              <w:rPr>
                <w:sz w:val="18"/>
                <w:szCs w:val="18"/>
              </w:rPr>
            </w:pPr>
          </w:p>
        </w:tc>
        <w:tc>
          <w:tcPr>
            <w:tcW w:w="1530" w:type="dxa"/>
            <w:tcBorders>
              <w:top w:val="single" w:sz="4" w:space="0" w:color="auto"/>
              <w:bottom w:val="nil"/>
            </w:tcBorders>
            <w:vAlign w:val="center"/>
          </w:tcPr>
          <w:p w:rsidR="00B60344" w:rsidRPr="00DD24CA" w:rsidP="00CD7AAD" w14:paraId="63BEC9B5" w14:textId="77777777">
            <w:pPr>
              <w:keepNext/>
              <w:keepLines/>
              <w:jc w:val="center"/>
              <w:rPr>
                <w:sz w:val="18"/>
                <w:szCs w:val="18"/>
              </w:rPr>
            </w:pPr>
          </w:p>
        </w:tc>
        <w:tc>
          <w:tcPr>
            <w:tcW w:w="1350" w:type="dxa"/>
            <w:tcBorders>
              <w:top w:val="single" w:sz="4" w:space="0" w:color="auto"/>
              <w:bottom w:val="nil"/>
            </w:tcBorders>
            <w:vAlign w:val="center"/>
          </w:tcPr>
          <w:p w:rsidR="00B60344" w:rsidRPr="00DD24CA" w:rsidP="00CD7AAD" w14:paraId="294D1EE4" w14:textId="77777777">
            <w:pPr>
              <w:keepNext/>
              <w:keepLines/>
              <w:jc w:val="center"/>
              <w:rPr>
                <w:sz w:val="18"/>
                <w:szCs w:val="18"/>
              </w:rPr>
            </w:pPr>
          </w:p>
        </w:tc>
        <w:tc>
          <w:tcPr>
            <w:tcW w:w="1620" w:type="dxa"/>
            <w:tcBorders>
              <w:top w:val="single" w:sz="4" w:space="0" w:color="auto"/>
              <w:bottom w:val="nil"/>
            </w:tcBorders>
            <w:vAlign w:val="center"/>
          </w:tcPr>
          <w:p w:rsidR="00B60344" w:rsidRPr="00DD24CA" w:rsidP="00CD7AAD" w14:paraId="0EA6C728" w14:textId="77777777">
            <w:pPr>
              <w:keepNext/>
              <w:keepLines/>
              <w:jc w:val="center"/>
              <w:rPr>
                <w:sz w:val="18"/>
                <w:szCs w:val="18"/>
              </w:rPr>
            </w:pPr>
          </w:p>
        </w:tc>
      </w:tr>
      <w:tr w14:paraId="4D8604E2"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RPr="00DD24CA" w:rsidP="00CD7AAD" w14:paraId="5057FBF6" w14:textId="5227ADB8">
            <w:pPr>
              <w:keepNext/>
              <w:keepLines/>
              <w:ind w:left="144"/>
            </w:pPr>
            <w:r w:rsidRPr="00DD24CA">
              <w:rPr>
                <w:rFonts w:asciiTheme="minorHAnsi" w:hAnsiTheme="minorHAnsi" w:cstheme="minorHAnsi"/>
                <w:bCs/>
                <w:color w:val="000000"/>
                <w:sz w:val="18"/>
                <w:szCs w:val="18"/>
              </w:rPr>
              <w:t>Annual Submission</w:t>
            </w:r>
          </w:p>
        </w:tc>
        <w:tc>
          <w:tcPr>
            <w:tcW w:w="1530" w:type="dxa"/>
            <w:tcBorders>
              <w:top w:val="nil"/>
              <w:left w:val="nil"/>
              <w:bottom w:val="nil"/>
              <w:right w:val="single" w:sz="4" w:space="0" w:color="auto"/>
            </w:tcBorders>
            <w:shd w:val="clear" w:color="auto" w:fill="auto"/>
            <w:vAlign w:val="center"/>
          </w:tcPr>
          <w:p w:rsidR="00B60344" w:rsidRPr="00DD24CA" w:rsidP="00CD7AAD" w14:paraId="5A69E8D4" w14:textId="1DDE32AC">
            <w:pPr>
              <w:keepNext/>
              <w:keepLines/>
              <w:jc w:val="center"/>
              <w:rPr>
                <w:sz w:val="18"/>
                <w:szCs w:val="18"/>
              </w:rPr>
            </w:pPr>
            <w:r w:rsidRPr="00DD24CA">
              <w:rPr>
                <w:rFonts w:ascii="Segoe UI Symbol" w:hAnsi="Segoe UI Symbol" w:cs="Segoe UI Symbol"/>
                <w:color w:val="000000"/>
                <w:sz w:val="18"/>
                <w:szCs w:val="18"/>
              </w:rPr>
              <w:t>♦</w:t>
            </w:r>
          </w:p>
        </w:tc>
        <w:tc>
          <w:tcPr>
            <w:tcW w:w="1530" w:type="dxa"/>
            <w:tcBorders>
              <w:top w:val="nil"/>
              <w:bottom w:val="nil"/>
            </w:tcBorders>
            <w:vAlign w:val="center"/>
          </w:tcPr>
          <w:p w:rsidR="00B60344" w:rsidRPr="00DD24CA" w:rsidP="00CD7AAD" w14:paraId="2C15EC67" w14:textId="77777777">
            <w:pPr>
              <w:keepNext/>
              <w:keepLines/>
              <w:jc w:val="center"/>
              <w:rPr>
                <w:sz w:val="18"/>
                <w:szCs w:val="18"/>
              </w:rPr>
            </w:pPr>
          </w:p>
        </w:tc>
        <w:tc>
          <w:tcPr>
            <w:tcW w:w="1350" w:type="dxa"/>
            <w:tcBorders>
              <w:top w:val="nil"/>
              <w:bottom w:val="nil"/>
            </w:tcBorders>
            <w:vAlign w:val="center"/>
          </w:tcPr>
          <w:p w:rsidR="00B60344" w:rsidRPr="00DD24CA" w:rsidP="00CD7AAD" w14:paraId="601AE7A9" w14:textId="77777777">
            <w:pPr>
              <w:keepNext/>
              <w:keepLines/>
              <w:jc w:val="center"/>
              <w:rPr>
                <w:sz w:val="18"/>
                <w:szCs w:val="18"/>
              </w:rPr>
            </w:pPr>
          </w:p>
        </w:tc>
        <w:tc>
          <w:tcPr>
            <w:tcW w:w="1620" w:type="dxa"/>
            <w:tcBorders>
              <w:top w:val="nil"/>
              <w:bottom w:val="nil"/>
            </w:tcBorders>
            <w:vAlign w:val="center"/>
          </w:tcPr>
          <w:p w:rsidR="00B60344" w:rsidRPr="00DD24CA" w:rsidP="00CD7AAD" w14:paraId="033619BC" w14:textId="77777777">
            <w:pPr>
              <w:keepNext/>
              <w:keepLines/>
              <w:jc w:val="center"/>
              <w:rPr>
                <w:sz w:val="18"/>
                <w:szCs w:val="18"/>
              </w:rPr>
            </w:pPr>
          </w:p>
        </w:tc>
      </w:tr>
      <w:tr w14:paraId="58F67712"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RPr="00DD24CA" w:rsidP="00CD7AAD" w14:paraId="297625CD" w14:textId="57404F6C">
            <w:pPr>
              <w:keepNext/>
              <w:keepLines/>
              <w:ind w:left="144"/>
            </w:pPr>
            <w:r w:rsidRPr="00DD24CA">
              <w:rPr>
                <w:rFonts w:asciiTheme="minorHAnsi" w:hAnsiTheme="minorHAnsi" w:cstheme="minorHAnsi"/>
                <w:bCs/>
                <w:color w:val="000000"/>
                <w:sz w:val="18"/>
                <w:szCs w:val="18"/>
              </w:rPr>
              <w:t>CMCP Addendum</w:t>
            </w:r>
          </w:p>
        </w:tc>
        <w:tc>
          <w:tcPr>
            <w:tcW w:w="1530" w:type="dxa"/>
            <w:tcBorders>
              <w:top w:val="nil"/>
              <w:left w:val="nil"/>
              <w:bottom w:val="nil"/>
              <w:right w:val="single" w:sz="4" w:space="0" w:color="auto"/>
            </w:tcBorders>
            <w:shd w:val="clear" w:color="auto" w:fill="auto"/>
            <w:vAlign w:val="center"/>
          </w:tcPr>
          <w:p w:rsidR="00B60344" w:rsidRPr="00DD24CA" w:rsidP="00CD7AAD" w14:paraId="3494EFD5" w14:textId="704AC3BA">
            <w:pPr>
              <w:keepNext/>
              <w:keepLines/>
              <w:jc w:val="center"/>
              <w:rPr>
                <w:sz w:val="18"/>
                <w:szCs w:val="18"/>
              </w:rPr>
            </w:pPr>
            <w:r w:rsidRPr="00DD24CA">
              <w:rPr>
                <w:rFonts w:ascii="Segoe UI Symbol" w:hAnsi="Segoe UI Symbol" w:cs="Segoe UI Symbol"/>
                <w:color w:val="000000"/>
                <w:sz w:val="18"/>
                <w:szCs w:val="18"/>
              </w:rPr>
              <w:t>♦</w:t>
            </w:r>
          </w:p>
        </w:tc>
        <w:tc>
          <w:tcPr>
            <w:tcW w:w="1530" w:type="dxa"/>
            <w:tcBorders>
              <w:top w:val="nil"/>
              <w:bottom w:val="nil"/>
            </w:tcBorders>
            <w:vAlign w:val="center"/>
          </w:tcPr>
          <w:p w:rsidR="00B60344" w:rsidRPr="00DD24CA" w:rsidP="00CD7AAD" w14:paraId="50C1875C" w14:textId="77777777">
            <w:pPr>
              <w:keepNext/>
              <w:keepLines/>
              <w:jc w:val="center"/>
              <w:rPr>
                <w:sz w:val="18"/>
                <w:szCs w:val="18"/>
              </w:rPr>
            </w:pPr>
          </w:p>
        </w:tc>
        <w:tc>
          <w:tcPr>
            <w:tcW w:w="1350" w:type="dxa"/>
            <w:tcBorders>
              <w:top w:val="nil"/>
              <w:bottom w:val="nil"/>
            </w:tcBorders>
            <w:vAlign w:val="center"/>
          </w:tcPr>
          <w:p w:rsidR="00B60344" w:rsidRPr="00DD24CA" w:rsidP="00CD7AAD" w14:paraId="2B72AB1E" w14:textId="77777777">
            <w:pPr>
              <w:keepNext/>
              <w:keepLines/>
              <w:jc w:val="center"/>
              <w:rPr>
                <w:sz w:val="18"/>
                <w:szCs w:val="18"/>
              </w:rPr>
            </w:pPr>
          </w:p>
        </w:tc>
        <w:tc>
          <w:tcPr>
            <w:tcW w:w="1620" w:type="dxa"/>
            <w:tcBorders>
              <w:top w:val="nil"/>
              <w:bottom w:val="nil"/>
            </w:tcBorders>
            <w:vAlign w:val="center"/>
          </w:tcPr>
          <w:p w:rsidR="00B60344" w:rsidRPr="00DD24CA" w:rsidP="00CD7AAD" w14:paraId="691B5771" w14:textId="77777777">
            <w:pPr>
              <w:keepNext/>
              <w:keepLines/>
              <w:jc w:val="center"/>
              <w:rPr>
                <w:sz w:val="18"/>
                <w:szCs w:val="18"/>
              </w:rPr>
            </w:pPr>
          </w:p>
        </w:tc>
      </w:tr>
      <w:tr w14:paraId="75B12D7C" w14:textId="77777777" w:rsidTr="007E0D79">
        <w:tblPrEx>
          <w:tblW w:w="8545" w:type="dxa"/>
          <w:tblInd w:w="-5" w:type="dxa"/>
          <w:tblLook w:val="04A0"/>
        </w:tblPrEx>
        <w:tc>
          <w:tcPr>
            <w:tcW w:w="2515" w:type="dxa"/>
            <w:tcBorders>
              <w:top w:val="nil"/>
              <w:left w:val="single" w:sz="8" w:space="0" w:color="auto"/>
              <w:bottom w:val="single" w:sz="4" w:space="0" w:color="auto"/>
              <w:right w:val="single" w:sz="4" w:space="0" w:color="auto"/>
            </w:tcBorders>
            <w:shd w:val="clear" w:color="auto" w:fill="auto"/>
            <w:vAlign w:val="center"/>
          </w:tcPr>
          <w:p w:rsidR="00B60344" w:rsidRPr="00DD24CA" w:rsidP="00CD7AAD" w14:paraId="0242D266" w14:textId="5933CB6F">
            <w:pPr>
              <w:keepNext/>
              <w:keepLines/>
              <w:ind w:left="144"/>
            </w:pPr>
            <w:r w:rsidRPr="00DD24CA">
              <w:rPr>
                <w:rFonts w:asciiTheme="minorHAnsi" w:hAnsiTheme="minorHAnsi" w:cstheme="minorHAnsi"/>
                <w:bCs/>
                <w:color w:val="000000"/>
                <w:sz w:val="18"/>
                <w:szCs w:val="18"/>
              </w:rPr>
              <w:t>Printed Report from Scale</w:t>
            </w:r>
          </w:p>
        </w:tc>
        <w:tc>
          <w:tcPr>
            <w:tcW w:w="1530" w:type="dxa"/>
            <w:tcBorders>
              <w:top w:val="nil"/>
              <w:bottom w:val="single" w:sz="4" w:space="0" w:color="auto"/>
            </w:tcBorders>
            <w:vAlign w:val="center"/>
          </w:tcPr>
          <w:p w:rsidR="00B60344" w:rsidRPr="00DD24CA" w:rsidP="00CD7AAD" w14:paraId="588E32E6" w14:textId="77777777">
            <w:pPr>
              <w:keepNext/>
              <w:keepLines/>
              <w:jc w:val="center"/>
              <w:rPr>
                <w:sz w:val="18"/>
                <w:szCs w:val="18"/>
              </w:rPr>
            </w:pPr>
          </w:p>
        </w:tc>
        <w:tc>
          <w:tcPr>
            <w:tcW w:w="1530" w:type="dxa"/>
            <w:tcBorders>
              <w:top w:val="nil"/>
              <w:bottom w:val="single" w:sz="4" w:space="0" w:color="auto"/>
            </w:tcBorders>
            <w:vAlign w:val="center"/>
          </w:tcPr>
          <w:p w:rsidR="00B60344" w:rsidRPr="00DD24CA" w:rsidP="00CD7AAD" w14:paraId="624382F6" w14:textId="77777777">
            <w:pPr>
              <w:keepNext/>
              <w:keepLines/>
              <w:jc w:val="center"/>
              <w:rPr>
                <w:sz w:val="18"/>
                <w:szCs w:val="18"/>
              </w:rPr>
            </w:pPr>
          </w:p>
        </w:tc>
        <w:tc>
          <w:tcPr>
            <w:tcW w:w="1350" w:type="dxa"/>
            <w:tcBorders>
              <w:top w:val="nil"/>
              <w:bottom w:val="single" w:sz="4" w:space="0" w:color="auto"/>
            </w:tcBorders>
            <w:vAlign w:val="center"/>
          </w:tcPr>
          <w:p w:rsidR="00B60344" w:rsidRPr="00DD24CA" w:rsidP="00CD7AAD" w14:paraId="53040D4E" w14:textId="16813D0B">
            <w:pPr>
              <w:keepNext/>
              <w:keepLines/>
              <w:jc w:val="center"/>
              <w:rPr>
                <w:sz w:val="18"/>
                <w:szCs w:val="18"/>
              </w:rPr>
            </w:pPr>
            <w:r w:rsidRPr="00DD24CA">
              <w:rPr>
                <w:rFonts w:ascii="Segoe UI Symbol" w:hAnsi="Segoe UI Symbol" w:cs="Segoe UI Symbol"/>
                <w:sz w:val="18"/>
                <w:szCs w:val="18"/>
              </w:rPr>
              <w:t>♦</w:t>
            </w:r>
          </w:p>
        </w:tc>
        <w:tc>
          <w:tcPr>
            <w:tcW w:w="1620" w:type="dxa"/>
            <w:tcBorders>
              <w:top w:val="nil"/>
              <w:bottom w:val="single" w:sz="4" w:space="0" w:color="auto"/>
            </w:tcBorders>
            <w:vAlign w:val="center"/>
          </w:tcPr>
          <w:p w:rsidR="00B60344" w:rsidRPr="00DD24CA" w:rsidP="00CD7AAD" w14:paraId="5D7F3F6D" w14:textId="77777777">
            <w:pPr>
              <w:keepNext/>
              <w:keepLines/>
              <w:jc w:val="center"/>
              <w:rPr>
                <w:sz w:val="18"/>
                <w:szCs w:val="18"/>
              </w:rPr>
            </w:pPr>
          </w:p>
        </w:tc>
      </w:tr>
      <w:tr w14:paraId="7E8F0416" w14:textId="77777777" w:rsidTr="007E0D79">
        <w:tblPrEx>
          <w:tblW w:w="8545" w:type="dxa"/>
          <w:tblInd w:w="-5" w:type="dxa"/>
          <w:tblLook w:val="04A0"/>
        </w:tblPrEx>
        <w:tc>
          <w:tcPr>
            <w:tcW w:w="2515" w:type="dxa"/>
            <w:tcBorders>
              <w:top w:val="single" w:sz="4" w:space="0" w:color="auto"/>
              <w:left w:val="single" w:sz="8" w:space="0" w:color="auto"/>
              <w:bottom w:val="nil"/>
              <w:right w:val="single" w:sz="4" w:space="0" w:color="auto"/>
            </w:tcBorders>
            <w:shd w:val="clear" w:color="auto" w:fill="auto"/>
            <w:vAlign w:val="center"/>
          </w:tcPr>
          <w:p w:rsidR="00B60344" w:rsidP="00CD7AAD" w14:paraId="2CB0FD12" w14:textId="269AEC11">
            <w:pPr>
              <w:keepNext/>
              <w:keepLines/>
            </w:pPr>
            <w:r w:rsidRPr="00B60344">
              <w:rPr>
                <w:rFonts w:asciiTheme="minorHAnsi" w:hAnsiTheme="minorHAnsi" w:cstheme="minorHAnsi"/>
                <w:b/>
                <w:bCs/>
                <w:color w:val="000000"/>
                <w:sz w:val="18"/>
                <w:szCs w:val="18"/>
              </w:rPr>
              <w:t>CMP</w:t>
            </w:r>
          </w:p>
        </w:tc>
        <w:tc>
          <w:tcPr>
            <w:tcW w:w="1530" w:type="dxa"/>
            <w:tcBorders>
              <w:top w:val="single" w:sz="4" w:space="0" w:color="auto"/>
              <w:bottom w:val="nil"/>
            </w:tcBorders>
            <w:vAlign w:val="center"/>
          </w:tcPr>
          <w:p w:rsidR="00B60344" w:rsidRPr="00DD24CA" w:rsidP="00CD7AAD" w14:paraId="1CE95C6E" w14:textId="77777777">
            <w:pPr>
              <w:keepNext/>
              <w:keepLines/>
              <w:jc w:val="center"/>
              <w:rPr>
                <w:sz w:val="18"/>
                <w:szCs w:val="18"/>
              </w:rPr>
            </w:pPr>
          </w:p>
        </w:tc>
        <w:tc>
          <w:tcPr>
            <w:tcW w:w="1530" w:type="dxa"/>
            <w:tcBorders>
              <w:top w:val="single" w:sz="4" w:space="0" w:color="auto"/>
              <w:bottom w:val="nil"/>
            </w:tcBorders>
            <w:vAlign w:val="center"/>
          </w:tcPr>
          <w:p w:rsidR="00B60344" w:rsidRPr="00DD24CA" w:rsidP="00CD7AAD" w14:paraId="3F8BA6FA" w14:textId="77777777">
            <w:pPr>
              <w:keepNext/>
              <w:keepLines/>
              <w:jc w:val="center"/>
              <w:rPr>
                <w:sz w:val="18"/>
                <w:szCs w:val="18"/>
              </w:rPr>
            </w:pPr>
          </w:p>
        </w:tc>
        <w:tc>
          <w:tcPr>
            <w:tcW w:w="1350" w:type="dxa"/>
            <w:tcBorders>
              <w:top w:val="single" w:sz="4" w:space="0" w:color="auto"/>
              <w:bottom w:val="nil"/>
            </w:tcBorders>
            <w:vAlign w:val="center"/>
          </w:tcPr>
          <w:p w:rsidR="00B60344" w:rsidRPr="00DD24CA" w:rsidP="00CD7AAD" w14:paraId="6B919571" w14:textId="77777777">
            <w:pPr>
              <w:keepNext/>
              <w:keepLines/>
              <w:jc w:val="center"/>
              <w:rPr>
                <w:sz w:val="18"/>
                <w:szCs w:val="18"/>
              </w:rPr>
            </w:pPr>
          </w:p>
        </w:tc>
        <w:tc>
          <w:tcPr>
            <w:tcW w:w="1620" w:type="dxa"/>
            <w:tcBorders>
              <w:top w:val="single" w:sz="4" w:space="0" w:color="auto"/>
              <w:bottom w:val="nil"/>
            </w:tcBorders>
            <w:vAlign w:val="center"/>
          </w:tcPr>
          <w:p w:rsidR="00B60344" w:rsidRPr="00DD24CA" w:rsidP="00CD7AAD" w14:paraId="4B1EFAF9" w14:textId="77777777">
            <w:pPr>
              <w:keepNext/>
              <w:keepLines/>
              <w:jc w:val="center"/>
              <w:rPr>
                <w:sz w:val="18"/>
                <w:szCs w:val="18"/>
              </w:rPr>
            </w:pPr>
          </w:p>
        </w:tc>
      </w:tr>
      <w:tr w14:paraId="65F32A78"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4F9CB3D5" w14:textId="205F07B8">
            <w:pPr>
              <w:keepNext/>
              <w:keepLines/>
              <w:ind w:left="144"/>
            </w:pPr>
            <w:r w:rsidRPr="00D10039">
              <w:rPr>
                <w:rFonts w:asciiTheme="minorHAnsi" w:hAnsiTheme="minorHAnsi" w:cstheme="minorHAnsi"/>
                <w:bCs/>
                <w:color w:val="000000"/>
                <w:sz w:val="18"/>
                <w:szCs w:val="18"/>
              </w:rPr>
              <w:t>Annual Submission</w:t>
            </w:r>
          </w:p>
        </w:tc>
        <w:tc>
          <w:tcPr>
            <w:tcW w:w="1530" w:type="dxa"/>
            <w:tcBorders>
              <w:top w:val="nil"/>
              <w:left w:val="nil"/>
              <w:bottom w:val="nil"/>
              <w:right w:val="single" w:sz="4" w:space="0" w:color="auto"/>
            </w:tcBorders>
            <w:shd w:val="clear" w:color="auto" w:fill="auto"/>
            <w:vAlign w:val="center"/>
          </w:tcPr>
          <w:p w:rsidR="00B60344" w:rsidRPr="00DD24CA" w:rsidP="00CD7AAD" w14:paraId="49ABC553" w14:textId="211311B3">
            <w:pPr>
              <w:keepNext/>
              <w:keepLines/>
              <w:jc w:val="center"/>
              <w:rPr>
                <w:sz w:val="18"/>
                <w:szCs w:val="18"/>
              </w:rPr>
            </w:pPr>
            <w:r w:rsidRPr="00DD24CA">
              <w:rPr>
                <w:rFonts w:ascii="Segoe UI Symbol" w:hAnsi="Segoe UI Symbol" w:cs="Segoe UI Symbol"/>
                <w:color w:val="000000"/>
                <w:sz w:val="18"/>
                <w:szCs w:val="18"/>
              </w:rPr>
              <w:t>♦</w:t>
            </w:r>
          </w:p>
        </w:tc>
        <w:tc>
          <w:tcPr>
            <w:tcW w:w="1530" w:type="dxa"/>
            <w:tcBorders>
              <w:top w:val="nil"/>
              <w:bottom w:val="nil"/>
            </w:tcBorders>
            <w:vAlign w:val="center"/>
          </w:tcPr>
          <w:p w:rsidR="00B60344" w:rsidRPr="00DD24CA" w:rsidP="00CD7AAD" w14:paraId="5DBDDDE9" w14:textId="77777777">
            <w:pPr>
              <w:keepNext/>
              <w:keepLines/>
              <w:jc w:val="center"/>
              <w:rPr>
                <w:sz w:val="18"/>
                <w:szCs w:val="18"/>
              </w:rPr>
            </w:pPr>
          </w:p>
        </w:tc>
        <w:tc>
          <w:tcPr>
            <w:tcW w:w="1350" w:type="dxa"/>
            <w:tcBorders>
              <w:top w:val="nil"/>
              <w:bottom w:val="nil"/>
            </w:tcBorders>
            <w:vAlign w:val="center"/>
          </w:tcPr>
          <w:p w:rsidR="00B60344" w:rsidRPr="00DD24CA" w:rsidP="00CD7AAD" w14:paraId="57F72EE7" w14:textId="77777777">
            <w:pPr>
              <w:keepNext/>
              <w:keepLines/>
              <w:jc w:val="center"/>
              <w:rPr>
                <w:sz w:val="18"/>
                <w:szCs w:val="18"/>
              </w:rPr>
            </w:pPr>
          </w:p>
        </w:tc>
        <w:tc>
          <w:tcPr>
            <w:tcW w:w="1620" w:type="dxa"/>
            <w:tcBorders>
              <w:top w:val="nil"/>
              <w:bottom w:val="nil"/>
            </w:tcBorders>
            <w:vAlign w:val="center"/>
          </w:tcPr>
          <w:p w:rsidR="00B60344" w:rsidRPr="00DD24CA" w:rsidP="00CD7AAD" w14:paraId="40CF260A" w14:textId="77777777">
            <w:pPr>
              <w:keepNext/>
              <w:keepLines/>
              <w:jc w:val="center"/>
              <w:rPr>
                <w:sz w:val="18"/>
                <w:szCs w:val="18"/>
              </w:rPr>
            </w:pPr>
          </w:p>
        </w:tc>
      </w:tr>
      <w:tr w14:paraId="59BF393D" w14:textId="77777777" w:rsidTr="007E0D79">
        <w:tblPrEx>
          <w:tblW w:w="8545" w:type="dxa"/>
          <w:tblInd w:w="-5" w:type="dxa"/>
          <w:tblLook w:val="04A0"/>
        </w:tblPrEx>
        <w:tc>
          <w:tcPr>
            <w:tcW w:w="2515" w:type="dxa"/>
            <w:tcBorders>
              <w:top w:val="nil"/>
              <w:left w:val="single" w:sz="8" w:space="0" w:color="auto"/>
              <w:bottom w:val="nil"/>
              <w:right w:val="single" w:sz="4" w:space="0" w:color="auto"/>
            </w:tcBorders>
            <w:shd w:val="clear" w:color="auto" w:fill="auto"/>
            <w:vAlign w:val="center"/>
          </w:tcPr>
          <w:p w:rsidR="00B60344" w:rsidP="00CD7AAD" w14:paraId="3CB11975" w14:textId="78B7D284">
            <w:pPr>
              <w:keepNext/>
              <w:keepLines/>
              <w:ind w:left="144"/>
            </w:pPr>
            <w:r w:rsidRPr="00D10039">
              <w:rPr>
                <w:rFonts w:asciiTheme="minorHAnsi" w:hAnsiTheme="minorHAnsi" w:cstheme="minorHAnsi"/>
                <w:bCs/>
                <w:color w:val="000000"/>
                <w:sz w:val="18"/>
                <w:szCs w:val="18"/>
              </w:rPr>
              <w:t>CMP Addendum</w:t>
            </w:r>
          </w:p>
        </w:tc>
        <w:tc>
          <w:tcPr>
            <w:tcW w:w="1530" w:type="dxa"/>
            <w:tcBorders>
              <w:top w:val="nil"/>
              <w:left w:val="nil"/>
              <w:bottom w:val="nil"/>
              <w:right w:val="single" w:sz="4" w:space="0" w:color="auto"/>
            </w:tcBorders>
            <w:shd w:val="clear" w:color="auto" w:fill="auto"/>
            <w:vAlign w:val="center"/>
          </w:tcPr>
          <w:p w:rsidR="00B60344" w:rsidRPr="00DD24CA" w:rsidP="00CD7AAD" w14:paraId="712A6B80" w14:textId="739AD67E">
            <w:pPr>
              <w:keepNext/>
              <w:keepLines/>
              <w:jc w:val="center"/>
              <w:rPr>
                <w:sz w:val="18"/>
                <w:szCs w:val="18"/>
              </w:rPr>
            </w:pPr>
            <w:r w:rsidRPr="00DD24CA">
              <w:rPr>
                <w:rFonts w:ascii="Segoe UI Symbol" w:hAnsi="Segoe UI Symbol" w:cs="Segoe UI Symbol"/>
                <w:color w:val="000000"/>
                <w:sz w:val="18"/>
                <w:szCs w:val="18"/>
              </w:rPr>
              <w:t>♦</w:t>
            </w:r>
          </w:p>
        </w:tc>
        <w:tc>
          <w:tcPr>
            <w:tcW w:w="1530" w:type="dxa"/>
            <w:tcBorders>
              <w:top w:val="nil"/>
              <w:bottom w:val="nil"/>
            </w:tcBorders>
            <w:vAlign w:val="center"/>
          </w:tcPr>
          <w:p w:rsidR="00B60344" w:rsidRPr="00DD24CA" w:rsidP="00CD7AAD" w14:paraId="036B1114" w14:textId="77777777">
            <w:pPr>
              <w:keepNext/>
              <w:keepLines/>
              <w:jc w:val="center"/>
              <w:rPr>
                <w:sz w:val="18"/>
                <w:szCs w:val="18"/>
              </w:rPr>
            </w:pPr>
          </w:p>
        </w:tc>
        <w:tc>
          <w:tcPr>
            <w:tcW w:w="1350" w:type="dxa"/>
            <w:tcBorders>
              <w:top w:val="nil"/>
              <w:bottom w:val="nil"/>
            </w:tcBorders>
            <w:vAlign w:val="center"/>
          </w:tcPr>
          <w:p w:rsidR="00B60344" w:rsidRPr="00DD24CA" w:rsidP="00CD7AAD" w14:paraId="3D7ADE3E" w14:textId="77777777">
            <w:pPr>
              <w:keepNext/>
              <w:keepLines/>
              <w:jc w:val="center"/>
              <w:rPr>
                <w:sz w:val="18"/>
                <w:szCs w:val="18"/>
              </w:rPr>
            </w:pPr>
          </w:p>
        </w:tc>
        <w:tc>
          <w:tcPr>
            <w:tcW w:w="1620" w:type="dxa"/>
            <w:tcBorders>
              <w:top w:val="nil"/>
              <w:bottom w:val="nil"/>
            </w:tcBorders>
            <w:vAlign w:val="center"/>
          </w:tcPr>
          <w:p w:rsidR="00B60344" w:rsidRPr="00DD24CA" w:rsidP="00CD7AAD" w14:paraId="2DACD049" w14:textId="77777777">
            <w:pPr>
              <w:keepNext/>
              <w:keepLines/>
              <w:jc w:val="center"/>
              <w:rPr>
                <w:sz w:val="18"/>
                <w:szCs w:val="18"/>
              </w:rPr>
            </w:pPr>
          </w:p>
        </w:tc>
      </w:tr>
      <w:tr w14:paraId="28E5D6F6" w14:textId="77777777" w:rsidTr="007E0D79">
        <w:tblPrEx>
          <w:tblW w:w="8545" w:type="dxa"/>
          <w:tblInd w:w="-5" w:type="dxa"/>
          <w:tblLook w:val="04A0"/>
        </w:tblPrEx>
        <w:tc>
          <w:tcPr>
            <w:tcW w:w="2515" w:type="dxa"/>
            <w:tcBorders>
              <w:top w:val="nil"/>
              <w:left w:val="single" w:sz="8" w:space="0" w:color="auto"/>
              <w:right w:val="single" w:sz="4" w:space="0" w:color="auto"/>
            </w:tcBorders>
            <w:shd w:val="clear" w:color="auto" w:fill="auto"/>
            <w:vAlign w:val="center"/>
          </w:tcPr>
          <w:p w:rsidR="00B60344" w:rsidP="00CD7AAD" w14:paraId="1803C642" w14:textId="3F140664">
            <w:pPr>
              <w:keepNext/>
              <w:keepLines/>
              <w:ind w:left="144"/>
            </w:pPr>
            <w:r w:rsidRPr="00D10039">
              <w:rPr>
                <w:rFonts w:asciiTheme="minorHAnsi" w:hAnsiTheme="minorHAnsi" w:cstheme="minorHAnsi"/>
                <w:bCs/>
                <w:color w:val="000000"/>
                <w:sz w:val="18"/>
                <w:szCs w:val="18"/>
              </w:rPr>
              <w:t>Printed Record from Scale</w:t>
            </w:r>
          </w:p>
        </w:tc>
        <w:tc>
          <w:tcPr>
            <w:tcW w:w="1530" w:type="dxa"/>
            <w:tcBorders>
              <w:top w:val="nil"/>
            </w:tcBorders>
            <w:vAlign w:val="center"/>
          </w:tcPr>
          <w:p w:rsidR="00B60344" w:rsidRPr="00DD24CA" w:rsidP="00CD7AAD" w14:paraId="63D9976F" w14:textId="77777777">
            <w:pPr>
              <w:keepNext/>
              <w:keepLines/>
              <w:jc w:val="center"/>
              <w:rPr>
                <w:sz w:val="18"/>
                <w:szCs w:val="18"/>
              </w:rPr>
            </w:pPr>
          </w:p>
        </w:tc>
        <w:tc>
          <w:tcPr>
            <w:tcW w:w="1530" w:type="dxa"/>
            <w:tcBorders>
              <w:top w:val="nil"/>
            </w:tcBorders>
            <w:vAlign w:val="center"/>
          </w:tcPr>
          <w:p w:rsidR="00B60344" w:rsidRPr="00DD24CA" w:rsidP="00CD7AAD" w14:paraId="2D9365C7" w14:textId="77777777">
            <w:pPr>
              <w:keepNext/>
              <w:keepLines/>
              <w:jc w:val="center"/>
              <w:rPr>
                <w:sz w:val="18"/>
                <w:szCs w:val="18"/>
              </w:rPr>
            </w:pPr>
          </w:p>
        </w:tc>
        <w:tc>
          <w:tcPr>
            <w:tcW w:w="1350" w:type="dxa"/>
            <w:tcBorders>
              <w:top w:val="nil"/>
            </w:tcBorders>
            <w:vAlign w:val="center"/>
          </w:tcPr>
          <w:p w:rsidR="00B60344" w:rsidRPr="00DD24CA" w:rsidP="00CD7AAD" w14:paraId="0AB43EB7" w14:textId="6DB6D573">
            <w:pPr>
              <w:keepNext/>
              <w:keepLines/>
              <w:jc w:val="center"/>
              <w:rPr>
                <w:sz w:val="18"/>
                <w:szCs w:val="18"/>
              </w:rPr>
            </w:pPr>
            <w:r w:rsidRPr="00DD24CA">
              <w:rPr>
                <w:rFonts w:ascii="Segoe UI Symbol" w:hAnsi="Segoe UI Symbol" w:cs="Segoe UI Symbol"/>
                <w:sz w:val="18"/>
                <w:szCs w:val="18"/>
              </w:rPr>
              <w:t>♦</w:t>
            </w:r>
          </w:p>
        </w:tc>
        <w:tc>
          <w:tcPr>
            <w:tcW w:w="1620" w:type="dxa"/>
            <w:tcBorders>
              <w:top w:val="nil"/>
            </w:tcBorders>
          </w:tcPr>
          <w:p w:rsidR="00B60344" w:rsidRPr="00DD24CA" w:rsidP="00CD7AAD" w14:paraId="3FD6A788" w14:textId="77777777">
            <w:pPr>
              <w:keepNext/>
              <w:keepLines/>
              <w:rPr>
                <w:sz w:val="18"/>
                <w:szCs w:val="18"/>
              </w:rPr>
            </w:pPr>
          </w:p>
        </w:tc>
      </w:tr>
    </w:tbl>
    <w:p w:rsidR="00BA6F4A" w:rsidRPr="00D10039" w:rsidP="00853ADD" w14:paraId="0373BA18" w14:textId="77777777">
      <w:pPr>
        <w:widowControl/>
        <w:spacing w:before="161"/>
        <w:rPr>
          <w:b/>
        </w:rPr>
      </w:pPr>
    </w:p>
    <w:p w:rsidR="001360C5" w:rsidP="005C3787" w14:paraId="000000B9" w14:textId="6D29B0E2">
      <w:pPr>
        <w:widowControl/>
        <w:numPr>
          <w:ilvl w:val="0"/>
          <w:numId w:val="4"/>
        </w:numPr>
        <w:pBdr>
          <w:top w:val="nil"/>
          <w:left w:val="nil"/>
          <w:bottom w:val="nil"/>
          <w:right w:val="nil"/>
          <w:between w:val="nil"/>
        </w:pBdr>
        <w:tabs>
          <w:tab w:val="left" w:pos="360"/>
        </w:tabs>
        <w:ind w:left="0" w:firstLine="0"/>
        <w:rPr>
          <w:b/>
          <w:color w:val="000000"/>
        </w:rPr>
      </w:pPr>
      <w:sdt>
        <w:sdtPr>
          <w:tag w:val="goog_rdk_26"/>
          <w:id w:val="857925002"/>
          <w:richText/>
        </w:sdtPr>
        <w:sdtContent/>
      </w:sdt>
      <w:r w:rsidR="00CC081A">
        <w:rPr>
          <w:b/>
          <w:color w:val="000000"/>
        </w:rPr>
        <w:t>Describe efforts to identify duplication. Show specifically why any similar information already available cannot be used or modified for use for the purposes described in Question 2</w:t>
      </w:r>
    </w:p>
    <w:p w:rsidR="005C16AA" w:rsidP="00155A55" w14:paraId="7373BB0B" w14:textId="77777777">
      <w:pPr>
        <w:widowControl/>
        <w:pBdr>
          <w:top w:val="nil"/>
          <w:left w:val="nil"/>
          <w:bottom w:val="nil"/>
          <w:right w:val="nil"/>
          <w:between w:val="nil"/>
        </w:pBdr>
        <w:tabs>
          <w:tab w:val="left" w:pos="360"/>
        </w:tabs>
        <w:rPr>
          <w:b/>
          <w:color w:val="000000"/>
        </w:rPr>
      </w:pPr>
    </w:p>
    <w:p w:rsidR="001360C5" w:rsidP="00155A55" w14:paraId="000000BC" w14:textId="6422BA5E">
      <w:pPr>
        <w:widowControl/>
        <w:spacing w:after="240"/>
        <w:rPr>
          <w:color w:val="000000"/>
        </w:rPr>
      </w:pPr>
      <w:r>
        <w:rPr>
          <w:color w:val="000000"/>
        </w:rPr>
        <w:t>None of the information collected as part of this information collection duplicates other collections.</w:t>
      </w:r>
    </w:p>
    <w:p w:rsidR="00313972" w:rsidP="00155A55" w14:paraId="7EB35A4D" w14:textId="7FF1F94B">
      <w:pPr>
        <w:widowControl/>
        <w:spacing w:after="240"/>
        <w:rPr>
          <w:color w:val="000000"/>
        </w:rPr>
      </w:pPr>
      <w:r w:rsidRPr="00313972">
        <w:rPr>
          <w:color w:val="000000"/>
        </w:rPr>
        <w:t xml:space="preserve">In general, Alaska Region information collections </w:t>
      </w:r>
      <w:r w:rsidRPr="00313972">
        <w:rPr>
          <w:color w:val="000000"/>
        </w:rPr>
        <w:t>are prepared and reviewed by staff familiar with all of the information collection requirements for the region</w:t>
      </w:r>
      <w:r w:rsidRPr="00313972">
        <w:rPr>
          <w:color w:val="000000"/>
        </w:rPr>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1360C5" w:rsidP="005C3787" w14:paraId="000000BE" w14:textId="77777777">
      <w:pPr>
        <w:keepNext/>
        <w:keepLines/>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1360C5" w:rsidP="00155A55" w14:paraId="000000C0" w14:textId="77777777">
      <w:pPr>
        <w:keepNext/>
        <w:keepLines/>
        <w:widowControl/>
        <w:rPr>
          <w:color w:val="000000"/>
        </w:rPr>
      </w:pPr>
    </w:p>
    <w:p w:rsidR="001360C5" w:rsidP="00155A55" w14:paraId="000000C1" w14:textId="34B29395">
      <w:pPr>
        <w:keepNext/>
        <w:keepLines/>
        <w:widowControl/>
        <w:rPr>
          <w:color w:val="000000"/>
        </w:rPr>
      </w:pPr>
      <w:r>
        <w:rPr>
          <w:color w:val="000000"/>
        </w:rPr>
        <w:t xml:space="preserve">None of the firms affected by these information collection requirements </w:t>
      </w:r>
      <w:r>
        <w:rPr>
          <w:color w:val="000000"/>
        </w:rPr>
        <w:t>are</w:t>
      </w:r>
      <w:r>
        <w:rPr>
          <w:color w:val="000000"/>
        </w:rPr>
        <w:t xml:space="preserve"> small entities for the purpose of the Regulatory Flexibility Act. NMFS attempts to minimize the burden of this collection on all respondents.</w:t>
      </w:r>
      <w:r w:rsidR="00147A52">
        <w:rPr>
          <w:color w:val="000000"/>
        </w:rPr>
        <w:t xml:space="preserve"> </w:t>
      </w:r>
    </w:p>
    <w:p w:rsidR="00717B1C" w:rsidP="00155A55" w14:paraId="41D48934" w14:textId="24303063">
      <w:pPr>
        <w:keepNext/>
        <w:keepLines/>
        <w:widowControl/>
        <w:rPr>
          <w:color w:val="000000"/>
        </w:rPr>
      </w:pPr>
    </w:p>
    <w:p w:rsidR="00717B1C" w:rsidRPr="00717B1C" w:rsidP="00155A55" w14:paraId="67BCFAB6" w14:textId="393B5F7E">
      <w:pPr>
        <w:keepNext/>
        <w:keepLines/>
        <w:widowControl/>
      </w:pPr>
      <w:r w:rsidRPr="00875FDA">
        <w:t>T</w:t>
      </w:r>
      <w:r>
        <w:t>he requirements</w:t>
      </w:r>
      <w:r w:rsidRPr="00875FDA">
        <w:t xml:space="preserve"> </w:t>
      </w:r>
      <w:r>
        <w:t xml:space="preserve">added by </w:t>
      </w:r>
      <w:r w:rsidR="00652250">
        <w:t xml:space="preserve">this </w:t>
      </w:r>
      <w:r>
        <w:t>rule (RIN 0648-BM40</w:t>
      </w:r>
      <w:r w:rsidRPr="00875FDA">
        <w:t xml:space="preserve">) </w:t>
      </w:r>
      <w:r>
        <w:t>have been designed</w:t>
      </w:r>
      <w:r>
        <w:t xml:space="preserve"> </w:t>
      </w:r>
      <w:r w:rsidRPr="00875FDA">
        <w:t>to meet management, enforcement, and scientific information needs, while minimizing the burden of collecting those data</w:t>
      </w:r>
      <w:r>
        <w:t xml:space="preserve"> on all participants</w:t>
      </w:r>
      <w:r w:rsidRPr="00875FDA">
        <w:t xml:space="preserve">. </w:t>
      </w:r>
      <w:r w:rsidRPr="00B94BBD">
        <w:t xml:space="preserve">As a voluntary program, entities would participate, and thus </w:t>
      </w:r>
      <w:r w:rsidRPr="00B94BBD">
        <w:t>be directly regulated</w:t>
      </w:r>
      <w:r w:rsidRPr="00B94BBD">
        <w:t>, only if there is a net benefit to doing so. Directly regulated entities that individually judge the operational costs of participating in the EM program to be burdensome could continue fishing under the existing human observer selection protocols.</w:t>
      </w:r>
    </w:p>
    <w:p w:rsidR="001360C5" w:rsidP="00155A55" w14:paraId="000000C2" w14:textId="77777777">
      <w:pPr>
        <w:widowControl/>
      </w:pPr>
    </w:p>
    <w:p w:rsidR="001360C5" w:rsidP="005C3787" w14:paraId="000000C3" w14:textId="77777777">
      <w:pPr>
        <w:keepNext/>
        <w:keepLines/>
        <w:widowControl/>
        <w:numPr>
          <w:ilvl w:val="0"/>
          <w:numId w:val="4"/>
        </w:numPr>
        <w:pBdr>
          <w:top w:val="nil"/>
          <w:left w:val="nil"/>
          <w:bottom w:val="nil"/>
          <w:right w:val="nil"/>
          <w:between w:val="nil"/>
        </w:pBdr>
        <w:tabs>
          <w:tab w:val="left" w:pos="360"/>
        </w:tabs>
        <w:ind w:left="0" w:firstLine="0"/>
        <w:rPr>
          <w:b/>
          <w:color w:val="000000"/>
        </w:rPr>
      </w:pPr>
      <w:sdt>
        <w:sdtPr>
          <w:tag w:val="goog_rdk_28"/>
          <w:id w:val="-1728214589"/>
          <w:richText/>
        </w:sdtPr>
        <w:sdtContent/>
      </w:sdt>
      <w:r w:rsidR="00CC081A">
        <w:rPr>
          <w:b/>
          <w:color w:val="000000"/>
        </w:rPr>
        <w:t xml:space="preserve">Describe the consequence to Federal program or policy activities if the collection </w:t>
      </w:r>
      <w:r w:rsidR="00CC081A">
        <w:rPr>
          <w:b/>
          <w:color w:val="000000"/>
        </w:rPr>
        <w:t>is not conducted</w:t>
      </w:r>
      <w:r w:rsidR="00CC081A">
        <w:rPr>
          <w:b/>
          <w:color w:val="000000"/>
        </w:rPr>
        <w:t xml:space="preserve"> or is conducted less frequently, as well as any technical or legal obstacles to reducing burden.</w:t>
      </w:r>
    </w:p>
    <w:p w:rsidR="001360C5" w:rsidP="00155A55" w14:paraId="000000C5" w14:textId="77777777">
      <w:pPr>
        <w:keepNext/>
        <w:keepLines/>
        <w:widowControl/>
      </w:pPr>
    </w:p>
    <w:p w:rsidR="001360C5" w:rsidP="00155A55" w14:paraId="000000C6" w14:textId="77777777">
      <w:pPr>
        <w:keepNext/>
        <w:keepLines/>
        <w:widowControl/>
      </w:pPr>
      <w:r>
        <w:t xml:space="preserve">This collection is necessary to provide precise and verifiable estimates of total catch and bycatch by species for NMFS management of catch share allocated species amounts. Without the Catcher/Processors Catch Weighing and Monitoring Systems and the </w:t>
      </w:r>
      <w:r>
        <w:t>Shoreside</w:t>
      </w:r>
      <w:r>
        <w:t xml:space="preserve"> and Floating Processor Catch Monitoring Systems, NMFS would be unable to effectively manage catch share programs or be able to detect tampering or other fraudulent activities. Collecting this information less frequently would create gaps in the data available for </w:t>
      </w:r>
      <w:r>
        <w:t>catch share program management</w:t>
      </w:r>
      <w:r>
        <w:t xml:space="preserve"> and lessen the veracity of enforcement actions.</w:t>
      </w:r>
    </w:p>
    <w:p w:rsidR="001360C5" w:rsidP="00155A55" w14:paraId="000000C7" w14:textId="77777777">
      <w:pPr>
        <w:widowControl/>
        <w:pBdr>
          <w:top w:val="nil"/>
          <w:left w:val="nil"/>
          <w:bottom w:val="nil"/>
          <w:right w:val="nil"/>
          <w:between w:val="nil"/>
        </w:pBdr>
        <w:rPr>
          <w:color w:val="000000"/>
        </w:rPr>
      </w:pPr>
    </w:p>
    <w:p w:rsidR="001360C5" w:rsidRPr="00CC3B24" w:rsidP="005C3787" w14:paraId="000000C9" w14:textId="44C088F5">
      <w:pPr>
        <w:widowControl/>
        <w:numPr>
          <w:ilvl w:val="0"/>
          <w:numId w:val="4"/>
        </w:numPr>
        <w:pBdr>
          <w:top w:val="nil"/>
          <w:left w:val="nil"/>
          <w:bottom w:val="nil"/>
          <w:right w:val="nil"/>
          <w:between w:val="nil"/>
        </w:pBdr>
        <w:tabs>
          <w:tab w:val="left" w:pos="360"/>
        </w:tabs>
        <w:ind w:left="0" w:firstLine="0"/>
        <w:rPr>
          <w:b/>
          <w:color w:val="000000"/>
        </w:rPr>
      </w:pPr>
      <w:sdt>
        <w:sdtPr>
          <w:tag w:val="goog_rdk_29"/>
          <w:id w:val="1675142415"/>
          <w:richText/>
        </w:sdtPr>
        <w:sdtContent/>
      </w:sdt>
      <w:r w:rsidR="00CC081A">
        <w:rPr>
          <w:b/>
          <w:color w:val="000000"/>
        </w:rPr>
        <w:t>Explain any special circumstances that would cause an information collect</w:t>
      </w:r>
      <w:r w:rsidR="0023480A">
        <w:rPr>
          <w:b/>
          <w:color w:val="000000"/>
        </w:rPr>
        <w:t xml:space="preserve">ion to </w:t>
      </w:r>
      <w:r w:rsidR="0023480A">
        <w:rPr>
          <w:b/>
          <w:color w:val="000000"/>
        </w:rPr>
        <w:t>be conducted</w:t>
      </w:r>
      <w:r w:rsidR="0023480A">
        <w:rPr>
          <w:b/>
          <w:color w:val="000000"/>
        </w:rPr>
        <w:t xml:space="preserve"> in a manner</w:t>
      </w:r>
      <w:r w:rsidRPr="0023480A" w:rsidR="0023480A">
        <w:t xml:space="preserve"> </w:t>
      </w:r>
      <w:r w:rsidRPr="0023480A" w:rsidR="0023480A">
        <w:rPr>
          <w:b/>
          <w:color w:val="000000"/>
        </w:rPr>
        <w:t>inconsistent with OMB guidelines.</w:t>
      </w:r>
    </w:p>
    <w:p w:rsidR="008F35F8" w:rsidRPr="001A1E5F" w:rsidP="00155A55" w14:paraId="527A5B77" w14:textId="61D5FFCF">
      <w:pPr>
        <w:widowControl/>
        <w:pBdr>
          <w:top w:val="nil"/>
          <w:left w:val="nil"/>
          <w:bottom w:val="nil"/>
          <w:right w:val="nil"/>
          <w:between w:val="nil"/>
        </w:pBdr>
      </w:pPr>
      <w:r>
        <w:t>Some collections</w:t>
      </w:r>
      <w:r w:rsidR="00BC1D61">
        <w:t xml:space="preserve"> may require a respondent to report information to the agency more often than quarter</w:t>
      </w:r>
      <w:r w:rsidR="00AA3E03">
        <w:t>ly</w:t>
      </w:r>
      <w:r w:rsidR="00BC1D61">
        <w:t xml:space="preserve">. </w:t>
      </w:r>
      <w:r>
        <w:t xml:space="preserve">Daily scale tests and printed reports </w:t>
      </w:r>
      <w:r>
        <w:t>must be recorded</w:t>
      </w:r>
      <w:r>
        <w:t xml:space="preserve"> within the required time while the vessel is at sea, which could result in information being submitted more often tha</w:t>
      </w:r>
      <w:r w:rsidR="008F7124">
        <w:t>n</w:t>
      </w:r>
      <w:r>
        <w:t xml:space="preserve"> quarterly. </w:t>
      </w:r>
      <w:r w:rsidR="001A1E5F">
        <w:t>NMFS uses this information to verify the</w:t>
      </w:r>
      <w:r w:rsidRPr="001A1E5F" w:rsidR="001A1E5F">
        <w:t xml:space="preserve"> scale</w:t>
      </w:r>
      <w:r w:rsidR="001A1E5F">
        <w:t>s are a</w:t>
      </w:r>
      <w:r w:rsidRPr="001A1E5F" w:rsidR="001A1E5F">
        <w:t>ccurate</w:t>
      </w:r>
      <w:r w:rsidR="002E22E3">
        <w:t>,</w:t>
      </w:r>
      <w:r w:rsidR="001A1E5F">
        <w:t xml:space="preserve"> to maintain accurate records of catch</w:t>
      </w:r>
      <w:r w:rsidR="002E22E3">
        <w:t>,</w:t>
      </w:r>
      <w:r w:rsidR="001A1E5F">
        <w:t xml:space="preserve"> and </w:t>
      </w:r>
      <w:r w:rsidR="002E22E3">
        <w:t xml:space="preserve">to </w:t>
      </w:r>
      <w:r w:rsidR="001A1E5F">
        <w:t xml:space="preserve">ensure compliance with quotas </w:t>
      </w:r>
      <w:r w:rsidR="002E22E3">
        <w:t xml:space="preserve">in order </w:t>
      </w:r>
      <w:r w:rsidR="001A1E5F">
        <w:t>to monitor and manage the fisheries.</w:t>
      </w:r>
      <w:r w:rsidR="002E22E3">
        <w:t xml:space="preserve"> </w:t>
      </w:r>
    </w:p>
    <w:p w:rsidR="001360C5" w:rsidP="00205087" w14:paraId="000000D3" w14:textId="77777777">
      <w:pPr>
        <w:widowControl/>
        <w:pBdr>
          <w:top w:val="nil"/>
          <w:left w:val="nil"/>
          <w:bottom w:val="nil"/>
          <w:right w:val="nil"/>
          <w:between w:val="nil"/>
        </w:pBdr>
        <w:rPr>
          <w:color w:val="000000"/>
        </w:rPr>
      </w:pPr>
    </w:p>
    <w:p w:rsidR="001360C5" w:rsidP="005C3787" w14:paraId="000000D4" w14:textId="77777777">
      <w:pPr>
        <w:widowControl/>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w:t>
      </w:r>
      <w:r>
        <w:rPr>
          <w:b/>
          <w:color w:val="000000"/>
        </w:rPr>
        <w:t>response to these comments. Specifically address comments received on cost and hour burden.</w:t>
      </w:r>
    </w:p>
    <w:p w:rsidR="009F732B" w:rsidP="00E01706" w14:paraId="4882FD19" w14:textId="77777777">
      <w:pPr>
        <w:pStyle w:val="ListParagraph"/>
        <w:spacing w:before="0"/>
        <w:ind w:left="0" w:firstLine="0"/>
      </w:pPr>
    </w:p>
    <w:p w:rsidR="00661773" w:rsidP="00BF388F" w14:paraId="0A7EC094" w14:textId="1484FD99">
      <w:pPr>
        <w:widowControl/>
        <w:contextualSpacing/>
      </w:pPr>
      <w:r w:rsidRPr="00652250">
        <w:t>A proposed rule (</w:t>
      </w:r>
      <w:hyperlink r:id="rId15" w:history="1">
        <w:r w:rsidRPr="00652250">
          <w:rPr>
            <w:color w:val="0000FF" w:themeColor="hyperlink"/>
            <w:u w:val="single"/>
          </w:rPr>
          <w:t>89 FR 7660</w:t>
        </w:r>
      </w:hyperlink>
      <w:r w:rsidRPr="00652250">
        <w:t xml:space="preserve">) soliciting public comments published on February 5, 2024. The comment period ended on April 5, 2024. </w:t>
      </w:r>
      <w:r w:rsidRPr="00A66EB7" w:rsidR="006F299B">
        <w:t xml:space="preserve">Additionally, per section 313 of the Magnuson-Stevens Act, NMFS conducted public hearings to accept oral and written comments on the proposed rule in-person for Alaska and virtually for Oregon and Washington. The first public hearing </w:t>
      </w:r>
      <w:r w:rsidRPr="00A66EB7" w:rsidR="006F299B">
        <w:t>was held</w:t>
      </w:r>
      <w:r w:rsidRPr="00A66EB7" w:rsidR="006F299B">
        <w:t xml:space="preserve"> on February 28, 2024, in Kodiak, AK. The second public hearing </w:t>
      </w:r>
      <w:r w:rsidRPr="00A66EB7" w:rsidR="006F299B">
        <w:t>was held</w:t>
      </w:r>
      <w:r w:rsidRPr="00A66EB7" w:rsidR="006F299B">
        <w:t xml:space="preserve"> virtually for Washington and Oregon on March 12, 2024</w:t>
      </w:r>
      <w:r w:rsidRPr="002343B0" w:rsidR="006F299B">
        <w:t xml:space="preserve">. </w:t>
      </w:r>
      <w:r w:rsidR="00BF388F">
        <w:t xml:space="preserve">No comments </w:t>
      </w:r>
      <w:r w:rsidR="00BF388F">
        <w:t>were made</w:t>
      </w:r>
      <w:r w:rsidR="00BF388F">
        <w:t xml:space="preserve"> regarding the information collection. </w:t>
      </w:r>
    </w:p>
    <w:p w:rsidR="00FD4844" w:rsidP="00205087" w14:paraId="4B00DE67" w14:textId="77777777">
      <w:pPr>
        <w:widowControl/>
        <w:pBdr>
          <w:top w:val="nil"/>
          <w:left w:val="nil"/>
          <w:bottom w:val="nil"/>
          <w:right w:val="nil"/>
          <w:between w:val="nil"/>
        </w:pBdr>
      </w:pPr>
    </w:p>
    <w:bookmarkStart w:id="24" w:name="_heading=h.gjdgxs" w:colFirst="0" w:colLast="0"/>
    <w:bookmarkEnd w:id="24"/>
    <w:p w:rsidR="001360C5" w:rsidP="005C3787" w14:paraId="000000DE" w14:textId="77777777">
      <w:pPr>
        <w:keepNext/>
        <w:keepLines/>
        <w:widowControl/>
        <w:numPr>
          <w:ilvl w:val="0"/>
          <w:numId w:val="4"/>
        </w:numPr>
        <w:pBdr>
          <w:top w:val="nil"/>
          <w:left w:val="nil"/>
          <w:bottom w:val="nil"/>
          <w:right w:val="nil"/>
          <w:between w:val="nil"/>
        </w:pBdr>
        <w:tabs>
          <w:tab w:val="left" w:pos="360"/>
        </w:tabs>
        <w:ind w:left="0" w:firstLine="0"/>
        <w:rPr>
          <w:b/>
          <w:color w:val="000000"/>
        </w:rPr>
      </w:pPr>
      <w:sdt>
        <w:sdtPr>
          <w:tag w:val="goog_rdk_33"/>
          <w:id w:val="-374923637"/>
          <w:richText/>
        </w:sdtPr>
        <w:sdtContent/>
      </w:sdt>
      <w:r w:rsidR="00CC081A">
        <w:rPr>
          <w:b/>
          <w:color w:val="000000"/>
        </w:rPr>
        <w:t>Explain any decision to provide any payment or gift to respondents, other than remuneration of contractors or grantees.</w:t>
      </w:r>
    </w:p>
    <w:p w:rsidR="001360C5" w:rsidP="00155A55" w14:paraId="000000EA" w14:textId="77777777">
      <w:pPr>
        <w:keepNext/>
        <w:keepLines/>
        <w:widowControl/>
        <w:pBdr>
          <w:top w:val="nil"/>
          <w:left w:val="nil"/>
          <w:bottom w:val="nil"/>
          <w:right w:val="nil"/>
          <w:between w:val="nil"/>
        </w:pBdr>
        <w:rPr>
          <w:color w:val="2F5496"/>
        </w:rPr>
      </w:pPr>
    </w:p>
    <w:p w:rsidR="001360C5" w:rsidP="00155A55" w14:paraId="000000EB" w14:textId="77777777">
      <w:pPr>
        <w:keepNext/>
        <w:keepLines/>
        <w:widowControl/>
      </w:pPr>
      <w:r>
        <w:rPr>
          <w:color w:val="000000"/>
        </w:rPr>
        <w:t xml:space="preserve">No payment or gift </w:t>
      </w:r>
      <w:r>
        <w:rPr>
          <w:color w:val="000000"/>
        </w:rPr>
        <w:t>is provided</w:t>
      </w:r>
      <w:r>
        <w:rPr>
          <w:color w:val="000000"/>
        </w:rPr>
        <w:t xml:space="preserve"> under this p</w:t>
      </w:r>
      <w:r>
        <w:t>rogram</w:t>
      </w:r>
      <w:r>
        <w:rPr>
          <w:color w:val="000000"/>
        </w:rPr>
        <w:t>.</w:t>
      </w:r>
    </w:p>
    <w:p w:rsidR="001360C5" w:rsidP="00155A55" w14:paraId="000000EC" w14:textId="77777777">
      <w:pPr>
        <w:widowControl/>
        <w:pBdr>
          <w:top w:val="nil"/>
          <w:left w:val="nil"/>
          <w:bottom w:val="nil"/>
          <w:right w:val="nil"/>
          <w:between w:val="nil"/>
        </w:pBdr>
        <w:rPr>
          <w:color w:val="000000"/>
        </w:rPr>
      </w:pPr>
    </w:p>
    <w:p w:rsidR="001360C5" w:rsidP="005C3787" w14:paraId="000000ED" w14:textId="77777777">
      <w:pPr>
        <w:keepNext/>
        <w:widowControl/>
        <w:numPr>
          <w:ilvl w:val="0"/>
          <w:numId w:val="4"/>
        </w:numPr>
        <w:pBdr>
          <w:top w:val="nil"/>
          <w:left w:val="nil"/>
          <w:bottom w:val="nil"/>
          <w:right w:val="nil"/>
          <w:between w:val="nil"/>
        </w:pBdr>
        <w:tabs>
          <w:tab w:val="left" w:pos="360"/>
        </w:tabs>
        <w:ind w:left="0" w:firstLine="0"/>
        <w:rPr>
          <w:b/>
          <w:color w:val="000000"/>
        </w:rPr>
      </w:pPr>
      <w:sdt>
        <w:sdtPr>
          <w:tag w:val="goog_rdk_34"/>
          <w:id w:val="1379900897"/>
          <w:richText/>
        </w:sdtPr>
        <w:sdtContent/>
      </w:sdt>
      <w:r w:rsidR="00CC081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CC081A">
        <w:rPr>
          <w:b/>
          <w:color w:val="000000"/>
        </w:rPr>
        <w:t>should be cited and described here</w:t>
      </w:r>
      <w:r w:rsidR="00CC081A">
        <w:rPr>
          <w:b/>
          <w:color w:val="000000"/>
        </w:rPr>
        <w:t>.</w:t>
      </w:r>
    </w:p>
    <w:p w:rsidR="001360C5" w:rsidP="00853ADD" w14:paraId="000000EF" w14:textId="77777777">
      <w:pPr>
        <w:widowControl/>
        <w:rPr>
          <w:color w:val="000000"/>
        </w:rPr>
      </w:pPr>
    </w:p>
    <w:p w:rsidR="001360C5" w:rsidP="00853ADD" w14:paraId="000000F0" w14:textId="3B8BB083">
      <w:pPr>
        <w:widowControl/>
      </w:pPr>
      <w:r>
        <w:t xml:space="preserve">All information collections by NMFS Alaska Region are protected under confidentiality provisions of section 402(b) of the Magnuson-Stevens Act as amended in 2006 (16 U.S.C. 1801, </w:t>
      </w:r>
      <w:r>
        <w:rPr>
          <w:i/>
        </w:rPr>
        <w:t>et seq</w:t>
      </w:r>
      <w:r>
        <w:t xml:space="preserve">.) and under </w:t>
      </w:r>
      <w:hyperlink r:id="rId16">
        <w:r w:rsidRPr="00101B99" w:rsidR="00101B99">
          <w:rPr>
            <w:rFonts w:eastAsiaTheme="minorHAnsi"/>
          </w:rPr>
          <w:t xml:space="preserve"> </w:t>
        </w:r>
        <w:r w:rsidRPr="00101B99" w:rsidR="00101B99">
          <w:t>NOAA Administrative Order 216-100</w:t>
        </w:r>
        <w:r>
          <w:t>,</w:t>
        </w:r>
      </w:hyperlink>
      <w:r>
        <w:t xml:space="preserve"> which sets forth procedures to protect confidentiality of fishery statistics. </w:t>
      </w:r>
    </w:p>
    <w:p w:rsidR="001360C5" w:rsidP="00853ADD" w14:paraId="000000F1" w14:textId="542A805C">
      <w:pPr>
        <w:widowControl/>
        <w:spacing w:before="160"/>
      </w:pPr>
      <w:sdt>
        <w:sdtPr>
          <w:tag w:val="goog_rdk_35"/>
          <w:id w:val="434412098"/>
          <w:richText/>
        </w:sdtPr>
        <w:sdtContent/>
      </w:sdt>
      <w:r w:rsidR="00CC081A">
        <w:t xml:space="preserve">The System of Records Notice that covers this information collection is </w:t>
      </w:r>
      <w:hyperlink r:id="rId17">
        <w:r w:rsidR="00CC081A">
          <w:rPr>
            <w:color w:val="0000FF"/>
            <w:u w:val="single"/>
          </w:rPr>
          <w:t>COMMERCE/NOAA-19, Permits and Registrations for United States Federally Regulated Fisheries</w:t>
        </w:r>
      </w:hyperlink>
      <w:r w:rsidR="00CC081A">
        <w:t xml:space="preserve">. An amended Privacy Act system of records notice was published in the </w:t>
      </w:r>
      <w:r w:rsidR="00CC081A">
        <w:rPr>
          <w:i/>
        </w:rPr>
        <w:t>Federal Register</w:t>
      </w:r>
      <w:r w:rsidR="00CC081A">
        <w:t xml:space="preserve"> on August 7, 2015 (80 FR 47457</w:t>
      </w:r>
      <w:r w:rsidR="005C16AA">
        <w:t>) and</w:t>
      </w:r>
      <w:r w:rsidR="00CC081A">
        <w:t xml:space="preserve"> became effective September 15, 2015 (80 FR 55327).</w:t>
      </w:r>
    </w:p>
    <w:p w:rsidR="001360C5" w:rsidRPr="00236A21" w:rsidP="00853ADD" w14:paraId="000000F2" w14:textId="14A3A741">
      <w:pPr>
        <w:widowControl/>
        <w:pBdr>
          <w:top w:val="nil"/>
          <w:left w:val="nil"/>
          <w:bottom w:val="nil"/>
          <w:right w:val="nil"/>
          <w:between w:val="nil"/>
        </w:pBdr>
        <w:spacing w:before="160"/>
        <w:rPr>
          <w:color w:val="2F5496"/>
        </w:rPr>
      </w:pPr>
      <w:r>
        <w:rPr>
          <w:color w:val="000000"/>
        </w:rPr>
        <w:t xml:space="preserve">The Privacy Impact Assessment that covers this information collection is </w:t>
      </w:r>
      <w:hyperlink r:id="rId18" w:history="1">
        <w:r w:rsidRPr="003B1E83" w:rsidR="00101B99">
          <w:rPr>
            <w:rFonts w:eastAsia="Arial" w:cstheme="minorBidi"/>
            <w:color w:val="0000FF"/>
            <w:szCs w:val="22"/>
            <w:u w:val="single"/>
            <w:lang w:bidi="en-US"/>
          </w:rPr>
          <w:t>NOAA NMFS Alaska Region Local Area Network (NOAA4700)</w:t>
        </w:r>
      </w:hyperlink>
      <w:r w:rsidR="00236A21">
        <w:rPr>
          <w:color w:val="0000FF"/>
        </w:rPr>
        <w:t>.</w:t>
      </w:r>
    </w:p>
    <w:p w:rsidR="001360C5" w:rsidP="00155A55" w14:paraId="000000F3" w14:textId="77777777">
      <w:pPr>
        <w:widowControl/>
        <w:pBdr>
          <w:top w:val="nil"/>
          <w:left w:val="nil"/>
          <w:bottom w:val="nil"/>
          <w:right w:val="nil"/>
          <w:between w:val="nil"/>
        </w:pBdr>
        <w:rPr>
          <w:color w:val="000000"/>
        </w:rPr>
      </w:pPr>
    </w:p>
    <w:p w:rsidR="001360C5" w:rsidP="005C3787" w14:paraId="000000F4" w14:textId="77777777">
      <w:pPr>
        <w:widowControl/>
        <w:numPr>
          <w:ilvl w:val="0"/>
          <w:numId w:val="4"/>
        </w:numPr>
        <w:pBdr>
          <w:top w:val="nil"/>
          <w:left w:val="nil"/>
          <w:bottom w:val="nil"/>
          <w:right w:val="nil"/>
          <w:between w:val="nil"/>
        </w:pBdr>
        <w:tabs>
          <w:tab w:val="left" w:pos="360"/>
        </w:tabs>
        <w:ind w:left="0" w:firstLine="0"/>
        <w:rPr>
          <w:b/>
          <w:color w:val="000000"/>
        </w:rPr>
      </w:pPr>
      <w:sdt>
        <w:sdtPr>
          <w:tag w:val="goog_rdk_36"/>
          <w:id w:val="-1645886242"/>
          <w:richText/>
        </w:sdtPr>
        <w:sdtContent/>
      </w:sdt>
      <w:r w:rsidR="00CC081A">
        <w:rPr>
          <w:b/>
          <w:color w:val="000000"/>
        </w:rPr>
        <w:t xml:space="preserve">Provide additional justification for any questions of a sensitive nature, such as sexual behavior or attitudes, religious beliefs, and other matters that </w:t>
      </w:r>
      <w:r w:rsidR="00CC081A">
        <w:rPr>
          <w:b/>
          <w:color w:val="000000"/>
        </w:rPr>
        <w:t>are commonly considered</w:t>
      </w:r>
      <w:r w:rsidR="00CC081A">
        <w:rPr>
          <w:b/>
          <w:color w:val="000000"/>
        </w:rPr>
        <w:t xml:space="preserve"> private. This justification should include the reasons why the agency considers the questions necessary, the specific uses to be made of the information, the explanation to </w:t>
      </w:r>
      <w:r w:rsidR="00CC081A">
        <w:rPr>
          <w:b/>
          <w:color w:val="000000"/>
        </w:rPr>
        <w:t>be given</w:t>
      </w:r>
      <w:r w:rsidR="00CC081A">
        <w:rPr>
          <w:b/>
          <w:color w:val="000000"/>
        </w:rPr>
        <w:t xml:space="preserve"> to persons from whom the information is requested, and any steps to be taken to obtain their consent.</w:t>
      </w:r>
    </w:p>
    <w:p w:rsidR="002739BD" w:rsidP="00155A55" w14:paraId="76157F3B" w14:textId="77777777">
      <w:pPr>
        <w:widowControl/>
        <w:rPr>
          <w:color w:val="000000"/>
        </w:rPr>
      </w:pPr>
    </w:p>
    <w:p w:rsidR="001360C5" w:rsidP="00155A55" w14:paraId="000000F8" w14:textId="55FD6B98">
      <w:pPr>
        <w:widowControl/>
      </w:pPr>
      <w:r>
        <w:rPr>
          <w:color w:val="000000"/>
        </w:rPr>
        <w:t>This information collection does not involve information of a sensitive nature.</w:t>
      </w:r>
    </w:p>
    <w:p w:rsidR="001E24DC" w:rsidP="00155A55" w14:paraId="60F6A540" w14:textId="77777777">
      <w:pPr>
        <w:widowControl/>
        <w:spacing w:line="259" w:lineRule="auto"/>
        <w:rPr>
          <w:color w:val="2F5496"/>
        </w:rPr>
      </w:pPr>
    </w:p>
    <w:p w:rsidR="00D764CA" w:rsidRPr="00D764CA" w:rsidP="005C3787" w14:paraId="0BB158A6" w14:textId="3FA0BF9D">
      <w:pPr>
        <w:pStyle w:val="ListParagraph"/>
        <w:keepNext/>
        <w:widowControl/>
        <w:numPr>
          <w:ilvl w:val="0"/>
          <w:numId w:val="4"/>
        </w:numPr>
        <w:pBdr>
          <w:top w:val="nil"/>
          <w:left w:val="nil"/>
          <w:bottom w:val="nil"/>
          <w:right w:val="nil"/>
          <w:between w:val="nil"/>
        </w:pBdr>
        <w:tabs>
          <w:tab w:val="left" w:pos="360"/>
        </w:tabs>
        <w:spacing w:before="0"/>
        <w:ind w:left="274" w:hanging="274"/>
        <w:rPr>
          <w:b/>
          <w:color w:val="000000"/>
        </w:rPr>
      </w:pPr>
      <w:r w:rsidRPr="00D764CA">
        <w:rPr>
          <w:b/>
          <w:color w:val="000000"/>
        </w:rPr>
        <w:t>Provide estimates of the hour burden of the collection of information.</w:t>
      </w:r>
    </w:p>
    <w:p w:rsidR="007E6E7D" w:rsidP="00155A55" w14:paraId="7A8E447C" w14:textId="77777777">
      <w:pPr>
        <w:keepNext/>
        <w:widowControl/>
        <w:pBdr>
          <w:top w:val="nil"/>
          <w:left w:val="nil"/>
          <w:bottom w:val="nil"/>
          <w:right w:val="nil"/>
          <w:between w:val="nil"/>
        </w:pBdr>
        <w:tabs>
          <w:tab w:val="left" w:pos="360"/>
        </w:tabs>
        <w:rPr>
          <w:color w:val="000000"/>
        </w:rPr>
      </w:pPr>
    </w:p>
    <w:p w:rsidR="00FB2AFA" w:rsidRPr="008E02C4" w:rsidP="00155A55" w14:paraId="1843D971" w14:textId="11BBAB5C">
      <w:pPr>
        <w:keepNext/>
        <w:widowControl/>
        <w:pBdr>
          <w:top w:val="nil"/>
          <w:left w:val="nil"/>
          <w:bottom w:val="nil"/>
          <w:right w:val="nil"/>
          <w:between w:val="nil"/>
        </w:pBdr>
        <w:tabs>
          <w:tab w:val="left" w:pos="360"/>
        </w:tabs>
        <w:rPr>
          <w:color w:val="000000"/>
        </w:rPr>
      </w:pPr>
      <w:r w:rsidRPr="006C2AE7">
        <w:rPr>
          <w:color w:val="000000"/>
        </w:rPr>
        <w:t>NMFS expects</w:t>
      </w:r>
      <w:r w:rsidR="00717B1C">
        <w:rPr>
          <w:color w:val="000000"/>
        </w:rPr>
        <w:t xml:space="preserve"> at </w:t>
      </w:r>
      <w:r w:rsidRPr="00717B1C" w:rsidR="00717B1C">
        <w:rPr>
          <w:color w:val="000000"/>
        </w:rPr>
        <w:t>least</w:t>
      </w:r>
      <w:r w:rsidRPr="00717B1C">
        <w:rPr>
          <w:color w:val="000000"/>
        </w:rPr>
        <w:t xml:space="preserve"> </w:t>
      </w:r>
      <w:r w:rsidRPr="00717B1C" w:rsidR="00717B1C">
        <w:rPr>
          <w:color w:val="000000"/>
        </w:rPr>
        <w:t xml:space="preserve">five </w:t>
      </w:r>
      <w:r w:rsidRPr="00717B1C">
        <w:rPr>
          <w:color w:val="000000"/>
        </w:rPr>
        <w:t xml:space="preserve">processors </w:t>
      </w:r>
      <w:r w:rsidR="006D52A7">
        <w:rPr>
          <w:color w:val="000000"/>
        </w:rPr>
        <w:t xml:space="preserve">that do not currently submit a CMCP </w:t>
      </w:r>
      <w:r w:rsidR="00101B99">
        <w:rPr>
          <w:color w:val="000000"/>
        </w:rPr>
        <w:t>to</w:t>
      </w:r>
      <w:r w:rsidRPr="00717B1C" w:rsidR="00101B99">
        <w:rPr>
          <w:color w:val="000000"/>
        </w:rPr>
        <w:t xml:space="preserve"> </w:t>
      </w:r>
      <w:r w:rsidR="006D52A7">
        <w:rPr>
          <w:color w:val="000000"/>
        </w:rPr>
        <w:t>begin doing so</w:t>
      </w:r>
      <w:r w:rsidRPr="00717B1C">
        <w:rPr>
          <w:color w:val="000000"/>
        </w:rPr>
        <w:t xml:space="preserve"> due to this rule (RIN 0648-BM40); therefore</w:t>
      </w:r>
      <w:r w:rsidRPr="00717B1C" w:rsidR="00717B1C">
        <w:rPr>
          <w:color w:val="000000"/>
        </w:rPr>
        <w:t>,</w:t>
      </w:r>
      <w:r w:rsidRPr="00717B1C">
        <w:rPr>
          <w:color w:val="000000"/>
        </w:rPr>
        <w:t xml:space="preserve"> </w:t>
      </w:r>
      <w:r w:rsidRPr="00717B1C" w:rsidR="00717B1C">
        <w:rPr>
          <w:color w:val="000000"/>
        </w:rPr>
        <w:t xml:space="preserve">five </w:t>
      </w:r>
      <w:r w:rsidRPr="00717B1C">
        <w:rPr>
          <w:color w:val="000000"/>
        </w:rPr>
        <w:t xml:space="preserve">respondents and </w:t>
      </w:r>
      <w:r w:rsidRPr="00717B1C" w:rsidR="00717B1C">
        <w:rPr>
          <w:color w:val="000000"/>
        </w:rPr>
        <w:t xml:space="preserve">five </w:t>
      </w:r>
      <w:r w:rsidRPr="00717B1C">
        <w:rPr>
          <w:color w:val="000000"/>
        </w:rPr>
        <w:t xml:space="preserve">responses </w:t>
      </w:r>
      <w:r w:rsidRPr="00717B1C">
        <w:rPr>
          <w:color w:val="000000"/>
        </w:rPr>
        <w:t>have been added</w:t>
      </w:r>
      <w:r w:rsidRPr="00717B1C">
        <w:rPr>
          <w:color w:val="000000"/>
        </w:rPr>
        <w:t xml:space="preserve"> to </w:t>
      </w:r>
      <w:r w:rsidRPr="00717B1C" w:rsidR="00717B1C">
        <w:rPr>
          <w:color w:val="000000"/>
        </w:rPr>
        <w:t xml:space="preserve">the CMCP </w:t>
      </w:r>
      <w:r w:rsidRPr="00717B1C">
        <w:rPr>
          <w:color w:val="000000"/>
        </w:rPr>
        <w:t>annual submission in the table below</w:t>
      </w:r>
      <w:r w:rsidRPr="006D52A7">
        <w:rPr>
          <w:color w:val="000000"/>
        </w:rPr>
        <w:t xml:space="preserve">. </w:t>
      </w:r>
      <w:r w:rsidRPr="006D52A7" w:rsidR="00E72309">
        <w:rPr>
          <w:color w:val="000000"/>
        </w:rPr>
        <w:t xml:space="preserve">These processors </w:t>
      </w:r>
      <w:r w:rsidRPr="006D52A7" w:rsidR="00E72309">
        <w:rPr>
          <w:color w:val="000000"/>
        </w:rPr>
        <w:t>have also been added</w:t>
      </w:r>
      <w:r w:rsidRPr="006D52A7" w:rsidR="00E72309">
        <w:rPr>
          <w:color w:val="000000"/>
        </w:rPr>
        <w:t xml:space="preserve"> to the number of respondents for the CMCP printed </w:t>
      </w:r>
      <w:r w:rsidR="00FE2DAE">
        <w:rPr>
          <w:color w:val="000000"/>
        </w:rPr>
        <w:t>record</w:t>
      </w:r>
      <w:r w:rsidRPr="006D52A7" w:rsidR="00E72309">
        <w:rPr>
          <w:color w:val="000000"/>
        </w:rPr>
        <w:t xml:space="preserve"> from scale</w:t>
      </w:r>
      <w:r w:rsidR="00FE2DAE">
        <w:rPr>
          <w:color w:val="000000"/>
        </w:rPr>
        <w:t>s used to weigh catch</w:t>
      </w:r>
      <w:r w:rsidRPr="006D52A7" w:rsidR="00E72309">
        <w:rPr>
          <w:color w:val="000000"/>
        </w:rPr>
        <w:t xml:space="preserve">, which increases the number of responses. </w:t>
      </w:r>
      <w:r w:rsidRPr="006D52A7">
        <w:rPr>
          <w:color w:val="000000"/>
        </w:rPr>
        <w:t>Other processors expected to receive deliveries</w:t>
      </w:r>
      <w:r w:rsidRPr="006C2AE7">
        <w:rPr>
          <w:color w:val="000000"/>
        </w:rPr>
        <w:t xml:space="preserve"> </w:t>
      </w:r>
      <w:r w:rsidRPr="006C2AE7">
        <w:rPr>
          <w:color w:val="000000"/>
        </w:rPr>
        <w:t>from catcher vessels and tender</w:t>
      </w:r>
      <w:r w:rsidRPr="00FB2AFA">
        <w:rPr>
          <w:color w:val="000000"/>
        </w:rPr>
        <w:t xml:space="preserve"> vessels participating in the trawl EM </w:t>
      </w:r>
      <w:r w:rsidR="005C421F">
        <w:rPr>
          <w:color w:val="000000"/>
        </w:rPr>
        <w:t>category</w:t>
      </w:r>
      <w:r>
        <w:rPr>
          <w:color w:val="000000"/>
        </w:rPr>
        <w:t xml:space="preserve"> are already included in the totals below because </w:t>
      </w:r>
      <w:r w:rsidR="00717B1C">
        <w:rPr>
          <w:color w:val="000000"/>
        </w:rPr>
        <w:t xml:space="preserve">they currently receive deliveries from AFA catcher vessels, which </w:t>
      </w:r>
      <w:r w:rsidR="006C2AE7">
        <w:rPr>
          <w:color w:val="000000"/>
        </w:rPr>
        <w:t>require</w:t>
      </w:r>
      <w:r w:rsidR="00717B1C">
        <w:rPr>
          <w:color w:val="000000"/>
        </w:rPr>
        <w:t>s</w:t>
      </w:r>
      <w:r w:rsidR="006C2AE7">
        <w:rPr>
          <w:color w:val="000000"/>
        </w:rPr>
        <w:t xml:space="preserve"> submission of the CMCP. </w:t>
      </w:r>
    </w:p>
    <w:p w:rsidR="00053DA7" w:rsidP="00853ADD" w14:paraId="3E6CFF70" w14:textId="77777777">
      <w:pPr>
        <w:widowControl/>
        <w:pBdr>
          <w:top w:val="nil"/>
          <w:left w:val="nil"/>
          <w:bottom w:val="nil"/>
          <w:right w:val="nil"/>
          <w:between w:val="nil"/>
        </w:pBdr>
        <w:rPr>
          <w:bCs/>
        </w:rPr>
      </w:pPr>
    </w:p>
    <w:p w:rsidR="00470C4C" w:rsidRPr="00470C4C" w:rsidP="00470C4C" w14:paraId="0BD5FC5A" w14:textId="1FF366B7">
      <w:pPr>
        <w:widowControl/>
        <w:rPr>
          <w:rFonts w:eastAsia="SimSun"/>
        </w:rPr>
      </w:pPr>
      <w:r w:rsidRPr="00470C4C">
        <w:rPr>
          <w:rFonts w:eastAsia="SimSun"/>
        </w:rPr>
        <w:t xml:space="preserve">The hourly wage rate </w:t>
      </w:r>
      <w:r w:rsidR="00FD23E5">
        <w:rPr>
          <w:rFonts w:eastAsia="SimSun"/>
        </w:rPr>
        <w:t>has been updated</w:t>
      </w:r>
      <w:r w:rsidR="00FD23E5">
        <w:rPr>
          <w:rFonts w:eastAsia="SimSun"/>
        </w:rPr>
        <w:t xml:space="preserve"> from the rate submitted in the supporting statement for the proposed rule because updated rates from the </w:t>
      </w:r>
      <w:r w:rsidRPr="005664CB" w:rsidR="005664CB">
        <w:rPr>
          <w:rFonts w:eastAsia="SimSun"/>
        </w:rPr>
        <w:t>U. S. Bureau of Labor Statistics (BLS</w:t>
      </w:r>
      <w:r w:rsidRPr="005664CB" w:rsidR="00FD23E5">
        <w:rPr>
          <w:rFonts w:eastAsia="SimSun"/>
        </w:rPr>
        <w:t>)</w:t>
      </w:r>
      <w:r w:rsidR="00FD23E5">
        <w:rPr>
          <w:rFonts w:eastAsia="SimSun"/>
        </w:rPr>
        <w:t xml:space="preserve"> are now available. </w:t>
      </w:r>
      <w:r w:rsidRPr="00470C4C">
        <w:rPr>
          <w:rFonts w:eastAsia="SimSun"/>
        </w:rPr>
        <w:t>The hourly wage rate estimate of $</w:t>
      </w:r>
      <w:r w:rsidR="006E08CF">
        <w:rPr>
          <w:rFonts w:eastAsia="SimSun"/>
        </w:rPr>
        <w:t>2</w:t>
      </w:r>
      <w:r w:rsidR="00FD23E5">
        <w:rPr>
          <w:rFonts w:eastAsia="SimSun"/>
        </w:rPr>
        <w:t>4.21</w:t>
      </w:r>
      <w:r w:rsidRPr="00470C4C">
        <w:rPr>
          <w:rFonts w:eastAsia="SimSun"/>
        </w:rPr>
        <w:t xml:space="preserve"> is the </w:t>
      </w:r>
      <w:r w:rsidR="00FD23E5">
        <w:rPr>
          <w:rFonts w:eastAsia="SimSun"/>
        </w:rPr>
        <w:t xml:space="preserve">most current rate available (May 2023) from the </w:t>
      </w:r>
      <w:r w:rsidRPr="00470C4C">
        <w:rPr>
          <w:rFonts w:eastAsia="SimSun"/>
        </w:rPr>
        <w:t xml:space="preserve">BLS for </w:t>
      </w:r>
      <w:r w:rsidR="00FD23E5">
        <w:rPr>
          <w:rFonts w:eastAsia="SimSun"/>
        </w:rPr>
        <w:t xml:space="preserve">the </w:t>
      </w:r>
      <w:r w:rsidRPr="00470C4C">
        <w:rPr>
          <w:rFonts w:eastAsia="SimSun"/>
        </w:rPr>
        <w:t xml:space="preserve">Alaska </w:t>
      </w:r>
      <w:r w:rsidR="00FD23E5">
        <w:rPr>
          <w:rFonts w:eastAsia="SimSun"/>
        </w:rPr>
        <w:t xml:space="preserve">mean hourly wage </w:t>
      </w:r>
      <w:r w:rsidRPr="00470C4C">
        <w:rPr>
          <w:rFonts w:eastAsia="SimSun"/>
        </w:rPr>
        <w:t xml:space="preserve">for Occupation Code 45-0000 (Farming, Fishing, and Forestry Occupations; </w:t>
      </w:r>
      <w:hyperlink r:id="rId19" w:history="1">
        <w:r w:rsidRPr="00470C4C">
          <w:rPr>
            <w:rFonts w:eastAsia="SimSun"/>
            <w:color w:val="0000FF" w:themeColor="hyperlink"/>
            <w:u w:val="single"/>
          </w:rPr>
          <w:t>https://www.bls.gov/oes/current/oes_ak.htm#:~:text=1.5%25-,45%2D0000,5.7%25,-45%2D1011</w:t>
        </w:r>
      </w:hyperlink>
      <w:r w:rsidRPr="00470C4C">
        <w:rPr>
          <w:rFonts w:eastAsia="SimSun"/>
        </w:rPr>
        <w:t xml:space="preserve">). </w:t>
      </w:r>
    </w:p>
    <w:p w:rsidR="000D4EB0" w:rsidRPr="00470C4C" w:rsidP="00853ADD" w14:paraId="21BC8E22" w14:textId="77777777">
      <w:pPr>
        <w:widowControl/>
        <w:pBdr>
          <w:top w:val="nil"/>
          <w:left w:val="nil"/>
          <w:bottom w:val="nil"/>
          <w:right w:val="nil"/>
          <w:between w:val="nil"/>
        </w:pBdr>
        <w:sectPr w:rsidSect="005664CB">
          <w:footerReference w:type="default" r:id="rId20"/>
          <w:pgSz w:w="12240" w:h="15840"/>
          <w:pgMar w:top="1080" w:right="1080" w:bottom="1080" w:left="1080" w:header="0" w:footer="1008" w:gutter="0"/>
          <w:cols w:space="720" w:equalWidth="0">
            <w:col w:w="9360"/>
          </w:cols>
          <w:docGrid w:linePitch="326"/>
        </w:sectPr>
      </w:pPr>
    </w:p>
    <w:p w:rsidR="0098566A" w:rsidRPr="000615FF" w:rsidP="00071785" w14:paraId="5DC99355" w14:textId="7B6F2D55">
      <w:pPr>
        <w:pBdr>
          <w:top w:val="nil"/>
          <w:left w:val="nil"/>
          <w:bottom w:val="nil"/>
          <w:right w:val="nil"/>
          <w:between w:val="nil"/>
        </w:pBdr>
        <w:spacing w:before="120"/>
      </w:pPr>
      <w:r>
        <w:t>Table</w:t>
      </w:r>
      <w:r w:rsidRPr="000615FF" w:rsidR="000615FF">
        <w:t xml:space="preserve"> </w:t>
      </w:r>
      <w:r w:rsidR="00CF3549">
        <w:t>4</w:t>
      </w:r>
      <w:r w:rsidR="000615FF">
        <w:t>.</w:t>
      </w:r>
      <w:r w:rsidRPr="000615FF" w:rsidR="000615FF">
        <w:t xml:space="preserve"> Total Annual Burden Hours and Labor Costs for Resp</w:t>
      </w:r>
      <w:r w:rsidR="000615FF">
        <w:t>o</w:t>
      </w:r>
      <w:r w:rsidRPr="000615FF" w:rsidR="000615FF">
        <w:t>ndents</w:t>
      </w:r>
      <w:r w:rsidR="000615FF">
        <w:t>.</w:t>
      </w:r>
    </w:p>
    <w:tbl>
      <w:tblPr>
        <w:tblW w:w="13130" w:type="dxa"/>
        <w:tblLayout w:type="fixed"/>
        <w:tblLook w:val="04A0"/>
      </w:tblPr>
      <w:tblGrid>
        <w:gridCol w:w="530"/>
        <w:gridCol w:w="2610"/>
        <w:gridCol w:w="1440"/>
        <w:gridCol w:w="1350"/>
        <w:gridCol w:w="1260"/>
        <w:gridCol w:w="1170"/>
        <w:gridCol w:w="1181"/>
        <w:gridCol w:w="1060"/>
        <w:gridCol w:w="1269"/>
        <w:gridCol w:w="1260"/>
      </w:tblGrid>
      <w:tr w14:paraId="19995156" w14:textId="77777777" w:rsidTr="00B11A82">
        <w:tblPrEx>
          <w:tblW w:w="13130" w:type="dxa"/>
          <w:tblLayout w:type="fixed"/>
          <w:tblLook w:val="04A0"/>
        </w:tblPrEx>
        <w:trPr>
          <w:trHeight w:val="699"/>
          <w:tblHeader/>
        </w:trPr>
        <w:tc>
          <w:tcPr>
            <w:tcW w:w="530" w:type="dxa"/>
            <w:tcBorders>
              <w:top w:val="single" w:sz="8" w:space="0" w:color="auto"/>
              <w:left w:val="single" w:sz="8" w:space="0" w:color="auto"/>
              <w:bottom w:val="single" w:sz="8" w:space="0" w:color="auto"/>
              <w:right w:val="single" w:sz="4" w:space="0" w:color="auto"/>
            </w:tcBorders>
            <w:shd w:val="clear" w:color="auto" w:fill="C6D9F0" w:themeFill="text2" w:themeFillTint="33"/>
            <w:vAlign w:val="center"/>
          </w:tcPr>
          <w:p w:rsidR="00C5473E" w:rsidRPr="00405EBB" w:rsidP="00395440" w14:paraId="4052AEBA" w14:textId="0E51BD06">
            <w:pPr>
              <w:widowControl/>
              <w:jc w:val="center"/>
              <w:rPr>
                <w:rFonts w:asciiTheme="minorHAnsi" w:hAnsiTheme="minorHAnsi" w:cstheme="minorHAnsi"/>
                <w:b/>
                <w:bCs/>
                <w:color w:val="000000"/>
                <w:sz w:val="18"/>
                <w:szCs w:val="18"/>
              </w:rPr>
            </w:pPr>
          </w:p>
        </w:tc>
        <w:tc>
          <w:tcPr>
            <w:tcW w:w="2610" w:type="dxa"/>
            <w:tcBorders>
              <w:top w:val="single" w:sz="8" w:space="0" w:color="auto"/>
              <w:left w:val="single" w:sz="8" w:space="0" w:color="auto"/>
              <w:bottom w:val="single" w:sz="8" w:space="0" w:color="auto"/>
              <w:right w:val="single" w:sz="4" w:space="0" w:color="auto"/>
            </w:tcBorders>
            <w:shd w:val="clear" w:color="auto" w:fill="C6D9F0" w:themeFill="text2" w:themeFillTint="33"/>
            <w:vAlign w:val="center"/>
            <w:hideMark/>
          </w:tcPr>
          <w:p w:rsidR="00C5473E" w:rsidRPr="00405EBB" w:rsidP="00395440" w14:paraId="6CA0CBDA" w14:textId="3141B1E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Information Collection</w:t>
            </w:r>
          </w:p>
        </w:tc>
        <w:tc>
          <w:tcPr>
            <w:tcW w:w="1440" w:type="dxa"/>
            <w:tcBorders>
              <w:top w:val="single" w:sz="8" w:space="0" w:color="auto"/>
              <w:left w:val="single" w:sz="4" w:space="0" w:color="auto"/>
              <w:bottom w:val="single" w:sz="8" w:space="0" w:color="auto"/>
              <w:right w:val="single" w:sz="4" w:space="0" w:color="auto"/>
            </w:tcBorders>
            <w:shd w:val="clear" w:color="auto" w:fill="C6D9F0" w:themeFill="text2" w:themeFillTint="33"/>
            <w:vAlign w:val="center"/>
            <w:hideMark/>
          </w:tcPr>
          <w:p w:rsidR="00C5473E" w:rsidRPr="00405EBB" w:rsidP="00395440" w14:paraId="6FB964ED"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Type of Respondent (e.g., Occupational Title)</w:t>
            </w:r>
          </w:p>
        </w:tc>
        <w:tc>
          <w:tcPr>
            <w:tcW w:w="135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3F877984"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of Respondents/year</w:t>
            </w:r>
          </w:p>
          <w:p w:rsidR="000C3FC8" w:rsidRPr="00405EBB" w:rsidP="00395440" w14:paraId="3661C651" w14:textId="482B3E6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(a)</w:t>
            </w:r>
          </w:p>
        </w:tc>
        <w:tc>
          <w:tcPr>
            <w:tcW w:w="126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3C112C09"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Annual # of Responses / Respondent</w:t>
            </w:r>
          </w:p>
          <w:p w:rsidR="000C3FC8" w:rsidRPr="00405EBB" w:rsidP="00395440" w14:paraId="6001F2C2" w14:textId="4298BD72">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(b)</w:t>
            </w:r>
          </w:p>
        </w:tc>
        <w:tc>
          <w:tcPr>
            <w:tcW w:w="117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3D44B8C5"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xml:space="preserve"> Total # of Annual Responses</w:t>
            </w:r>
          </w:p>
          <w:p w:rsidR="000C3FC8" w:rsidRPr="00405EBB" w:rsidP="00395440" w14:paraId="45CAD471" w14:textId="49A89F5E">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(c) = (a) x (b)</w:t>
            </w:r>
          </w:p>
        </w:tc>
        <w:tc>
          <w:tcPr>
            <w:tcW w:w="1181"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35C36109"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Burden Hrs / Response</w:t>
            </w:r>
          </w:p>
          <w:p w:rsidR="000C3FC8" w:rsidRPr="00405EBB" w:rsidP="000C3FC8" w14:paraId="1144D655" w14:textId="7669A81B">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(d)</w:t>
            </w:r>
          </w:p>
        </w:tc>
        <w:tc>
          <w:tcPr>
            <w:tcW w:w="1060"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277255B5"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Total Annual Burden Hrs</w:t>
            </w:r>
          </w:p>
          <w:p w:rsidR="000C3FC8" w:rsidRPr="00405EBB" w:rsidP="00395440" w14:paraId="18DF4835" w14:textId="7E8BCE4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(e)</w:t>
            </w:r>
            <w:r w:rsidR="00147A52">
              <w:rPr>
                <w:rFonts w:asciiTheme="minorHAnsi" w:hAnsiTheme="minorHAnsi" w:cstheme="minorHAnsi"/>
                <w:b/>
                <w:bCs/>
                <w:color w:val="000000"/>
                <w:sz w:val="18"/>
                <w:szCs w:val="18"/>
              </w:rPr>
              <w:t xml:space="preserve"> </w:t>
            </w:r>
            <w:r w:rsidRPr="00405EBB">
              <w:rPr>
                <w:rFonts w:asciiTheme="minorHAnsi" w:hAnsiTheme="minorHAnsi" w:cstheme="minorHAnsi"/>
                <w:b/>
                <w:bCs/>
                <w:color w:val="000000"/>
                <w:sz w:val="18"/>
                <w:szCs w:val="18"/>
              </w:rPr>
              <w:t>= (c) x (d)</w:t>
            </w:r>
          </w:p>
        </w:tc>
        <w:tc>
          <w:tcPr>
            <w:tcW w:w="1269" w:type="dxa"/>
            <w:tcBorders>
              <w:top w:val="single" w:sz="8" w:space="0" w:color="auto"/>
              <w:left w:val="nil"/>
              <w:bottom w:val="single" w:sz="8" w:space="0" w:color="auto"/>
              <w:right w:val="single" w:sz="4" w:space="0" w:color="auto"/>
            </w:tcBorders>
            <w:shd w:val="clear" w:color="auto" w:fill="C6D9F0" w:themeFill="text2" w:themeFillTint="33"/>
            <w:vAlign w:val="center"/>
            <w:hideMark/>
          </w:tcPr>
          <w:p w:rsidR="00C5473E" w:rsidRPr="00405EBB" w:rsidP="00395440" w14:paraId="2D180DBF" w14:textId="4F7F4248">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Hourly Wage Rate (for Type of Respondent)</w:t>
            </w:r>
          </w:p>
          <w:p w:rsidR="000C3FC8" w:rsidRPr="00405EBB" w:rsidP="00395440" w14:paraId="48E1DE1D" w14:textId="3FDC96FB">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(f)</w:t>
            </w:r>
          </w:p>
        </w:tc>
        <w:tc>
          <w:tcPr>
            <w:tcW w:w="126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C5473E" w:rsidRPr="00405EBB" w:rsidP="00395440" w14:paraId="0A2E2258"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Total Annual Wage Burden Costs</w:t>
            </w:r>
          </w:p>
          <w:p w:rsidR="000C3FC8" w:rsidRPr="00405EBB" w:rsidP="00395440" w14:paraId="1C12D59B" w14:textId="64284B93">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(g) = (e) x (f)</w:t>
            </w:r>
          </w:p>
        </w:tc>
      </w:tr>
      <w:tr w14:paraId="752ACABC" w14:textId="77777777" w:rsidTr="006B1FBF">
        <w:tblPrEx>
          <w:tblW w:w="13130" w:type="dxa"/>
          <w:tblLayout w:type="fixed"/>
          <w:tblLook w:val="04A0"/>
        </w:tblPrEx>
        <w:trPr>
          <w:trHeight w:val="279"/>
        </w:trPr>
        <w:tc>
          <w:tcPr>
            <w:tcW w:w="530" w:type="dxa"/>
            <w:tcBorders>
              <w:top w:val="single" w:sz="8" w:space="0" w:color="auto"/>
              <w:left w:val="single" w:sz="8" w:space="0" w:color="auto"/>
              <w:bottom w:val="single" w:sz="4" w:space="0" w:color="auto"/>
              <w:right w:val="single" w:sz="4" w:space="0" w:color="auto"/>
            </w:tcBorders>
            <w:shd w:val="clear" w:color="000000" w:fill="FFFFFF"/>
            <w:vAlign w:val="center"/>
          </w:tcPr>
          <w:p w:rsidR="00C5473E" w:rsidRPr="00D51FEE" w:rsidP="00FE111D" w14:paraId="7D99A898" w14:textId="6300549D">
            <w:pPr>
              <w:widowControl/>
              <w:jc w:val="center"/>
              <w:rPr>
                <w:rFonts w:asciiTheme="minorHAnsi" w:hAnsiTheme="minorHAnsi" w:cstheme="minorHAnsi"/>
                <w:sz w:val="18"/>
                <w:szCs w:val="18"/>
              </w:rPr>
            </w:pPr>
            <w:r w:rsidRPr="00D51FEE">
              <w:rPr>
                <w:rFonts w:asciiTheme="minorHAnsi" w:hAnsiTheme="minorHAnsi" w:cstheme="minorHAnsi"/>
                <w:sz w:val="18"/>
                <w:szCs w:val="18"/>
              </w:rPr>
              <w:t>1</w:t>
            </w:r>
          </w:p>
        </w:tc>
        <w:tc>
          <w:tcPr>
            <w:tcW w:w="2610"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C5473E" w:rsidRPr="00D51FEE" w:rsidP="005C63F4" w14:paraId="47DE3809" w14:textId="3BC487C7">
            <w:pPr>
              <w:widowControl/>
              <w:rPr>
                <w:rFonts w:asciiTheme="minorHAnsi" w:hAnsiTheme="minorHAnsi" w:cstheme="minorHAnsi"/>
                <w:b/>
                <w:sz w:val="18"/>
                <w:szCs w:val="18"/>
              </w:rPr>
            </w:pPr>
            <w:r w:rsidRPr="00D51FEE">
              <w:rPr>
                <w:rFonts w:asciiTheme="minorHAnsi" w:hAnsiTheme="minorHAnsi" w:cstheme="minorHAnsi"/>
                <w:b/>
                <w:sz w:val="18"/>
                <w:szCs w:val="18"/>
              </w:rPr>
              <w:t>Scale Type Evaluation</w:t>
            </w:r>
          </w:p>
        </w:tc>
        <w:tc>
          <w:tcPr>
            <w:tcW w:w="1440"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33188783" w14:textId="77777777">
            <w:pPr>
              <w:widowControl/>
              <w:jc w:val="center"/>
              <w:rPr>
                <w:rFonts w:asciiTheme="minorHAnsi" w:hAnsiTheme="minorHAnsi" w:cstheme="minorHAnsi"/>
                <w:sz w:val="18"/>
                <w:szCs w:val="18"/>
              </w:rPr>
            </w:pPr>
            <w:r w:rsidRPr="00D51FEE">
              <w:rPr>
                <w:rFonts w:asciiTheme="minorHAnsi" w:hAnsiTheme="minorHAnsi" w:cstheme="minorHAnsi"/>
                <w:sz w:val="18"/>
                <w:szCs w:val="18"/>
              </w:rPr>
              <w:t>Owner/Manager</w:t>
            </w:r>
          </w:p>
        </w:tc>
        <w:tc>
          <w:tcPr>
            <w:tcW w:w="1350"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4F13890D" w14:textId="77777777">
            <w:pPr>
              <w:widowControl/>
              <w:jc w:val="center"/>
              <w:rPr>
                <w:rFonts w:asciiTheme="minorHAnsi" w:hAnsiTheme="minorHAnsi" w:cstheme="minorHAnsi"/>
                <w:sz w:val="18"/>
                <w:szCs w:val="18"/>
              </w:rPr>
            </w:pPr>
            <w:r w:rsidRPr="00D51FEE">
              <w:rPr>
                <w:rFonts w:asciiTheme="minorHAnsi" w:hAnsiTheme="minorHAnsi" w:cstheme="minorHAnsi"/>
                <w:sz w:val="18"/>
                <w:szCs w:val="18"/>
              </w:rPr>
              <w:t>1</w:t>
            </w:r>
          </w:p>
        </w:tc>
        <w:tc>
          <w:tcPr>
            <w:tcW w:w="1260"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3B7D971B" w14:textId="77777777">
            <w:pPr>
              <w:widowControl/>
              <w:jc w:val="center"/>
              <w:rPr>
                <w:rFonts w:asciiTheme="minorHAnsi" w:hAnsiTheme="minorHAnsi" w:cstheme="minorHAnsi"/>
                <w:sz w:val="18"/>
                <w:szCs w:val="18"/>
              </w:rPr>
            </w:pPr>
            <w:r w:rsidRPr="00D51FEE">
              <w:rPr>
                <w:rFonts w:asciiTheme="minorHAnsi" w:hAnsiTheme="minorHAnsi" w:cstheme="minorHAnsi"/>
                <w:sz w:val="18"/>
                <w:szCs w:val="18"/>
              </w:rPr>
              <w:t>1</w:t>
            </w:r>
          </w:p>
        </w:tc>
        <w:tc>
          <w:tcPr>
            <w:tcW w:w="1170"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5C1AC96A" w14:textId="5DFE7EE3">
            <w:pPr>
              <w:widowControl/>
              <w:jc w:val="center"/>
              <w:rPr>
                <w:rFonts w:asciiTheme="minorHAnsi" w:hAnsiTheme="minorHAnsi" w:cstheme="minorHAnsi"/>
                <w:sz w:val="18"/>
                <w:szCs w:val="18"/>
              </w:rPr>
            </w:pPr>
            <w:r w:rsidRPr="00D51FEE">
              <w:rPr>
                <w:rFonts w:asciiTheme="minorHAnsi" w:hAnsiTheme="minorHAnsi" w:cstheme="minorHAnsi"/>
                <w:sz w:val="18"/>
                <w:szCs w:val="18"/>
              </w:rPr>
              <w:t>1</w:t>
            </w:r>
          </w:p>
        </w:tc>
        <w:tc>
          <w:tcPr>
            <w:tcW w:w="1181"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0AADC2D9" w14:textId="77777777">
            <w:pPr>
              <w:widowControl/>
              <w:jc w:val="center"/>
              <w:rPr>
                <w:rFonts w:asciiTheme="minorHAnsi" w:hAnsiTheme="minorHAnsi" w:cstheme="minorHAnsi"/>
                <w:sz w:val="18"/>
                <w:szCs w:val="18"/>
              </w:rPr>
            </w:pPr>
            <w:r w:rsidRPr="00D51FEE">
              <w:rPr>
                <w:rFonts w:asciiTheme="minorHAnsi" w:hAnsiTheme="minorHAnsi" w:cstheme="minorHAnsi"/>
                <w:sz w:val="18"/>
                <w:szCs w:val="18"/>
              </w:rPr>
              <w:t>50 Hours</w:t>
            </w:r>
          </w:p>
        </w:tc>
        <w:tc>
          <w:tcPr>
            <w:tcW w:w="1060"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4718C26B" w14:textId="77777777">
            <w:pPr>
              <w:widowControl/>
              <w:jc w:val="center"/>
              <w:rPr>
                <w:rFonts w:asciiTheme="minorHAnsi" w:hAnsiTheme="minorHAnsi" w:cstheme="minorHAnsi"/>
                <w:sz w:val="18"/>
                <w:szCs w:val="18"/>
              </w:rPr>
            </w:pPr>
            <w:r w:rsidRPr="00D51FEE">
              <w:rPr>
                <w:rFonts w:asciiTheme="minorHAnsi" w:hAnsiTheme="minorHAnsi" w:cstheme="minorHAnsi"/>
                <w:sz w:val="18"/>
                <w:szCs w:val="18"/>
              </w:rPr>
              <w:t>50</w:t>
            </w:r>
          </w:p>
        </w:tc>
        <w:tc>
          <w:tcPr>
            <w:tcW w:w="1269" w:type="dxa"/>
            <w:tcBorders>
              <w:top w:val="single" w:sz="8" w:space="0" w:color="auto"/>
              <w:left w:val="nil"/>
              <w:bottom w:val="single" w:sz="4" w:space="0" w:color="auto"/>
              <w:right w:val="single" w:sz="4" w:space="0" w:color="auto"/>
            </w:tcBorders>
            <w:shd w:val="clear" w:color="auto" w:fill="FFFFFF" w:themeFill="background1"/>
            <w:vAlign w:val="center"/>
            <w:hideMark/>
          </w:tcPr>
          <w:p w:rsidR="00C5473E" w:rsidRPr="00D51FEE" w:rsidP="005C63F4" w14:paraId="1BE75692" w14:textId="064DB187">
            <w:pPr>
              <w:widowControl/>
              <w:jc w:val="center"/>
              <w:rPr>
                <w:rFonts w:asciiTheme="minorHAnsi" w:hAnsiTheme="minorHAnsi" w:cstheme="minorHAnsi"/>
                <w:sz w:val="18"/>
                <w:szCs w:val="18"/>
              </w:rPr>
            </w:pPr>
            <w:r>
              <w:rPr>
                <w:rFonts w:asciiTheme="minorHAnsi" w:hAnsiTheme="minorHAnsi" w:cstheme="minorHAnsi"/>
                <w:sz w:val="18"/>
                <w:szCs w:val="18"/>
              </w:rPr>
              <w:t>24.21</w:t>
            </w:r>
          </w:p>
        </w:tc>
        <w:tc>
          <w:tcPr>
            <w:tcW w:w="1260" w:type="dxa"/>
            <w:tcBorders>
              <w:top w:val="single" w:sz="8" w:space="0" w:color="auto"/>
              <w:left w:val="nil"/>
              <w:bottom w:val="single" w:sz="4" w:space="0" w:color="auto"/>
              <w:right w:val="single" w:sz="8" w:space="0" w:color="auto"/>
            </w:tcBorders>
            <w:shd w:val="clear" w:color="auto" w:fill="FFFFFF" w:themeFill="background1"/>
            <w:vAlign w:val="center"/>
            <w:hideMark/>
          </w:tcPr>
          <w:p w:rsidR="00C5473E" w:rsidRPr="00D51FEE" w:rsidP="005C63F4" w14:paraId="14F0CE66" w14:textId="08F4A130">
            <w:pPr>
              <w:widowControl/>
              <w:jc w:val="right"/>
              <w:rPr>
                <w:rFonts w:asciiTheme="minorHAnsi" w:hAnsiTheme="minorHAnsi" w:cstheme="minorHAnsi"/>
                <w:sz w:val="18"/>
                <w:szCs w:val="18"/>
              </w:rPr>
            </w:pPr>
            <w:r>
              <w:rPr>
                <w:rFonts w:asciiTheme="minorHAnsi" w:hAnsiTheme="minorHAnsi" w:cstheme="minorHAnsi"/>
                <w:sz w:val="18"/>
                <w:szCs w:val="18"/>
              </w:rPr>
              <w:t>1,211</w:t>
            </w:r>
          </w:p>
        </w:tc>
      </w:tr>
      <w:tr w14:paraId="3A530CA7" w14:textId="77777777" w:rsidTr="006B1FBF">
        <w:tblPrEx>
          <w:tblW w:w="13130" w:type="dxa"/>
          <w:tblLayout w:type="fixed"/>
          <w:tblLook w:val="04A0"/>
        </w:tblPrEx>
        <w:trPr>
          <w:trHeight w:val="215"/>
        </w:trPr>
        <w:tc>
          <w:tcPr>
            <w:tcW w:w="530" w:type="dxa"/>
            <w:tcBorders>
              <w:left w:val="single" w:sz="8" w:space="0" w:color="auto"/>
              <w:right w:val="single" w:sz="4" w:space="0" w:color="auto"/>
            </w:tcBorders>
            <w:shd w:val="clear" w:color="000000" w:fill="FFFFFF"/>
            <w:vAlign w:val="center"/>
          </w:tcPr>
          <w:p w:rsidR="00C5473E" w:rsidRPr="00D51FEE" w:rsidP="00FE111D" w14:paraId="2ABB31C8" w14:textId="77777777">
            <w:pPr>
              <w:widowControl/>
              <w:jc w:val="center"/>
              <w:rPr>
                <w:rFonts w:asciiTheme="minorHAnsi" w:hAnsiTheme="minorHAnsi" w:cstheme="minorHAnsi"/>
                <w:bCs/>
                <w:color w:val="000000"/>
                <w:sz w:val="18"/>
                <w:szCs w:val="18"/>
              </w:rPr>
            </w:pPr>
          </w:p>
        </w:tc>
        <w:tc>
          <w:tcPr>
            <w:tcW w:w="2610" w:type="dxa"/>
            <w:tcBorders>
              <w:left w:val="single" w:sz="8" w:space="0" w:color="auto"/>
              <w:right w:val="single" w:sz="4" w:space="0" w:color="auto"/>
            </w:tcBorders>
            <w:shd w:val="clear" w:color="auto" w:fill="FFFFFF" w:themeFill="background1"/>
            <w:vAlign w:val="center"/>
          </w:tcPr>
          <w:p w:rsidR="00C5473E" w:rsidRPr="00D51FEE" w:rsidP="005C63F4" w14:paraId="3A0471A3" w14:textId="0AE5BE1E">
            <w:pPr>
              <w:widowControl/>
              <w:rPr>
                <w:rFonts w:asciiTheme="minorHAnsi" w:hAnsiTheme="minorHAnsi" w:cstheme="minorHAnsi"/>
                <w:b/>
                <w:bCs/>
                <w:color w:val="000000"/>
                <w:sz w:val="18"/>
                <w:szCs w:val="18"/>
              </w:rPr>
            </w:pPr>
            <w:r w:rsidRPr="00D51FEE">
              <w:rPr>
                <w:rFonts w:asciiTheme="minorHAnsi" w:hAnsiTheme="minorHAnsi" w:cstheme="minorHAnsi"/>
                <w:b/>
                <w:bCs/>
                <w:color w:val="000000"/>
                <w:sz w:val="18"/>
                <w:szCs w:val="18"/>
              </w:rPr>
              <w:t>Installation and Maintenance</w:t>
            </w:r>
          </w:p>
        </w:tc>
        <w:tc>
          <w:tcPr>
            <w:tcW w:w="1440" w:type="dxa"/>
            <w:tcBorders>
              <w:top w:val="single" w:sz="4" w:space="0" w:color="auto"/>
              <w:left w:val="nil"/>
              <w:right w:val="single" w:sz="4" w:space="0" w:color="auto"/>
            </w:tcBorders>
            <w:shd w:val="clear" w:color="auto" w:fill="FFFFFF" w:themeFill="background1"/>
            <w:vAlign w:val="center"/>
          </w:tcPr>
          <w:p w:rsidR="00C5473E" w:rsidRPr="00D51FEE" w:rsidP="005C63F4" w14:paraId="57885A32" w14:textId="77777777">
            <w:pPr>
              <w:widowControl/>
              <w:jc w:val="center"/>
              <w:rPr>
                <w:rFonts w:asciiTheme="minorHAnsi" w:hAnsiTheme="minorHAnsi" w:cstheme="minorHAnsi"/>
                <w:color w:val="000000"/>
                <w:sz w:val="18"/>
                <w:szCs w:val="18"/>
              </w:rPr>
            </w:pPr>
          </w:p>
        </w:tc>
        <w:tc>
          <w:tcPr>
            <w:tcW w:w="1350" w:type="dxa"/>
            <w:tcBorders>
              <w:left w:val="nil"/>
              <w:right w:val="single" w:sz="4" w:space="0" w:color="auto"/>
            </w:tcBorders>
            <w:shd w:val="clear" w:color="auto" w:fill="FFFFFF" w:themeFill="background1"/>
            <w:vAlign w:val="center"/>
          </w:tcPr>
          <w:p w:rsidR="00C5473E" w:rsidRPr="00D51FEE" w:rsidP="005C63F4" w14:paraId="24F92428" w14:textId="77777777">
            <w:pPr>
              <w:widowControl/>
              <w:jc w:val="center"/>
              <w:rPr>
                <w:rFonts w:asciiTheme="minorHAnsi" w:hAnsiTheme="minorHAnsi" w:cstheme="minorHAnsi"/>
                <w:color w:val="000000"/>
                <w:sz w:val="18"/>
                <w:szCs w:val="18"/>
              </w:rPr>
            </w:pPr>
          </w:p>
        </w:tc>
        <w:tc>
          <w:tcPr>
            <w:tcW w:w="1260" w:type="dxa"/>
            <w:tcBorders>
              <w:left w:val="nil"/>
              <w:right w:val="single" w:sz="4" w:space="0" w:color="auto"/>
            </w:tcBorders>
            <w:shd w:val="clear" w:color="auto" w:fill="FFFFFF" w:themeFill="background1"/>
            <w:vAlign w:val="center"/>
          </w:tcPr>
          <w:p w:rsidR="00C5473E" w:rsidRPr="00D51FEE" w:rsidP="005C63F4" w14:paraId="04ECCCE8" w14:textId="77777777">
            <w:pPr>
              <w:widowControl/>
              <w:jc w:val="center"/>
              <w:rPr>
                <w:rFonts w:asciiTheme="minorHAnsi" w:hAnsiTheme="minorHAnsi" w:cstheme="minorHAnsi"/>
                <w:color w:val="000000"/>
                <w:sz w:val="18"/>
                <w:szCs w:val="18"/>
              </w:rPr>
            </w:pPr>
          </w:p>
        </w:tc>
        <w:tc>
          <w:tcPr>
            <w:tcW w:w="1170" w:type="dxa"/>
            <w:tcBorders>
              <w:left w:val="nil"/>
              <w:right w:val="single" w:sz="4" w:space="0" w:color="auto"/>
            </w:tcBorders>
            <w:shd w:val="clear" w:color="auto" w:fill="FFFFFF" w:themeFill="background1"/>
            <w:vAlign w:val="center"/>
          </w:tcPr>
          <w:p w:rsidR="00C5473E" w:rsidRPr="00D51FEE" w:rsidP="005C63F4" w14:paraId="0B7D8081" w14:textId="77777777">
            <w:pPr>
              <w:widowControl/>
              <w:jc w:val="center"/>
              <w:rPr>
                <w:rFonts w:asciiTheme="minorHAnsi" w:hAnsiTheme="minorHAnsi" w:cstheme="minorHAnsi"/>
                <w:color w:val="000000"/>
                <w:sz w:val="18"/>
                <w:szCs w:val="18"/>
              </w:rPr>
            </w:pPr>
          </w:p>
        </w:tc>
        <w:tc>
          <w:tcPr>
            <w:tcW w:w="1181" w:type="dxa"/>
            <w:tcBorders>
              <w:left w:val="nil"/>
              <w:right w:val="single" w:sz="4" w:space="0" w:color="auto"/>
            </w:tcBorders>
            <w:shd w:val="clear" w:color="auto" w:fill="FFFFFF" w:themeFill="background1"/>
            <w:vAlign w:val="center"/>
          </w:tcPr>
          <w:p w:rsidR="00C5473E" w:rsidRPr="00D51FEE" w:rsidP="005C63F4" w14:paraId="68B78C62" w14:textId="77777777">
            <w:pPr>
              <w:widowControl/>
              <w:jc w:val="center"/>
              <w:rPr>
                <w:rFonts w:asciiTheme="minorHAnsi" w:hAnsiTheme="minorHAnsi" w:cstheme="minorHAnsi"/>
                <w:color w:val="000000"/>
                <w:sz w:val="18"/>
                <w:szCs w:val="18"/>
              </w:rPr>
            </w:pPr>
          </w:p>
        </w:tc>
        <w:tc>
          <w:tcPr>
            <w:tcW w:w="1060" w:type="dxa"/>
            <w:tcBorders>
              <w:left w:val="nil"/>
              <w:right w:val="single" w:sz="4" w:space="0" w:color="auto"/>
            </w:tcBorders>
            <w:shd w:val="clear" w:color="auto" w:fill="FFFFFF" w:themeFill="background1"/>
            <w:vAlign w:val="center"/>
          </w:tcPr>
          <w:p w:rsidR="00C5473E" w:rsidRPr="00D51FEE" w:rsidP="005C63F4" w14:paraId="64917C4B" w14:textId="77777777">
            <w:pPr>
              <w:widowControl/>
              <w:jc w:val="center"/>
              <w:rPr>
                <w:rFonts w:asciiTheme="minorHAnsi" w:hAnsiTheme="minorHAnsi" w:cstheme="minorHAnsi"/>
                <w:color w:val="000000"/>
                <w:sz w:val="18"/>
                <w:szCs w:val="18"/>
              </w:rPr>
            </w:pPr>
          </w:p>
        </w:tc>
        <w:tc>
          <w:tcPr>
            <w:tcW w:w="1269" w:type="dxa"/>
            <w:tcBorders>
              <w:left w:val="nil"/>
              <w:right w:val="single" w:sz="4" w:space="0" w:color="auto"/>
            </w:tcBorders>
            <w:shd w:val="clear" w:color="auto" w:fill="FFFFFF" w:themeFill="background1"/>
            <w:vAlign w:val="center"/>
          </w:tcPr>
          <w:p w:rsidR="00C5473E" w:rsidRPr="00FD23E5" w:rsidP="005C63F4" w14:paraId="3C5A2A47" w14:textId="77777777">
            <w:pPr>
              <w:widowControl/>
              <w:jc w:val="right"/>
              <w:rPr>
                <w:rFonts w:asciiTheme="minorHAnsi" w:hAnsiTheme="minorHAnsi" w:cstheme="minorHAnsi"/>
                <w:color w:val="000000"/>
                <w:sz w:val="18"/>
                <w:szCs w:val="18"/>
              </w:rPr>
            </w:pPr>
          </w:p>
        </w:tc>
        <w:tc>
          <w:tcPr>
            <w:tcW w:w="1260" w:type="dxa"/>
            <w:tcBorders>
              <w:left w:val="nil"/>
              <w:right w:val="single" w:sz="8" w:space="0" w:color="auto"/>
            </w:tcBorders>
            <w:shd w:val="clear" w:color="auto" w:fill="FFFFFF" w:themeFill="background1"/>
            <w:vAlign w:val="center"/>
          </w:tcPr>
          <w:p w:rsidR="00C5473E" w:rsidRPr="00D51FEE" w:rsidP="005C63F4" w14:paraId="6A14C83F" w14:textId="77777777">
            <w:pPr>
              <w:widowControl/>
              <w:jc w:val="right"/>
              <w:rPr>
                <w:rFonts w:asciiTheme="minorHAnsi" w:hAnsiTheme="minorHAnsi" w:cstheme="minorHAnsi"/>
                <w:color w:val="000000"/>
                <w:sz w:val="18"/>
                <w:szCs w:val="18"/>
              </w:rPr>
            </w:pPr>
          </w:p>
        </w:tc>
      </w:tr>
      <w:tr w14:paraId="7C7B427B"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D51FEE" w:rsidP="00FD23E5" w14:paraId="22DE49DF" w14:textId="6C47A3E8">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w:t>
            </w:r>
          </w:p>
        </w:tc>
        <w:tc>
          <w:tcPr>
            <w:tcW w:w="2610" w:type="dxa"/>
            <w:tcBorders>
              <w:top w:val="nil"/>
              <w:left w:val="single" w:sz="8" w:space="0" w:color="auto"/>
              <w:right w:val="single" w:sz="4" w:space="0" w:color="auto"/>
            </w:tcBorders>
            <w:shd w:val="clear" w:color="auto" w:fill="FFFFFF" w:themeFill="background1"/>
            <w:vAlign w:val="center"/>
            <w:hideMark/>
          </w:tcPr>
          <w:p w:rsidR="00FD23E5" w:rsidRPr="00D51FEE" w:rsidP="00FD23E5" w14:paraId="2B613793" w14:textId="6A7197ED">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At-Sea Scales (maintenance only)</w:t>
            </w:r>
          </w:p>
        </w:tc>
        <w:tc>
          <w:tcPr>
            <w:tcW w:w="1440" w:type="dxa"/>
            <w:tcBorders>
              <w:left w:val="nil"/>
              <w:right w:val="single" w:sz="4" w:space="0" w:color="auto"/>
            </w:tcBorders>
            <w:shd w:val="clear" w:color="auto" w:fill="FFFFFF" w:themeFill="background1"/>
            <w:vAlign w:val="center"/>
            <w:hideMark/>
          </w:tcPr>
          <w:p w:rsidR="00FD23E5" w:rsidRPr="00D51FEE" w:rsidP="00FD23E5" w14:paraId="4B9DC8E9" w14:textId="3921B258">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7F31698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5AB87C4"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0842493"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87BE1FD"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3995E6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1DC892A8" w14:textId="47E8DCAE">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hideMark/>
          </w:tcPr>
          <w:p w:rsidR="00FD23E5" w:rsidRPr="00D51FEE" w:rsidP="00501260" w14:paraId="32AEF1B4" w14:textId="4F175276">
            <w:pPr>
              <w:widowControl/>
              <w:jc w:val="right"/>
              <w:rPr>
                <w:rFonts w:asciiTheme="minorHAnsi" w:hAnsiTheme="minorHAnsi" w:cstheme="minorHAnsi"/>
                <w:color w:val="000000"/>
                <w:sz w:val="18"/>
                <w:szCs w:val="18"/>
              </w:rPr>
            </w:pPr>
            <w:r>
              <w:rPr>
                <w:rFonts w:asciiTheme="minorHAnsi" w:hAnsiTheme="minorHAnsi" w:cstheme="minorHAnsi"/>
                <w:sz w:val="18"/>
                <w:szCs w:val="18"/>
              </w:rPr>
              <w:t>24</w:t>
            </w:r>
          </w:p>
        </w:tc>
      </w:tr>
      <w:tr w14:paraId="4547D1A9" w14:textId="77777777" w:rsidTr="006B1FBF">
        <w:tblPrEx>
          <w:tblW w:w="13130" w:type="dxa"/>
          <w:tblLayout w:type="fixed"/>
          <w:tblLook w:val="04A0"/>
        </w:tblPrEx>
        <w:trPr>
          <w:trHeight w:val="279"/>
        </w:trPr>
        <w:tc>
          <w:tcPr>
            <w:tcW w:w="530" w:type="dxa"/>
            <w:tcBorders>
              <w:left w:val="single" w:sz="4" w:space="0" w:color="auto"/>
              <w:right w:val="single" w:sz="4" w:space="0" w:color="auto"/>
            </w:tcBorders>
            <w:shd w:val="clear" w:color="000000" w:fill="FFFFFF"/>
            <w:vAlign w:val="center"/>
          </w:tcPr>
          <w:p w:rsidR="00FD23E5" w:rsidRPr="00D51FEE" w:rsidP="00FD23E5" w14:paraId="51ADC7A2" w14:textId="44EB37A2">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2610" w:type="dxa"/>
            <w:tcBorders>
              <w:left w:val="single" w:sz="4" w:space="0" w:color="auto"/>
              <w:right w:val="single" w:sz="4" w:space="0" w:color="auto"/>
            </w:tcBorders>
            <w:shd w:val="clear" w:color="auto" w:fill="FFFFFF" w:themeFill="background1"/>
            <w:vAlign w:val="center"/>
          </w:tcPr>
          <w:p w:rsidR="00FD23E5" w:rsidRPr="00D51FEE" w:rsidP="00FD23E5" w14:paraId="12D07356" w14:textId="4C7CC51E">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Video Monitoring System (installation)</w:t>
            </w:r>
          </w:p>
        </w:tc>
        <w:tc>
          <w:tcPr>
            <w:tcW w:w="1440" w:type="dxa"/>
            <w:tcBorders>
              <w:left w:val="single" w:sz="4" w:space="0" w:color="auto"/>
              <w:right w:val="single" w:sz="4" w:space="0" w:color="auto"/>
            </w:tcBorders>
            <w:shd w:val="clear" w:color="auto" w:fill="FFFFFF" w:themeFill="background1"/>
            <w:vAlign w:val="center"/>
          </w:tcPr>
          <w:p w:rsidR="00FD23E5" w:rsidRPr="00D51FEE" w:rsidP="00FD23E5" w14:paraId="61E5753E" w14:textId="77777777">
            <w:pPr>
              <w:widowControl/>
              <w:jc w:val="center"/>
              <w:rPr>
                <w:rFonts w:asciiTheme="minorHAnsi" w:hAnsiTheme="minorHAnsi" w:cstheme="minorHAnsi"/>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FFFFFF" w:themeFill="background1"/>
            <w:vAlign w:val="center"/>
          </w:tcPr>
          <w:p w:rsidR="00FD23E5" w:rsidRPr="00D51FEE" w:rsidP="00FD23E5" w14:paraId="3ACFC4E8" w14:textId="128B65BC">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0</w:t>
            </w:r>
          </w:p>
        </w:tc>
        <w:tc>
          <w:tcPr>
            <w:tcW w:w="1260"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4FC1DC03" w14:textId="08CA86BC">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0</w:t>
            </w:r>
          </w:p>
        </w:tc>
        <w:tc>
          <w:tcPr>
            <w:tcW w:w="1170" w:type="dxa"/>
            <w:tcBorders>
              <w:top w:val="nil"/>
              <w:left w:val="nil"/>
              <w:bottom w:val="single" w:sz="4" w:space="0" w:color="auto"/>
              <w:right w:val="single" w:sz="4" w:space="0" w:color="auto"/>
            </w:tcBorders>
            <w:shd w:val="clear" w:color="auto" w:fill="FFFFFF" w:themeFill="background1"/>
            <w:vAlign w:val="center"/>
          </w:tcPr>
          <w:p w:rsidR="00FD23E5" w:rsidRPr="006B1FBF" w:rsidP="00FD23E5" w14:paraId="5B222FDC" w14:textId="5C9F9EEE">
            <w:pPr>
              <w:widowControl/>
              <w:jc w:val="center"/>
              <w:rPr>
                <w:rFonts w:asciiTheme="minorHAnsi" w:hAnsiTheme="minorHAnsi" w:cstheme="minorHAnsi"/>
                <w:sz w:val="18"/>
                <w:szCs w:val="18"/>
              </w:rPr>
            </w:pPr>
            <w:r w:rsidRPr="006B1FBF">
              <w:rPr>
                <w:rFonts w:asciiTheme="minorHAnsi" w:hAnsiTheme="minorHAnsi" w:cstheme="minorHAnsi"/>
                <w:sz w:val="18"/>
                <w:szCs w:val="18"/>
              </w:rPr>
              <w:t>0</w:t>
            </w:r>
          </w:p>
        </w:tc>
        <w:tc>
          <w:tcPr>
            <w:tcW w:w="1181"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499303C8" w14:textId="154E8F44">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12 hours</w:t>
            </w:r>
          </w:p>
        </w:tc>
        <w:tc>
          <w:tcPr>
            <w:tcW w:w="1060"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2804E8F9" w14:textId="247CC44C">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0</w:t>
            </w:r>
          </w:p>
        </w:tc>
        <w:tc>
          <w:tcPr>
            <w:tcW w:w="1269" w:type="dxa"/>
            <w:tcBorders>
              <w:top w:val="nil"/>
              <w:left w:val="nil"/>
              <w:bottom w:val="single" w:sz="4" w:space="0" w:color="auto"/>
              <w:right w:val="single" w:sz="4" w:space="0" w:color="auto"/>
            </w:tcBorders>
            <w:shd w:val="clear" w:color="auto" w:fill="FFFFFF" w:themeFill="background1"/>
            <w:vAlign w:val="center"/>
          </w:tcPr>
          <w:p w:rsidR="00FD23E5" w:rsidRPr="00FD23E5" w:rsidP="00FD23E5" w14:paraId="5F6A5FB6" w14:textId="3B9049C5">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0EE6BF5B" w14:textId="0A481E97">
            <w:pPr>
              <w:widowControl/>
              <w:jc w:val="right"/>
              <w:rPr>
                <w:rFonts w:asciiTheme="minorHAnsi" w:hAnsiTheme="minorHAnsi" w:cstheme="minorHAnsi"/>
                <w:color w:val="000000"/>
                <w:sz w:val="18"/>
                <w:szCs w:val="18"/>
              </w:rPr>
            </w:pPr>
            <w:r w:rsidRPr="00D51FEE">
              <w:rPr>
                <w:rFonts w:asciiTheme="minorHAnsi" w:hAnsiTheme="minorHAnsi" w:cstheme="minorHAnsi"/>
                <w:color w:val="000000"/>
                <w:sz w:val="18"/>
                <w:szCs w:val="18"/>
              </w:rPr>
              <w:t>0</w:t>
            </w:r>
          </w:p>
        </w:tc>
      </w:tr>
      <w:tr w14:paraId="2559A266" w14:textId="77777777" w:rsidTr="006B1FBF">
        <w:tblPrEx>
          <w:tblW w:w="13130" w:type="dxa"/>
          <w:tblLayout w:type="fixed"/>
          <w:tblLook w:val="04A0"/>
        </w:tblPrEx>
        <w:trPr>
          <w:trHeight w:val="279"/>
        </w:trPr>
        <w:tc>
          <w:tcPr>
            <w:tcW w:w="530" w:type="dxa"/>
            <w:tcBorders>
              <w:left w:val="single" w:sz="4" w:space="0" w:color="auto"/>
              <w:right w:val="single" w:sz="4" w:space="0" w:color="auto"/>
            </w:tcBorders>
            <w:shd w:val="clear" w:color="000000" w:fill="FFFFFF"/>
            <w:vAlign w:val="center"/>
          </w:tcPr>
          <w:p w:rsidR="00FD23E5" w:rsidRPr="00D51FEE" w:rsidP="00FD23E5" w14:paraId="4B91EC9A" w14:textId="6572372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2610" w:type="dxa"/>
            <w:tcBorders>
              <w:left w:val="single" w:sz="4" w:space="0" w:color="auto"/>
              <w:right w:val="single" w:sz="4" w:space="0" w:color="auto"/>
            </w:tcBorders>
            <w:shd w:val="clear" w:color="auto" w:fill="FFFFFF" w:themeFill="background1"/>
            <w:vAlign w:val="center"/>
          </w:tcPr>
          <w:p w:rsidR="00FD23E5" w:rsidRPr="00D51FEE" w:rsidP="00FD23E5" w14:paraId="1FB25C73" w14:textId="66A03131">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Video Monitoring System (maintenance)</w:t>
            </w:r>
          </w:p>
        </w:tc>
        <w:tc>
          <w:tcPr>
            <w:tcW w:w="1440" w:type="dxa"/>
            <w:tcBorders>
              <w:left w:val="single" w:sz="4" w:space="0" w:color="auto"/>
              <w:right w:val="single" w:sz="4" w:space="0" w:color="auto"/>
            </w:tcBorders>
            <w:shd w:val="clear" w:color="auto" w:fill="FFFFFF" w:themeFill="background1"/>
            <w:vAlign w:val="center"/>
          </w:tcPr>
          <w:p w:rsidR="00FD23E5" w:rsidRPr="00D51FEE" w:rsidP="00FD23E5" w14:paraId="189173AF" w14:textId="7D5FED2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Vessel Operator</w:t>
            </w:r>
          </w:p>
        </w:tc>
        <w:tc>
          <w:tcPr>
            <w:tcW w:w="1350" w:type="dxa"/>
            <w:tcBorders>
              <w:top w:val="nil"/>
              <w:left w:val="single" w:sz="4" w:space="0" w:color="auto"/>
              <w:bottom w:val="single" w:sz="4" w:space="0" w:color="auto"/>
              <w:right w:val="single" w:sz="4" w:space="0" w:color="auto"/>
            </w:tcBorders>
            <w:shd w:val="clear" w:color="auto" w:fill="FFFFFF" w:themeFill="background1"/>
            <w:vAlign w:val="center"/>
          </w:tcPr>
          <w:p w:rsidR="00FD23E5" w:rsidRPr="00D51FEE" w:rsidP="00FD23E5" w14:paraId="1F0FB421" w14:textId="4E55421E">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62</w:t>
            </w:r>
          </w:p>
        </w:tc>
        <w:tc>
          <w:tcPr>
            <w:tcW w:w="1260"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387E0844" w14:textId="10DD21D2">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tcPr>
          <w:p w:rsidR="00FD23E5" w:rsidRPr="006B1FBF" w:rsidP="00FD23E5" w14:paraId="560FEDF8" w14:textId="045A7C20">
            <w:pPr>
              <w:widowControl/>
              <w:jc w:val="center"/>
              <w:rPr>
                <w:rFonts w:asciiTheme="minorHAnsi" w:hAnsiTheme="minorHAnsi" w:cstheme="minorHAnsi"/>
                <w:sz w:val="18"/>
                <w:szCs w:val="18"/>
              </w:rPr>
            </w:pPr>
            <w:r w:rsidRPr="006B1FBF">
              <w:rPr>
                <w:rFonts w:asciiTheme="minorHAnsi" w:hAnsiTheme="minorHAnsi" w:cstheme="minorHAnsi"/>
                <w:sz w:val="18"/>
                <w:szCs w:val="18"/>
              </w:rPr>
              <w:t>62</w:t>
            </w:r>
          </w:p>
        </w:tc>
        <w:tc>
          <w:tcPr>
            <w:tcW w:w="1181"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3C29380F" w14:textId="20FB12E4">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tcPr>
          <w:p w:rsidR="00FD23E5" w:rsidRPr="00D51FEE" w:rsidP="00FD23E5" w14:paraId="14585FAF" w14:textId="68EAB6C6">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tcPr>
          <w:p w:rsidR="00FD23E5" w:rsidRPr="00FD23E5" w:rsidP="00FD23E5" w14:paraId="1D5B73F3" w14:textId="2DA60B7C">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501260" w14:paraId="587BEDAB" w14:textId="15CBAA7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24</w:t>
            </w:r>
          </w:p>
        </w:tc>
      </w:tr>
      <w:tr w14:paraId="2E8F31CF" w14:textId="77777777" w:rsidTr="006B1FBF">
        <w:tblPrEx>
          <w:tblW w:w="13130" w:type="dxa"/>
          <w:tblLayout w:type="fixed"/>
          <w:tblLook w:val="04A0"/>
        </w:tblPrEx>
        <w:trPr>
          <w:trHeight w:val="300"/>
        </w:trPr>
        <w:tc>
          <w:tcPr>
            <w:tcW w:w="530" w:type="dxa"/>
            <w:tcBorders>
              <w:left w:val="single" w:sz="8" w:space="0" w:color="auto"/>
              <w:right w:val="single" w:sz="4" w:space="0" w:color="auto"/>
            </w:tcBorders>
            <w:shd w:val="clear" w:color="000000" w:fill="FFFFFF"/>
            <w:vAlign w:val="center"/>
          </w:tcPr>
          <w:p w:rsidR="00FD23E5" w:rsidRPr="00D51FEE" w:rsidP="00FD23E5" w14:paraId="4EEB0736" w14:textId="7179B77D">
            <w:pPr>
              <w:widowControl/>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5</w:t>
            </w:r>
          </w:p>
        </w:tc>
        <w:tc>
          <w:tcPr>
            <w:tcW w:w="2610" w:type="dxa"/>
            <w:tcBorders>
              <w:left w:val="single" w:sz="8" w:space="0" w:color="auto"/>
              <w:right w:val="single" w:sz="4" w:space="0" w:color="auto"/>
            </w:tcBorders>
            <w:shd w:val="clear" w:color="auto" w:fill="FFFFFF" w:themeFill="background1"/>
            <w:vAlign w:val="center"/>
          </w:tcPr>
          <w:p w:rsidR="00FD23E5" w:rsidRPr="00D51FEE" w:rsidP="00FD23E5" w14:paraId="29806F32" w14:textId="081D73C8">
            <w:pPr>
              <w:widowControl/>
              <w:rPr>
                <w:rFonts w:asciiTheme="minorHAnsi" w:hAnsiTheme="minorHAnsi" w:cstheme="minorHAnsi"/>
                <w:sz w:val="18"/>
                <w:szCs w:val="18"/>
              </w:rPr>
            </w:pPr>
            <w:r w:rsidRPr="00D51FEE">
              <w:rPr>
                <w:rFonts w:asciiTheme="minorHAnsi" w:hAnsiTheme="minorHAnsi" w:cstheme="minorHAnsi"/>
                <w:sz w:val="18"/>
                <w:szCs w:val="18"/>
              </w:rPr>
              <w:t>Observer Sampling Station (installation)</w:t>
            </w:r>
          </w:p>
        </w:tc>
        <w:tc>
          <w:tcPr>
            <w:tcW w:w="1440" w:type="dxa"/>
            <w:tcBorders>
              <w:left w:val="nil"/>
              <w:right w:val="single" w:sz="4" w:space="0" w:color="auto"/>
            </w:tcBorders>
            <w:shd w:val="clear" w:color="auto" w:fill="FFFFFF" w:themeFill="background1"/>
            <w:vAlign w:val="center"/>
          </w:tcPr>
          <w:p w:rsidR="00FD23E5" w:rsidRPr="00D51FEE" w:rsidP="00FD23E5" w14:paraId="3F369D11" w14:textId="77777777">
            <w:pPr>
              <w:widowControl/>
              <w:jc w:val="center"/>
              <w:rPr>
                <w:rFonts w:asciiTheme="minorHAnsi" w:hAnsiTheme="minorHAnsi" w:cstheme="minorHAnsi"/>
                <w:color w:val="000000"/>
                <w:sz w:val="18"/>
                <w:szCs w:val="18"/>
              </w:rPr>
            </w:pPr>
          </w:p>
        </w:tc>
        <w:tc>
          <w:tcPr>
            <w:tcW w:w="1350" w:type="dxa"/>
            <w:tcBorders>
              <w:top w:val="single" w:sz="4" w:space="0" w:color="auto"/>
              <w:left w:val="nil"/>
              <w:right w:val="single" w:sz="4" w:space="0" w:color="auto"/>
            </w:tcBorders>
            <w:shd w:val="clear" w:color="auto" w:fill="FFFFFF" w:themeFill="background1"/>
            <w:vAlign w:val="center"/>
          </w:tcPr>
          <w:p w:rsidR="00FD23E5" w:rsidRPr="00D51FEE" w:rsidP="00FD23E5" w14:paraId="2D346F17" w14:textId="7B0E46C6">
            <w:pPr>
              <w:widowControl/>
              <w:jc w:val="center"/>
              <w:rPr>
                <w:rFonts w:asciiTheme="minorHAnsi" w:hAnsiTheme="minorHAnsi" w:cstheme="minorHAnsi"/>
                <w:sz w:val="18"/>
                <w:szCs w:val="18"/>
              </w:rPr>
            </w:pPr>
            <w:r w:rsidRPr="00D51FEE">
              <w:rPr>
                <w:rFonts w:asciiTheme="minorHAnsi" w:hAnsiTheme="minorHAnsi" w:cstheme="minorHAnsi"/>
                <w:sz w:val="18"/>
                <w:szCs w:val="18"/>
              </w:rPr>
              <w:t>0</w:t>
            </w:r>
          </w:p>
        </w:tc>
        <w:tc>
          <w:tcPr>
            <w:tcW w:w="1260" w:type="dxa"/>
            <w:tcBorders>
              <w:top w:val="single" w:sz="4" w:space="0" w:color="auto"/>
              <w:left w:val="nil"/>
              <w:right w:val="single" w:sz="4" w:space="0" w:color="auto"/>
            </w:tcBorders>
            <w:shd w:val="clear" w:color="auto" w:fill="FFFFFF" w:themeFill="background1"/>
            <w:vAlign w:val="center"/>
          </w:tcPr>
          <w:p w:rsidR="00FD23E5" w:rsidRPr="00D51FEE" w:rsidP="00FD23E5" w14:paraId="4F969DFF" w14:textId="6DBE1376">
            <w:pPr>
              <w:widowControl/>
              <w:jc w:val="center"/>
              <w:rPr>
                <w:rFonts w:asciiTheme="minorHAnsi" w:hAnsiTheme="minorHAnsi" w:cstheme="minorHAnsi"/>
                <w:sz w:val="18"/>
                <w:szCs w:val="18"/>
              </w:rPr>
            </w:pPr>
            <w:r w:rsidRPr="00D51FEE">
              <w:rPr>
                <w:rFonts w:asciiTheme="minorHAnsi" w:hAnsiTheme="minorHAnsi" w:cstheme="minorHAnsi"/>
                <w:sz w:val="18"/>
                <w:szCs w:val="18"/>
              </w:rPr>
              <w:t>0</w:t>
            </w:r>
          </w:p>
        </w:tc>
        <w:tc>
          <w:tcPr>
            <w:tcW w:w="1170" w:type="dxa"/>
            <w:tcBorders>
              <w:top w:val="single" w:sz="4" w:space="0" w:color="auto"/>
              <w:left w:val="nil"/>
              <w:right w:val="single" w:sz="4" w:space="0" w:color="auto"/>
            </w:tcBorders>
            <w:shd w:val="clear" w:color="auto" w:fill="FFFFFF" w:themeFill="background1"/>
            <w:vAlign w:val="center"/>
          </w:tcPr>
          <w:p w:rsidR="00FD23E5" w:rsidRPr="006B1FBF" w:rsidP="00FD23E5" w14:paraId="603814E7" w14:textId="2FFD87AF">
            <w:pPr>
              <w:widowControl/>
              <w:jc w:val="center"/>
              <w:rPr>
                <w:rFonts w:asciiTheme="minorHAnsi" w:hAnsiTheme="minorHAnsi" w:cstheme="minorHAnsi"/>
                <w:sz w:val="18"/>
                <w:szCs w:val="18"/>
              </w:rPr>
            </w:pPr>
            <w:r w:rsidRPr="006B1FBF">
              <w:rPr>
                <w:rFonts w:asciiTheme="minorHAnsi" w:hAnsiTheme="minorHAnsi" w:cstheme="minorHAnsi"/>
                <w:sz w:val="18"/>
                <w:szCs w:val="18"/>
              </w:rPr>
              <w:t>0</w:t>
            </w:r>
          </w:p>
        </w:tc>
        <w:tc>
          <w:tcPr>
            <w:tcW w:w="1181" w:type="dxa"/>
            <w:tcBorders>
              <w:top w:val="single" w:sz="4" w:space="0" w:color="auto"/>
              <w:left w:val="nil"/>
              <w:right w:val="single" w:sz="4" w:space="0" w:color="auto"/>
            </w:tcBorders>
            <w:shd w:val="clear" w:color="auto" w:fill="FFFFFF" w:themeFill="background1"/>
            <w:vAlign w:val="center"/>
          </w:tcPr>
          <w:p w:rsidR="00FD23E5" w:rsidRPr="00D51FEE" w:rsidP="00FD23E5" w14:paraId="6286D6E1" w14:textId="2C4B1B1E">
            <w:pPr>
              <w:widowControl/>
              <w:jc w:val="center"/>
              <w:rPr>
                <w:rFonts w:asciiTheme="minorHAnsi" w:hAnsiTheme="minorHAnsi" w:cstheme="minorHAnsi"/>
                <w:sz w:val="18"/>
                <w:szCs w:val="18"/>
              </w:rPr>
            </w:pPr>
            <w:r w:rsidRPr="00D51FEE">
              <w:rPr>
                <w:rFonts w:asciiTheme="minorHAnsi" w:hAnsiTheme="minorHAnsi" w:cstheme="minorHAnsi"/>
                <w:sz w:val="18"/>
                <w:szCs w:val="18"/>
              </w:rPr>
              <w:t>12 hours</w:t>
            </w:r>
          </w:p>
        </w:tc>
        <w:tc>
          <w:tcPr>
            <w:tcW w:w="1060" w:type="dxa"/>
            <w:tcBorders>
              <w:top w:val="single" w:sz="4" w:space="0" w:color="auto"/>
              <w:left w:val="nil"/>
              <w:right w:val="single" w:sz="4" w:space="0" w:color="auto"/>
            </w:tcBorders>
            <w:shd w:val="clear" w:color="auto" w:fill="FFFFFF" w:themeFill="background1"/>
            <w:vAlign w:val="center"/>
          </w:tcPr>
          <w:p w:rsidR="00FD23E5" w:rsidRPr="00D51FEE" w:rsidP="00FD23E5" w14:paraId="69EE6455" w14:textId="613F7CE9">
            <w:pPr>
              <w:widowControl/>
              <w:jc w:val="center"/>
              <w:rPr>
                <w:rFonts w:asciiTheme="minorHAnsi" w:hAnsiTheme="minorHAnsi" w:cstheme="minorHAnsi"/>
                <w:sz w:val="18"/>
                <w:szCs w:val="18"/>
              </w:rPr>
            </w:pPr>
            <w:r w:rsidRPr="00D51FEE">
              <w:rPr>
                <w:rFonts w:asciiTheme="minorHAnsi" w:hAnsiTheme="minorHAnsi" w:cstheme="minorHAnsi"/>
                <w:sz w:val="18"/>
                <w:szCs w:val="18"/>
              </w:rPr>
              <w:t>0</w:t>
            </w:r>
          </w:p>
        </w:tc>
        <w:tc>
          <w:tcPr>
            <w:tcW w:w="1269" w:type="dxa"/>
            <w:tcBorders>
              <w:top w:val="single" w:sz="4" w:space="0" w:color="auto"/>
              <w:left w:val="nil"/>
              <w:right w:val="single" w:sz="4" w:space="0" w:color="auto"/>
            </w:tcBorders>
            <w:shd w:val="clear" w:color="auto" w:fill="FFFFFF" w:themeFill="background1"/>
            <w:vAlign w:val="center"/>
          </w:tcPr>
          <w:p w:rsidR="00FD23E5" w:rsidRPr="00FD23E5" w:rsidP="00FD23E5" w14:paraId="798BEE9C" w14:textId="11967F35">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single" w:sz="4" w:space="0" w:color="auto"/>
              <w:left w:val="nil"/>
              <w:right w:val="single" w:sz="8" w:space="0" w:color="auto"/>
            </w:tcBorders>
            <w:shd w:val="clear" w:color="auto" w:fill="FFFFFF" w:themeFill="background1"/>
            <w:vAlign w:val="center"/>
          </w:tcPr>
          <w:p w:rsidR="00FD23E5" w:rsidRPr="00D51FEE" w:rsidP="00FD23E5" w14:paraId="084DDFCB" w14:textId="517FC500">
            <w:pPr>
              <w:widowControl/>
              <w:jc w:val="right"/>
              <w:rPr>
                <w:rFonts w:asciiTheme="minorHAnsi" w:hAnsiTheme="minorHAnsi" w:cstheme="minorHAnsi"/>
                <w:color w:val="000000"/>
                <w:sz w:val="18"/>
                <w:szCs w:val="18"/>
              </w:rPr>
            </w:pPr>
            <w:r w:rsidRPr="00D51FEE">
              <w:rPr>
                <w:rFonts w:asciiTheme="minorHAnsi" w:hAnsiTheme="minorHAnsi" w:cstheme="minorHAnsi"/>
                <w:color w:val="000000"/>
                <w:sz w:val="18"/>
                <w:szCs w:val="18"/>
              </w:rPr>
              <w:t>0</w:t>
            </w:r>
          </w:p>
        </w:tc>
      </w:tr>
      <w:tr w14:paraId="2EFB4820" w14:textId="77777777" w:rsidTr="006B1FBF">
        <w:tblPrEx>
          <w:tblW w:w="13130" w:type="dxa"/>
          <w:tblLayout w:type="fixed"/>
          <w:tblLook w:val="04A0"/>
        </w:tblPrEx>
        <w:trPr>
          <w:trHeight w:val="300"/>
        </w:trPr>
        <w:tc>
          <w:tcPr>
            <w:tcW w:w="530" w:type="dxa"/>
            <w:tcBorders>
              <w:left w:val="single" w:sz="8" w:space="0" w:color="auto"/>
              <w:right w:val="single" w:sz="4" w:space="0" w:color="auto"/>
            </w:tcBorders>
            <w:shd w:val="clear" w:color="000000" w:fill="FFFFFF"/>
            <w:vAlign w:val="center"/>
          </w:tcPr>
          <w:p w:rsidR="00FD23E5" w:rsidRPr="00D51FEE" w:rsidP="00FD23E5" w14:paraId="671DD02C" w14:textId="65813A48">
            <w:pPr>
              <w:widowControl/>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6</w:t>
            </w:r>
          </w:p>
        </w:tc>
        <w:tc>
          <w:tcPr>
            <w:tcW w:w="2610" w:type="dxa"/>
            <w:tcBorders>
              <w:left w:val="single" w:sz="8" w:space="0" w:color="auto"/>
              <w:right w:val="single" w:sz="4" w:space="0" w:color="auto"/>
            </w:tcBorders>
            <w:shd w:val="clear" w:color="auto" w:fill="FFFFFF" w:themeFill="background1"/>
            <w:vAlign w:val="center"/>
          </w:tcPr>
          <w:p w:rsidR="00FD23E5" w:rsidRPr="00D51FEE" w:rsidP="00FD23E5" w14:paraId="7DC803C5" w14:textId="4E994C6C">
            <w:pPr>
              <w:widowControl/>
              <w:rPr>
                <w:rFonts w:asciiTheme="minorHAnsi" w:hAnsiTheme="minorHAnsi" w:cstheme="minorHAnsi"/>
                <w:bCs/>
                <w:color w:val="000000"/>
                <w:sz w:val="18"/>
                <w:szCs w:val="18"/>
              </w:rPr>
            </w:pPr>
            <w:r w:rsidRPr="00D51FEE">
              <w:rPr>
                <w:rFonts w:asciiTheme="minorHAnsi" w:hAnsiTheme="minorHAnsi" w:cstheme="minorHAnsi"/>
                <w:sz w:val="18"/>
                <w:szCs w:val="18"/>
              </w:rPr>
              <w:t>Observer Sampling Station (maintenance)</w:t>
            </w:r>
          </w:p>
        </w:tc>
        <w:tc>
          <w:tcPr>
            <w:tcW w:w="1440" w:type="dxa"/>
            <w:tcBorders>
              <w:left w:val="nil"/>
              <w:right w:val="single" w:sz="4" w:space="0" w:color="auto"/>
            </w:tcBorders>
            <w:shd w:val="clear" w:color="auto" w:fill="FFFFFF" w:themeFill="background1"/>
            <w:vAlign w:val="center"/>
          </w:tcPr>
          <w:p w:rsidR="00FD23E5" w:rsidRPr="00D51FEE" w:rsidP="00FD23E5" w14:paraId="7D4589F5" w14:textId="77777777">
            <w:pPr>
              <w:widowControl/>
              <w:jc w:val="center"/>
              <w:rPr>
                <w:rFonts w:asciiTheme="minorHAnsi" w:hAnsiTheme="minorHAnsi" w:cstheme="minorHAnsi"/>
                <w:color w:val="000000"/>
                <w:sz w:val="18"/>
                <w:szCs w:val="18"/>
              </w:rPr>
            </w:pPr>
          </w:p>
        </w:tc>
        <w:tc>
          <w:tcPr>
            <w:tcW w:w="1350" w:type="dxa"/>
            <w:tcBorders>
              <w:top w:val="single" w:sz="4" w:space="0" w:color="auto"/>
              <w:left w:val="nil"/>
              <w:right w:val="single" w:sz="4" w:space="0" w:color="auto"/>
            </w:tcBorders>
            <w:shd w:val="clear" w:color="auto" w:fill="FFFFFF" w:themeFill="background1"/>
            <w:vAlign w:val="center"/>
          </w:tcPr>
          <w:p w:rsidR="00FD23E5" w:rsidRPr="00D51FEE" w:rsidP="00FD23E5" w14:paraId="6FCA83B2" w14:textId="07C86E12">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65</w:t>
            </w:r>
          </w:p>
        </w:tc>
        <w:tc>
          <w:tcPr>
            <w:tcW w:w="1260" w:type="dxa"/>
            <w:tcBorders>
              <w:top w:val="single" w:sz="4" w:space="0" w:color="auto"/>
              <w:left w:val="nil"/>
              <w:right w:val="single" w:sz="4" w:space="0" w:color="auto"/>
            </w:tcBorders>
            <w:shd w:val="clear" w:color="auto" w:fill="FFFFFF" w:themeFill="background1"/>
            <w:vAlign w:val="center"/>
          </w:tcPr>
          <w:p w:rsidR="00FD23E5" w:rsidRPr="00D51FEE" w:rsidP="00FD23E5" w14:paraId="472B4211" w14:textId="31C27E30">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 xml:space="preserve"> 1</w:t>
            </w:r>
          </w:p>
        </w:tc>
        <w:tc>
          <w:tcPr>
            <w:tcW w:w="1170" w:type="dxa"/>
            <w:tcBorders>
              <w:top w:val="single" w:sz="4" w:space="0" w:color="auto"/>
              <w:left w:val="nil"/>
              <w:right w:val="single" w:sz="4" w:space="0" w:color="auto"/>
            </w:tcBorders>
            <w:shd w:val="clear" w:color="auto" w:fill="FFFFFF" w:themeFill="background1"/>
            <w:vAlign w:val="center"/>
          </w:tcPr>
          <w:p w:rsidR="00FD23E5" w:rsidRPr="006B1FBF" w:rsidP="00FD23E5" w14:paraId="6192707F" w14:textId="2F33629C">
            <w:pPr>
              <w:widowControl/>
              <w:jc w:val="center"/>
              <w:rPr>
                <w:rFonts w:asciiTheme="minorHAnsi" w:hAnsiTheme="minorHAnsi" w:cstheme="minorHAnsi"/>
                <w:color w:val="FFFFFF" w:themeColor="background1"/>
                <w:sz w:val="18"/>
                <w:szCs w:val="18"/>
              </w:rPr>
            </w:pPr>
            <w:r w:rsidRPr="006B1FBF">
              <w:rPr>
                <w:rFonts w:asciiTheme="minorHAnsi" w:hAnsiTheme="minorHAnsi" w:cstheme="minorHAnsi"/>
                <w:color w:val="FFFFFF" w:themeColor="background1"/>
                <w:sz w:val="18"/>
                <w:szCs w:val="18"/>
              </w:rPr>
              <w:t>65</w:t>
            </w:r>
          </w:p>
        </w:tc>
        <w:tc>
          <w:tcPr>
            <w:tcW w:w="1181" w:type="dxa"/>
            <w:tcBorders>
              <w:top w:val="single" w:sz="4" w:space="0" w:color="auto"/>
              <w:left w:val="nil"/>
              <w:right w:val="single" w:sz="4" w:space="0" w:color="auto"/>
            </w:tcBorders>
            <w:shd w:val="clear" w:color="auto" w:fill="FFFFFF" w:themeFill="background1"/>
            <w:vAlign w:val="center"/>
          </w:tcPr>
          <w:p w:rsidR="00FD23E5" w:rsidRPr="00D51FEE" w:rsidP="00FD23E5" w14:paraId="49F2AEAC" w14:textId="2B5ED8AB">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 xml:space="preserve"> 1 minute</w:t>
            </w:r>
          </w:p>
        </w:tc>
        <w:tc>
          <w:tcPr>
            <w:tcW w:w="1060" w:type="dxa"/>
            <w:tcBorders>
              <w:top w:val="single" w:sz="4" w:space="0" w:color="auto"/>
              <w:left w:val="nil"/>
              <w:right w:val="single" w:sz="4" w:space="0" w:color="auto"/>
            </w:tcBorders>
            <w:shd w:val="clear" w:color="auto" w:fill="FFFFFF" w:themeFill="background1"/>
            <w:vAlign w:val="center"/>
          </w:tcPr>
          <w:p w:rsidR="00FD23E5" w:rsidRPr="00D51FEE" w:rsidP="00FD23E5" w14:paraId="7E23E3F5" w14:textId="77269561">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 xml:space="preserve"> 1 </w:t>
            </w:r>
          </w:p>
        </w:tc>
        <w:tc>
          <w:tcPr>
            <w:tcW w:w="1269" w:type="dxa"/>
            <w:tcBorders>
              <w:top w:val="single" w:sz="4" w:space="0" w:color="auto"/>
              <w:left w:val="nil"/>
              <w:right w:val="single" w:sz="4" w:space="0" w:color="auto"/>
            </w:tcBorders>
            <w:shd w:val="clear" w:color="auto" w:fill="FFFFFF" w:themeFill="background1"/>
            <w:vAlign w:val="center"/>
          </w:tcPr>
          <w:p w:rsidR="00FD23E5" w:rsidRPr="00FD23E5" w:rsidP="00FD23E5" w14:paraId="41ED2849" w14:textId="3EEC02C3">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single" w:sz="4" w:space="0" w:color="auto"/>
              <w:left w:val="nil"/>
              <w:right w:val="single" w:sz="8" w:space="0" w:color="auto"/>
            </w:tcBorders>
            <w:shd w:val="clear" w:color="auto" w:fill="FFFFFF" w:themeFill="background1"/>
            <w:vAlign w:val="center"/>
          </w:tcPr>
          <w:p w:rsidR="00FD23E5" w:rsidRPr="00D51FEE" w:rsidP="00FD23E5" w14:paraId="422F6325" w14:textId="19869F9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w:t>
            </w:r>
            <w:r w:rsidR="00501260">
              <w:rPr>
                <w:rFonts w:asciiTheme="minorHAnsi" w:hAnsiTheme="minorHAnsi" w:cstheme="minorHAnsi"/>
                <w:color w:val="000000"/>
                <w:sz w:val="18"/>
                <w:szCs w:val="18"/>
              </w:rPr>
              <w:t>4</w:t>
            </w:r>
          </w:p>
        </w:tc>
      </w:tr>
      <w:tr w14:paraId="50B8BC8C"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D23E5" w:rsidRPr="00D51FEE" w:rsidP="00FD23E5" w14:paraId="6793CA50" w14:textId="45604E9A">
            <w:pPr>
              <w:widowControl/>
              <w:jc w:val="center"/>
              <w:rPr>
                <w:rFonts w:asciiTheme="minorHAnsi" w:hAnsiTheme="minorHAnsi" w:cstheme="minorHAnsi"/>
                <w:bCs/>
                <w:color w:val="000000"/>
                <w:sz w:val="18"/>
                <w:szCs w:val="18"/>
              </w:rPr>
            </w:pPr>
            <w:r>
              <w:rPr>
                <w:rFonts w:asciiTheme="minorHAnsi" w:hAnsiTheme="minorHAnsi" w:cstheme="minorHAnsi"/>
                <w:sz w:val="18"/>
                <w:szCs w:val="18"/>
              </w:rPr>
              <w:t>7</w:t>
            </w:r>
          </w:p>
        </w:tc>
        <w:tc>
          <w:tcPr>
            <w:tcW w:w="2610" w:type="dxa"/>
            <w:tcBorders>
              <w:top w:val="single" w:sz="4" w:space="0" w:color="auto"/>
              <w:left w:val="single" w:sz="8" w:space="0" w:color="auto"/>
              <w:right w:val="single" w:sz="4" w:space="0" w:color="auto"/>
            </w:tcBorders>
            <w:shd w:val="clear" w:color="auto" w:fill="FFFFFF" w:themeFill="background1"/>
            <w:vAlign w:val="center"/>
          </w:tcPr>
          <w:p w:rsidR="00FD23E5" w:rsidRPr="00D51FEE" w:rsidP="00FD23E5" w14:paraId="2BC555D3" w14:textId="7CE51290">
            <w:pPr>
              <w:widowControl/>
              <w:rPr>
                <w:rFonts w:asciiTheme="minorHAnsi" w:hAnsiTheme="minorHAnsi" w:cstheme="minorHAnsi"/>
                <w:b/>
                <w:bCs/>
                <w:color w:val="000000"/>
                <w:sz w:val="18"/>
                <w:szCs w:val="18"/>
              </w:rPr>
            </w:pPr>
            <w:r w:rsidRPr="00D51FEE">
              <w:rPr>
                <w:rFonts w:asciiTheme="minorHAnsi" w:hAnsiTheme="minorHAnsi" w:cstheme="minorHAnsi"/>
                <w:b/>
                <w:sz w:val="18"/>
                <w:szCs w:val="18"/>
              </w:rPr>
              <w:t>Inspection Request Form (Observer Sampling Station, Video, Bin Monitoring and At-Sea Scales)</w:t>
            </w:r>
          </w:p>
        </w:tc>
        <w:tc>
          <w:tcPr>
            <w:tcW w:w="1440" w:type="dxa"/>
            <w:tcBorders>
              <w:top w:val="single" w:sz="4" w:space="0" w:color="auto"/>
              <w:left w:val="nil"/>
              <w:right w:val="single" w:sz="4" w:space="0" w:color="auto"/>
            </w:tcBorders>
            <w:shd w:val="clear" w:color="auto" w:fill="FFFFFF" w:themeFill="background1"/>
            <w:vAlign w:val="center"/>
          </w:tcPr>
          <w:p w:rsidR="00FD23E5" w:rsidRPr="00D51FEE" w:rsidP="00FD23E5" w14:paraId="4C7A55AB" w14:textId="7B0622DB">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Vessel Operator</w:t>
            </w:r>
          </w:p>
        </w:tc>
        <w:tc>
          <w:tcPr>
            <w:tcW w:w="1350" w:type="dxa"/>
            <w:tcBorders>
              <w:top w:val="single" w:sz="4" w:space="0" w:color="auto"/>
              <w:left w:val="nil"/>
              <w:right w:val="single" w:sz="4" w:space="0" w:color="auto"/>
            </w:tcBorders>
            <w:shd w:val="clear" w:color="auto" w:fill="FFFFFF" w:themeFill="background1"/>
            <w:vAlign w:val="center"/>
          </w:tcPr>
          <w:p w:rsidR="00FD23E5" w:rsidRPr="00D51FEE" w:rsidP="00FD23E5" w14:paraId="0C356F0B" w14:textId="35743833">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65</w:t>
            </w:r>
          </w:p>
        </w:tc>
        <w:tc>
          <w:tcPr>
            <w:tcW w:w="1260" w:type="dxa"/>
            <w:tcBorders>
              <w:top w:val="single" w:sz="4" w:space="0" w:color="auto"/>
              <w:left w:val="nil"/>
              <w:right w:val="single" w:sz="4" w:space="0" w:color="auto"/>
            </w:tcBorders>
            <w:shd w:val="clear" w:color="auto" w:fill="FFFFFF" w:themeFill="background1"/>
            <w:vAlign w:val="center"/>
          </w:tcPr>
          <w:p w:rsidR="00FD23E5" w:rsidRPr="00D51FEE" w:rsidP="00FD23E5" w14:paraId="78F1BE60" w14:textId="469CD41E">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1</w:t>
            </w:r>
          </w:p>
        </w:tc>
        <w:tc>
          <w:tcPr>
            <w:tcW w:w="1170" w:type="dxa"/>
            <w:tcBorders>
              <w:top w:val="single" w:sz="4" w:space="0" w:color="auto"/>
              <w:left w:val="nil"/>
              <w:right w:val="single" w:sz="4" w:space="0" w:color="auto"/>
            </w:tcBorders>
            <w:shd w:val="clear" w:color="auto" w:fill="FFFFFF" w:themeFill="background1"/>
            <w:vAlign w:val="center"/>
          </w:tcPr>
          <w:p w:rsidR="00FD23E5" w:rsidRPr="00D51FEE" w:rsidP="00FD23E5" w14:paraId="6D2170B8" w14:textId="098269B4">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65</w:t>
            </w:r>
          </w:p>
        </w:tc>
        <w:tc>
          <w:tcPr>
            <w:tcW w:w="1181" w:type="dxa"/>
            <w:tcBorders>
              <w:top w:val="single" w:sz="4" w:space="0" w:color="auto"/>
              <w:left w:val="nil"/>
              <w:right w:val="single" w:sz="4" w:space="0" w:color="auto"/>
            </w:tcBorders>
            <w:shd w:val="clear" w:color="auto" w:fill="FFFFFF" w:themeFill="background1"/>
            <w:vAlign w:val="center"/>
          </w:tcPr>
          <w:p w:rsidR="00FD23E5" w:rsidRPr="00D51FEE" w:rsidP="00FD23E5" w14:paraId="36EE28D2" w14:textId="6B1DD9F5">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10 Minutes</w:t>
            </w:r>
          </w:p>
        </w:tc>
        <w:tc>
          <w:tcPr>
            <w:tcW w:w="1060" w:type="dxa"/>
            <w:tcBorders>
              <w:top w:val="single" w:sz="4" w:space="0" w:color="auto"/>
              <w:left w:val="nil"/>
              <w:right w:val="single" w:sz="4" w:space="0" w:color="auto"/>
            </w:tcBorders>
            <w:shd w:val="clear" w:color="auto" w:fill="FFFFFF" w:themeFill="background1"/>
            <w:vAlign w:val="center"/>
          </w:tcPr>
          <w:p w:rsidR="00FD23E5" w:rsidRPr="00D51FEE" w:rsidP="00FD23E5" w14:paraId="69A0E25E" w14:textId="733F755A">
            <w:pPr>
              <w:widowControl/>
              <w:jc w:val="center"/>
              <w:rPr>
                <w:rFonts w:asciiTheme="minorHAnsi" w:hAnsiTheme="minorHAnsi" w:cstheme="minorHAnsi"/>
                <w:color w:val="000000"/>
                <w:sz w:val="18"/>
                <w:szCs w:val="18"/>
              </w:rPr>
            </w:pPr>
            <w:r w:rsidRPr="00D51FEE">
              <w:rPr>
                <w:rFonts w:asciiTheme="minorHAnsi" w:hAnsiTheme="minorHAnsi" w:cstheme="minorHAnsi"/>
                <w:sz w:val="18"/>
                <w:szCs w:val="18"/>
              </w:rPr>
              <w:t>11</w:t>
            </w:r>
          </w:p>
        </w:tc>
        <w:tc>
          <w:tcPr>
            <w:tcW w:w="1269" w:type="dxa"/>
            <w:tcBorders>
              <w:top w:val="single" w:sz="4" w:space="0" w:color="auto"/>
              <w:left w:val="nil"/>
              <w:right w:val="single" w:sz="4" w:space="0" w:color="auto"/>
            </w:tcBorders>
            <w:shd w:val="clear" w:color="auto" w:fill="FFFFFF" w:themeFill="background1"/>
            <w:vAlign w:val="center"/>
          </w:tcPr>
          <w:p w:rsidR="00FD23E5" w:rsidRPr="00FD23E5" w:rsidP="00FD23E5" w14:paraId="5C19276F" w14:textId="4E9F27DD">
            <w:pPr>
              <w:widowControl/>
              <w:jc w:val="center"/>
              <w:rPr>
                <w:rFonts w:asciiTheme="minorHAnsi" w:hAnsiTheme="minorHAnsi" w:cstheme="minorHAnsi"/>
                <w:color w:val="000000"/>
                <w:sz w:val="18"/>
                <w:szCs w:val="18"/>
              </w:rPr>
            </w:pPr>
            <w:r w:rsidRPr="00FD23E5">
              <w:rPr>
                <w:rFonts w:asciiTheme="minorHAnsi" w:hAnsiTheme="minorHAnsi" w:cstheme="minorHAnsi"/>
                <w:sz w:val="18"/>
                <w:szCs w:val="18"/>
              </w:rPr>
              <w:t>24.21</w:t>
            </w:r>
          </w:p>
        </w:tc>
        <w:tc>
          <w:tcPr>
            <w:tcW w:w="1260" w:type="dxa"/>
            <w:tcBorders>
              <w:top w:val="single" w:sz="4" w:space="0" w:color="auto"/>
              <w:left w:val="nil"/>
              <w:right w:val="single" w:sz="8" w:space="0" w:color="auto"/>
            </w:tcBorders>
            <w:shd w:val="clear" w:color="auto" w:fill="FFFFFF" w:themeFill="background1"/>
            <w:vAlign w:val="center"/>
          </w:tcPr>
          <w:p w:rsidR="00FD23E5" w:rsidRPr="00D51FEE" w:rsidP="00FD23E5" w14:paraId="4C0AADC2" w14:textId="78AF2A0D">
            <w:pPr>
              <w:widowControl/>
              <w:jc w:val="right"/>
              <w:rPr>
                <w:rFonts w:asciiTheme="minorHAnsi" w:hAnsiTheme="minorHAnsi" w:cstheme="minorHAnsi"/>
                <w:color w:val="000000"/>
                <w:sz w:val="18"/>
                <w:szCs w:val="18"/>
              </w:rPr>
            </w:pPr>
            <w:r>
              <w:rPr>
                <w:rFonts w:asciiTheme="minorHAnsi" w:hAnsiTheme="minorHAnsi" w:cstheme="minorHAnsi"/>
                <w:sz w:val="18"/>
                <w:szCs w:val="18"/>
              </w:rPr>
              <w:t>266</w:t>
            </w:r>
          </w:p>
        </w:tc>
      </w:tr>
      <w:tr w14:paraId="55031F48"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D23E5" w:rsidRPr="00D51FEE" w:rsidP="00FD23E5" w14:paraId="6A1113CF" w14:textId="77777777">
            <w:pPr>
              <w:widowControl/>
              <w:jc w:val="center"/>
              <w:rPr>
                <w:rFonts w:asciiTheme="minorHAnsi" w:hAnsiTheme="minorHAnsi" w:cstheme="minorHAnsi"/>
                <w:bCs/>
                <w:color w:val="000000"/>
                <w:sz w:val="18"/>
                <w:szCs w:val="18"/>
              </w:rPr>
            </w:pPr>
          </w:p>
        </w:tc>
        <w:tc>
          <w:tcPr>
            <w:tcW w:w="2610" w:type="dxa"/>
            <w:tcBorders>
              <w:top w:val="single" w:sz="4" w:space="0" w:color="auto"/>
              <w:left w:val="single" w:sz="8" w:space="0" w:color="auto"/>
              <w:right w:val="single" w:sz="4" w:space="0" w:color="auto"/>
            </w:tcBorders>
            <w:shd w:val="clear" w:color="auto" w:fill="FFFFFF" w:themeFill="background1"/>
            <w:vAlign w:val="center"/>
            <w:hideMark/>
          </w:tcPr>
          <w:p w:rsidR="00FD23E5" w:rsidRPr="00D51FEE" w:rsidP="00FD23E5" w14:paraId="3F01E759" w14:textId="4732270E">
            <w:pPr>
              <w:widowControl/>
              <w:rPr>
                <w:rFonts w:asciiTheme="minorHAnsi" w:hAnsiTheme="minorHAnsi" w:cstheme="minorHAnsi"/>
                <w:b/>
                <w:bCs/>
                <w:color w:val="000000"/>
                <w:sz w:val="18"/>
                <w:szCs w:val="18"/>
              </w:rPr>
            </w:pPr>
            <w:r w:rsidRPr="00D51FEE">
              <w:rPr>
                <w:rFonts w:asciiTheme="minorHAnsi" w:hAnsiTheme="minorHAnsi" w:cstheme="minorHAnsi"/>
                <w:b/>
                <w:bCs/>
                <w:color w:val="000000"/>
                <w:sz w:val="18"/>
                <w:szCs w:val="18"/>
              </w:rPr>
              <w:t>Daily Scale Tests</w:t>
            </w:r>
          </w:p>
        </w:tc>
        <w:tc>
          <w:tcPr>
            <w:tcW w:w="1440" w:type="dxa"/>
            <w:vMerge w:val="restart"/>
            <w:tcBorders>
              <w:top w:val="single" w:sz="4" w:space="0" w:color="auto"/>
              <w:left w:val="nil"/>
              <w:right w:val="single" w:sz="4" w:space="0" w:color="auto"/>
            </w:tcBorders>
            <w:shd w:val="clear" w:color="auto" w:fill="FFFFFF" w:themeFill="background1"/>
            <w:vAlign w:val="center"/>
            <w:hideMark/>
          </w:tcPr>
          <w:p w:rsidR="00FD23E5" w:rsidRPr="00D51FEE" w:rsidP="00FD23E5" w14:paraId="06C55D4C"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p w:rsidR="00FD23E5" w:rsidRPr="00D51FEE" w:rsidP="00FD23E5" w14:paraId="5C98F15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Vessel Operator </w:t>
            </w:r>
          </w:p>
          <w:p w:rsidR="00FD23E5" w:rsidRPr="00D51FEE" w:rsidP="00FD23E5" w14:paraId="4715218A" w14:textId="726E9FEB">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10B48DA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79AB8720"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446BC4B2"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81"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7565B40E"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0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59B983A8"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9" w:type="dxa"/>
            <w:tcBorders>
              <w:top w:val="single" w:sz="4" w:space="0" w:color="auto"/>
              <w:left w:val="nil"/>
              <w:right w:val="single" w:sz="4" w:space="0" w:color="auto"/>
            </w:tcBorders>
            <w:shd w:val="clear" w:color="auto" w:fill="FFFFFF" w:themeFill="background1"/>
            <w:vAlign w:val="center"/>
            <w:hideMark/>
          </w:tcPr>
          <w:p w:rsidR="00FD23E5" w:rsidRPr="00FD23E5" w:rsidP="00FD23E5" w14:paraId="3CFCA690" w14:textId="6227008C">
            <w:pPr>
              <w:widowControl/>
              <w:jc w:val="right"/>
              <w:rPr>
                <w:rFonts w:asciiTheme="minorHAnsi" w:hAnsiTheme="minorHAnsi" w:cstheme="minorHAnsi"/>
                <w:color w:val="000000"/>
                <w:sz w:val="18"/>
                <w:szCs w:val="18"/>
              </w:rPr>
            </w:pPr>
          </w:p>
        </w:tc>
        <w:tc>
          <w:tcPr>
            <w:tcW w:w="1260" w:type="dxa"/>
            <w:tcBorders>
              <w:top w:val="single" w:sz="4" w:space="0" w:color="auto"/>
              <w:left w:val="nil"/>
              <w:right w:val="single" w:sz="8" w:space="0" w:color="auto"/>
            </w:tcBorders>
            <w:shd w:val="clear" w:color="auto" w:fill="FFFFFF" w:themeFill="background1"/>
            <w:vAlign w:val="center"/>
            <w:hideMark/>
          </w:tcPr>
          <w:p w:rsidR="00FD23E5" w:rsidRPr="00D51FEE" w:rsidP="00FD23E5" w14:paraId="438EB6AF" w14:textId="626644B2">
            <w:pPr>
              <w:widowControl/>
              <w:jc w:val="right"/>
              <w:rPr>
                <w:rFonts w:asciiTheme="minorHAnsi" w:hAnsiTheme="minorHAnsi" w:cstheme="minorHAnsi"/>
                <w:color w:val="000000"/>
                <w:sz w:val="18"/>
                <w:szCs w:val="18"/>
              </w:rPr>
            </w:pPr>
          </w:p>
        </w:tc>
      </w:tr>
      <w:tr w14:paraId="1C4FB6C1" w14:textId="77777777" w:rsidTr="006B1FBF">
        <w:tblPrEx>
          <w:tblW w:w="13130" w:type="dxa"/>
          <w:tblLayout w:type="fixed"/>
          <w:tblLook w:val="04A0"/>
        </w:tblPrEx>
        <w:trPr>
          <w:trHeight w:val="279"/>
        </w:trPr>
        <w:tc>
          <w:tcPr>
            <w:tcW w:w="530" w:type="dxa"/>
            <w:tcBorders>
              <w:left w:val="single" w:sz="8" w:space="0" w:color="auto"/>
              <w:right w:val="single" w:sz="4" w:space="0" w:color="auto"/>
            </w:tcBorders>
            <w:shd w:val="clear" w:color="000000" w:fill="FFFFFF"/>
            <w:vAlign w:val="center"/>
          </w:tcPr>
          <w:p w:rsidR="00FD23E5" w:rsidRPr="00D51FEE" w:rsidP="00FD23E5" w14:paraId="0E0E2DB8" w14:textId="115F9EC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2610" w:type="dxa"/>
            <w:tcBorders>
              <w:left w:val="single" w:sz="8" w:space="0" w:color="auto"/>
              <w:right w:val="single" w:sz="4" w:space="0" w:color="auto"/>
            </w:tcBorders>
            <w:shd w:val="clear" w:color="auto" w:fill="FFFFFF" w:themeFill="background1"/>
            <w:vAlign w:val="center"/>
            <w:hideMark/>
          </w:tcPr>
          <w:p w:rsidR="00FD23E5" w:rsidRPr="00D51FEE" w:rsidP="00FD23E5" w14:paraId="73D3E079" w14:textId="2C31D03B">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Observer Notification</w:t>
            </w:r>
          </w:p>
        </w:tc>
        <w:tc>
          <w:tcPr>
            <w:tcW w:w="1440" w:type="dxa"/>
            <w:vMerge/>
            <w:tcBorders>
              <w:left w:val="nil"/>
              <w:right w:val="single" w:sz="4" w:space="0" w:color="auto"/>
            </w:tcBorders>
            <w:shd w:val="clear" w:color="auto" w:fill="FFFFFF" w:themeFill="background1"/>
            <w:vAlign w:val="center"/>
            <w:hideMark/>
          </w:tcPr>
          <w:p w:rsidR="00FD23E5" w:rsidRPr="00D51FEE" w:rsidP="00FD23E5" w14:paraId="22578190" w14:textId="73650D8A">
            <w:pPr>
              <w:widowControl/>
              <w:jc w:val="center"/>
              <w:rPr>
                <w:rFonts w:asciiTheme="minorHAnsi" w:hAnsiTheme="minorHAnsi" w:cstheme="minorHAnsi"/>
                <w:color w:val="000000"/>
                <w:sz w:val="18"/>
                <w:szCs w:val="18"/>
              </w:rPr>
            </w:pPr>
          </w:p>
        </w:tc>
        <w:tc>
          <w:tcPr>
            <w:tcW w:w="135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121231AE"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62</w:t>
            </w:r>
          </w:p>
        </w:tc>
        <w:tc>
          <w:tcPr>
            <w:tcW w:w="12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5F0894C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200</w:t>
            </w:r>
          </w:p>
        </w:tc>
        <w:tc>
          <w:tcPr>
            <w:tcW w:w="117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6741B6AB" w14:textId="62D46235">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12,400</w:t>
            </w:r>
          </w:p>
        </w:tc>
        <w:tc>
          <w:tcPr>
            <w:tcW w:w="1181"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5F09A66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 Minutes</w:t>
            </w:r>
          </w:p>
        </w:tc>
        <w:tc>
          <w:tcPr>
            <w:tcW w:w="10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10425115" w14:textId="571072AB">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413</w:t>
            </w:r>
          </w:p>
        </w:tc>
        <w:tc>
          <w:tcPr>
            <w:tcW w:w="1269" w:type="dxa"/>
            <w:tcBorders>
              <w:left w:val="nil"/>
              <w:bottom w:val="single" w:sz="4" w:space="0" w:color="auto"/>
              <w:right w:val="single" w:sz="4" w:space="0" w:color="auto"/>
            </w:tcBorders>
            <w:shd w:val="clear" w:color="auto" w:fill="FFFFFF" w:themeFill="background1"/>
            <w:vAlign w:val="center"/>
            <w:hideMark/>
          </w:tcPr>
          <w:p w:rsidR="00FD23E5" w:rsidRPr="00FD23E5" w:rsidP="00FD23E5" w14:paraId="5B2D4FEB" w14:textId="335387B4">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left w:val="nil"/>
              <w:bottom w:val="single" w:sz="4" w:space="0" w:color="auto"/>
              <w:right w:val="single" w:sz="8" w:space="0" w:color="auto"/>
            </w:tcBorders>
            <w:shd w:val="clear" w:color="auto" w:fill="FFFFFF" w:themeFill="background1"/>
            <w:vAlign w:val="center"/>
            <w:hideMark/>
          </w:tcPr>
          <w:p w:rsidR="00FD23E5" w:rsidRPr="00D51FEE" w:rsidP="00FD23E5" w14:paraId="745FDA89" w14:textId="777CEE7F">
            <w:pPr>
              <w:widowControl/>
              <w:jc w:val="right"/>
              <w:rPr>
                <w:rFonts w:asciiTheme="minorHAnsi" w:hAnsiTheme="minorHAnsi" w:cstheme="minorHAnsi"/>
                <w:color w:val="000000"/>
                <w:sz w:val="18"/>
                <w:szCs w:val="18"/>
              </w:rPr>
            </w:pPr>
            <w:r>
              <w:rPr>
                <w:rFonts w:asciiTheme="minorHAnsi" w:hAnsiTheme="minorHAnsi" w:cstheme="minorHAnsi"/>
                <w:sz w:val="18"/>
                <w:szCs w:val="18"/>
              </w:rPr>
              <w:t>9,</w:t>
            </w:r>
            <w:r w:rsidR="00501260">
              <w:rPr>
                <w:rFonts w:asciiTheme="minorHAnsi" w:hAnsiTheme="minorHAnsi" w:cstheme="minorHAnsi"/>
                <w:sz w:val="18"/>
                <w:szCs w:val="18"/>
              </w:rPr>
              <w:t>999</w:t>
            </w:r>
          </w:p>
        </w:tc>
      </w:tr>
      <w:tr w14:paraId="7C15F9B3"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D51FEE" w:rsidP="00FD23E5" w14:paraId="08A68560" w14:textId="5EE43484">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2610" w:type="dxa"/>
            <w:tcBorders>
              <w:top w:val="nil"/>
              <w:left w:val="single" w:sz="8" w:space="0" w:color="auto"/>
              <w:right w:val="single" w:sz="4" w:space="0" w:color="auto"/>
            </w:tcBorders>
            <w:shd w:val="clear" w:color="auto" w:fill="FFFFFF" w:themeFill="background1"/>
            <w:noWrap/>
            <w:vAlign w:val="center"/>
            <w:hideMark/>
          </w:tcPr>
          <w:p w:rsidR="00FD23E5" w:rsidRPr="00D51FEE" w:rsidP="00FD23E5" w14:paraId="3922BCB1" w14:textId="50FCADDB">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Record of Daily Flow Scale Tests</w:t>
            </w:r>
          </w:p>
        </w:tc>
        <w:tc>
          <w:tcPr>
            <w:tcW w:w="1440" w:type="dxa"/>
            <w:vMerge/>
            <w:tcBorders>
              <w:left w:val="nil"/>
              <w:right w:val="single" w:sz="4" w:space="0" w:color="auto"/>
            </w:tcBorders>
            <w:shd w:val="clear" w:color="auto" w:fill="FFFFFF" w:themeFill="background1"/>
            <w:vAlign w:val="center"/>
            <w:hideMark/>
          </w:tcPr>
          <w:p w:rsidR="00FD23E5" w:rsidRPr="00D51FEE" w:rsidP="00FD23E5" w14:paraId="04AD9D15" w14:textId="4459B8DC">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136FECB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62</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7DA251E"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250</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16CEBF8D" w14:textId="2A080C2A">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15,500</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14973AEC" w14:textId="6ADE821F">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10 Minutes</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8BC3A24" w14:textId="062BBC4B">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2,583</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380F38B7" w14:textId="20438ECE">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hideMark/>
          </w:tcPr>
          <w:p w:rsidR="00FD23E5" w:rsidRPr="00D51FEE" w:rsidP="00FD23E5" w14:paraId="3AFFA2D1" w14:textId="0AD7100E">
            <w:pPr>
              <w:widowControl/>
              <w:jc w:val="right"/>
              <w:rPr>
                <w:rFonts w:asciiTheme="minorHAnsi" w:hAnsiTheme="minorHAnsi" w:cstheme="minorHAnsi"/>
                <w:color w:val="000000"/>
                <w:sz w:val="18"/>
                <w:szCs w:val="18"/>
              </w:rPr>
            </w:pPr>
            <w:r>
              <w:rPr>
                <w:rFonts w:asciiTheme="minorHAnsi" w:hAnsiTheme="minorHAnsi" w:cstheme="minorHAnsi"/>
                <w:sz w:val="18"/>
                <w:szCs w:val="18"/>
              </w:rPr>
              <w:t>62,534</w:t>
            </w:r>
          </w:p>
        </w:tc>
      </w:tr>
      <w:tr w14:paraId="2C174965" w14:textId="77777777" w:rsidTr="006B1FBF">
        <w:tblPrEx>
          <w:tblW w:w="13130" w:type="dxa"/>
          <w:tblLayout w:type="fixed"/>
          <w:tblLook w:val="04A0"/>
        </w:tblPrEx>
        <w:trPr>
          <w:trHeight w:val="395"/>
        </w:trPr>
        <w:tc>
          <w:tcPr>
            <w:tcW w:w="530" w:type="dxa"/>
            <w:tcBorders>
              <w:left w:val="single" w:sz="8" w:space="0" w:color="auto"/>
              <w:bottom w:val="single" w:sz="4" w:space="0" w:color="auto"/>
              <w:right w:val="single" w:sz="4" w:space="0" w:color="auto"/>
            </w:tcBorders>
            <w:shd w:val="clear" w:color="000000" w:fill="FFFFFF"/>
            <w:vAlign w:val="center"/>
          </w:tcPr>
          <w:p w:rsidR="00FD23E5" w:rsidRPr="00D51FEE" w:rsidP="00FD23E5" w14:paraId="6FFF2F89" w14:textId="4E85C19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2610" w:type="dxa"/>
            <w:tcBorders>
              <w:left w:val="single" w:sz="8" w:space="0" w:color="auto"/>
              <w:bottom w:val="single" w:sz="4" w:space="0" w:color="auto"/>
              <w:right w:val="single" w:sz="4" w:space="0" w:color="auto"/>
            </w:tcBorders>
            <w:shd w:val="clear" w:color="auto" w:fill="FFFFFF" w:themeFill="background1"/>
            <w:vAlign w:val="center"/>
            <w:hideMark/>
          </w:tcPr>
          <w:p w:rsidR="00FD23E5" w:rsidRPr="00D51FEE" w:rsidP="00FD23E5" w14:paraId="721936B2" w14:textId="77576D0B">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Record of Daily Hopper Scale Tests</w:t>
            </w:r>
          </w:p>
        </w:tc>
        <w:tc>
          <w:tcPr>
            <w:tcW w:w="1440" w:type="dxa"/>
            <w:vMerge/>
            <w:tcBorders>
              <w:left w:val="nil"/>
              <w:bottom w:val="single" w:sz="4" w:space="0" w:color="auto"/>
              <w:right w:val="single" w:sz="4" w:space="0" w:color="auto"/>
            </w:tcBorders>
            <w:shd w:val="clear" w:color="auto" w:fill="FFFFFF" w:themeFill="background1"/>
            <w:vAlign w:val="center"/>
            <w:hideMark/>
          </w:tcPr>
          <w:p w:rsidR="00FD23E5" w:rsidRPr="00D51FEE" w:rsidP="00FD23E5" w14:paraId="4C542F71" w14:textId="13A1F133">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54ACE7B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842B712"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275E19E"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405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7F5D2716" w14:textId="7532C15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10 Minutes</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3B17C25" w14:textId="4F4EC298">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68</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3AF4594E" w14:textId="6CE61ADB">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4B12D236" w14:textId="5F4C9C39">
            <w:pPr>
              <w:widowControl/>
              <w:jc w:val="right"/>
              <w:rPr>
                <w:rFonts w:asciiTheme="minorHAnsi" w:hAnsiTheme="minorHAnsi" w:cstheme="minorHAnsi"/>
                <w:color w:val="000000"/>
                <w:sz w:val="18"/>
                <w:szCs w:val="18"/>
              </w:rPr>
            </w:pPr>
            <w:r>
              <w:rPr>
                <w:rFonts w:asciiTheme="minorHAnsi" w:hAnsiTheme="minorHAnsi" w:cstheme="minorHAnsi"/>
                <w:sz w:val="18"/>
                <w:szCs w:val="18"/>
              </w:rPr>
              <w:t>1,</w:t>
            </w:r>
            <w:r w:rsidR="00501260">
              <w:rPr>
                <w:rFonts w:asciiTheme="minorHAnsi" w:hAnsiTheme="minorHAnsi" w:cstheme="minorHAnsi"/>
                <w:sz w:val="18"/>
                <w:szCs w:val="18"/>
              </w:rPr>
              <w:t>646</w:t>
            </w:r>
          </w:p>
        </w:tc>
      </w:tr>
      <w:tr w14:paraId="6EADB82B"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D23E5" w:rsidRPr="00D51FEE" w:rsidP="00FD23E5" w14:paraId="557C1F95" w14:textId="77777777">
            <w:pPr>
              <w:widowControl/>
              <w:jc w:val="center"/>
              <w:rPr>
                <w:rFonts w:asciiTheme="minorHAnsi" w:hAnsiTheme="minorHAnsi" w:cstheme="minorHAnsi"/>
                <w:bCs/>
                <w:color w:val="000000"/>
                <w:sz w:val="18"/>
                <w:szCs w:val="18"/>
              </w:rPr>
            </w:pPr>
          </w:p>
        </w:tc>
        <w:tc>
          <w:tcPr>
            <w:tcW w:w="2610" w:type="dxa"/>
            <w:tcBorders>
              <w:top w:val="single" w:sz="4" w:space="0" w:color="auto"/>
              <w:left w:val="single" w:sz="8" w:space="0" w:color="auto"/>
              <w:right w:val="single" w:sz="4" w:space="0" w:color="auto"/>
            </w:tcBorders>
            <w:shd w:val="clear" w:color="auto" w:fill="FFFFFF" w:themeFill="background1"/>
            <w:vAlign w:val="center"/>
            <w:hideMark/>
          </w:tcPr>
          <w:p w:rsidR="00FD23E5" w:rsidRPr="00D51FEE" w:rsidP="00FD23E5" w14:paraId="14677120" w14:textId="2BCF9461">
            <w:pPr>
              <w:widowControl/>
              <w:rPr>
                <w:rFonts w:asciiTheme="minorHAnsi" w:hAnsiTheme="minorHAnsi" w:cstheme="minorHAnsi"/>
                <w:b/>
                <w:bCs/>
                <w:color w:val="000000"/>
                <w:sz w:val="18"/>
                <w:szCs w:val="18"/>
              </w:rPr>
            </w:pPr>
            <w:r w:rsidRPr="00D51FEE">
              <w:rPr>
                <w:rFonts w:asciiTheme="minorHAnsi" w:hAnsiTheme="minorHAnsi" w:cstheme="minorHAnsi"/>
                <w:b/>
                <w:bCs/>
                <w:color w:val="000000"/>
                <w:sz w:val="18"/>
                <w:szCs w:val="18"/>
              </w:rPr>
              <w:t xml:space="preserve">Printed Reports - Flow Scale </w:t>
            </w:r>
          </w:p>
        </w:tc>
        <w:tc>
          <w:tcPr>
            <w:tcW w:w="1440" w:type="dxa"/>
            <w:vMerge w:val="restart"/>
            <w:tcBorders>
              <w:top w:val="single" w:sz="4" w:space="0" w:color="auto"/>
              <w:left w:val="nil"/>
              <w:right w:val="single" w:sz="4" w:space="0" w:color="auto"/>
            </w:tcBorders>
            <w:shd w:val="clear" w:color="auto" w:fill="FFFFFF" w:themeFill="background1"/>
            <w:vAlign w:val="center"/>
            <w:hideMark/>
          </w:tcPr>
          <w:p w:rsidR="00FD23E5" w:rsidRPr="00D51FEE" w:rsidP="00FD23E5" w14:paraId="5B0A0210"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p w:rsidR="00FD23E5" w:rsidRPr="00D51FEE" w:rsidP="00FD23E5" w14:paraId="29FE1813" w14:textId="663DF024">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p w:rsidR="00FD23E5" w:rsidRPr="00D51FEE" w:rsidP="00FD23E5" w14:paraId="13EE58D6" w14:textId="06D219A0">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Vessel Operator</w:t>
            </w:r>
          </w:p>
          <w:p w:rsidR="00FD23E5" w:rsidRPr="00D51FEE" w:rsidP="00FD23E5" w14:paraId="5F6B8C66" w14:textId="39D2CB9B">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3BF6129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6A3466D9"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775A88E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81"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67438366"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0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2414CCC7"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9" w:type="dxa"/>
            <w:tcBorders>
              <w:top w:val="single" w:sz="4" w:space="0" w:color="auto"/>
              <w:left w:val="nil"/>
              <w:right w:val="single" w:sz="4" w:space="0" w:color="auto"/>
            </w:tcBorders>
            <w:shd w:val="clear" w:color="auto" w:fill="FFFFFF" w:themeFill="background1"/>
            <w:vAlign w:val="center"/>
            <w:hideMark/>
          </w:tcPr>
          <w:p w:rsidR="00FD23E5" w:rsidRPr="00FD23E5" w:rsidP="00FD23E5" w14:paraId="4D00B746" w14:textId="31462513">
            <w:pPr>
              <w:widowControl/>
              <w:jc w:val="right"/>
              <w:rPr>
                <w:rFonts w:asciiTheme="minorHAnsi" w:hAnsiTheme="minorHAnsi" w:cstheme="minorHAnsi"/>
                <w:color w:val="000000"/>
                <w:sz w:val="18"/>
                <w:szCs w:val="18"/>
              </w:rPr>
            </w:pPr>
          </w:p>
        </w:tc>
        <w:tc>
          <w:tcPr>
            <w:tcW w:w="1260" w:type="dxa"/>
            <w:tcBorders>
              <w:top w:val="single" w:sz="4" w:space="0" w:color="auto"/>
              <w:left w:val="nil"/>
              <w:right w:val="single" w:sz="8" w:space="0" w:color="auto"/>
            </w:tcBorders>
            <w:shd w:val="clear" w:color="auto" w:fill="FFFFFF" w:themeFill="background1"/>
            <w:vAlign w:val="center"/>
          </w:tcPr>
          <w:p w:rsidR="00FD23E5" w:rsidRPr="00D51FEE" w:rsidP="00FD23E5" w14:paraId="2F83CF20" w14:textId="170EA56D">
            <w:pPr>
              <w:widowControl/>
              <w:jc w:val="right"/>
              <w:rPr>
                <w:rFonts w:asciiTheme="minorHAnsi" w:hAnsiTheme="minorHAnsi" w:cstheme="minorHAnsi"/>
                <w:color w:val="000000"/>
                <w:sz w:val="18"/>
                <w:szCs w:val="18"/>
              </w:rPr>
            </w:pPr>
          </w:p>
        </w:tc>
      </w:tr>
      <w:tr w14:paraId="7A4864FF" w14:textId="77777777" w:rsidTr="006B1FBF">
        <w:tblPrEx>
          <w:tblW w:w="13130" w:type="dxa"/>
          <w:tblLayout w:type="fixed"/>
          <w:tblLook w:val="04A0"/>
        </w:tblPrEx>
        <w:trPr>
          <w:trHeight w:val="279"/>
        </w:trPr>
        <w:tc>
          <w:tcPr>
            <w:tcW w:w="530" w:type="dxa"/>
            <w:tcBorders>
              <w:left w:val="single" w:sz="8" w:space="0" w:color="auto"/>
              <w:right w:val="single" w:sz="4" w:space="0" w:color="auto"/>
            </w:tcBorders>
            <w:shd w:val="clear" w:color="000000" w:fill="FFFFFF"/>
            <w:vAlign w:val="center"/>
          </w:tcPr>
          <w:p w:rsidR="00FD23E5" w:rsidRPr="00D51FEE" w:rsidP="00FD23E5" w14:paraId="1593A283" w14:textId="6F5032E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2610" w:type="dxa"/>
            <w:tcBorders>
              <w:left w:val="single" w:sz="8" w:space="0" w:color="auto"/>
              <w:right w:val="single" w:sz="4" w:space="0" w:color="auto"/>
            </w:tcBorders>
            <w:shd w:val="clear" w:color="auto" w:fill="FFFFFF" w:themeFill="background1"/>
            <w:vAlign w:val="center"/>
            <w:hideMark/>
          </w:tcPr>
          <w:p w:rsidR="00FD23E5" w:rsidRPr="00D51FEE" w:rsidP="00FD23E5" w14:paraId="197F36A5" w14:textId="15D488DF">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Catch &amp; Cumulative Weight</w:t>
            </w:r>
          </w:p>
        </w:tc>
        <w:tc>
          <w:tcPr>
            <w:tcW w:w="1440" w:type="dxa"/>
            <w:vMerge/>
            <w:tcBorders>
              <w:left w:val="nil"/>
              <w:right w:val="single" w:sz="4" w:space="0" w:color="auto"/>
            </w:tcBorders>
            <w:shd w:val="clear" w:color="auto" w:fill="FFFFFF" w:themeFill="background1"/>
            <w:vAlign w:val="center"/>
            <w:hideMark/>
          </w:tcPr>
          <w:p w:rsidR="00FD23E5" w:rsidRPr="00D51FEE" w:rsidP="00FD23E5" w14:paraId="40601682" w14:textId="5B79644F">
            <w:pPr>
              <w:widowControl/>
              <w:jc w:val="center"/>
              <w:rPr>
                <w:rFonts w:asciiTheme="minorHAnsi" w:hAnsiTheme="minorHAnsi" w:cstheme="minorHAnsi"/>
                <w:color w:val="000000"/>
                <w:sz w:val="18"/>
                <w:szCs w:val="18"/>
              </w:rPr>
            </w:pPr>
          </w:p>
        </w:tc>
        <w:tc>
          <w:tcPr>
            <w:tcW w:w="135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414C4667"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2635BAB5"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200</w:t>
            </w:r>
          </w:p>
        </w:tc>
        <w:tc>
          <w:tcPr>
            <w:tcW w:w="117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76486AB2" w14:textId="1264815A">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13,000</w:t>
            </w:r>
          </w:p>
        </w:tc>
        <w:tc>
          <w:tcPr>
            <w:tcW w:w="1181"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533230A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4781C94B" w14:textId="180E6DFA">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217</w:t>
            </w:r>
          </w:p>
        </w:tc>
        <w:tc>
          <w:tcPr>
            <w:tcW w:w="1269" w:type="dxa"/>
            <w:tcBorders>
              <w:left w:val="nil"/>
              <w:bottom w:val="single" w:sz="4" w:space="0" w:color="auto"/>
              <w:right w:val="single" w:sz="4" w:space="0" w:color="auto"/>
            </w:tcBorders>
            <w:shd w:val="clear" w:color="auto" w:fill="FFFFFF" w:themeFill="background1"/>
            <w:vAlign w:val="center"/>
            <w:hideMark/>
          </w:tcPr>
          <w:p w:rsidR="00FD23E5" w:rsidRPr="00FD23E5" w:rsidP="00FD23E5" w14:paraId="59140C6D" w14:textId="0E9EAA8F">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left w:val="nil"/>
              <w:bottom w:val="single" w:sz="4" w:space="0" w:color="auto"/>
              <w:right w:val="single" w:sz="8" w:space="0" w:color="auto"/>
            </w:tcBorders>
            <w:shd w:val="clear" w:color="auto" w:fill="FFFFFF" w:themeFill="background1"/>
            <w:vAlign w:val="center"/>
          </w:tcPr>
          <w:p w:rsidR="00FD23E5" w:rsidRPr="00D51FEE" w:rsidP="00FD23E5" w14:paraId="712D84B1" w14:textId="65CABEBC">
            <w:pPr>
              <w:widowControl/>
              <w:jc w:val="right"/>
              <w:rPr>
                <w:rFonts w:asciiTheme="minorHAnsi" w:hAnsiTheme="minorHAnsi" w:cstheme="minorHAnsi"/>
                <w:color w:val="000000"/>
                <w:sz w:val="18"/>
                <w:szCs w:val="18"/>
              </w:rPr>
            </w:pPr>
            <w:r>
              <w:rPr>
                <w:rFonts w:asciiTheme="minorHAnsi" w:hAnsiTheme="minorHAnsi" w:cstheme="minorHAnsi"/>
                <w:sz w:val="18"/>
                <w:szCs w:val="18"/>
              </w:rPr>
              <w:t>5,254</w:t>
            </w:r>
          </w:p>
        </w:tc>
      </w:tr>
      <w:tr w14:paraId="4696ED90"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D51FEE" w:rsidP="00CE2A5C" w14:paraId="14152121" w14:textId="6E7AD216">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2</w:t>
            </w:r>
          </w:p>
        </w:tc>
        <w:tc>
          <w:tcPr>
            <w:tcW w:w="2610" w:type="dxa"/>
            <w:tcBorders>
              <w:top w:val="nil"/>
              <w:left w:val="single" w:sz="8" w:space="0" w:color="auto"/>
              <w:right w:val="single" w:sz="4" w:space="0" w:color="auto"/>
            </w:tcBorders>
            <w:shd w:val="clear" w:color="auto" w:fill="FFFFFF" w:themeFill="background1"/>
            <w:vAlign w:val="center"/>
            <w:hideMark/>
          </w:tcPr>
          <w:p w:rsidR="00FD23E5" w:rsidRPr="00D51FEE" w:rsidP="00FD23E5" w14:paraId="46577DA7" w14:textId="5BCE4AB6">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Audit Trail</w:t>
            </w:r>
          </w:p>
        </w:tc>
        <w:tc>
          <w:tcPr>
            <w:tcW w:w="1440" w:type="dxa"/>
            <w:vMerge/>
            <w:tcBorders>
              <w:left w:val="nil"/>
              <w:right w:val="single" w:sz="4" w:space="0" w:color="auto"/>
            </w:tcBorders>
            <w:shd w:val="clear" w:color="auto" w:fill="FFFFFF" w:themeFill="background1"/>
            <w:vAlign w:val="center"/>
            <w:hideMark/>
          </w:tcPr>
          <w:p w:rsidR="00FD23E5" w:rsidRPr="00D51FEE" w:rsidP="00FD23E5" w14:paraId="257C429E" w14:textId="160B3B2E">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B145DCC"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75F300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9C1687D"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7BD239E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B036EF7" w14:textId="15D9A4E3">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5DC4C7E1" w14:textId="0BEAAB3B">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6134EDE2" w14:textId="297B6782">
            <w:pPr>
              <w:widowControl/>
              <w:jc w:val="right"/>
              <w:rPr>
                <w:rFonts w:asciiTheme="minorHAnsi" w:hAnsiTheme="minorHAnsi" w:cstheme="minorHAnsi"/>
                <w:color w:val="000000"/>
                <w:sz w:val="18"/>
                <w:szCs w:val="18"/>
              </w:rPr>
            </w:pPr>
            <w:r>
              <w:rPr>
                <w:rFonts w:asciiTheme="minorHAnsi" w:hAnsiTheme="minorHAnsi" w:cstheme="minorHAnsi"/>
                <w:sz w:val="18"/>
                <w:szCs w:val="18"/>
              </w:rPr>
              <w:t>2</w:t>
            </w:r>
            <w:r w:rsidR="00501260">
              <w:rPr>
                <w:rFonts w:asciiTheme="minorHAnsi" w:hAnsiTheme="minorHAnsi" w:cstheme="minorHAnsi"/>
                <w:sz w:val="18"/>
                <w:szCs w:val="18"/>
              </w:rPr>
              <w:t>4</w:t>
            </w:r>
          </w:p>
        </w:tc>
      </w:tr>
      <w:tr w14:paraId="0A750231"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D51FEE" w:rsidP="00CE2A5C" w14:paraId="0DFC09C2" w14:textId="751CC9C5">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3</w:t>
            </w:r>
          </w:p>
        </w:tc>
        <w:tc>
          <w:tcPr>
            <w:tcW w:w="2610" w:type="dxa"/>
            <w:tcBorders>
              <w:top w:val="nil"/>
              <w:left w:val="single" w:sz="8" w:space="0" w:color="auto"/>
              <w:right w:val="single" w:sz="4" w:space="0" w:color="auto"/>
            </w:tcBorders>
            <w:shd w:val="clear" w:color="auto" w:fill="FFFFFF" w:themeFill="background1"/>
            <w:vAlign w:val="center"/>
            <w:hideMark/>
          </w:tcPr>
          <w:p w:rsidR="00FD23E5" w:rsidRPr="00D51FEE" w:rsidP="00FD23E5" w14:paraId="27248DD2" w14:textId="09A4AFE1">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Calibration Log</w:t>
            </w:r>
          </w:p>
        </w:tc>
        <w:tc>
          <w:tcPr>
            <w:tcW w:w="1440" w:type="dxa"/>
            <w:vMerge/>
            <w:tcBorders>
              <w:left w:val="nil"/>
              <w:right w:val="single" w:sz="4" w:space="0" w:color="auto"/>
            </w:tcBorders>
            <w:shd w:val="clear" w:color="auto" w:fill="FFFFFF" w:themeFill="background1"/>
            <w:vAlign w:val="center"/>
            <w:hideMark/>
          </w:tcPr>
          <w:p w:rsidR="00FD23E5" w:rsidRPr="00D51FEE" w:rsidP="00FD23E5" w14:paraId="40618955" w14:textId="7D40DF1A">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78DE45C3"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227396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5D23674"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5C7FDAA8"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FF439B2" w14:textId="3D28A35A">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47563343" w14:textId="273F2A78">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50F963C3" w14:textId="708E17F1">
            <w:pPr>
              <w:widowControl/>
              <w:jc w:val="right"/>
              <w:rPr>
                <w:rFonts w:asciiTheme="minorHAnsi" w:hAnsiTheme="minorHAnsi" w:cstheme="minorHAnsi"/>
                <w:color w:val="000000"/>
                <w:sz w:val="18"/>
                <w:szCs w:val="18"/>
              </w:rPr>
            </w:pPr>
            <w:r>
              <w:rPr>
                <w:rFonts w:asciiTheme="minorHAnsi" w:hAnsiTheme="minorHAnsi" w:cstheme="minorHAnsi"/>
                <w:sz w:val="18"/>
                <w:szCs w:val="18"/>
              </w:rPr>
              <w:t>2</w:t>
            </w:r>
            <w:r w:rsidR="00501260">
              <w:rPr>
                <w:rFonts w:asciiTheme="minorHAnsi" w:hAnsiTheme="minorHAnsi" w:cstheme="minorHAnsi"/>
                <w:sz w:val="18"/>
                <w:szCs w:val="18"/>
              </w:rPr>
              <w:t>4</w:t>
            </w:r>
          </w:p>
        </w:tc>
      </w:tr>
      <w:tr w14:paraId="1361F8CC" w14:textId="77777777" w:rsidTr="006B1FBF">
        <w:tblPrEx>
          <w:tblW w:w="13130" w:type="dxa"/>
          <w:tblLayout w:type="fixed"/>
          <w:tblLook w:val="04A0"/>
        </w:tblPrEx>
        <w:trPr>
          <w:trHeight w:val="279"/>
        </w:trPr>
        <w:tc>
          <w:tcPr>
            <w:tcW w:w="530" w:type="dxa"/>
            <w:tcBorders>
              <w:left w:val="single" w:sz="8" w:space="0" w:color="auto"/>
              <w:bottom w:val="single" w:sz="4" w:space="0" w:color="auto"/>
              <w:right w:val="single" w:sz="4" w:space="0" w:color="auto"/>
            </w:tcBorders>
            <w:shd w:val="clear" w:color="000000" w:fill="FFFFFF"/>
            <w:vAlign w:val="center"/>
          </w:tcPr>
          <w:p w:rsidR="00FD23E5" w:rsidRPr="00D51FEE" w:rsidP="00CE2A5C" w14:paraId="6FC27438" w14:textId="72D28AE6">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4</w:t>
            </w:r>
          </w:p>
        </w:tc>
        <w:tc>
          <w:tcPr>
            <w:tcW w:w="2610" w:type="dxa"/>
            <w:tcBorders>
              <w:left w:val="single" w:sz="8" w:space="0" w:color="auto"/>
              <w:bottom w:val="single" w:sz="4" w:space="0" w:color="auto"/>
              <w:right w:val="single" w:sz="4" w:space="0" w:color="auto"/>
            </w:tcBorders>
            <w:shd w:val="clear" w:color="auto" w:fill="FFFFFF" w:themeFill="background1"/>
            <w:vAlign w:val="center"/>
            <w:hideMark/>
          </w:tcPr>
          <w:p w:rsidR="00FD23E5" w:rsidRPr="00D51FEE" w:rsidP="00FD23E5" w14:paraId="45E1B6D1" w14:textId="190F01BD">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Fault Log</w:t>
            </w:r>
          </w:p>
        </w:tc>
        <w:tc>
          <w:tcPr>
            <w:tcW w:w="1440" w:type="dxa"/>
            <w:vMerge/>
            <w:tcBorders>
              <w:left w:val="nil"/>
              <w:bottom w:val="single" w:sz="4" w:space="0" w:color="auto"/>
              <w:right w:val="single" w:sz="4" w:space="0" w:color="auto"/>
            </w:tcBorders>
            <w:shd w:val="clear" w:color="auto" w:fill="FFFFFF" w:themeFill="background1"/>
            <w:vAlign w:val="center"/>
            <w:hideMark/>
          </w:tcPr>
          <w:p w:rsidR="00FD23E5" w:rsidRPr="00D51FEE" w:rsidP="00FD23E5" w14:paraId="7F2F3F6C" w14:textId="3F20DAA5">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52A107B9"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6B216D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7923907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64694AC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6671E72" w14:textId="170FEBBC">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2D07C6F1" w14:textId="25F94492">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1E67E8FD" w14:textId="23BA6D1B">
            <w:pPr>
              <w:widowControl/>
              <w:jc w:val="right"/>
              <w:rPr>
                <w:rFonts w:asciiTheme="minorHAnsi" w:hAnsiTheme="minorHAnsi" w:cstheme="minorHAnsi"/>
                <w:color w:val="000000"/>
                <w:sz w:val="18"/>
                <w:szCs w:val="18"/>
              </w:rPr>
            </w:pPr>
            <w:r>
              <w:rPr>
                <w:rFonts w:asciiTheme="minorHAnsi" w:hAnsiTheme="minorHAnsi" w:cstheme="minorHAnsi"/>
                <w:sz w:val="18"/>
                <w:szCs w:val="18"/>
              </w:rPr>
              <w:t>2</w:t>
            </w:r>
            <w:r w:rsidR="00501260">
              <w:rPr>
                <w:rFonts w:asciiTheme="minorHAnsi" w:hAnsiTheme="minorHAnsi" w:cstheme="minorHAnsi"/>
                <w:sz w:val="18"/>
                <w:szCs w:val="18"/>
              </w:rPr>
              <w:t>4</w:t>
            </w:r>
          </w:p>
        </w:tc>
      </w:tr>
      <w:tr w14:paraId="5BA37663"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D23E5" w:rsidRPr="00D51FEE" w:rsidP="00FD23E5" w14:paraId="75788993" w14:textId="77777777">
            <w:pPr>
              <w:widowControl/>
              <w:jc w:val="center"/>
              <w:rPr>
                <w:rFonts w:asciiTheme="minorHAnsi" w:hAnsiTheme="minorHAnsi" w:cstheme="minorHAnsi"/>
                <w:bCs/>
                <w:color w:val="000000"/>
                <w:sz w:val="18"/>
                <w:szCs w:val="18"/>
              </w:rPr>
            </w:pPr>
          </w:p>
        </w:tc>
        <w:tc>
          <w:tcPr>
            <w:tcW w:w="2610" w:type="dxa"/>
            <w:tcBorders>
              <w:top w:val="single" w:sz="4" w:space="0" w:color="auto"/>
              <w:left w:val="single" w:sz="8" w:space="0" w:color="auto"/>
              <w:right w:val="single" w:sz="4" w:space="0" w:color="auto"/>
            </w:tcBorders>
            <w:shd w:val="clear" w:color="auto" w:fill="FFFFFF" w:themeFill="background1"/>
            <w:vAlign w:val="center"/>
            <w:hideMark/>
          </w:tcPr>
          <w:p w:rsidR="00FD23E5" w:rsidRPr="00D51FEE" w:rsidP="00FD23E5" w14:paraId="30925724" w14:textId="11F169E7">
            <w:pPr>
              <w:widowControl/>
              <w:rPr>
                <w:rFonts w:asciiTheme="minorHAnsi" w:hAnsiTheme="minorHAnsi" w:cstheme="minorHAnsi"/>
                <w:b/>
                <w:bCs/>
                <w:color w:val="000000"/>
                <w:sz w:val="18"/>
                <w:szCs w:val="18"/>
              </w:rPr>
            </w:pPr>
            <w:r w:rsidRPr="00D51FEE">
              <w:rPr>
                <w:rFonts w:asciiTheme="minorHAnsi" w:hAnsiTheme="minorHAnsi" w:cstheme="minorHAnsi"/>
                <w:b/>
                <w:bCs/>
                <w:color w:val="000000"/>
                <w:sz w:val="18"/>
                <w:szCs w:val="18"/>
              </w:rPr>
              <w:t>Printed Reports - Hopper Scale</w:t>
            </w:r>
          </w:p>
        </w:tc>
        <w:tc>
          <w:tcPr>
            <w:tcW w:w="144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7925E048" w14:textId="4ED5222E">
            <w:pPr>
              <w:widowControl/>
              <w:jc w:val="center"/>
              <w:rPr>
                <w:rFonts w:asciiTheme="minorHAnsi" w:hAnsiTheme="minorHAnsi" w:cstheme="minorHAnsi"/>
                <w:color w:val="000000"/>
                <w:sz w:val="18"/>
                <w:szCs w:val="18"/>
              </w:rPr>
            </w:pPr>
          </w:p>
        </w:tc>
        <w:tc>
          <w:tcPr>
            <w:tcW w:w="135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3D1A330D"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31254E2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7F34964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181"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1F76B0D0"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060" w:type="dxa"/>
            <w:tcBorders>
              <w:top w:val="single" w:sz="4" w:space="0" w:color="auto"/>
              <w:left w:val="nil"/>
              <w:right w:val="single" w:sz="4" w:space="0" w:color="auto"/>
            </w:tcBorders>
            <w:shd w:val="clear" w:color="auto" w:fill="FFFFFF" w:themeFill="background1"/>
            <w:vAlign w:val="center"/>
            <w:hideMark/>
          </w:tcPr>
          <w:p w:rsidR="00FD23E5" w:rsidRPr="00D51FEE" w:rsidP="00FD23E5" w14:paraId="2769CEE4"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269" w:type="dxa"/>
            <w:tcBorders>
              <w:top w:val="single" w:sz="4" w:space="0" w:color="auto"/>
              <w:left w:val="nil"/>
              <w:right w:val="single" w:sz="4" w:space="0" w:color="auto"/>
            </w:tcBorders>
            <w:shd w:val="clear" w:color="auto" w:fill="FFFFFF" w:themeFill="background1"/>
            <w:vAlign w:val="center"/>
            <w:hideMark/>
          </w:tcPr>
          <w:p w:rsidR="00FD23E5" w:rsidRPr="00FD23E5" w:rsidP="00FD23E5" w14:paraId="2132C491" w14:textId="0399AAE5">
            <w:pPr>
              <w:widowControl/>
              <w:jc w:val="right"/>
              <w:rPr>
                <w:rFonts w:asciiTheme="minorHAnsi" w:hAnsiTheme="minorHAnsi" w:cstheme="minorHAnsi"/>
                <w:color w:val="000000"/>
                <w:sz w:val="18"/>
                <w:szCs w:val="18"/>
              </w:rPr>
            </w:pPr>
          </w:p>
        </w:tc>
        <w:tc>
          <w:tcPr>
            <w:tcW w:w="1260" w:type="dxa"/>
            <w:tcBorders>
              <w:top w:val="single" w:sz="4" w:space="0" w:color="auto"/>
              <w:left w:val="nil"/>
              <w:right w:val="single" w:sz="8" w:space="0" w:color="auto"/>
            </w:tcBorders>
            <w:shd w:val="clear" w:color="auto" w:fill="FFFFFF" w:themeFill="background1"/>
            <w:vAlign w:val="center"/>
          </w:tcPr>
          <w:p w:rsidR="00FD23E5" w:rsidRPr="00D51FEE" w:rsidP="00FD23E5" w14:paraId="33ABA9F2" w14:textId="35C25796">
            <w:pPr>
              <w:widowControl/>
              <w:jc w:val="right"/>
              <w:rPr>
                <w:rFonts w:asciiTheme="minorHAnsi" w:hAnsiTheme="minorHAnsi" w:cstheme="minorHAnsi"/>
                <w:color w:val="000000"/>
                <w:sz w:val="18"/>
                <w:szCs w:val="18"/>
              </w:rPr>
            </w:pPr>
          </w:p>
        </w:tc>
      </w:tr>
      <w:tr w14:paraId="7D50C0FB" w14:textId="77777777" w:rsidTr="006B1FBF">
        <w:tblPrEx>
          <w:tblW w:w="13130" w:type="dxa"/>
          <w:tblLayout w:type="fixed"/>
          <w:tblLook w:val="04A0"/>
        </w:tblPrEx>
        <w:trPr>
          <w:trHeight w:val="279"/>
        </w:trPr>
        <w:tc>
          <w:tcPr>
            <w:tcW w:w="530" w:type="dxa"/>
            <w:tcBorders>
              <w:left w:val="single" w:sz="8" w:space="0" w:color="auto"/>
              <w:right w:val="single" w:sz="4" w:space="0" w:color="auto"/>
            </w:tcBorders>
            <w:shd w:val="clear" w:color="000000" w:fill="FFFFFF"/>
            <w:vAlign w:val="center"/>
          </w:tcPr>
          <w:p w:rsidR="00FD23E5" w:rsidRPr="00D51FEE" w:rsidP="00CE2A5C" w14:paraId="1596F756" w14:textId="130087B6">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5</w:t>
            </w:r>
          </w:p>
        </w:tc>
        <w:tc>
          <w:tcPr>
            <w:tcW w:w="2610" w:type="dxa"/>
            <w:tcBorders>
              <w:left w:val="single" w:sz="8" w:space="0" w:color="auto"/>
              <w:right w:val="single" w:sz="4" w:space="0" w:color="auto"/>
            </w:tcBorders>
            <w:shd w:val="clear" w:color="auto" w:fill="FFFFFF" w:themeFill="background1"/>
            <w:vAlign w:val="center"/>
            <w:hideMark/>
          </w:tcPr>
          <w:p w:rsidR="00FD23E5" w:rsidRPr="00D51FEE" w:rsidP="00FD23E5" w14:paraId="2901AD20" w14:textId="2C42B142">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Catch Weight</w:t>
            </w:r>
          </w:p>
        </w:tc>
        <w:tc>
          <w:tcPr>
            <w:tcW w:w="1440" w:type="dxa"/>
            <w:tcBorders>
              <w:left w:val="nil"/>
              <w:right w:val="single" w:sz="4" w:space="0" w:color="auto"/>
            </w:tcBorders>
            <w:shd w:val="clear" w:color="auto" w:fill="FFFFFF" w:themeFill="background1"/>
            <w:vAlign w:val="center"/>
            <w:hideMark/>
          </w:tcPr>
          <w:p w:rsidR="00FD23E5" w:rsidRPr="00D51FEE" w:rsidP="00FD23E5" w14:paraId="405B7373" w14:textId="0D9D36D5">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Vessel Operator</w:t>
            </w:r>
          </w:p>
        </w:tc>
        <w:tc>
          <w:tcPr>
            <w:tcW w:w="135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0F68DFE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12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4562E56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135</w:t>
            </w:r>
          </w:p>
        </w:tc>
        <w:tc>
          <w:tcPr>
            <w:tcW w:w="117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7E069E1D"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405</w:t>
            </w:r>
          </w:p>
        </w:tc>
        <w:tc>
          <w:tcPr>
            <w:tcW w:w="1181"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5EECC39B"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3C1901ED" w14:textId="10D12AB5">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7</w:t>
            </w:r>
          </w:p>
        </w:tc>
        <w:tc>
          <w:tcPr>
            <w:tcW w:w="1269" w:type="dxa"/>
            <w:tcBorders>
              <w:left w:val="nil"/>
              <w:bottom w:val="single" w:sz="4" w:space="0" w:color="auto"/>
              <w:right w:val="single" w:sz="4" w:space="0" w:color="auto"/>
            </w:tcBorders>
            <w:shd w:val="clear" w:color="auto" w:fill="FFFFFF" w:themeFill="background1"/>
            <w:vAlign w:val="center"/>
            <w:hideMark/>
          </w:tcPr>
          <w:p w:rsidR="00FD23E5" w:rsidRPr="00FD23E5" w:rsidP="00FD23E5" w14:paraId="266BBB2A" w14:textId="43FD19BA">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left w:val="nil"/>
              <w:bottom w:val="single" w:sz="4" w:space="0" w:color="auto"/>
              <w:right w:val="single" w:sz="8" w:space="0" w:color="auto"/>
            </w:tcBorders>
            <w:shd w:val="clear" w:color="auto" w:fill="FFFFFF" w:themeFill="background1"/>
            <w:vAlign w:val="center"/>
          </w:tcPr>
          <w:p w:rsidR="00FD23E5" w:rsidRPr="00D51FEE" w:rsidP="00FD23E5" w14:paraId="0DF7FA7A" w14:textId="6A413DB1">
            <w:pPr>
              <w:widowControl/>
              <w:jc w:val="right"/>
              <w:rPr>
                <w:rFonts w:asciiTheme="minorHAnsi" w:hAnsiTheme="minorHAnsi" w:cstheme="minorHAnsi"/>
                <w:color w:val="000000"/>
                <w:sz w:val="18"/>
                <w:szCs w:val="18"/>
              </w:rPr>
            </w:pPr>
            <w:r>
              <w:rPr>
                <w:rFonts w:asciiTheme="minorHAnsi" w:hAnsiTheme="minorHAnsi" w:cstheme="minorHAnsi"/>
                <w:sz w:val="18"/>
                <w:szCs w:val="18"/>
              </w:rPr>
              <w:t>1</w:t>
            </w:r>
            <w:r w:rsidR="00501260">
              <w:rPr>
                <w:rFonts w:asciiTheme="minorHAnsi" w:hAnsiTheme="minorHAnsi" w:cstheme="minorHAnsi"/>
                <w:sz w:val="18"/>
                <w:szCs w:val="18"/>
              </w:rPr>
              <w:t>70</w:t>
            </w:r>
          </w:p>
        </w:tc>
      </w:tr>
      <w:tr w14:paraId="6450C941" w14:textId="77777777" w:rsidTr="006B1FBF">
        <w:tblPrEx>
          <w:tblW w:w="13130" w:type="dxa"/>
          <w:tblLayout w:type="fixed"/>
          <w:tblLook w:val="04A0"/>
        </w:tblPrEx>
        <w:trPr>
          <w:trHeight w:val="279"/>
        </w:trPr>
        <w:tc>
          <w:tcPr>
            <w:tcW w:w="530" w:type="dxa"/>
            <w:tcBorders>
              <w:left w:val="single" w:sz="8" w:space="0" w:color="auto"/>
              <w:bottom w:val="single" w:sz="4" w:space="0" w:color="auto"/>
              <w:right w:val="single" w:sz="4" w:space="0" w:color="auto"/>
            </w:tcBorders>
            <w:shd w:val="clear" w:color="000000" w:fill="FFFFFF"/>
            <w:vAlign w:val="center"/>
          </w:tcPr>
          <w:p w:rsidR="00FD23E5" w:rsidRPr="00D51FEE" w:rsidP="00CE2A5C" w14:paraId="73D3CC65" w14:textId="70DC1F91">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6</w:t>
            </w:r>
          </w:p>
        </w:tc>
        <w:tc>
          <w:tcPr>
            <w:tcW w:w="2610" w:type="dxa"/>
            <w:tcBorders>
              <w:left w:val="single" w:sz="8" w:space="0" w:color="auto"/>
              <w:bottom w:val="single" w:sz="4" w:space="0" w:color="auto"/>
              <w:right w:val="single" w:sz="4" w:space="0" w:color="auto"/>
            </w:tcBorders>
            <w:shd w:val="clear" w:color="auto" w:fill="FFFFFF" w:themeFill="background1"/>
            <w:vAlign w:val="center"/>
            <w:hideMark/>
          </w:tcPr>
          <w:p w:rsidR="00FD23E5" w:rsidRPr="00D51FEE" w:rsidP="00FD23E5" w14:paraId="1E0852E6" w14:textId="5B9B6739">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Audit Trail</w:t>
            </w:r>
          </w:p>
        </w:tc>
        <w:tc>
          <w:tcPr>
            <w:tcW w:w="1440" w:type="dxa"/>
            <w:tcBorders>
              <w:left w:val="nil"/>
              <w:bottom w:val="single" w:sz="4" w:space="0" w:color="auto"/>
              <w:right w:val="single" w:sz="4" w:space="0" w:color="auto"/>
            </w:tcBorders>
            <w:shd w:val="clear" w:color="auto" w:fill="FFFFFF" w:themeFill="background1"/>
            <w:vAlign w:val="center"/>
            <w:hideMark/>
          </w:tcPr>
          <w:p w:rsidR="00FD23E5" w:rsidRPr="00D51FEE" w:rsidP="00FD23E5" w14:paraId="406102D1"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64B5EDC8"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26FF40A"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BF1EA12"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5AAD5E1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800C432" w14:textId="0121FEE0">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60739272" w14:textId="0A6B622D">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4CC608EA" w14:textId="59A71C3A">
            <w:pPr>
              <w:widowControl/>
              <w:jc w:val="right"/>
              <w:rPr>
                <w:rFonts w:asciiTheme="minorHAnsi" w:hAnsiTheme="minorHAnsi" w:cstheme="minorHAnsi"/>
                <w:color w:val="000000"/>
                <w:sz w:val="18"/>
                <w:szCs w:val="18"/>
              </w:rPr>
            </w:pPr>
            <w:r>
              <w:rPr>
                <w:rFonts w:asciiTheme="minorHAnsi" w:hAnsiTheme="minorHAnsi" w:cstheme="minorHAnsi"/>
                <w:sz w:val="18"/>
                <w:szCs w:val="18"/>
              </w:rPr>
              <w:t>2</w:t>
            </w:r>
            <w:r w:rsidR="00501260">
              <w:rPr>
                <w:rFonts w:asciiTheme="minorHAnsi" w:hAnsiTheme="minorHAnsi" w:cstheme="minorHAnsi"/>
                <w:sz w:val="18"/>
                <w:szCs w:val="18"/>
              </w:rPr>
              <w:t>4</w:t>
            </w:r>
          </w:p>
        </w:tc>
      </w:tr>
      <w:tr w14:paraId="7019400D" w14:textId="77777777" w:rsidTr="006B1FBF">
        <w:tblPrEx>
          <w:tblW w:w="13130" w:type="dxa"/>
          <w:tblLayout w:type="fixed"/>
          <w:tblLook w:val="04A0"/>
        </w:tblPrEx>
        <w:trPr>
          <w:trHeight w:val="279"/>
        </w:trPr>
        <w:tc>
          <w:tcPr>
            <w:tcW w:w="530" w:type="dxa"/>
            <w:tcBorders>
              <w:top w:val="nil"/>
              <w:left w:val="single" w:sz="8" w:space="0" w:color="auto"/>
              <w:bottom w:val="single" w:sz="4" w:space="0" w:color="auto"/>
              <w:right w:val="single" w:sz="4" w:space="0" w:color="auto"/>
            </w:tcBorders>
            <w:shd w:val="clear" w:color="000000" w:fill="FFFFFF"/>
            <w:vAlign w:val="center"/>
          </w:tcPr>
          <w:p w:rsidR="00FD23E5" w:rsidRPr="00D51FEE" w:rsidP="00CE2A5C" w14:paraId="25437E64" w14:textId="5EAF5774">
            <w:pPr>
              <w:widowControl/>
              <w:jc w:val="center"/>
              <w:rPr>
                <w:rFonts w:asciiTheme="minorHAnsi" w:hAnsiTheme="minorHAnsi" w:cstheme="minorHAnsi"/>
                <w:bCs/>
                <w:color w:val="000000"/>
                <w:sz w:val="18"/>
                <w:szCs w:val="18"/>
              </w:rPr>
            </w:pPr>
            <w:r w:rsidRPr="00D51FEE">
              <w:rPr>
                <w:rFonts w:asciiTheme="minorHAnsi" w:hAnsiTheme="minorHAnsi" w:cstheme="minorHAnsi"/>
                <w:bCs/>
                <w:color w:val="000000"/>
                <w:sz w:val="18"/>
                <w:szCs w:val="18"/>
              </w:rPr>
              <w:t>1</w:t>
            </w:r>
            <w:r w:rsidR="00CE2A5C">
              <w:rPr>
                <w:rFonts w:asciiTheme="minorHAnsi" w:hAnsiTheme="minorHAnsi" w:cstheme="minorHAnsi"/>
                <w:bCs/>
                <w:color w:val="000000"/>
                <w:sz w:val="18"/>
                <w:szCs w:val="18"/>
              </w:rPr>
              <w:t>7</w:t>
            </w:r>
          </w:p>
        </w:tc>
        <w:tc>
          <w:tcPr>
            <w:tcW w:w="2610" w:type="dxa"/>
            <w:tcBorders>
              <w:top w:val="nil"/>
              <w:left w:val="single" w:sz="8" w:space="0" w:color="auto"/>
              <w:bottom w:val="single" w:sz="4" w:space="0" w:color="auto"/>
              <w:right w:val="single" w:sz="4" w:space="0" w:color="auto"/>
            </w:tcBorders>
            <w:shd w:val="clear" w:color="auto" w:fill="FFFFFF" w:themeFill="background1"/>
            <w:vAlign w:val="center"/>
            <w:hideMark/>
          </w:tcPr>
          <w:p w:rsidR="00FD23E5" w:rsidRPr="00D51FEE" w:rsidP="00FD23E5" w14:paraId="0A45B110" w14:textId="7DF9B05C">
            <w:pPr>
              <w:widowControl/>
              <w:rPr>
                <w:rFonts w:asciiTheme="minorHAnsi" w:hAnsiTheme="minorHAnsi" w:cstheme="minorHAnsi"/>
                <w:b/>
                <w:bCs/>
                <w:color w:val="000000"/>
                <w:sz w:val="18"/>
                <w:szCs w:val="18"/>
              </w:rPr>
            </w:pPr>
            <w:r w:rsidRPr="00D51FEE">
              <w:rPr>
                <w:rFonts w:asciiTheme="minorHAnsi" w:hAnsiTheme="minorHAnsi" w:cstheme="minorHAnsi"/>
                <w:b/>
                <w:bCs/>
                <w:color w:val="000000"/>
                <w:sz w:val="18"/>
                <w:szCs w:val="18"/>
              </w:rPr>
              <w:t>Video Monitoring Data Submission</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EA65C40"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Vessel Operator</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3F2DC7E2"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5A5A11A0"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4C630FE0" w14:textId="43689710">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65 </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0F64DBAB" w14:textId="146275CF">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2 hours</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D51FEE" w:rsidP="00FD23E5" w14:paraId="2B4BFA0D" w14:textId="18CC3009">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 130</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1CC490C7" w14:textId="48EB0486">
            <w:pPr>
              <w:widowControl/>
              <w:jc w:val="center"/>
              <w:rPr>
                <w:rFonts w:asciiTheme="minorHAnsi" w:hAnsiTheme="minorHAnsi" w:cstheme="minorHAnsi"/>
                <w:color w:val="000000"/>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D51FEE" w:rsidP="00FD23E5" w14:paraId="3BF2E3C8" w14:textId="6189B058">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3,147</w:t>
            </w:r>
          </w:p>
        </w:tc>
      </w:tr>
      <w:tr w14:paraId="5577E1CE" w14:textId="77777777" w:rsidTr="006B1FBF">
        <w:tblPrEx>
          <w:tblW w:w="13130" w:type="dxa"/>
          <w:tblLayout w:type="fixed"/>
          <w:tblLook w:val="04A0"/>
        </w:tblPrEx>
        <w:trPr>
          <w:trHeight w:val="395"/>
        </w:trPr>
        <w:tc>
          <w:tcPr>
            <w:tcW w:w="530" w:type="dxa"/>
            <w:tcBorders>
              <w:top w:val="nil"/>
              <w:left w:val="single" w:sz="8" w:space="0" w:color="auto"/>
              <w:bottom w:val="single" w:sz="4" w:space="0" w:color="auto"/>
              <w:right w:val="single" w:sz="4" w:space="0" w:color="auto"/>
            </w:tcBorders>
            <w:shd w:val="clear" w:color="000000" w:fill="FFFFFF"/>
            <w:vAlign w:val="center"/>
          </w:tcPr>
          <w:p w:rsidR="00F118B4" w:rsidRPr="00D51FEE" w:rsidP="00CE2A5C" w14:paraId="29DEBE80" w14:textId="26DBC11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sidR="00CE2A5C">
              <w:rPr>
                <w:rFonts w:asciiTheme="minorHAnsi" w:hAnsiTheme="minorHAnsi" w:cstheme="minorHAnsi"/>
                <w:color w:val="000000"/>
                <w:sz w:val="18"/>
                <w:szCs w:val="18"/>
              </w:rPr>
              <w:t>8</w:t>
            </w:r>
          </w:p>
        </w:tc>
        <w:tc>
          <w:tcPr>
            <w:tcW w:w="2610" w:type="dxa"/>
            <w:tcBorders>
              <w:top w:val="nil"/>
              <w:left w:val="single" w:sz="8" w:space="0" w:color="auto"/>
              <w:bottom w:val="single" w:sz="4" w:space="0" w:color="auto"/>
              <w:right w:val="single" w:sz="4" w:space="0" w:color="auto"/>
            </w:tcBorders>
            <w:shd w:val="clear" w:color="auto" w:fill="FFFFFF" w:themeFill="background1"/>
            <w:vAlign w:val="center"/>
            <w:hideMark/>
          </w:tcPr>
          <w:p w:rsidR="00F118B4" w:rsidRPr="00D51FEE" w:rsidP="00F118B4" w14:paraId="13BB2F1B" w14:textId="295480D2">
            <w:pPr>
              <w:widowControl/>
              <w:rPr>
                <w:rFonts w:asciiTheme="minorHAnsi" w:hAnsiTheme="minorHAnsi" w:cstheme="minorHAnsi"/>
                <w:b/>
                <w:color w:val="000000"/>
                <w:sz w:val="18"/>
                <w:szCs w:val="18"/>
              </w:rPr>
            </w:pPr>
            <w:r w:rsidRPr="00D51FEE">
              <w:rPr>
                <w:rFonts w:asciiTheme="minorHAnsi" w:hAnsiTheme="minorHAnsi" w:cstheme="minorHAnsi"/>
                <w:b/>
                <w:color w:val="000000"/>
                <w:sz w:val="18"/>
                <w:szCs w:val="18"/>
              </w:rPr>
              <w:t>Notification of Pacific Cod Monitoring Option</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0F0AE65E" w14:textId="335B5938">
            <w:pPr>
              <w:widowControl/>
              <w:rPr>
                <w:rFonts w:asciiTheme="minorHAnsi" w:hAnsiTheme="minorHAnsi" w:cstheme="minorHAnsi"/>
                <w:color w:val="000000"/>
                <w:sz w:val="18"/>
                <w:szCs w:val="18"/>
              </w:rPr>
            </w:pPr>
            <w:r w:rsidRPr="00D51FEE">
              <w:rPr>
                <w:rFonts w:asciiTheme="minorHAnsi" w:hAnsiTheme="minorHAnsi" w:cstheme="minorHAnsi"/>
                <w:color w:val="000000"/>
                <w:sz w:val="18"/>
                <w:szCs w:val="18"/>
              </w:rPr>
              <w:t>Vessel Operator</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30346989"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65C167E3"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47BB555E"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78C6D22F" w14:textId="77777777">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10 Minutes</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7E7A4982" w14:textId="1C49CC93">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118B4" w:rsidRPr="00D51FEE" w:rsidP="00F118B4" w14:paraId="34630AEB" w14:textId="51872E08">
            <w:pPr>
              <w:widowControl/>
              <w:jc w:val="center"/>
              <w:rPr>
                <w:rFonts w:asciiTheme="minorHAnsi" w:hAnsiTheme="minorHAnsi" w:cstheme="minorHAnsi"/>
                <w:sz w:val="18"/>
                <w:szCs w:val="18"/>
              </w:rPr>
            </w:pPr>
            <w:r>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118B4" w:rsidRPr="00405EBB" w:rsidP="00E87D64" w14:paraId="56A6BB9A" w14:textId="49FDD10E">
            <w:pPr>
              <w:widowControl/>
              <w:jc w:val="right"/>
              <w:rPr>
                <w:rFonts w:asciiTheme="minorHAnsi" w:hAnsiTheme="minorHAnsi" w:cstheme="minorHAnsi"/>
                <w:color w:val="000000"/>
                <w:sz w:val="18"/>
                <w:szCs w:val="18"/>
              </w:rPr>
            </w:pPr>
            <w:r w:rsidRPr="00D51FEE">
              <w:rPr>
                <w:rFonts w:asciiTheme="minorHAnsi" w:hAnsiTheme="minorHAnsi" w:cstheme="minorHAnsi"/>
                <w:sz w:val="18"/>
                <w:szCs w:val="18"/>
              </w:rPr>
              <w:t>2</w:t>
            </w:r>
            <w:r w:rsidR="004916C6">
              <w:rPr>
                <w:rFonts w:asciiTheme="minorHAnsi" w:hAnsiTheme="minorHAnsi" w:cstheme="minorHAnsi"/>
                <w:sz w:val="18"/>
                <w:szCs w:val="18"/>
              </w:rPr>
              <w:t>4</w:t>
            </w:r>
          </w:p>
        </w:tc>
      </w:tr>
      <w:tr w14:paraId="353CAFD8"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118B4" w:rsidRPr="00405EBB" w:rsidP="00F118B4" w14:paraId="4678866E" w14:textId="77777777">
            <w:pPr>
              <w:widowControl/>
              <w:jc w:val="center"/>
              <w:rPr>
                <w:rFonts w:asciiTheme="minorHAnsi" w:hAnsiTheme="minorHAnsi" w:cstheme="minorHAnsi"/>
                <w:bCs/>
                <w:color w:val="000000"/>
                <w:sz w:val="18"/>
                <w:szCs w:val="18"/>
              </w:rPr>
            </w:pPr>
          </w:p>
        </w:tc>
        <w:tc>
          <w:tcPr>
            <w:tcW w:w="2610" w:type="dxa"/>
            <w:tcBorders>
              <w:top w:val="single" w:sz="4" w:space="0" w:color="auto"/>
              <w:left w:val="single" w:sz="8" w:space="0" w:color="auto"/>
              <w:right w:val="single" w:sz="4" w:space="0" w:color="auto"/>
            </w:tcBorders>
            <w:shd w:val="clear" w:color="auto" w:fill="FFFFFF" w:themeFill="background1"/>
            <w:vAlign w:val="center"/>
            <w:hideMark/>
          </w:tcPr>
          <w:p w:rsidR="00F118B4" w:rsidRPr="00405EBB" w:rsidP="00F118B4" w14:paraId="731E7406" w14:textId="613EEF8B">
            <w:pPr>
              <w:widowControl/>
              <w:rPr>
                <w:rFonts w:asciiTheme="minorHAnsi" w:hAnsiTheme="minorHAnsi" w:cstheme="minorHAnsi"/>
                <w:b/>
                <w:bCs/>
                <w:color w:val="000000"/>
                <w:sz w:val="18"/>
                <w:szCs w:val="18"/>
              </w:rPr>
            </w:pPr>
            <w:r w:rsidRPr="00EF261F">
              <w:rPr>
                <w:rFonts w:asciiTheme="minorHAnsi" w:hAnsiTheme="minorHAnsi" w:cstheme="minorHAnsi"/>
                <w:b/>
                <w:bCs/>
                <w:color w:val="000000"/>
                <w:sz w:val="18"/>
                <w:szCs w:val="18"/>
              </w:rPr>
              <w:t>CMCP</w:t>
            </w:r>
          </w:p>
        </w:tc>
        <w:tc>
          <w:tcPr>
            <w:tcW w:w="1440" w:type="dxa"/>
            <w:vMerge w:val="restart"/>
            <w:tcBorders>
              <w:top w:val="single" w:sz="4" w:space="0" w:color="auto"/>
              <w:left w:val="nil"/>
              <w:right w:val="single" w:sz="4" w:space="0" w:color="auto"/>
            </w:tcBorders>
            <w:shd w:val="clear" w:color="auto" w:fill="FFFFFF" w:themeFill="background1"/>
            <w:vAlign w:val="center"/>
            <w:hideMark/>
          </w:tcPr>
          <w:p w:rsidR="00F118B4" w:rsidRPr="00405EBB" w:rsidP="00F118B4" w14:paraId="641C014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00F118B4" w:rsidRPr="00405EBB" w:rsidP="00F118B4" w14:paraId="55B3418B" w14:textId="15B80956">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Plant Manager</w:t>
            </w:r>
          </w:p>
          <w:p w:rsidR="00F118B4" w:rsidRPr="00405EBB" w:rsidP="00F118B4" w14:paraId="7256025D" w14:textId="7EEB52DE">
            <w:pPr>
              <w:widowControl/>
              <w:jc w:val="center"/>
              <w:rPr>
                <w:rFonts w:asciiTheme="minorHAnsi" w:hAnsiTheme="minorHAnsi" w:cstheme="minorHAnsi"/>
                <w:color w:val="000000"/>
                <w:sz w:val="18"/>
                <w:szCs w:val="18"/>
              </w:rPr>
            </w:pPr>
          </w:p>
        </w:tc>
        <w:tc>
          <w:tcPr>
            <w:tcW w:w="1350" w:type="dxa"/>
            <w:tcBorders>
              <w:top w:val="single" w:sz="4" w:space="0" w:color="auto"/>
              <w:left w:val="nil"/>
              <w:right w:val="single" w:sz="4" w:space="0" w:color="auto"/>
            </w:tcBorders>
            <w:shd w:val="clear" w:color="auto" w:fill="FFFFFF" w:themeFill="background1"/>
            <w:vAlign w:val="center"/>
            <w:hideMark/>
          </w:tcPr>
          <w:p w:rsidR="00F118B4" w:rsidRPr="00405EBB" w:rsidP="00F118B4" w14:paraId="68A5911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sz="4" w:space="0" w:color="auto"/>
              <w:left w:val="nil"/>
              <w:right w:val="single" w:sz="4" w:space="0" w:color="auto"/>
            </w:tcBorders>
            <w:shd w:val="clear" w:color="auto" w:fill="FFFFFF" w:themeFill="background1"/>
            <w:vAlign w:val="center"/>
            <w:hideMark/>
          </w:tcPr>
          <w:p w:rsidR="00F118B4" w:rsidRPr="00405EBB" w:rsidP="00F118B4" w14:paraId="32BCCB9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auto" w:fill="FFFFFF" w:themeFill="background1"/>
            <w:vAlign w:val="center"/>
            <w:hideMark/>
          </w:tcPr>
          <w:p w:rsidR="00F118B4" w:rsidRPr="00405EBB" w:rsidP="00F118B4" w14:paraId="0FDB59B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sz="4" w:space="0" w:color="auto"/>
              <w:left w:val="nil"/>
              <w:right w:val="single" w:sz="4" w:space="0" w:color="auto"/>
            </w:tcBorders>
            <w:shd w:val="clear" w:color="auto" w:fill="FFFFFF" w:themeFill="background1"/>
            <w:vAlign w:val="center"/>
            <w:hideMark/>
          </w:tcPr>
          <w:p w:rsidR="00F118B4" w:rsidRPr="00405EBB" w:rsidP="00F118B4" w14:paraId="6D0C9C1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sz="4" w:space="0" w:color="auto"/>
              <w:left w:val="nil"/>
              <w:right w:val="single" w:sz="4" w:space="0" w:color="auto"/>
            </w:tcBorders>
            <w:shd w:val="clear" w:color="auto" w:fill="FFFFFF" w:themeFill="background1"/>
            <w:vAlign w:val="center"/>
            <w:hideMark/>
          </w:tcPr>
          <w:p w:rsidR="00F118B4" w:rsidRPr="00405EBB" w:rsidP="00F118B4" w14:paraId="17CDE2F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sz="4" w:space="0" w:color="auto"/>
              <w:left w:val="nil"/>
              <w:right w:val="single" w:sz="4" w:space="0" w:color="auto"/>
            </w:tcBorders>
            <w:shd w:val="clear" w:color="auto" w:fill="FFFFFF" w:themeFill="background1"/>
            <w:vAlign w:val="center"/>
            <w:hideMark/>
          </w:tcPr>
          <w:p w:rsidR="00F118B4" w:rsidRPr="00F118B4" w:rsidP="00F118B4" w14:paraId="508832A8" w14:textId="5CFE0825">
            <w:pPr>
              <w:widowControl/>
              <w:jc w:val="right"/>
              <w:rPr>
                <w:rFonts w:asciiTheme="minorHAnsi" w:hAnsiTheme="minorHAnsi" w:cstheme="minorHAnsi"/>
                <w:color w:val="000000"/>
                <w:sz w:val="18"/>
                <w:szCs w:val="18"/>
              </w:rPr>
            </w:pPr>
          </w:p>
        </w:tc>
        <w:tc>
          <w:tcPr>
            <w:tcW w:w="1260" w:type="dxa"/>
            <w:tcBorders>
              <w:top w:val="single" w:sz="4" w:space="0" w:color="auto"/>
              <w:left w:val="nil"/>
              <w:right w:val="single" w:sz="8" w:space="0" w:color="auto"/>
            </w:tcBorders>
            <w:shd w:val="clear" w:color="auto" w:fill="FFFFFF" w:themeFill="background1"/>
            <w:vAlign w:val="center"/>
          </w:tcPr>
          <w:p w:rsidR="00F118B4" w:rsidRPr="00405EBB" w:rsidP="00F118B4" w14:paraId="140C4195" w14:textId="239A0B44">
            <w:pPr>
              <w:widowControl/>
              <w:jc w:val="right"/>
              <w:rPr>
                <w:rFonts w:asciiTheme="minorHAnsi" w:hAnsiTheme="minorHAnsi" w:cstheme="minorHAnsi"/>
                <w:color w:val="000000"/>
                <w:sz w:val="18"/>
                <w:szCs w:val="18"/>
              </w:rPr>
            </w:pPr>
          </w:p>
        </w:tc>
      </w:tr>
      <w:tr w14:paraId="0EEFC342" w14:textId="77777777" w:rsidTr="006B1FBF">
        <w:tblPrEx>
          <w:tblW w:w="13130" w:type="dxa"/>
          <w:tblLayout w:type="fixed"/>
          <w:tblLook w:val="04A0"/>
        </w:tblPrEx>
        <w:trPr>
          <w:trHeight w:val="279"/>
        </w:trPr>
        <w:tc>
          <w:tcPr>
            <w:tcW w:w="530" w:type="dxa"/>
            <w:tcBorders>
              <w:left w:val="single" w:sz="8" w:space="0" w:color="auto"/>
              <w:right w:val="single" w:sz="4" w:space="0" w:color="auto"/>
            </w:tcBorders>
            <w:shd w:val="clear" w:color="000000" w:fill="FFFFFF"/>
            <w:vAlign w:val="center"/>
          </w:tcPr>
          <w:p w:rsidR="00F118B4" w:rsidRPr="00405EBB" w:rsidP="00CE2A5C" w14:paraId="19CCB7F7" w14:textId="15C908F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CE2A5C">
              <w:rPr>
                <w:rFonts w:asciiTheme="minorHAnsi" w:hAnsiTheme="minorHAnsi" w:cstheme="minorHAnsi"/>
                <w:color w:val="000000"/>
                <w:sz w:val="18"/>
                <w:szCs w:val="18"/>
              </w:rPr>
              <w:t>9</w:t>
            </w:r>
          </w:p>
        </w:tc>
        <w:tc>
          <w:tcPr>
            <w:tcW w:w="2610" w:type="dxa"/>
            <w:tcBorders>
              <w:left w:val="single" w:sz="8" w:space="0" w:color="auto"/>
              <w:right w:val="single" w:sz="4" w:space="0" w:color="auto"/>
            </w:tcBorders>
            <w:shd w:val="clear" w:color="auto" w:fill="FFFFFF" w:themeFill="background1"/>
            <w:vAlign w:val="center"/>
            <w:hideMark/>
          </w:tcPr>
          <w:p w:rsidR="00F118B4" w:rsidRPr="009C381A" w:rsidP="00F118B4" w14:paraId="7432CC94" w14:textId="18CA091F">
            <w:pPr>
              <w:widowControl/>
              <w:rPr>
                <w:rFonts w:asciiTheme="minorHAnsi" w:hAnsiTheme="minorHAnsi" w:cstheme="minorHAnsi"/>
                <w:color w:val="000000"/>
                <w:sz w:val="18"/>
                <w:szCs w:val="18"/>
              </w:rPr>
            </w:pPr>
            <w:r w:rsidRPr="009C381A">
              <w:rPr>
                <w:rFonts w:asciiTheme="minorHAnsi" w:hAnsiTheme="minorHAnsi" w:cstheme="minorHAnsi"/>
                <w:color w:val="000000"/>
                <w:sz w:val="18"/>
                <w:szCs w:val="18"/>
              </w:rPr>
              <w:t>Annual Submission</w:t>
            </w:r>
          </w:p>
        </w:tc>
        <w:tc>
          <w:tcPr>
            <w:tcW w:w="1440" w:type="dxa"/>
            <w:vMerge/>
            <w:tcBorders>
              <w:left w:val="nil"/>
              <w:right w:val="single" w:sz="4" w:space="0" w:color="auto"/>
            </w:tcBorders>
            <w:shd w:val="clear" w:color="auto" w:fill="FFFFFF" w:themeFill="background1"/>
            <w:vAlign w:val="center"/>
            <w:hideMark/>
          </w:tcPr>
          <w:p w:rsidR="00F118B4" w:rsidRPr="00405EBB" w:rsidP="00F118B4" w14:paraId="5BDF452C" w14:textId="1EF97C23">
            <w:pPr>
              <w:widowControl/>
              <w:jc w:val="center"/>
              <w:rPr>
                <w:rFonts w:asciiTheme="minorHAnsi" w:hAnsiTheme="minorHAnsi" w:cstheme="minorHAnsi"/>
                <w:color w:val="000000"/>
                <w:sz w:val="18"/>
                <w:szCs w:val="18"/>
              </w:rPr>
            </w:pPr>
          </w:p>
        </w:tc>
        <w:tc>
          <w:tcPr>
            <w:tcW w:w="1350" w:type="dxa"/>
            <w:tcBorders>
              <w:left w:val="nil"/>
              <w:bottom w:val="single" w:sz="4" w:space="0" w:color="auto"/>
              <w:right w:val="single" w:sz="4" w:space="0" w:color="auto"/>
            </w:tcBorders>
            <w:shd w:val="clear" w:color="auto" w:fill="FFFFFF" w:themeFill="background1"/>
            <w:vAlign w:val="center"/>
            <w:hideMark/>
          </w:tcPr>
          <w:p w:rsidR="00F118B4" w:rsidRPr="00405EBB" w:rsidP="00F118B4" w14:paraId="1F6D891F" w14:textId="6AC5E49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260" w:type="dxa"/>
            <w:tcBorders>
              <w:left w:val="nil"/>
              <w:bottom w:val="single" w:sz="4" w:space="0" w:color="auto"/>
              <w:right w:val="single" w:sz="4" w:space="0" w:color="auto"/>
            </w:tcBorders>
            <w:shd w:val="clear" w:color="auto" w:fill="FFFFFF" w:themeFill="background1"/>
            <w:vAlign w:val="center"/>
            <w:hideMark/>
          </w:tcPr>
          <w:p w:rsidR="00F118B4" w:rsidRPr="00405EBB" w:rsidP="00F118B4" w14:paraId="48321F7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left w:val="nil"/>
              <w:bottom w:val="single" w:sz="4" w:space="0" w:color="auto"/>
              <w:right w:val="single" w:sz="4" w:space="0" w:color="auto"/>
            </w:tcBorders>
            <w:shd w:val="clear" w:color="auto" w:fill="FFFFFF" w:themeFill="background1"/>
            <w:vAlign w:val="center"/>
            <w:hideMark/>
          </w:tcPr>
          <w:p w:rsidR="00F118B4" w:rsidRPr="00405EBB" w:rsidP="00F118B4" w14:paraId="45EDCA5C" w14:textId="7E7B98A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181" w:type="dxa"/>
            <w:tcBorders>
              <w:left w:val="nil"/>
              <w:bottom w:val="single" w:sz="4" w:space="0" w:color="auto"/>
              <w:right w:val="single" w:sz="4" w:space="0" w:color="auto"/>
            </w:tcBorders>
            <w:shd w:val="clear" w:color="auto" w:fill="FFFFFF" w:themeFill="background1"/>
            <w:vAlign w:val="center"/>
            <w:hideMark/>
          </w:tcPr>
          <w:p w:rsidR="00F118B4" w:rsidRPr="00405EBB" w:rsidP="00F118B4" w14:paraId="4E78F2C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40 Hours</w:t>
            </w:r>
          </w:p>
        </w:tc>
        <w:tc>
          <w:tcPr>
            <w:tcW w:w="1060" w:type="dxa"/>
            <w:tcBorders>
              <w:left w:val="nil"/>
              <w:bottom w:val="single" w:sz="4" w:space="0" w:color="auto"/>
              <w:right w:val="single" w:sz="4" w:space="0" w:color="auto"/>
            </w:tcBorders>
            <w:shd w:val="clear" w:color="auto" w:fill="FFFFFF" w:themeFill="background1"/>
            <w:vAlign w:val="center"/>
            <w:hideMark/>
          </w:tcPr>
          <w:p w:rsidR="00F118B4" w:rsidRPr="00405EBB" w:rsidP="00F118B4" w14:paraId="1105ACF5" w14:textId="2A06AE8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680</w:t>
            </w:r>
          </w:p>
        </w:tc>
        <w:tc>
          <w:tcPr>
            <w:tcW w:w="1269" w:type="dxa"/>
            <w:tcBorders>
              <w:left w:val="nil"/>
              <w:bottom w:val="single" w:sz="4" w:space="0" w:color="auto"/>
              <w:right w:val="single" w:sz="4" w:space="0" w:color="auto"/>
            </w:tcBorders>
            <w:shd w:val="clear" w:color="auto" w:fill="FFFFFF" w:themeFill="background1"/>
            <w:vAlign w:val="center"/>
            <w:hideMark/>
          </w:tcPr>
          <w:p w:rsidR="00F118B4" w:rsidRPr="00F118B4" w:rsidP="00F118B4" w14:paraId="21C8FA7D" w14:textId="2949F25C">
            <w:pPr>
              <w:widowControl/>
              <w:jc w:val="center"/>
              <w:rPr>
                <w:rFonts w:asciiTheme="minorHAnsi" w:hAnsiTheme="minorHAnsi" w:cstheme="minorHAnsi"/>
                <w:sz w:val="18"/>
                <w:szCs w:val="18"/>
              </w:rPr>
            </w:pPr>
            <w:r>
              <w:rPr>
                <w:rFonts w:asciiTheme="minorHAnsi" w:hAnsiTheme="minorHAnsi" w:cstheme="minorHAnsi"/>
                <w:sz w:val="18"/>
                <w:szCs w:val="18"/>
              </w:rPr>
              <w:t>24.21</w:t>
            </w:r>
          </w:p>
        </w:tc>
        <w:tc>
          <w:tcPr>
            <w:tcW w:w="1260" w:type="dxa"/>
            <w:tcBorders>
              <w:left w:val="nil"/>
              <w:bottom w:val="single" w:sz="4" w:space="0" w:color="auto"/>
              <w:right w:val="single" w:sz="8" w:space="0" w:color="auto"/>
            </w:tcBorders>
            <w:shd w:val="clear" w:color="auto" w:fill="FFFFFF" w:themeFill="background1"/>
            <w:vAlign w:val="center"/>
          </w:tcPr>
          <w:p w:rsidR="00F118B4" w:rsidRPr="00405EBB" w:rsidP="00F118B4" w14:paraId="363E4BD4" w14:textId="14E378F5">
            <w:pPr>
              <w:widowControl/>
              <w:jc w:val="right"/>
              <w:rPr>
                <w:rFonts w:asciiTheme="minorHAnsi" w:hAnsiTheme="minorHAnsi" w:cstheme="minorHAnsi"/>
                <w:color w:val="000000"/>
                <w:sz w:val="18"/>
                <w:szCs w:val="18"/>
              </w:rPr>
            </w:pPr>
            <w:r>
              <w:rPr>
                <w:rFonts w:asciiTheme="minorHAnsi" w:hAnsiTheme="minorHAnsi" w:cstheme="minorHAnsi"/>
                <w:sz w:val="18"/>
                <w:szCs w:val="18"/>
              </w:rPr>
              <w:t>1</w:t>
            </w:r>
            <w:r w:rsidR="004916C6">
              <w:rPr>
                <w:rFonts w:asciiTheme="minorHAnsi" w:hAnsiTheme="minorHAnsi" w:cstheme="minorHAnsi"/>
                <w:sz w:val="18"/>
                <w:szCs w:val="18"/>
              </w:rPr>
              <w:t>6,463</w:t>
            </w:r>
          </w:p>
        </w:tc>
      </w:tr>
      <w:tr w14:paraId="176FD47C"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405EBB" w:rsidP="00FD23E5" w14:paraId="4D38B500" w14:textId="308544D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2610" w:type="dxa"/>
            <w:tcBorders>
              <w:top w:val="nil"/>
              <w:left w:val="single" w:sz="8" w:space="0" w:color="auto"/>
              <w:right w:val="single" w:sz="4" w:space="0" w:color="auto"/>
            </w:tcBorders>
            <w:shd w:val="clear" w:color="auto" w:fill="FFFFFF" w:themeFill="background1"/>
            <w:noWrap/>
            <w:vAlign w:val="bottom"/>
            <w:hideMark/>
          </w:tcPr>
          <w:p w:rsidR="00FD23E5" w:rsidRPr="006D52A7" w:rsidP="00FD23E5" w14:paraId="1F227A25" w14:textId="5DBA4011">
            <w:pPr>
              <w:widowControl/>
              <w:rPr>
                <w:rFonts w:asciiTheme="minorHAnsi" w:hAnsiTheme="minorHAnsi" w:cstheme="minorHAnsi"/>
                <w:color w:val="000000"/>
                <w:sz w:val="18"/>
                <w:szCs w:val="18"/>
              </w:rPr>
            </w:pPr>
            <w:r w:rsidRPr="006D52A7">
              <w:rPr>
                <w:rFonts w:asciiTheme="minorHAnsi" w:hAnsiTheme="minorHAnsi" w:cstheme="minorHAnsi"/>
                <w:color w:val="000000"/>
                <w:sz w:val="18"/>
                <w:szCs w:val="18"/>
              </w:rPr>
              <w:t>CMCP Addendum</w:t>
            </w:r>
          </w:p>
        </w:tc>
        <w:tc>
          <w:tcPr>
            <w:tcW w:w="1440" w:type="dxa"/>
            <w:vMerge/>
            <w:tcBorders>
              <w:left w:val="nil"/>
              <w:right w:val="single" w:sz="4" w:space="0" w:color="auto"/>
            </w:tcBorders>
            <w:shd w:val="clear" w:color="auto" w:fill="FFFFFF" w:themeFill="background1"/>
            <w:vAlign w:val="center"/>
            <w:hideMark/>
          </w:tcPr>
          <w:p w:rsidR="00FD23E5" w:rsidRPr="00405EBB" w:rsidP="00FD23E5" w14:paraId="08B495A4" w14:textId="27DBC47D">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2DD70E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5440E37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586464F7"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E822BC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 Hours</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02D729A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136668EE" w14:textId="75A4180E">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405EBB" w:rsidP="00FD23E5" w14:paraId="5AD423D7" w14:textId="333BD51C">
            <w:pPr>
              <w:widowControl/>
              <w:jc w:val="right"/>
              <w:rPr>
                <w:rFonts w:asciiTheme="minorHAnsi" w:hAnsiTheme="minorHAnsi" w:cstheme="minorHAnsi"/>
                <w:color w:val="000000"/>
                <w:sz w:val="18"/>
                <w:szCs w:val="18"/>
              </w:rPr>
            </w:pPr>
            <w:r>
              <w:rPr>
                <w:rFonts w:asciiTheme="minorHAnsi" w:hAnsiTheme="minorHAnsi" w:cstheme="minorHAnsi"/>
                <w:sz w:val="18"/>
                <w:szCs w:val="18"/>
              </w:rPr>
              <w:t>194</w:t>
            </w:r>
          </w:p>
        </w:tc>
      </w:tr>
      <w:tr w14:paraId="7069E610"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405EBB" w:rsidP="00FD23E5" w14:paraId="61DE9425" w14:textId="7F29047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2610" w:type="dxa"/>
            <w:tcBorders>
              <w:top w:val="nil"/>
              <w:left w:val="single" w:sz="8" w:space="0" w:color="auto"/>
              <w:right w:val="single" w:sz="4" w:space="0" w:color="auto"/>
            </w:tcBorders>
            <w:shd w:val="clear" w:color="auto" w:fill="FFFFFF" w:themeFill="background1"/>
            <w:vAlign w:val="center"/>
            <w:hideMark/>
          </w:tcPr>
          <w:p w:rsidR="00FD23E5" w:rsidRPr="006D52A7" w:rsidP="00FD23E5" w14:paraId="383769AC" w14:textId="13849F43">
            <w:pPr>
              <w:widowControl/>
              <w:rPr>
                <w:rFonts w:asciiTheme="minorHAnsi" w:hAnsiTheme="minorHAnsi" w:cstheme="minorHAnsi"/>
                <w:color w:val="000000"/>
                <w:sz w:val="18"/>
                <w:szCs w:val="18"/>
              </w:rPr>
            </w:pPr>
            <w:r w:rsidRPr="006D52A7">
              <w:rPr>
                <w:rFonts w:asciiTheme="minorHAnsi" w:hAnsiTheme="minorHAnsi" w:cstheme="minorHAnsi"/>
                <w:color w:val="000000"/>
                <w:sz w:val="18"/>
                <w:szCs w:val="18"/>
              </w:rPr>
              <w:t>Printed Record from Scale</w:t>
            </w:r>
          </w:p>
        </w:tc>
        <w:tc>
          <w:tcPr>
            <w:tcW w:w="1440" w:type="dxa"/>
            <w:vMerge/>
            <w:tcBorders>
              <w:left w:val="nil"/>
              <w:right w:val="single" w:sz="4" w:space="0" w:color="auto"/>
            </w:tcBorders>
            <w:shd w:val="clear" w:color="auto" w:fill="FFFFFF" w:themeFill="background1"/>
            <w:vAlign w:val="center"/>
            <w:hideMark/>
          </w:tcPr>
          <w:p w:rsidR="00FD23E5" w:rsidRPr="00405EBB" w:rsidP="00FD23E5" w14:paraId="40DDB00B" w14:textId="04812060">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3B7778E" w14:textId="0CD94A6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0072491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3B6AF4A3" w14:textId="4C79357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2,295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137DFA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278C68E2" w14:textId="313AC2E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38</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50A05DB3" w14:textId="196B6F1D">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405EBB" w:rsidP="00FD23E5" w14:paraId="33376D53" w14:textId="49925A24">
            <w:pPr>
              <w:widowControl/>
              <w:jc w:val="right"/>
              <w:rPr>
                <w:rFonts w:asciiTheme="minorHAnsi" w:hAnsiTheme="minorHAnsi" w:cstheme="minorHAnsi"/>
                <w:color w:val="000000"/>
                <w:sz w:val="18"/>
                <w:szCs w:val="18"/>
              </w:rPr>
            </w:pPr>
            <w:r>
              <w:rPr>
                <w:rFonts w:asciiTheme="minorHAnsi" w:hAnsiTheme="minorHAnsi" w:cstheme="minorHAnsi"/>
                <w:sz w:val="18"/>
                <w:szCs w:val="18"/>
              </w:rPr>
              <w:t>920</w:t>
            </w:r>
          </w:p>
        </w:tc>
      </w:tr>
      <w:tr w14:paraId="32EEA611" w14:textId="77777777" w:rsidTr="006B1FBF">
        <w:tblPrEx>
          <w:tblW w:w="13130" w:type="dxa"/>
          <w:tblLayout w:type="fixed"/>
          <w:tblLook w:val="04A0"/>
        </w:tblPrEx>
        <w:trPr>
          <w:trHeight w:val="279"/>
        </w:trPr>
        <w:tc>
          <w:tcPr>
            <w:tcW w:w="530" w:type="dxa"/>
            <w:tcBorders>
              <w:left w:val="single" w:sz="8" w:space="0" w:color="auto"/>
              <w:bottom w:val="single" w:sz="4" w:space="0" w:color="auto"/>
              <w:right w:val="single" w:sz="4" w:space="0" w:color="auto"/>
            </w:tcBorders>
            <w:shd w:val="clear" w:color="000000" w:fill="FFFFFF"/>
            <w:vAlign w:val="center"/>
          </w:tcPr>
          <w:p w:rsidR="00FD23E5" w:rsidRPr="00405EBB" w:rsidP="00CE2A5C" w14:paraId="4687B5C3" w14:textId="4D497E8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E2A5C">
              <w:rPr>
                <w:rFonts w:asciiTheme="minorHAnsi" w:hAnsiTheme="minorHAnsi" w:cstheme="minorHAnsi"/>
                <w:color w:val="000000"/>
                <w:sz w:val="18"/>
                <w:szCs w:val="18"/>
              </w:rPr>
              <w:t>2</w:t>
            </w:r>
          </w:p>
        </w:tc>
        <w:tc>
          <w:tcPr>
            <w:tcW w:w="2610" w:type="dxa"/>
            <w:tcBorders>
              <w:left w:val="single" w:sz="8" w:space="0" w:color="auto"/>
              <w:bottom w:val="single" w:sz="4" w:space="0" w:color="auto"/>
              <w:right w:val="single" w:sz="4" w:space="0" w:color="auto"/>
            </w:tcBorders>
            <w:shd w:val="clear" w:color="auto" w:fill="FFFFFF" w:themeFill="background1"/>
            <w:vAlign w:val="center"/>
            <w:hideMark/>
          </w:tcPr>
          <w:p w:rsidR="00FD23E5" w:rsidRPr="00405EBB" w:rsidP="00FD23E5" w14:paraId="29ABD6A5" w14:textId="32E6423C">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Notify Observer</w:t>
            </w:r>
          </w:p>
        </w:tc>
        <w:tc>
          <w:tcPr>
            <w:tcW w:w="1440" w:type="dxa"/>
            <w:vMerge/>
            <w:tcBorders>
              <w:left w:val="nil"/>
              <w:bottom w:val="single" w:sz="4" w:space="0" w:color="auto"/>
              <w:right w:val="single" w:sz="4" w:space="0" w:color="auto"/>
            </w:tcBorders>
            <w:shd w:val="clear" w:color="auto" w:fill="FFFFFF" w:themeFill="background1"/>
            <w:vAlign w:val="center"/>
            <w:hideMark/>
          </w:tcPr>
          <w:p w:rsidR="00FD23E5" w:rsidRPr="00405EBB" w:rsidP="00FD23E5" w14:paraId="405641E5" w14:textId="357F1D6B">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482AD2B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7</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2DE3BA1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466A98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945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418230C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3A9522FF" w14:textId="3F04C9F2">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16</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066C6409" w14:textId="0E98F02C">
            <w:pPr>
              <w:widowControl/>
              <w:jc w:val="center"/>
              <w:rPr>
                <w:rFonts w:asciiTheme="minorHAnsi" w:hAnsiTheme="minorHAnsi" w:cstheme="minorHAnsi"/>
                <w:color w:val="000000"/>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405EBB" w:rsidP="00FD23E5" w14:paraId="0746671E" w14:textId="1C427A57">
            <w:pPr>
              <w:widowControl/>
              <w:jc w:val="right"/>
              <w:rPr>
                <w:rFonts w:asciiTheme="minorHAnsi" w:hAnsiTheme="minorHAnsi" w:cstheme="minorHAnsi"/>
                <w:color w:val="000000"/>
                <w:sz w:val="18"/>
                <w:szCs w:val="18"/>
              </w:rPr>
            </w:pPr>
            <w:r>
              <w:rPr>
                <w:rFonts w:asciiTheme="minorHAnsi" w:hAnsiTheme="minorHAnsi" w:cstheme="minorHAnsi"/>
                <w:sz w:val="18"/>
                <w:szCs w:val="18"/>
              </w:rPr>
              <w:t>3</w:t>
            </w:r>
            <w:r w:rsidR="004916C6">
              <w:rPr>
                <w:rFonts w:asciiTheme="minorHAnsi" w:hAnsiTheme="minorHAnsi" w:cstheme="minorHAnsi"/>
                <w:sz w:val="18"/>
                <w:szCs w:val="18"/>
              </w:rPr>
              <w:t>87</w:t>
            </w:r>
          </w:p>
        </w:tc>
      </w:tr>
      <w:tr w14:paraId="5C8E8ED4" w14:textId="77777777" w:rsidTr="006B1FBF">
        <w:tblPrEx>
          <w:tblW w:w="13130" w:type="dxa"/>
          <w:tblLayout w:type="fixed"/>
          <w:tblLook w:val="04A0"/>
        </w:tblPrEx>
        <w:trPr>
          <w:trHeight w:val="279"/>
        </w:trPr>
        <w:tc>
          <w:tcPr>
            <w:tcW w:w="530" w:type="dxa"/>
            <w:tcBorders>
              <w:top w:val="single" w:sz="4" w:space="0" w:color="auto"/>
              <w:left w:val="single" w:sz="8" w:space="0" w:color="auto"/>
              <w:right w:val="single" w:sz="4" w:space="0" w:color="auto"/>
            </w:tcBorders>
            <w:shd w:val="clear" w:color="000000" w:fill="FFFFFF"/>
            <w:vAlign w:val="center"/>
          </w:tcPr>
          <w:p w:rsidR="00FD23E5" w:rsidRPr="00405EBB" w:rsidP="00FD23E5" w14:paraId="55889D87" w14:textId="77777777">
            <w:pPr>
              <w:widowControl/>
              <w:jc w:val="center"/>
              <w:rPr>
                <w:rFonts w:asciiTheme="minorHAnsi" w:hAnsiTheme="minorHAnsi" w:cstheme="minorHAnsi"/>
                <w:bCs/>
                <w:color w:val="000000"/>
                <w:sz w:val="18"/>
                <w:szCs w:val="18"/>
              </w:rPr>
            </w:pPr>
          </w:p>
        </w:tc>
        <w:tc>
          <w:tcPr>
            <w:tcW w:w="2610" w:type="dxa"/>
            <w:tcBorders>
              <w:top w:val="single" w:sz="4" w:space="0" w:color="auto"/>
              <w:left w:val="single" w:sz="8" w:space="0" w:color="auto"/>
              <w:right w:val="single" w:sz="4" w:space="0" w:color="auto"/>
            </w:tcBorders>
            <w:shd w:val="clear" w:color="auto" w:fill="FFFFFF" w:themeFill="background1"/>
            <w:vAlign w:val="center"/>
            <w:hideMark/>
          </w:tcPr>
          <w:p w:rsidR="00FD23E5" w:rsidRPr="00405EBB" w:rsidP="00FD23E5" w14:paraId="0865AE8C" w14:textId="5F54DBFF">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CMP</w:t>
            </w:r>
          </w:p>
        </w:tc>
        <w:tc>
          <w:tcPr>
            <w:tcW w:w="1440" w:type="dxa"/>
            <w:vMerge w:val="restart"/>
            <w:tcBorders>
              <w:top w:val="single" w:sz="4" w:space="0" w:color="auto"/>
              <w:left w:val="nil"/>
              <w:right w:val="single" w:sz="4" w:space="0" w:color="auto"/>
            </w:tcBorders>
            <w:shd w:val="clear" w:color="auto" w:fill="FFFFFF" w:themeFill="background1"/>
            <w:vAlign w:val="center"/>
            <w:hideMark/>
          </w:tcPr>
          <w:p w:rsidR="00FD23E5" w:rsidRPr="00405EBB" w:rsidP="00FD23E5" w14:paraId="5C8D50E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00FD23E5" w:rsidRPr="00405EBB" w:rsidP="00FD23E5" w14:paraId="3464EB4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Plant Manager </w:t>
            </w:r>
          </w:p>
          <w:p w:rsidR="00FD23E5" w:rsidRPr="00405EBB" w:rsidP="00FD23E5" w14:paraId="3FE5F891" w14:textId="1EA3FD2F">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auto" w:fill="FFFFFF" w:themeFill="background1"/>
            <w:vAlign w:val="center"/>
            <w:hideMark/>
          </w:tcPr>
          <w:p w:rsidR="00FD23E5" w:rsidRPr="00405EBB" w:rsidP="00FD23E5" w14:paraId="747DA5F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sz="4" w:space="0" w:color="auto"/>
              <w:left w:val="nil"/>
              <w:right w:val="single" w:sz="4" w:space="0" w:color="auto"/>
            </w:tcBorders>
            <w:shd w:val="clear" w:color="auto" w:fill="FFFFFF" w:themeFill="background1"/>
            <w:vAlign w:val="center"/>
            <w:hideMark/>
          </w:tcPr>
          <w:p w:rsidR="00FD23E5" w:rsidRPr="00405EBB" w:rsidP="00FD23E5" w14:paraId="135600E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auto" w:fill="FFFFFF" w:themeFill="background1"/>
            <w:vAlign w:val="center"/>
            <w:hideMark/>
          </w:tcPr>
          <w:p w:rsidR="00FD23E5" w:rsidRPr="00405EBB" w:rsidP="00FD23E5" w14:paraId="656C781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sz="4" w:space="0" w:color="auto"/>
              <w:left w:val="nil"/>
              <w:right w:val="single" w:sz="4" w:space="0" w:color="auto"/>
            </w:tcBorders>
            <w:shd w:val="clear" w:color="auto" w:fill="FFFFFF" w:themeFill="background1"/>
            <w:vAlign w:val="center"/>
            <w:hideMark/>
          </w:tcPr>
          <w:p w:rsidR="00FD23E5" w:rsidRPr="00405EBB" w:rsidP="00FD23E5" w14:paraId="0D48586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sz="4" w:space="0" w:color="auto"/>
              <w:left w:val="nil"/>
              <w:right w:val="single" w:sz="4" w:space="0" w:color="auto"/>
            </w:tcBorders>
            <w:shd w:val="clear" w:color="auto" w:fill="FFFFFF" w:themeFill="background1"/>
            <w:vAlign w:val="center"/>
            <w:hideMark/>
          </w:tcPr>
          <w:p w:rsidR="00FD23E5" w:rsidRPr="00405EBB" w:rsidP="00FD23E5" w14:paraId="2B747B4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sz="4" w:space="0" w:color="auto"/>
              <w:left w:val="nil"/>
              <w:right w:val="single" w:sz="4" w:space="0" w:color="auto"/>
            </w:tcBorders>
            <w:shd w:val="clear" w:color="auto" w:fill="FFFFFF" w:themeFill="background1"/>
            <w:vAlign w:val="center"/>
            <w:hideMark/>
          </w:tcPr>
          <w:p w:rsidR="00FD23E5" w:rsidRPr="00FD23E5" w:rsidP="00FD23E5" w14:paraId="2EA92E8D" w14:textId="3D5C117B">
            <w:pPr>
              <w:widowControl/>
              <w:jc w:val="right"/>
              <w:rPr>
                <w:rFonts w:asciiTheme="minorHAnsi" w:hAnsiTheme="minorHAnsi" w:cstheme="minorHAnsi"/>
                <w:color w:val="000000"/>
                <w:sz w:val="18"/>
                <w:szCs w:val="18"/>
              </w:rPr>
            </w:pPr>
          </w:p>
        </w:tc>
        <w:tc>
          <w:tcPr>
            <w:tcW w:w="1260" w:type="dxa"/>
            <w:tcBorders>
              <w:top w:val="single" w:sz="4" w:space="0" w:color="auto"/>
              <w:left w:val="nil"/>
              <w:right w:val="single" w:sz="8" w:space="0" w:color="auto"/>
            </w:tcBorders>
            <w:shd w:val="clear" w:color="auto" w:fill="FFFFFF" w:themeFill="background1"/>
            <w:vAlign w:val="center"/>
          </w:tcPr>
          <w:p w:rsidR="00FD23E5" w:rsidRPr="00405EBB" w:rsidP="00FD23E5" w14:paraId="2B6BAB12" w14:textId="6203D9E9">
            <w:pPr>
              <w:widowControl/>
              <w:jc w:val="right"/>
              <w:rPr>
                <w:rFonts w:asciiTheme="minorHAnsi" w:hAnsiTheme="minorHAnsi" w:cstheme="minorHAnsi"/>
                <w:color w:val="000000"/>
                <w:sz w:val="18"/>
                <w:szCs w:val="18"/>
              </w:rPr>
            </w:pPr>
          </w:p>
        </w:tc>
      </w:tr>
      <w:tr w14:paraId="4B1FEB95" w14:textId="77777777" w:rsidTr="006B1FBF">
        <w:tblPrEx>
          <w:tblW w:w="13130" w:type="dxa"/>
          <w:tblLayout w:type="fixed"/>
          <w:tblLook w:val="04A0"/>
        </w:tblPrEx>
        <w:trPr>
          <w:trHeight w:val="279"/>
        </w:trPr>
        <w:tc>
          <w:tcPr>
            <w:tcW w:w="530" w:type="dxa"/>
            <w:tcBorders>
              <w:left w:val="single" w:sz="8" w:space="0" w:color="auto"/>
              <w:right w:val="single" w:sz="4" w:space="0" w:color="auto"/>
            </w:tcBorders>
            <w:shd w:val="clear" w:color="000000" w:fill="FFFFFF"/>
            <w:vAlign w:val="center"/>
          </w:tcPr>
          <w:p w:rsidR="00FD23E5" w:rsidRPr="00405EBB" w:rsidP="00CE2A5C" w14:paraId="06B61482" w14:textId="28D4DAB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E2A5C">
              <w:rPr>
                <w:rFonts w:asciiTheme="minorHAnsi" w:hAnsiTheme="minorHAnsi" w:cstheme="minorHAnsi"/>
                <w:color w:val="000000"/>
                <w:sz w:val="18"/>
                <w:szCs w:val="18"/>
              </w:rPr>
              <w:t>3</w:t>
            </w:r>
          </w:p>
        </w:tc>
        <w:tc>
          <w:tcPr>
            <w:tcW w:w="2610" w:type="dxa"/>
            <w:tcBorders>
              <w:left w:val="single" w:sz="8" w:space="0" w:color="auto"/>
              <w:right w:val="single" w:sz="4" w:space="0" w:color="auto"/>
            </w:tcBorders>
            <w:shd w:val="clear" w:color="auto" w:fill="FFFFFF" w:themeFill="background1"/>
            <w:vAlign w:val="center"/>
            <w:hideMark/>
          </w:tcPr>
          <w:p w:rsidR="00FD23E5" w:rsidRPr="00405EBB" w:rsidP="00FD23E5" w14:paraId="640A4B2E" w14:textId="7510205A">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Annual Submission</w:t>
            </w:r>
          </w:p>
        </w:tc>
        <w:tc>
          <w:tcPr>
            <w:tcW w:w="1440" w:type="dxa"/>
            <w:vMerge/>
            <w:tcBorders>
              <w:left w:val="nil"/>
              <w:right w:val="single" w:sz="4" w:space="0" w:color="auto"/>
            </w:tcBorders>
            <w:shd w:val="clear" w:color="auto" w:fill="FFFFFF" w:themeFill="background1"/>
            <w:vAlign w:val="center"/>
            <w:hideMark/>
          </w:tcPr>
          <w:p w:rsidR="00FD23E5" w:rsidRPr="00405EBB" w:rsidP="00FD23E5" w14:paraId="79F320B0" w14:textId="16913AE6">
            <w:pPr>
              <w:widowControl/>
              <w:jc w:val="center"/>
              <w:rPr>
                <w:rFonts w:asciiTheme="minorHAnsi" w:hAnsiTheme="minorHAnsi" w:cstheme="minorHAnsi"/>
                <w:color w:val="000000"/>
                <w:sz w:val="18"/>
                <w:szCs w:val="18"/>
              </w:rPr>
            </w:pPr>
          </w:p>
        </w:tc>
        <w:tc>
          <w:tcPr>
            <w:tcW w:w="1350" w:type="dxa"/>
            <w:tcBorders>
              <w:left w:val="nil"/>
              <w:bottom w:val="single" w:sz="4" w:space="0" w:color="auto"/>
              <w:right w:val="single" w:sz="4" w:space="0" w:color="auto"/>
            </w:tcBorders>
            <w:shd w:val="clear" w:color="auto" w:fill="FFFFFF" w:themeFill="background1"/>
            <w:vAlign w:val="center"/>
            <w:hideMark/>
          </w:tcPr>
          <w:p w:rsidR="00FD23E5" w:rsidRPr="00405EBB" w:rsidP="00FD23E5" w14:paraId="7F39FF3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260" w:type="dxa"/>
            <w:tcBorders>
              <w:left w:val="nil"/>
              <w:bottom w:val="single" w:sz="4" w:space="0" w:color="auto"/>
              <w:right w:val="single" w:sz="4" w:space="0" w:color="auto"/>
            </w:tcBorders>
            <w:shd w:val="clear" w:color="auto" w:fill="FFFFFF" w:themeFill="background1"/>
            <w:vAlign w:val="center"/>
            <w:hideMark/>
          </w:tcPr>
          <w:p w:rsidR="00FD23E5" w:rsidRPr="00405EBB" w:rsidP="00FD23E5" w14:paraId="6F01B86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left w:val="nil"/>
              <w:bottom w:val="single" w:sz="4" w:space="0" w:color="auto"/>
              <w:right w:val="single" w:sz="4" w:space="0" w:color="auto"/>
            </w:tcBorders>
            <w:shd w:val="clear" w:color="auto" w:fill="FFFFFF" w:themeFill="background1"/>
            <w:vAlign w:val="center"/>
            <w:hideMark/>
          </w:tcPr>
          <w:p w:rsidR="00FD23E5" w:rsidRPr="00405EBB" w:rsidP="00FD23E5" w14:paraId="300B266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181" w:type="dxa"/>
            <w:tcBorders>
              <w:left w:val="nil"/>
              <w:bottom w:val="single" w:sz="4" w:space="0" w:color="auto"/>
              <w:right w:val="single" w:sz="4" w:space="0" w:color="auto"/>
            </w:tcBorders>
            <w:shd w:val="clear" w:color="auto" w:fill="FFFFFF" w:themeFill="background1"/>
            <w:vAlign w:val="center"/>
            <w:hideMark/>
          </w:tcPr>
          <w:p w:rsidR="00FD23E5" w:rsidRPr="00405EBB" w:rsidP="00FD23E5" w14:paraId="36CCE3B5"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16 Hours</w:t>
            </w:r>
          </w:p>
        </w:tc>
        <w:tc>
          <w:tcPr>
            <w:tcW w:w="1060" w:type="dxa"/>
            <w:tcBorders>
              <w:left w:val="nil"/>
              <w:bottom w:val="single" w:sz="4" w:space="0" w:color="auto"/>
              <w:right w:val="single" w:sz="4" w:space="0" w:color="auto"/>
            </w:tcBorders>
            <w:shd w:val="clear" w:color="auto" w:fill="FFFFFF" w:themeFill="background1"/>
            <w:vAlign w:val="center"/>
            <w:hideMark/>
          </w:tcPr>
          <w:p w:rsidR="00FD23E5" w:rsidRPr="00405EBB" w:rsidP="00FD23E5" w14:paraId="6D48699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144</w:t>
            </w:r>
          </w:p>
        </w:tc>
        <w:tc>
          <w:tcPr>
            <w:tcW w:w="1269" w:type="dxa"/>
            <w:tcBorders>
              <w:left w:val="nil"/>
              <w:bottom w:val="single" w:sz="4" w:space="0" w:color="auto"/>
              <w:right w:val="single" w:sz="4" w:space="0" w:color="auto"/>
            </w:tcBorders>
            <w:shd w:val="clear" w:color="auto" w:fill="FFFFFF" w:themeFill="background1"/>
            <w:vAlign w:val="center"/>
            <w:hideMark/>
          </w:tcPr>
          <w:p w:rsidR="00FD23E5" w:rsidRPr="00FD23E5" w:rsidP="00FD23E5" w14:paraId="0E08F4EC" w14:textId="1017662A">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left w:val="nil"/>
              <w:bottom w:val="single" w:sz="4" w:space="0" w:color="auto"/>
              <w:right w:val="single" w:sz="8" w:space="0" w:color="auto"/>
            </w:tcBorders>
            <w:shd w:val="clear" w:color="auto" w:fill="FFFFFF" w:themeFill="background1"/>
            <w:vAlign w:val="center"/>
          </w:tcPr>
          <w:p w:rsidR="00FD23E5" w:rsidRPr="00405EBB" w:rsidP="00FD23E5" w14:paraId="08A8B477" w14:textId="6CB721DC">
            <w:pPr>
              <w:widowControl/>
              <w:jc w:val="right"/>
              <w:rPr>
                <w:rFonts w:asciiTheme="minorHAnsi" w:hAnsiTheme="minorHAnsi" w:cstheme="minorHAnsi"/>
                <w:color w:val="000000"/>
                <w:sz w:val="18"/>
                <w:szCs w:val="18"/>
              </w:rPr>
            </w:pPr>
            <w:r>
              <w:rPr>
                <w:rFonts w:asciiTheme="minorHAnsi" w:hAnsiTheme="minorHAnsi" w:cstheme="minorHAnsi"/>
                <w:sz w:val="18"/>
                <w:szCs w:val="18"/>
              </w:rPr>
              <w:t>3,</w:t>
            </w:r>
            <w:r w:rsidR="00CA5FCA">
              <w:rPr>
                <w:rFonts w:asciiTheme="minorHAnsi" w:hAnsiTheme="minorHAnsi" w:cstheme="minorHAnsi"/>
                <w:sz w:val="18"/>
                <w:szCs w:val="18"/>
              </w:rPr>
              <w:t>4</w:t>
            </w:r>
            <w:r w:rsidR="004916C6">
              <w:rPr>
                <w:rFonts w:asciiTheme="minorHAnsi" w:hAnsiTheme="minorHAnsi" w:cstheme="minorHAnsi"/>
                <w:sz w:val="18"/>
                <w:szCs w:val="18"/>
              </w:rPr>
              <w:t>86</w:t>
            </w:r>
          </w:p>
        </w:tc>
      </w:tr>
      <w:tr w14:paraId="11C00348" w14:textId="77777777" w:rsidTr="006B1FBF">
        <w:tblPrEx>
          <w:tblW w:w="13130" w:type="dxa"/>
          <w:tblLayout w:type="fixed"/>
          <w:tblLook w:val="04A0"/>
        </w:tblPrEx>
        <w:trPr>
          <w:trHeight w:val="279"/>
        </w:trPr>
        <w:tc>
          <w:tcPr>
            <w:tcW w:w="530" w:type="dxa"/>
            <w:tcBorders>
              <w:top w:val="nil"/>
              <w:left w:val="single" w:sz="8" w:space="0" w:color="auto"/>
              <w:right w:val="single" w:sz="4" w:space="0" w:color="auto"/>
            </w:tcBorders>
            <w:shd w:val="clear" w:color="000000" w:fill="FFFFFF"/>
            <w:vAlign w:val="center"/>
          </w:tcPr>
          <w:p w:rsidR="00FD23E5" w:rsidRPr="00405EBB" w:rsidP="00CE2A5C" w14:paraId="5CF59793" w14:textId="51F55C7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E2A5C">
              <w:rPr>
                <w:rFonts w:asciiTheme="minorHAnsi" w:hAnsiTheme="minorHAnsi" w:cstheme="minorHAnsi"/>
                <w:color w:val="000000"/>
                <w:sz w:val="18"/>
                <w:szCs w:val="18"/>
              </w:rPr>
              <w:t>4</w:t>
            </w:r>
          </w:p>
        </w:tc>
        <w:tc>
          <w:tcPr>
            <w:tcW w:w="2610" w:type="dxa"/>
            <w:tcBorders>
              <w:top w:val="nil"/>
              <w:left w:val="single" w:sz="8" w:space="0" w:color="auto"/>
              <w:right w:val="single" w:sz="4" w:space="0" w:color="auto"/>
            </w:tcBorders>
            <w:shd w:val="clear" w:color="auto" w:fill="FFFFFF" w:themeFill="background1"/>
            <w:vAlign w:val="center"/>
            <w:hideMark/>
          </w:tcPr>
          <w:p w:rsidR="00FD23E5" w:rsidRPr="00405EBB" w:rsidP="00FD23E5" w14:paraId="229D8F5E" w14:textId="123D83CA">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CMP Addendum</w:t>
            </w:r>
          </w:p>
        </w:tc>
        <w:tc>
          <w:tcPr>
            <w:tcW w:w="1440" w:type="dxa"/>
            <w:vMerge/>
            <w:tcBorders>
              <w:left w:val="nil"/>
              <w:right w:val="single" w:sz="4" w:space="0" w:color="auto"/>
            </w:tcBorders>
            <w:shd w:val="clear" w:color="auto" w:fill="FFFFFF" w:themeFill="background1"/>
            <w:vAlign w:val="center"/>
            <w:hideMark/>
          </w:tcPr>
          <w:p w:rsidR="00FD23E5" w:rsidRPr="00405EBB" w:rsidP="00FD23E5" w14:paraId="1191D3A1" w14:textId="1B8D753D">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2270901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5354C2E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75C718F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7215F39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xml:space="preserve">8 Hours </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4F2F518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6558A31A" w14:textId="489AF580">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405EBB" w:rsidP="00FD23E5" w14:paraId="14761994" w14:textId="7BC8FDA6">
            <w:pPr>
              <w:widowControl/>
              <w:jc w:val="right"/>
              <w:rPr>
                <w:rFonts w:asciiTheme="minorHAnsi" w:hAnsiTheme="minorHAnsi" w:cstheme="minorHAnsi"/>
                <w:color w:val="000000"/>
                <w:sz w:val="18"/>
                <w:szCs w:val="18"/>
              </w:rPr>
            </w:pPr>
            <w:r>
              <w:rPr>
                <w:rFonts w:asciiTheme="minorHAnsi" w:hAnsiTheme="minorHAnsi" w:cstheme="minorHAnsi"/>
                <w:sz w:val="18"/>
                <w:szCs w:val="18"/>
              </w:rPr>
              <w:t>194</w:t>
            </w:r>
          </w:p>
        </w:tc>
      </w:tr>
      <w:tr w14:paraId="06D2A357" w14:textId="77777777" w:rsidTr="006B1FBF">
        <w:tblPrEx>
          <w:tblW w:w="13130" w:type="dxa"/>
          <w:tblLayout w:type="fixed"/>
          <w:tblLook w:val="04A0"/>
        </w:tblPrEx>
        <w:trPr>
          <w:trHeight w:val="279"/>
        </w:trPr>
        <w:tc>
          <w:tcPr>
            <w:tcW w:w="530" w:type="dxa"/>
            <w:tcBorders>
              <w:left w:val="single" w:sz="8" w:space="0" w:color="auto"/>
              <w:bottom w:val="single" w:sz="4" w:space="0" w:color="auto"/>
              <w:right w:val="single" w:sz="4" w:space="0" w:color="auto"/>
            </w:tcBorders>
            <w:shd w:val="clear" w:color="000000" w:fill="FFFFFF"/>
            <w:vAlign w:val="center"/>
          </w:tcPr>
          <w:p w:rsidR="00FD23E5" w:rsidRPr="00405EBB" w:rsidP="00CE2A5C" w14:paraId="1D508759" w14:textId="55A9CB6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E2A5C">
              <w:rPr>
                <w:rFonts w:asciiTheme="minorHAnsi" w:hAnsiTheme="minorHAnsi" w:cstheme="minorHAnsi"/>
                <w:color w:val="000000"/>
                <w:sz w:val="18"/>
                <w:szCs w:val="18"/>
              </w:rPr>
              <w:t>5</w:t>
            </w:r>
          </w:p>
        </w:tc>
        <w:tc>
          <w:tcPr>
            <w:tcW w:w="2610" w:type="dxa"/>
            <w:tcBorders>
              <w:left w:val="single" w:sz="8" w:space="0" w:color="auto"/>
              <w:bottom w:val="single" w:sz="4" w:space="0" w:color="auto"/>
              <w:right w:val="single" w:sz="4" w:space="0" w:color="auto"/>
            </w:tcBorders>
            <w:shd w:val="clear" w:color="auto" w:fill="FFFFFF" w:themeFill="background1"/>
            <w:vAlign w:val="center"/>
            <w:hideMark/>
          </w:tcPr>
          <w:p w:rsidR="00FD23E5" w:rsidRPr="00405EBB" w:rsidP="00FD23E5" w14:paraId="0E4AA3B2" w14:textId="54C4CF46">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Printed Record from Scale</w:t>
            </w:r>
          </w:p>
        </w:tc>
        <w:tc>
          <w:tcPr>
            <w:tcW w:w="1440" w:type="dxa"/>
            <w:vMerge/>
            <w:tcBorders>
              <w:left w:val="nil"/>
              <w:bottom w:val="single" w:sz="4" w:space="0" w:color="auto"/>
              <w:right w:val="single" w:sz="4" w:space="0" w:color="auto"/>
            </w:tcBorders>
            <w:shd w:val="clear" w:color="auto" w:fill="FFFFFF" w:themeFill="background1"/>
            <w:vAlign w:val="center"/>
            <w:hideMark/>
          </w:tcPr>
          <w:p w:rsidR="00FD23E5" w:rsidRPr="00405EBB" w:rsidP="00FD23E5" w14:paraId="6076A287" w14:textId="179865AF">
            <w:pPr>
              <w:widowControl/>
              <w:jc w:val="center"/>
              <w:rPr>
                <w:rFonts w:asciiTheme="minorHAnsi" w:hAnsiTheme="minorHAnsi" w:cstheme="minorHAnsi"/>
                <w:color w:val="000000"/>
                <w:sz w:val="18"/>
                <w:szCs w:val="18"/>
              </w:rPr>
            </w:pP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4245FE1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231AB8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68DEE20" w14:textId="23FBE2AD">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r>
              <w:rPr>
                <w:rFonts w:asciiTheme="minorHAnsi" w:hAnsiTheme="minorHAnsi" w:cstheme="minorHAnsi"/>
                <w:color w:val="000000"/>
                <w:sz w:val="18"/>
                <w:szCs w:val="18"/>
              </w:rPr>
              <w:t>,</w:t>
            </w:r>
            <w:r w:rsidRPr="00405EBB">
              <w:rPr>
                <w:rFonts w:asciiTheme="minorHAnsi" w:hAnsiTheme="minorHAnsi" w:cstheme="minorHAnsi"/>
                <w:color w:val="000000"/>
                <w:sz w:val="18"/>
                <w:szCs w:val="18"/>
              </w:rPr>
              <w:t>215</w:t>
            </w:r>
          </w:p>
        </w:tc>
        <w:tc>
          <w:tcPr>
            <w:tcW w:w="1181"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5DF50F2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sz="4" w:space="0" w:color="auto"/>
              <w:right w:val="single" w:sz="4" w:space="0" w:color="auto"/>
            </w:tcBorders>
            <w:shd w:val="clear" w:color="auto" w:fill="FFFFFF" w:themeFill="background1"/>
            <w:vAlign w:val="center"/>
            <w:hideMark/>
          </w:tcPr>
          <w:p w:rsidR="00FD23E5" w:rsidRPr="00405EBB" w:rsidP="00FD23E5" w14:paraId="1D540B1D" w14:textId="32BFDC6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20</w:t>
            </w:r>
          </w:p>
        </w:tc>
        <w:tc>
          <w:tcPr>
            <w:tcW w:w="1269" w:type="dxa"/>
            <w:tcBorders>
              <w:top w:val="nil"/>
              <w:left w:val="nil"/>
              <w:bottom w:val="single" w:sz="4" w:space="0" w:color="auto"/>
              <w:right w:val="single" w:sz="4" w:space="0" w:color="auto"/>
            </w:tcBorders>
            <w:shd w:val="clear" w:color="auto" w:fill="FFFFFF" w:themeFill="background1"/>
            <w:vAlign w:val="center"/>
            <w:hideMark/>
          </w:tcPr>
          <w:p w:rsidR="00FD23E5" w:rsidRPr="00FD23E5" w:rsidP="00FD23E5" w14:paraId="3C3B223D" w14:textId="68B7B473">
            <w:pPr>
              <w:widowControl/>
              <w:jc w:val="center"/>
              <w:rPr>
                <w:rFonts w:asciiTheme="minorHAnsi" w:hAnsiTheme="minorHAnsi" w:cstheme="minorHAnsi"/>
                <w:sz w:val="18"/>
                <w:szCs w:val="18"/>
              </w:rPr>
            </w:pPr>
            <w:r w:rsidRPr="00FD23E5">
              <w:rPr>
                <w:rFonts w:asciiTheme="minorHAnsi" w:hAnsiTheme="minorHAnsi" w:cstheme="minorHAnsi"/>
                <w:sz w:val="18"/>
                <w:szCs w:val="18"/>
              </w:rPr>
              <w:t>24.21</w:t>
            </w:r>
          </w:p>
        </w:tc>
        <w:tc>
          <w:tcPr>
            <w:tcW w:w="1260" w:type="dxa"/>
            <w:tcBorders>
              <w:top w:val="nil"/>
              <w:left w:val="nil"/>
              <w:bottom w:val="single" w:sz="4" w:space="0" w:color="auto"/>
              <w:right w:val="single" w:sz="8" w:space="0" w:color="auto"/>
            </w:tcBorders>
            <w:shd w:val="clear" w:color="auto" w:fill="FFFFFF" w:themeFill="background1"/>
            <w:vAlign w:val="center"/>
          </w:tcPr>
          <w:p w:rsidR="00FD23E5" w:rsidRPr="00405EBB" w:rsidP="00FD23E5" w14:paraId="439D5BAC" w14:textId="6A929663">
            <w:pPr>
              <w:widowControl/>
              <w:jc w:val="right"/>
              <w:rPr>
                <w:rFonts w:asciiTheme="minorHAnsi" w:hAnsiTheme="minorHAnsi" w:cstheme="minorHAnsi"/>
                <w:color w:val="000000"/>
                <w:sz w:val="18"/>
                <w:szCs w:val="18"/>
              </w:rPr>
            </w:pPr>
            <w:r>
              <w:rPr>
                <w:rFonts w:asciiTheme="minorHAnsi" w:hAnsiTheme="minorHAnsi" w:cstheme="minorHAnsi"/>
                <w:sz w:val="18"/>
                <w:szCs w:val="18"/>
              </w:rPr>
              <w:t>484</w:t>
            </w:r>
          </w:p>
        </w:tc>
      </w:tr>
      <w:tr w14:paraId="13AC3BC5" w14:textId="77777777" w:rsidTr="002D3D2A">
        <w:tblPrEx>
          <w:tblW w:w="13130" w:type="dxa"/>
          <w:tblLayout w:type="fixed"/>
          <w:tblLook w:val="04A0"/>
        </w:tblPrEx>
        <w:trPr>
          <w:trHeight w:val="314"/>
        </w:trPr>
        <w:tc>
          <w:tcPr>
            <w:tcW w:w="530" w:type="dxa"/>
            <w:tcBorders>
              <w:top w:val="nil"/>
              <w:left w:val="single" w:sz="8" w:space="0" w:color="auto"/>
              <w:bottom w:val="single" w:sz="8" w:space="0" w:color="auto"/>
              <w:right w:val="single" w:sz="4" w:space="0" w:color="auto"/>
            </w:tcBorders>
            <w:shd w:val="clear" w:color="auto" w:fill="C6D9F0" w:themeFill="text2" w:themeFillTint="33"/>
          </w:tcPr>
          <w:p w:rsidR="00C5473E" w:rsidRPr="00395440" w:rsidP="00234D7C" w14:paraId="05E6EC51" w14:textId="77777777">
            <w:pPr>
              <w:widowControl/>
              <w:jc w:val="center"/>
              <w:rPr>
                <w:rFonts w:ascii="Calibri" w:hAnsi="Calibri" w:cs="Calibri"/>
                <w:b/>
                <w:bCs/>
                <w:color w:val="000000"/>
              </w:rPr>
            </w:pPr>
          </w:p>
        </w:tc>
        <w:tc>
          <w:tcPr>
            <w:tcW w:w="2610" w:type="dxa"/>
            <w:tcBorders>
              <w:top w:val="nil"/>
              <w:left w:val="single" w:sz="8" w:space="0" w:color="auto"/>
              <w:bottom w:val="single" w:sz="8" w:space="0" w:color="auto"/>
              <w:right w:val="single" w:sz="4" w:space="0" w:color="auto"/>
            </w:tcBorders>
            <w:shd w:val="clear" w:color="auto" w:fill="C6D9F0" w:themeFill="text2" w:themeFillTint="33"/>
            <w:vAlign w:val="center"/>
            <w:hideMark/>
          </w:tcPr>
          <w:p w:rsidR="00C5473E" w:rsidRPr="00B065F1" w:rsidP="00234D7C" w14:paraId="59D0E984" w14:textId="35652FC8">
            <w:pPr>
              <w:widowControl/>
              <w:jc w:val="center"/>
              <w:rPr>
                <w:rFonts w:ascii="Calibri" w:hAnsi="Calibri" w:cs="Calibri"/>
                <w:b/>
                <w:bCs/>
                <w:color w:val="000000"/>
              </w:rPr>
            </w:pPr>
            <w:r w:rsidRPr="00B065F1">
              <w:rPr>
                <w:rFonts w:ascii="Calibri" w:hAnsi="Calibri" w:cs="Calibri"/>
                <w:b/>
                <w:bCs/>
                <w:color w:val="000000"/>
              </w:rPr>
              <w:t>Totals</w:t>
            </w:r>
          </w:p>
        </w:tc>
        <w:tc>
          <w:tcPr>
            <w:tcW w:w="1440" w:type="dxa"/>
            <w:tcBorders>
              <w:top w:val="nil"/>
              <w:left w:val="nil"/>
              <w:bottom w:val="single" w:sz="8" w:space="0" w:color="auto"/>
              <w:right w:val="single" w:sz="4" w:space="0" w:color="auto"/>
            </w:tcBorders>
            <w:shd w:val="clear" w:color="auto" w:fill="000000" w:themeFill="text1"/>
            <w:vAlign w:val="center"/>
            <w:hideMark/>
          </w:tcPr>
          <w:p w:rsidR="00C5473E" w:rsidRPr="00B065F1" w:rsidP="00395440" w14:paraId="3E9B4D89" w14:textId="77777777">
            <w:pPr>
              <w:widowControl/>
              <w:jc w:val="center"/>
              <w:rPr>
                <w:rFonts w:ascii="Calibri" w:hAnsi="Calibri" w:cs="Calibri"/>
                <w:b/>
                <w:bCs/>
                <w:color w:val="000000"/>
              </w:rPr>
            </w:pPr>
            <w:r w:rsidRPr="00B065F1">
              <w:rPr>
                <w:rFonts w:ascii="Calibri" w:hAnsi="Calibri" w:cs="Calibri"/>
                <w:b/>
                <w:bCs/>
                <w:color w:val="000000"/>
              </w:rPr>
              <w:t> </w:t>
            </w:r>
          </w:p>
        </w:tc>
        <w:tc>
          <w:tcPr>
            <w:tcW w:w="1350" w:type="dxa"/>
            <w:tcBorders>
              <w:top w:val="nil"/>
              <w:left w:val="nil"/>
              <w:bottom w:val="single" w:sz="8" w:space="0" w:color="auto"/>
              <w:right w:val="single" w:sz="4" w:space="0" w:color="auto"/>
            </w:tcBorders>
            <w:shd w:val="clear" w:color="auto" w:fill="000000" w:themeFill="text1"/>
            <w:vAlign w:val="center"/>
            <w:hideMark/>
          </w:tcPr>
          <w:p w:rsidR="00C5473E" w:rsidRPr="00B065F1" w:rsidP="00395440" w14:paraId="66FA5FC7" w14:textId="77777777">
            <w:pPr>
              <w:widowControl/>
              <w:jc w:val="center"/>
              <w:rPr>
                <w:rFonts w:ascii="Calibri" w:hAnsi="Calibri" w:cs="Calibri"/>
                <w:b/>
                <w:bCs/>
                <w:color w:val="000000"/>
              </w:rPr>
            </w:pPr>
            <w:r w:rsidRPr="00B065F1">
              <w:rPr>
                <w:rFonts w:ascii="Calibri" w:hAnsi="Calibri" w:cs="Calibri"/>
                <w:b/>
                <w:bCs/>
                <w:color w:val="000000"/>
              </w:rPr>
              <w:t> </w:t>
            </w:r>
          </w:p>
        </w:tc>
        <w:tc>
          <w:tcPr>
            <w:tcW w:w="1260" w:type="dxa"/>
            <w:tcBorders>
              <w:top w:val="nil"/>
              <w:left w:val="nil"/>
              <w:bottom w:val="single" w:sz="8" w:space="0" w:color="auto"/>
              <w:right w:val="single" w:sz="4" w:space="0" w:color="auto"/>
            </w:tcBorders>
            <w:shd w:val="clear" w:color="auto" w:fill="000000" w:themeFill="text1"/>
            <w:vAlign w:val="center"/>
            <w:hideMark/>
          </w:tcPr>
          <w:p w:rsidR="00C5473E" w:rsidRPr="00B065F1" w:rsidP="00395440" w14:paraId="2E393B6C" w14:textId="77777777">
            <w:pPr>
              <w:widowControl/>
              <w:rPr>
                <w:rFonts w:ascii="Calibri" w:hAnsi="Calibri" w:cs="Calibri"/>
                <w:b/>
                <w:bCs/>
                <w:color w:val="000000"/>
              </w:rPr>
            </w:pPr>
            <w:r w:rsidRPr="00B065F1">
              <w:rPr>
                <w:rFonts w:ascii="Calibri" w:hAnsi="Calibri" w:cs="Calibri"/>
                <w:b/>
                <w:bCs/>
                <w:color w:val="000000"/>
              </w:rPr>
              <w:t> </w:t>
            </w:r>
          </w:p>
        </w:tc>
        <w:tc>
          <w:tcPr>
            <w:tcW w:w="1170" w:type="dxa"/>
            <w:tcBorders>
              <w:top w:val="nil"/>
              <w:left w:val="nil"/>
              <w:bottom w:val="single" w:sz="8" w:space="0" w:color="auto"/>
              <w:right w:val="single" w:sz="4" w:space="0" w:color="auto"/>
            </w:tcBorders>
            <w:shd w:val="clear" w:color="auto" w:fill="C6D9F0" w:themeFill="text2" w:themeFillTint="33"/>
            <w:vAlign w:val="center"/>
            <w:hideMark/>
          </w:tcPr>
          <w:p w:rsidR="00C5473E" w:rsidRPr="009C381A" w:rsidP="006D52A7" w14:paraId="64A967D0" w14:textId="29A04EC8">
            <w:pPr>
              <w:widowControl/>
              <w:jc w:val="center"/>
              <w:rPr>
                <w:rFonts w:ascii="Calibri" w:hAnsi="Calibri" w:cs="Calibri"/>
                <w:b/>
                <w:bCs/>
                <w:color w:val="000000"/>
              </w:rPr>
            </w:pPr>
            <w:r w:rsidRPr="009C381A">
              <w:rPr>
                <w:rFonts w:ascii="Calibri" w:hAnsi="Calibri" w:cs="Calibri"/>
                <w:b/>
                <w:bCs/>
                <w:color w:val="000000"/>
              </w:rPr>
              <w:t>46,</w:t>
            </w:r>
            <w:r w:rsidR="00775A5F">
              <w:rPr>
                <w:rFonts w:ascii="Calibri" w:hAnsi="Calibri" w:cs="Calibri"/>
                <w:b/>
                <w:bCs/>
                <w:color w:val="000000"/>
              </w:rPr>
              <w:t>715</w:t>
            </w:r>
          </w:p>
        </w:tc>
        <w:tc>
          <w:tcPr>
            <w:tcW w:w="1181" w:type="dxa"/>
            <w:tcBorders>
              <w:top w:val="nil"/>
              <w:left w:val="nil"/>
              <w:bottom w:val="single" w:sz="8" w:space="0" w:color="auto"/>
              <w:right w:val="single" w:sz="4" w:space="0" w:color="auto"/>
            </w:tcBorders>
            <w:shd w:val="clear" w:color="auto" w:fill="000000" w:themeFill="text1"/>
            <w:vAlign w:val="center"/>
            <w:hideMark/>
          </w:tcPr>
          <w:p w:rsidR="00C5473E" w:rsidRPr="009C381A" w:rsidP="00395440" w14:paraId="52007EA3" w14:textId="77777777">
            <w:pPr>
              <w:widowControl/>
              <w:jc w:val="center"/>
              <w:rPr>
                <w:rFonts w:ascii="Calibri" w:hAnsi="Calibri" w:cs="Calibri"/>
                <w:b/>
                <w:bCs/>
                <w:color w:val="000000"/>
              </w:rPr>
            </w:pPr>
            <w:r w:rsidRPr="009C381A">
              <w:rPr>
                <w:rFonts w:ascii="Calibri" w:hAnsi="Calibri" w:cs="Calibri"/>
                <w:b/>
                <w:bCs/>
                <w:color w:val="000000"/>
              </w:rPr>
              <w:t> </w:t>
            </w:r>
          </w:p>
        </w:tc>
        <w:tc>
          <w:tcPr>
            <w:tcW w:w="1060" w:type="dxa"/>
            <w:tcBorders>
              <w:top w:val="nil"/>
              <w:left w:val="nil"/>
              <w:bottom w:val="single" w:sz="8" w:space="0" w:color="auto"/>
              <w:right w:val="single" w:sz="4" w:space="0" w:color="auto"/>
            </w:tcBorders>
            <w:shd w:val="clear" w:color="auto" w:fill="C6D9F0" w:themeFill="text2" w:themeFillTint="33"/>
            <w:vAlign w:val="center"/>
            <w:hideMark/>
          </w:tcPr>
          <w:p w:rsidR="00C5473E" w:rsidRPr="009C381A" w:rsidP="00495E43" w14:paraId="78071884" w14:textId="066B5B4D">
            <w:pPr>
              <w:widowControl/>
              <w:jc w:val="center"/>
              <w:rPr>
                <w:rFonts w:ascii="Calibri" w:hAnsi="Calibri" w:cs="Calibri"/>
                <w:b/>
                <w:bCs/>
                <w:color w:val="000000"/>
              </w:rPr>
            </w:pPr>
            <w:r w:rsidRPr="009C381A">
              <w:rPr>
                <w:rFonts w:ascii="Calibri" w:hAnsi="Calibri" w:cs="Calibri"/>
                <w:b/>
                <w:bCs/>
                <w:color w:val="000000"/>
              </w:rPr>
              <w:t>4,</w:t>
            </w:r>
            <w:r w:rsidR="006D52A7">
              <w:rPr>
                <w:rFonts w:ascii="Calibri" w:hAnsi="Calibri" w:cs="Calibri"/>
                <w:b/>
                <w:bCs/>
                <w:color w:val="000000"/>
              </w:rPr>
              <w:t>401</w:t>
            </w:r>
          </w:p>
        </w:tc>
        <w:tc>
          <w:tcPr>
            <w:tcW w:w="1269" w:type="dxa"/>
            <w:tcBorders>
              <w:top w:val="nil"/>
              <w:left w:val="nil"/>
              <w:bottom w:val="single" w:sz="8" w:space="0" w:color="auto"/>
              <w:right w:val="single" w:sz="4" w:space="0" w:color="auto"/>
            </w:tcBorders>
            <w:shd w:val="clear" w:color="auto" w:fill="000000" w:themeFill="text1"/>
            <w:vAlign w:val="center"/>
            <w:hideMark/>
          </w:tcPr>
          <w:p w:rsidR="00C5473E" w:rsidRPr="009C381A" w:rsidP="00395440" w14:paraId="43446FF9" w14:textId="77777777">
            <w:pPr>
              <w:widowControl/>
              <w:rPr>
                <w:rFonts w:ascii="Calibri" w:hAnsi="Calibri" w:cs="Calibri"/>
                <w:b/>
                <w:bCs/>
                <w:color w:val="000000"/>
              </w:rPr>
            </w:pPr>
            <w:r w:rsidRPr="009C381A">
              <w:rPr>
                <w:rFonts w:ascii="Calibri" w:hAnsi="Calibri" w:cs="Calibri"/>
                <w:b/>
                <w:bCs/>
                <w:color w:val="000000"/>
              </w:rPr>
              <w:t> </w:t>
            </w:r>
          </w:p>
        </w:tc>
        <w:tc>
          <w:tcPr>
            <w:tcW w:w="1260" w:type="dxa"/>
            <w:tcBorders>
              <w:top w:val="nil"/>
              <w:left w:val="nil"/>
              <w:bottom w:val="single" w:sz="8" w:space="0" w:color="auto"/>
              <w:right w:val="single" w:sz="8" w:space="0" w:color="auto"/>
            </w:tcBorders>
            <w:shd w:val="clear" w:color="auto" w:fill="C6D9F0" w:themeFill="text2" w:themeFillTint="33"/>
            <w:vAlign w:val="center"/>
            <w:hideMark/>
          </w:tcPr>
          <w:p w:rsidR="00C5473E" w:rsidRPr="009C381A" w:rsidP="006D52A7" w14:paraId="33886C37" w14:textId="14A0426A">
            <w:pPr>
              <w:widowControl/>
              <w:jc w:val="right"/>
              <w:rPr>
                <w:rFonts w:ascii="Calibri" w:hAnsi="Calibri" w:cs="Calibri"/>
                <w:b/>
                <w:bCs/>
                <w:color w:val="000000"/>
              </w:rPr>
            </w:pPr>
            <w:r w:rsidRPr="009C381A">
              <w:rPr>
                <w:rFonts w:ascii="Calibri" w:hAnsi="Calibri" w:cs="Calibri"/>
                <w:b/>
                <w:bCs/>
                <w:color w:val="000000"/>
              </w:rPr>
              <w:t>$</w:t>
            </w:r>
            <w:r w:rsidR="00CA5FCA">
              <w:rPr>
                <w:rFonts w:ascii="Calibri" w:hAnsi="Calibri" w:cs="Calibri"/>
                <w:b/>
                <w:bCs/>
                <w:color w:val="000000"/>
              </w:rPr>
              <w:t>106,547</w:t>
            </w:r>
          </w:p>
        </w:tc>
      </w:tr>
    </w:tbl>
    <w:p w:rsidR="002E5417" w:rsidP="002E5417" w14:paraId="697D6FD8" w14:textId="42C56E21">
      <w:pPr>
        <w:spacing w:before="120"/>
        <w:ind w:hanging="43"/>
      </w:pPr>
    </w:p>
    <w:p w:rsidR="002E5417" w:rsidRPr="002E5417" w:rsidP="002E5417" w14:paraId="2B1EAE6C" w14:textId="348697DB">
      <w:pPr>
        <w:spacing w:before="120"/>
        <w:ind w:hanging="43"/>
        <w:sectPr w:rsidSect="000D4EB0">
          <w:pgSz w:w="15840" w:h="12240" w:orient="landscape"/>
          <w:pgMar w:top="1440" w:right="1440" w:bottom="1440" w:left="1440" w:header="0" w:footer="1014" w:gutter="0"/>
          <w:cols w:space="720" w:equalWidth="0">
            <w:col w:w="9000"/>
          </w:cols>
          <w:docGrid w:linePitch="326"/>
        </w:sectPr>
      </w:pPr>
    </w:p>
    <w:p w:rsidR="00747E48" w:rsidP="005C3787" w14:paraId="62B6F287" w14:textId="3DE795F3">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73E49" w:rsidRPr="00473E49" w:rsidP="00853ADD" w14:paraId="16EE0780" w14:textId="12DF2907">
      <w:pPr>
        <w:pBdr>
          <w:top w:val="nil"/>
          <w:left w:val="nil"/>
          <w:bottom w:val="nil"/>
          <w:right w:val="nil"/>
          <w:between w:val="nil"/>
        </w:pBdr>
        <w:tabs>
          <w:tab w:val="left" w:pos="360"/>
        </w:tabs>
        <w:rPr>
          <w:color w:val="000000"/>
        </w:rPr>
      </w:pPr>
    </w:p>
    <w:p w:rsidR="00D1514D" w:rsidRPr="00E72309" w:rsidP="00D1514D" w14:paraId="6EF32C14" w14:textId="003F95BD">
      <w:pPr>
        <w:pBdr>
          <w:top w:val="nil"/>
          <w:left w:val="nil"/>
          <w:bottom w:val="nil"/>
          <w:right w:val="nil"/>
          <w:between w:val="nil"/>
        </w:pBdr>
        <w:rPr>
          <w:color w:val="000000"/>
        </w:rPr>
      </w:pPr>
      <w:r w:rsidRPr="00E72309">
        <w:rPr>
          <w:color w:val="000000"/>
        </w:rPr>
        <w:t xml:space="preserve">The table below depicts cost estimates associated with the respondent’s operations. </w:t>
      </w:r>
      <w:r w:rsidRPr="00E72309" w:rsidR="003155C7">
        <w:rPr>
          <w:color w:val="000000"/>
        </w:rPr>
        <w:t>The miscellaneous costs to respondents varie</w:t>
      </w:r>
      <w:r w:rsidRPr="00E72309" w:rsidR="00E72309">
        <w:rPr>
          <w:color w:val="000000"/>
        </w:rPr>
        <w:t>s due to size and configuration</w:t>
      </w:r>
      <w:r w:rsidRPr="00E72309" w:rsidR="003155C7">
        <w:rPr>
          <w:color w:val="000000"/>
        </w:rPr>
        <w:t xml:space="preserve"> of </w:t>
      </w:r>
      <w:r w:rsidRPr="00E72309" w:rsidR="003155C7">
        <w:rPr>
          <w:color w:val="000000"/>
        </w:rPr>
        <w:t xml:space="preserve">operations, specific fishery, </w:t>
      </w:r>
      <w:r w:rsidRPr="00E72309" w:rsidR="00FF7C45">
        <w:rPr>
          <w:color w:val="000000"/>
        </w:rPr>
        <w:t xml:space="preserve">and </w:t>
      </w:r>
      <w:r w:rsidRPr="00E72309" w:rsidR="003155C7">
        <w:rPr>
          <w:color w:val="000000"/>
        </w:rPr>
        <w:t>whether land based</w:t>
      </w:r>
      <w:r w:rsidRPr="00E72309" w:rsidR="003155C7">
        <w:rPr>
          <w:color w:val="000000"/>
        </w:rPr>
        <w:t xml:space="preserve"> or on a vessel. </w:t>
      </w:r>
      <w:r w:rsidRPr="00E72309" w:rsidR="00D1389F">
        <w:rPr>
          <w:color w:val="000000"/>
        </w:rPr>
        <w:t>Initial equipment purchase and annual maintenance requi</w:t>
      </w:r>
      <w:r w:rsidRPr="00E72309" w:rsidR="00637493">
        <w:rPr>
          <w:color w:val="000000"/>
        </w:rPr>
        <w:t>rements are the most expensive factors contributing to the</w:t>
      </w:r>
      <w:r w:rsidRPr="00E72309" w:rsidR="00D1389F">
        <w:rPr>
          <w:color w:val="000000"/>
        </w:rPr>
        <w:t xml:space="preserve"> cost burden to respondents.</w:t>
      </w:r>
      <w:r w:rsidRPr="00E72309" w:rsidR="00147A52">
        <w:rPr>
          <w:color w:val="000000"/>
        </w:rPr>
        <w:t xml:space="preserve"> </w:t>
      </w:r>
    </w:p>
    <w:p w:rsidR="00D1514D" w:rsidRPr="00E72309" w:rsidP="00D1514D" w14:paraId="64BDFDBF" w14:textId="77777777">
      <w:pPr>
        <w:pBdr>
          <w:top w:val="nil"/>
          <w:left w:val="nil"/>
          <w:bottom w:val="nil"/>
          <w:right w:val="nil"/>
          <w:between w:val="nil"/>
        </w:pBdr>
        <w:rPr>
          <w:color w:val="000000"/>
        </w:rPr>
      </w:pPr>
    </w:p>
    <w:p w:rsidR="00D1514D" w:rsidRPr="00E72309" w:rsidP="00D1514D" w14:paraId="58BAC576" w14:textId="7AB0E2A1">
      <w:pPr>
        <w:pBdr>
          <w:top w:val="nil"/>
          <w:left w:val="nil"/>
          <w:bottom w:val="nil"/>
          <w:right w:val="nil"/>
          <w:between w:val="nil"/>
        </w:pBdr>
        <w:rPr>
          <w:color w:val="000000"/>
        </w:rPr>
      </w:pPr>
      <w:r w:rsidRPr="00E72309">
        <w:rPr>
          <w:rFonts w:eastAsia="Calibri"/>
        </w:rPr>
        <w:t xml:space="preserve">Some respondents for the collection submit more than one type of information collection in this information collection review (ICR). Therefore, the number of unique respondents </w:t>
      </w:r>
      <w:r w:rsidRPr="00E72309">
        <w:rPr>
          <w:rFonts w:eastAsia="Calibri"/>
        </w:rPr>
        <w:t>is used</w:t>
      </w:r>
      <w:r w:rsidRPr="00E72309">
        <w:rPr>
          <w:rFonts w:eastAsia="Calibri"/>
        </w:rPr>
        <w:t xml:space="preserve"> to show the estimated annual number of separate participants who are expected to submit information during the period for which this ICR is approved.</w:t>
      </w:r>
    </w:p>
    <w:p w:rsidR="007763D6" w:rsidRPr="008E02C4" w:rsidP="007763D6" w14:paraId="68829147" w14:textId="77777777">
      <w:pPr>
        <w:pBdr>
          <w:top w:val="nil"/>
          <w:left w:val="nil"/>
          <w:bottom w:val="nil"/>
          <w:right w:val="nil"/>
          <w:between w:val="nil"/>
        </w:pBdr>
        <w:rPr>
          <w:color w:val="000000"/>
        </w:rPr>
      </w:pPr>
    </w:p>
    <w:p w:rsidR="00E754E0" w:rsidP="007763D6" w14:paraId="0CD5954C" w14:textId="1115DFBC">
      <w:pPr>
        <w:pBdr>
          <w:top w:val="nil"/>
          <w:left w:val="nil"/>
          <w:bottom w:val="nil"/>
          <w:right w:val="nil"/>
          <w:between w:val="nil"/>
        </w:pBdr>
        <w:rPr>
          <w:bCs/>
        </w:rPr>
      </w:pPr>
      <w:r w:rsidRPr="00E72309">
        <w:rPr>
          <w:bCs/>
        </w:rPr>
        <w:t>The total estimated number of</w:t>
      </w:r>
      <w:r w:rsidRPr="00E72309" w:rsidR="005E2406">
        <w:rPr>
          <w:bCs/>
        </w:rPr>
        <w:t xml:space="preserve"> unique respondents </w:t>
      </w:r>
      <w:r w:rsidRPr="009B3C56" w:rsidR="005E2406">
        <w:rPr>
          <w:bCs/>
        </w:rPr>
        <w:t>equals 8</w:t>
      </w:r>
      <w:r w:rsidRPr="009B3C56" w:rsidR="006D2CE5">
        <w:rPr>
          <w:bCs/>
        </w:rPr>
        <w:t>3</w:t>
      </w:r>
      <w:r w:rsidRPr="009B3C56" w:rsidR="005E2406">
        <w:rPr>
          <w:bCs/>
        </w:rPr>
        <w:t xml:space="preserve">. </w:t>
      </w:r>
      <w:r w:rsidRPr="009B3C56">
        <w:rPr>
          <w:bCs/>
        </w:rPr>
        <w:t>This total is determined by tallying the currently active participants in each category: 2 scale manufacturer</w:t>
      </w:r>
      <w:r w:rsidRPr="009B3C56" w:rsidR="00123F0F">
        <w:rPr>
          <w:bCs/>
        </w:rPr>
        <w:t>s, 19 AFA catcher/processors</w:t>
      </w:r>
      <w:r w:rsidRPr="009B3C56">
        <w:rPr>
          <w:bCs/>
        </w:rPr>
        <w:t xml:space="preserve">, </w:t>
      </w:r>
      <w:r w:rsidRPr="009B3C56" w:rsidR="005B498D">
        <w:rPr>
          <w:bCs/>
        </w:rPr>
        <w:t>16</w:t>
      </w:r>
      <w:r w:rsidRPr="009B3C56" w:rsidR="00AD17C9">
        <w:rPr>
          <w:bCs/>
        </w:rPr>
        <w:t xml:space="preserve"> </w:t>
      </w:r>
      <w:r w:rsidRPr="009B3C56">
        <w:rPr>
          <w:bCs/>
        </w:rPr>
        <w:t>Amendment 80 /</w:t>
      </w:r>
      <w:r w:rsidRPr="009B3C56" w:rsidR="00123F0F">
        <w:rPr>
          <w:bCs/>
        </w:rPr>
        <w:t xml:space="preserve"> Central GOA Rockfish Program </w:t>
      </w:r>
      <w:r w:rsidRPr="009B3C56" w:rsidR="006D2CE5">
        <w:rPr>
          <w:bCs/>
        </w:rPr>
        <w:t>catcher/processor</w:t>
      </w:r>
      <w:r w:rsidRPr="009B3C56">
        <w:rPr>
          <w:bCs/>
        </w:rPr>
        <w:t xml:space="preserve">s, 22 BSAI longline </w:t>
      </w:r>
      <w:r w:rsidRPr="009B3C56" w:rsidR="006D2CE5">
        <w:rPr>
          <w:bCs/>
        </w:rPr>
        <w:t>catcher/processor</w:t>
      </w:r>
      <w:r w:rsidRPr="009B3C56" w:rsidR="00123F0F">
        <w:rPr>
          <w:bCs/>
        </w:rPr>
        <w:t xml:space="preserve">s, 2 CR Program </w:t>
      </w:r>
      <w:r w:rsidRPr="009B3C56" w:rsidR="006D2CE5">
        <w:rPr>
          <w:bCs/>
        </w:rPr>
        <w:t>catcher/processor</w:t>
      </w:r>
      <w:r w:rsidRPr="009B3C56">
        <w:rPr>
          <w:bCs/>
        </w:rPr>
        <w:t xml:space="preserve">s, 7 AFA </w:t>
      </w:r>
      <w:r w:rsidRPr="009B3C56">
        <w:rPr>
          <w:bCs/>
        </w:rPr>
        <w:t>shoreside</w:t>
      </w:r>
      <w:r w:rsidRPr="009B3C56">
        <w:rPr>
          <w:bCs/>
        </w:rPr>
        <w:t xml:space="preserve"> processors, </w:t>
      </w:r>
      <w:r w:rsidRPr="009B3C56" w:rsidR="006D2CE5">
        <w:rPr>
          <w:bCs/>
        </w:rPr>
        <w:t xml:space="preserve">6 </w:t>
      </w:r>
      <w:r w:rsidRPr="009B3C56">
        <w:rPr>
          <w:bCs/>
        </w:rPr>
        <w:t xml:space="preserve">Central GOA Rockfish Program </w:t>
      </w:r>
      <w:r w:rsidRPr="009B3C56">
        <w:rPr>
          <w:bCs/>
        </w:rPr>
        <w:t>shoreside</w:t>
      </w:r>
      <w:r w:rsidRPr="009B3C56">
        <w:rPr>
          <w:bCs/>
        </w:rPr>
        <w:t xml:space="preserve"> processors, and 9 CR Program </w:t>
      </w:r>
      <w:r w:rsidRPr="009B3C56">
        <w:rPr>
          <w:bCs/>
        </w:rPr>
        <w:t>shoreside</w:t>
      </w:r>
      <w:r w:rsidRPr="009B3C56">
        <w:rPr>
          <w:bCs/>
        </w:rPr>
        <w:t xml:space="preserve"> processors. The actual response numbers correspond</w:t>
      </w:r>
      <w:r w:rsidRPr="00E72309">
        <w:rPr>
          <w:bCs/>
        </w:rPr>
        <w:t xml:space="preserve"> to the average number of fishing days per respondent and the number of responses received annually.</w:t>
      </w:r>
    </w:p>
    <w:p w:rsidR="002D4440" w:rsidP="007763D6" w14:paraId="79FB2FEE" w14:textId="016666CC">
      <w:pPr>
        <w:pBdr>
          <w:top w:val="nil"/>
          <w:left w:val="nil"/>
          <w:bottom w:val="nil"/>
          <w:right w:val="nil"/>
          <w:between w:val="nil"/>
        </w:pBdr>
        <w:rPr>
          <w:b/>
          <w:color w:val="000000"/>
        </w:rPr>
      </w:pPr>
    </w:p>
    <w:p w:rsidR="001B2FAF" w:rsidRPr="00747E48" w:rsidP="007763D6" w14:paraId="508252C3" w14:textId="77777777">
      <w:pPr>
        <w:pBdr>
          <w:top w:val="nil"/>
          <w:left w:val="nil"/>
          <w:bottom w:val="nil"/>
          <w:right w:val="nil"/>
          <w:between w:val="nil"/>
        </w:pBdr>
        <w:rPr>
          <w:b/>
          <w:color w:val="000000"/>
        </w:rPr>
      </w:pPr>
    </w:p>
    <w:p w:rsidR="00D50105" w:rsidP="007763D6" w14:paraId="0A28541D" w14:textId="2F03B305">
      <w:pPr>
        <w:pStyle w:val="Caption"/>
        <w:keepNext/>
        <w:spacing w:after="120"/>
        <w:rPr>
          <w:i w:val="0"/>
          <w:color w:val="auto"/>
          <w:sz w:val="24"/>
          <w:szCs w:val="24"/>
        </w:rPr>
      </w:pPr>
      <w:r w:rsidRPr="00D50105">
        <w:rPr>
          <w:i w:val="0"/>
          <w:color w:val="auto"/>
          <w:sz w:val="24"/>
          <w:szCs w:val="24"/>
        </w:rPr>
        <w:t xml:space="preserve">Table </w:t>
      </w:r>
      <w:r w:rsidR="00CF3549">
        <w:rPr>
          <w:i w:val="0"/>
          <w:color w:val="auto"/>
          <w:sz w:val="24"/>
          <w:szCs w:val="24"/>
        </w:rPr>
        <w:t>5</w:t>
      </w:r>
      <w:r>
        <w:rPr>
          <w:i w:val="0"/>
          <w:color w:val="auto"/>
          <w:sz w:val="24"/>
          <w:szCs w:val="24"/>
        </w:rPr>
        <w:t>.</w:t>
      </w:r>
      <w:r w:rsidRPr="00D50105">
        <w:rPr>
          <w:i w:val="0"/>
          <w:color w:val="auto"/>
          <w:sz w:val="24"/>
          <w:szCs w:val="24"/>
        </w:rPr>
        <w:t xml:space="preserve"> Total Annual Miscellaneous Costs for Respondents</w:t>
      </w:r>
    </w:p>
    <w:tbl>
      <w:tblPr>
        <w:tblW w:w="9980" w:type="dxa"/>
        <w:jc w:val="center"/>
        <w:tblLayout w:type="fixed"/>
        <w:tblLook w:val="04A0"/>
      </w:tblPr>
      <w:tblGrid>
        <w:gridCol w:w="427"/>
        <w:gridCol w:w="2983"/>
        <w:gridCol w:w="1530"/>
        <w:gridCol w:w="1080"/>
        <w:gridCol w:w="1170"/>
        <w:gridCol w:w="1350"/>
        <w:gridCol w:w="1440"/>
      </w:tblGrid>
      <w:tr w14:paraId="2796E118" w14:textId="77777777" w:rsidTr="00CD7AAD">
        <w:tblPrEx>
          <w:tblW w:w="9980" w:type="dxa"/>
          <w:jc w:val="center"/>
          <w:tblLayout w:type="fixed"/>
          <w:tblLook w:val="04A0"/>
        </w:tblPrEx>
        <w:trPr>
          <w:trHeight w:val="580"/>
          <w:tblHeader/>
          <w:jc w:val="center"/>
        </w:trPr>
        <w:tc>
          <w:tcPr>
            <w:tcW w:w="427" w:type="dxa"/>
            <w:tcBorders>
              <w:top w:val="single" w:sz="8" w:space="0" w:color="auto"/>
              <w:left w:val="single" w:sz="8" w:space="0" w:color="auto"/>
              <w:bottom w:val="nil"/>
              <w:right w:val="single" w:sz="8" w:space="0" w:color="000000"/>
            </w:tcBorders>
            <w:shd w:val="clear" w:color="auto" w:fill="C6D9F0" w:themeFill="text2" w:themeFillTint="33"/>
          </w:tcPr>
          <w:p w:rsidR="00DC763A" w:rsidRPr="00DF2187" w:rsidP="00732D46" w14:paraId="49DAC386" w14:textId="77777777">
            <w:pPr>
              <w:widowControl/>
              <w:jc w:val="center"/>
              <w:rPr>
                <w:rFonts w:ascii="Calibri" w:hAnsi="Calibri" w:cs="Calibri"/>
                <w:b/>
                <w:bCs/>
                <w:color w:val="000000"/>
                <w:sz w:val="16"/>
                <w:szCs w:val="16"/>
              </w:rPr>
            </w:pPr>
          </w:p>
        </w:tc>
        <w:tc>
          <w:tcPr>
            <w:tcW w:w="2983" w:type="dxa"/>
            <w:tcBorders>
              <w:top w:val="single" w:sz="8" w:space="0" w:color="auto"/>
              <w:left w:val="single" w:sz="8" w:space="0" w:color="auto"/>
              <w:bottom w:val="nil"/>
              <w:right w:val="single" w:sz="8" w:space="0" w:color="000000"/>
            </w:tcBorders>
            <w:shd w:val="clear" w:color="auto" w:fill="C6D9F0" w:themeFill="text2" w:themeFillTint="33"/>
            <w:vAlign w:val="center"/>
            <w:hideMark/>
          </w:tcPr>
          <w:p w:rsidR="00DC763A" w:rsidRPr="00DF2187" w:rsidP="00732D46" w14:paraId="688BC691"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Information Collection</w:t>
            </w:r>
          </w:p>
        </w:tc>
        <w:tc>
          <w:tcPr>
            <w:tcW w:w="1530" w:type="dxa"/>
            <w:tcBorders>
              <w:top w:val="single" w:sz="8" w:space="0" w:color="auto"/>
              <w:left w:val="nil"/>
              <w:bottom w:val="nil"/>
              <w:right w:val="single" w:sz="8" w:space="0" w:color="000000"/>
            </w:tcBorders>
            <w:shd w:val="clear" w:color="auto" w:fill="C6D9F0" w:themeFill="text2" w:themeFillTint="33"/>
            <w:vAlign w:val="center"/>
            <w:hideMark/>
          </w:tcPr>
          <w:p w:rsidR="00DC763A" w:rsidP="00732D46" w14:paraId="554D8F2D"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 of Respondents/year</w:t>
            </w:r>
          </w:p>
          <w:p w:rsidR="00DC763A" w:rsidRPr="00DF2187" w:rsidP="00732D46" w14:paraId="1B7A9DC5" w14:textId="77777777">
            <w:pPr>
              <w:widowControl/>
              <w:jc w:val="center"/>
              <w:rPr>
                <w:rFonts w:ascii="Calibri" w:hAnsi="Calibri" w:cs="Calibri"/>
                <w:b/>
                <w:bCs/>
                <w:color w:val="000000"/>
                <w:sz w:val="16"/>
                <w:szCs w:val="16"/>
              </w:rPr>
            </w:pPr>
            <w:r>
              <w:rPr>
                <w:rFonts w:ascii="Calibri" w:hAnsi="Calibri" w:cs="Calibri"/>
                <w:b/>
                <w:bCs/>
                <w:color w:val="000000"/>
                <w:sz w:val="16"/>
                <w:szCs w:val="16"/>
              </w:rPr>
              <w:t>(a)</w:t>
            </w:r>
          </w:p>
        </w:tc>
        <w:tc>
          <w:tcPr>
            <w:tcW w:w="1080" w:type="dxa"/>
            <w:tcBorders>
              <w:top w:val="single" w:sz="8" w:space="0" w:color="auto"/>
              <w:left w:val="nil"/>
              <w:bottom w:val="nil"/>
              <w:right w:val="single" w:sz="8" w:space="0" w:color="000000"/>
            </w:tcBorders>
            <w:shd w:val="clear" w:color="auto" w:fill="C6D9F0" w:themeFill="text2" w:themeFillTint="33"/>
            <w:vAlign w:val="center"/>
            <w:hideMark/>
          </w:tcPr>
          <w:p w:rsidR="00DC763A" w:rsidP="00732D46" w14:paraId="4A036209"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Annual # of Responses / Responde</w:t>
            </w:r>
            <w:r>
              <w:rPr>
                <w:rFonts w:ascii="Calibri" w:hAnsi="Calibri" w:cs="Calibri"/>
                <w:b/>
                <w:bCs/>
                <w:color w:val="000000"/>
                <w:sz w:val="16"/>
                <w:szCs w:val="16"/>
              </w:rPr>
              <w:t>nt</w:t>
            </w:r>
          </w:p>
          <w:p w:rsidR="00DC763A" w:rsidRPr="00DF2187" w:rsidP="00732D46" w14:paraId="7ED4DA71" w14:textId="77777777">
            <w:pPr>
              <w:widowControl/>
              <w:jc w:val="center"/>
              <w:rPr>
                <w:rFonts w:ascii="Calibri" w:hAnsi="Calibri" w:cs="Calibri"/>
                <w:b/>
                <w:bCs/>
                <w:color w:val="000000"/>
                <w:sz w:val="16"/>
                <w:szCs w:val="16"/>
              </w:rPr>
            </w:pPr>
            <w:r>
              <w:rPr>
                <w:rFonts w:ascii="Calibri" w:hAnsi="Calibri" w:cs="Calibri"/>
                <w:b/>
                <w:bCs/>
                <w:color w:val="000000"/>
                <w:sz w:val="16"/>
                <w:szCs w:val="16"/>
              </w:rPr>
              <w:t>(b)</w:t>
            </w:r>
          </w:p>
        </w:tc>
        <w:tc>
          <w:tcPr>
            <w:tcW w:w="1170" w:type="dxa"/>
            <w:tcBorders>
              <w:top w:val="single" w:sz="8" w:space="0" w:color="auto"/>
              <w:left w:val="nil"/>
              <w:bottom w:val="nil"/>
              <w:right w:val="single" w:sz="8" w:space="0" w:color="000000"/>
            </w:tcBorders>
            <w:shd w:val="clear" w:color="auto" w:fill="C6D9F0" w:themeFill="text2" w:themeFillTint="33"/>
            <w:vAlign w:val="center"/>
            <w:hideMark/>
          </w:tcPr>
          <w:p w:rsidR="00DC763A" w:rsidP="00732D46" w14:paraId="46CD25D3"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 xml:space="preserve"> Total # of Annual Responses</w:t>
            </w:r>
          </w:p>
          <w:p w:rsidR="00DC763A" w:rsidRPr="00DF2187" w:rsidP="00732D46" w14:paraId="4730E465" w14:textId="77777777">
            <w:pPr>
              <w:widowControl/>
              <w:jc w:val="center"/>
              <w:rPr>
                <w:rFonts w:ascii="Calibri" w:hAnsi="Calibri" w:cs="Calibri"/>
                <w:b/>
                <w:bCs/>
                <w:color w:val="000000"/>
                <w:sz w:val="16"/>
                <w:szCs w:val="16"/>
              </w:rPr>
            </w:pPr>
            <w:r w:rsidRPr="006F3348">
              <w:rPr>
                <w:rFonts w:ascii="Calibri" w:hAnsi="Calibri" w:cs="Calibri"/>
                <w:b/>
                <w:bCs/>
                <w:color w:val="000000"/>
                <w:sz w:val="16"/>
                <w:szCs w:val="16"/>
              </w:rPr>
              <w:t>(c) = (a) x (b)</w:t>
            </w:r>
          </w:p>
        </w:tc>
        <w:tc>
          <w:tcPr>
            <w:tcW w:w="1350" w:type="dxa"/>
            <w:tcBorders>
              <w:top w:val="single" w:sz="8" w:space="0" w:color="auto"/>
              <w:left w:val="nil"/>
              <w:bottom w:val="nil"/>
              <w:right w:val="single" w:sz="8" w:space="0" w:color="000000"/>
            </w:tcBorders>
            <w:shd w:val="clear" w:color="auto" w:fill="C6D9F0" w:themeFill="text2" w:themeFillTint="33"/>
            <w:vAlign w:val="center"/>
            <w:hideMark/>
          </w:tcPr>
          <w:p w:rsidR="00DC763A" w:rsidP="00732D46" w14:paraId="39B6E13D"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Cost Burden / Respondent</w:t>
            </w:r>
          </w:p>
          <w:p w:rsidR="00DC763A" w:rsidRPr="00DF2187" w:rsidP="00732D46" w14:paraId="37EBC63D" w14:textId="77777777">
            <w:pPr>
              <w:widowControl/>
              <w:jc w:val="center"/>
              <w:rPr>
                <w:rFonts w:ascii="Calibri" w:hAnsi="Calibri" w:cs="Calibri"/>
                <w:b/>
                <w:bCs/>
                <w:color w:val="000000"/>
                <w:sz w:val="16"/>
                <w:szCs w:val="16"/>
              </w:rPr>
            </w:pPr>
            <w:r>
              <w:rPr>
                <w:rFonts w:ascii="Calibri" w:hAnsi="Calibri" w:cs="Calibri"/>
                <w:b/>
                <w:bCs/>
                <w:color w:val="000000"/>
                <w:sz w:val="16"/>
                <w:szCs w:val="16"/>
              </w:rPr>
              <w:t>(h)</w:t>
            </w:r>
          </w:p>
        </w:tc>
        <w:tc>
          <w:tcPr>
            <w:tcW w:w="1440" w:type="dxa"/>
            <w:tcBorders>
              <w:top w:val="single" w:sz="8" w:space="0" w:color="auto"/>
              <w:left w:val="nil"/>
              <w:bottom w:val="nil"/>
              <w:right w:val="single" w:sz="8" w:space="0" w:color="auto"/>
            </w:tcBorders>
            <w:shd w:val="clear" w:color="auto" w:fill="C6D9F0" w:themeFill="text2" w:themeFillTint="33"/>
            <w:vAlign w:val="center"/>
            <w:hideMark/>
          </w:tcPr>
          <w:p w:rsidR="00DC763A" w:rsidP="00732D46" w14:paraId="6B20ED45"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Total Annual Cost Burden</w:t>
            </w:r>
          </w:p>
          <w:p w:rsidR="00DC763A" w:rsidRPr="00DF2187" w:rsidP="00732D46" w14:paraId="693B6B79" w14:textId="77777777">
            <w:pPr>
              <w:widowControl/>
              <w:jc w:val="center"/>
              <w:rPr>
                <w:rFonts w:ascii="Calibri" w:hAnsi="Calibri" w:cs="Calibri"/>
                <w:b/>
                <w:bCs/>
                <w:color w:val="000000"/>
                <w:sz w:val="16"/>
                <w:szCs w:val="16"/>
              </w:rPr>
            </w:pPr>
            <w:r w:rsidRPr="006F3348">
              <w:rPr>
                <w:rFonts w:ascii="Calibri" w:hAnsi="Calibri" w:cs="Calibri"/>
                <w:b/>
                <w:bCs/>
                <w:color w:val="000000"/>
                <w:sz w:val="16"/>
                <w:szCs w:val="16"/>
              </w:rPr>
              <w:t>(</w:t>
            </w:r>
            <w:r w:rsidRPr="006F3348">
              <w:rPr>
                <w:rFonts w:ascii="Calibri" w:hAnsi="Calibri" w:cs="Calibri"/>
                <w:b/>
                <w:bCs/>
                <w:color w:val="000000"/>
                <w:sz w:val="16"/>
                <w:szCs w:val="16"/>
              </w:rPr>
              <w:t>i</w:t>
            </w:r>
            <w:r w:rsidRPr="006F3348">
              <w:rPr>
                <w:rFonts w:ascii="Calibri" w:hAnsi="Calibri" w:cs="Calibri"/>
                <w:b/>
                <w:bCs/>
                <w:color w:val="000000"/>
                <w:sz w:val="16"/>
                <w:szCs w:val="16"/>
              </w:rPr>
              <w:t>) = (c) x (h)</w:t>
            </w:r>
          </w:p>
        </w:tc>
      </w:tr>
      <w:tr w14:paraId="633A35F1" w14:textId="77777777" w:rsidTr="001B2FAF">
        <w:tblPrEx>
          <w:tblW w:w="9980" w:type="dxa"/>
          <w:jc w:val="center"/>
          <w:tblLayout w:type="fixed"/>
          <w:tblLook w:val="04A0"/>
        </w:tblPrEx>
        <w:trPr>
          <w:trHeight w:val="368"/>
          <w:jc w:val="center"/>
        </w:trPr>
        <w:tc>
          <w:tcPr>
            <w:tcW w:w="427" w:type="dxa"/>
            <w:tcBorders>
              <w:top w:val="single" w:sz="4" w:space="0" w:color="auto"/>
              <w:left w:val="single" w:sz="8" w:space="0" w:color="auto"/>
              <w:bottom w:val="single" w:sz="4" w:space="0" w:color="auto"/>
              <w:right w:val="single" w:sz="4" w:space="0" w:color="auto"/>
            </w:tcBorders>
            <w:shd w:val="clear" w:color="000000" w:fill="FFFFFF"/>
            <w:vAlign w:val="center"/>
          </w:tcPr>
          <w:p w:rsidR="00306C4B" w:rsidRPr="00B7735C" w:rsidP="00306C4B" w14:paraId="62460AEB" w14:textId="1CC14197">
            <w:pPr>
              <w:widowControl/>
              <w:jc w:val="center"/>
              <w:rPr>
                <w:rFonts w:asciiTheme="minorHAnsi" w:hAnsiTheme="minorHAnsi" w:cstheme="minorHAnsi"/>
                <w:b/>
                <w:sz w:val="18"/>
                <w:szCs w:val="18"/>
              </w:rPr>
            </w:pPr>
            <w:r w:rsidRPr="00D51FEE">
              <w:rPr>
                <w:rFonts w:asciiTheme="minorHAnsi" w:hAnsiTheme="minorHAnsi" w:cstheme="minorHAnsi"/>
                <w:sz w:val="18"/>
                <w:szCs w:val="18"/>
              </w:rPr>
              <w:t>1</w:t>
            </w:r>
          </w:p>
        </w:tc>
        <w:tc>
          <w:tcPr>
            <w:tcW w:w="2983"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306C4B" w:rsidRPr="00DF2187" w:rsidP="00306C4B" w14:paraId="341DB1DD" w14:textId="77777777">
            <w:pPr>
              <w:widowControl/>
              <w:rPr>
                <w:rFonts w:asciiTheme="minorHAnsi" w:hAnsiTheme="minorHAnsi" w:cstheme="minorHAnsi"/>
                <w:sz w:val="18"/>
                <w:szCs w:val="18"/>
              </w:rPr>
            </w:pPr>
            <w:r w:rsidRPr="00DF2187">
              <w:rPr>
                <w:rFonts w:asciiTheme="minorHAnsi" w:hAnsiTheme="minorHAnsi" w:cstheme="minorHAnsi"/>
                <w:b/>
                <w:sz w:val="18"/>
                <w:szCs w:val="18"/>
              </w:rPr>
              <w:t>Scale Type Evaluatio</w:t>
            </w:r>
            <w:r w:rsidRPr="00D6316A">
              <w:rPr>
                <w:rFonts w:asciiTheme="minorHAnsi" w:hAnsiTheme="minorHAnsi" w:cstheme="minorHAnsi"/>
                <w:b/>
                <w:sz w:val="18"/>
                <w:szCs w:val="18"/>
              </w:rPr>
              <w:t>n</w:t>
            </w:r>
            <w:r w:rsidRPr="00D6316A">
              <w:rPr>
                <w:rFonts w:asciiTheme="minorHAnsi" w:hAnsiTheme="minorHAnsi" w:cstheme="minorHAnsi"/>
                <w:sz w:val="18"/>
                <w:szCs w:val="18"/>
                <w:vertAlign w:val="superscript"/>
              </w:rPr>
              <w:t>1</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306C4B" w:rsidRPr="00DF2187" w:rsidP="00306C4B" w14:paraId="723D329D"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306C4B" w:rsidRPr="00DF2187" w:rsidP="00306C4B" w14:paraId="30CBAE3E"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306C4B" w:rsidRPr="00DF2187" w:rsidP="00306C4B" w14:paraId="10E84815"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306C4B" w:rsidRPr="00DF2187" w:rsidP="00306C4B" w14:paraId="3A221303"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 xml:space="preserve">$12,025 </w:t>
            </w:r>
          </w:p>
        </w:tc>
        <w:tc>
          <w:tcPr>
            <w:tcW w:w="1440" w:type="dxa"/>
            <w:tcBorders>
              <w:top w:val="single" w:sz="4" w:space="0" w:color="auto"/>
              <w:left w:val="nil"/>
              <w:bottom w:val="single" w:sz="4" w:space="0" w:color="auto"/>
              <w:right w:val="single" w:sz="8" w:space="0" w:color="auto"/>
            </w:tcBorders>
            <w:shd w:val="clear" w:color="000000" w:fill="FFFFFF"/>
            <w:noWrap/>
            <w:vAlign w:val="center"/>
            <w:hideMark/>
          </w:tcPr>
          <w:p w:rsidR="00306C4B" w:rsidRPr="00DF2187" w:rsidP="00306C4B" w14:paraId="48403B92"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$12,025 </w:t>
            </w:r>
          </w:p>
        </w:tc>
      </w:tr>
      <w:tr w14:paraId="77E0E244"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4B343997"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DF2187" w:rsidP="00306C4B" w14:paraId="2D9223EF"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Installation and Maintenance</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5A7945A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797178C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11340A3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000000" w:fill="FFFFFF"/>
            <w:noWrap/>
            <w:vAlign w:val="center"/>
            <w:hideMark/>
          </w:tcPr>
          <w:p w:rsidR="00306C4B" w:rsidRPr="00DF2187" w:rsidP="00306C4B" w14:paraId="1479C82A"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440" w:type="dxa"/>
            <w:tcBorders>
              <w:top w:val="single" w:sz="4" w:space="0" w:color="auto"/>
              <w:left w:val="nil"/>
              <w:right w:val="single" w:sz="8" w:space="0" w:color="auto"/>
            </w:tcBorders>
            <w:shd w:val="clear" w:color="000000" w:fill="FFFFFF"/>
            <w:noWrap/>
            <w:vAlign w:val="center"/>
            <w:hideMark/>
          </w:tcPr>
          <w:p w:rsidR="00306C4B" w:rsidRPr="00DF2187" w:rsidP="00306C4B" w14:paraId="1F00AC5B"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4C349655" w14:textId="77777777" w:rsidTr="00CD7AAD">
        <w:tblPrEx>
          <w:tblW w:w="9980" w:type="dxa"/>
          <w:jc w:val="center"/>
          <w:tblLayout w:type="fixed"/>
          <w:tblLook w:val="04A0"/>
        </w:tblPrEx>
        <w:trPr>
          <w:trHeight w:val="333"/>
          <w:jc w:val="center"/>
        </w:trPr>
        <w:tc>
          <w:tcPr>
            <w:tcW w:w="427" w:type="dxa"/>
            <w:tcBorders>
              <w:top w:val="nil"/>
              <w:left w:val="single" w:sz="8" w:space="0" w:color="auto"/>
              <w:right w:val="single" w:sz="4" w:space="0" w:color="auto"/>
            </w:tcBorders>
            <w:shd w:val="clear" w:color="000000" w:fill="FFFFFF"/>
            <w:vAlign w:val="center"/>
          </w:tcPr>
          <w:p w:rsidR="00306C4B" w:rsidRPr="00B065F1" w:rsidP="00306C4B" w14:paraId="09554849" w14:textId="74C41FB0">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2</w:t>
            </w:r>
          </w:p>
        </w:tc>
        <w:tc>
          <w:tcPr>
            <w:tcW w:w="2983" w:type="dxa"/>
            <w:tcBorders>
              <w:top w:val="nil"/>
              <w:left w:val="single" w:sz="8" w:space="0" w:color="auto"/>
              <w:right w:val="single" w:sz="4" w:space="0" w:color="auto"/>
            </w:tcBorders>
            <w:shd w:val="clear" w:color="000000" w:fill="FFFFFF"/>
            <w:vAlign w:val="center"/>
            <w:hideMark/>
          </w:tcPr>
          <w:p w:rsidR="00306C4B" w:rsidRPr="00B065F1" w:rsidP="00306C4B" w14:paraId="27C2DC7B" w14:textId="77777777">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At-Sea Scales</w:t>
            </w:r>
            <w:r w:rsidRPr="00D6316A">
              <w:rPr>
                <w:rFonts w:asciiTheme="minorHAnsi" w:hAnsiTheme="minorHAnsi" w:cstheme="minorHAnsi"/>
                <w:color w:val="000000"/>
                <w:sz w:val="18"/>
                <w:szCs w:val="18"/>
                <w:vertAlign w:val="superscript"/>
              </w:rPr>
              <w:t>2</w:t>
            </w:r>
            <w:r w:rsidRPr="00B065F1">
              <w:rPr>
                <w:rFonts w:asciiTheme="minorHAnsi" w:hAnsiTheme="minorHAnsi" w:cstheme="minorHAnsi"/>
                <w:color w:val="000000"/>
                <w:sz w:val="18"/>
                <w:szCs w:val="18"/>
              </w:rPr>
              <w:t xml:space="preserve"> (maintenance)</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B065F1" w:rsidP="00306C4B" w14:paraId="79912ADB"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B065F1" w:rsidP="00306C4B" w14:paraId="5125FB09"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B065F1" w:rsidP="00306C4B" w14:paraId="391C5C44"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B065F1" w:rsidP="00306C4B" w14:paraId="100C67EF"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$7,850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B065F1" w:rsidP="00306C4B" w14:paraId="46FBFD63" w14:textId="77777777">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$510,250 </w:t>
            </w:r>
          </w:p>
        </w:tc>
      </w:tr>
      <w:tr w14:paraId="0BD835C8" w14:textId="77777777" w:rsidTr="00CD7AAD">
        <w:tblPrEx>
          <w:tblW w:w="9980" w:type="dxa"/>
          <w:jc w:val="center"/>
          <w:tblLayout w:type="fixed"/>
          <w:tblLook w:val="04A0"/>
        </w:tblPrEx>
        <w:trPr>
          <w:trHeight w:val="270"/>
          <w:jc w:val="center"/>
        </w:trPr>
        <w:tc>
          <w:tcPr>
            <w:tcW w:w="427" w:type="dxa"/>
            <w:tcBorders>
              <w:left w:val="single" w:sz="4" w:space="0" w:color="auto"/>
              <w:right w:val="single" w:sz="4" w:space="0" w:color="auto"/>
            </w:tcBorders>
            <w:shd w:val="clear" w:color="000000" w:fill="FFFFFF"/>
            <w:vAlign w:val="center"/>
          </w:tcPr>
          <w:p w:rsidR="00306C4B" w:rsidRPr="00B065F1" w:rsidP="00306C4B" w14:paraId="18780CC7" w14:textId="673253D8">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3</w:t>
            </w:r>
          </w:p>
        </w:tc>
        <w:tc>
          <w:tcPr>
            <w:tcW w:w="2983" w:type="dxa"/>
            <w:tcBorders>
              <w:left w:val="single" w:sz="4" w:space="0" w:color="auto"/>
              <w:right w:val="single" w:sz="4" w:space="0" w:color="auto"/>
            </w:tcBorders>
            <w:shd w:val="clear" w:color="000000" w:fill="FFFFFF"/>
            <w:vAlign w:val="center"/>
          </w:tcPr>
          <w:p w:rsidR="00306C4B" w:rsidRPr="005B498D" w:rsidP="00306C4B" w14:paraId="508EF639" w14:textId="25ED9F3A">
            <w:pPr>
              <w:widowControl/>
              <w:rPr>
                <w:rFonts w:asciiTheme="minorHAnsi" w:hAnsiTheme="minorHAnsi" w:cstheme="minorHAnsi"/>
                <w:color w:val="000000"/>
                <w:sz w:val="18"/>
                <w:szCs w:val="18"/>
              </w:rPr>
            </w:pPr>
            <w:r w:rsidRPr="005B498D">
              <w:rPr>
                <w:rFonts w:asciiTheme="minorHAnsi" w:hAnsiTheme="minorHAnsi" w:cstheme="minorHAnsi"/>
                <w:color w:val="000000"/>
                <w:sz w:val="18"/>
                <w:szCs w:val="18"/>
              </w:rPr>
              <w:t>Video Monitoring System</w:t>
            </w:r>
            <w:r w:rsidRPr="005B498D">
              <w:rPr>
                <w:rFonts w:asciiTheme="minorHAnsi" w:hAnsiTheme="minorHAnsi" w:cstheme="minorHAnsi"/>
                <w:color w:val="000000"/>
                <w:sz w:val="18"/>
                <w:szCs w:val="18"/>
                <w:vertAlign w:val="superscript"/>
              </w:rPr>
              <w:t xml:space="preserve"> </w:t>
            </w:r>
            <w:r w:rsidRPr="005B498D">
              <w:rPr>
                <w:rFonts w:asciiTheme="minorHAnsi" w:hAnsiTheme="minorHAnsi" w:cstheme="minorHAnsi"/>
                <w:color w:val="000000"/>
                <w:sz w:val="18"/>
                <w:szCs w:val="18"/>
              </w:rPr>
              <w:t>(installation)</w:t>
            </w:r>
          </w:p>
        </w:tc>
        <w:tc>
          <w:tcPr>
            <w:tcW w:w="1530" w:type="dxa"/>
            <w:tcBorders>
              <w:top w:val="nil"/>
              <w:left w:val="single" w:sz="4" w:space="0" w:color="auto"/>
              <w:bottom w:val="single" w:sz="4" w:space="0" w:color="auto"/>
              <w:right w:val="single" w:sz="4" w:space="0" w:color="auto"/>
            </w:tcBorders>
            <w:shd w:val="clear" w:color="000000" w:fill="FFFFFF"/>
            <w:vAlign w:val="center"/>
          </w:tcPr>
          <w:p w:rsidR="00306C4B" w:rsidRPr="00B065F1" w:rsidP="00306C4B" w14:paraId="1788D0EF" w14:textId="6E21152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080" w:type="dxa"/>
            <w:tcBorders>
              <w:top w:val="nil"/>
              <w:left w:val="nil"/>
              <w:bottom w:val="single" w:sz="4" w:space="0" w:color="auto"/>
              <w:right w:val="single" w:sz="4" w:space="0" w:color="auto"/>
            </w:tcBorders>
            <w:shd w:val="clear" w:color="000000" w:fill="FFFFFF"/>
            <w:vAlign w:val="center"/>
          </w:tcPr>
          <w:p w:rsidR="00306C4B" w:rsidRPr="00B065F1" w:rsidP="00306C4B" w14:paraId="76C42DB3" w14:textId="4046378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170" w:type="dxa"/>
            <w:tcBorders>
              <w:top w:val="nil"/>
              <w:left w:val="nil"/>
              <w:bottom w:val="single" w:sz="4" w:space="0" w:color="auto"/>
              <w:right w:val="single" w:sz="4" w:space="0" w:color="auto"/>
            </w:tcBorders>
            <w:shd w:val="clear" w:color="000000" w:fill="FFFFFF"/>
            <w:vAlign w:val="center"/>
          </w:tcPr>
          <w:p w:rsidR="00306C4B" w:rsidRPr="00B065F1" w:rsidP="00306C4B" w14:paraId="5F1A13CD" w14:textId="3B4DD3E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350" w:type="dxa"/>
            <w:tcBorders>
              <w:top w:val="nil"/>
              <w:left w:val="nil"/>
              <w:bottom w:val="single" w:sz="4" w:space="0" w:color="auto"/>
              <w:right w:val="single" w:sz="4" w:space="0" w:color="auto"/>
            </w:tcBorders>
            <w:shd w:val="clear" w:color="000000" w:fill="FFFFFF"/>
            <w:noWrap/>
            <w:vAlign w:val="center"/>
          </w:tcPr>
          <w:p w:rsidR="00306C4B" w:rsidRPr="00B065F1" w:rsidP="00306C4B" w14:paraId="0D65DDB7" w14:textId="7737B26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440" w:type="dxa"/>
            <w:tcBorders>
              <w:top w:val="nil"/>
              <w:left w:val="nil"/>
              <w:bottom w:val="single" w:sz="4" w:space="0" w:color="auto"/>
              <w:right w:val="single" w:sz="8" w:space="0" w:color="auto"/>
            </w:tcBorders>
            <w:shd w:val="clear" w:color="000000" w:fill="FFFFFF"/>
            <w:noWrap/>
            <w:vAlign w:val="center"/>
          </w:tcPr>
          <w:p w:rsidR="00306C4B" w:rsidRPr="00B065F1" w:rsidP="00306C4B" w14:paraId="17F7788B" w14:textId="7CD4EE99">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14:paraId="283BE6A6" w14:textId="77777777" w:rsidTr="00CD7AAD">
        <w:tblPrEx>
          <w:tblW w:w="9980" w:type="dxa"/>
          <w:jc w:val="center"/>
          <w:tblLayout w:type="fixed"/>
          <w:tblLook w:val="04A0"/>
        </w:tblPrEx>
        <w:trPr>
          <w:trHeight w:val="521"/>
          <w:jc w:val="center"/>
        </w:trPr>
        <w:tc>
          <w:tcPr>
            <w:tcW w:w="427" w:type="dxa"/>
            <w:tcBorders>
              <w:left w:val="single" w:sz="4" w:space="0" w:color="auto"/>
              <w:right w:val="single" w:sz="4" w:space="0" w:color="auto"/>
            </w:tcBorders>
            <w:shd w:val="clear" w:color="000000" w:fill="FFFFFF"/>
            <w:vAlign w:val="center"/>
          </w:tcPr>
          <w:p w:rsidR="00306C4B" w:rsidRPr="00B065F1" w:rsidP="00306C4B" w14:paraId="0093DF80" w14:textId="10C77C2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2983" w:type="dxa"/>
            <w:tcBorders>
              <w:left w:val="single" w:sz="4" w:space="0" w:color="auto"/>
              <w:right w:val="single" w:sz="4" w:space="0" w:color="auto"/>
            </w:tcBorders>
            <w:shd w:val="clear" w:color="000000" w:fill="FFFFFF"/>
            <w:vAlign w:val="center"/>
            <w:hideMark/>
          </w:tcPr>
          <w:p w:rsidR="00306C4B" w:rsidRPr="00B065F1" w:rsidP="00306C4B" w14:paraId="43F1DA90" w14:textId="77777777">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Video Monitoring System</w:t>
            </w:r>
            <w:r w:rsidRPr="00D6316A">
              <w:rPr>
                <w:rFonts w:asciiTheme="minorHAnsi" w:hAnsiTheme="minorHAnsi" w:cstheme="minorHAnsi"/>
                <w:color w:val="000000"/>
                <w:sz w:val="18"/>
                <w:szCs w:val="18"/>
                <w:vertAlign w:val="superscript"/>
              </w:rPr>
              <w:t xml:space="preserve">3 </w:t>
            </w:r>
            <w:r w:rsidRPr="00B065F1">
              <w:rPr>
                <w:rFonts w:asciiTheme="minorHAnsi" w:hAnsiTheme="minorHAnsi" w:cstheme="minorHAnsi"/>
                <w:color w:val="000000"/>
                <w:sz w:val="18"/>
                <w:szCs w:val="18"/>
              </w:rPr>
              <w:t>(maintenance)</w:t>
            </w:r>
          </w:p>
        </w:tc>
        <w:tc>
          <w:tcPr>
            <w:tcW w:w="1530" w:type="dxa"/>
            <w:tcBorders>
              <w:top w:val="nil"/>
              <w:left w:val="single" w:sz="4" w:space="0" w:color="auto"/>
              <w:bottom w:val="single" w:sz="4" w:space="0" w:color="auto"/>
              <w:right w:val="single" w:sz="4" w:space="0" w:color="auto"/>
            </w:tcBorders>
            <w:shd w:val="clear" w:color="000000" w:fill="FFFFFF"/>
            <w:vAlign w:val="center"/>
            <w:hideMark/>
          </w:tcPr>
          <w:p w:rsidR="00306C4B" w:rsidRPr="00B065F1" w:rsidP="00306C4B" w14:paraId="305A8E79"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B065F1" w:rsidP="00306C4B" w14:paraId="1D1873D4"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B065F1" w:rsidP="00306C4B" w14:paraId="4E204483"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B065F1" w:rsidP="00306C4B" w14:paraId="46F12DC8" w14:textId="4C16006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Pr="00B065F1">
              <w:rPr>
                <w:rFonts w:asciiTheme="minorHAnsi" w:hAnsiTheme="minorHAnsi" w:cstheme="minorHAnsi"/>
                <w:color w:val="000000"/>
                <w:sz w:val="18"/>
                <w:szCs w:val="18"/>
              </w:rPr>
              <w:t xml:space="preserve">2,500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B065F1" w:rsidP="00306C4B" w14:paraId="2D76237B" w14:textId="77777777">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$155,000</w:t>
            </w:r>
          </w:p>
        </w:tc>
      </w:tr>
      <w:tr w14:paraId="527E62B0"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065F1" w:rsidP="00306C4B" w14:paraId="1D0C344A" w14:textId="3291F4CF">
            <w:pPr>
              <w:widowControl/>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5</w:t>
            </w:r>
          </w:p>
        </w:tc>
        <w:tc>
          <w:tcPr>
            <w:tcW w:w="2983" w:type="dxa"/>
            <w:tcBorders>
              <w:left w:val="single" w:sz="8" w:space="0" w:color="auto"/>
              <w:right w:val="single" w:sz="4" w:space="0" w:color="auto"/>
            </w:tcBorders>
            <w:shd w:val="clear" w:color="000000" w:fill="FFFFFF"/>
          </w:tcPr>
          <w:p w:rsidR="00306C4B" w:rsidRPr="00B065F1" w:rsidP="00306C4B" w14:paraId="783EC762" w14:textId="2EAEDFFB">
            <w:pPr>
              <w:widowControl/>
              <w:rPr>
                <w:rFonts w:asciiTheme="minorHAnsi" w:hAnsiTheme="minorHAnsi" w:cstheme="minorHAnsi"/>
                <w:sz w:val="18"/>
                <w:szCs w:val="18"/>
              </w:rPr>
            </w:pPr>
            <w:r w:rsidRPr="005B498D">
              <w:rPr>
                <w:rFonts w:asciiTheme="minorHAnsi" w:hAnsiTheme="minorHAnsi" w:cstheme="minorHAnsi"/>
                <w:sz w:val="18"/>
                <w:szCs w:val="18"/>
              </w:rPr>
              <w:t>Observer Sampling Station (installation)</w:t>
            </w:r>
          </w:p>
        </w:tc>
        <w:tc>
          <w:tcPr>
            <w:tcW w:w="1530" w:type="dxa"/>
            <w:tcBorders>
              <w:top w:val="single" w:sz="4" w:space="0" w:color="auto"/>
              <w:left w:val="nil"/>
              <w:right w:val="single" w:sz="4" w:space="0" w:color="auto"/>
            </w:tcBorders>
            <w:shd w:val="clear" w:color="000000" w:fill="FFFFFF"/>
            <w:vAlign w:val="center"/>
          </w:tcPr>
          <w:p w:rsidR="00306C4B" w:rsidRPr="00B065F1" w:rsidP="00306C4B" w14:paraId="1B73E5E7" w14:textId="30BB39B3">
            <w:pPr>
              <w:widowControl/>
              <w:jc w:val="center"/>
              <w:rPr>
                <w:rFonts w:asciiTheme="minorHAnsi" w:hAnsiTheme="minorHAnsi" w:cstheme="minorHAnsi"/>
                <w:sz w:val="18"/>
                <w:szCs w:val="18"/>
              </w:rPr>
            </w:pPr>
            <w:r>
              <w:rPr>
                <w:rFonts w:asciiTheme="minorHAnsi" w:hAnsiTheme="minorHAnsi" w:cstheme="minorHAnsi"/>
                <w:sz w:val="18"/>
                <w:szCs w:val="18"/>
              </w:rPr>
              <w:t>0</w:t>
            </w:r>
          </w:p>
        </w:tc>
        <w:tc>
          <w:tcPr>
            <w:tcW w:w="1080" w:type="dxa"/>
            <w:tcBorders>
              <w:top w:val="single" w:sz="4" w:space="0" w:color="auto"/>
              <w:left w:val="nil"/>
              <w:right w:val="single" w:sz="4" w:space="0" w:color="auto"/>
            </w:tcBorders>
            <w:shd w:val="clear" w:color="000000" w:fill="FFFFFF"/>
            <w:vAlign w:val="center"/>
          </w:tcPr>
          <w:p w:rsidR="00306C4B" w:rsidRPr="00B065F1" w:rsidP="00306C4B" w14:paraId="48478697" w14:textId="0DE26AB2">
            <w:pPr>
              <w:widowControl/>
              <w:jc w:val="center"/>
              <w:rPr>
                <w:rFonts w:asciiTheme="minorHAnsi" w:hAnsiTheme="minorHAnsi" w:cstheme="minorHAnsi"/>
                <w:sz w:val="18"/>
                <w:szCs w:val="18"/>
              </w:rPr>
            </w:pPr>
            <w:r>
              <w:rPr>
                <w:rFonts w:asciiTheme="minorHAnsi" w:hAnsiTheme="minorHAnsi" w:cstheme="minorHAnsi"/>
                <w:sz w:val="18"/>
                <w:szCs w:val="18"/>
              </w:rPr>
              <w:t>0</w:t>
            </w:r>
          </w:p>
        </w:tc>
        <w:tc>
          <w:tcPr>
            <w:tcW w:w="1170" w:type="dxa"/>
            <w:tcBorders>
              <w:top w:val="single" w:sz="4" w:space="0" w:color="auto"/>
              <w:left w:val="nil"/>
              <w:right w:val="single" w:sz="4" w:space="0" w:color="auto"/>
            </w:tcBorders>
            <w:shd w:val="clear" w:color="000000" w:fill="FFFFFF"/>
            <w:vAlign w:val="center"/>
          </w:tcPr>
          <w:p w:rsidR="00306C4B" w:rsidRPr="00B065F1" w:rsidP="00306C4B" w14:paraId="7B03271E" w14:textId="6B496BE8">
            <w:pPr>
              <w:widowControl/>
              <w:jc w:val="center"/>
              <w:rPr>
                <w:rFonts w:asciiTheme="minorHAnsi" w:hAnsiTheme="minorHAnsi" w:cstheme="minorHAnsi"/>
                <w:sz w:val="18"/>
                <w:szCs w:val="18"/>
              </w:rPr>
            </w:pPr>
            <w:r>
              <w:rPr>
                <w:rFonts w:asciiTheme="minorHAnsi" w:hAnsiTheme="minorHAnsi" w:cstheme="minorHAnsi"/>
                <w:sz w:val="18"/>
                <w:szCs w:val="18"/>
              </w:rPr>
              <w:t>0</w:t>
            </w:r>
          </w:p>
        </w:tc>
        <w:tc>
          <w:tcPr>
            <w:tcW w:w="1350" w:type="dxa"/>
            <w:tcBorders>
              <w:top w:val="single" w:sz="4" w:space="0" w:color="auto"/>
              <w:left w:val="nil"/>
              <w:right w:val="single" w:sz="4" w:space="0" w:color="auto"/>
            </w:tcBorders>
            <w:shd w:val="clear" w:color="000000" w:fill="FFFFFF"/>
            <w:noWrap/>
            <w:vAlign w:val="center"/>
          </w:tcPr>
          <w:p w:rsidR="00306C4B" w:rsidRPr="00B065F1" w:rsidP="00306C4B" w14:paraId="4300A90D" w14:textId="23ACA900">
            <w:pPr>
              <w:widowControl/>
              <w:jc w:val="center"/>
              <w:rPr>
                <w:rFonts w:asciiTheme="minorHAnsi" w:hAnsiTheme="minorHAnsi" w:cstheme="minorHAnsi"/>
                <w:sz w:val="18"/>
                <w:szCs w:val="18"/>
              </w:rPr>
            </w:pPr>
            <w:r>
              <w:rPr>
                <w:rFonts w:asciiTheme="minorHAnsi" w:hAnsiTheme="minorHAnsi" w:cstheme="minorHAnsi"/>
                <w:sz w:val="18"/>
                <w:szCs w:val="18"/>
              </w:rPr>
              <w:t>0</w:t>
            </w:r>
          </w:p>
        </w:tc>
        <w:tc>
          <w:tcPr>
            <w:tcW w:w="1440" w:type="dxa"/>
            <w:tcBorders>
              <w:top w:val="single" w:sz="4" w:space="0" w:color="auto"/>
              <w:left w:val="nil"/>
              <w:right w:val="single" w:sz="8" w:space="0" w:color="auto"/>
            </w:tcBorders>
            <w:shd w:val="clear" w:color="000000" w:fill="FFFFFF"/>
            <w:noWrap/>
            <w:vAlign w:val="center"/>
          </w:tcPr>
          <w:p w:rsidR="00306C4B" w:rsidRPr="00B065F1" w:rsidP="00306C4B" w14:paraId="0B623B02" w14:textId="3A5CA384">
            <w:pPr>
              <w:widowControl/>
              <w:jc w:val="right"/>
              <w:rPr>
                <w:rFonts w:asciiTheme="minorHAnsi" w:hAnsiTheme="minorHAnsi" w:cstheme="minorHAnsi"/>
                <w:sz w:val="18"/>
                <w:szCs w:val="18"/>
              </w:rPr>
            </w:pPr>
            <w:r>
              <w:rPr>
                <w:rFonts w:asciiTheme="minorHAnsi" w:hAnsiTheme="minorHAnsi" w:cstheme="minorHAnsi"/>
                <w:sz w:val="18"/>
                <w:szCs w:val="18"/>
              </w:rPr>
              <w:t>0</w:t>
            </w:r>
          </w:p>
        </w:tc>
      </w:tr>
      <w:tr w14:paraId="147D8343"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065F1" w:rsidP="00306C4B" w14:paraId="559CE529" w14:textId="24696E36">
            <w:pPr>
              <w:widowControl/>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6</w:t>
            </w:r>
          </w:p>
        </w:tc>
        <w:tc>
          <w:tcPr>
            <w:tcW w:w="2983" w:type="dxa"/>
            <w:tcBorders>
              <w:left w:val="single" w:sz="8" w:space="0" w:color="auto"/>
              <w:right w:val="single" w:sz="4" w:space="0" w:color="auto"/>
            </w:tcBorders>
            <w:shd w:val="clear" w:color="000000" w:fill="FFFFFF"/>
          </w:tcPr>
          <w:p w:rsidR="00306C4B" w:rsidRPr="00B065F1" w:rsidP="00306C4B" w14:paraId="7F102CF5" w14:textId="77777777">
            <w:pPr>
              <w:widowControl/>
              <w:rPr>
                <w:rFonts w:asciiTheme="minorHAnsi" w:hAnsiTheme="minorHAnsi" w:cstheme="minorHAnsi"/>
                <w:bCs/>
                <w:color w:val="000000"/>
                <w:sz w:val="18"/>
                <w:szCs w:val="18"/>
              </w:rPr>
            </w:pPr>
            <w:r w:rsidRPr="00B065F1">
              <w:rPr>
                <w:rFonts w:asciiTheme="minorHAnsi" w:hAnsiTheme="minorHAnsi" w:cstheme="minorHAnsi"/>
                <w:sz w:val="18"/>
                <w:szCs w:val="18"/>
              </w:rPr>
              <w:t>Observer Sampling Station</w:t>
            </w:r>
            <w:r w:rsidRPr="00D6316A">
              <w:rPr>
                <w:rFonts w:asciiTheme="minorHAnsi" w:hAnsiTheme="minorHAnsi" w:cstheme="minorHAnsi"/>
                <w:sz w:val="18"/>
                <w:szCs w:val="18"/>
                <w:vertAlign w:val="superscript"/>
              </w:rPr>
              <w:t>4</w:t>
            </w:r>
            <w:r w:rsidRPr="00B065F1">
              <w:rPr>
                <w:rFonts w:asciiTheme="minorHAnsi" w:hAnsiTheme="minorHAnsi" w:cstheme="minorHAnsi"/>
                <w:sz w:val="18"/>
                <w:szCs w:val="18"/>
              </w:rPr>
              <w:t xml:space="preserve"> (maintenance)</w:t>
            </w:r>
          </w:p>
        </w:tc>
        <w:tc>
          <w:tcPr>
            <w:tcW w:w="1530" w:type="dxa"/>
            <w:tcBorders>
              <w:top w:val="single" w:sz="4" w:space="0" w:color="auto"/>
              <w:left w:val="nil"/>
              <w:right w:val="single" w:sz="4" w:space="0" w:color="auto"/>
            </w:tcBorders>
            <w:shd w:val="clear" w:color="000000" w:fill="FFFFFF"/>
            <w:vAlign w:val="center"/>
          </w:tcPr>
          <w:p w:rsidR="00306C4B" w:rsidRPr="00B065F1" w:rsidP="00306C4B" w14:paraId="2A99B5C1"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1080" w:type="dxa"/>
            <w:tcBorders>
              <w:top w:val="single" w:sz="4" w:space="0" w:color="auto"/>
              <w:left w:val="nil"/>
              <w:right w:val="single" w:sz="4" w:space="0" w:color="auto"/>
            </w:tcBorders>
            <w:shd w:val="clear" w:color="000000" w:fill="FFFFFF"/>
            <w:vAlign w:val="center"/>
          </w:tcPr>
          <w:p w:rsidR="00306C4B" w:rsidRPr="00B065F1" w:rsidP="00306C4B" w14:paraId="65DE859A"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1 </w:t>
            </w:r>
          </w:p>
        </w:tc>
        <w:tc>
          <w:tcPr>
            <w:tcW w:w="1170" w:type="dxa"/>
            <w:tcBorders>
              <w:top w:val="single" w:sz="4" w:space="0" w:color="auto"/>
              <w:left w:val="nil"/>
              <w:right w:val="single" w:sz="4" w:space="0" w:color="auto"/>
            </w:tcBorders>
            <w:shd w:val="clear" w:color="000000" w:fill="FFFFFF"/>
            <w:vAlign w:val="center"/>
          </w:tcPr>
          <w:p w:rsidR="00306C4B" w:rsidRPr="00B065F1" w:rsidP="00306C4B" w14:paraId="24B852A4"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65 </w:t>
            </w:r>
          </w:p>
        </w:tc>
        <w:tc>
          <w:tcPr>
            <w:tcW w:w="1350" w:type="dxa"/>
            <w:tcBorders>
              <w:top w:val="single" w:sz="4" w:space="0" w:color="auto"/>
              <w:left w:val="nil"/>
              <w:right w:val="single" w:sz="4" w:space="0" w:color="auto"/>
            </w:tcBorders>
            <w:shd w:val="clear" w:color="000000" w:fill="FFFFFF"/>
            <w:noWrap/>
            <w:vAlign w:val="center"/>
          </w:tcPr>
          <w:p w:rsidR="00306C4B" w:rsidRPr="00B065F1" w:rsidP="00306C4B" w14:paraId="4E47346B"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0</w:t>
            </w:r>
          </w:p>
        </w:tc>
        <w:tc>
          <w:tcPr>
            <w:tcW w:w="1440" w:type="dxa"/>
            <w:tcBorders>
              <w:top w:val="single" w:sz="4" w:space="0" w:color="auto"/>
              <w:left w:val="nil"/>
              <w:right w:val="single" w:sz="8" w:space="0" w:color="auto"/>
            </w:tcBorders>
            <w:shd w:val="clear" w:color="000000" w:fill="FFFFFF"/>
            <w:noWrap/>
            <w:vAlign w:val="center"/>
          </w:tcPr>
          <w:p w:rsidR="00306C4B" w:rsidRPr="00E55053" w:rsidP="00306C4B" w14:paraId="1CB2DAB8" w14:textId="77777777">
            <w:pPr>
              <w:widowControl/>
              <w:jc w:val="right"/>
              <w:rPr>
                <w:rFonts w:asciiTheme="minorHAnsi" w:hAnsiTheme="minorHAnsi" w:cstheme="minorHAnsi"/>
                <w:color w:val="000000"/>
                <w:sz w:val="18"/>
                <w:szCs w:val="18"/>
              </w:rPr>
            </w:pPr>
            <w:r w:rsidRPr="00B065F1">
              <w:rPr>
                <w:rFonts w:asciiTheme="minorHAnsi" w:hAnsiTheme="minorHAnsi" w:cstheme="minorHAnsi"/>
                <w:sz w:val="18"/>
                <w:szCs w:val="18"/>
              </w:rPr>
              <w:t xml:space="preserve"> 0</w:t>
            </w:r>
          </w:p>
        </w:tc>
      </w:tr>
      <w:tr w14:paraId="57AD7AB1"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2E216095" w14:textId="0869D420">
            <w:pPr>
              <w:widowControl/>
              <w:jc w:val="center"/>
              <w:rPr>
                <w:rFonts w:asciiTheme="minorHAnsi" w:hAnsiTheme="minorHAnsi" w:cstheme="minorHAnsi"/>
                <w:b/>
                <w:sz w:val="18"/>
                <w:szCs w:val="18"/>
              </w:rPr>
            </w:pPr>
            <w:r>
              <w:rPr>
                <w:rFonts w:asciiTheme="minorHAnsi" w:hAnsiTheme="minorHAnsi" w:cstheme="minorHAnsi"/>
                <w:sz w:val="18"/>
                <w:szCs w:val="18"/>
              </w:rPr>
              <w:t>7</w:t>
            </w:r>
          </w:p>
        </w:tc>
        <w:tc>
          <w:tcPr>
            <w:tcW w:w="2983" w:type="dxa"/>
            <w:tcBorders>
              <w:top w:val="single" w:sz="4" w:space="0" w:color="auto"/>
              <w:left w:val="single" w:sz="8" w:space="0" w:color="auto"/>
              <w:right w:val="single" w:sz="4" w:space="0" w:color="auto"/>
            </w:tcBorders>
            <w:shd w:val="clear" w:color="000000" w:fill="FFFFFF"/>
          </w:tcPr>
          <w:p w:rsidR="00306C4B" w:rsidRPr="009F71E3" w:rsidP="00306C4B" w14:paraId="5182F34B" w14:textId="77777777">
            <w:pPr>
              <w:widowControl/>
              <w:rPr>
                <w:rFonts w:asciiTheme="minorHAnsi" w:hAnsiTheme="minorHAnsi" w:cstheme="minorHAnsi"/>
                <w:b/>
                <w:bCs/>
                <w:color w:val="000000"/>
                <w:sz w:val="18"/>
                <w:szCs w:val="18"/>
              </w:rPr>
            </w:pPr>
            <w:r w:rsidRPr="009F71E3">
              <w:rPr>
                <w:rFonts w:asciiTheme="minorHAnsi" w:hAnsiTheme="minorHAnsi" w:cstheme="minorHAnsi"/>
                <w:b/>
                <w:sz w:val="18"/>
                <w:szCs w:val="18"/>
              </w:rPr>
              <w:t>Inspection Request Form (Observer Sampling Station, Video, Bin Monitoring and At-Sea Scales)</w:t>
            </w:r>
            <w:r w:rsidRPr="00D6316A">
              <w:rPr>
                <w:rFonts w:asciiTheme="minorHAnsi" w:hAnsiTheme="minorHAnsi" w:cstheme="minorHAnsi"/>
                <w:b/>
                <w:sz w:val="18"/>
                <w:szCs w:val="18"/>
                <w:vertAlign w:val="superscript"/>
              </w:rPr>
              <w:t>5</w:t>
            </w:r>
          </w:p>
        </w:tc>
        <w:tc>
          <w:tcPr>
            <w:tcW w:w="1530" w:type="dxa"/>
            <w:tcBorders>
              <w:top w:val="single" w:sz="4" w:space="0" w:color="auto"/>
              <w:left w:val="nil"/>
              <w:right w:val="single" w:sz="4" w:space="0" w:color="auto"/>
            </w:tcBorders>
            <w:shd w:val="clear" w:color="000000" w:fill="FFFFFF"/>
            <w:vAlign w:val="center"/>
          </w:tcPr>
          <w:p w:rsidR="00306C4B" w:rsidRPr="009F71E3" w:rsidP="00306C4B" w14:paraId="27BC62CF"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65</w:t>
            </w:r>
          </w:p>
        </w:tc>
        <w:tc>
          <w:tcPr>
            <w:tcW w:w="1080" w:type="dxa"/>
            <w:tcBorders>
              <w:top w:val="single" w:sz="4" w:space="0" w:color="auto"/>
              <w:left w:val="nil"/>
              <w:right w:val="single" w:sz="4" w:space="0" w:color="auto"/>
            </w:tcBorders>
            <w:shd w:val="clear" w:color="000000" w:fill="FFFFFF"/>
            <w:vAlign w:val="center"/>
          </w:tcPr>
          <w:p w:rsidR="00306C4B" w:rsidRPr="009F71E3" w:rsidP="00306C4B" w14:paraId="01275B85"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1</w:t>
            </w:r>
          </w:p>
        </w:tc>
        <w:tc>
          <w:tcPr>
            <w:tcW w:w="1170" w:type="dxa"/>
            <w:tcBorders>
              <w:top w:val="single" w:sz="4" w:space="0" w:color="auto"/>
              <w:left w:val="nil"/>
              <w:right w:val="single" w:sz="4" w:space="0" w:color="auto"/>
            </w:tcBorders>
            <w:shd w:val="clear" w:color="000000" w:fill="FFFFFF"/>
            <w:vAlign w:val="center"/>
          </w:tcPr>
          <w:p w:rsidR="00306C4B" w:rsidRPr="009F71E3" w:rsidP="00306C4B" w14:paraId="5DEEB942"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65</w:t>
            </w:r>
          </w:p>
        </w:tc>
        <w:tc>
          <w:tcPr>
            <w:tcW w:w="1350" w:type="dxa"/>
            <w:tcBorders>
              <w:top w:val="single" w:sz="4" w:space="0" w:color="auto"/>
              <w:left w:val="nil"/>
              <w:right w:val="single" w:sz="4" w:space="0" w:color="auto"/>
            </w:tcBorders>
            <w:shd w:val="clear" w:color="000000" w:fill="FFFFFF"/>
            <w:noWrap/>
            <w:vAlign w:val="center"/>
          </w:tcPr>
          <w:p w:rsidR="00306C4B" w:rsidRPr="009F71E3" w:rsidP="00306C4B" w14:paraId="2A45FECF"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$5</w:t>
            </w:r>
          </w:p>
        </w:tc>
        <w:tc>
          <w:tcPr>
            <w:tcW w:w="1440" w:type="dxa"/>
            <w:tcBorders>
              <w:top w:val="single" w:sz="4" w:space="0" w:color="auto"/>
              <w:left w:val="nil"/>
              <w:right w:val="single" w:sz="8" w:space="0" w:color="auto"/>
            </w:tcBorders>
            <w:shd w:val="clear" w:color="000000" w:fill="FFFFFF"/>
            <w:noWrap/>
            <w:vAlign w:val="center"/>
          </w:tcPr>
          <w:p w:rsidR="00306C4B" w:rsidRPr="009F71E3" w:rsidP="00306C4B" w14:paraId="5A4D045E"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$325</w:t>
            </w:r>
          </w:p>
        </w:tc>
      </w:tr>
      <w:tr w14:paraId="1A5D1B48"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3548AB66"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DF2187" w:rsidP="00306C4B" w14:paraId="3FE42C64"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Daily Scale Tests</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2F87C4F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069CA40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424E82E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000000" w:fill="FFFFFF"/>
            <w:noWrap/>
            <w:vAlign w:val="center"/>
            <w:hideMark/>
          </w:tcPr>
          <w:p w:rsidR="00306C4B" w:rsidRPr="00DF2187" w:rsidP="00306C4B" w14:paraId="58FFCAC0"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440" w:type="dxa"/>
            <w:tcBorders>
              <w:top w:val="single" w:sz="4" w:space="0" w:color="auto"/>
              <w:left w:val="nil"/>
              <w:right w:val="single" w:sz="8" w:space="0" w:color="auto"/>
            </w:tcBorders>
            <w:shd w:val="clear" w:color="000000" w:fill="FFFFFF"/>
            <w:noWrap/>
            <w:vAlign w:val="center"/>
            <w:hideMark/>
          </w:tcPr>
          <w:p w:rsidR="00306C4B" w:rsidRPr="00DF2187" w:rsidP="00306C4B" w14:paraId="68121FDC"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638DBEB7" w14:textId="77777777" w:rsidTr="001B2FAF">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00EC6344" w14:textId="71CA4F2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07A8CD79"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Observer Notification</w:t>
            </w:r>
          </w:p>
        </w:tc>
        <w:tc>
          <w:tcPr>
            <w:tcW w:w="1530" w:type="dxa"/>
            <w:tcBorders>
              <w:left w:val="nil"/>
              <w:bottom w:val="single" w:sz="4" w:space="0" w:color="auto"/>
              <w:right w:val="single" w:sz="4" w:space="0" w:color="auto"/>
            </w:tcBorders>
            <w:shd w:val="clear" w:color="000000" w:fill="FFFFFF"/>
            <w:vAlign w:val="center"/>
            <w:hideMark/>
          </w:tcPr>
          <w:p w:rsidR="00306C4B" w:rsidRPr="00DF2187" w:rsidP="00306C4B" w14:paraId="71DF3D0C"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p>
        </w:tc>
        <w:tc>
          <w:tcPr>
            <w:tcW w:w="1080" w:type="dxa"/>
            <w:tcBorders>
              <w:left w:val="nil"/>
              <w:bottom w:val="single" w:sz="4" w:space="0" w:color="auto"/>
              <w:right w:val="single" w:sz="4" w:space="0" w:color="auto"/>
            </w:tcBorders>
            <w:shd w:val="clear" w:color="000000" w:fill="FFFFFF"/>
            <w:vAlign w:val="center"/>
            <w:hideMark/>
          </w:tcPr>
          <w:p w:rsidR="00306C4B" w:rsidRPr="00DF2187" w:rsidP="00306C4B" w14:paraId="1C35F38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200</w:t>
            </w:r>
          </w:p>
        </w:tc>
        <w:tc>
          <w:tcPr>
            <w:tcW w:w="1170" w:type="dxa"/>
            <w:tcBorders>
              <w:left w:val="nil"/>
              <w:bottom w:val="single" w:sz="4" w:space="0" w:color="auto"/>
              <w:right w:val="single" w:sz="4" w:space="0" w:color="auto"/>
            </w:tcBorders>
            <w:shd w:val="clear" w:color="000000" w:fill="FFFFFF"/>
            <w:vAlign w:val="center"/>
            <w:hideMark/>
          </w:tcPr>
          <w:p w:rsidR="00306C4B" w:rsidRPr="00DF2187" w:rsidP="00306C4B" w14:paraId="5CCB5A9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12</w:t>
            </w:r>
            <w:r>
              <w:rPr>
                <w:rFonts w:asciiTheme="minorHAnsi" w:hAnsiTheme="minorHAnsi" w:cstheme="minorHAnsi"/>
                <w:color w:val="000000"/>
                <w:sz w:val="18"/>
                <w:szCs w:val="18"/>
              </w:rPr>
              <w:t>,4</w:t>
            </w:r>
            <w:r w:rsidRPr="00DF2187">
              <w:rPr>
                <w:rFonts w:asciiTheme="minorHAnsi" w:hAnsiTheme="minorHAnsi" w:cstheme="minorHAnsi"/>
                <w:color w:val="000000"/>
                <w:sz w:val="18"/>
                <w:szCs w:val="18"/>
              </w:rPr>
              <w:t>00</w:t>
            </w:r>
          </w:p>
        </w:tc>
        <w:tc>
          <w:tcPr>
            <w:tcW w:w="1350" w:type="dxa"/>
            <w:tcBorders>
              <w:left w:val="nil"/>
              <w:bottom w:val="single" w:sz="4" w:space="0" w:color="auto"/>
              <w:right w:val="single" w:sz="4" w:space="0" w:color="auto"/>
            </w:tcBorders>
            <w:shd w:val="clear" w:color="000000" w:fill="FFFFFF"/>
            <w:noWrap/>
            <w:vAlign w:val="center"/>
            <w:hideMark/>
          </w:tcPr>
          <w:p w:rsidR="00306C4B" w:rsidRPr="00E7274A" w:rsidP="00306C4B" w14:paraId="005EBAE2"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440" w:type="dxa"/>
            <w:tcBorders>
              <w:left w:val="nil"/>
              <w:bottom w:val="single" w:sz="4" w:space="0" w:color="auto"/>
              <w:right w:val="single" w:sz="8" w:space="0" w:color="auto"/>
            </w:tcBorders>
            <w:shd w:val="clear" w:color="000000" w:fill="FFFFFF"/>
            <w:noWrap/>
            <w:vAlign w:val="center"/>
            <w:hideMark/>
          </w:tcPr>
          <w:p w:rsidR="00306C4B" w:rsidRPr="00E7274A" w:rsidP="00306C4B" w14:paraId="4D341EC8"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 0</w:t>
            </w:r>
          </w:p>
        </w:tc>
      </w:tr>
      <w:tr w14:paraId="54DE26C0" w14:textId="77777777" w:rsidTr="001B2FAF">
        <w:tblPrEx>
          <w:tblW w:w="9980" w:type="dxa"/>
          <w:jc w:val="center"/>
          <w:tblLayout w:type="fixed"/>
          <w:tblLook w:val="04A0"/>
        </w:tblPrEx>
        <w:trPr>
          <w:trHeight w:val="323"/>
          <w:jc w:val="center"/>
        </w:trPr>
        <w:tc>
          <w:tcPr>
            <w:tcW w:w="427" w:type="dxa"/>
            <w:tcBorders>
              <w:top w:val="nil"/>
              <w:left w:val="single" w:sz="8" w:space="0" w:color="auto"/>
              <w:right w:val="single" w:sz="4" w:space="0" w:color="auto"/>
            </w:tcBorders>
            <w:shd w:val="clear" w:color="000000" w:fill="FFFFFF"/>
            <w:vAlign w:val="center"/>
          </w:tcPr>
          <w:p w:rsidR="00306C4B" w:rsidRPr="00B7735C" w:rsidP="00306C4B" w14:paraId="4FDA5576" w14:textId="5B8E998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2983" w:type="dxa"/>
            <w:tcBorders>
              <w:top w:val="nil"/>
              <w:left w:val="single" w:sz="8" w:space="0" w:color="auto"/>
              <w:right w:val="single" w:sz="4" w:space="0" w:color="auto"/>
            </w:tcBorders>
            <w:shd w:val="clear" w:color="000000" w:fill="FFFFFF"/>
            <w:noWrap/>
            <w:vAlign w:val="center"/>
            <w:hideMark/>
          </w:tcPr>
          <w:p w:rsidR="00306C4B" w:rsidRPr="00DF2187" w:rsidP="00306C4B" w14:paraId="060D67B0"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Record of Daily Flow Scale Tests</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B4F79EB"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30501F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250</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32283EA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15</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50</w:t>
            </w:r>
            <w:r>
              <w:rPr>
                <w:rFonts w:asciiTheme="minorHAnsi" w:hAnsiTheme="minorHAnsi" w:cstheme="minorHAnsi"/>
                <w:color w:val="000000"/>
                <w:sz w:val="18"/>
                <w:szCs w:val="18"/>
              </w:rPr>
              <w:t>0</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E7274A" w:rsidP="00306C4B" w14:paraId="4CF8B781"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E7274A" w:rsidP="00306C4B" w14:paraId="7CA4AF18"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 0</w:t>
            </w:r>
          </w:p>
        </w:tc>
      </w:tr>
      <w:tr w14:paraId="20F4EDA5" w14:textId="77777777" w:rsidTr="001B2FAF">
        <w:tblPrEx>
          <w:tblW w:w="9980" w:type="dxa"/>
          <w:jc w:val="center"/>
          <w:tblLayout w:type="fixed"/>
          <w:tblLook w:val="04A0"/>
        </w:tblPrEx>
        <w:trPr>
          <w:trHeight w:val="359"/>
          <w:jc w:val="center"/>
        </w:trPr>
        <w:tc>
          <w:tcPr>
            <w:tcW w:w="427" w:type="dxa"/>
            <w:tcBorders>
              <w:left w:val="single" w:sz="8" w:space="0" w:color="auto"/>
              <w:bottom w:val="single" w:sz="4" w:space="0" w:color="auto"/>
              <w:right w:val="single" w:sz="4" w:space="0" w:color="auto"/>
            </w:tcBorders>
            <w:shd w:val="clear" w:color="000000" w:fill="FFFFFF"/>
            <w:vAlign w:val="center"/>
          </w:tcPr>
          <w:p w:rsidR="00306C4B" w:rsidRPr="00B7735C" w:rsidP="00306C4B" w14:paraId="6981777A" w14:textId="613E9E9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2983" w:type="dxa"/>
            <w:tcBorders>
              <w:left w:val="single" w:sz="8" w:space="0" w:color="auto"/>
              <w:bottom w:val="single" w:sz="4" w:space="0" w:color="auto"/>
              <w:right w:val="single" w:sz="4" w:space="0" w:color="auto"/>
            </w:tcBorders>
            <w:shd w:val="clear" w:color="000000" w:fill="FFFFFF"/>
            <w:noWrap/>
            <w:vAlign w:val="center"/>
            <w:hideMark/>
          </w:tcPr>
          <w:p w:rsidR="00306C4B" w:rsidRPr="00DF2187" w:rsidP="00306C4B" w14:paraId="26D17A75"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Record of Daily Hopper Scale Tests</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D53AD0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1E20B25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676594A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405</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E7274A" w:rsidP="00306C4B" w14:paraId="3F05CD73"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E7274A" w:rsidP="00306C4B" w14:paraId="5CA78061"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r>
      <w:tr w14:paraId="2504039C"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6F4D95B3"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DF2187" w:rsidP="00306C4B" w14:paraId="0E74EE2A"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Printed Reports - Flow Scale</w:t>
            </w:r>
            <w:r w:rsidRPr="00D6316A">
              <w:rPr>
                <w:rFonts w:asciiTheme="minorHAnsi" w:hAnsiTheme="minorHAnsi" w:cstheme="minorHAnsi"/>
                <w:b/>
                <w:bCs/>
                <w:color w:val="000000"/>
                <w:sz w:val="18"/>
                <w:szCs w:val="18"/>
                <w:vertAlign w:val="superscript"/>
              </w:rPr>
              <w:t>6</w:t>
            </w:r>
            <w:r w:rsidRPr="00D6316A">
              <w:rPr>
                <w:rFonts w:asciiTheme="minorHAnsi" w:hAnsiTheme="minorHAnsi" w:cstheme="minorHAnsi"/>
                <w:b/>
                <w:bCs/>
                <w:color w:val="000000"/>
                <w:sz w:val="18"/>
                <w:szCs w:val="18"/>
              </w:rPr>
              <w:t xml:space="preserve"> </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36E177B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02BB1CC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5F4C8C1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000000" w:fill="FFFFFF"/>
            <w:noWrap/>
            <w:vAlign w:val="center"/>
            <w:hideMark/>
          </w:tcPr>
          <w:p w:rsidR="00306C4B" w:rsidRPr="00DF2187" w:rsidP="00306C4B" w14:paraId="16A7EB6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440" w:type="dxa"/>
            <w:tcBorders>
              <w:top w:val="single" w:sz="4" w:space="0" w:color="auto"/>
              <w:left w:val="nil"/>
              <w:right w:val="single" w:sz="8" w:space="0" w:color="auto"/>
            </w:tcBorders>
            <w:shd w:val="clear" w:color="000000" w:fill="FFFFFF"/>
            <w:noWrap/>
            <w:vAlign w:val="center"/>
            <w:hideMark/>
          </w:tcPr>
          <w:p w:rsidR="00306C4B" w:rsidRPr="00DF2187" w:rsidP="00306C4B" w14:paraId="42FDFDF2"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5421284B"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260B3138" w14:textId="2A76B4B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166BF801"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Catch &amp; Cumulative Weight</w:t>
            </w:r>
          </w:p>
        </w:tc>
        <w:tc>
          <w:tcPr>
            <w:tcW w:w="1530" w:type="dxa"/>
            <w:tcBorders>
              <w:left w:val="nil"/>
              <w:bottom w:val="single" w:sz="4" w:space="0" w:color="auto"/>
              <w:right w:val="single" w:sz="4" w:space="0" w:color="auto"/>
            </w:tcBorders>
            <w:shd w:val="clear" w:color="000000" w:fill="FFFFFF"/>
            <w:vAlign w:val="center"/>
            <w:hideMark/>
          </w:tcPr>
          <w:p w:rsidR="00306C4B" w:rsidRPr="00DF2187" w:rsidP="00306C4B" w14:paraId="4715FCDA"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080" w:type="dxa"/>
            <w:tcBorders>
              <w:left w:val="nil"/>
              <w:bottom w:val="single" w:sz="4" w:space="0" w:color="auto"/>
              <w:right w:val="single" w:sz="4" w:space="0" w:color="auto"/>
            </w:tcBorders>
            <w:shd w:val="clear" w:color="000000" w:fill="FFFFFF"/>
            <w:vAlign w:val="center"/>
            <w:hideMark/>
          </w:tcPr>
          <w:p w:rsidR="00306C4B" w:rsidRPr="00DF2187" w:rsidP="00306C4B" w14:paraId="319223C5"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200</w:t>
            </w:r>
          </w:p>
        </w:tc>
        <w:tc>
          <w:tcPr>
            <w:tcW w:w="1170" w:type="dxa"/>
            <w:tcBorders>
              <w:left w:val="nil"/>
              <w:bottom w:val="single" w:sz="4" w:space="0" w:color="auto"/>
              <w:right w:val="single" w:sz="4" w:space="0" w:color="auto"/>
            </w:tcBorders>
            <w:shd w:val="clear" w:color="000000" w:fill="FFFFFF"/>
            <w:vAlign w:val="center"/>
            <w:hideMark/>
          </w:tcPr>
          <w:p w:rsidR="00306C4B" w:rsidRPr="00DF2187" w:rsidP="00306C4B" w14:paraId="4E72F79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000</w:t>
            </w:r>
          </w:p>
        </w:tc>
        <w:tc>
          <w:tcPr>
            <w:tcW w:w="1350" w:type="dxa"/>
            <w:tcBorders>
              <w:left w:val="nil"/>
              <w:right w:val="single" w:sz="4" w:space="0" w:color="auto"/>
            </w:tcBorders>
            <w:shd w:val="clear" w:color="000000" w:fill="FFFFFF"/>
            <w:noWrap/>
            <w:vAlign w:val="center"/>
          </w:tcPr>
          <w:p w:rsidR="00306C4B" w:rsidRPr="00DF2187" w:rsidP="00306C4B" w14:paraId="2B91FA9C" w14:textId="77777777">
            <w:pPr>
              <w:widowControl/>
              <w:jc w:val="center"/>
              <w:rPr>
                <w:rFonts w:asciiTheme="minorHAnsi" w:hAnsiTheme="minorHAnsi" w:cstheme="minorHAnsi"/>
                <w:color w:val="000000"/>
                <w:sz w:val="18"/>
                <w:szCs w:val="18"/>
              </w:rPr>
            </w:pPr>
          </w:p>
        </w:tc>
        <w:tc>
          <w:tcPr>
            <w:tcW w:w="1440" w:type="dxa"/>
            <w:tcBorders>
              <w:left w:val="nil"/>
              <w:right w:val="single" w:sz="8" w:space="0" w:color="auto"/>
            </w:tcBorders>
            <w:shd w:val="clear" w:color="000000" w:fill="FFFFFF"/>
            <w:noWrap/>
            <w:vAlign w:val="center"/>
          </w:tcPr>
          <w:p w:rsidR="00306C4B" w:rsidRPr="00DF2187" w:rsidP="00306C4B" w14:paraId="1A47EB78" w14:textId="77777777">
            <w:pPr>
              <w:widowControl/>
              <w:jc w:val="right"/>
              <w:rPr>
                <w:rFonts w:asciiTheme="minorHAnsi" w:hAnsiTheme="minorHAnsi" w:cstheme="minorHAnsi"/>
                <w:color w:val="000000"/>
                <w:sz w:val="18"/>
                <w:szCs w:val="18"/>
              </w:rPr>
            </w:pPr>
          </w:p>
        </w:tc>
      </w:tr>
      <w:tr w14:paraId="1BF7FAFD"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1713ACF3" w14:textId="48FF67A1">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2</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68DEA8BD"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Audit Trail</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0FC38E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7207C8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456ACE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350" w:type="dxa"/>
            <w:tcBorders>
              <w:left w:val="nil"/>
              <w:right w:val="single" w:sz="4" w:space="0" w:color="auto"/>
            </w:tcBorders>
            <w:shd w:val="clear" w:color="000000" w:fill="FFFFFF"/>
            <w:noWrap/>
            <w:vAlign w:val="center"/>
            <w:hideMark/>
          </w:tcPr>
          <w:p w:rsidR="00306C4B" w:rsidRPr="00DF2187" w:rsidP="00306C4B" w14:paraId="2C34BE11" w14:textId="77777777">
            <w:pPr>
              <w:widowControl/>
              <w:jc w:val="center"/>
              <w:rPr>
                <w:rFonts w:asciiTheme="minorHAnsi" w:hAnsiTheme="minorHAnsi" w:cstheme="minorHAnsi"/>
                <w:color w:val="000000"/>
                <w:sz w:val="18"/>
                <w:szCs w:val="18"/>
              </w:rPr>
            </w:pPr>
            <w:r w:rsidRPr="004A48A9">
              <w:rPr>
                <w:rFonts w:asciiTheme="minorHAnsi" w:hAnsiTheme="minorHAnsi" w:cstheme="minorHAnsi"/>
                <w:color w:val="000000"/>
                <w:sz w:val="18"/>
                <w:szCs w:val="18"/>
              </w:rPr>
              <w:t>$63</w:t>
            </w:r>
          </w:p>
        </w:tc>
        <w:tc>
          <w:tcPr>
            <w:tcW w:w="1440" w:type="dxa"/>
            <w:tcBorders>
              <w:top w:val="nil"/>
              <w:left w:val="nil"/>
              <w:right w:val="single" w:sz="8" w:space="0" w:color="auto"/>
            </w:tcBorders>
            <w:shd w:val="clear" w:color="000000" w:fill="FFFFFF"/>
            <w:noWrap/>
            <w:vAlign w:val="center"/>
            <w:hideMark/>
          </w:tcPr>
          <w:p w:rsidR="00306C4B" w:rsidRPr="00DF2187" w:rsidP="00306C4B" w14:paraId="7E6C4DF7"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$4,095</w:t>
            </w:r>
            <w:r w:rsidRPr="00DF2187">
              <w:rPr>
                <w:rFonts w:asciiTheme="minorHAnsi" w:hAnsiTheme="minorHAnsi" w:cstheme="minorHAnsi"/>
                <w:color w:val="000000"/>
                <w:sz w:val="18"/>
                <w:szCs w:val="18"/>
              </w:rPr>
              <w:t> </w:t>
            </w:r>
          </w:p>
        </w:tc>
      </w:tr>
      <w:tr w14:paraId="7421D4E9"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136471F0" w14:textId="2CF21C4B">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3</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0F73B63E"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Calibration Log</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652328E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10E4676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560AE1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350" w:type="dxa"/>
            <w:tcBorders>
              <w:left w:val="nil"/>
              <w:right w:val="single" w:sz="4" w:space="0" w:color="auto"/>
            </w:tcBorders>
            <w:shd w:val="clear" w:color="000000" w:fill="FFFFFF"/>
            <w:noWrap/>
            <w:vAlign w:val="center"/>
            <w:hideMark/>
          </w:tcPr>
          <w:p w:rsidR="00306C4B" w:rsidRPr="00DF2187" w:rsidP="00306C4B" w14:paraId="0902AA7B" w14:textId="77777777">
            <w:pPr>
              <w:widowControl/>
              <w:jc w:val="center"/>
              <w:rPr>
                <w:rFonts w:asciiTheme="minorHAnsi" w:hAnsiTheme="minorHAnsi" w:cstheme="minorHAnsi"/>
                <w:color w:val="000000"/>
                <w:sz w:val="18"/>
                <w:szCs w:val="18"/>
              </w:rPr>
            </w:pPr>
          </w:p>
        </w:tc>
        <w:tc>
          <w:tcPr>
            <w:tcW w:w="1440" w:type="dxa"/>
            <w:tcBorders>
              <w:top w:val="nil"/>
              <w:left w:val="nil"/>
              <w:right w:val="single" w:sz="8" w:space="0" w:color="auto"/>
            </w:tcBorders>
            <w:shd w:val="clear" w:color="000000" w:fill="FFFFFF"/>
            <w:noWrap/>
            <w:vAlign w:val="center"/>
            <w:hideMark/>
          </w:tcPr>
          <w:p w:rsidR="00306C4B" w:rsidRPr="00DF2187" w:rsidP="00306C4B" w14:paraId="4652DE2A"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0FF7EED2" w14:textId="77777777" w:rsidTr="00CD7AAD">
        <w:tblPrEx>
          <w:tblW w:w="9980" w:type="dxa"/>
          <w:jc w:val="center"/>
          <w:tblLayout w:type="fixed"/>
          <w:tblLook w:val="04A0"/>
        </w:tblPrEx>
        <w:trPr>
          <w:trHeight w:val="270"/>
          <w:jc w:val="center"/>
        </w:trPr>
        <w:tc>
          <w:tcPr>
            <w:tcW w:w="427" w:type="dxa"/>
            <w:tcBorders>
              <w:left w:val="single" w:sz="8" w:space="0" w:color="auto"/>
              <w:bottom w:val="single" w:sz="4" w:space="0" w:color="auto"/>
              <w:right w:val="single" w:sz="4" w:space="0" w:color="auto"/>
            </w:tcBorders>
            <w:shd w:val="clear" w:color="000000" w:fill="FFFFFF"/>
            <w:vAlign w:val="center"/>
          </w:tcPr>
          <w:p w:rsidR="00306C4B" w:rsidRPr="00B7735C" w:rsidP="00306C4B" w14:paraId="50F1DED0" w14:textId="7080515F">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4</w:t>
            </w:r>
          </w:p>
        </w:tc>
        <w:tc>
          <w:tcPr>
            <w:tcW w:w="2983" w:type="dxa"/>
            <w:tcBorders>
              <w:left w:val="single" w:sz="8" w:space="0" w:color="auto"/>
              <w:bottom w:val="single" w:sz="4" w:space="0" w:color="auto"/>
              <w:right w:val="single" w:sz="4" w:space="0" w:color="auto"/>
            </w:tcBorders>
            <w:shd w:val="clear" w:color="000000" w:fill="FFFFFF"/>
            <w:vAlign w:val="center"/>
            <w:hideMark/>
          </w:tcPr>
          <w:p w:rsidR="00306C4B" w:rsidRPr="00DF2187" w:rsidP="00306C4B" w14:paraId="69FDA841"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Fault Log</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32CA58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2D6CC5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569E41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350" w:type="dxa"/>
            <w:tcBorders>
              <w:left w:val="nil"/>
              <w:bottom w:val="single" w:sz="4" w:space="0" w:color="auto"/>
              <w:right w:val="single" w:sz="4" w:space="0" w:color="auto"/>
            </w:tcBorders>
            <w:shd w:val="clear" w:color="000000" w:fill="FFFFFF"/>
            <w:noWrap/>
            <w:vAlign w:val="center"/>
            <w:hideMark/>
          </w:tcPr>
          <w:p w:rsidR="00306C4B" w:rsidRPr="00DF2187" w:rsidP="00306C4B" w14:paraId="6A60594A" w14:textId="77777777">
            <w:pPr>
              <w:widowControl/>
              <w:jc w:val="center"/>
              <w:rPr>
                <w:rFonts w:asciiTheme="minorHAnsi" w:hAnsiTheme="minorHAnsi" w:cstheme="minorHAnsi"/>
                <w:color w:val="000000"/>
                <w:sz w:val="18"/>
                <w:szCs w:val="18"/>
              </w:rPr>
            </w:pPr>
          </w:p>
        </w:tc>
        <w:tc>
          <w:tcPr>
            <w:tcW w:w="1440" w:type="dxa"/>
            <w:tcBorders>
              <w:left w:val="nil"/>
              <w:bottom w:val="single" w:sz="4" w:space="0" w:color="auto"/>
              <w:right w:val="single" w:sz="8" w:space="0" w:color="auto"/>
            </w:tcBorders>
            <w:shd w:val="clear" w:color="000000" w:fill="FFFFFF"/>
            <w:noWrap/>
            <w:vAlign w:val="center"/>
            <w:hideMark/>
          </w:tcPr>
          <w:p w:rsidR="00306C4B" w:rsidRPr="00DF2187" w:rsidP="00306C4B" w14:paraId="0D4E4D4B"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2AA86722"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3591A716"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DF2187" w:rsidP="00306C4B" w14:paraId="2FC3C4B2"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Printed Reports - Hopper Scale</w:t>
            </w:r>
            <w:r w:rsidRPr="00D6316A">
              <w:rPr>
                <w:rFonts w:asciiTheme="minorHAnsi" w:hAnsiTheme="minorHAnsi" w:cstheme="minorHAnsi"/>
                <w:b/>
                <w:bCs/>
                <w:color w:val="000000"/>
                <w:sz w:val="18"/>
                <w:szCs w:val="18"/>
                <w:vertAlign w:val="superscript"/>
              </w:rPr>
              <w:t>6</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045DA20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171CC2D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456AF6EA"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vMerge w:val="restart"/>
            <w:tcBorders>
              <w:top w:val="single" w:sz="4" w:space="0" w:color="auto"/>
              <w:left w:val="nil"/>
              <w:right w:val="single" w:sz="4" w:space="0" w:color="auto"/>
            </w:tcBorders>
            <w:shd w:val="clear" w:color="000000" w:fill="FFFFFF"/>
            <w:noWrap/>
            <w:vAlign w:val="center"/>
            <w:hideMark/>
          </w:tcPr>
          <w:p w:rsidR="00306C4B" w:rsidRPr="00DF2187" w:rsidP="00306C4B" w14:paraId="338F35D1"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p w:rsidR="00306C4B" w:rsidRPr="00DF2187" w:rsidP="00306C4B" w14:paraId="18105F5B" w14:textId="77777777">
            <w:pPr>
              <w:widowControl/>
              <w:jc w:val="center"/>
              <w:rPr>
                <w:rFonts w:asciiTheme="minorHAnsi" w:hAnsiTheme="minorHAnsi" w:cstheme="minorHAnsi"/>
                <w:color w:val="000000"/>
                <w:sz w:val="18"/>
                <w:szCs w:val="18"/>
              </w:rPr>
            </w:pPr>
            <w:r w:rsidRPr="008E1BCC">
              <w:rPr>
                <w:rFonts w:asciiTheme="minorHAnsi" w:hAnsiTheme="minorHAnsi" w:cstheme="minorHAnsi"/>
                <w:color w:val="000000"/>
                <w:sz w:val="18"/>
                <w:szCs w:val="18"/>
              </w:rPr>
              <w:t>$63</w:t>
            </w:r>
          </w:p>
        </w:tc>
        <w:tc>
          <w:tcPr>
            <w:tcW w:w="1440" w:type="dxa"/>
            <w:vMerge w:val="restart"/>
            <w:tcBorders>
              <w:top w:val="single" w:sz="4" w:space="0" w:color="auto"/>
              <w:left w:val="nil"/>
              <w:right w:val="single" w:sz="8" w:space="0" w:color="auto"/>
            </w:tcBorders>
            <w:shd w:val="clear" w:color="000000" w:fill="FFFFFF"/>
            <w:noWrap/>
            <w:vAlign w:val="center"/>
            <w:hideMark/>
          </w:tcPr>
          <w:p w:rsidR="00306C4B" w:rsidRPr="00DF2187" w:rsidP="00306C4B" w14:paraId="4726E406"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p w:rsidR="00306C4B" w:rsidRPr="00DF2187" w:rsidP="00306C4B" w14:paraId="3A069C56" w14:textId="77777777">
            <w:pPr>
              <w:widowControl/>
              <w:jc w:val="right"/>
              <w:rPr>
                <w:rFonts w:asciiTheme="minorHAnsi" w:hAnsiTheme="minorHAnsi" w:cstheme="minorHAnsi"/>
                <w:color w:val="000000"/>
                <w:sz w:val="18"/>
                <w:szCs w:val="18"/>
              </w:rPr>
            </w:pPr>
            <w:r w:rsidRPr="008E1BCC">
              <w:rPr>
                <w:rFonts w:asciiTheme="minorHAnsi" w:hAnsiTheme="minorHAnsi" w:cstheme="minorHAnsi"/>
                <w:color w:val="000000"/>
                <w:sz w:val="18"/>
                <w:szCs w:val="18"/>
              </w:rPr>
              <w:t>$189</w:t>
            </w:r>
            <w:r w:rsidRPr="00DF2187">
              <w:rPr>
                <w:rFonts w:asciiTheme="minorHAnsi" w:hAnsiTheme="minorHAnsi" w:cstheme="minorHAnsi"/>
                <w:color w:val="000000"/>
                <w:sz w:val="18"/>
                <w:szCs w:val="18"/>
              </w:rPr>
              <w:t> </w:t>
            </w:r>
          </w:p>
        </w:tc>
      </w:tr>
      <w:tr w14:paraId="294E86D8"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19895FAA" w14:textId="7D902E16">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5</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4627CE34"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Catch Weight</w:t>
            </w:r>
          </w:p>
        </w:tc>
        <w:tc>
          <w:tcPr>
            <w:tcW w:w="1530" w:type="dxa"/>
            <w:tcBorders>
              <w:left w:val="nil"/>
              <w:bottom w:val="single" w:sz="4" w:space="0" w:color="auto"/>
              <w:right w:val="single" w:sz="4" w:space="0" w:color="auto"/>
            </w:tcBorders>
            <w:shd w:val="clear" w:color="000000" w:fill="FFFFFF"/>
            <w:vAlign w:val="center"/>
            <w:hideMark/>
          </w:tcPr>
          <w:p w:rsidR="00306C4B" w:rsidRPr="00DF2187" w:rsidP="00306C4B" w14:paraId="001E8BB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080" w:type="dxa"/>
            <w:tcBorders>
              <w:left w:val="nil"/>
              <w:bottom w:val="single" w:sz="4" w:space="0" w:color="auto"/>
              <w:right w:val="single" w:sz="4" w:space="0" w:color="auto"/>
            </w:tcBorders>
            <w:shd w:val="clear" w:color="000000" w:fill="FFFFFF"/>
            <w:vAlign w:val="center"/>
            <w:hideMark/>
          </w:tcPr>
          <w:p w:rsidR="00306C4B" w:rsidRPr="00DF2187" w:rsidP="00306C4B" w14:paraId="2EE3AC4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170" w:type="dxa"/>
            <w:tcBorders>
              <w:left w:val="nil"/>
              <w:bottom w:val="single" w:sz="4" w:space="0" w:color="auto"/>
              <w:right w:val="single" w:sz="4" w:space="0" w:color="auto"/>
            </w:tcBorders>
            <w:shd w:val="clear" w:color="000000" w:fill="FFFFFF"/>
            <w:vAlign w:val="center"/>
            <w:hideMark/>
          </w:tcPr>
          <w:p w:rsidR="00306C4B" w:rsidRPr="00DF2187" w:rsidP="00306C4B" w14:paraId="6F53DDE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405</w:t>
            </w:r>
          </w:p>
        </w:tc>
        <w:tc>
          <w:tcPr>
            <w:tcW w:w="1350" w:type="dxa"/>
            <w:vMerge/>
            <w:tcBorders>
              <w:left w:val="nil"/>
              <w:right w:val="single" w:sz="4" w:space="0" w:color="auto"/>
            </w:tcBorders>
            <w:shd w:val="clear" w:color="000000" w:fill="FFFFFF"/>
            <w:noWrap/>
            <w:vAlign w:val="center"/>
            <w:hideMark/>
          </w:tcPr>
          <w:p w:rsidR="00306C4B" w:rsidRPr="00DF2187" w:rsidP="00306C4B" w14:paraId="7F73E5AA" w14:textId="77777777">
            <w:pPr>
              <w:widowControl/>
              <w:jc w:val="center"/>
              <w:rPr>
                <w:rFonts w:asciiTheme="minorHAnsi" w:hAnsiTheme="minorHAnsi" w:cstheme="minorHAnsi"/>
                <w:color w:val="000000"/>
                <w:sz w:val="18"/>
                <w:szCs w:val="18"/>
              </w:rPr>
            </w:pPr>
          </w:p>
        </w:tc>
        <w:tc>
          <w:tcPr>
            <w:tcW w:w="1440" w:type="dxa"/>
            <w:vMerge/>
            <w:tcBorders>
              <w:left w:val="nil"/>
              <w:right w:val="single" w:sz="8" w:space="0" w:color="auto"/>
            </w:tcBorders>
            <w:shd w:val="clear" w:color="000000" w:fill="FFFFFF"/>
            <w:noWrap/>
            <w:vAlign w:val="center"/>
            <w:hideMark/>
          </w:tcPr>
          <w:p w:rsidR="00306C4B" w:rsidRPr="00DF2187" w:rsidP="00306C4B" w14:paraId="1C3E9E60" w14:textId="77777777">
            <w:pPr>
              <w:widowControl/>
              <w:jc w:val="right"/>
              <w:rPr>
                <w:rFonts w:asciiTheme="minorHAnsi" w:hAnsiTheme="minorHAnsi" w:cstheme="minorHAnsi"/>
                <w:color w:val="000000"/>
                <w:sz w:val="18"/>
                <w:szCs w:val="18"/>
              </w:rPr>
            </w:pPr>
          </w:p>
        </w:tc>
      </w:tr>
      <w:tr w14:paraId="18B6E4ED" w14:textId="77777777" w:rsidTr="00CD7AAD">
        <w:tblPrEx>
          <w:tblW w:w="9980" w:type="dxa"/>
          <w:jc w:val="center"/>
          <w:tblLayout w:type="fixed"/>
          <w:tblLook w:val="04A0"/>
        </w:tblPrEx>
        <w:trPr>
          <w:trHeight w:val="270"/>
          <w:jc w:val="center"/>
        </w:trPr>
        <w:tc>
          <w:tcPr>
            <w:tcW w:w="427" w:type="dxa"/>
            <w:tcBorders>
              <w:left w:val="single" w:sz="8" w:space="0" w:color="auto"/>
              <w:bottom w:val="single" w:sz="4" w:space="0" w:color="auto"/>
              <w:right w:val="single" w:sz="4" w:space="0" w:color="auto"/>
            </w:tcBorders>
            <w:shd w:val="clear" w:color="000000" w:fill="FFFFFF"/>
            <w:vAlign w:val="center"/>
          </w:tcPr>
          <w:p w:rsidR="00306C4B" w:rsidRPr="00B7735C" w:rsidP="00306C4B" w14:paraId="4497C843" w14:textId="368E9D2F">
            <w:pPr>
              <w:widowControl/>
              <w:jc w:val="center"/>
              <w:rPr>
                <w:rFonts w:asciiTheme="minorHAnsi" w:hAnsiTheme="minorHAnsi" w:cstheme="minorHAnsi"/>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6</w:t>
            </w:r>
          </w:p>
        </w:tc>
        <w:tc>
          <w:tcPr>
            <w:tcW w:w="2983" w:type="dxa"/>
            <w:tcBorders>
              <w:left w:val="single" w:sz="8" w:space="0" w:color="auto"/>
              <w:bottom w:val="single" w:sz="4" w:space="0" w:color="auto"/>
              <w:right w:val="single" w:sz="4" w:space="0" w:color="auto"/>
            </w:tcBorders>
            <w:shd w:val="clear" w:color="000000" w:fill="FFFFFF"/>
            <w:vAlign w:val="center"/>
            <w:hideMark/>
          </w:tcPr>
          <w:p w:rsidR="00306C4B" w:rsidRPr="00DF2187" w:rsidP="00306C4B" w14:paraId="0DEA8A3C"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Audit Trail</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79C5D5B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35A5D1D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356FC34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350" w:type="dxa"/>
            <w:vMerge/>
            <w:tcBorders>
              <w:left w:val="nil"/>
              <w:bottom w:val="single" w:sz="4" w:space="0" w:color="auto"/>
              <w:right w:val="single" w:sz="4" w:space="0" w:color="auto"/>
            </w:tcBorders>
            <w:shd w:val="clear" w:color="000000" w:fill="FFFFFF"/>
            <w:noWrap/>
            <w:vAlign w:val="center"/>
            <w:hideMark/>
          </w:tcPr>
          <w:p w:rsidR="00306C4B" w:rsidRPr="00DF2187" w:rsidP="00306C4B" w14:paraId="1BA44288" w14:textId="77777777">
            <w:pPr>
              <w:widowControl/>
              <w:jc w:val="center"/>
              <w:rPr>
                <w:rFonts w:asciiTheme="minorHAnsi" w:hAnsiTheme="minorHAnsi" w:cstheme="minorHAnsi"/>
                <w:color w:val="000000"/>
                <w:sz w:val="18"/>
                <w:szCs w:val="18"/>
              </w:rPr>
            </w:pPr>
          </w:p>
        </w:tc>
        <w:tc>
          <w:tcPr>
            <w:tcW w:w="1440" w:type="dxa"/>
            <w:vMerge/>
            <w:tcBorders>
              <w:left w:val="nil"/>
              <w:bottom w:val="single" w:sz="4" w:space="0" w:color="auto"/>
              <w:right w:val="single" w:sz="8" w:space="0" w:color="auto"/>
            </w:tcBorders>
            <w:shd w:val="clear" w:color="000000" w:fill="FFFFFF"/>
            <w:noWrap/>
            <w:vAlign w:val="center"/>
            <w:hideMark/>
          </w:tcPr>
          <w:p w:rsidR="00306C4B" w:rsidRPr="00DF2187" w:rsidP="00306C4B" w14:paraId="079921EB" w14:textId="77777777">
            <w:pPr>
              <w:widowControl/>
              <w:jc w:val="right"/>
              <w:rPr>
                <w:rFonts w:asciiTheme="minorHAnsi" w:hAnsiTheme="minorHAnsi" w:cstheme="minorHAnsi"/>
                <w:color w:val="000000"/>
                <w:sz w:val="18"/>
                <w:szCs w:val="18"/>
              </w:rPr>
            </w:pPr>
          </w:p>
        </w:tc>
      </w:tr>
      <w:tr w14:paraId="77FBA9C7" w14:textId="77777777" w:rsidTr="00CD7AAD">
        <w:tblPrEx>
          <w:tblW w:w="9980" w:type="dxa"/>
          <w:jc w:val="center"/>
          <w:tblLayout w:type="fixed"/>
          <w:tblLook w:val="04A0"/>
        </w:tblPrEx>
        <w:trPr>
          <w:trHeight w:val="270"/>
          <w:jc w:val="center"/>
        </w:trPr>
        <w:tc>
          <w:tcPr>
            <w:tcW w:w="427" w:type="dxa"/>
            <w:tcBorders>
              <w:top w:val="nil"/>
              <w:left w:val="single" w:sz="8" w:space="0" w:color="auto"/>
              <w:bottom w:val="single" w:sz="4" w:space="0" w:color="auto"/>
              <w:right w:val="single" w:sz="4" w:space="0" w:color="auto"/>
            </w:tcBorders>
            <w:shd w:val="clear" w:color="000000" w:fill="FFFFFF"/>
            <w:vAlign w:val="center"/>
          </w:tcPr>
          <w:p w:rsidR="00306C4B" w:rsidRPr="002D7424" w:rsidP="00306C4B" w14:paraId="3B79268C" w14:textId="26832E6F">
            <w:pPr>
              <w:widowControl/>
              <w:jc w:val="center"/>
              <w:rPr>
                <w:rFonts w:asciiTheme="minorHAnsi" w:hAnsiTheme="minorHAnsi" w:cstheme="minorHAnsi"/>
                <w:b/>
                <w:bCs/>
                <w:color w:val="000000"/>
                <w:sz w:val="18"/>
                <w:szCs w:val="18"/>
              </w:rPr>
            </w:pPr>
            <w:r w:rsidRPr="00D51FEE">
              <w:rPr>
                <w:rFonts w:asciiTheme="minorHAnsi" w:hAnsiTheme="minorHAnsi" w:cstheme="minorHAnsi"/>
                <w:bCs/>
                <w:color w:val="000000"/>
                <w:sz w:val="18"/>
                <w:szCs w:val="18"/>
              </w:rPr>
              <w:t>1</w:t>
            </w:r>
            <w:r>
              <w:rPr>
                <w:rFonts w:asciiTheme="minorHAnsi" w:hAnsiTheme="minorHAnsi" w:cstheme="minorHAnsi"/>
                <w:bCs/>
                <w:color w:val="000000"/>
                <w:sz w:val="18"/>
                <w:szCs w:val="18"/>
              </w:rPr>
              <w:t>7</w:t>
            </w:r>
          </w:p>
        </w:tc>
        <w:tc>
          <w:tcPr>
            <w:tcW w:w="2983" w:type="dxa"/>
            <w:tcBorders>
              <w:top w:val="nil"/>
              <w:left w:val="single" w:sz="8" w:space="0" w:color="auto"/>
              <w:bottom w:val="single" w:sz="4" w:space="0" w:color="auto"/>
              <w:right w:val="single" w:sz="4" w:space="0" w:color="auto"/>
            </w:tcBorders>
            <w:shd w:val="clear" w:color="000000" w:fill="FFFFFF"/>
            <w:vAlign w:val="center"/>
            <w:hideMark/>
          </w:tcPr>
          <w:p w:rsidR="00306C4B" w:rsidRPr="002D7424" w:rsidP="00306C4B" w14:paraId="31C8A985" w14:textId="78EC1126">
            <w:pPr>
              <w:widowControl/>
              <w:rPr>
                <w:rFonts w:asciiTheme="minorHAnsi" w:hAnsiTheme="minorHAnsi" w:cstheme="minorHAnsi"/>
                <w:b/>
                <w:bCs/>
                <w:color w:val="000000"/>
                <w:sz w:val="18"/>
                <w:szCs w:val="18"/>
              </w:rPr>
            </w:pPr>
            <w:r w:rsidRPr="002D7424">
              <w:rPr>
                <w:rFonts w:asciiTheme="minorHAnsi" w:hAnsiTheme="minorHAnsi" w:cstheme="minorHAnsi"/>
                <w:b/>
                <w:bCs/>
                <w:color w:val="000000"/>
                <w:sz w:val="18"/>
                <w:szCs w:val="18"/>
              </w:rPr>
              <w:t>Video Monitoring</w:t>
            </w:r>
            <w:r>
              <w:rPr>
                <w:rFonts w:asciiTheme="minorHAnsi" w:hAnsiTheme="minorHAnsi" w:cstheme="minorHAnsi"/>
                <w:b/>
                <w:bCs/>
                <w:color w:val="000000"/>
                <w:sz w:val="18"/>
                <w:szCs w:val="18"/>
              </w:rPr>
              <w:t xml:space="preserve"> Data Submission</w:t>
            </w:r>
            <w:r w:rsidRPr="002D7424">
              <w:rPr>
                <w:rFonts w:asciiTheme="minorHAnsi" w:hAnsiTheme="minorHAnsi" w:cstheme="minorHAnsi"/>
                <w:b/>
                <w:bCs/>
                <w:color w:val="000000"/>
                <w:sz w:val="18"/>
                <w:szCs w:val="18"/>
              </w:rPr>
              <w:t xml:space="preserve"> </w:t>
            </w:r>
            <w:r w:rsidRPr="00D6316A">
              <w:rPr>
                <w:rFonts w:asciiTheme="minorHAnsi" w:hAnsiTheme="minorHAnsi" w:cstheme="minorHAnsi"/>
                <w:b/>
                <w:bCs/>
                <w:color w:val="000000"/>
                <w:sz w:val="18"/>
                <w:szCs w:val="18"/>
                <w:vertAlign w:val="superscript"/>
              </w:rPr>
              <w:t>7</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7A1C12E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20F167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37DDC38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r>
              <w:rPr>
                <w:rFonts w:asciiTheme="minorHAnsi" w:hAnsiTheme="minorHAnsi" w:cstheme="minorHAnsi"/>
                <w:color w:val="000000"/>
                <w:sz w:val="18"/>
                <w:szCs w:val="18"/>
              </w:rPr>
              <w:t>65</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rsidR="00306C4B" w:rsidRPr="00DF2187" w:rsidP="00306C4B" w14:paraId="51A3B66A"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1440" w:type="dxa"/>
            <w:tcBorders>
              <w:top w:val="single" w:sz="4" w:space="0" w:color="auto"/>
              <w:left w:val="nil"/>
              <w:bottom w:val="single" w:sz="4" w:space="0" w:color="auto"/>
              <w:right w:val="single" w:sz="8" w:space="0" w:color="auto"/>
            </w:tcBorders>
            <w:shd w:val="clear" w:color="000000" w:fill="FFFFFF"/>
            <w:noWrap/>
            <w:vAlign w:val="center"/>
            <w:hideMark/>
          </w:tcPr>
          <w:p w:rsidR="00306C4B" w:rsidRPr="00DF2187" w:rsidP="00306C4B" w14:paraId="1099D135"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r>
              <w:rPr>
                <w:rFonts w:asciiTheme="minorHAnsi" w:hAnsiTheme="minorHAnsi" w:cstheme="minorHAnsi"/>
                <w:color w:val="000000"/>
                <w:sz w:val="18"/>
                <w:szCs w:val="18"/>
              </w:rPr>
              <w:t>$975</w:t>
            </w:r>
          </w:p>
        </w:tc>
      </w:tr>
      <w:tr w14:paraId="0A0CC707" w14:textId="77777777" w:rsidTr="00CD7AAD">
        <w:tblPrEx>
          <w:tblW w:w="9980" w:type="dxa"/>
          <w:jc w:val="center"/>
          <w:tblLayout w:type="fixed"/>
          <w:tblLook w:val="04A0"/>
        </w:tblPrEx>
        <w:trPr>
          <w:trHeight w:val="419"/>
          <w:jc w:val="center"/>
        </w:trPr>
        <w:tc>
          <w:tcPr>
            <w:tcW w:w="427" w:type="dxa"/>
            <w:tcBorders>
              <w:top w:val="nil"/>
              <w:left w:val="single" w:sz="8" w:space="0" w:color="auto"/>
              <w:bottom w:val="single" w:sz="4" w:space="0" w:color="auto"/>
              <w:right w:val="single" w:sz="4" w:space="0" w:color="auto"/>
            </w:tcBorders>
            <w:shd w:val="clear" w:color="000000" w:fill="FFFFFF"/>
            <w:vAlign w:val="center"/>
          </w:tcPr>
          <w:p w:rsidR="00306C4B" w:rsidRPr="00BB02F3" w:rsidP="00306C4B" w14:paraId="0CAD3B18" w14:textId="3AA543C5">
            <w:pPr>
              <w:widowControl/>
              <w:jc w:val="center"/>
              <w:rPr>
                <w:rFonts w:asciiTheme="minorHAnsi" w:hAnsiTheme="minorHAnsi" w:cstheme="minorHAnsi"/>
                <w:b/>
                <w:color w:val="000000"/>
                <w:sz w:val="18"/>
                <w:szCs w:val="18"/>
              </w:rPr>
            </w:pPr>
            <w:r w:rsidRPr="00D51FEE">
              <w:rPr>
                <w:rFonts w:asciiTheme="minorHAnsi" w:hAnsiTheme="minorHAnsi" w:cstheme="minorHAnsi"/>
                <w:color w:val="000000"/>
                <w:sz w:val="18"/>
                <w:szCs w:val="18"/>
              </w:rPr>
              <w:t>1</w:t>
            </w:r>
            <w:r>
              <w:rPr>
                <w:rFonts w:asciiTheme="minorHAnsi" w:hAnsiTheme="minorHAnsi" w:cstheme="minorHAnsi"/>
                <w:color w:val="000000"/>
                <w:sz w:val="18"/>
                <w:szCs w:val="18"/>
              </w:rPr>
              <w:t>8</w:t>
            </w:r>
          </w:p>
        </w:tc>
        <w:tc>
          <w:tcPr>
            <w:tcW w:w="2983" w:type="dxa"/>
            <w:tcBorders>
              <w:top w:val="nil"/>
              <w:left w:val="single" w:sz="8" w:space="0" w:color="auto"/>
              <w:bottom w:val="single" w:sz="4" w:space="0" w:color="auto"/>
              <w:right w:val="single" w:sz="4" w:space="0" w:color="auto"/>
            </w:tcBorders>
            <w:shd w:val="clear" w:color="000000" w:fill="FFFFFF"/>
            <w:vAlign w:val="center"/>
            <w:hideMark/>
          </w:tcPr>
          <w:p w:rsidR="00306C4B" w:rsidRPr="00BB02F3" w:rsidP="00306C4B" w14:paraId="6CC0CEAC" w14:textId="77777777">
            <w:pPr>
              <w:widowControl/>
              <w:rPr>
                <w:rFonts w:asciiTheme="minorHAnsi" w:hAnsiTheme="minorHAnsi" w:cstheme="minorHAnsi"/>
                <w:color w:val="000000"/>
                <w:sz w:val="18"/>
                <w:szCs w:val="18"/>
              </w:rPr>
            </w:pPr>
            <w:r w:rsidRPr="00BB02F3">
              <w:rPr>
                <w:rFonts w:asciiTheme="minorHAnsi" w:hAnsiTheme="minorHAnsi" w:cstheme="minorHAnsi"/>
                <w:b/>
                <w:color w:val="000000"/>
                <w:sz w:val="18"/>
                <w:szCs w:val="18"/>
              </w:rPr>
              <w:t>Notification of Pacific Cod Monitoring Option</w:t>
            </w:r>
            <w:r w:rsidRPr="00D6316A">
              <w:rPr>
                <w:rFonts w:asciiTheme="minorHAnsi" w:hAnsiTheme="minorHAnsi" w:cstheme="minorHAnsi"/>
                <w:color w:val="000000"/>
                <w:sz w:val="18"/>
                <w:szCs w:val="18"/>
                <w:vertAlign w:val="superscript"/>
              </w:rPr>
              <w:t>5</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3BC59D3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72CFCD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03ED280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DF2187" w:rsidP="00306C4B" w14:paraId="3C25D03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10</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11B28E61"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10</w:t>
            </w:r>
            <w:r w:rsidRPr="00DF2187">
              <w:rPr>
                <w:rFonts w:asciiTheme="minorHAnsi" w:hAnsiTheme="minorHAnsi" w:cstheme="minorHAnsi"/>
                <w:color w:val="000000"/>
                <w:sz w:val="18"/>
                <w:szCs w:val="18"/>
              </w:rPr>
              <w:t xml:space="preserve"> </w:t>
            </w:r>
          </w:p>
        </w:tc>
      </w:tr>
      <w:tr w14:paraId="23E8A90E"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273C1C54"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0E0C24" w:rsidP="00306C4B" w14:paraId="4817929D" w14:textId="77777777">
            <w:pPr>
              <w:widowControl/>
              <w:rPr>
                <w:rFonts w:asciiTheme="minorHAnsi" w:hAnsiTheme="minorHAnsi" w:cstheme="minorHAnsi"/>
                <w:b/>
                <w:bCs/>
                <w:color w:val="000000"/>
                <w:sz w:val="18"/>
                <w:szCs w:val="18"/>
              </w:rPr>
            </w:pPr>
            <w:r w:rsidRPr="000E0C24">
              <w:rPr>
                <w:rFonts w:asciiTheme="minorHAnsi" w:hAnsiTheme="minorHAnsi" w:cstheme="minorHAnsi"/>
                <w:b/>
                <w:bCs/>
                <w:color w:val="000000"/>
                <w:sz w:val="18"/>
                <w:szCs w:val="18"/>
              </w:rPr>
              <w:t>CMCP</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4B60718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4DF0B98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270AA705"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000000" w:fill="FFFFFF"/>
            <w:noWrap/>
            <w:vAlign w:val="center"/>
            <w:hideMark/>
          </w:tcPr>
          <w:p w:rsidR="00306C4B" w:rsidRPr="00DF2187" w:rsidP="00306C4B" w14:paraId="5EB63405"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440" w:type="dxa"/>
            <w:tcBorders>
              <w:top w:val="single" w:sz="4" w:space="0" w:color="auto"/>
              <w:left w:val="nil"/>
              <w:right w:val="single" w:sz="8" w:space="0" w:color="auto"/>
            </w:tcBorders>
            <w:shd w:val="clear" w:color="000000" w:fill="FFFFFF"/>
            <w:noWrap/>
            <w:vAlign w:val="center"/>
            <w:hideMark/>
          </w:tcPr>
          <w:p w:rsidR="00306C4B" w:rsidRPr="00DF2187" w:rsidP="00306C4B" w14:paraId="0EF68F6B"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19162396"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2FAA45DE" w14:textId="4E802934">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p>
        </w:tc>
        <w:tc>
          <w:tcPr>
            <w:tcW w:w="2983" w:type="dxa"/>
            <w:tcBorders>
              <w:left w:val="single" w:sz="8" w:space="0" w:color="auto"/>
              <w:right w:val="single" w:sz="4" w:space="0" w:color="auto"/>
            </w:tcBorders>
            <w:shd w:val="clear" w:color="000000" w:fill="FFFFFF"/>
            <w:vAlign w:val="center"/>
            <w:hideMark/>
          </w:tcPr>
          <w:p w:rsidR="00306C4B" w:rsidRPr="000E0C24" w:rsidP="00306C4B" w14:paraId="32472FF0" w14:textId="77777777">
            <w:pPr>
              <w:widowControl/>
              <w:rPr>
                <w:rFonts w:asciiTheme="minorHAnsi" w:hAnsiTheme="minorHAnsi" w:cstheme="minorHAnsi"/>
                <w:color w:val="000000"/>
                <w:sz w:val="18"/>
                <w:szCs w:val="18"/>
              </w:rPr>
            </w:pPr>
            <w:r w:rsidRPr="000E0C24">
              <w:rPr>
                <w:rFonts w:asciiTheme="minorHAnsi" w:hAnsiTheme="minorHAnsi" w:cstheme="minorHAnsi"/>
                <w:color w:val="000000"/>
                <w:sz w:val="18"/>
                <w:szCs w:val="18"/>
              </w:rPr>
              <w:t>Annual Submission</w:t>
            </w:r>
            <w:r w:rsidRPr="000E0C24">
              <w:rPr>
                <w:rFonts w:asciiTheme="minorHAnsi" w:hAnsiTheme="minorHAnsi" w:cstheme="minorHAnsi"/>
                <w:color w:val="000000"/>
                <w:sz w:val="18"/>
                <w:szCs w:val="18"/>
                <w:vertAlign w:val="superscript"/>
              </w:rPr>
              <w:t>5</w:t>
            </w:r>
          </w:p>
        </w:tc>
        <w:tc>
          <w:tcPr>
            <w:tcW w:w="1530" w:type="dxa"/>
            <w:tcBorders>
              <w:left w:val="nil"/>
              <w:bottom w:val="single" w:sz="4" w:space="0" w:color="auto"/>
              <w:right w:val="single" w:sz="4" w:space="0" w:color="auto"/>
            </w:tcBorders>
            <w:shd w:val="clear" w:color="000000" w:fill="FFFFFF"/>
            <w:vAlign w:val="center"/>
            <w:hideMark/>
          </w:tcPr>
          <w:p w:rsidR="00306C4B" w:rsidRPr="00DF2187" w:rsidP="00306C4B" w14:paraId="7006DF4E" w14:textId="4BC17C2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080" w:type="dxa"/>
            <w:tcBorders>
              <w:left w:val="nil"/>
              <w:bottom w:val="single" w:sz="4" w:space="0" w:color="auto"/>
              <w:right w:val="single" w:sz="4" w:space="0" w:color="auto"/>
            </w:tcBorders>
            <w:shd w:val="clear" w:color="000000" w:fill="FFFFFF"/>
            <w:vAlign w:val="center"/>
            <w:hideMark/>
          </w:tcPr>
          <w:p w:rsidR="00306C4B" w:rsidRPr="00DF2187" w:rsidP="00306C4B" w14:paraId="52B19A5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left w:val="nil"/>
              <w:bottom w:val="single" w:sz="4" w:space="0" w:color="auto"/>
              <w:right w:val="single" w:sz="4" w:space="0" w:color="auto"/>
            </w:tcBorders>
            <w:shd w:val="clear" w:color="000000" w:fill="FFFFFF"/>
            <w:vAlign w:val="center"/>
            <w:hideMark/>
          </w:tcPr>
          <w:p w:rsidR="00306C4B" w:rsidRPr="00DF2187" w:rsidP="00306C4B" w14:paraId="027BB256" w14:textId="2504E95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350" w:type="dxa"/>
            <w:tcBorders>
              <w:left w:val="nil"/>
              <w:bottom w:val="single" w:sz="4" w:space="0" w:color="auto"/>
              <w:right w:val="single" w:sz="4" w:space="0" w:color="auto"/>
            </w:tcBorders>
            <w:shd w:val="clear" w:color="000000" w:fill="FFFFFF"/>
            <w:noWrap/>
            <w:vAlign w:val="center"/>
            <w:hideMark/>
          </w:tcPr>
          <w:p w:rsidR="00306C4B" w:rsidRPr="00DF2187" w:rsidP="00306C4B" w14:paraId="5E754AD5" w14:textId="77777777">
            <w:pPr>
              <w:widowControl/>
              <w:jc w:val="center"/>
              <w:rPr>
                <w:rFonts w:asciiTheme="minorHAnsi" w:hAnsiTheme="minorHAnsi" w:cstheme="minorHAnsi"/>
                <w:color w:val="000000"/>
                <w:sz w:val="18"/>
                <w:szCs w:val="18"/>
              </w:rPr>
            </w:pPr>
            <w:r w:rsidRPr="00061AB1">
              <w:rPr>
                <w:rFonts w:asciiTheme="minorHAnsi" w:hAnsiTheme="minorHAnsi" w:cstheme="minorHAnsi"/>
                <w:color w:val="000000"/>
                <w:sz w:val="18"/>
                <w:szCs w:val="18"/>
              </w:rPr>
              <w:t>$10</w:t>
            </w:r>
            <w:r w:rsidRPr="00DF2187">
              <w:rPr>
                <w:rFonts w:asciiTheme="minorHAnsi" w:hAnsiTheme="minorHAnsi" w:cstheme="minorHAnsi"/>
                <w:color w:val="000000"/>
                <w:sz w:val="18"/>
                <w:szCs w:val="18"/>
              </w:rPr>
              <w:t xml:space="preserve"> </w:t>
            </w:r>
          </w:p>
        </w:tc>
        <w:tc>
          <w:tcPr>
            <w:tcW w:w="1440" w:type="dxa"/>
            <w:tcBorders>
              <w:left w:val="nil"/>
              <w:bottom w:val="single" w:sz="4" w:space="0" w:color="auto"/>
              <w:right w:val="single" w:sz="8" w:space="0" w:color="auto"/>
            </w:tcBorders>
            <w:shd w:val="clear" w:color="000000" w:fill="FFFFFF"/>
            <w:noWrap/>
            <w:vAlign w:val="center"/>
            <w:hideMark/>
          </w:tcPr>
          <w:p w:rsidR="00306C4B" w:rsidRPr="00DF2187" w:rsidP="00306C4B" w14:paraId="54C4B30F" w14:textId="003A04FC">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170</w:t>
            </w:r>
            <w:r w:rsidRPr="00DF2187">
              <w:rPr>
                <w:rFonts w:asciiTheme="minorHAnsi" w:hAnsiTheme="minorHAnsi" w:cstheme="minorHAnsi"/>
                <w:color w:val="000000"/>
                <w:sz w:val="18"/>
                <w:szCs w:val="18"/>
              </w:rPr>
              <w:t xml:space="preserve"> </w:t>
            </w:r>
          </w:p>
        </w:tc>
      </w:tr>
      <w:tr w14:paraId="3605B986" w14:textId="77777777" w:rsidTr="00CD7AAD">
        <w:tblPrEx>
          <w:tblW w:w="9980" w:type="dxa"/>
          <w:jc w:val="center"/>
          <w:tblLayout w:type="fixed"/>
          <w:tblLook w:val="04A0"/>
        </w:tblPrEx>
        <w:trPr>
          <w:trHeight w:val="270"/>
          <w:jc w:val="center"/>
        </w:trPr>
        <w:tc>
          <w:tcPr>
            <w:tcW w:w="427" w:type="dxa"/>
            <w:tcBorders>
              <w:top w:val="nil"/>
              <w:left w:val="single" w:sz="8" w:space="0" w:color="auto"/>
              <w:right w:val="single" w:sz="4" w:space="0" w:color="auto"/>
            </w:tcBorders>
            <w:shd w:val="clear" w:color="000000" w:fill="FFFFFF"/>
            <w:vAlign w:val="center"/>
          </w:tcPr>
          <w:p w:rsidR="00306C4B" w:rsidRPr="00253B6C" w:rsidP="00306C4B" w14:paraId="016002DE" w14:textId="5A80D59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2983" w:type="dxa"/>
            <w:tcBorders>
              <w:top w:val="nil"/>
              <w:left w:val="single" w:sz="8" w:space="0" w:color="auto"/>
              <w:right w:val="single" w:sz="4" w:space="0" w:color="auto"/>
            </w:tcBorders>
            <w:shd w:val="clear" w:color="000000" w:fill="FFFFFF"/>
            <w:noWrap/>
            <w:vAlign w:val="bottom"/>
            <w:hideMark/>
          </w:tcPr>
          <w:p w:rsidR="00306C4B" w:rsidRPr="00253B6C" w:rsidP="00306C4B" w14:paraId="5B5ABC2A" w14:textId="77777777">
            <w:pPr>
              <w:widowControl/>
              <w:rPr>
                <w:rFonts w:asciiTheme="minorHAnsi" w:hAnsiTheme="minorHAnsi" w:cstheme="minorHAnsi"/>
                <w:color w:val="000000"/>
                <w:sz w:val="18"/>
                <w:szCs w:val="18"/>
              </w:rPr>
            </w:pPr>
            <w:r w:rsidRPr="00253B6C">
              <w:rPr>
                <w:rFonts w:asciiTheme="minorHAnsi" w:hAnsiTheme="minorHAnsi" w:cstheme="minorHAnsi"/>
                <w:color w:val="000000"/>
                <w:sz w:val="18"/>
                <w:szCs w:val="18"/>
              </w:rPr>
              <w:t>CMCP Addendum</w:t>
            </w:r>
            <w:r w:rsidRPr="00253B6C">
              <w:rPr>
                <w:rFonts w:asciiTheme="minorHAnsi" w:hAnsiTheme="minorHAnsi" w:cstheme="minorHAnsi"/>
                <w:color w:val="000000"/>
                <w:sz w:val="18"/>
                <w:szCs w:val="18"/>
                <w:vertAlign w:val="superscript"/>
              </w:rPr>
              <w:t>5</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253B6C" w:rsidP="00306C4B" w14:paraId="42F175F8"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253B6C" w:rsidP="00306C4B" w14:paraId="444780D0"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253B6C" w:rsidP="00306C4B" w14:paraId="06257D9D"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253B6C" w:rsidP="00306C4B" w14:paraId="67509F8A"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 xml:space="preserve">$10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1B05511E" w14:textId="77777777">
            <w:pPr>
              <w:widowControl/>
              <w:jc w:val="right"/>
              <w:rPr>
                <w:rFonts w:asciiTheme="minorHAnsi" w:hAnsiTheme="minorHAnsi" w:cstheme="minorHAnsi"/>
                <w:color w:val="000000"/>
                <w:sz w:val="18"/>
                <w:szCs w:val="18"/>
              </w:rPr>
            </w:pPr>
            <w:r w:rsidRPr="00253B6C">
              <w:rPr>
                <w:rFonts w:asciiTheme="minorHAnsi" w:hAnsiTheme="minorHAnsi" w:cstheme="minorHAnsi"/>
                <w:color w:val="000000"/>
                <w:sz w:val="18"/>
                <w:szCs w:val="18"/>
              </w:rPr>
              <w:t>$10</w:t>
            </w:r>
            <w:r w:rsidRPr="00DF2187">
              <w:rPr>
                <w:rFonts w:asciiTheme="minorHAnsi" w:hAnsiTheme="minorHAnsi" w:cstheme="minorHAnsi"/>
                <w:color w:val="000000"/>
                <w:sz w:val="18"/>
                <w:szCs w:val="18"/>
              </w:rPr>
              <w:t xml:space="preserve"> </w:t>
            </w:r>
          </w:p>
        </w:tc>
      </w:tr>
      <w:tr w14:paraId="6512473D" w14:textId="77777777" w:rsidTr="00CD7AAD">
        <w:tblPrEx>
          <w:tblW w:w="9980" w:type="dxa"/>
          <w:jc w:val="center"/>
          <w:tblLayout w:type="fixed"/>
          <w:tblLook w:val="04A0"/>
        </w:tblPrEx>
        <w:trPr>
          <w:trHeight w:val="270"/>
          <w:jc w:val="center"/>
        </w:trPr>
        <w:tc>
          <w:tcPr>
            <w:tcW w:w="427" w:type="dxa"/>
            <w:tcBorders>
              <w:top w:val="nil"/>
              <w:left w:val="single" w:sz="8" w:space="0" w:color="auto"/>
              <w:right w:val="single" w:sz="4" w:space="0" w:color="auto"/>
            </w:tcBorders>
            <w:shd w:val="clear" w:color="000000" w:fill="FFFFFF"/>
            <w:vAlign w:val="center"/>
          </w:tcPr>
          <w:p w:rsidR="00306C4B" w:rsidRPr="00B7735C" w:rsidP="00306C4B" w14:paraId="14AB2A6A" w14:textId="01A0EF3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2983" w:type="dxa"/>
            <w:tcBorders>
              <w:top w:val="nil"/>
              <w:left w:val="single" w:sz="8" w:space="0" w:color="auto"/>
              <w:right w:val="single" w:sz="4" w:space="0" w:color="auto"/>
            </w:tcBorders>
            <w:shd w:val="clear" w:color="000000" w:fill="FFFFFF"/>
            <w:vAlign w:val="center"/>
            <w:hideMark/>
          </w:tcPr>
          <w:p w:rsidR="00306C4B" w:rsidRPr="00DE3461" w:rsidP="00306C4B" w14:paraId="0586EB18" w14:textId="77777777">
            <w:pPr>
              <w:widowControl/>
              <w:rPr>
                <w:rFonts w:asciiTheme="minorHAnsi" w:hAnsiTheme="minorHAnsi" w:cstheme="minorHAnsi"/>
                <w:color w:val="000000"/>
                <w:sz w:val="18"/>
                <w:szCs w:val="18"/>
                <w:highlight w:val="cyan"/>
              </w:rPr>
            </w:pPr>
            <w:r w:rsidRPr="00BA6AEB">
              <w:rPr>
                <w:rFonts w:asciiTheme="minorHAnsi" w:hAnsiTheme="minorHAnsi" w:cstheme="minorHAnsi"/>
                <w:color w:val="000000"/>
                <w:sz w:val="18"/>
                <w:szCs w:val="18"/>
              </w:rPr>
              <w:t>Printed Record from Scale</w:t>
            </w:r>
            <w:r w:rsidRPr="00BA6AEB">
              <w:rPr>
                <w:rFonts w:asciiTheme="minorHAnsi" w:hAnsiTheme="minorHAnsi" w:cstheme="minorHAnsi"/>
                <w:color w:val="000000"/>
                <w:sz w:val="18"/>
                <w:szCs w:val="18"/>
                <w:vertAlign w:val="superscript"/>
              </w:rPr>
              <w:t>6</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3F5AF3E" w14:textId="220694F4">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350A7D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6844373A" w14:textId="65777E3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2,295</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DF2187" w:rsidP="00306C4B" w14:paraId="1C078E8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$63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68F39E71" w14:textId="2A0A1813">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1,071</w:t>
            </w:r>
            <w:r w:rsidRPr="00DF2187">
              <w:rPr>
                <w:rFonts w:asciiTheme="minorHAnsi" w:hAnsiTheme="minorHAnsi" w:cstheme="minorHAnsi"/>
                <w:color w:val="000000"/>
                <w:sz w:val="18"/>
                <w:szCs w:val="18"/>
              </w:rPr>
              <w:t xml:space="preserve"> </w:t>
            </w:r>
          </w:p>
        </w:tc>
      </w:tr>
      <w:tr w14:paraId="2D441DDA" w14:textId="77777777" w:rsidTr="00CD7AAD">
        <w:tblPrEx>
          <w:tblW w:w="9980" w:type="dxa"/>
          <w:jc w:val="center"/>
          <w:tblLayout w:type="fixed"/>
          <w:tblLook w:val="04A0"/>
        </w:tblPrEx>
        <w:trPr>
          <w:trHeight w:val="270"/>
          <w:jc w:val="center"/>
        </w:trPr>
        <w:tc>
          <w:tcPr>
            <w:tcW w:w="427" w:type="dxa"/>
            <w:tcBorders>
              <w:left w:val="single" w:sz="8" w:space="0" w:color="auto"/>
              <w:bottom w:val="single" w:sz="4" w:space="0" w:color="auto"/>
              <w:right w:val="single" w:sz="4" w:space="0" w:color="auto"/>
            </w:tcBorders>
            <w:shd w:val="clear" w:color="000000" w:fill="FFFFFF"/>
            <w:vAlign w:val="center"/>
          </w:tcPr>
          <w:p w:rsidR="00306C4B" w:rsidRPr="00253B6C" w:rsidP="00306C4B" w14:paraId="0943E879" w14:textId="68F1E81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p>
        </w:tc>
        <w:tc>
          <w:tcPr>
            <w:tcW w:w="2983" w:type="dxa"/>
            <w:tcBorders>
              <w:left w:val="single" w:sz="8" w:space="0" w:color="auto"/>
              <w:bottom w:val="single" w:sz="4" w:space="0" w:color="auto"/>
              <w:right w:val="single" w:sz="4" w:space="0" w:color="auto"/>
            </w:tcBorders>
            <w:shd w:val="clear" w:color="000000" w:fill="FFFFFF"/>
            <w:vAlign w:val="center"/>
            <w:hideMark/>
          </w:tcPr>
          <w:p w:rsidR="00306C4B" w:rsidRPr="00253B6C" w:rsidP="00306C4B" w14:paraId="0D3A205C" w14:textId="77777777">
            <w:pPr>
              <w:widowControl/>
              <w:rPr>
                <w:rFonts w:asciiTheme="minorHAnsi" w:hAnsiTheme="minorHAnsi" w:cstheme="minorHAnsi"/>
                <w:color w:val="000000"/>
                <w:sz w:val="18"/>
                <w:szCs w:val="18"/>
              </w:rPr>
            </w:pPr>
            <w:r w:rsidRPr="00253B6C">
              <w:rPr>
                <w:rFonts w:asciiTheme="minorHAnsi" w:hAnsiTheme="minorHAnsi" w:cstheme="minorHAnsi"/>
                <w:color w:val="000000"/>
                <w:sz w:val="18"/>
                <w:szCs w:val="18"/>
              </w:rPr>
              <w:t>Notify Observer</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253B6C" w:rsidP="00306C4B" w14:paraId="09F817F5"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7</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253B6C" w:rsidP="00306C4B" w14:paraId="0DBBBDC4"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253B6C" w:rsidP="00306C4B" w14:paraId="766BBEAC"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945</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253B6C" w:rsidP="00306C4B" w14:paraId="1E7ECEB6" w14:textId="77777777">
            <w:pPr>
              <w:widowControl/>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0</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01CCEA46" w14:textId="77777777">
            <w:pPr>
              <w:widowControl/>
              <w:jc w:val="right"/>
              <w:rPr>
                <w:rFonts w:asciiTheme="minorHAnsi" w:hAnsiTheme="minorHAnsi" w:cstheme="minorHAnsi"/>
                <w:color w:val="000000"/>
                <w:sz w:val="18"/>
                <w:szCs w:val="18"/>
              </w:rPr>
            </w:pPr>
            <w:r w:rsidRPr="00253B6C">
              <w:rPr>
                <w:rFonts w:asciiTheme="minorHAnsi" w:hAnsiTheme="minorHAnsi" w:cstheme="minorHAnsi"/>
                <w:color w:val="000000"/>
                <w:sz w:val="18"/>
                <w:szCs w:val="18"/>
              </w:rPr>
              <w:t> 0</w:t>
            </w:r>
          </w:p>
        </w:tc>
      </w:tr>
      <w:tr w14:paraId="1774BA90" w14:textId="77777777" w:rsidTr="00CD7AAD">
        <w:tblPrEx>
          <w:tblW w:w="9980" w:type="dxa"/>
          <w:jc w:val="center"/>
          <w:tblLayout w:type="fixed"/>
          <w:tblLook w:val="04A0"/>
        </w:tblPrEx>
        <w:trPr>
          <w:trHeight w:val="270"/>
          <w:jc w:val="center"/>
        </w:trPr>
        <w:tc>
          <w:tcPr>
            <w:tcW w:w="427" w:type="dxa"/>
            <w:tcBorders>
              <w:top w:val="single" w:sz="4" w:space="0" w:color="auto"/>
              <w:left w:val="single" w:sz="8" w:space="0" w:color="auto"/>
              <w:right w:val="single" w:sz="4" w:space="0" w:color="auto"/>
            </w:tcBorders>
            <w:shd w:val="clear" w:color="000000" w:fill="FFFFFF"/>
            <w:vAlign w:val="center"/>
          </w:tcPr>
          <w:p w:rsidR="00306C4B" w:rsidRPr="00B7735C" w:rsidP="00306C4B" w14:paraId="293A044C" w14:textId="77777777">
            <w:pPr>
              <w:widowControl/>
              <w:jc w:val="center"/>
              <w:rPr>
                <w:rFonts w:asciiTheme="minorHAnsi" w:hAnsiTheme="minorHAnsi" w:cstheme="minorHAnsi"/>
                <w:b/>
                <w:bCs/>
                <w:color w:val="000000"/>
                <w:sz w:val="18"/>
                <w:szCs w:val="18"/>
              </w:rPr>
            </w:pPr>
          </w:p>
        </w:tc>
        <w:tc>
          <w:tcPr>
            <w:tcW w:w="2983" w:type="dxa"/>
            <w:tcBorders>
              <w:top w:val="single" w:sz="4" w:space="0" w:color="auto"/>
              <w:left w:val="single" w:sz="8" w:space="0" w:color="auto"/>
              <w:right w:val="single" w:sz="4" w:space="0" w:color="auto"/>
            </w:tcBorders>
            <w:shd w:val="clear" w:color="000000" w:fill="FFFFFF"/>
            <w:vAlign w:val="center"/>
            <w:hideMark/>
          </w:tcPr>
          <w:p w:rsidR="00306C4B" w:rsidRPr="00DF2187" w:rsidP="00306C4B" w14:paraId="31C3A8C2"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CMP</w:t>
            </w:r>
          </w:p>
        </w:tc>
        <w:tc>
          <w:tcPr>
            <w:tcW w:w="1530" w:type="dxa"/>
            <w:tcBorders>
              <w:top w:val="single" w:sz="4" w:space="0" w:color="auto"/>
              <w:left w:val="nil"/>
              <w:right w:val="single" w:sz="4" w:space="0" w:color="auto"/>
            </w:tcBorders>
            <w:shd w:val="clear" w:color="000000" w:fill="FFFFFF"/>
            <w:vAlign w:val="center"/>
            <w:hideMark/>
          </w:tcPr>
          <w:p w:rsidR="00306C4B" w:rsidRPr="00DF2187" w:rsidP="00306C4B" w14:paraId="3A2DE97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080" w:type="dxa"/>
            <w:tcBorders>
              <w:top w:val="single" w:sz="4" w:space="0" w:color="auto"/>
              <w:left w:val="nil"/>
              <w:right w:val="single" w:sz="4" w:space="0" w:color="auto"/>
            </w:tcBorders>
            <w:shd w:val="clear" w:color="000000" w:fill="FFFFFF"/>
            <w:vAlign w:val="center"/>
            <w:hideMark/>
          </w:tcPr>
          <w:p w:rsidR="00306C4B" w:rsidRPr="00DF2187" w:rsidP="00306C4B" w14:paraId="0E61CBDA"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170" w:type="dxa"/>
            <w:tcBorders>
              <w:top w:val="single" w:sz="4" w:space="0" w:color="auto"/>
              <w:left w:val="nil"/>
              <w:right w:val="single" w:sz="4" w:space="0" w:color="auto"/>
            </w:tcBorders>
            <w:shd w:val="clear" w:color="000000" w:fill="FFFFFF"/>
            <w:vAlign w:val="center"/>
            <w:hideMark/>
          </w:tcPr>
          <w:p w:rsidR="00306C4B" w:rsidRPr="00DF2187" w:rsidP="00306C4B" w14:paraId="58D6335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350" w:type="dxa"/>
            <w:tcBorders>
              <w:top w:val="single" w:sz="4" w:space="0" w:color="auto"/>
              <w:left w:val="nil"/>
              <w:right w:val="single" w:sz="4" w:space="0" w:color="auto"/>
            </w:tcBorders>
            <w:shd w:val="clear" w:color="000000" w:fill="FFFFFF"/>
            <w:noWrap/>
            <w:vAlign w:val="center"/>
            <w:hideMark/>
          </w:tcPr>
          <w:p w:rsidR="00306C4B" w:rsidRPr="00DF2187" w:rsidP="00306C4B" w14:paraId="2C7BDBC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440" w:type="dxa"/>
            <w:tcBorders>
              <w:top w:val="single" w:sz="4" w:space="0" w:color="auto"/>
              <w:left w:val="nil"/>
              <w:right w:val="single" w:sz="8" w:space="0" w:color="auto"/>
            </w:tcBorders>
            <w:shd w:val="clear" w:color="000000" w:fill="FFFFFF"/>
            <w:noWrap/>
            <w:vAlign w:val="center"/>
            <w:hideMark/>
          </w:tcPr>
          <w:p w:rsidR="00306C4B" w:rsidRPr="00DF2187" w:rsidP="00306C4B" w14:paraId="26AB5F53"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14:paraId="2786482E"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7425DDC2" w14:textId="5B30E4C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6BB9453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Annual Submission</w:t>
            </w:r>
            <w:r w:rsidRPr="00D6316A">
              <w:rPr>
                <w:rFonts w:asciiTheme="minorHAnsi" w:hAnsiTheme="minorHAnsi" w:cstheme="minorHAnsi"/>
                <w:color w:val="000000"/>
                <w:sz w:val="18"/>
                <w:szCs w:val="18"/>
                <w:vertAlign w:val="superscript"/>
              </w:rPr>
              <w:t>5</w:t>
            </w:r>
          </w:p>
        </w:tc>
        <w:tc>
          <w:tcPr>
            <w:tcW w:w="1530" w:type="dxa"/>
            <w:tcBorders>
              <w:left w:val="nil"/>
              <w:bottom w:val="single" w:sz="4" w:space="0" w:color="auto"/>
              <w:right w:val="single" w:sz="4" w:space="0" w:color="auto"/>
            </w:tcBorders>
            <w:shd w:val="clear" w:color="000000" w:fill="FFFFFF"/>
            <w:vAlign w:val="center"/>
            <w:hideMark/>
          </w:tcPr>
          <w:p w:rsidR="00306C4B" w:rsidRPr="00DF2187" w:rsidP="00306C4B" w14:paraId="3DA09AC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080" w:type="dxa"/>
            <w:tcBorders>
              <w:left w:val="nil"/>
              <w:bottom w:val="single" w:sz="4" w:space="0" w:color="auto"/>
              <w:right w:val="single" w:sz="4" w:space="0" w:color="auto"/>
            </w:tcBorders>
            <w:shd w:val="clear" w:color="000000" w:fill="FFFFFF"/>
            <w:vAlign w:val="center"/>
            <w:hideMark/>
          </w:tcPr>
          <w:p w:rsidR="00306C4B" w:rsidRPr="00DF2187" w:rsidP="00306C4B" w14:paraId="555DC73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left w:val="nil"/>
              <w:bottom w:val="single" w:sz="4" w:space="0" w:color="auto"/>
              <w:right w:val="single" w:sz="4" w:space="0" w:color="auto"/>
            </w:tcBorders>
            <w:shd w:val="clear" w:color="000000" w:fill="FFFFFF"/>
            <w:vAlign w:val="center"/>
            <w:hideMark/>
          </w:tcPr>
          <w:p w:rsidR="00306C4B" w:rsidRPr="00DF2187" w:rsidP="00306C4B" w14:paraId="09B142E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350" w:type="dxa"/>
            <w:tcBorders>
              <w:left w:val="nil"/>
              <w:bottom w:val="single" w:sz="4" w:space="0" w:color="auto"/>
              <w:right w:val="single" w:sz="4" w:space="0" w:color="auto"/>
            </w:tcBorders>
            <w:shd w:val="clear" w:color="000000" w:fill="FFFFFF"/>
            <w:noWrap/>
            <w:vAlign w:val="center"/>
            <w:hideMark/>
          </w:tcPr>
          <w:p w:rsidR="00306C4B" w:rsidRPr="00DF2187" w:rsidP="00306C4B" w14:paraId="70618125"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c>
          <w:tcPr>
            <w:tcW w:w="1440" w:type="dxa"/>
            <w:tcBorders>
              <w:left w:val="nil"/>
              <w:bottom w:val="single" w:sz="4" w:space="0" w:color="auto"/>
              <w:right w:val="single" w:sz="8" w:space="0" w:color="auto"/>
            </w:tcBorders>
            <w:shd w:val="clear" w:color="000000" w:fill="FFFFFF"/>
            <w:noWrap/>
            <w:vAlign w:val="center"/>
            <w:hideMark/>
          </w:tcPr>
          <w:p w:rsidR="00306C4B" w:rsidRPr="00DF2187" w:rsidP="00306C4B" w14:paraId="67A45CBA"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$90 </w:t>
            </w:r>
          </w:p>
        </w:tc>
      </w:tr>
      <w:tr w14:paraId="59DA65A7" w14:textId="77777777" w:rsidTr="00CD7AAD">
        <w:tblPrEx>
          <w:tblW w:w="9980" w:type="dxa"/>
          <w:jc w:val="center"/>
          <w:tblLayout w:type="fixed"/>
          <w:tblLook w:val="04A0"/>
        </w:tblPrEx>
        <w:trPr>
          <w:trHeight w:val="270"/>
          <w:jc w:val="center"/>
        </w:trPr>
        <w:tc>
          <w:tcPr>
            <w:tcW w:w="427" w:type="dxa"/>
            <w:tcBorders>
              <w:left w:val="single" w:sz="8" w:space="0" w:color="auto"/>
              <w:right w:val="single" w:sz="4" w:space="0" w:color="auto"/>
            </w:tcBorders>
            <w:shd w:val="clear" w:color="000000" w:fill="FFFFFF"/>
            <w:vAlign w:val="center"/>
          </w:tcPr>
          <w:p w:rsidR="00306C4B" w:rsidRPr="00B7735C" w:rsidP="00306C4B" w14:paraId="658BC2CF" w14:textId="1F890AB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c>
          <w:tcPr>
            <w:tcW w:w="2983" w:type="dxa"/>
            <w:tcBorders>
              <w:left w:val="single" w:sz="8" w:space="0" w:color="auto"/>
              <w:right w:val="single" w:sz="4" w:space="0" w:color="auto"/>
            </w:tcBorders>
            <w:shd w:val="clear" w:color="000000" w:fill="FFFFFF"/>
            <w:vAlign w:val="center"/>
            <w:hideMark/>
          </w:tcPr>
          <w:p w:rsidR="00306C4B" w:rsidRPr="00DF2187" w:rsidP="00306C4B" w14:paraId="3DBD5E95"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CMP Addendum</w:t>
            </w:r>
            <w:r w:rsidRPr="00D6316A">
              <w:rPr>
                <w:rFonts w:asciiTheme="minorHAnsi" w:hAnsiTheme="minorHAnsi" w:cstheme="minorHAnsi"/>
                <w:color w:val="000000"/>
                <w:sz w:val="18"/>
                <w:szCs w:val="18"/>
                <w:vertAlign w:val="superscript"/>
              </w:rPr>
              <w:t>5</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24E25CB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1B0C73A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7BCF7C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DF2187" w:rsidP="00306C4B" w14:paraId="377B472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0F661258"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r>
      <w:tr w14:paraId="34F2BE59" w14:textId="77777777" w:rsidTr="00CD7AAD">
        <w:tblPrEx>
          <w:tblW w:w="9980" w:type="dxa"/>
          <w:jc w:val="center"/>
          <w:tblLayout w:type="fixed"/>
          <w:tblLook w:val="04A0"/>
        </w:tblPrEx>
        <w:trPr>
          <w:trHeight w:val="270"/>
          <w:jc w:val="center"/>
        </w:trPr>
        <w:tc>
          <w:tcPr>
            <w:tcW w:w="427" w:type="dxa"/>
            <w:tcBorders>
              <w:left w:val="single" w:sz="8" w:space="0" w:color="auto"/>
              <w:bottom w:val="single" w:sz="4" w:space="0" w:color="auto"/>
              <w:right w:val="single" w:sz="4" w:space="0" w:color="auto"/>
            </w:tcBorders>
            <w:shd w:val="clear" w:color="000000" w:fill="FFFFFF"/>
            <w:vAlign w:val="center"/>
          </w:tcPr>
          <w:p w:rsidR="00306C4B" w:rsidRPr="00B7735C" w:rsidP="00306C4B" w14:paraId="2A7A8D8A" w14:textId="694D1D5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w:t>
            </w:r>
          </w:p>
        </w:tc>
        <w:tc>
          <w:tcPr>
            <w:tcW w:w="2983" w:type="dxa"/>
            <w:tcBorders>
              <w:left w:val="single" w:sz="8" w:space="0" w:color="auto"/>
              <w:bottom w:val="single" w:sz="4" w:space="0" w:color="auto"/>
              <w:right w:val="single" w:sz="4" w:space="0" w:color="auto"/>
            </w:tcBorders>
            <w:shd w:val="clear" w:color="000000" w:fill="FFFFFF"/>
            <w:vAlign w:val="center"/>
            <w:hideMark/>
          </w:tcPr>
          <w:p w:rsidR="00306C4B" w:rsidRPr="00DF2187" w:rsidP="00306C4B" w14:paraId="3A94A0C1"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Printed Record from Scale</w:t>
            </w:r>
            <w:r w:rsidRPr="00D6316A">
              <w:rPr>
                <w:rFonts w:asciiTheme="minorHAnsi" w:hAnsiTheme="minorHAnsi" w:cstheme="minorHAnsi"/>
                <w:color w:val="000000"/>
                <w:sz w:val="18"/>
                <w:szCs w:val="18"/>
                <w:vertAlign w:val="superscript"/>
              </w:rPr>
              <w:t>6</w:t>
            </w:r>
          </w:p>
        </w:tc>
        <w:tc>
          <w:tcPr>
            <w:tcW w:w="1530" w:type="dxa"/>
            <w:tcBorders>
              <w:top w:val="nil"/>
              <w:left w:val="nil"/>
              <w:bottom w:val="single" w:sz="4" w:space="0" w:color="auto"/>
              <w:right w:val="single" w:sz="4" w:space="0" w:color="auto"/>
            </w:tcBorders>
            <w:shd w:val="clear" w:color="000000" w:fill="FFFFFF"/>
            <w:vAlign w:val="center"/>
            <w:hideMark/>
          </w:tcPr>
          <w:p w:rsidR="00306C4B" w:rsidRPr="00DF2187" w:rsidP="00306C4B" w14:paraId="72E7D9B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080" w:type="dxa"/>
            <w:tcBorders>
              <w:top w:val="nil"/>
              <w:left w:val="nil"/>
              <w:bottom w:val="single" w:sz="4" w:space="0" w:color="auto"/>
              <w:right w:val="single" w:sz="4" w:space="0" w:color="auto"/>
            </w:tcBorders>
            <w:shd w:val="clear" w:color="000000" w:fill="FFFFFF"/>
            <w:vAlign w:val="center"/>
            <w:hideMark/>
          </w:tcPr>
          <w:p w:rsidR="00306C4B" w:rsidRPr="00DF2187" w:rsidP="00306C4B" w14:paraId="43990865"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170" w:type="dxa"/>
            <w:tcBorders>
              <w:top w:val="nil"/>
              <w:left w:val="nil"/>
              <w:bottom w:val="single" w:sz="4" w:space="0" w:color="auto"/>
              <w:right w:val="single" w:sz="4" w:space="0" w:color="auto"/>
            </w:tcBorders>
            <w:shd w:val="clear" w:color="000000" w:fill="FFFFFF"/>
            <w:vAlign w:val="center"/>
            <w:hideMark/>
          </w:tcPr>
          <w:p w:rsidR="00306C4B" w:rsidRPr="00DF2187" w:rsidP="00306C4B" w14:paraId="60E3D15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215</w:t>
            </w:r>
          </w:p>
        </w:tc>
        <w:tc>
          <w:tcPr>
            <w:tcW w:w="1350" w:type="dxa"/>
            <w:tcBorders>
              <w:top w:val="nil"/>
              <w:left w:val="nil"/>
              <w:bottom w:val="single" w:sz="4" w:space="0" w:color="auto"/>
              <w:right w:val="single" w:sz="4" w:space="0" w:color="auto"/>
            </w:tcBorders>
            <w:shd w:val="clear" w:color="000000" w:fill="FFFFFF"/>
            <w:noWrap/>
            <w:vAlign w:val="center"/>
            <w:hideMark/>
          </w:tcPr>
          <w:p w:rsidR="00306C4B" w:rsidRPr="00DF2187" w:rsidP="00306C4B" w14:paraId="1EE3283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$63 </w:t>
            </w:r>
          </w:p>
        </w:tc>
        <w:tc>
          <w:tcPr>
            <w:tcW w:w="1440" w:type="dxa"/>
            <w:tcBorders>
              <w:top w:val="nil"/>
              <w:left w:val="nil"/>
              <w:bottom w:val="single" w:sz="4" w:space="0" w:color="auto"/>
              <w:right w:val="single" w:sz="8" w:space="0" w:color="auto"/>
            </w:tcBorders>
            <w:shd w:val="clear" w:color="000000" w:fill="FFFFFF"/>
            <w:noWrap/>
            <w:vAlign w:val="center"/>
            <w:hideMark/>
          </w:tcPr>
          <w:p w:rsidR="00306C4B" w:rsidRPr="00DF2187" w:rsidP="00306C4B" w14:paraId="0B897FA6"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$567 </w:t>
            </w:r>
          </w:p>
        </w:tc>
      </w:tr>
      <w:tr w14:paraId="651721DC" w14:textId="77777777" w:rsidTr="00CD7AAD">
        <w:tblPrEx>
          <w:tblW w:w="9980" w:type="dxa"/>
          <w:jc w:val="center"/>
          <w:tblLayout w:type="fixed"/>
          <w:tblLook w:val="04A0"/>
        </w:tblPrEx>
        <w:trPr>
          <w:trHeight w:val="305"/>
          <w:jc w:val="center"/>
        </w:trPr>
        <w:tc>
          <w:tcPr>
            <w:tcW w:w="427" w:type="dxa"/>
            <w:tcBorders>
              <w:top w:val="nil"/>
              <w:left w:val="single" w:sz="8" w:space="0" w:color="auto"/>
              <w:bottom w:val="single" w:sz="8" w:space="0" w:color="auto"/>
              <w:right w:val="single" w:sz="4" w:space="0" w:color="auto"/>
            </w:tcBorders>
            <w:shd w:val="clear" w:color="auto" w:fill="C6D9F0" w:themeFill="text2" w:themeFillTint="33"/>
          </w:tcPr>
          <w:p w:rsidR="00DC763A" w:rsidRPr="00DF2187" w:rsidP="00732D46" w14:paraId="5F7D3B44" w14:textId="77777777">
            <w:pPr>
              <w:widowControl/>
              <w:rPr>
                <w:rFonts w:ascii="Calibri" w:hAnsi="Calibri" w:cs="Calibri"/>
                <w:b/>
                <w:bCs/>
                <w:color w:val="000000"/>
              </w:rPr>
            </w:pPr>
          </w:p>
        </w:tc>
        <w:tc>
          <w:tcPr>
            <w:tcW w:w="2983" w:type="dxa"/>
            <w:tcBorders>
              <w:top w:val="nil"/>
              <w:left w:val="single" w:sz="8" w:space="0" w:color="auto"/>
              <w:bottom w:val="single" w:sz="8" w:space="0" w:color="auto"/>
              <w:right w:val="single" w:sz="4" w:space="0" w:color="auto"/>
            </w:tcBorders>
            <w:shd w:val="clear" w:color="auto" w:fill="C6D9F0" w:themeFill="text2" w:themeFillTint="33"/>
            <w:vAlign w:val="center"/>
            <w:hideMark/>
          </w:tcPr>
          <w:p w:rsidR="00DC763A" w:rsidRPr="001B2FAF" w:rsidP="00732D46" w14:paraId="62577EDC" w14:textId="77777777">
            <w:pPr>
              <w:widowControl/>
              <w:rPr>
                <w:rFonts w:ascii="Calibri" w:hAnsi="Calibri" w:cs="Calibri"/>
                <w:b/>
                <w:bCs/>
                <w:color w:val="000000"/>
                <w:sz w:val="20"/>
                <w:szCs w:val="20"/>
              </w:rPr>
            </w:pPr>
            <w:r w:rsidRPr="001B2FAF">
              <w:rPr>
                <w:rFonts w:ascii="Calibri" w:hAnsi="Calibri" w:cs="Calibri"/>
                <w:b/>
                <w:bCs/>
                <w:color w:val="000000"/>
                <w:sz w:val="20"/>
                <w:szCs w:val="20"/>
              </w:rPr>
              <w:t>Totals</w:t>
            </w:r>
          </w:p>
        </w:tc>
        <w:tc>
          <w:tcPr>
            <w:tcW w:w="1530" w:type="dxa"/>
            <w:tcBorders>
              <w:top w:val="nil"/>
              <w:left w:val="nil"/>
              <w:bottom w:val="single" w:sz="8" w:space="0" w:color="auto"/>
              <w:right w:val="single" w:sz="4" w:space="0" w:color="auto"/>
            </w:tcBorders>
            <w:shd w:val="clear" w:color="auto" w:fill="C6D9F0" w:themeFill="text2" w:themeFillTint="33"/>
            <w:vAlign w:val="center"/>
            <w:hideMark/>
          </w:tcPr>
          <w:p w:rsidR="00DC763A" w:rsidRPr="001B2FAF" w:rsidP="0042339F" w14:paraId="51AAB1FC" w14:textId="6289FF1E">
            <w:pPr>
              <w:widowControl/>
              <w:jc w:val="center"/>
              <w:rPr>
                <w:rFonts w:ascii="Calibri" w:hAnsi="Calibri" w:cs="Calibri"/>
                <w:b/>
                <w:bCs/>
                <w:color w:val="000000"/>
                <w:sz w:val="20"/>
                <w:szCs w:val="20"/>
              </w:rPr>
            </w:pPr>
            <w:r w:rsidRPr="001B2FAF">
              <w:rPr>
                <w:rFonts w:ascii="Calibri" w:hAnsi="Calibri" w:cs="Calibri"/>
                <w:b/>
                <w:bCs/>
                <w:color w:val="000000"/>
                <w:sz w:val="20"/>
                <w:szCs w:val="20"/>
              </w:rPr>
              <w:t> </w:t>
            </w:r>
            <w:r w:rsidRPr="001B2FAF" w:rsidR="0042339F">
              <w:rPr>
                <w:rFonts w:ascii="Calibri" w:hAnsi="Calibri" w:cs="Calibri"/>
                <w:b/>
                <w:bCs/>
                <w:color w:val="000000"/>
                <w:sz w:val="20"/>
                <w:szCs w:val="20"/>
              </w:rPr>
              <w:t xml:space="preserve">83 </w:t>
            </w:r>
            <w:r w:rsidRPr="001B2FAF">
              <w:rPr>
                <w:rFonts w:ascii="Calibri" w:hAnsi="Calibri" w:cs="Calibri"/>
                <w:b/>
                <w:bCs/>
                <w:color w:val="000000"/>
                <w:sz w:val="20"/>
                <w:szCs w:val="20"/>
              </w:rPr>
              <w:t>unique</w:t>
            </w:r>
            <w:r w:rsidRPr="001B2FAF" w:rsidR="00CD7AAD">
              <w:rPr>
                <w:rFonts w:ascii="Calibri" w:hAnsi="Calibri" w:cs="Calibri"/>
                <w:b/>
                <w:bCs/>
                <w:color w:val="000000"/>
                <w:sz w:val="20"/>
                <w:szCs w:val="20"/>
              </w:rPr>
              <w:t xml:space="preserve"> respondents</w:t>
            </w:r>
          </w:p>
        </w:tc>
        <w:tc>
          <w:tcPr>
            <w:tcW w:w="1080" w:type="dxa"/>
            <w:tcBorders>
              <w:top w:val="nil"/>
              <w:left w:val="nil"/>
              <w:bottom w:val="single" w:sz="8" w:space="0" w:color="auto"/>
              <w:right w:val="single" w:sz="4" w:space="0" w:color="auto"/>
            </w:tcBorders>
            <w:shd w:val="clear" w:color="auto" w:fill="000000" w:themeFill="text1"/>
            <w:vAlign w:val="center"/>
            <w:hideMark/>
          </w:tcPr>
          <w:p w:rsidR="00DC763A" w:rsidRPr="001B2FAF" w:rsidP="00732D46" w14:paraId="1C7AF840" w14:textId="74B9B7D3">
            <w:pPr>
              <w:widowControl/>
              <w:rPr>
                <w:rFonts w:ascii="Calibri" w:hAnsi="Calibri" w:cs="Calibri"/>
                <w:b/>
                <w:bCs/>
                <w:color w:val="000000"/>
                <w:sz w:val="20"/>
                <w:szCs w:val="20"/>
              </w:rPr>
            </w:pPr>
          </w:p>
        </w:tc>
        <w:tc>
          <w:tcPr>
            <w:tcW w:w="1170" w:type="dxa"/>
            <w:tcBorders>
              <w:top w:val="nil"/>
              <w:left w:val="nil"/>
              <w:bottom w:val="single" w:sz="8" w:space="0" w:color="auto"/>
              <w:right w:val="single" w:sz="4" w:space="0" w:color="auto"/>
            </w:tcBorders>
            <w:shd w:val="clear" w:color="auto" w:fill="C6D9F0" w:themeFill="text2" w:themeFillTint="33"/>
            <w:vAlign w:val="center"/>
            <w:hideMark/>
          </w:tcPr>
          <w:p w:rsidR="00DC763A" w:rsidRPr="001B2FAF" w:rsidP="00BA6AEB" w14:paraId="349271B6" w14:textId="4BEB9C5F">
            <w:pPr>
              <w:widowControl/>
              <w:jc w:val="center"/>
              <w:rPr>
                <w:rFonts w:ascii="Calibri" w:hAnsi="Calibri" w:cs="Calibri"/>
                <w:b/>
                <w:bCs/>
                <w:color w:val="000000"/>
                <w:sz w:val="20"/>
                <w:szCs w:val="20"/>
              </w:rPr>
            </w:pPr>
            <w:r w:rsidRPr="001B2FAF">
              <w:rPr>
                <w:rFonts w:ascii="Calibri" w:hAnsi="Calibri" w:cs="Calibri"/>
                <w:b/>
                <w:bCs/>
                <w:color w:val="000000"/>
                <w:sz w:val="20"/>
                <w:szCs w:val="20"/>
              </w:rPr>
              <w:t> 46,</w:t>
            </w:r>
            <w:r w:rsidRPr="001B2FAF" w:rsidR="00BA6AEB">
              <w:rPr>
                <w:rFonts w:ascii="Calibri" w:hAnsi="Calibri" w:cs="Calibri"/>
                <w:b/>
                <w:bCs/>
                <w:color w:val="000000"/>
                <w:sz w:val="20"/>
                <w:szCs w:val="20"/>
              </w:rPr>
              <w:t>715</w:t>
            </w:r>
          </w:p>
        </w:tc>
        <w:tc>
          <w:tcPr>
            <w:tcW w:w="1350" w:type="dxa"/>
            <w:tcBorders>
              <w:top w:val="nil"/>
              <w:left w:val="nil"/>
              <w:bottom w:val="single" w:sz="4" w:space="0" w:color="auto"/>
              <w:right w:val="single" w:sz="4" w:space="0" w:color="auto"/>
            </w:tcBorders>
            <w:shd w:val="clear" w:color="auto" w:fill="000000" w:themeFill="text1"/>
            <w:noWrap/>
            <w:vAlign w:val="bottom"/>
            <w:hideMark/>
          </w:tcPr>
          <w:p w:rsidR="00DC763A" w:rsidRPr="001B2FAF" w:rsidP="00732D46" w14:paraId="71213160" w14:textId="77777777">
            <w:pPr>
              <w:widowControl/>
              <w:rPr>
                <w:rFonts w:ascii="Calibri" w:hAnsi="Calibri" w:cs="Calibri"/>
                <w:color w:val="000000"/>
                <w:sz w:val="20"/>
                <w:szCs w:val="20"/>
              </w:rPr>
            </w:pPr>
            <w:r w:rsidRPr="001B2FAF">
              <w:rPr>
                <w:rFonts w:ascii="Calibri" w:hAnsi="Calibri" w:cs="Calibri"/>
                <w:color w:val="000000"/>
                <w:sz w:val="20"/>
                <w:szCs w:val="20"/>
              </w:rPr>
              <w:t> </w:t>
            </w:r>
          </w:p>
        </w:tc>
        <w:tc>
          <w:tcPr>
            <w:tcW w:w="1440" w:type="dxa"/>
            <w:tcBorders>
              <w:top w:val="nil"/>
              <w:left w:val="nil"/>
              <w:bottom w:val="single" w:sz="4" w:space="0" w:color="auto"/>
              <w:right w:val="single" w:sz="8" w:space="0" w:color="auto"/>
            </w:tcBorders>
            <w:shd w:val="clear" w:color="auto" w:fill="C6D9F0" w:themeFill="text2" w:themeFillTint="33"/>
            <w:noWrap/>
            <w:vAlign w:val="center"/>
            <w:hideMark/>
          </w:tcPr>
          <w:p w:rsidR="00DC763A" w:rsidRPr="001B2FAF" w:rsidP="00BA6AEB" w14:paraId="21701D0C" w14:textId="7385DF86">
            <w:pPr>
              <w:widowControl/>
              <w:jc w:val="right"/>
              <w:rPr>
                <w:rFonts w:ascii="Calibri" w:hAnsi="Calibri" w:cs="Calibri"/>
                <w:b/>
                <w:color w:val="000000"/>
                <w:sz w:val="20"/>
                <w:szCs w:val="20"/>
              </w:rPr>
            </w:pPr>
            <w:r w:rsidRPr="001B2FAF">
              <w:rPr>
                <w:rFonts w:ascii="Calibri" w:hAnsi="Calibri" w:cs="Calibri"/>
                <w:b/>
                <w:color w:val="000000"/>
                <w:sz w:val="20"/>
                <w:szCs w:val="20"/>
              </w:rPr>
              <w:t>$</w:t>
            </w:r>
            <w:r w:rsidRPr="001B2FAF" w:rsidR="00BA6AEB">
              <w:rPr>
                <w:rFonts w:ascii="Calibri" w:hAnsi="Calibri" w:cs="Calibri"/>
                <w:b/>
                <w:color w:val="000000"/>
                <w:sz w:val="20"/>
                <w:szCs w:val="20"/>
              </w:rPr>
              <w:t>684</w:t>
            </w:r>
            <w:r w:rsidRPr="001B2FAF" w:rsidR="00185F6A">
              <w:rPr>
                <w:rFonts w:ascii="Calibri" w:hAnsi="Calibri" w:cs="Calibri"/>
                <w:b/>
                <w:color w:val="000000"/>
                <w:sz w:val="20"/>
                <w:szCs w:val="20"/>
              </w:rPr>
              <w:t>,</w:t>
            </w:r>
            <w:r w:rsidRPr="001B2FAF" w:rsidR="00BA6AEB">
              <w:rPr>
                <w:rFonts w:ascii="Calibri" w:hAnsi="Calibri" w:cs="Calibri"/>
                <w:b/>
                <w:color w:val="000000"/>
                <w:sz w:val="20"/>
                <w:szCs w:val="20"/>
              </w:rPr>
              <w:t>787</w:t>
            </w:r>
          </w:p>
        </w:tc>
      </w:tr>
      <w:tr w14:paraId="5BF8A261" w14:textId="77777777" w:rsidTr="00CD7AAD">
        <w:tblPrEx>
          <w:tblW w:w="9980" w:type="dxa"/>
          <w:jc w:val="center"/>
          <w:tblLayout w:type="fixed"/>
          <w:tblLook w:val="04A0"/>
        </w:tblPrEx>
        <w:trPr>
          <w:trHeight w:val="288"/>
          <w:jc w:val="center"/>
        </w:trPr>
        <w:tc>
          <w:tcPr>
            <w:tcW w:w="9980" w:type="dxa"/>
            <w:gridSpan w:val="7"/>
            <w:tcBorders>
              <w:top w:val="single" w:sz="8" w:space="0" w:color="auto"/>
              <w:left w:val="single" w:sz="8" w:space="0" w:color="auto"/>
              <w:bottom w:val="nil"/>
              <w:right w:val="single" w:sz="8" w:space="0" w:color="000000"/>
            </w:tcBorders>
            <w:shd w:val="clear" w:color="000000" w:fill="FFFFFF"/>
            <w:vAlign w:val="center"/>
          </w:tcPr>
          <w:p w:rsidR="00DC763A" w:rsidRPr="002D113C" w:rsidP="00732D46" w14:paraId="437AE038" w14:textId="77777777">
            <w:pPr>
              <w:widowControl/>
              <w:rPr>
                <w:rFonts w:asciiTheme="minorHAnsi" w:hAnsiTheme="minorHAnsi" w:cstheme="minorHAnsi"/>
                <w:color w:val="000000"/>
                <w:sz w:val="18"/>
                <w:szCs w:val="18"/>
              </w:rPr>
            </w:pPr>
            <w:r w:rsidRPr="00D6316A">
              <w:rPr>
                <w:rFonts w:asciiTheme="minorHAnsi" w:hAnsiTheme="minorHAnsi" w:cstheme="minorHAnsi"/>
                <w:sz w:val="18"/>
                <w:szCs w:val="18"/>
                <w:vertAlign w:val="superscript"/>
              </w:rPr>
              <w:t>1</w:t>
            </w:r>
            <w:r w:rsidRPr="002D113C">
              <w:rPr>
                <w:rFonts w:asciiTheme="minorHAnsi" w:hAnsiTheme="minorHAnsi" w:cstheme="minorHAnsi"/>
                <w:sz w:val="18"/>
                <w:szCs w:val="18"/>
              </w:rPr>
              <w:t xml:space="preserve"> The laboratory tests costs include the actual evaluation ($12,000), supplies ($15), and operating costs ($10). </w:t>
            </w:r>
          </w:p>
        </w:tc>
      </w:tr>
      <w:tr w14:paraId="28499CA8" w14:textId="77777777" w:rsidTr="00CD7AAD">
        <w:tblPrEx>
          <w:tblW w:w="9980" w:type="dxa"/>
          <w:jc w:val="center"/>
          <w:tblLayout w:type="fixed"/>
          <w:tblLook w:val="04A0"/>
        </w:tblPrEx>
        <w:trPr>
          <w:trHeight w:val="450"/>
          <w:jc w:val="center"/>
        </w:trPr>
        <w:tc>
          <w:tcPr>
            <w:tcW w:w="9980" w:type="dxa"/>
            <w:gridSpan w:val="7"/>
            <w:tcBorders>
              <w:top w:val="nil"/>
              <w:left w:val="single" w:sz="8" w:space="0" w:color="auto"/>
              <w:bottom w:val="nil"/>
              <w:right w:val="single" w:sz="8" w:space="0" w:color="000000"/>
            </w:tcBorders>
            <w:shd w:val="clear" w:color="000000" w:fill="FFFFFF"/>
            <w:vAlign w:val="center"/>
          </w:tcPr>
          <w:p w:rsidR="00DC763A" w:rsidRPr="002D113C" w:rsidP="00732D46" w14:paraId="6C7A3B80" w14:textId="77777777">
            <w:pPr>
              <w:widowControl/>
              <w:ind w:left="144" w:hanging="144"/>
              <w:rPr>
                <w:rFonts w:asciiTheme="minorHAnsi" w:hAnsiTheme="minorHAnsi" w:cstheme="minorHAnsi"/>
                <w:color w:val="000000"/>
                <w:sz w:val="18"/>
                <w:szCs w:val="18"/>
              </w:rPr>
            </w:pPr>
            <w:r w:rsidRPr="00D6316A">
              <w:rPr>
                <w:rFonts w:asciiTheme="minorHAnsi" w:hAnsiTheme="minorHAnsi" w:cstheme="minorHAnsi"/>
                <w:sz w:val="18"/>
                <w:szCs w:val="18"/>
                <w:vertAlign w:val="superscript"/>
              </w:rPr>
              <w:t>2</w:t>
            </w:r>
            <w:r w:rsidRPr="002D113C">
              <w:rPr>
                <w:rFonts w:asciiTheme="minorHAnsi" w:hAnsiTheme="minorHAnsi" w:cstheme="minorHAnsi"/>
                <w:sz w:val="18"/>
                <w:szCs w:val="18"/>
              </w:rPr>
              <w:t xml:space="preserve"> The annual maintenance costs include replacing scale components and having the scale serviced by a qualified scale technician. Replacing scale components includes belts, load cells, sprockets, and scale control heads, as well as updating software.</w:t>
            </w:r>
          </w:p>
        </w:tc>
      </w:tr>
      <w:tr w14:paraId="7684589A" w14:textId="77777777" w:rsidTr="00CD7AAD">
        <w:tblPrEx>
          <w:tblW w:w="9980" w:type="dxa"/>
          <w:jc w:val="center"/>
          <w:tblLayout w:type="fixed"/>
          <w:tblLook w:val="04A0"/>
        </w:tblPrEx>
        <w:trPr>
          <w:trHeight w:val="476"/>
          <w:jc w:val="center"/>
        </w:trPr>
        <w:tc>
          <w:tcPr>
            <w:tcW w:w="9980" w:type="dxa"/>
            <w:gridSpan w:val="7"/>
            <w:tcBorders>
              <w:top w:val="nil"/>
              <w:left w:val="single" w:sz="8" w:space="0" w:color="auto"/>
              <w:bottom w:val="nil"/>
              <w:right w:val="single" w:sz="8" w:space="0" w:color="000000"/>
            </w:tcBorders>
            <w:shd w:val="clear" w:color="000000" w:fill="FFFFFF"/>
            <w:vAlign w:val="center"/>
          </w:tcPr>
          <w:p w:rsidR="00DC763A" w:rsidRPr="002D113C" w:rsidP="005B498D" w14:paraId="2B0B95F3" w14:textId="3AC96F0E">
            <w:pPr>
              <w:widowControl/>
              <w:ind w:left="144" w:hanging="144"/>
              <w:rPr>
                <w:rFonts w:asciiTheme="minorHAnsi" w:hAnsiTheme="minorHAnsi" w:cstheme="minorHAnsi"/>
                <w:color w:val="000000"/>
                <w:sz w:val="18"/>
                <w:szCs w:val="18"/>
              </w:rPr>
            </w:pPr>
            <w:r w:rsidRPr="00D6316A">
              <w:rPr>
                <w:rFonts w:asciiTheme="minorHAnsi" w:hAnsiTheme="minorHAnsi" w:cstheme="minorHAnsi"/>
                <w:sz w:val="18"/>
                <w:szCs w:val="18"/>
                <w:vertAlign w:val="superscript"/>
              </w:rPr>
              <w:t>3</w:t>
            </w:r>
            <w:r w:rsidRPr="00D6316A">
              <w:rPr>
                <w:rFonts w:asciiTheme="minorHAnsi" w:hAnsiTheme="minorHAnsi" w:cstheme="minorHAnsi"/>
                <w:sz w:val="18"/>
                <w:szCs w:val="18"/>
              </w:rPr>
              <w:t xml:space="preserve"> </w:t>
            </w:r>
            <w:r w:rsidRPr="002D113C">
              <w:rPr>
                <w:rFonts w:asciiTheme="minorHAnsi" w:hAnsiTheme="minorHAnsi" w:cstheme="minorHAnsi"/>
                <w:sz w:val="18"/>
                <w:szCs w:val="18"/>
              </w:rPr>
              <w:t>Annual maintenance costs for video monitoring systems already in place ($2</w:t>
            </w:r>
            <w:r>
              <w:rPr>
                <w:rFonts w:asciiTheme="minorHAnsi" w:hAnsiTheme="minorHAnsi" w:cstheme="minorHAnsi"/>
                <w:sz w:val="18"/>
                <w:szCs w:val="18"/>
              </w:rPr>
              <w:t>,500</w:t>
            </w:r>
            <w:r w:rsidRPr="002D113C">
              <w:rPr>
                <w:rFonts w:asciiTheme="minorHAnsi" w:hAnsiTheme="minorHAnsi" w:cstheme="minorHAnsi"/>
                <w:sz w:val="18"/>
                <w:szCs w:val="18"/>
              </w:rPr>
              <w:t xml:space="preserve">) include replacing video system components and having the video system serviced by a qualified technician. Potential components that may need to </w:t>
            </w:r>
            <w:r w:rsidRPr="002D113C">
              <w:rPr>
                <w:rFonts w:asciiTheme="minorHAnsi" w:hAnsiTheme="minorHAnsi" w:cstheme="minorHAnsi"/>
                <w:sz w:val="18"/>
                <w:szCs w:val="18"/>
              </w:rPr>
              <w:t>be replaced</w:t>
            </w:r>
            <w:r w:rsidRPr="002D113C">
              <w:rPr>
                <w:rFonts w:asciiTheme="minorHAnsi" w:hAnsiTheme="minorHAnsi" w:cstheme="minorHAnsi"/>
                <w:sz w:val="18"/>
                <w:szCs w:val="18"/>
              </w:rPr>
              <w:t xml:space="preserve"> include cameras, wiring, hard drives, software, and </w:t>
            </w:r>
            <w:r w:rsidRPr="002D113C">
              <w:rPr>
                <w:rFonts w:asciiTheme="minorHAnsi" w:hAnsiTheme="minorHAnsi" w:cstheme="minorHAnsi"/>
                <w:sz w:val="18"/>
                <w:szCs w:val="18"/>
              </w:rPr>
              <w:t>dvrs</w:t>
            </w:r>
            <w:r w:rsidRPr="002D113C">
              <w:rPr>
                <w:rFonts w:asciiTheme="minorHAnsi" w:hAnsiTheme="minorHAnsi" w:cstheme="minorHAnsi"/>
                <w:sz w:val="18"/>
                <w:szCs w:val="18"/>
              </w:rPr>
              <w:t>.</w:t>
            </w:r>
          </w:p>
        </w:tc>
      </w:tr>
      <w:tr w14:paraId="39E203C3" w14:textId="77777777" w:rsidTr="00CD7AAD">
        <w:tblPrEx>
          <w:tblW w:w="9980" w:type="dxa"/>
          <w:jc w:val="center"/>
          <w:tblLayout w:type="fixed"/>
          <w:tblLook w:val="04A0"/>
        </w:tblPrEx>
        <w:trPr>
          <w:trHeight w:val="263"/>
          <w:jc w:val="center"/>
        </w:trPr>
        <w:tc>
          <w:tcPr>
            <w:tcW w:w="9980" w:type="dxa"/>
            <w:gridSpan w:val="7"/>
            <w:tcBorders>
              <w:top w:val="nil"/>
              <w:left w:val="single" w:sz="8" w:space="0" w:color="auto"/>
              <w:right w:val="single" w:sz="8" w:space="0" w:color="000000"/>
            </w:tcBorders>
            <w:shd w:val="clear" w:color="000000" w:fill="FFFFFF"/>
            <w:vAlign w:val="center"/>
          </w:tcPr>
          <w:p w:rsidR="00DC763A" w:rsidRPr="002D113C" w:rsidP="005B498D" w14:paraId="4E47F72B" w14:textId="5E1707BF">
            <w:pPr>
              <w:widowControl/>
              <w:ind w:left="144" w:hanging="144"/>
              <w:rPr>
                <w:rFonts w:asciiTheme="minorHAnsi" w:hAnsiTheme="minorHAnsi" w:cstheme="minorHAnsi"/>
                <w:color w:val="000000"/>
                <w:sz w:val="18"/>
                <w:szCs w:val="18"/>
                <w:u w:val="single"/>
                <w:vertAlign w:val="superscript"/>
              </w:rPr>
            </w:pPr>
            <w:r w:rsidRPr="00D6316A">
              <w:rPr>
                <w:rFonts w:asciiTheme="minorHAnsi" w:hAnsiTheme="minorHAnsi" w:cstheme="minorHAnsi"/>
                <w:sz w:val="18"/>
                <w:szCs w:val="18"/>
                <w:vertAlign w:val="superscript"/>
              </w:rPr>
              <w:t>4</w:t>
            </w:r>
            <w:r w:rsidRPr="00D6316A">
              <w:rPr>
                <w:rFonts w:asciiTheme="minorHAnsi" w:hAnsiTheme="minorHAnsi" w:cstheme="minorHAnsi"/>
                <w:sz w:val="18"/>
                <w:szCs w:val="18"/>
              </w:rPr>
              <w:t xml:space="preserve"> </w:t>
            </w:r>
            <w:r w:rsidRPr="002D113C">
              <w:rPr>
                <w:rFonts w:asciiTheme="minorHAnsi" w:hAnsiTheme="minorHAnsi" w:cstheme="minorHAnsi"/>
                <w:sz w:val="18"/>
                <w:szCs w:val="18"/>
              </w:rPr>
              <w:t xml:space="preserve">Annual maintenance costs for </w:t>
            </w:r>
            <w:r>
              <w:rPr>
                <w:rFonts w:asciiTheme="minorHAnsi" w:hAnsiTheme="minorHAnsi" w:cstheme="minorHAnsi"/>
                <w:sz w:val="18"/>
                <w:szCs w:val="18"/>
              </w:rPr>
              <w:t xml:space="preserve">observer sampling stations are minimal as </w:t>
            </w:r>
            <w:r w:rsidRPr="00CA20CD">
              <w:rPr>
                <w:rFonts w:asciiTheme="minorHAnsi" w:hAnsiTheme="minorHAnsi" w:cstheme="minorHAnsi"/>
                <w:sz w:val="18"/>
                <w:szCs w:val="18"/>
              </w:rPr>
              <w:t xml:space="preserve">any maintenance that </w:t>
            </w:r>
            <w:r w:rsidRPr="00CA20CD">
              <w:rPr>
                <w:rFonts w:asciiTheme="minorHAnsi" w:hAnsiTheme="minorHAnsi" w:cstheme="minorHAnsi"/>
                <w:sz w:val="18"/>
                <w:szCs w:val="18"/>
              </w:rPr>
              <w:t>would be done</w:t>
            </w:r>
            <w:r w:rsidRPr="00CA20CD">
              <w:rPr>
                <w:rFonts w:asciiTheme="minorHAnsi" w:hAnsiTheme="minorHAnsi" w:cstheme="minorHAnsi"/>
                <w:sz w:val="18"/>
                <w:szCs w:val="18"/>
              </w:rPr>
              <w:t xml:space="preserve"> is part of the annual general maintenance aboard the entire vessel</w:t>
            </w:r>
            <w:r>
              <w:rPr>
                <w:rFonts w:asciiTheme="minorHAnsi" w:hAnsiTheme="minorHAnsi" w:cstheme="minorHAnsi"/>
                <w:sz w:val="18"/>
                <w:szCs w:val="18"/>
              </w:rPr>
              <w:t>.</w:t>
            </w:r>
            <w:r w:rsidRPr="00CA20CD">
              <w:rPr>
                <w:rFonts w:asciiTheme="minorHAnsi" w:hAnsiTheme="minorHAnsi" w:cstheme="minorHAnsi"/>
                <w:sz w:val="18"/>
                <w:szCs w:val="18"/>
              </w:rPr>
              <w:t xml:space="preserve"> </w:t>
            </w:r>
          </w:p>
        </w:tc>
      </w:tr>
      <w:tr w14:paraId="4533D975" w14:textId="77777777" w:rsidTr="00CD7AAD">
        <w:tblPrEx>
          <w:tblW w:w="9980" w:type="dxa"/>
          <w:jc w:val="center"/>
          <w:tblLayout w:type="fixed"/>
          <w:tblLook w:val="04A0"/>
        </w:tblPrEx>
        <w:trPr>
          <w:trHeight w:val="281"/>
          <w:jc w:val="center"/>
        </w:trPr>
        <w:tc>
          <w:tcPr>
            <w:tcW w:w="9980" w:type="dxa"/>
            <w:gridSpan w:val="7"/>
            <w:tcBorders>
              <w:top w:val="nil"/>
              <w:left w:val="single" w:sz="8" w:space="0" w:color="auto"/>
              <w:right w:val="single" w:sz="8" w:space="0" w:color="000000"/>
            </w:tcBorders>
            <w:shd w:val="clear" w:color="000000" w:fill="FFFFFF"/>
            <w:vAlign w:val="center"/>
          </w:tcPr>
          <w:p w:rsidR="00DC763A" w:rsidRPr="002D113C" w:rsidP="00732D46" w14:paraId="2EB73332" w14:textId="04164540">
            <w:pPr>
              <w:widowControl/>
              <w:rPr>
                <w:rFonts w:asciiTheme="minorHAnsi" w:hAnsiTheme="minorHAnsi" w:cstheme="minorHAnsi"/>
                <w:color w:val="000000"/>
                <w:sz w:val="18"/>
                <w:szCs w:val="18"/>
                <w:vertAlign w:val="superscript"/>
              </w:rPr>
            </w:pPr>
            <w:r w:rsidRPr="00863792">
              <w:rPr>
                <w:rFonts w:asciiTheme="minorHAnsi" w:hAnsiTheme="minorHAnsi" w:cstheme="minorHAnsi"/>
                <w:sz w:val="18"/>
                <w:szCs w:val="18"/>
                <w:vertAlign w:val="superscript"/>
              </w:rPr>
              <w:t>5</w:t>
            </w:r>
            <w:r w:rsidRPr="00863792">
              <w:rPr>
                <w:rFonts w:asciiTheme="minorHAnsi" w:hAnsiTheme="minorHAnsi" w:cstheme="minorHAnsi"/>
                <w:sz w:val="18"/>
                <w:szCs w:val="18"/>
              </w:rPr>
              <w:t xml:space="preserve"> Operating costs account for the typical inclusive general office services packages that include expenses such as email, fax, copying, mailing, printing, and internet.</w:t>
            </w:r>
          </w:p>
        </w:tc>
      </w:tr>
      <w:tr w14:paraId="7D96C5BF" w14:textId="77777777" w:rsidTr="00CD7AAD">
        <w:tblPrEx>
          <w:tblW w:w="9980" w:type="dxa"/>
          <w:jc w:val="center"/>
          <w:tblLayout w:type="fixed"/>
          <w:tblLook w:val="04A0"/>
        </w:tblPrEx>
        <w:trPr>
          <w:trHeight w:val="281"/>
          <w:jc w:val="center"/>
        </w:trPr>
        <w:tc>
          <w:tcPr>
            <w:tcW w:w="9980" w:type="dxa"/>
            <w:gridSpan w:val="7"/>
            <w:tcBorders>
              <w:left w:val="single" w:sz="8" w:space="0" w:color="auto"/>
              <w:bottom w:val="nil"/>
              <w:right w:val="single" w:sz="8" w:space="0" w:color="000000"/>
            </w:tcBorders>
            <w:shd w:val="clear" w:color="000000" w:fill="FFFFFF"/>
            <w:vAlign w:val="center"/>
          </w:tcPr>
          <w:p w:rsidR="00DC763A" w:rsidRPr="002D113C" w:rsidP="00732D46" w14:paraId="712A449A" w14:textId="77777777">
            <w:pPr>
              <w:widowControl/>
              <w:rPr>
                <w:rFonts w:asciiTheme="minorHAnsi" w:hAnsiTheme="minorHAnsi" w:cstheme="minorHAnsi"/>
                <w:color w:val="000000"/>
                <w:sz w:val="18"/>
                <w:szCs w:val="18"/>
              </w:rPr>
            </w:pPr>
            <w:r w:rsidRPr="00D6316A">
              <w:rPr>
                <w:rFonts w:asciiTheme="minorHAnsi" w:hAnsiTheme="minorHAnsi" w:cstheme="minorHAnsi"/>
                <w:sz w:val="18"/>
                <w:szCs w:val="18"/>
                <w:vertAlign w:val="superscript"/>
              </w:rPr>
              <w:t>6</w:t>
            </w:r>
            <w:r w:rsidRPr="002D113C">
              <w:rPr>
                <w:rFonts w:asciiTheme="minorHAnsi" w:hAnsiTheme="minorHAnsi" w:cstheme="minorHAnsi"/>
                <w:sz w:val="18"/>
                <w:szCs w:val="18"/>
              </w:rPr>
              <w:t xml:space="preserve"> Costs for all printed reports combined as resources needed are the same, including paper ($50), binders ($3), and printer supplies ($10).</w:t>
            </w:r>
          </w:p>
        </w:tc>
      </w:tr>
      <w:tr w14:paraId="0C8B6428" w14:textId="77777777" w:rsidTr="00CD7AAD">
        <w:tblPrEx>
          <w:tblW w:w="9980" w:type="dxa"/>
          <w:jc w:val="center"/>
          <w:tblLayout w:type="fixed"/>
          <w:tblLook w:val="04A0"/>
        </w:tblPrEx>
        <w:trPr>
          <w:trHeight w:val="281"/>
          <w:jc w:val="center"/>
        </w:trPr>
        <w:tc>
          <w:tcPr>
            <w:tcW w:w="9980" w:type="dxa"/>
            <w:gridSpan w:val="7"/>
            <w:tcBorders>
              <w:top w:val="nil"/>
              <w:left w:val="single" w:sz="8" w:space="0" w:color="auto"/>
              <w:bottom w:val="single" w:sz="8" w:space="0" w:color="auto"/>
              <w:right w:val="single" w:sz="8" w:space="0" w:color="000000"/>
            </w:tcBorders>
            <w:shd w:val="clear" w:color="000000" w:fill="FFFFFF"/>
            <w:vAlign w:val="center"/>
          </w:tcPr>
          <w:p w:rsidR="00DC763A" w:rsidRPr="002D113C" w:rsidP="00732D46" w14:paraId="1C2D2FB1" w14:textId="77777777">
            <w:pPr>
              <w:widowControl/>
              <w:rPr>
                <w:rFonts w:asciiTheme="minorHAnsi" w:hAnsiTheme="minorHAnsi" w:cstheme="minorHAnsi"/>
                <w:color w:val="000000"/>
                <w:sz w:val="18"/>
                <w:szCs w:val="18"/>
                <w:u w:val="single"/>
                <w:vertAlign w:val="superscript"/>
              </w:rPr>
            </w:pPr>
            <w:r w:rsidRPr="00D6316A">
              <w:rPr>
                <w:rFonts w:asciiTheme="minorHAnsi" w:hAnsiTheme="minorHAnsi" w:cstheme="minorHAnsi"/>
                <w:sz w:val="18"/>
                <w:szCs w:val="18"/>
                <w:vertAlign w:val="superscript"/>
              </w:rPr>
              <w:t>7</w:t>
            </w:r>
            <w:r w:rsidRPr="002D113C">
              <w:rPr>
                <w:rFonts w:asciiTheme="minorHAnsi" w:hAnsiTheme="minorHAnsi" w:cstheme="minorHAnsi"/>
                <w:sz w:val="18"/>
                <w:szCs w:val="18"/>
              </w:rPr>
              <w:t xml:space="preserve"> USB drive to download video data ($15.00).</w:t>
            </w:r>
          </w:p>
        </w:tc>
      </w:tr>
    </w:tbl>
    <w:p w:rsidR="00C056A0" w:rsidP="00C056A0" w14:paraId="7163AC67" w14:textId="66F2CB85"/>
    <w:p w:rsidR="001B2FAF" w:rsidP="00C056A0" w14:paraId="0B768B94" w14:textId="77777777"/>
    <w:p w:rsidR="001360C5" w:rsidP="001B2FAF" w14:paraId="00000192" w14:textId="5D24570B">
      <w:pPr>
        <w:widowControl/>
        <w:numPr>
          <w:ilvl w:val="0"/>
          <w:numId w:val="4"/>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869D7" w:rsidRPr="00915C2D" w:rsidP="00155A55" w14:paraId="489DDBEA" w14:textId="48AB4BD2">
      <w:pPr>
        <w:keepNext/>
        <w:keepLines/>
        <w:widowControl/>
        <w:pBdr>
          <w:top w:val="nil"/>
          <w:left w:val="nil"/>
          <w:bottom w:val="nil"/>
          <w:right w:val="nil"/>
          <w:between w:val="nil"/>
        </w:pBdr>
        <w:tabs>
          <w:tab w:val="left" w:pos="360"/>
        </w:tabs>
        <w:rPr>
          <w:color w:val="000000"/>
        </w:rPr>
      </w:pPr>
    </w:p>
    <w:p w:rsidR="00E869D7" w:rsidP="001B2FAF" w14:paraId="3EEA58F7" w14:textId="5724D6A1">
      <w:pPr>
        <w:widowControl/>
        <w:pBdr>
          <w:top w:val="nil"/>
          <w:left w:val="nil"/>
          <w:bottom w:val="nil"/>
          <w:right w:val="nil"/>
          <w:between w:val="nil"/>
        </w:pBdr>
        <w:tabs>
          <w:tab w:val="left" w:pos="360"/>
        </w:tabs>
        <w:rPr>
          <w:color w:val="000000"/>
        </w:rPr>
      </w:pPr>
      <w:r w:rsidRPr="0086444C">
        <w:rPr>
          <w:color w:val="000000"/>
        </w:rPr>
        <w:t>The Monitor</w:t>
      </w:r>
      <w:r w:rsidRPr="0086444C" w:rsidR="0086444C">
        <w:rPr>
          <w:color w:val="000000"/>
        </w:rPr>
        <w:t>ing Branch of the Alaska Region</w:t>
      </w:r>
      <w:r w:rsidRPr="0086444C">
        <w:rPr>
          <w:color w:val="000000"/>
        </w:rPr>
        <w:t xml:space="preserve"> Sustainable Fisheries Division is responsible for ensuring information collection is specific to the needs of data analysts and fisheries ma</w:t>
      </w:r>
      <w:r w:rsidRPr="0086444C" w:rsidR="00327066">
        <w:rPr>
          <w:color w:val="000000"/>
        </w:rPr>
        <w:t xml:space="preserve">nagers. There are two </w:t>
      </w:r>
      <w:r w:rsidRPr="0086444C">
        <w:rPr>
          <w:color w:val="000000"/>
        </w:rPr>
        <w:t xml:space="preserve">NOAA </w:t>
      </w:r>
      <w:r w:rsidR="0031609F">
        <w:rPr>
          <w:color w:val="000000"/>
        </w:rPr>
        <w:t xml:space="preserve">ZP-2 </w:t>
      </w:r>
      <w:r w:rsidR="00807B66">
        <w:rPr>
          <w:color w:val="000000"/>
        </w:rPr>
        <w:t>full time equivalent (</w:t>
      </w:r>
      <w:r w:rsidRPr="0086444C">
        <w:rPr>
          <w:color w:val="000000"/>
        </w:rPr>
        <w:t>FTE</w:t>
      </w:r>
      <w:r w:rsidR="00807B66">
        <w:rPr>
          <w:color w:val="000000"/>
        </w:rPr>
        <w:t>)</w:t>
      </w:r>
      <w:r w:rsidRPr="0086444C">
        <w:rPr>
          <w:color w:val="000000"/>
        </w:rPr>
        <w:t xml:space="preserve"> positions that are 100</w:t>
      </w:r>
      <w:r w:rsidR="0086444C">
        <w:rPr>
          <w:color w:val="000000"/>
        </w:rPr>
        <w:t xml:space="preserve"> </w:t>
      </w:r>
      <w:r w:rsidR="0086444C">
        <w:rPr>
          <w:color w:val="000000"/>
        </w:rPr>
        <w:t>percent</w:t>
      </w:r>
      <w:r w:rsidRPr="0086444C">
        <w:rPr>
          <w:color w:val="000000"/>
        </w:rPr>
        <w:t xml:space="preserve"> dedicated to ensuring information collection is timely, consistent, and accurate.</w:t>
      </w:r>
      <w:r w:rsidRPr="0086444C" w:rsidR="009606C0">
        <w:rPr>
          <w:color w:val="000000"/>
        </w:rPr>
        <w:t xml:space="preserve"> </w:t>
      </w:r>
      <w:r w:rsidRPr="0086444C">
        <w:rPr>
          <w:color w:val="000000"/>
        </w:rPr>
        <w:t>There are two other FTE positions</w:t>
      </w:r>
      <w:r w:rsidR="007E680A">
        <w:rPr>
          <w:color w:val="000000"/>
        </w:rPr>
        <w:t>, one ZP-4 and one ZP-</w:t>
      </w:r>
      <w:r w:rsidR="007E680A">
        <w:rPr>
          <w:color w:val="000000"/>
        </w:rPr>
        <w:t>3,</w:t>
      </w:r>
      <w:r w:rsidRPr="0086444C">
        <w:rPr>
          <w:color w:val="000000"/>
        </w:rPr>
        <w:t xml:space="preserve"> that</w:t>
      </w:r>
      <w:r w:rsidRPr="0086444C">
        <w:rPr>
          <w:color w:val="000000"/>
        </w:rPr>
        <w:t xml:space="preserve"> dedicate </w:t>
      </w:r>
      <w:r w:rsidRPr="0086444C" w:rsidR="00AD328C">
        <w:rPr>
          <w:color w:val="000000"/>
        </w:rPr>
        <w:t>an estimated 5</w:t>
      </w:r>
      <w:r w:rsidR="0086444C">
        <w:rPr>
          <w:color w:val="000000"/>
        </w:rPr>
        <w:t xml:space="preserve"> to </w:t>
      </w:r>
      <w:r w:rsidR="0031609F">
        <w:rPr>
          <w:color w:val="000000"/>
        </w:rPr>
        <w:t>2</w:t>
      </w:r>
      <w:r w:rsidRPr="0086444C" w:rsidR="009C5160">
        <w:rPr>
          <w:color w:val="000000"/>
        </w:rPr>
        <w:t>0</w:t>
      </w:r>
      <w:r w:rsidRPr="0086444C" w:rsidR="00AD328C">
        <w:rPr>
          <w:color w:val="000000"/>
        </w:rPr>
        <w:t xml:space="preserve"> </w:t>
      </w:r>
      <w:r w:rsidRPr="0086444C">
        <w:rPr>
          <w:color w:val="000000"/>
        </w:rPr>
        <w:t>percent of their time to information collection requirements</w:t>
      </w:r>
      <w:r w:rsidRPr="0086444C" w:rsidR="00AD328C">
        <w:rPr>
          <w:color w:val="000000"/>
        </w:rPr>
        <w:t xml:space="preserve">. Travel costs to meet requirements for inspection and testing of respondent equipment </w:t>
      </w:r>
      <w:r w:rsidRPr="0086444C" w:rsidR="00AD328C">
        <w:rPr>
          <w:color w:val="000000"/>
        </w:rPr>
        <w:t>are provided</w:t>
      </w:r>
      <w:r w:rsidRPr="0086444C" w:rsidR="00AD328C">
        <w:rPr>
          <w:color w:val="000000"/>
        </w:rPr>
        <w:t>.</w:t>
      </w:r>
      <w:r w:rsidR="00147A52">
        <w:rPr>
          <w:color w:val="000000"/>
        </w:rPr>
        <w:t xml:space="preserve"> </w:t>
      </w:r>
      <w:r w:rsidRPr="0086444C" w:rsidR="00EB340B">
        <w:rPr>
          <w:color w:val="000000"/>
        </w:rPr>
        <w:t xml:space="preserve">Additionally, costs associated with equipment and storage of NMFS </w:t>
      </w:r>
      <w:r w:rsidRPr="0086444C" w:rsidR="001A463B">
        <w:rPr>
          <w:color w:val="000000"/>
        </w:rPr>
        <w:t xml:space="preserve">equipment </w:t>
      </w:r>
      <w:r w:rsidRPr="0086444C" w:rsidR="001A463B">
        <w:rPr>
          <w:color w:val="000000"/>
        </w:rPr>
        <w:t>is provided</w:t>
      </w:r>
      <w:r w:rsidRPr="0086444C" w:rsidR="001A463B">
        <w:rPr>
          <w:color w:val="000000"/>
        </w:rPr>
        <w:t xml:space="preserve"> in </w:t>
      </w:r>
      <w:r w:rsidR="0086444C">
        <w:rPr>
          <w:color w:val="000000"/>
        </w:rPr>
        <w:t xml:space="preserve">the table </w:t>
      </w:r>
      <w:r w:rsidRPr="0086444C" w:rsidR="00EB340B">
        <w:rPr>
          <w:color w:val="000000"/>
        </w:rPr>
        <w:t>below</w:t>
      </w:r>
      <w:r w:rsidR="0086444C">
        <w:rPr>
          <w:color w:val="000000"/>
        </w:rPr>
        <w:t>.</w:t>
      </w:r>
      <w:r w:rsidR="00B97E25">
        <w:rPr>
          <w:color w:val="000000"/>
        </w:rPr>
        <w:t xml:space="preserve"> </w:t>
      </w:r>
      <w:r w:rsidRPr="00B97E25" w:rsidR="00B97E25">
        <w:t xml:space="preserve">The grade and step are </w:t>
      </w:r>
      <w:r w:rsidRPr="00B97E25" w:rsidR="00B97E25">
        <w:rPr>
          <w:rFonts w:eastAsia="Batang"/>
        </w:rPr>
        <w:t xml:space="preserve">from the Department of </w:t>
      </w:r>
      <w:r w:rsidRPr="00B97E25" w:rsidR="00B97E25">
        <w:rPr>
          <w:rFonts w:eastAsia="Batang"/>
          <w:color w:val="212121"/>
          <w:shd w:val="clear" w:color="auto" w:fill="FFFFFF"/>
        </w:rPr>
        <w:t xml:space="preserve">Commerce Alternative Personnel System (CAPS) </w:t>
      </w:r>
      <w:r w:rsidR="00434736">
        <w:rPr>
          <w:rFonts w:eastAsia="Batang"/>
          <w:color w:val="212121"/>
          <w:shd w:val="clear" w:color="auto" w:fill="FFFFFF"/>
        </w:rPr>
        <w:t xml:space="preserve">2023 </w:t>
      </w:r>
      <w:r w:rsidRPr="00B97E25" w:rsidR="00B97E25">
        <w:rPr>
          <w:rFonts w:eastAsia="Batang"/>
          <w:color w:val="212121"/>
          <w:shd w:val="clear" w:color="auto" w:fill="FFFFFF"/>
        </w:rPr>
        <w:t>pay tables (</w:t>
      </w:r>
      <w:hyperlink r:id="rId21" w:history="1">
        <w:r w:rsidRPr="00B97E25" w:rsidR="00B97E25">
          <w:rPr>
            <w:rFonts w:eastAsia="Batang"/>
            <w:color w:val="0000FF" w:themeColor="hyperlink"/>
            <w:u w:val="single"/>
            <w:shd w:val="clear" w:color="auto" w:fill="FFFFFF"/>
          </w:rPr>
          <w:t>https://www.commerce.gov/hr/practitioners/caps/pay-administration</w:t>
        </w:r>
      </w:hyperlink>
      <w:r w:rsidRPr="00B97E25" w:rsidR="00B97E25">
        <w:rPr>
          <w:rFonts w:eastAsia="Batang"/>
          <w:color w:val="212121"/>
          <w:shd w:val="clear" w:color="auto" w:fill="FFFFFF"/>
        </w:rPr>
        <w:t>). The general schedule grade equivalent for CAPS is included in parentheses.</w:t>
      </w:r>
    </w:p>
    <w:p w:rsidR="00EB340B" w:rsidP="00E869D7" w14:paraId="3CFB88A7" w14:textId="7881B74F">
      <w:pPr>
        <w:pBdr>
          <w:top w:val="nil"/>
          <w:left w:val="nil"/>
          <w:bottom w:val="nil"/>
          <w:right w:val="nil"/>
          <w:between w:val="nil"/>
        </w:pBdr>
        <w:tabs>
          <w:tab w:val="left" w:pos="360"/>
        </w:tabs>
        <w:spacing w:before="80"/>
        <w:rPr>
          <w:color w:val="000000"/>
        </w:rPr>
      </w:pPr>
    </w:p>
    <w:p w:rsidR="00EB340B" w:rsidP="002048DC" w14:paraId="23625906" w14:textId="14D93E9C">
      <w:pPr>
        <w:pBdr>
          <w:top w:val="nil"/>
          <w:left w:val="nil"/>
          <w:bottom w:val="nil"/>
          <w:right w:val="nil"/>
          <w:between w:val="nil"/>
        </w:pBdr>
        <w:tabs>
          <w:tab w:val="left" w:pos="360"/>
        </w:tabs>
      </w:pPr>
      <w:r w:rsidRPr="00763926">
        <w:t xml:space="preserve">Table </w:t>
      </w:r>
      <w:r w:rsidR="00CF3549">
        <w:t>6</w:t>
      </w:r>
      <w:r>
        <w:t>.</w:t>
      </w:r>
      <w:r w:rsidRPr="00763926">
        <w:t xml:space="preserve">  </w:t>
      </w:r>
      <w:r w:rsidR="0086444C">
        <w:t>Annualized</w:t>
      </w:r>
      <w:r w:rsidRPr="00763926">
        <w:t xml:space="preserve"> Costs to Federal Government</w:t>
      </w:r>
    </w:p>
    <w:tbl>
      <w:tblPr>
        <w:tblW w:w="8533" w:type="dxa"/>
        <w:tblLook w:val="04A0"/>
      </w:tblPr>
      <w:tblGrid>
        <w:gridCol w:w="1765"/>
        <w:gridCol w:w="1157"/>
        <w:gridCol w:w="1328"/>
        <w:gridCol w:w="1328"/>
        <w:gridCol w:w="1461"/>
        <w:gridCol w:w="1494"/>
      </w:tblGrid>
      <w:tr w14:paraId="58A1FCEA" w14:textId="77777777" w:rsidTr="00206156">
        <w:tblPrEx>
          <w:tblW w:w="8533" w:type="dxa"/>
          <w:tblLook w:val="04A0"/>
        </w:tblPrEx>
        <w:trPr>
          <w:trHeight w:val="603"/>
        </w:trPr>
        <w:tc>
          <w:tcPr>
            <w:tcW w:w="1765" w:type="dxa"/>
            <w:tcBorders>
              <w:top w:val="single" w:sz="8" w:space="0" w:color="auto"/>
              <w:left w:val="single" w:sz="8" w:space="0" w:color="auto"/>
              <w:bottom w:val="nil"/>
              <w:right w:val="single" w:sz="8" w:space="0" w:color="000000"/>
            </w:tcBorders>
            <w:shd w:val="clear" w:color="auto" w:fill="C6D9F0" w:themeFill="text2" w:themeFillTint="33"/>
            <w:vAlign w:val="center"/>
            <w:hideMark/>
          </w:tcPr>
          <w:p w:rsidR="00763926" w:rsidRPr="00BC644B" w:rsidP="00763926" w14:paraId="3ACC8A51"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Cost Descriptions</w:t>
            </w:r>
          </w:p>
        </w:tc>
        <w:tc>
          <w:tcPr>
            <w:tcW w:w="1157" w:type="dxa"/>
            <w:tcBorders>
              <w:top w:val="single" w:sz="8" w:space="0" w:color="auto"/>
              <w:left w:val="nil"/>
              <w:bottom w:val="nil"/>
              <w:right w:val="single" w:sz="8" w:space="0" w:color="000000"/>
            </w:tcBorders>
            <w:shd w:val="clear" w:color="auto" w:fill="C6D9F0" w:themeFill="text2" w:themeFillTint="33"/>
            <w:vAlign w:val="center"/>
            <w:hideMark/>
          </w:tcPr>
          <w:p w:rsidR="00763926" w:rsidRPr="00BC644B" w:rsidP="00763926" w14:paraId="53E31B4B"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Grade/Step</w:t>
            </w:r>
          </w:p>
        </w:tc>
        <w:tc>
          <w:tcPr>
            <w:tcW w:w="1328" w:type="dxa"/>
            <w:tcBorders>
              <w:top w:val="single" w:sz="8" w:space="0" w:color="auto"/>
              <w:left w:val="nil"/>
              <w:bottom w:val="nil"/>
              <w:right w:val="single" w:sz="8" w:space="0" w:color="000000"/>
            </w:tcBorders>
            <w:shd w:val="clear" w:color="auto" w:fill="C6D9F0" w:themeFill="text2" w:themeFillTint="33"/>
            <w:vAlign w:val="center"/>
            <w:hideMark/>
          </w:tcPr>
          <w:p w:rsidR="00763926" w:rsidRPr="00BC644B" w:rsidP="00763926" w14:paraId="4A9AEC3B"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Loaded Salary /Cost</w:t>
            </w:r>
          </w:p>
        </w:tc>
        <w:tc>
          <w:tcPr>
            <w:tcW w:w="1328" w:type="dxa"/>
            <w:tcBorders>
              <w:top w:val="single" w:sz="8" w:space="0" w:color="auto"/>
              <w:left w:val="nil"/>
              <w:bottom w:val="nil"/>
              <w:right w:val="single" w:sz="8" w:space="0" w:color="000000"/>
            </w:tcBorders>
            <w:shd w:val="clear" w:color="auto" w:fill="C6D9F0" w:themeFill="text2" w:themeFillTint="33"/>
            <w:vAlign w:val="center"/>
            <w:hideMark/>
          </w:tcPr>
          <w:p w:rsidR="00763926" w:rsidRPr="00BC644B" w:rsidP="00763926" w14:paraId="3465610F"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of Effort</w:t>
            </w:r>
          </w:p>
        </w:tc>
        <w:tc>
          <w:tcPr>
            <w:tcW w:w="1461" w:type="dxa"/>
            <w:tcBorders>
              <w:top w:val="single" w:sz="8" w:space="0" w:color="auto"/>
              <w:left w:val="nil"/>
              <w:bottom w:val="nil"/>
              <w:right w:val="single" w:sz="8" w:space="0" w:color="000000"/>
            </w:tcBorders>
            <w:shd w:val="clear" w:color="auto" w:fill="C6D9F0" w:themeFill="text2" w:themeFillTint="33"/>
            <w:vAlign w:val="center"/>
            <w:hideMark/>
          </w:tcPr>
          <w:p w:rsidR="00763926" w:rsidRPr="00BC644B" w:rsidP="00763926" w14:paraId="30495D2F"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Fringe (if Applicable)</w:t>
            </w:r>
          </w:p>
        </w:tc>
        <w:tc>
          <w:tcPr>
            <w:tcW w:w="1494" w:type="dxa"/>
            <w:tcBorders>
              <w:top w:val="single" w:sz="8" w:space="0" w:color="auto"/>
              <w:left w:val="nil"/>
              <w:bottom w:val="nil"/>
              <w:right w:val="single" w:sz="8" w:space="0" w:color="auto"/>
            </w:tcBorders>
            <w:shd w:val="clear" w:color="auto" w:fill="C6D9F0" w:themeFill="text2" w:themeFillTint="33"/>
            <w:vAlign w:val="center"/>
            <w:hideMark/>
          </w:tcPr>
          <w:p w:rsidR="00763926" w:rsidRPr="00BC644B" w:rsidP="00763926" w14:paraId="09889AA9"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Total Cost to Government</w:t>
            </w:r>
          </w:p>
        </w:tc>
      </w:tr>
      <w:tr w14:paraId="16D4EE03" w14:textId="77777777" w:rsidTr="007E680A">
        <w:tblPrEx>
          <w:tblW w:w="8533" w:type="dxa"/>
          <w:tblLook w:val="04A0"/>
        </w:tblPrEx>
        <w:trPr>
          <w:trHeight w:val="601"/>
        </w:trPr>
        <w:tc>
          <w:tcPr>
            <w:tcW w:w="1765" w:type="dxa"/>
            <w:tcBorders>
              <w:top w:val="single" w:sz="8" w:space="0" w:color="000000"/>
              <w:left w:val="single" w:sz="8" w:space="0" w:color="auto"/>
              <w:bottom w:val="single" w:sz="8" w:space="0" w:color="000000"/>
              <w:right w:val="single" w:sz="8" w:space="0" w:color="000000"/>
            </w:tcBorders>
            <w:shd w:val="clear" w:color="auto" w:fill="auto"/>
            <w:vAlign w:val="center"/>
            <w:hideMark/>
          </w:tcPr>
          <w:p w:rsidR="00763926" w:rsidRPr="00BC644B" w:rsidP="00763926" w14:paraId="59708DB3"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Federal Oversight</w:t>
            </w:r>
          </w:p>
        </w:tc>
        <w:tc>
          <w:tcPr>
            <w:tcW w:w="1157" w:type="dxa"/>
            <w:tcBorders>
              <w:top w:val="single" w:sz="8" w:space="0" w:color="000000"/>
              <w:left w:val="nil"/>
              <w:bottom w:val="nil"/>
              <w:right w:val="single" w:sz="8" w:space="0" w:color="000000"/>
            </w:tcBorders>
            <w:shd w:val="clear" w:color="auto" w:fill="auto"/>
            <w:vAlign w:val="center"/>
            <w:hideMark/>
          </w:tcPr>
          <w:p w:rsidR="00763926" w:rsidP="00763926" w14:paraId="027EFD84" w14:textId="23F1A623">
            <w:pPr>
              <w:widowControl/>
              <w:jc w:val="center"/>
              <w:rPr>
                <w:rFonts w:asciiTheme="minorHAnsi" w:hAnsiTheme="minorHAnsi" w:cstheme="minorHAnsi"/>
                <w:color w:val="000000"/>
                <w:sz w:val="18"/>
                <w:szCs w:val="18"/>
                <w:vertAlign w:val="superscript"/>
              </w:rPr>
            </w:pPr>
            <w:r w:rsidRPr="00BC644B">
              <w:rPr>
                <w:rFonts w:asciiTheme="minorHAnsi" w:hAnsiTheme="minorHAnsi" w:cstheme="minorHAnsi"/>
                <w:color w:val="000000"/>
                <w:sz w:val="18"/>
                <w:szCs w:val="18"/>
              </w:rPr>
              <w:t xml:space="preserve">ZP-4 </w:t>
            </w:r>
            <w:r w:rsidR="007E680A">
              <w:rPr>
                <w:rFonts w:asciiTheme="minorHAnsi" w:hAnsiTheme="minorHAnsi" w:cstheme="minorHAnsi"/>
                <w:color w:val="000000"/>
                <w:sz w:val="18"/>
                <w:szCs w:val="18"/>
              </w:rPr>
              <w:t>step 3</w:t>
            </w:r>
            <w:r w:rsidRPr="00BC644B">
              <w:rPr>
                <w:rFonts w:asciiTheme="minorHAnsi" w:hAnsiTheme="minorHAnsi" w:cstheme="minorHAnsi"/>
                <w:color w:val="000000"/>
                <w:sz w:val="18"/>
                <w:szCs w:val="18"/>
                <w:vertAlign w:val="superscript"/>
              </w:rPr>
              <w:t>1</w:t>
            </w:r>
          </w:p>
          <w:p w:rsidR="002D0F81" w:rsidRPr="00BC644B" w:rsidP="00763926" w14:paraId="4DF8ED0F" w14:textId="346B8E9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Pr="002D0F81">
              <w:rPr>
                <w:rFonts w:asciiTheme="minorHAnsi" w:hAnsiTheme="minorHAnsi" w:cstheme="minorHAnsi"/>
                <w:color w:val="000000"/>
                <w:sz w:val="18"/>
                <w:szCs w:val="18"/>
              </w:rPr>
              <w:t>GS 13/14</w:t>
            </w:r>
            <w:r>
              <w:rPr>
                <w:rFonts w:asciiTheme="minorHAnsi" w:hAnsiTheme="minorHAnsi" w:cstheme="minorHAnsi"/>
                <w:color w:val="000000"/>
                <w:sz w:val="18"/>
                <w:szCs w:val="18"/>
              </w:rPr>
              <w:t>)</w:t>
            </w:r>
          </w:p>
        </w:tc>
        <w:tc>
          <w:tcPr>
            <w:tcW w:w="1328" w:type="dxa"/>
            <w:tcBorders>
              <w:top w:val="single" w:sz="8" w:space="0" w:color="000000"/>
              <w:left w:val="nil"/>
              <w:bottom w:val="nil"/>
              <w:right w:val="single" w:sz="8" w:space="0" w:color="000000"/>
            </w:tcBorders>
            <w:shd w:val="clear" w:color="auto" w:fill="auto"/>
            <w:vAlign w:val="center"/>
            <w:hideMark/>
          </w:tcPr>
          <w:p w:rsidR="00763926" w:rsidRPr="00BC644B" w:rsidP="00B32715" w14:paraId="61AB3AE7" w14:textId="623E20FC">
            <w:pPr>
              <w:widowControl/>
              <w:jc w:val="center"/>
              <w:rPr>
                <w:rFonts w:asciiTheme="minorHAnsi" w:hAnsiTheme="minorHAnsi" w:cstheme="minorHAnsi"/>
                <w:color w:val="000000"/>
                <w:sz w:val="18"/>
                <w:szCs w:val="18"/>
              </w:rPr>
            </w:pPr>
            <w:r w:rsidRPr="006E50CF">
              <w:rPr>
                <w:rFonts w:asciiTheme="minorHAnsi" w:hAnsiTheme="minorHAnsi" w:cstheme="minorHAnsi"/>
                <w:color w:val="000000"/>
                <w:sz w:val="18"/>
                <w:szCs w:val="18"/>
              </w:rPr>
              <w:t>$259,245</w:t>
            </w:r>
          </w:p>
        </w:tc>
        <w:tc>
          <w:tcPr>
            <w:tcW w:w="1328" w:type="dxa"/>
            <w:tcBorders>
              <w:top w:val="single" w:sz="8" w:space="0" w:color="000000"/>
              <w:left w:val="nil"/>
              <w:bottom w:val="nil"/>
              <w:right w:val="single" w:sz="8" w:space="0" w:color="000000"/>
            </w:tcBorders>
            <w:shd w:val="clear" w:color="auto" w:fill="auto"/>
            <w:vAlign w:val="center"/>
            <w:hideMark/>
          </w:tcPr>
          <w:p w:rsidR="00763926" w:rsidRPr="00BC644B" w:rsidP="00763926" w14:paraId="00FFA3B0" w14:textId="39E815BE">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5</w:t>
            </w:r>
            <w:r w:rsidRPr="00BC644B">
              <w:rPr>
                <w:rFonts w:asciiTheme="minorHAnsi" w:hAnsiTheme="minorHAnsi" w:cstheme="minorHAnsi"/>
                <w:color w:val="000000"/>
                <w:sz w:val="18"/>
                <w:szCs w:val="18"/>
              </w:rPr>
              <w:t>%</w:t>
            </w:r>
          </w:p>
        </w:tc>
        <w:tc>
          <w:tcPr>
            <w:tcW w:w="1461" w:type="dxa"/>
            <w:tcBorders>
              <w:top w:val="single" w:sz="8" w:space="0" w:color="000000"/>
              <w:left w:val="nil"/>
              <w:bottom w:val="nil"/>
              <w:right w:val="nil"/>
            </w:tcBorders>
            <w:shd w:val="clear" w:color="000000" w:fill="808080"/>
            <w:vAlign w:val="center"/>
            <w:hideMark/>
          </w:tcPr>
          <w:p w:rsidR="00763926" w:rsidRPr="00BC644B" w:rsidP="00763926" w14:paraId="6A373C66"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3926" w:rsidRPr="00BC644B" w:rsidP="007E680A" w14:paraId="64150E5D" w14:textId="772268CB">
            <w:pPr>
              <w:widowControl/>
              <w:jc w:val="right"/>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 </w:t>
            </w:r>
            <w:r w:rsidR="00B97E25">
              <w:rPr>
                <w:rFonts w:asciiTheme="minorHAnsi" w:hAnsiTheme="minorHAnsi" w:cstheme="minorHAnsi"/>
                <w:color w:val="000000"/>
                <w:sz w:val="18"/>
                <w:szCs w:val="18"/>
              </w:rPr>
              <w:t>$12,962</w:t>
            </w:r>
          </w:p>
        </w:tc>
      </w:tr>
      <w:tr w14:paraId="1AAEC505" w14:textId="77777777" w:rsidTr="007E680A">
        <w:tblPrEx>
          <w:tblW w:w="8533" w:type="dxa"/>
          <w:tblLook w:val="04A0"/>
        </w:tblPrEx>
        <w:trPr>
          <w:trHeight w:val="605"/>
        </w:trPr>
        <w:tc>
          <w:tcPr>
            <w:tcW w:w="1765" w:type="dxa"/>
            <w:tcBorders>
              <w:top w:val="nil"/>
              <w:left w:val="single" w:sz="8" w:space="0" w:color="auto"/>
              <w:bottom w:val="single" w:sz="8" w:space="0" w:color="000000"/>
              <w:right w:val="nil"/>
            </w:tcBorders>
            <w:shd w:val="clear" w:color="auto" w:fill="auto"/>
            <w:vAlign w:val="center"/>
            <w:hideMark/>
          </w:tcPr>
          <w:p w:rsidR="00763926" w:rsidRPr="00BC644B" w:rsidP="00763926" w14:paraId="01BBB5F8"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Other Federal Positions</w:t>
            </w:r>
          </w:p>
        </w:tc>
        <w:tc>
          <w:tcPr>
            <w:tcW w:w="11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3926" w:rsidP="00763926" w14:paraId="314F4E18" w14:textId="2FE3597A">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ZP-3 </w:t>
            </w:r>
            <w:r w:rsidR="007E680A">
              <w:rPr>
                <w:rFonts w:asciiTheme="minorHAnsi" w:hAnsiTheme="minorHAnsi" w:cstheme="minorHAnsi"/>
                <w:color w:val="000000"/>
                <w:sz w:val="18"/>
                <w:szCs w:val="18"/>
              </w:rPr>
              <w:t>step 3</w:t>
            </w:r>
            <w:r w:rsidRPr="00BC644B">
              <w:rPr>
                <w:rFonts w:asciiTheme="minorHAnsi" w:hAnsiTheme="minorHAnsi" w:cstheme="minorHAnsi"/>
                <w:color w:val="000000"/>
                <w:sz w:val="18"/>
                <w:szCs w:val="18"/>
                <w:vertAlign w:val="superscript"/>
              </w:rPr>
              <w:t>2</w:t>
            </w:r>
            <w:r w:rsidRPr="00BC644B">
              <w:rPr>
                <w:rFonts w:asciiTheme="minorHAnsi" w:hAnsiTheme="minorHAnsi" w:cstheme="minorHAnsi"/>
                <w:color w:val="000000"/>
                <w:sz w:val="18"/>
                <w:szCs w:val="18"/>
              </w:rPr>
              <w:t xml:space="preserve"> </w:t>
            </w:r>
          </w:p>
          <w:p w:rsidR="002D0F81" w:rsidRPr="00BC644B" w:rsidP="00763926" w14:paraId="1940AC82" w14:textId="268F4FB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(GS 11/12)</w:t>
            </w:r>
          </w:p>
        </w:tc>
        <w:tc>
          <w:tcPr>
            <w:tcW w:w="1328" w:type="dxa"/>
            <w:tcBorders>
              <w:top w:val="single" w:sz="8" w:space="0" w:color="auto"/>
              <w:left w:val="nil"/>
              <w:bottom w:val="single" w:sz="8" w:space="0" w:color="auto"/>
              <w:right w:val="single" w:sz="8" w:space="0" w:color="auto"/>
            </w:tcBorders>
            <w:shd w:val="clear" w:color="auto" w:fill="auto"/>
            <w:noWrap/>
            <w:vAlign w:val="center"/>
            <w:hideMark/>
          </w:tcPr>
          <w:p w:rsidR="00763926" w:rsidRPr="00BC644B" w:rsidP="00B32715" w14:paraId="6126C0A8" w14:textId="7EFBBA24">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r w:rsidRPr="006E50CF" w:rsidR="006E50CF">
              <w:rPr>
                <w:rFonts w:asciiTheme="minorHAnsi" w:hAnsiTheme="minorHAnsi" w:cstheme="minorHAnsi"/>
                <w:color w:val="000000"/>
                <w:sz w:val="18"/>
                <w:szCs w:val="18"/>
              </w:rPr>
              <w:t>184,495</w:t>
            </w:r>
          </w:p>
        </w:tc>
        <w:tc>
          <w:tcPr>
            <w:tcW w:w="1328" w:type="dxa"/>
            <w:tcBorders>
              <w:top w:val="single" w:sz="8" w:space="0" w:color="auto"/>
              <w:left w:val="nil"/>
              <w:bottom w:val="single" w:sz="8" w:space="0" w:color="auto"/>
              <w:right w:val="single" w:sz="8" w:space="0" w:color="auto"/>
            </w:tcBorders>
            <w:shd w:val="clear" w:color="auto" w:fill="auto"/>
            <w:noWrap/>
            <w:vAlign w:val="center"/>
            <w:hideMark/>
          </w:tcPr>
          <w:p w:rsidR="00763926" w:rsidRPr="00BC644B" w:rsidP="00763926" w14:paraId="26B9DE2D" w14:textId="7FC4ABF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BC644B">
              <w:rPr>
                <w:rFonts w:asciiTheme="minorHAnsi" w:hAnsiTheme="minorHAnsi" w:cstheme="minorHAnsi"/>
                <w:color w:val="000000"/>
                <w:sz w:val="18"/>
                <w:szCs w:val="18"/>
              </w:rPr>
              <w:t>0</w:t>
            </w:r>
            <w:r w:rsidRPr="00BC644B">
              <w:rPr>
                <w:rFonts w:asciiTheme="minorHAnsi" w:hAnsiTheme="minorHAnsi" w:cstheme="minorHAnsi"/>
                <w:color w:val="000000"/>
                <w:sz w:val="18"/>
                <w:szCs w:val="18"/>
              </w:rPr>
              <w:t>%</w:t>
            </w:r>
          </w:p>
        </w:tc>
        <w:tc>
          <w:tcPr>
            <w:tcW w:w="1461" w:type="dxa"/>
            <w:tcBorders>
              <w:top w:val="single" w:sz="8" w:space="0" w:color="auto"/>
              <w:left w:val="nil"/>
              <w:bottom w:val="single" w:sz="8" w:space="0" w:color="auto"/>
              <w:right w:val="single" w:sz="8" w:space="0" w:color="auto"/>
            </w:tcBorders>
            <w:shd w:val="clear" w:color="000000" w:fill="808080"/>
            <w:vAlign w:val="center"/>
            <w:hideMark/>
          </w:tcPr>
          <w:p w:rsidR="00763926" w:rsidRPr="00BC644B" w:rsidP="00763926" w14:paraId="438D2277"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nil"/>
              <w:left w:val="nil"/>
              <w:bottom w:val="single" w:sz="8" w:space="0" w:color="000000"/>
              <w:right w:val="single" w:sz="8" w:space="0" w:color="auto"/>
            </w:tcBorders>
            <w:shd w:val="clear" w:color="auto" w:fill="auto"/>
            <w:vAlign w:val="center"/>
            <w:hideMark/>
          </w:tcPr>
          <w:p w:rsidR="00763926" w:rsidRPr="00BC644B" w:rsidP="00C46BBC" w14:paraId="186FF8F6" w14:textId="6621F30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$36,899</w:t>
            </w:r>
          </w:p>
        </w:tc>
      </w:tr>
      <w:tr w14:paraId="21AB141B" w14:textId="77777777" w:rsidTr="007E680A">
        <w:tblPrEx>
          <w:tblW w:w="8533" w:type="dxa"/>
          <w:tblLook w:val="04A0"/>
        </w:tblPrEx>
        <w:trPr>
          <w:trHeight w:val="605"/>
        </w:trPr>
        <w:tc>
          <w:tcPr>
            <w:tcW w:w="1765" w:type="dxa"/>
            <w:tcBorders>
              <w:top w:val="nil"/>
              <w:left w:val="single" w:sz="8" w:space="0" w:color="auto"/>
              <w:bottom w:val="single" w:sz="8" w:space="0" w:color="000000"/>
              <w:right w:val="single" w:sz="8" w:space="0" w:color="000000"/>
            </w:tcBorders>
            <w:shd w:val="clear" w:color="auto" w:fill="auto"/>
            <w:vAlign w:val="center"/>
            <w:hideMark/>
          </w:tcPr>
          <w:p w:rsidR="00763926" w:rsidRPr="00BC644B" w:rsidP="00763926" w14:paraId="3DC90784"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w:t>
            </w:r>
          </w:p>
        </w:tc>
        <w:tc>
          <w:tcPr>
            <w:tcW w:w="1157" w:type="dxa"/>
            <w:tcBorders>
              <w:top w:val="nil"/>
              <w:left w:val="nil"/>
              <w:bottom w:val="single" w:sz="8" w:space="0" w:color="000000"/>
              <w:right w:val="single" w:sz="8" w:space="0" w:color="000000"/>
            </w:tcBorders>
            <w:shd w:val="clear" w:color="auto" w:fill="auto"/>
            <w:vAlign w:val="center"/>
            <w:hideMark/>
          </w:tcPr>
          <w:p w:rsidR="00763926" w:rsidP="00763926" w14:paraId="7749FDE3" w14:textId="63D9C22A">
            <w:pPr>
              <w:widowControl/>
              <w:jc w:val="center"/>
              <w:rPr>
                <w:rFonts w:asciiTheme="minorHAnsi" w:hAnsiTheme="minorHAnsi" w:cstheme="minorHAnsi"/>
                <w:color w:val="000000"/>
                <w:sz w:val="18"/>
                <w:szCs w:val="18"/>
                <w:vertAlign w:val="superscript"/>
              </w:rPr>
            </w:pPr>
            <w:r w:rsidRPr="00BC644B">
              <w:rPr>
                <w:rFonts w:asciiTheme="minorHAnsi" w:hAnsiTheme="minorHAnsi" w:cstheme="minorHAnsi"/>
                <w:color w:val="000000"/>
                <w:sz w:val="18"/>
                <w:szCs w:val="18"/>
              </w:rPr>
              <w:t xml:space="preserve">ZP-2 </w:t>
            </w:r>
            <w:r w:rsidR="007E680A">
              <w:rPr>
                <w:rFonts w:asciiTheme="minorHAnsi" w:hAnsiTheme="minorHAnsi" w:cstheme="minorHAnsi"/>
                <w:color w:val="000000"/>
                <w:sz w:val="18"/>
                <w:szCs w:val="18"/>
              </w:rPr>
              <w:t>step 3</w:t>
            </w:r>
            <w:r w:rsidRPr="00BC644B">
              <w:rPr>
                <w:rFonts w:asciiTheme="minorHAnsi" w:hAnsiTheme="minorHAnsi" w:cstheme="minorHAnsi"/>
                <w:color w:val="000000"/>
                <w:sz w:val="18"/>
                <w:szCs w:val="18"/>
                <w:vertAlign w:val="superscript"/>
              </w:rPr>
              <w:t>3</w:t>
            </w:r>
          </w:p>
          <w:p w:rsidR="00B97E25" w:rsidRPr="00B97E25" w:rsidP="00763926" w14:paraId="64321D5B" w14:textId="7D0EC0E2">
            <w:pPr>
              <w:widowControl/>
              <w:jc w:val="center"/>
              <w:rPr>
                <w:rFonts w:asciiTheme="minorHAnsi" w:hAnsiTheme="minorHAnsi" w:cstheme="minorHAnsi"/>
                <w:color w:val="000000"/>
                <w:sz w:val="18"/>
                <w:szCs w:val="18"/>
              </w:rPr>
            </w:pPr>
            <w:r w:rsidRPr="00B97E25">
              <w:rPr>
                <w:rFonts w:asciiTheme="minorHAnsi" w:hAnsiTheme="minorHAnsi" w:cstheme="minorHAnsi"/>
                <w:color w:val="000000"/>
                <w:sz w:val="18"/>
                <w:szCs w:val="18"/>
              </w:rPr>
              <w:t>(GS 7/10)</w:t>
            </w:r>
          </w:p>
        </w:tc>
        <w:tc>
          <w:tcPr>
            <w:tcW w:w="1328" w:type="dxa"/>
            <w:tcBorders>
              <w:top w:val="nil"/>
              <w:left w:val="nil"/>
              <w:bottom w:val="single" w:sz="8" w:space="0" w:color="000000"/>
              <w:right w:val="single" w:sz="8" w:space="0" w:color="000000"/>
            </w:tcBorders>
            <w:shd w:val="clear" w:color="auto" w:fill="auto"/>
            <w:vAlign w:val="center"/>
            <w:hideMark/>
          </w:tcPr>
          <w:p w:rsidR="00763926" w:rsidRPr="00BC644B" w:rsidP="002D0F81" w14:paraId="719D140E" w14:textId="5934A5BD">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r w:rsidR="002D0F81">
              <w:rPr>
                <w:rFonts w:asciiTheme="minorHAnsi" w:hAnsiTheme="minorHAnsi" w:cstheme="minorHAnsi"/>
                <w:color w:val="000000"/>
                <w:sz w:val="18"/>
                <w:szCs w:val="18"/>
              </w:rPr>
              <w:t>140,104</w:t>
            </w:r>
            <w:r w:rsidRPr="00BC644B">
              <w:rPr>
                <w:rFonts w:asciiTheme="minorHAnsi" w:hAnsiTheme="minorHAnsi" w:cstheme="minorHAnsi"/>
                <w:color w:val="000000"/>
                <w:sz w:val="18"/>
                <w:szCs w:val="18"/>
              </w:rPr>
              <w:t xml:space="preserve"> </w:t>
            </w:r>
          </w:p>
        </w:tc>
        <w:tc>
          <w:tcPr>
            <w:tcW w:w="1328" w:type="dxa"/>
            <w:tcBorders>
              <w:top w:val="nil"/>
              <w:left w:val="nil"/>
              <w:bottom w:val="single" w:sz="8" w:space="0" w:color="000000"/>
              <w:right w:val="single" w:sz="8" w:space="0" w:color="000000"/>
            </w:tcBorders>
            <w:shd w:val="clear" w:color="auto" w:fill="auto"/>
            <w:vAlign w:val="center"/>
            <w:hideMark/>
          </w:tcPr>
          <w:p w:rsidR="00763926" w:rsidRPr="00BC644B" w:rsidP="00763926" w14:paraId="321761C9" w14:textId="495AA452">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BC644B" w:rsidR="00B7090D">
              <w:rPr>
                <w:rFonts w:asciiTheme="minorHAnsi" w:hAnsiTheme="minorHAnsi" w:cstheme="minorHAnsi"/>
                <w:color w:val="000000"/>
                <w:sz w:val="18"/>
                <w:szCs w:val="18"/>
              </w:rPr>
              <w:t>00</w:t>
            </w:r>
            <w:r w:rsidRPr="00BC644B">
              <w:rPr>
                <w:rFonts w:asciiTheme="minorHAnsi" w:hAnsiTheme="minorHAnsi" w:cstheme="minorHAnsi"/>
                <w:color w:val="000000"/>
                <w:sz w:val="18"/>
                <w:szCs w:val="18"/>
              </w:rPr>
              <w:t>%</w:t>
            </w:r>
          </w:p>
        </w:tc>
        <w:tc>
          <w:tcPr>
            <w:tcW w:w="1461"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460F29DF"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single" w:sz="8" w:space="0" w:color="000000"/>
              <w:left w:val="nil"/>
              <w:bottom w:val="single" w:sz="8" w:space="0" w:color="000000"/>
              <w:right w:val="single" w:sz="8" w:space="0" w:color="auto"/>
            </w:tcBorders>
            <w:shd w:val="clear" w:color="auto" w:fill="auto"/>
            <w:vAlign w:val="center"/>
            <w:hideMark/>
          </w:tcPr>
          <w:p w:rsidR="00763926" w:rsidRPr="00BC644B" w:rsidP="00A11963" w14:paraId="4EC61F49" w14:textId="621B420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$280,208</w:t>
            </w:r>
            <w:r w:rsidRPr="00BC644B">
              <w:rPr>
                <w:rFonts w:asciiTheme="minorHAnsi" w:hAnsiTheme="minorHAnsi" w:cstheme="minorHAnsi"/>
                <w:color w:val="000000"/>
                <w:sz w:val="18"/>
                <w:szCs w:val="18"/>
              </w:rPr>
              <w:t xml:space="preserve"> </w:t>
            </w:r>
          </w:p>
        </w:tc>
      </w:tr>
      <w:tr w14:paraId="07ACFF38" w14:textId="77777777" w:rsidTr="007E680A">
        <w:tblPrEx>
          <w:tblW w:w="8533" w:type="dxa"/>
          <w:tblLook w:val="04A0"/>
        </w:tblPrEx>
        <w:trPr>
          <w:trHeight w:val="431"/>
        </w:trPr>
        <w:tc>
          <w:tcPr>
            <w:tcW w:w="1765" w:type="dxa"/>
            <w:tcBorders>
              <w:top w:val="nil"/>
              <w:left w:val="single" w:sz="8" w:space="0" w:color="auto"/>
              <w:bottom w:val="single" w:sz="8" w:space="0" w:color="000000"/>
              <w:right w:val="single" w:sz="8" w:space="0" w:color="000000"/>
            </w:tcBorders>
            <w:shd w:val="clear" w:color="auto" w:fill="auto"/>
            <w:vAlign w:val="center"/>
            <w:hideMark/>
          </w:tcPr>
          <w:p w:rsidR="00763926" w:rsidRPr="00BC644B" w:rsidP="00763926" w14:paraId="4788953D"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Contractor Cost</w:t>
            </w:r>
          </w:p>
        </w:tc>
        <w:tc>
          <w:tcPr>
            <w:tcW w:w="1157"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5DD21D20"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nil"/>
              <w:right w:val="single" w:sz="8" w:space="0" w:color="000000"/>
            </w:tcBorders>
            <w:shd w:val="clear" w:color="auto" w:fill="auto"/>
            <w:vAlign w:val="center"/>
            <w:hideMark/>
          </w:tcPr>
          <w:p w:rsidR="00763926" w:rsidRPr="00BC644B" w:rsidP="00763926" w14:paraId="60B437E7"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328" w:type="dxa"/>
            <w:tcBorders>
              <w:top w:val="nil"/>
              <w:left w:val="nil"/>
              <w:bottom w:val="single" w:sz="8" w:space="0" w:color="000000"/>
              <w:right w:val="single" w:sz="8" w:space="0" w:color="000000"/>
            </w:tcBorders>
            <w:shd w:val="clear" w:color="auto" w:fill="auto"/>
            <w:vAlign w:val="center"/>
            <w:hideMark/>
          </w:tcPr>
          <w:p w:rsidR="00763926" w:rsidRPr="00BC644B" w:rsidP="00763926" w14:paraId="7CD18C9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461" w:type="dxa"/>
            <w:tcBorders>
              <w:top w:val="nil"/>
              <w:left w:val="nil"/>
              <w:bottom w:val="single" w:sz="8" w:space="0" w:color="000000"/>
              <w:right w:val="single" w:sz="8" w:space="0" w:color="000000"/>
            </w:tcBorders>
            <w:shd w:val="clear" w:color="auto" w:fill="auto"/>
            <w:vAlign w:val="center"/>
            <w:hideMark/>
          </w:tcPr>
          <w:p w:rsidR="00763926" w:rsidRPr="00BC644B" w:rsidP="008944E3" w14:paraId="0E0C0189"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494" w:type="dxa"/>
            <w:tcBorders>
              <w:top w:val="nil"/>
              <w:left w:val="nil"/>
              <w:bottom w:val="single" w:sz="8" w:space="0" w:color="000000"/>
              <w:right w:val="single" w:sz="8" w:space="0" w:color="auto"/>
            </w:tcBorders>
            <w:shd w:val="clear" w:color="auto" w:fill="auto"/>
            <w:vAlign w:val="center"/>
            <w:hideMark/>
          </w:tcPr>
          <w:p w:rsidR="00763926" w:rsidRPr="00BC644B" w:rsidP="008944E3" w14:paraId="7DA3958B" w14:textId="06C5F64C">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r>
      <w:tr w14:paraId="0EF03EFB" w14:textId="77777777" w:rsidTr="007E680A">
        <w:tblPrEx>
          <w:tblW w:w="8533" w:type="dxa"/>
          <w:tblLook w:val="04A0"/>
        </w:tblPrEx>
        <w:trPr>
          <w:trHeight w:val="431"/>
        </w:trPr>
        <w:tc>
          <w:tcPr>
            <w:tcW w:w="1765" w:type="dxa"/>
            <w:tcBorders>
              <w:top w:val="nil"/>
              <w:left w:val="single" w:sz="8" w:space="0" w:color="auto"/>
              <w:bottom w:val="single" w:sz="8" w:space="0" w:color="000000"/>
              <w:right w:val="single" w:sz="8" w:space="0" w:color="000000"/>
            </w:tcBorders>
            <w:shd w:val="clear" w:color="auto" w:fill="auto"/>
            <w:vAlign w:val="center"/>
            <w:hideMark/>
          </w:tcPr>
          <w:p w:rsidR="00763926" w:rsidRPr="00BC644B" w:rsidP="00763926" w14:paraId="7D821661"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xml:space="preserve">Travel </w:t>
            </w:r>
            <w:r w:rsidRPr="00BC644B">
              <w:rPr>
                <w:rFonts w:asciiTheme="minorHAnsi" w:hAnsiTheme="minorHAnsi" w:cstheme="minorHAnsi"/>
                <w:b/>
                <w:bCs/>
                <w:color w:val="000000"/>
                <w:sz w:val="18"/>
                <w:szCs w:val="18"/>
                <w:vertAlign w:val="superscript"/>
              </w:rPr>
              <w:t>4</w:t>
            </w:r>
          </w:p>
        </w:tc>
        <w:tc>
          <w:tcPr>
            <w:tcW w:w="1157"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02A17756"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076BC788"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4CD2631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3E30E435"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nil"/>
              <w:left w:val="nil"/>
              <w:bottom w:val="single" w:sz="8" w:space="0" w:color="000000"/>
              <w:right w:val="single" w:sz="8" w:space="0" w:color="auto"/>
            </w:tcBorders>
            <w:shd w:val="clear" w:color="auto" w:fill="auto"/>
            <w:vAlign w:val="center"/>
            <w:hideMark/>
          </w:tcPr>
          <w:p w:rsidR="00763926" w:rsidRPr="00BC644B" w:rsidP="00A11963" w14:paraId="74AF94E6" w14:textId="4BA76B3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132332">
              <w:rPr>
                <w:rFonts w:asciiTheme="minorHAnsi" w:hAnsiTheme="minorHAnsi" w:cstheme="minorHAnsi"/>
                <w:color w:val="000000"/>
                <w:sz w:val="18"/>
                <w:szCs w:val="18"/>
              </w:rPr>
              <w:t>41,500</w:t>
            </w:r>
          </w:p>
        </w:tc>
      </w:tr>
      <w:tr w14:paraId="3AE17E53" w14:textId="77777777" w:rsidTr="007E680A">
        <w:tblPrEx>
          <w:tblW w:w="8533" w:type="dxa"/>
          <w:tblLook w:val="04A0"/>
        </w:tblPrEx>
        <w:trPr>
          <w:trHeight w:val="431"/>
        </w:trPr>
        <w:tc>
          <w:tcPr>
            <w:tcW w:w="1765" w:type="dxa"/>
            <w:tcBorders>
              <w:top w:val="single" w:sz="8" w:space="0" w:color="000000"/>
              <w:left w:val="single" w:sz="8" w:space="0" w:color="auto"/>
              <w:bottom w:val="single" w:sz="8" w:space="0" w:color="000000"/>
              <w:right w:val="single" w:sz="8" w:space="0" w:color="000000"/>
            </w:tcBorders>
            <w:shd w:val="clear" w:color="auto" w:fill="auto"/>
            <w:vAlign w:val="center"/>
            <w:hideMark/>
          </w:tcPr>
          <w:p w:rsidR="00763926" w:rsidRPr="00BC644B" w:rsidP="00763926" w14:paraId="31ACEDBD"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xml:space="preserve">Other Costs: </w:t>
            </w:r>
            <w:r w:rsidRPr="00BC644B">
              <w:rPr>
                <w:rFonts w:asciiTheme="minorHAnsi" w:hAnsiTheme="minorHAnsi" w:cstheme="minorHAnsi"/>
                <w:b/>
                <w:bCs/>
                <w:color w:val="000000"/>
                <w:sz w:val="18"/>
                <w:szCs w:val="18"/>
                <w:vertAlign w:val="superscript"/>
              </w:rPr>
              <w:t>5</w:t>
            </w:r>
          </w:p>
        </w:tc>
        <w:tc>
          <w:tcPr>
            <w:tcW w:w="1157"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52293B3C"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12D242E4"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275CF35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sz="8" w:space="0" w:color="000000"/>
              <w:right w:val="single" w:sz="8" w:space="0" w:color="000000"/>
            </w:tcBorders>
            <w:shd w:val="clear" w:color="000000" w:fill="808080"/>
            <w:vAlign w:val="center"/>
            <w:hideMark/>
          </w:tcPr>
          <w:p w:rsidR="00763926" w:rsidRPr="00BC644B" w:rsidP="00763926" w14:paraId="33F0AB52"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nil"/>
              <w:left w:val="nil"/>
              <w:bottom w:val="single" w:sz="8" w:space="0" w:color="000000"/>
              <w:right w:val="single" w:sz="8" w:space="0" w:color="auto"/>
            </w:tcBorders>
            <w:shd w:val="clear" w:color="auto" w:fill="auto"/>
            <w:vAlign w:val="center"/>
            <w:hideMark/>
          </w:tcPr>
          <w:p w:rsidR="00763926" w:rsidRPr="00BC644B" w:rsidP="00A11963" w14:paraId="32E94AA6" w14:textId="38EA4F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132332">
              <w:rPr>
                <w:rFonts w:asciiTheme="minorHAnsi" w:hAnsiTheme="minorHAnsi" w:cstheme="minorHAnsi"/>
                <w:color w:val="000000"/>
                <w:sz w:val="18"/>
                <w:szCs w:val="18"/>
              </w:rPr>
              <w:t>2,250</w:t>
            </w:r>
          </w:p>
        </w:tc>
      </w:tr>
      <w:tr w14:paraId="2163676B" w14:textId="77777777" w:rsidTr="007E680A">
        <w:tblPrEx>
          <w:tblW w:w="8533" w:type="dxa"/>
          <w:tblLook w:val="04A0"/>
        </w:tblPrEx>
        <w:trPr>
          <w:trHeight w:val="431"/>
        </w:trPr>
        <w:tc>
          <w:tcPr>
            <w:tcW w:w="1765" w:type="dxa"/>
            <w:tcBorders>
              <w:top w:val="single" w:sz="8" w:space="0" w:color="000000"/>
              <w:left w:val="single" w:sz="8" w:space="0" w:color="auto"/>
              <w:bottom w:val="single" w:sz="8" w:space="0" w:color="auto"/>
              <w:right w:val="single" w:sz="8" w:space="0" w:color="000000"/>
            </w:tcBorders>
            <w:shd w:val="clear" w:color="auto" w:fill="C6D9F0" w:themeFill="text2" w:themeFillTint="33"/>
            <w:vAlign w:val="center"/>
            <w:hideMark/>
          </w:tcPr>
          <w:p w:rsidR="00763926" w:rsidRPr="00BC644B" w:rsidP="00763926" w14:paraId="77B7FC95"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TOTAL</w:t>
            </w:r>
          </w:p>
        </w:tc>
        <w:tc>
          <w:tcPr>
            <w:tcW w:w="1157" w:type="dxa"/>
            <w:tcBorders>
              <w:top w:val="nil"/>
              <w:left w:val="nil"/>
              <w:bottom w:val="single" w:sz="8" w:space="0" w:color="auto"/>
              <w:right w:val="single" w:sz="8" w:space="0" w:color="000000"/>
            </w:tcBorders>
            <w:shd w:val="clear" w:color="000000" w:fill="808080"/>
            <w:vAlign w:val="center"/>
            <w:hideMark/>
          </w:tcPr>
          <w:p w:rsidR="00763926" w:rsidRPr="00BC644B" w:rsidP="00763926" w14:paraId="6861D670"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auto"/>
              <w:right w:val="single" w:sz="8" w:space="0" w:color="000000"/>
            </w:tcBorders>
            <w:shd w:val="clear" w:color="000000" w:fill="808080"/>
            <w:vAlign w:val="center"/>
            <w:hideMark/>
          </w:tcPr>
          <w:p w:rsidR="00763926" w:rsidRPr="00BC644B" w:rsidP="00763926" w14:paraId="0C6C7FB3"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sz="8" w:space="0" w:color="auto"/>
              <w:right w:val="single" w:sz="8" w:space="0" w:color="000000"/>
            </w:tcBorders>
            <w:shd w:val="clear" w:color="000000" w:fill="757171"/>
            <w:vAlign w:val="center"/>
            <w:hideMark/>
          </w:tcPr>
          <w:p w:rsidR="00763926" w:rsidRPr="00BC644B" w:rsidP="00763926" w14:paraId="396BB6EA"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sz="8" w:space="0" w:color="auto"/>
              <w:right w:val="single" w:sz="8" w:space="0" w:color="000000"/>
            </w:tcBorders>
            <w:shd w:val="clear" w:color="auto" w:fill="C6D9F0" w:themeFill="text2" w:themeFillTint="33"/>
            <w:vAlign w:val="center"/>
            <w:hideMark/>
          </w:tcPr>
          <w:p w:rsidR="00763926" w:rsidRPr="00BC644B" w:rsidP="00763926" w14:paraId="74551462"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4" w:type="dxa"/>
            <w:tcBorders>
              <w:top w:val="nil"/>
              <w:left w:val="nil"/>
              <w:bottom w:val="single" w:sz="8" w:space="0" w:color="auto"/>
              <w:right w:val="single" w:sz="8" w:space="0" w:color="auto"/>
            </w:tcBorders>
            <w:shd w:val="clear" w:color="auto" w:fill="C6D9F0" w:themeFill="text2" w:themeFillTint="33"/>
            <w:vAlign w:val="center"/>
            <w:hideMark/>
          </w:tcPr>
          <w:p w:rsidR="00763926" w:rsidRPr="007E680A" w:rsidP="007E680A" w14:paraId="7EFBEA96" w14:textId="36CC5016">
            <w:pPr>
              <w:widowControl/>
              <w:jc w:val="right"/>
              <w:rPr>
                <w:rFonts w:asciiTheme="minorHAnsi" w:hAnsiTheme="minorHAnsi" w:cstheme="minorHAnsi"/>
                <w:b/>
                <w:color w:val="000000"/>
                <w:sz w:val="18"/>
                <w:szCs w:val="18"/>
              </w:rPr>
            </w:pPr>
            <w:r w:rsidRPr="007E680A">
              <w:rPr>
                <w:rFonts w:asciiTheme="minorHAnsi" w:hAnsiTheme="minorHAnsi" w:cstheme="minorHAnsi"/>
                <w:b/>
                <w:color w:val="000000"/>
                <w:sz w:val="18"/>
                <w:szCs w:val="18"/>
              </w:rPr>
              <w:t xml:space="preserve"> $</w:t>
            </w:r>
            <w:r w:rsidRPr="007E680A" w:rsidR="007E680A">
              <w:rPr>
                <w:rFonts w:asciiTheme="minorHAnsi" w:hAnsiTheme="minorHAnsi" w:cstheme="minorHAnsi"/>
                <w:b/>
                <w:color w:val="000000"/>
                <w:sz w:val="18"/>
                <w:szCs w:val="18"/>
              </w:rPr>
              <w:t>373,819</w:t>
            </w:r>
          </w:p>
        </w:tc>
      </w:tr>
      <w:tr w14:paraId="7C6983A6" w14:textId="77777777" w:rsidTr="00D11426">
        <w:tblPrEx>
          <w:tblW w:w="8533" w:type="dxa"/>
          <w:tblLook w:val="04A0"/>
        </w:tblPrEx>
        <w:trPr>
          <w:trHeight w:val="288"/>
        </w:trPr>
        <w:tc>
          <w:tcPr>
            <w:tcW w:w="8533" w:type="dxa"/>
            <w:gridSpan w:val="6"/>
            <w:tcBorders>
              <w:top w:val="single" w:sz="8" w:space="0" w:color="auto"/>
              <w:left w:val="single" w:sz="8" w:space="0" w:color="auto"/>
              <w:right w:val="single" w:sz="8" w:space="0" w:color="000000"/>
            </w:tcBorders>
            <w:shd w:val="clear" w:color="auto" w:fill="auto"/>
            <w:noWrap/>
            <w:vAlign w:val="bottom"/>
          </w:tcPr>
          <w:p w:rsidR="00A6014F" w:rsidRPr="00A6014F" w:rsidP="00763926" w14:paraId="2B01BAD7" w14:textId="70A6B781">
            <w:pPr>
              <w:widowControl/>
              <w:rPr>
                <w:rFonts w:asciiTheme="minorHAnsi" w:hAnsiTheme="minorHAnsi" w:cstheme="minorHAnsi"/>
                <w:color w:val="000000"/>
                <w:sz w:val="18"/>
                <w:szCs w:val="18"/>
              </w:rPr>
            </w:pPr>
            <w:r w:rsidRPr="00A6014F">
              <w:rPr>
                <w:rFonts w:asciiTheme="minorHAnsi" w:hAnsiTheme="minorHAnsi" w:cstheme="minorHAnsi"/>
                <w:color w:val="000000"/>
                <w:sz w:val="18"/>
                <w:szCs w:val="18"/>
              </w:rPr>
              <w:t>For loaded salary, add 52% of salary</w:t>
            </w:r>
            <w:r w:rsidR="0031609F">
              <w:rPr>
                <w:rFonts w:asciiTheme="minorHAnsi" w:hAnsiTheme="minorHAnsi" w:cstheme="minorHAnsi"/>
                <w:color w:val="000000"/>
                <w:sz w:val="18"/>
                <w:szCs w:val="18"/>
              </w:rPr>
              <w:t>—</w:t>
            </w:r>
          </w:p>
        </w:tc>
      </w:tr>
      <w:tr w14:paraId="579176AE" w14:textId="77777777" w:rsidTr="00D11426">
        <w:tblPrEx>
          <w:tblW w:w="8533" w:type="dxa"/>
          <w:tblLook w:val="04A0"/>
        </w:tblPrEx>
        <w:trPr>
          <w:trHeight w:val="288"/>
        </w:trPr>
        <w:tc>
          <w:tcPr>
            <w:tcW w:w="8533" w:type="dxa"/>
            <w:gridSpan w:val="6"/>
            <w:tcBorders>
              <w:left w:val="single" w:sz="8" w:space="0" w:color="auto"/>
              <w:bottom w:val="nil"/>
              <w:right w:val="single" w:sz="8" w:space="0" w:color="000000"/>
            </w:tcBorders>
            <w:shd w:val="clear" w:color="auto" w:fill="auto"/>
            <w:noWrap/>
            <w:vAlign w:val="bottom"/>
            <w:hideMark/>
          </w:tcPr>
          <w:p w:rsidR="00763926" w:rsidRPr="00BC644B" w:rsidP="00B97E25" w14:paraId="1B81A486" w14:textId="2DAE65E8">
            <w:pPr>
              <w:widowControl/>
              <w:ind w:left="144"/>
              <w:rPr>
                <w:rFonts w:asciiTheme="minorHAnsi" w:hAnsiTheme="minorHAnsi" w:cstheme="minorHAnsi"/>
                <w:color w:val="000000"/>
                <w:sz w:val="18"/>
                <w:szCs w:val="18"/>
              </w:rPr>
            </w:pPr>
            <w:r>
              <w:rPr>
                <w:rFonts w:asciiTheme="minorHAnsi" w:hAnsiTheme="minorHAnsi" w:cstheme="minorHAnsi"/>
                <w:color w:val="000000"/>
                <w:sz w:val="18"/>
                <w:szCs w:val="18"/>
                <w:vertAlign w:val="superscript"/>
              </w:rPr>
              <w:t>1</w:t>
            </w:r>
            <w:r>
              <w:rPr>
                <w:rFonts w:asciiTheme="minorHAnsi" w:hAnsiTheme="minorHAnsi" w:cstheme="minorHAnsi"/>
                <w:color w:val="000000"/>
                <w:sz w:val="18"/>
                <w:szCs w:val="18"/>
              </w:rPr>
              <w:t xml:space="preserve">  ZP</w:t>
            </w:r>
            <w:r>
              <w:rPr>
                <w:rFonts w:asciiTheme="minorHAnsi" w:hAnsiTheme="minorHAnsi" w:cstheme="minorHAnsi"/>
                <w:color w:val="000000"/>
                <w:sz w:val="18"/>
                <w:szCs w:val="18"/>
              </w:rPr>
              <w:t xml:space="preserve">-4 </w:t>
            </w:r>
            <w:r w:rsidR="007E680A">
              <w:rPr>
                <w:rFonts w:asciiTheme="minorHAnsi" w:hAnsiTheme="minorHAnsi" w:cstheme="minorHAnsi"/>
                <w:color w:val="000000"/>
                <w:sz w:val="18"/>
                <w:szCs w:val="18"/>
              </w:rPr>
              <w:t xml:space="preserve">step 3 </w:t>
            </w:r>
            <w:r w:rsidR="00B32715">
              <w:rPr>
                <w:rFonts w:asciiTheme="minorHAnsi" w:hAnsiTheme="minorHAnsi" w:cstheme="minorHAnsi"/>
                <w:color w:val="000000"/>
                <w:sz w:val="18"/>
                <w:szCs w:val="18"/>
              </w:rPr>
              <w:t>(2023</w:t>
            </w:r>
            <w:r w:rsidR="0031609F">
              <w:rPr>
                <w:rFonts w:asciiTheme="minorHAnsi" w:hAnsiTheme="minorHAnsi" w:cstheme="minorHAnsi"/>
                <w:color w:val="000000"/>
                <w:sz w:val="18"/>
                <w:szCs w:val="18"/>
              </w:rPr>
              <w:t xml:space="preserve"> rate</w:t>
            </w:r>
            <w:r w:rsidR="00B32715">
              <w:rPr>
                <w:rFonts w:asciiTheme="minorHAnsi" w:hAnsiTheme="minorHAnsi" w:cstheme="minorHAnsi"/>
                <w:color w:val="000000"/>
                <w:sz w:val="18"/>
                <w:szCs w:val="18"/>
              </w:rPr>
              <w:t>)</w:t>
            </w:r>
            <w:r w:rsidR="0031609F">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6E50CF" w:rsidR="006E50CF">
              <w:rPr>
                <w:rFonts w:asciiTheme="minorHAnsi" w:hAnsiTheme="minorHAnsi" w:cstheme="minorHAnsi"/>
                <w:color w:val="000000"/>
                <w:sz w:val="18"/>
                <w:szCs w:val="18"/>
              </w:rPr>
              <w:t xml:space="preserve">$170,556 * 1.52 = </w:t>
            </w:r>
            <w:r w:rsidR="00B97E25">
              <w:rPr>
                <w:rFonts w:asciiTheme="minorHAnsi" w:hAnsiTheme="minorHAnsi" w:cstheme="minorHAnsi"/>
                <w:color w:val="000000"/>
                <w:sz w:val="18"/>
                <w:szCs w:val="18"/>
              </w:rPr>
              <w:t>$</w:t>
            </w:r>
            <w:r w:rsidRPr="006E50CF" w:rsidR="006E50CF">
              <w:rPr>
                <w:rFonts w:asciiTheme="minorHAnsi" w:hAnsiTheme="minorHAnsi" w:cstheme="minorHAnsi"/>
                <w:color w:val="000000"/>
                <w:sz w:val="18"/>
                <w:szCs w:val="18"/>
              </w:rPr>
              <w:t>259,245</w:t>
            </w:r>
            <w:r w:rsidR="006E50CF">
              <w:rPr>
                <w:rFonts w:asciiTheme="minorHAnsi" w:hAnsiTheme="minorHAnsi" w:cstheme="minorHAnsi"/>
                <w:color w:val="000000"/>
                <w:sz w:val="18"/>
                <w:szCs w:val="18"/>
              </w:rPr>
              <w:t xml:space="preserve"> </w:t>
            </w:r>
            <w:r w:rsidR="0031609F">
              <w:rPr>
                <w:rFonts w:asciiTheme="minorHAnsi" w:hAnsiTheme="minorHAnsi" w:cstheme="minorHAnsi"/>
                <w:color w:val="000000"/>
                <w:sz w:val="18"/>
                <w:szCs w:val="18"/>
              </w:rPr>
              <w:t>loaded salary.</w:t>
            </w:r>
          </w:p>
        </w:tc>
      </w:tr>
      <w:tr w14:paraId="6F35DD93" w14:textId="77777777" w:rsidTr="00D11426">
        <w:tblPrEx>
          <w:tblW w:w="8533" w:type="dxa"/>
          <w:tblLook w:val="04A0"/>
        </w:tblPrEx>
        <w:trPr>
          <w:trHeight w:val="288"/>
        </w:trPr>
        <w:tc>
          <w:tcPr>
            <w:tcW w:w="8533" w:type="dxa"/>
            <w:gridSpan w:val="6"/>
            <w:tcBorders>
              <w:top w:val="nil"/>
              <w:left w:val="single" w:sz="8" w:space="0" w:color="auto"/>
              <w:bottom w:val="nil"/>
              <w:right w:val="single" w:sz="8" w:space="0" w:color="000000"/>
            </w:tcBorders>
            <w:shd w:val="clear" w:color="auto" w:fill="auto"/>
            <w:noWrap/>
            <w:vAlign w:val="center"/>
            <w:hideMark/>
          </w:tcPr>
          <w:p w:rsidR="00763926" w:rsidRPr="00BC644B" w:rsidP="00B97E25" w14:paraId="0282CE6D" w14:textId="6DC5C0F4">
            <w:pPr>
              <w:widowControl/>
              <w:ind w:left="144"/>
              <w:rPr>
                <w:rFonts w:asciiTheme="minorHAnsi" w:hAnsiTheme="minorHAnsi" w:cstheme="minorHAnsi"/>
                <w:color w:val="000000"/>
                <w:sz w:val="18"/>
                <w:szCs w:val="18"/>
              </w:rPr>
            </w:pPr>
            <w:r w:rsidRPr="00147A52">
              <w:rPr>
                <w:rFonts w:asciiTheme="minorHAnsi" w:hAnsiTheme="minorHAnsi" w:cstheme="minorHAnsi"/>
                <w:color w:val="000000"/>
                <w:sz w:val="18"/>
                <w:szCs w:val="18"/>
                <w:vertAlign w:val="superscript"/>
              </w:rPr>
              <w:t>2</w:t>
            </w:r>
            <w:r>
              <w:rPr>
                <w:rFonts w:asciiTheme="minorHAnsi" w:hAnsiTheme="minorHAnsi" w:cstheme="minorHAnsi"/>
                <w:color w:val="000000"/>
                <w:sz w:val="18"/>
                <w:szCs w:val="18"/>
              </w:rPr>
              <w:t xml:space="preserve">  </w:t>
            </w:r>
            <w:r w:rsidRPr="00147A52">
              <w:rPr>
                <w:rFonts w:asciiTheme="minorHAnsi" w:hAnsiTheme="minorHAnsi" w:cstheme="minorHAnsi"/>
                <w:color w:val="000000"/>
                <w:sz w:val="18"/>
                <w:szCs w:val="18"/>
              </w:rPr>
              <w:t>ZP</w:t>
            </w:r>
            <w:r w:rsidRPr="00BC644B">
              <w:rPr>
                <w:rFonts w:asciiTheme="minorHAnsi" w:hAnsiTheme="minorHAnsi" w:cstheme="minorHAnsi"/>
                <w:color w:val="000000"/>
                <w:sz w:val="18"/>
                <w:szCs w:val="18"/>
              </w:rPr>
              <w:t xml:space="preserve">-3 </w:t>
            </w:r>
            <w:r w:rsidR="007E680A">
              <w:rPr>
                <w:rFonts w:asciiTheme="minorHAnsi" w:hAnsiTheme="minorHAnsi" w:cstheme="minorHAnsi"/>
                <w:color w:val="000000"/>
                <w:sz w:val="18"/>
                <w:szCs w:val="18"/>
              </w:rPr>
              <w:t xml:space="preserve">step 3 </w:t>
            </w:r>
            <w:r w:rsidR="0031609F">
              <w:rPr>
                <w:rFonts w:asciiTheme="minorHAnsi" w:hAnsiTheme="minorHAnsi" w:cstheme="minorHAnsi"/>
                <w:color w:val="000000"/>
                <w:sz w:val="18"/>
                <w:szCs w:val="18"/>
              </w:rPr>
              <w:t>(2023 rate):</w:t>
            </w:r>
            <w:r w:rsidRPr="00BC644B">
              <w:rPr>
                <w:rFonts w:asciiTheme="minorHAnsi" w:hAnsiTheme="minorHAnsi" w:cstheme="minorHAnsi"/>
                <w:color w:val="000000"/>
                <w:sz w:val="18"/>
                <w:szCs w:val="18"/>
              </w:rPr>
              <w:t xml:space="preserve">  </w:t>
            </w:r>
            <w:r w:rsidRPr="006E50CF" w:rsidR="006E50CF">
              <w:rPr>
                <w:rFonts w:asciiTheme="minorHAnsi" w:hAnsiTheme="minorHAnsi" w:cstheme="minorHAnsi"/>
                <w:color w:val="000000"/>
                <w:sz w:val="18"/>
                <w:szCs w:val="18"/>
              </w:rPr>
              <w:t>$121,378 * 1.52 = $184,495</w:t>
            </w:r>
            <w:r w:rsidR="006E50CF">
              <w:rPr>
                <w:rFonts w:asciiTheme="minorHAnsi" w:hAnsiTheme="minorHAnsi" w:cstheme="minorHAnsi"/>
                <w:color w:val="000000"/>
                <w:sz w:val="18"/>
                <w:szCs w:val="18"/>
              </w:rPr>
              <w:t xml:space="preserve"> </w:t>
            </w:r>
            <w:r w:rsidR="0031609F">
              <w:rPr>
                <w:rFonts w:asciiTheme="minorHAnsi" w:hAnsiTheme="minorHAnsi" w:cstheme="minorHAnsi"/>
                <w:color w:val="000000"/>
                <w:sz w:val="18"/>
                <w:szCs w:val="18"/>
              </w:rPr>
              <w:t>loaded salary.</w:t>
            </w:r>
          </w:p>
        </w:tc>
      </w:tr>
      <w:tr w14:paraId="1D7E8B0F" w14:textId="77777777" w:rsidTr="00D11426">
        <w:tblPrEx>
          <w:tblW w:w="8533" w:type="dxa"/>
          <w:tblLook w:val="04A0"/>
        </w:tblPrEx>
        <w:trPr>
          <w:trHeight w:val="288"/>
        </w:trPr>
        <w:tc>
          <w:tcPr>
            <w:tcW w:w="8533" w:type="dxa"/>
            <w:gridSpan w:val="6"/>
            <w:tcBorders>
              <w:top w:val="nil"/>
              <w:left w:val="single" w:sz="8" w:space="0" w:color="auto"/>
              <w:bottom w:val="nil"/>
              <w:right w:val="single" w:sz="8" w:space="0" w:color="000000"/>
            </w:tcBorders>
            <w:shd w:val="clear" w:color="auto" w:fill="auto"/>
            <w:noWrap/>
            <w:vAlign w:val="center"/>
            <w:hideMark/>
          </w:tcPr>
          <w:p w:rsidR="00763926" w:rsidRPr="00BC644B" w:rsidP="007E680A" w14:paraId="0082302B" w14:textId="256E843F">
            <w:pPr>
              <w:widowControl/>
              <w:ind w:left="144"/>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3 </w:t>
            </w:r>
            <w:r w:rsidRPr="00BC644B">
              <w:rPr>
                <w:rFonts w:asciiTheme="minorHAnsi" w:hAnsiTheme="minorHAnsi" w:cstheme="minorHAnsi"/>
                <w:color w:val="000000"/>
                <w:sz w:val="18"/>
                <w:szCs w:val="18"/>
              </w:rPr>
              <w:t xml:space="preserve"> </w:t>
            </w:r>
            <w:r w:rsidR="00147A52">
              <w:rPr>
                <w:rFonts w:asciiTheme="minorHAnsi" w:hAnsiTheme="minorHAnsi" w:cstheme="minorHAnsi"/>
                <w:color w:val="000000"/>
                <w:sz w:val="18"/>
                <w:szCs w:val="18"/>
              </w:rPr>
              <w:t>ZP</w:t>
            </w:r>
            <w:r w:rsidR="00147A52">
              <w:rPr>
                <w:rFonts w:asciiTheme="minorHAnsi" w:hAnsiTheme="minorHAnsi" w:cstheme="minorHAnsi"/>
                <w:color w:val="000000"/>
                <w:sz w:val="18"/>
                <w:szCs w:val="18"/>
              </w:rPr>
              <w:t xml:space="preserve">-2 </w:t>
            </w:r>
            <w:r w:rsidR="007E680A">
              <w:rPr>
                <w:rFonts w:asciiTheme="minorHAnsi" w:hAnsiTheme="minorHAnsi" w:cstheme="minorHAnsi"/>
                <w:color w:val="000000"/>
                <w:sz w:val="18"/>
                <w:szCs w:val="18"/>
              </w:rPr>
              <w:t xml:space="preserve">step 3 </w:t>
            </w:r>
            <w:r w:rsidR="0031609F">
              <w:rPr>
                <w:rFonts w:asciiTheme="minorHAnsi" w:hAnsiTheme="minorHAnsi" w:cstheme="minorHAnsi"/>
                <w:color w:val="000000"/>
                <w:sz w:val="18"/>
                <w:szCs w:val="18"/>
              </w:rPr>
              <w:t>(2023 rate):</w:t>
            </w:r>
            <w:r w:rsidR="00147A52">
              <w:rPr>
                <w:rFonts w:asciiTheme="minorHAnsi" w:hAnsiTheme="minorHAnsi" w:cstheme="minorHAnsi"/>
                <w:color w:val="000000"/>
                <w:sz w:val="18"/>
                <w:szCs w:val="18"/>
              </w:rPr>
              <w:t xml:space="preserve">  </w:t>
            </w:r>
            <w:r w:rsidRPr="00BC644B">
              <w:rPr>
                <w:rFonts w:asciiTheme="minorHAnsi" w:hAnsiTheme="minorHAnsi" w:cstheme="minorHAnsi"/>
                <w:color w:val="000000"/>
                <w:sz w:val="18"/>
                <w:szCs w:val="18"/>
              </w:rPr>
              <w:t>$</w:t>
            </w:r>
            <w:r w:rsidR="002D0F81">
              <w:rPr>
                <w:rFonts w:asciiTheme="minorHAnsi" w:hAnsiTheme="minorHAnsi" w:cstheme="minorHAnsi"/>
                <w:color w:val="000000"/>
                <w:sz w:val="18"/>
                <w:szCs w:val="18"/>
              </w:rPr>
              <w:t>92,174</w:t>
            </w:r>
            <w:r w:rsidRPr="00BC644B">
              <w:rPr>
                <w:rFonts w:asciiTheme="minorHAnsi" w:hAnsiTheme="minorHAnsi" w:cstheme="minorHAnsi"/>
                <w:color w:val="000000"/>
                <w:sz w:val="18"/>
                <w:szCs w:val="18"/>
              </w:rPr>
              <w:t xml:space="preserve"> </w:t>
            </w:r>
            <w:r w:rsidR="007E680A">
              <w:rPr>
                <w:rFonts w:asciiTheme="minorHAnsi" w:hAnsiTheme="minorHAnsi" w:cstheme="minorHAnsi"/>
                <w:color w:val="000000"/>
                <w:sz w:val="18"/>
                <w:szCs w:val="18"/>
              </w:rPr>
              <w:t>*</w:t>
            </w:r>
            <w:r w:rsidRPr="00BC644B" w:rsidR="007E680A">
              <w:rPr>
                <w:rFonts w:asciiTheme="minorHAnsi" w:hAnsiTheme="minorHAnsi" w:cstheme="minorHAnsi"/>
                <w:color w:val="000000"/>
                <w:sz w:val="18"/>
                <w:szCs w:val="18"/>
              </w:rPr>
              <w:t xml:space="preserve"> </w:t>
            </w:r>
            <w:r w:rsidR="00132332">
              <w:rPr>
                <w:rFonts w:asciiTheme="minorHAnsi" w:hAnsiTheme="minorHAnsi" w:cstheme="minorHAnsi"/>
                <w:color w:val="000000"/>
                <w:sz w:val="18"/>
                <w:szCs w:val="18"/>
              </w:rPr>
              <w:t>1.52</w:t>
            </w:r>
            <w:r w:rsidRPr="00BC644B">
              <w:rPr>
                <w:rFonts w:asciiTheme="minorHAnsi" w:hAnsiTheme="minorHAnsi" w:cstheme="minorHAnsi"/>
                <w:color w:val="000000"/>
                <w:sz w:val="18"/>
                <w:szCs w:val="18"/>
              </w:rPr>
              <w:t xml:space="preserve"> = $</w:t>
            </w:r>
            <w:r w:rsidR="002D0F81">
              <w:rPr>
                <w:rFonts w:asciiTheme="minorHAnsi" w:hAnsiTheme="minorHAnsi" w:cstheme="minorHAnsi"/>
                <w:color w:val="000000"/>
                <w:sz w:val="18"/>
                <w:szCs w:val="18"/>
              </w:rPr>
              <w:t>140,104</w:t>
            </w:r>
            <w:r w:rsidR="0031609F">
              <w:rPr>
                <w:rFonts w:asciiTheme="minorHAnsi" w:hAnsiTheme="minorHAnsi" w:cstheme="minorHAnsi"/>
                <w:color w:val="000000"/>
                <w:sz w:val="18"/>
                <w:szCs w:val="18"/>
              </w:rPr>
              <w:t xml:space="preserve"> loaded salary.</w:t>
            </w:r>
          </w:p>
        </w:tc>
      </w:tr>
      <w:tr w14:paraId="7416B0A7" w14:textId="77777777" w:rsidTr="00D11426">
        <w:tblPrEx>
          <w:tblW w:w="8533" w:type="dxa"/>
          <w:tblLook w:val="04A0"/>
        </w:tblPrEx>
        <w:trPr>
          <w:trHeight w:val="288"/>
        </w:trPr>
        <w:tc>
          <w:tcPr>
            <w:tcW w:w="8533" w:type="dxa"/>
            <w:gridSpan w:val="6"/>
            <w:tcBorders>
              <w:top w:val="nil"/>
              <w:left w:val="single" w:sz="8" w:space="0" w:color="auto"/>
              <w:bottom w:val="nil"/>
              <w:right w:val="single" w:sz="8" w:space="0" w:color="000000"/>
            </w:tcBorders>
            <w:shd w:val="clear" w:color="auto" w:fill="auto"/>
            <w:noWrap/>
            <w:vAlign w:val="center"/>
            <w:hideMark/>
          </w:tcPr>
          <w:p w:rsidR="00763926" w:rsidRPr="00BC644B" w:rsidP="00C07CF4" w14:paraId="1AA98316" w14:textId="658241B6">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4</w:t>
            </w:r>
            <w:r w:rsidR="00A73468">
              <w:rPr>
                <w:rFonts w:asciiTheme="minorHAnsi" w:hAnsiTheme="minorHAnsi" w:cstheme="minorHAnsi"/>
                <w:color w:val="000000"/>
                <w:sz w:val="18"/>
                <w:szCs w:val="18"/>
              </w:rPr>
              <w:t xml:space="preserve">  </w:t>
            </w:r>
            <w:r w:rsidR="00C07CF4">
              <w:rPr>
                <w:rFonts w:asciiTheme="minorHAnsi" w:hAnsiTheme="minorHAnsi" w:cstheme="minorHAnsi"/>
                <w:color w:val="000000"/>
                <w:sz w:val="18"/>
                <w:szCs w:val="18"/>
              </w:rPr>
              <w:t>Estimated</w:t>
            </w:r>
            <w:r w:rsidR="00C07CF4">
              <w:rPr>
                <w:rFonts w:asciiTheme="minorHAnsi" w:hAnsiTheme="minorHAnsi" w:cstheme="minorHAnsi"/>
                <w:color w:val="000000"/>
                <w:sz w:val="18"/>
                <w:szCs w:val="18"/>
              </w:rPr>
              <w:t xml:space="preserve"> t</w:t>
            </w:r>
            <w:r w:rsidR="00A73468">
              <w:rPr>
                <w:rFonts w:asciiTheme="minorHAnsi" w:hAnsiTheme="minorHAnsi" w:cstheme="minorHAnsi"/>
                <w:color w:val="000000"/>
                <w:sz w:val="18"/>
                <w:szCs w:val="18"/>
              </w:rPr>
              <w:t>ravel t</w:t>
            </w:r>
            <w:r w:rsidRPr="00BC644B">
              <w:rPr>
                <w:rFonts w:asciiTheme="minorHAnsi" w:hAnsiTheme="minorHAnsi" w:cstheme="minorHAnsi"/>
                <w:color w:val="000000"/>
                <w:sz w:val="18"/>
                <w:szCs w:val="18"/>
              </w:rPr>
              <w:t xml:space="preserve">otal </w:t>
            </w:r>
            <w:r w:rsidR="00C07CF4">
              <w:rPr>
                <w:rFonts w:asciiTheme="minorHAnsi" w:hAnsiTheme="minorHAnsi" w:cstheme="minorHAnsi"/>
                <w:color w:val="000000"/>
                <w:sz w:val="18"/>
                <w:szCs w:val="18"/>
              </w:rPr>
              <w:t xml:space="preserve">for 2 </w:t>
            </w:r>
            <w:r w:rsidR="0031609F">
              <w:rPr>
                <w:rFonts w:asciiTheme="minorHAnsi" w:hAnsiTheme="minorHAnsi" w:cstheme="minorHAnsi"/>
                <w:color w:val="000000"/>
                <w:sz w:val="18"/>
                <w:szCs w:val="18"/>
              </w:rPr>
              <w:t>inspectors</w:t>
            </w:r>
            <w:r w:rsidRPr="00BC644B">
              <w:rPr>
                <w:rFonts w:asciiTheme="minorHAnsi" w:hAnsiTheme="minorHAnsi" w:cstheme="minorHAnsi"/>
                <w:color w:val="000000"/>
                <w:sz w:val="18"/>
                <w:szCs w:val="18"/>
              </w:rPr>
              <w:t>.</w:t>
            </w:r>
          </w:p>
        </w:tc>
      </w:tr>
      <w:tr w14:paraId="5150D9EB" w14:textId="77777777" w:rsidTr="00D11426">
        <w:tblPrEx>
          <w:tblW w:w="8533" w:type="dxa"/>
          <w:tblLook w:val="04A0"/>
        </w:tblPrEx>
        <w:trPr>
          <w:trHeight w:val="288"/>
        </w:trPr>
        <w:tc>
          <w:tcPr>
            <w:tcW w:w="8533" w:type="dxa"/>
            <w:gridSpan w:val="6"/>
            <w:tcBorders>
              <w:top w:val="nil"/>
              <w:left w:val="single" w:sz="8" w:space="0" w:color="auto"/>
              <w:bottom w:val="single" w:sz="8" w:space="0" w:color="auto"/>
              <w:right w:val="single" w:sz="8" w:space="0" w:color="000000"/>
            </w:tcBorders>
            <w:shd w:val="clear" w:color="auto" w:fill="auto"/>
            <w:noWrap/>
            <w:vAlign w:val="center"/>
            <w:hideMark/>
          </w:tcPr>
          <w:p w:rsidR="00763926" w:rsidRPr="00BC644B" w:rsidP="00A73468" w14:paraId="2583EE11" w14:textId="05AFB48D">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5 </w:t>
            </w:r>
            <w:r w:rsidR="00A73468">
              <w:rPr>
                <w:rFonts w:asciiTheme="minorHAnsi" w:hAnsiTheme="minorHAnsi" w:cstheme="minorHAnsi"/>
                <w:color w:val="000000"/>
                <w:sz w:val="18"/>
                <w:szCs w:val="18"/>
              </w:rPr>
              <w:t xml:space="preserve"> </w:t>
            </w:r>
            <w:r w:rsidR="00147A52">
              <w:rPr>
                <w:rFonts w:asciiTheme="minorHAnsi" w:hAnsiTheme="minorHAnsi" w:cstheme="minorHAnsi"/>
                <w:color w:val="000000"/>
                <w:sz w:val="18"/>
                <w:szCs w:val="18"/>
              </w:rPr>
              <w:t xml:space="preserve"> </w:t>
            </w:r>
            <w:r w:rsidR="00A73468">
              <w:rPr>
                <w:rFonts w:asciiTheme="minorHAnsi" w:hAnsiTheme="minorHAnsi" w:cstheme="minorHAnsi"/>
                <w:color w:val="000000"/>
                <w:sz w:val="18"/>
                <w:szCs w:val="18"/>
              </w:rPr>
              <w:t>Equipment s</w:t>
            </w:r>
            <w:r w:rsidRPr="00BC644B">
              <w:rPr>
                <w:rFonts w:asciiTheme="minorHAnsi" w:hAnsiTheme="minorHAnsi" w:cstheme="minorHAnsi"/>
                <w:color w:val="000000"/>
                <w:sz w:val="18"/>
                <w:szCs w:val="18"/>
              </w:rPr>
              <w:t xml:space="preserve">torage, </w:t>
            </w:r>
            <w:r w:rsidR="00A73468">
              <w:rPr>
                <w:rFonts w:asciiTheme="minorHAnsi" w:hAnsiTheme="minorHAnsi" w:cstheme="minorHAnsi"/>
                <w:color w:val="000000"/>
                <w:sz w:val="18"/>
                <w:szCs w:val="18"/>
              </w:rPr>
              <w:t>weight c</w:t>
            </w:r>
            <w:r w:rsidRPr="00BC644B">
              <w:rPr>
                <w:rFonts w:asciiTheme="minorHAnsi" w:hAnsiTheme="minorHAnsi" w:cstheme="minorHAnsi"/>
                <w:color w:val="000000"/>
                <w:sz w:val="18"/>
                <w:szCs w:val="18"/>
              </w:rPr>
              <w:t xml:space="preserve">ertifications, </w:t>
            </w:r>
            <w:r w:rsidR="00A73468">
              <w:rPr>
                <w:rFonts w:asciiTheme="minorHAnsi" w:hAnsiTheme="minorHAnsi" w:cstheme="minorHAnsi"/>
                <w:color w:val="000000"/>
                <w:sz w:val="18"/>
                <w:szCs w:val="18"/>
              </w:rPr>
              <w:t>security s</w:t>
            </w:r>
            <w:r w:rsidRPr="00BC644B">
              <w:rPr>
                <w:rFonts w:asciiTheme="minorHAnsi" w:hAnsiTheme="minorHAnsi" w:cstheme="minorHAnsi"/>
                <w:color w:val="000000"/>
                <w:sz w:val="18"/>
                <w:szCs w:val="18"/>
              </w:rPr>
              <w:t>eals and related equipment</w:t>
            </w:r>
          </w:p>
        </w:tc>
      </w:tr>
    </w:tbl>
    <w:p w:rsidR="00206156" w:rsidP="00C056A0" w14:paraId="7ECD0956" w14:textId="3B3D1B16">
      <w:pPr>
        <w:pBdr>
          <w:top w:val="nil"/>
          <w:left w:val="nil"/>
          <w:bottom w:val="nil"/>
          <w:right w:val="nil"/>
          <w:between w:val="nil"/>
        </w:pBdr>
        <w:tabs>
          <w:tab w:val="left" w:pos="360"/>
        </w:tabs>
        <w:spacing w:before="80"/>
        <w:rPr>
          <w:b/>
          <w:color w:val="000000"/>
        </w:rPr>
      </w:pPr>
    </w:p>
    <w:p w:rsidR="00EA3FCA" w:rsidP="00C056A0" w14:paraId="3244E001" w14:textId="77777777">
      <w:pPr>
        <w:pBdr>
          <w:top w:val="nil"/>
          <w:left w:val="nil"/>
          <w:bottom w:val="nil"/>
          <w:right w:val="nil"/>
          <w:between w:val="nil"/>
        </w:pBdr>
        <w:tabs>
          <w:tab w:val="left" w:pos="360"/>
        </w:tabs>
        <w:spacing w:before="80"/>
        <w:rPr>
          <w:b/>
          <w:color w:val="000000"/>
        </w:rPr>
      </w:pPr>
    </w:p>
    <w:p w:rsidR="001360C5" w:rsidP="005C3787" w14:paraId="000001E1" w14:textId="10DBA566">
      <w:pPr>
        <w:keepNext/>
        <w:widowControl/>
        <w:numPr>
          <w:ilvl w:val="0"/>
          <w:numId w:val="4"/>
        </w:numPr>
        <w:pBdr>
          <w:top w:val="nil"/>
          <w:left w:val="nil"/>
          <w:bottom w:val="nil"/>
          <w:right w:val="nil"/>
          <w:between w:val="nil"/>
        </w:pBdr>
        <w:tabs>
          <w:tab w:val="left" w:pos="360"/>
        </w:tabs>
        <w:ind w:left="0" w:firstLine="0"/>
        <w:rPr>
          <w:b/>
          <w:color w:val="000000"/>
        </w:rPr>
      </w:pPr>
      <w:r>
        <w:rPr>
          <w:b/>
          <w:color w:val="000000"/>
        </w:rPr>
        <w:t xml:space="preserve">Explain the reasons for any program changes or adjustments reported in </w:t>
      </w:r>
      <w:sdt>
        <w:sdtPr>
          <w:tag w:val="goog_rdk_44"/>
          <w:id w:val="1445652654"/>
          <w:richText/>
        </w:sdtPr>
        <w:sdtContent/>
      </w:sdt>
      <w:r>
        <w:rPr>
          <w:b/>
          <w:color w:val="000000"/>
        </w:rPr>
        <w:t>ROCIS.</w:t>
      </w:r>
    </w:p>
    <w:p w:rsidR="00D24674" w:rsidP="00155A55" w14:paraId="157F1286" w14:textId="4657E5CB">
      <w:pPr>
        <w:keepNext/>
        <w:widowControl/>
        <w:pBdr>
          <w:top w:val="nil"/>
          <w:left w:val="nil"/>
          <w:bottom w:val="nil"/>
          <w:right w:val="nil"/>
          <w:between w:val="nil"/>
        </w:pBdr>
        <w:tabs>
          <w:tab w:val="left" w:pos="360"/>
        </w:tabs>
        <w:rPr>
          <w:rFonts w:eastAsia="Calibri"/>
        </w:rPr>
      </w:pPr>
    </w:p>
    <w:p w:rsidR="006E7E75" w:rsidP="00155A55" w14:paraId="3D530C9B" w14:textId="6FECF0BB">
      <w:pPr>
        <w:keepNext/>
        <w:widowControl/>
      </w:pPr>
      <w:r w:rsidRPr="00BA6AEB">
        <w:rPr>
          <w:rFonts w:eastAsia="Calibri"/>
        </w:rPr>
        <w:t xml:space="preserve">The tables below identify the program changes made to this collection due to the </w:t>
      </w:r>
      <w:r w:rsidR="00D52302">
        <w:rPr>
          <w:rFonts w:eastAsia="Calibri"/>
        </w:rPr>
        <w:t>final</w:t>
      </w:r>
      <w:r w:rsidRPr="00BA6AEB" w:rsidR="00D52302">
        <w:rPr>
          <w:rFonts w:eastAsia="Calibri"/>
        </w:rPr>
        <w:t xml:space="preserve"> </w:t>
      </w:r>
      <w:r w:rsidRPr="00BA6AEB" w:rsidR="00123F0F">
        <w:rPr>
          <w:rFonts w:eastAsia="Calibri"/>
        </w:rPr>
        <w:t>rule (RIN 0648-</w:t>
      </w:r>
      <w:r w:rsidRPr="00BA6AEB" w:rsidR="00121367">
        <w:rPr>
          <w:rFonts w:eastAsia="Calibri"/>
        </w:rPr>
        <w:t>BM40</w:t>
      </w:r>
      <w:r w:rsidRPr="00BA6AEB" w:rsidR="00123F0F">
        <w:rPr>
          <w:rFonts w:eastAsia="Calibri"/>
        </w:rPr>
        <w:t>)</w:t>
      </w:r>
      <w:r w:rsidRPr="00BA6AEB">
        <w:rPr>
          <w:rFonts w:eastAsia="Calibri"/>
        </w:rPr>
        <w:t xml:space="preserve">. </w:t>
      </w:r>
      <w:r w:rsidRPr="00BA6AEB" w:rsidR="00123F0F">
        <w:rPr>
          <w:rFonts w:eastAsia="Calibri"/>
        </w:rPr>
        <w:t xml:space="preserve">NMFS expects </w:t>
      </w:r>
      <w:r w:rsidRPr="00BA6AEB">
        <w:rPr>
          <w:rFonts w:eastAsia="Calibri"/>
        </w:rPr>
        <w:t>five</w:t>
      </w:r>
      <w:r w:rsidRPr="00BA6AEB" w:rsidR="00121367">
        <w:rPr>
          <w:rFonts w:eastAsia="Calibri"/>
        </w:rPr>
        <w:t xml:space="preserve"> processors</w:t>
      </w:r>
      <w:r w:rsidRPr="00BA6AEB" w:rsidR="00123F0F">
        <w:rPr>
          <w:rFonts w:eastAsia="Calibri"/>
        </w:rPr>
        <w:t xml:space="preserve"> </w:t>
      </w:r>
      <w:r w:rsidR="00D52302">
        <w:rPr>
          <w:rFonts w:eastAsia="Calibri"/>
        </w:rPr>
        <w:t>to</w:t>
      </w:r>
      <w:r w:rsidRPr="00BA6AEB" w:rsidR="00D52302">
        <w:rPr>
          <w:rFonts w:eastAsia="Calibri"/>
        </w:rPr>
        <w:t xml:space="preserve"> </w:t>
      </w:r>
      <w:r w:rsidRPr="00BA6AEB">
        <w:rPr>
          <w:rFonts w:eastAsia="Calibri"/>
        </w:rPr>
        <w:t xml:space="preserve">begin submitting a CMCP, which </w:t>
      </w:r>
      <w:r w:rsidRPr="00BA6AEB" w:rsidR="00D52302">
        <w:rPr>
          <w:rFonts w:eastAsia="Calibri"/>
        </w:rPr>
        <w:t>increase</w:t>
      </w:r>
      <w:r w:rsidR="00D52302">
        <w:rPr>
          <w:rFonts w:eastAsia="Calibri"/>
        </w:rPr>
        <w:t>s</w:t>
      </w:r>
      <w:r w:rsidRPr="00BA6AEB" w:rsidR="00D52302">
        <w:rPr>
          <w:rFonts w:eastAsia="Calibri"/>
        </w:rPr>
        <w:t xml:space="preserve"> </w:t>
      </w:r>
      <w:r w:rsidRPr="00BA6AEB">
        <w:rPr>
          <w:rFonts w:eastAsia="Calibri"/>
        </w:rPr>
        <w:t>the respondents for the CMCP annual submission and the CMCP printed record</w:t>
      </w:r>
      <w:r w:rsidR="00FE2DAE">
        <w:rPr>
          <w:rFonts w:eastAsia="Calibri"/>
        </w:rPr>
        <w:t xml:space="preserve"> from scales used to weigh catch</w:t>
      </w:r>
      <w:r w:rsidRPr="00BA6AEB">
        <w:rPr>
          <w:rFonts w:eastAsia="Calibri"/>
        </w:rPr>
        <w:t>.</w:t>
      </w:r>
      <w:r>
        <w:rPr>
          <w:rFonts w:eastAsia="Calibri"/>
        </w:rPr>
        <w:t xml:space="preserve"> </w:t>
      </w:r>
      <w:r w:rsidRPr="00CA5FCA" w:rsidR="00CA5FCA">
        <w:rPr>
          <w:rFonts w:eastAsia="Calibri"/>
        </w:rPr>
        <w:t xml:space="preserve">The labor costs </w:t>
      </w:r>
      <w:r w:rsidRPr="00CA5FCA" w:rsidR="00CA5FCA">
        <w:rPr>
          <w:rFonts w:eastAsia="Calibri"/>
        </w:rPr>
        <w:t>were adjusted</w:t>
      </w:r>
      <w:r w:rsidRPr="00CA5FCA" w:rsidR="00CA5FCA">
        <w:rPr>
          <w:rFonts w:eastAsia="Calibri"/>
        </w:rPr>
        <w:t xml:space="preserve"> because the most current BLS hourly wage rate was used to calculate the costs.</w:t>
      </w:r>
    </w:p>
    <w:p w:rsidR="00951D34" w:rsidP="005B2DF2" w14:paraId="0B1F7302" w14:textId="1B563552"/>
    <w:p w:rsidR="00617F38" w:rsidP="00404096" w14:paraId="55484CE0" w14:textId="5389EB4F">
      <w:pPr>
        <w:keepNext/>
        <w:keepLines/>
      </w:pPr>
      <w:r>
        <w:t>Table 7. Adjustments to the Respondents, Responses, and Burden Hours.</w:t>
      </w:r>
    </w:p>
    <w:tbl>
      <w:tblPr>
        <w:tblW w:w="9810" w:type="dxa"/>
        <w:tblInd w:w="-100" w:type="dxa"/>
        <w:tblLayout w:type="fixed"/>
        <w:tblLook w:val="04A0"/>
      </w:tblPr>
      <w:tblGrid>
        <w:gridCol w:w="450"/>
        <w:gridCol w:w="1530"/>
        <w:gridCol w:w="1170"/>
        <w:gridCol w:w="990"/>
        <w:gridCol w:w="810"/>
        <w:gridCol w:w="990"/>
        <w:gridCol w:w="810"/>
        <w:gridCol w:w="1080"/>
        <w:gridCol w:w="1980"/>
      </w:tblGrid>
      <w:tr w14:paraId="29C65EA0" w14:textId="77777777" w:rsidTr="00CD7AAD">
        <w:tblPrEx>
          <w:tblW w:w="9810" w:type="dxa"/>
          <w:tblInd w:w="-100" w:type="dxa"/>
          <w:tblLayout w:type="fixed"/>
          <w:tblLook w:val="04A0"/>
        </w:tblPrEx>
        <w:trPr>
          <w:trHeight w:val="315"/>
          <w:tblHeader/>
        </w:trPr>
        <w:tc>
          <w:tcPr>
            <w:tcW w:w="450" w:type="dxa"/>
            <w:vMerge w:val="restart"/>
            <w:tcBorders>
              <w:top w:val="single" w:sz="8" w:space="0" w:color="auto"/>
              <w:left w:val="single" w:sz="8" w:space="0" w:color="auto"/>
              <w:right w:val="single" w:sz="8" w:space="0" w:color="auto"/>
            </w:tcBorders>
            <w:shd w:val="clear" w:color="auto" w:fill="5B9BD5"/>
          </w:tcPr>
          <w:p w:rsidR="00CB6756" w:rsidRPr="00027386" w:rsidP="00404096" w14:paraId="2C1037E3" w14:textId="77777777">
            <w:pPr>
              <w:keepNext/>
              <w:keepLines/>
              <w:widowControl/>
              <w:autoSpaceDN w:val="0"/>
              <w:jc w:val="center"/>
              <w:rPr>
                <w:rFonts w:ascii="Calibri" w:hAnsi="Calibri" w:cs="Calibri"/>
                <w:b/>
                <w:bCs/>
                <w:color w:val="000000"/>
                <w:sz w:val="16"/>
                <w:szCs w:val="16"/>
              </w:rPr>
            </w:pP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5B9BD5"/>
            <w:vAlign w:val="center"/>
            <w:hideMark/>
          </w:tcPr>
          <w:p w:rsidR="00CB6756" w:rsidRPr="00027386" w:rsidP="00404096" w14:paraId="053CD0C4" w14:textId="77777777">
            <w:pPr>
              <w:keepNext/>
              <w:keepLines/>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Information Collection</w:t>
            </w:r>
          </w:p>
        </w:tc>
        <w:tc>
          <w:tcPr>
            <w:tcW w:w="2160" w:type="dxa"/>
            <w:gridSpan w:val="2"/>
            <w:tcBorders>
              <w:top w:val="single" w:sz="8" w:space="0" w:color="auto"/>
              <w:left w:val="nil"/>
              <w:bottom w:val="single" w:sz="8" w:space="0" w:color="auto"/>
              <w:right w:val="single" w:sz="8" w:space="0" w:color="000000"/>
            </w:tcBorders>
            <w:shd w:val="clear" w:color="auto" w:fill="5B9BD5"/>
            <w:vAlign w:val="center"/>
            <w:hideMark/>
          </w:tcPr>
          <w:p w:rsidR="00CB6756" w:rsidRPr="00027386" w:rsidP="00404096" w14:paraId="0921A5C1" w14:textId="77777777">
            <w:pPr>
              <w:keepNext/>
              <w:keepLines/>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Respondents</w:t>
            </w:r>
          </w:p>
        </w:tc>
        <w:tc>
          <w:tcPr>
            <w:tcW w:w="1800" w:type="dxa"/>
            <w:gridSpan w:val="2"/>
            <w:tcBorders>
              <w:top w:val="single" w:sz="8" w:space="0" w:color="auto"/>
              <w:left w:val="nil"/>
              <w:bottom w:val="single" w:sz="8" w:space="0" w:color="auto"/>
              <w:right w:val="single" w:sz="8" w:space="0" w:color="000000"/>
            </w:tcBorders>
            <w:shd w:val="clear" w:color="auto" w:fill="5B9BD5"/>
            <w:vAlign w:val="center"/>
            <w:hideMark/>
          </w:tcPr>
          <w:p w:rsidR="00CB6756" w:rsidRPr="00027386" w:rsidP="00404096" w14:paraId="6AE09994" w14:textId="77777777">
            <w:pPr>
              <w:keepNext/>
              <w:keepLines/>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Responses</w:t>
            </w:r>
          </w:p>
        </w:tc>
        <w:tc>
          <w:tcPr>
            <w:tcW w:w="1890" w:type="dxa"/>
            <w:gridSpan w:val="2"/>
            <w:tcBorders>
              <w:top w:val="single" w:sz="8" w:space="0" w:color="auto"/>
              <w:left w:val="nil"/>
              <w:bottom w:val="single" w:sz="8" w:space="0" w:color="auto"/>
              <w:right w:val="single" w:sz="8" w:space="0" w:color="000000"/>
            </w:tcBorders>
            <w:shd w:val="clear" w:color="auto" w:fill="5B9BD5"/>
            <w:vAlign w:val="center"/>
            <w:hideMark/>
          </w:tcPr>
          <w:p w:rsidR="00CB6756" w:rsidRPr="00027386" w:rsidP="00404096" w14:paraId="4570B302" w14:textId="77777777">
            <w:pPr>
              <w:keepNext/>
              <w:keepLines/>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Burden Hours</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5B9BD5"/>
            <w:vAlign w:val="center"/>
            <w:hideMark/>
          </w:tcPr>
          <w:p w:rsidR="00CB6756" w:rsidRPr="00027386" w:rsidP="00404096" w14:paraId="0F903177" w14:textId="77777777">
            <w:pPr>
              <w:keepNext/>
              <w:keepLines/>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Reason for change or adjustment</w:t>
            </w:r>
          </w:p>
        </w:tc>
      </w:tr>
      <w:tr w14:paraId="41ADA0CE" w14:textId="77777777" w:rsidTr="00D53FED">
        <w:tblPrEx>
          <w:tblW w:w="9810" w:type="dxa"/>
          <w:tblInd w:w="-100" w:type="dxa"/>
          <w:tblLayout w:type="fixed"/>
          <w:tblLook w:val="04A0"/>
        </w:tblPrEx>
        <w:trPr>
          <w:trHeight w:val="690"/>
        </w:trPr>
        <w:tc>
          <w:tcPr>
            <w:tcW w:w="450" w:type="dxa"/>
            <w:vMerge/>
            <w:tcBorders>
              <w:left w:val="single" w:sz="8" w:space="0" w:color="auto"/>
              <w:bottom w:val="single" w:sz="8" w:space="0" w:color="000000"/>
              <w:right w:val="single" w:sz="8" w:space="0" w:color="auto"/>
            </w:tcBorders>
            <w:shd w:val="clear" w:color="auto" w:fill="5B9BD5"/>
          </w:tcPr>
          <w:p w:rsidR="00CB6756" w:rsidRPr="00027386" w:rsidP="00CB6756" w14:paraId="3A28E309" w14:textId="77777777">
            <w:pPr>
              <w:autoSpaceDE w:val="0"/>
              <w:autoSpaceDN w:val="0"/>
              <w:rPr>
                <w:rFonts w:ascii="Calibri" w:hAnsi="Calibri" w:cs="Calibri"/>
                <w:b/>
                <w:bCs/>
                <w:color w:val="000000"/>
                <w:sz w:val="16"/>
                <w:szCs w:val="16"/>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rsidR="00CB6756" w:rsidRPr="00027386" w:rsidP="00CB6756" w14:paraId="4D9AB1FA" w14:textId="77777777">
            <w:pPr>
              <w:autoSpaceDE w:val="0"/>
              <w:autoSpaceDN w:val="0"/>
              <w:rPr>
                <w:rFonts w:ascii="Calibri" w:hAnsi="Calibri" w:cs="Calibri"/>
                <w:b/>
                <w:bCs/>
                <w:color w:val="000000"/>
                <w:sz w:val="16"/>
                <w:szCs w:val="16"/>
              </w:rPr>
            </w:pPr>
          </w:p>
        </w:tc>
        <w:tc>
          <w:tcPr>
            <w:tcW w:w="1170" w:type="dxa"/>
            <w:tcBorders>
              <w:top w:val="nil"/>
              <w:left w:val="nil"/>
              <w:bottom w:val="single" w:sz="8" w:space="0" w:color="auto"/>
              <w:right w:val="dashed" w:sz="8" w:space="0" w:color="auto"/>
            </w:tcBorders>
            <w:shd w:val="clear" w:color="auto" w:fill="FBE4D5"/>
            <w:vAlign w:val="center"/>
            <w:hideMark/>
          </w:tcPr>
          <w:p w:rsidR="00CB6756" w:rsidRPr="00027386" w:rsidP="00CB6756" w14:paraId="42AA9844"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auto" w:fill="FBE4D5"/>
            <w:vAlign w:val="center"/>
            <w:hideMark/>
          </w:tcPr>
          <w:p w:rsidR="00CB6756" w:rsidRPr="00027386" w:rsidP="00CB6756" w14:paraId="25A03761"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810" w:type="dxa"/>
            <w:tcBorders>
              <w:top w:val="nil"/>
              <w:left w:val="nil"/>
              <w:bottom w:val="single" w:sz="8" w:space="0" w:color="auto"/>
              <w:right w:val="dashed" w:sz="8" w:space="0" w:color="auto"/>
            </w:tcBorders>
            <w:shd w:val="clear" w:color="auto" w:fill="FBE4D5"/>
            <w:vAlign w:val="center"/>
            <w:hideMark/>
          </w:tcPr>
          <w:p w:rsidR="00CB6756" w:rsidRPr="00027386" w:rsidP="00CB6756" w14:paraId="0E795371"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auto" w:fill="FBE4D5"/>
            <w:vAlign w:val="center"/>
            <w:hideMark/>
          </w:tcPr>
          <w:p w:rsidR="00CB6756" w:rsidRPr="00027386" w:rsidP="00CB6756" w14:paraId="5F82C94D"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810" w:type="dxa"/>
            <w:tcBorders>
              <w:top w:val="nil"/>
              <w:left w:val="nil"/>
              <w:bottom w:val="single" w:sz="8" w:space="0" w:color="auto"/>
              <w:right w:val="dashed" w:sz="8" w:space="0" w:color="auto"/>
            </w:tcBorders>
            <w:shd w:val="clear" w:color="auto" w:fill="FBE4D5"/>
            <w:vAlign w:val="center"/>
            <w:hideMark/>
          </w:tcPr>
          <w:p w:rsidR="00CB6756" w:rsidRPr="00027386" w:rsidP="00CB6756" w14:paraId="3771721B"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auto" w:fill="FBE4D5"/>
            <w:vAlign w:val="center"/>
            <w:hideMark/>
          </w:tcPr>
          <w:p w:rsidR="00CB6756" w:rsidRPr="00027386" w:rsidP="00CB6756" w14:paraId="16333533"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CB6756" w:rsidRPr="00027386" w:rsidP="00CB6756" w14:paraId="458CB2A1" w14:textId="77777777">
            <w:pPr>
              <w:autoSpaceDE w:val="0"/>
              <w:autoSpaceDN w:val="0"/>
              <w:rPr>
                <w:rFonts w:ascii="Calibri" w:hAnsi="Calibri" w:cs="Calibri"/>
                <w:b/>
                <w:bCs/>
                <w:color w:val="000000"/>
                <w:sz w:val="16"/>
                <w:szCs w:val="16"/>
              </w:rPr>
            </w:pPr>
          </w:p>
        </w:tc>
      </w:tr>
      <w:tr w14:paraId="11EAED60"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8518C2" w:rsidP="008C530E" w14:paraId="3CFEE244"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8518C2" w:rsidP="008C530E" w14:paraId="193B25F8" w14:textId="77777777">
            <w:pPr>
              <w:widowControl/>
              <w:autoSpaceDN w:val="0"/>
              <w:rPr>
                <w:rFonts w:asciiTheme="minorHAnsi" w:hAnsiTheme="minorHAnsi" w:cstheme="minorHAnsi"/>
                <w:b/>
                <w:color w:val="000000"/>
                <w:sz w:val="18"/>
                <w:szCs w:val="18"/>
              </w:rPr>
            </w:pPr>
            <w:r w:rsidRPr="008518C2">
              <w:rPr>
                <w:rFonts w:asciiTheme="minorHAnsi" w:hAnsiTheme="minorHAnsi" w:cstheme="minorHAnsi"/>
                <w:b/>
                <w:sz w:val="18"/>
                <w:szCs w:val="18"/>
              </w:rPr>
              <w:t>Scale Type Evaluation</w:t>
            </w:r>
          </w:p>
        </w:tc>
        <w:tc>
          <w:tcPr>
            <w:tcW w:w="1170" w:type="dxa"/>
            <w:tcBorders>
              <w:top w:val="nil"/>
              <w:left w:val="nil"/>
              <w:bottom w:val="single" w:sz="8" w:space="0" w:color="auto"/>
              <w:right w:val="dashed" w:sz="8" w:space="0" w:color="auto"/>
            </w:tcBorders>
            <w:vAlign w:val="center"/>
          </w:tcPr>
          <w:p w:rsidR="008C530E" w:rsidRPr="008C530E" w:rsidP="008C530E" w14:paraId="0D2C57B7"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1</w:t>
            </w:r>
          </w:p>
        </w:tc>
        <w:tc>
          <w:tcPr>
            <w:tcW w:w="990" w:type="dxa"/>
            <w:tcBorders>
              <w:top w:val="nil"/>
              <w:left w:val="nil"/>
              <w:bottom w:val="single" w:sz="8" w:space="0" w:color="auto"/>
              <w:right w:val="single" w:sz="8" w:space="0" w:color="auto"/>
            </w:tcBorders>
            <w:vAlign w:val="center"/>
          </w:tcPr>
          <w:p w:rsidR="008C530E" w:rsidRPr="008C530E" w:rsidP="008C530E" w14:paraId="792DB8EE" w14:textId="4B1ED3C9">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1</w:t>
            </w:r>
          </w:p>
        </w:tc>
        <w:tc>
          <w:tcPr>
            <w:tcW w:w="810" w:type="dxa"/>
            <w:tcBorders>
              <w:top w:val="nil"/>
              <w:left w:val="nil"/>
              <w:bottom w:val="single" w:sz="8" w:space="0" w:color="auto"/>
              <w:right w:val="dashed" w:sz="8" w:space="0" w:color="auto"/>
            </w:tcBorders>
            <w:vAlign w:val="center"/>
          </w:tcPr>
          <w:p w:rsidR="008C530E" w:rsidRPr="007F0EF0" w:rsidP="008C530E" w14:paraId="6A1C7E2A" w14:textId="77777777">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1</w:t>
            </w:r>
          </w:p>
        </w:tc>
        <w:tc>
          <w:tcPr>
            <w:tcW w:w="990" w:type="dxa"/>
            <w:tcBorders>
              <w:top w:val="nil"/>
              <w:left w:val="nil"/>
              <w:bottom w:val="single" w:sz="8" w:space="0" w:color="auto"/>
              <w:right w:val="single" w:sz="8" w:space="0" w:color="auto"/>
            </w:tcBorders>
            <w:vAlign w:val="center"/>
          </w:tcPr>
          <w:p w:rsidR="008C530E" w:rsidRPr="003E29F7" w:rsidP="008C530E" w14:paraId="62210D43" w14:textId="51162D80">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w:t>
            </w:r>
          </w:p>
        </w:tc>
        <w:tc>
          <w:tcPr>
            <w:tcW w:w="810" w:type="dxa"/>
            <w:tcBorders>
              <w:top w:val="nil"/>
              <w:left w:val="nil"/>
              <w:bottom w:val="single" w:sz="8" w:space="0" w:color="auto"/>
              <w:right w:val="dashed" w:sz="8" w:space="0" w:color="auto"/>
            </w:tcBorders>
            <w:vAlign w:val="center"/>
          </w:tcPr>
          <w:p w:rsidR="008C530E" w:rsidRPr="007F0EF0" w:rsidP="008C530E" w14:paraId="2906B4C8" w14:textId="77777777">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50</w:t>
            </w:r>
          </w:p>
        </w:tc>
        <w:tc>
          <w:tcPr>
            <w:tcW w:w="1080" w:type="dxa"/>
            <w:tcBorders>
              <w:top w:val="nil"/>
              <w:left w:val="nil"/>
              <w:bottom w:val="single" w:sz="8" w:space="0" w:color="auto"/>
              <w:right w:val="single" w:sz="8" w:space="0" w:color="auto"/>
            </w:tcBorders>
            <w:vAlign w:val="center"/>
          </w:tcPr>
          <w:p w:rsidR="008C530E" w:rsidRPr="007F0EF0" w:rsidP="008C530E" w14:paraId="015236A6" w14:textId="4A9D38AD">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1980" w:type="dxa"/>
            <w:tcBorders>
              <w:top w:val="nil"/>
              <w:left w:val="nil"/>
              <w:bottom w:val="single" w:sz="8" w:space="0" w:color="auto"/>
              <w:right w:val="single" w:sz="8" w:space="0" w:color="auto"/>
            </w:tcBorders>
            <w:vAlign w:val="center"/>
          </w:tcPr>
          <w:p w:rsidR="008C530E" w:rsidRPr="002F1478" w:rsidP="008C530E" w14:paraId="4A07378D" w14:textId="3D0C77B0">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76920B29"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8518C2" w:rsidP="008C530E" w14:paraId="7CA12FF2"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8518C2" w:rsidP="008C530E" w14:paraId="4EB96055" w14:textId="77777777">
            <w:pPr>
              <w:widowControl/>
              <w:autoSpaceDN w:val="0"/>
              <w:rPr>
                <w:rFonts w:asciiTheme="minorHAnsi" w:hAnsiTheme="minorHAnsi" w:cstheme="minorHAnsi"/>
                <w:b/>
                <w:color w:val="000000"/>
                <w:sz w:val="18"/>
                <w:szCs w:val="18"/>
              </w:rPr>
            </w:pPr>
            <w:r w:rsidRPr="008518C2">
              <w:rPr>
                <w:rFonts w:asciiTheme="minorHAnsi" w:hAnsiTheme="minorHAnsi" w:cstheme="minorHAnsi"/>
                <w:b/>
                <w:sz w:val="18"/>
                <w:szCs w:val="18"/>
              </w:rPr>
              <w:t>Installation and Maintenance</w:t>
            </w:r>
          </w:p>
        </w:tc>
        <w:tc>
          <w:tcPr>
            <w:tcW w:w="1170" w:type="dxa"/>
            <w:tcBorders>
              <w:top w:val="single" w:sz="8" w:space="0" w:color="auto"/>
              <w:left w:val="nil"/>
              <w:right w:val="dashed" w:sz="8" w:space="0" w:color="auto"/>
            </w:tcBorders>
            <w:vAlign w:val="center"/>
          </w:tcPr>
          <w:p w:rsidR="008C530E" w:rsidRPr="008C530E" w:rsidP="008C530E" w14:paraId="38B17BD0" w14:textId="77777777">
            <w:pPr>
              <w:widowControl/>
              <w:autoSpaceDN w:val="0"/>
              <w:jc w:val="center"/>
              <w:rPr>
                <w:rFonts w:asciiTheme="minorHAnsi" w:hAnsiTheme="minorHAnsi" w:cstheme="minorHAnsi"/>
                <w:color w:val="000000"/>
                <w:sz w:val="18"/>
                <w:szCs w:val="18"/>
              </w:rPr>
            </w:pPr>
          </w:p>
        </w:tc>
        <w:tc>
          <w:tcPr>
            <w:tcW w:w="990" w:type="dxa"/>
            <w:tcBorders>
              <w:top w:val="single" w:sz="8" w:space="0" w:color="auto"/>
              <w:left w:val="nil"/>
              <w:right w:val="single" w:sz="8" w:space="0" w:color="auto"/>
            </w:tcBorders>
            <w:vAlign w:val="center"/>
          </w:tcPr>
          <w:p w:rsidR="008C530E" w:rsidRPr="008C530E" w:rsidP="008C530E" w14:paraId="0BE7B9BA" w14:textId="77777777">
            <w:pPr>
              <w:widowControl/>
              <w:autoSpaceDN w:val="0"/>
              <w:jc w:val="center"/>
              <w:rPr>
                <w:rFonts w:asciiTheme="minorHAnsi" w:hAnsiTheme="minorHAnsi" w:cstheme="minorHAnsi"/>
                <w:color w:val="000000"/>
                <w:sz w:val="18"/>
                <w:szCs w:val="18"/>
              </w:rPr>
            </w:pPr>
          </w:p>
        </w:tc>
        <w:tc>
          <w:tcPr>
            <w:tcW w:w="810" w:type="dxa"/>
            <w:tcBorders>
              <w:top w:val="single" w:sz="8" w:space="0" w:color="auto"/>
              <w:left w:val="nil"/>
              <w:right w:val="dashed" w:sz="8" w:space="0" w:color="auto"/>
            </w:tcBorders>
            <w:vAlign w:val="center"/>
          </w:tcPr>
          <w:p w:rsidR="008C530E" w:rsidRPr="007F0EF0" w:rsidP="008C530E" w14:paraId="53CCBBE8" w14:textId="77777777">
            <w:pPr>
              <w:widowControl/>
              <w:autoSpaceDN w:val="0"/>
              <w:jc w:val="center"/>
              <w:rPr>
                <w:rFonts w:asciiTheme="minorHAnsi" w:hAnsiTheme="minorHAnsi" w:cstheme="minorHAnsi"/>
                <w:color w:val="000000"/>
                <w:sz w:val="18"/>
                <w:szCs w:val="18"/>
              </w:rPr>
            </w:pPr>
          </w:p>
        </w:tc>
        <w:tc>
          <w:tcPr>
            <w:tcW w:w="990" w:type="dxa"/>
            <w:tcBorders>
              <w:top w:val="single" w:sz="8" w:space="0" w:color="auto"/>
              <w:left w:val="nil"/>
              <w:right w:val="single" w:sz="8" w:space="0" w:color="auto"/>
            </w:tcBorders>
            <w:vAlign w:val="center"/>
          </w:tcPr>
          <w:p w:rsidR="008C530E" w:rsidRPr="003E29F7" w:rsidP="008C530E" w14:paraId="70519AFB" w14:textId="77777777">
            <w:pPr>
              <w:widowControl/>
              <w:autoSpaceDN w:val="0"/>
              <w:jc w:val="center"/>
              <w:rPr>
                <w:rFonts w:asciiTheme="minorHAnsi" w:hAnsiTheme="minorHAnsi" w:cstheme="minorHAnsi"/>
                <w:color w:val="000000"/>
                <w:sz w:val="18"/>
                <w:szCs w:val="18"/>
              </w:rPr>
            </w:pPr>
          </w:p>
        </w:tc>
        <w:tc>
          <w:tcPr>
            <w:tcW w:w="810" w:type="dxa"/>
            <w:tcBorders>
              <w:top w:val="single" w:sz="8" w:space="0" w:color="auto"/>
              <w:left w:val="nil"/>
              <w:right w:val="dashed" w:sz="8" w:space="0" w:color="auto"/>
            </w:tcBorders>
            <w:vAlign w:val="center"/>
          </w:tcPr>
          <w:p w:rsidR="008C530E" w:rsidRPr="007F0EF0" w:rsidP="008C530E" w14:paraId="05B37803" w14:textId="77777777">
            <w:pPr>
              <w:widowControl/>
              <w:autoSpaceDN w:val="0"/>
              <w:jc w:val="center"/>
              <w:rPr>
                <w:rFonts w:asciiTheme="minorHAnsi" w:hAnsiTheme="minorHAnsi" w:cstheme="minorHAnsi"/>
                <w:color w:val="000000"/>
                <w:sz w:val="18"/>
                <w:szCs w:val="18"/>
              </w:rPr>
            </w:pPr>
          </w:p>
        </w:tc>
        <w:tc>
          <w:tcPr>
            <w:tcW w:w="1080" w:type="dxa"/>
            <w:tcBorders>
              <w:top w:val="single" w:sz="8" w:space="0" w:color="auto"/>
              <w:left w:val="nil"/>
              <w:right w:val="single" w:sz="8" w:space="0" w:color="auto"/>
            </w:tcBorders>
            <w:vAlign w:val="center"/>
          </w:tcPr>
          <w:p w:rsidR="008C530E" w:rsidRPr="007F0EF0" w:rsidP="008C530E" w14:paraId="510FC310" w14:textId="77777777">
            <w:pPr>
              <w:widowControl/>
              <w:autoSpaceDN w:val="0"/>
              <w:jc w:val="center"/>
              <w:rPr>
                <w:rFonts w:asciiTheme="minorHAnsi" w:hAnsiTheme="minorHAnsi" w:cstheme="minorHAnsi"/>
                <w:color w:val="000000"/>
                <w:sz w:val="18"/>
                <w:szCs w:val="18"/>
              </w:rPr>
            </w:pPr>
          </w:p>
        </w:tc>
        <w:tc>
          <w:tcPr>
            <w:tcW w:w="1980" w:type="dxa"/>
            <w:tcBorders>
              <w:top w:val="single" w:sz="8" w:space="0" w:color="auto"/>
              <w:left w:val="nil"/>
              <w:right w:val="single" w:sz="8" w:space="0" w:color="auto"/>
            </w:tcBorders>
            <w:vAlign w:val="center"/>
          </w:tcPr>
          <w:p w:rsidR="008C530E" w:rsidRPr="002F1478" w:rsidP="008C530E" w14:paraId="64BB0A96" w14:textId="77777777">
            <w:pPr>
              <w:widowControl/>
              <w:autoSpaceDN w:val="0"/>
              <w:rPr>
                <w:rFonts w:asciiTheme="minorHAnsi" w:hAnsiTheme="minorHAnsi" w:cstheme="minorHAnsi"/>
                <w:color w:val="000000"/>
                <w:sz w:val="18"/>
                <w:szCs w:val="18"/>
              </w:rPr>
            </w:pPr>
          </w:p>
        </w:tc>
      </w:tr>
      <w:tr w14:paraId="25DAFA9D"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5BC30899"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642DB437"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At-Sea Scales (maintenance only)</w:t>
            </w:r>
          </w:p>
        </w:tc>
        <w:tc>
          <w:tcPr>
            <w:tcW w:w="1170" w:type="dxa"/>
            <w:tcBorders>
              <w:left w:val="nil"/>
              <w:bottom w:val="dotted" w:sz="4" w:space="0" w:color="auto"/>
              <w:right w:val="dashed" w:sz="8" w:space="0" w:color="auto"/>
            </w:tcBorders>
            <w:vAlign w:val="center"/>
          </w:tcPr>
          <w:p w:rsidR="008C530E" w:rsidRPr="008C530E" w:rsidP="008C530E" w14:paraId="48678BA1"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left w:val="nil"/>
              <w:bottom w:val="dotted" w:sz="4" w:space="0" w:color="auto"/>
              <w:right w:val="single" w:sz="8" w:space="0" w:color="auto"/>
            </w:tcBorders>
            <w:vAlign w:val="center"/>
          </w:tcPr>
          <w:p w:rsidR="008C530E" w:rsidRPr="008C530E" w:rsidP="008C530E" w14:paraId="47647DAC" w14:textId="05A5A050">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left w:val="nil"/>
              <w:bottom w:val="dotted" w:sz="4" w:space="0" w:color="auto"/>
              <w:right w:val="dashed" w:sz="8" w:space="0" w:color="auto"/>
            </w:tcBorders>
            <w:vAlign w:val="center"/>
          </w:tcPr>
          <w:p w:rsidR="008C530E" w:rsidRPr="00B065F1" w:rsidP="008C530E" w14:paraId="753615AF"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left w:val="nil"/>
              <w:bottom w:val="dotted" w:sz="4" w:space="0" w:color="auto"/>
              <w:right w:val="single" w:sz="8" w:space="0" w:color="auto"/>
            </w:tcBorders>
            <w:vAlign w:val="center"/>
          </w:tcPr>
          <w:p w:rsidR="008C530E" w:rsidRPr="003E29F7" w:rsidP="008C530E" w14:paraId="36EAD17C" w14:textId="56523876">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left w:val="nil"/>
              <w:bottom w:val="dotted" w:sz="4" w:space="0" w:color="auto"/>
              <w:right w:val="dashed" w:sz="8" w:space="0" w:color="auto"/>
            </w:tcBorders>
            <w:vAlign w:val="center"/>
          </w:tcPr>
          <w:p w:rsidR="008C530E" w:rsidRPr="00B065F1" w:rsidP="008C530E" w14:paraId="69736613"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left w:val="nil"/>
              <w:bottom w:val="dotted" w:sz="4" w:space="0" w:color="auto"/>
              <w:right w:val="single" w:sz="8" w:space="0" w:color="auto"/>
            </w:tcBorders>
            <w:vAlign w:val="center"/>
          </w:tcPr>
          <w:p w:rsidR="008C530E" w:rsidRPr="00B065F1" w:rsidP="008C530E" w14:paraId="0B1FD38D"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left w:val="nil"/>
              <w:bottom w:val="dotted" w:sz="4" w:space="0" w:color="auto"/>
              <w:right w:val="single" w:sz="8" w:space="0" w:color="auto"/>
            </w:tcBorders>
            <w:vAlign w:val="center"/>
          </w:tcPr>
          <w:p w:rsidR="008C530E" w:rsidRPr="002F1478" w:rsidP="008C530E" w14:paraId="5F038A3C" w14:textId="56D1CD4A">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00658D2E" w14:textId="77777777" w:rsidTr="008C530E">
        <w:tblPrEx>
          <w:tblW w:w="9810" w:type="dxa"/>
          <w:tblInd w:w="-100" w:type="dxa"/>
          <w:tblLayout w:type="fixed"/>
          <w:tblLook w:val="04A0"/>
        </w:tblPrEx>
        <w:trPr>
          <w:trHeight w:val="881"/>
        </w:trPr>
        <w:tc>
          <w:tcPr>
            <w:tcW w:w="450" w:type="dxa"/>
            <w:tcBorders>
              <w:top w:val="nil"/>
              <w:left w:val="single" w:sz="8" w:space="0" w:color="auto"/>
              <w:right w:val="single" w:sz="8" w:space="0" w:color="auto"/>
            </w:tcBorders>
            <w:vAlign w:val="center"/>
          </w:tcPr>
          <w:p w:rsidR="008C530E" w:rsidRPr="0042339F" w:rsidP="008C530E" w14:paraId="5CCD1234" w14:textId="77777777">
            <w:pPr>
              <w:widowControl/>
              <w:autoSpaceDN w:val="0"/>
              <w:rPr>
                <w:rFonts w:asciiTheme="minorHAnsi" w:hAnsiTheme="minorHAnsi" w:cstheme="minorHAnsi"/>
                <w:sz w:val="18"/>
                <w:szCs w:val="18"/>
              </w:rPr>
            </w:pPr>
            <w:r w:rsidRPr="0042339F">
              <w:rPr>
                <w:rFonts w:asciiTheme="minorHAnsi" w:hAnsiTheme="minorHAnsi" w:cstheme="minorHAnsi"/>
                <w:sz w:val="18"/>
                <w:szCs w:val="18"/>
              </w:rPr>
              <w:t>3</w:t>
            </w:r>
          </w:p>
        </w:tc>
        <w:tc>
          <w:tcPr>
            <w:tcW w:w="1530" w:type="dxa"/>
            <w:tcBorders>
              <w:top w:val="nil"/>
              <w:left w:val="single" w:sz="8" w:space="0" w:color="auto"/>
              <w:right w:val="single" w:sz="8" w:space="0" w:color="auto"/>
            </w:tcBorders>
            <w:shd w:val="clear" w:color="auto" w:fill="FFFFFF" w:themeFill="background1"/>
            <w:vAlign w:val="center"/>
          </w:tcPr>
          <w:p w:rsidR="008C530E" w:rsidRPr="0042339F" w:rsidP="008C530E" w14:paraId="4240456F" w14:textId="77777777">
            <w:pPr>
              <w:widowControl/>
              <w:autoSpaceDN w:val="0"/>
              <w:rPr>
                <w:rFonts w:asciiTheme="minorHAnsi" w:hAnsiTheme="minorHAnsi" w:cstheme="minorHAnsi"/>
                <w:sz w:val="18"/>
                <w:szCs w:val="18"/>
              </w:rPr>
            </w:pPr>
            <w:r w:rsidRPr="0042339F">
              <w:rPr>
                <w:rFonts w:asciiTheme="minorHAnsi" w:hAnsiTheme="minorHAnsi" w:cstheme="minorHAnsi"/>
                <w:sz w:val="18"/>
                <w:szCs w:val="18"/>
              </w:rPr>
              <w:t>Video Monitoring System (Installation)</w:t>
            </w:r>
          </w:p>
        </w:tc>
        <w:tc>
          <w:tcPr>
            <w:tcW w:w="1170" w:type="dxa"/>
            <w:tcBorders>
              <w:top w:val="nil"/>
              <w:left w:val="nil"/>
              <w:bottom w:val="dotted" w:sz="4" w:space="0" w:color="auto"/>
              <w:right w:val="dashed" w:sz="8" w:space="0" w:color="auto"/>
            </w:tcBorders>
            <w:vAlign w:val="center"/>
          </w:tcPr>
          <w:p w:rsidR="008C530E" w:rsidRPr="008C530E" w:rsidP="008C530E" w14:paraId="36B4866C" w14:textId="4557732C">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90" w:type="dxa"/>
            <w:tcBorders>
              <w:top w:val="nil"/>
              <w:left w:val="nil"/>
              <w:bottom w:val="dotted" w:sz="4" w:space="0" w:color="auto"/>
              <w:right w:val="single" w:sz="8" w:space="0" w:color="auto"/>
            </w:tcBorders>
            <w:vAlign w:val="center"/>
          </w:tcPr>
          <w:p w:rsidR="008C530E" w:rsidRPr="008C530E" w:rsidP="008C530E" w14:paraId="4695A192" w14:textId="54B9F6E5">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810" w:type="dxa"/>
            <w:tcBorders>
              <w:top w:val="nil"/>
              <w:left w:val="nil"/>
              <w:bottom w:val="dotted" w:sz="4" w:space="0" w:color="auto"/>
              <w:right w:val="dashed" w:sz="8" w:space="0" w:color="auto"/>
            </w:tcBorders>
            <w:vAlign w:val="center"/>
          </w:tcPr>
          <w:p w:rsidR="008C530E" w:rsidRPr="00B065F1" w:rsidP="008C530E" w14:paraId="75642AB0" w14:textId="4EAE1995">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90" w:type="dxa"/>
            <w:tcBorders>
              <w:top w:val="nil"/>
              <w:left w:val="nil"/>
              <w:bottom w:val="dotted" w:sz="4" w:space="0" w:color="auto"/>
              <w:right w:val="single" w:sz="8" w:space="0" w:color="auto"/>
            </w:tcBorders>
            <w:vAlign w:val="center"/>
          </w:tcPr>
          <w:p w:rsidR="008C530E" w:rsidRPr="003E29F7" w:rsidP="008C530E" w14:paraId="1EC69B2D" w14:textId="556404F7">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810" w:type="dxa"/>
            <w:tcBorders>
              <w:top w:val="nil"/>
              <w:left w:val="nil"/>
              <w:bottom w:val="dotted" w:sz="4" w:space="0" w:color="auto"/>
              <w:right w:val="dashed" w:sz="8" w:space="0" w:color="auto"/>
            </w:tcBorders>
            <w:vAlign w:val="center"/>
          </w:tcPr>
          <w:p w:rsidR="008C530E" w:rsidRPr="00B065F1" w:rsidP="008C530E" w14:paraId="443BBCED" w14:textId="248C049E">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r w:rsidRPr="00B065F1">
              <w:rPr>
                <w:rFonts w:asciiTheme="minorHAnsi" w:hAnsiTheme="minorHAnsi" w:cstheme="minorHAnsi"/>
                <w:color w:val="000000"/>
                <w:sz w:val="18"/>
                <w:szCs w:val="18"/>
              </w:rPr>
              <w:t xml:space="preserve"> </w:t>
            </w:r>
          </w:p>
        </w:tc>
        <w:tc>
          <w:tcPr>
            <w:tcW w:w="1080" w:type="dxa"/>
            <w:tcBorders>
              <w:top w:val="nil"/>
              <w:left w:val="nil"/>
              <w:bottom w:val="dotted" w:sz="4" w:space="0" w:color="auto"/>
              <w:right w:val="single" w:sz="8" w:space="0" w:color="auto"/>
            </w:tcBorders>
            <w:vAlign w:val="center"/>
          </w:tcPr>
          <w:p w:rsidR="008C530E" w:rsidRPr="00B065F1" w:rsidP="008C530E" w14:paraId="42CBB70D" w14:textId="3FA0AD6F">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980" w:type="dxa"/>
            <w:tcBorders>
              <w:top w:val="nil"/>
              <w:left w:val="nil"/>
              <w:bottom w:val="dotted" w:sz="4" w:space="0" w:color="auto"/>
              <w:right w:val="single" w:sz="8" w:space="0" w:color="auto"/>
            </w:tcBorders>
            <w:vAlign w:val="center"/>
          </w:tcPr>
          <w:p w:rsidR="008C530E" w:rsidRPr="002F1478" w:rsidP="008C530E" w14:paraId="1C3A373B" w14:textId="049BD25C">
            <w:pPr>
              <w:widowControl/>
              <w:autoSpaceDN w:val="0"/>
              <w:rPr>
                <w:rFonts w:ascii="Calibri" w:hAnsi="Calibri" w:cs="Calibri"/>
                <w:color w:val="000000"/>
                <w:sz w:val="18"/>
                <w:szCs w:val="18"/>
              </w:rPr>
            </w:pPr>
            <w:r>
              <w:rPr>
                <w:rFonts w:ascii="Calibri" w:hAnsi="Calibri" w:cs="Calibri"/>
                <w:color w:val="000000"/>
                <w:sz w:val="18"/>
                <w:szCs w:val="18"/>
              </w:rPr>
              <w:t>No change</w:t>
            </w:r>
          </w:p>
        </w:tc>
      </w:tr>
      <w:tr w14:paraId="1BF1CD3D"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42339F" w:rsidP="008C530E" w14:paraId="52E5E0C5" w14:textId="77777777">
            <w:pPr>
              <w:widowControl/>
              <w:autoSpaceDN w:val="0"/>
              <w:rPr>
                <w:rFonts w:asciiTheme="minorHAnsi" w:hAnsiTheme="minorHAnsi" w:cstheme="minorHAnsi"/>
                <w:sz w:val="18"/>
                <w:szCs w:val="18"/>
              </w:rPr>
            </w:pPr>
          </w:p>
        </w:tc>
        <w:tc>
          <w:tcPr>
            <w:tcW w:w="1530" w:type="dxa"/>
            <w:tcBorders>
              <w:top w:val="nil"/>
              <w:left w:val="single" w:sz="8" w:space="0" w:color="auto"/>
              <w:right w:val="single" w:sz="8" w:space="0" w:color="auto"/>
            </w:tcBorders>
            <w:shd w:val="clear" w:color="auto" w:fill="FFFFFF" w:themeFill="background1"/>
            <w:vAlign w:val="center"/>
          </w:tcPr>
          <w:p w:rsidR="008C530E" w:rsidRPr="0042339F" w:rsidP="008C530E" w14:paraId="57ECD536" w14:textId="77777777">
            <w:pPr>
              <w:widowControl/>
              <w:autoSpaceDN w:val="0"/>
              <w:rPr>
                <w:rFonts w:asciiTheme="minorHAnsi" w:hAnsiTheme="minorHAnsi" w:cstheme="minorHAnsi"/>
                <w:color w:val="000000"/>
                <w:sz w:val="18"/>
                <w:szCs w:val="18"/>
              </w:rPr>
            </w:pPr>
            <w:r w:rsidRPr="0042339F">
              <w:rPr>
                <w:rFonts w:asciiTheme="minorHAnsi" w:hAnsiTheme="minorHAnsi" w:cstheme="minorHAnsi"/>
                <w:sz w:val="18"/>
                <w:szCs w:val="18"/>
              </w:rPr>
              <w:t>Video Monitoring System (maintenance)</w:t>
            </w:r>
          </w:p>
        </w:tc>
        <w:tc>
          <w:tcPr>
            <w:tcW w:w="1170" w:type="dxa"/>
            <w:tcBorders>
              <w:top w:val="nil"/>
              <w:left w:val="nil"/>
              <w:bottom w:val="dotted" w:sz="4" w:space="0" w:color="auto"/>
              <w:right w:val="dashed" w:sz="8" w:space="0" w:color="auto"/>
            </w:tcBorders>
            <w:vAlign w:val="center"/>
          </w:tcPr>
          <w:p w:rsidR="008C530E" w:rsidRPr="008C530E" w:rsidP="008C530E" w14:paraId="33BC5335"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62</w:t>
            </w:r>
          </w:p>
        </w:tc>
        <w:tc>
          <w:tcPr>
            <w:tcW w:w="990" w:type="dxa"/>
            <w:tcBorders>
              <w:top w:val="nil"/>
              <w:left w:val="nil"/>
              <w:bottom w:val="dotted" w:sz="4" w:space="0" w:color="auto"/>
              <w:right w:val="single" w:sz="8" w:space="0" w:color="auto"/>
            </w:tcBorders>
            <w:vAlign w:val="center"/>
          </w:tcPr>
          <w:p w:rsidR="008C530E" w:rsidRPr="008C530E" w:rsidP="008C530E" w14:paraId="5AD0E2E2" w14:textId="761FA7FD">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62</w:t>
            </w:r>
          </w:p>
        </w:tc>
        <w:tc>
          <w:tcPr>
            <w:tcW w:w="810" w:type="dxa"/>
            <w:tcBorders>
              <w:top w:val="nil"/>
              <w:left w:val="nil"/>
              <w:bottom w:val="dotted" w:sz="4" w:space="0" w:color="auto"/>
              <w:right w:val="dashed" w:sz="8" w:space="0" w:color="auto"/>
            </w:tcBorders>
            <w:vAlign w:val="center"/>
          </w:tcPr>
          <w:p w:rsidR="008C530E" w:rsidRPr="00B065F1" w:rsidP="008C530E" w14:paraId="1A9CCEA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990" w:type="dxa"/>
            <w:tcBorders>
              <w:top w:val="nil"/>
              <w:left w:val="nil"/>
              <w:bottom w:val="dotted" w:sz="4" w:space="0" w:color="auto"/>
              <w:right w:val="single" w:sz="8" w:space="0" w:color="auto"/>
            </w:tcBorders>
            <w:vAlign w:val="center"/>
          </w:tcPr>
          <w:p w:rsidR="008C530E" w:rsidRPr="003E29F7" w:rsidP="008C530E" w14:paraId="0CB061EB" w14:textId="25444189">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62</w:t>
            </w:r>
          </w:p>
        </w:tc>
        <w:tc>
          <w:tcPr>
            <w:tcW w:w="810" w:type="dxa"/>
            <w:tcBorders>
              <w:top w:val="nil"/>
              <w:left w:val="nil"/>
              <w:bottom w:val="dotted" w:sz="4" w:space="0" w:color="auto"/>
              <w:right w:val="dashed" w:sz="8" w:space="0" w:color="auto"/>
            </w:tcBorders>
            <w:vAlign w:val="center"/>
          </w:tcPr>
          <w:p w:rsidR="008C530E" w:rsidRPr="00B065F1" w:rsidP="008C530E" w14:paraId="65A91CE8"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top w:val="nil"/>
              <w:left w:val="nil"/>
              <w:bottom w:val="dotted" w:sz="4" w:space="0" w:color="auto"/>
              <w:right w:val="single" w:sz="8" w:space="0" w:color="auto"/>
            </w:tcBorders>
            <w:shd w:val="clear" w:color="auto" w:fill="auto"/>
            <w:vAlign w:val="center"/>
          </w:tcPr>
          <w:p w:rsidR="008C530E" w:rsidRPr="00B065F1" w:rsidP="008C530E" w14:paraId="23C6D463" w14:textId="393E9B3F">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980" w:type="dxa"/>
            <w:tcBorders>
              <w:top w:val="nil"/>
              <w:left w:val="nil"/>
              <w:bottom w:val="dotted" w:sz="4" w:space="0" w:color="auto"/>
              <w:right w:val="single" w:sz="8" w:space="0" w:color="auto"/>
            </w:tcBorders>
            <w:vAlign w:val="center"/>
          </w:tcPr>
          <w:p w:rsidR="008C530E" w:rsidRPr="002F1478" w:rsidP="008C530E" w14:paraId="1DCEA738" w14:textId="39728B5A">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731762A2"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42339F" w:rsidP="008C530E" w14:paraId="265B51FD" w14:textId="77777777">
            <w:pPr>
              <w:widowControl/>
              <w:autoSpaceDN w:val="0"/>
              <w:rPr>
                <w:rFonts w:asciiTheme="minorHAnsi" w:hAnsiTheme="minorHAnsi" w:cstheme="minorHAnsi"/>
                <w:sz w:val="18"/>
                <w:szCs w:val="18"/>
              </w:rPr>
            </w:pPr>
            <w:r w:rsidRPr="0042339F">
              <w:rPr>
                <w:rFonts w:asciiTheme="minorHAnsi" w:hAnsiTheme="minorHAnsi" w:cstheme="minorHAnsi"/>
                <w:sz w:val="18"/>
                <w:szCs w:val="18"/>
              </w:rPr>
              <w:t>4</w:t>
            </w:r>
          </w:p>
        </w:tc>
        <w:tc>
          <w:tcPr>
            <w:tcW w:w="1530" w:type="dxa"/>
            <w:tcBorders>
              <w:top w:val="nil"/>
              <w:left w:val="single" w:sz="8" w:space="0" w:color="auto"/>
              <w:right w:val="single" w:sz="8" w:space="0" w:color="auto"/>
            </w:tcBorders>
            <w:shd w:val="clear" w:color="auto" w:fill="FFFFFF" w:themeFill="background1"/>
            <w:vAlign w:val="center"/>
          </w:tcPr>
          <w:p w:rsidR="008C530E" w:rsidRPr="0042339F" w:rsidP="008C530E" w14:paraId="18650C90" w14:textId="77777777">
            <w:pPr>
              <w:widowControl/>
              <w:autoSpaceDN w:val="0"/>
              <w:rPr>
                <w:rFonts w:asciiTheme="minorHAnsi" w:hAnsiTheme="minorHAnsi" w:cstheme="minorHAnsi"/>
                <w:color w:val="000000"/>
                <w:sz w:val="18"/>
                <w:szCs w:val="18"/>
              </w:rPr>
            </w:pPr>
            <w:r w:rsidRPr="0042339F">
              <w:rPr>
                <w:rFonts w:asciiTheme="minorHAnsi" w:hAnsiTheme="minorHAnsi" w:cstheme="minorHAnsi"/>
                <w:sz w:val="18"/>
                <w:szCs w:val="18"/>
              </w:rPr>
              <w:t>Observer Sampling Station (installation)</w:t>
            </w:r>
          </w:p>
        </w:tc>
        <w:tc>
          <w:tcPr>
            <w:tcW w:w="1170" w:type="dxa"/>
            <w:tcBorders>
              <w:top w:val="dotted" w:sz="4" w:space="0" w:color="auto"/>
              <w:left w:val="nil"/>
              <w:bottom w:val="single" w:sz="8" w:space="0" w:color="auto"/>
              <w:right w:val="dashed" w:sz="8" w:space="0" w:color="auto"/>
            </w:tcBorders>
            <w:vAlign w:val="center"/>
          </w:tcPr>
          <w:p w:rsidR="008C530E" w:rsidRPr="008C530E" w:rsidP="008C530E" w14:paraId="779FA5E2" w14:textId="067328FE">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90" w:type="dxa"/>
            <w:tcBorders>
              <w:top w:val="dotted" w:sz="4" w:space="0" w:color="auto"/>
              <w:left w:val="nil"/>
              <w:bottom w:val="single" w:sz="8" w:space="0" w:color="auto"/>
              <w:right w:val="single" w:sz="8" w:space="0" w:color="auto"/>
            </w:tcBorders>
            <w:vAlign w:val="center"/>
          </w:tcPr>
          <w:p w:rsidR="008C530E" w:rsidRPr="008C530E" w:rsidP="008C530E" w14:paraId="42ABCA6F" w14:textId="39FA2015">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5381DD90" w14:textId="236854D1">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90" w:type="dxa"/>
            <w:tcBorders>
              <w:top w:val="dotted" w:sz="4" w:space="0" w:color="auto"/>
              <w:left w:val="nil"/>
              <w:bottom w:val="single" w:sz="8" w:space="0" w:color="auto"/>
              <w:right w:val="single" w:sz="8" w:space="0" w:color="auto"/>
            </w:tcBorders>
            <w:vAlign w:val="center"/>
          </w:tcPr>
          <w:p w:rsidR="008C530E" w:rsidRPr="003E29F7" w:rsidP="008C530E" w14:paraId="381DC3F7" w14:textId="57401DCB">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68F3AEB9" w14:textId="6119244C">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080" w:type="dxa"/>
            <w:tcBorders>
              <w:top w:val="dotted" w:sz="4" w:space="0" w:color="auto"/>
              <w:left w:val="nil"/>
              <w:bottom w:val="single" w:sz="8" w:space="0" w:color="auto"/>
              <w:right w:val="single" w:sz="8" w:space="0" w:color="auto"/>
            </w:tcBorders>
            <w:vAlign w:val="center"/>
          </w:tcPr>
          <w:p w:rsidR="008C530E" w:rsidRPr="00B065F1" w:rsidP="008C530E" w14:paraId="6782E0CC" w14:textId="28DFC1ED">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980" w:type="dxa"/>
            <w:tcBorders>
              <w:top w:val="dotted" w:sz="4" w:space="0" w:color="auto"/>
              <w:left w:val="nil"/>
              <w:bottom w:val="single" w:sz="8" w:space="0" w:color="auto"/>
              <w:right w:val="single" w:sz="8" w:space="0" w:color="auto"/>
            </w:tcBorders>
            <w:vAlign w:val="center"/>
          </w:tcPr>
          <w:p w:rsidR="008C530E" w:rsidRPr="002F1478" w:rsidP="008C530E" w14:paraId="22F6DA09" w14:textId="3FF9F0C2">
            <w:pPr>
              <w:widowControl/>
              <w:autoSpaceDN w:val="0"/>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5D93C410"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632FD91C" w14:textId="77777777">
            <w:pPr>
              <w:widowControl/>
              <w:autoSpaceDN w:val="0"/>
              <w:rPr>
                <w:rFonts w:asciiTheme="minorHAnsi" w:hAnsiTheme="minorHAnsi" w:cstheme="minorHAnsi"/>
                <w:sz w:val="18"/>
                <w:szCs w:val="18"/>
              </w:rPr>
            </w:pP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3DA8F58B"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Observer Sampling Station (maintenance)</w:t>
            </w:r>
          </w:p>
        </w:tc>
        <w:tc>
          <w:tcPr>
            <w:tcW w:w="1170" w:type="dxa"/>
            <w:tcBorders>
              <w:top w:val="single" w:sz="8" w:space="0" w:color="auto"/>
              <w:left w:val="nil"/>
              <w:bottom w:val="single" w:sz="8" w:space="0" w:color="auto"/>
              <w:right w:val="dashed" w:sz="8" w:space="0" w:color="auto"/>
            </w:tcBorders>
            <w:vAlign w:val="center"/>
          </w:tcPr>
          <w:p w:rsidR="008C530E" w:rsidRPr="008C530E" w:rsidP="008C530E" w14:paraId="15E09E54"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top w:val="single" w:sz="8" w:space="0" w:color="auto"/>
              <w:left w:val="nil"/>
              <w:bottom w:val="single" w:sz="8" w:space="0" w:color="auto"/>
              <w:right w:val="single" w:sz="8" w:space="0" w:color="auto"/>
            </w:tcBorders>
            <w:vAlign w:val="center"/>
          </w:tcPr>
          <w:p w:rsidR="008C530E" w:rsidRPr="008C530E" w:rsidP="008C530E" w14:paraId="6526C545" w14:textId="2A24FB14">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1B6AD038"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single" w:sz="8" w:space="0" w:color="auto"/>
              <w:left w:val="nil"/>
              <w:bottom w:val="single" w:sz="8" w:space="0" w:color="auto"/>
              <w:right w:val="single" w:sz="8" w:space="0" w:color="auto"/>
            </w:tcBorders>
            <w:vAlign w:val="center"/>
          </w:tcPr>
          <w:p w:rsidR="008C530E" w:rsidRPr="003E29F7" w:rsidP="008C530E" w14:paraId="6BC2BA40" w14:textId="69B9011B">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28701526"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top w:val="single" w:sz="8" w:space="0" w:color="auto"/>
              <w:left w:val="nil"/>
              <w:bottom w:val="single" w:sz="8" w:space="0" w:color="auto"/>
              <w:right w:val="single" w:sz="8" w:space="0" w:color="auto"/>
            </w:tcBorders>
            <w:vAlign w:val="center"/>
          </w:tcPr>
          <w:p w:rsidR="008C530E" w:rsidRPr="00B065F1" w:rsidP="008C530E" w14:paraId="6EE81BDB"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single" w:sz="8" w:space="0" w:color="auto"/>
              <w:left w:val="nil"/>
              <w:bottom w:val="single" w:sz="8" w:space="0" w:color="auto"/>
              <w:right w:val="single" w:sz="8" w:space="0" w:color="auto"/>
            </w:tcBorders>
            <w:vAlign w:val="center"/>
          </w:tcPr>
          <w:p w:rsidR="008C530E" w:rsidRPr="002F1478" w:rsidP="008C530E" w14:paraId="5981A495" w14:textId="7D8602CC">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04A040A3"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08D59526"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5</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04C78589"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color w:val="000000"/>
                <w:sz w:val="18"/>
                <w:szCs w:val="18"/>
              </w:rPr>
              <w:t>Inspection Request Form (Observer Sampling Station, Video, Bin Monitoring and At-Sea Scales)</w:t>
            </w:r>
          </w:p>
        </w:tc>
        <w:tc>
          <w:tcPr>
            <w:tcW w:w="1170" w:type="dxa"/>
            <w:tcBorders>
              <w:top w:val="single" w:sz="8" w:space="0" w:color="auto"/>
              <w:left w:val="nil"/>
              <w:right w:val="dashed" w:sz="4" w:space="0" w:color="auto"/>
            </w:tcBorders>
            <w:shd w:val="clear" w:color="000000" w:fill="FFFFFF"/>
            <w:vAlign w:val="center"/>
          </w:tcPr>
          <w:p w:rsidR="008C530E" w:rsidRPr="008C530E" w:rsidP="008C530E" w14:paraId="755A8B1E"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990" w:type="dxa"/>
            <w:tcBorders>
              <w:top w:val="single" w:sz="8" w:space="0" w:color="auto"/>
              <w:left w:val="dashed" w:sz="4" w:space="0" w:color="auto"/>
              <w:bottom w:val="single" w:sz="8" w:space="0" w:color="auto"/>
              <w:right w:val="single" w:sz="8" w:space="0" w:color="auto"/>
            </w:tcBorders>
            <w:vAlign w:val="center"/>
          </w:tcPr>
          <w:p w:rsidR="008C530E" w:rsidRPr="008C530E" w:rsidP="008C530E" w14:paraId="2D980080" w14:textId="6F6A1321">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single" w:sz="8" w:space="0" w:color="auto"/>
              <w:left w:val="single" w:sz="8" w:space="0" w:color="auto"/>
              <w:right w:val="dashed" w:sz="4" w:space="0" w:color="auto"/>
            </w:tcBorders>
            <w:shd w:val="clear" w:color="000000" w:fill="FFFFFF"/>
            <w:vAlign w:val="center"/>
          </w:tcPr>
          <w:p w:rsidR="008C530E" w:rsidRPr="00B065F1" w:rsidP="008C530E" w14:paraId="3B57F90E"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990" w:type="dxa"/>
            <w:tcBorders>
              <w:top w:val="single" w:sz="8" w:space="0" w:color="auto"/>
              <w:left w:val="dashed" w:sz="4" w:space="0" w:color="auto"/>
              <w:bottom w:val="single" w:sz="8" w:space="0" w:color="auto"/>
              <w:right w:val="single" w:sz="8" w:space="0" w:color="auto"/>
            </w:tcBorders>
            <w:vAlign w:val="center"/>
          </w:tcPr>
          <w:p w:rsidR="008C530E" w:rsidRPr="003E29F7" w:rsidP="008C530E" w14:paraId="38FA5DA9" w14:textId="4BE08DF9">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top w:val="single" w:sz="8" w:space="0" w:color="auto"/>
              <w:left w:val="single" w:sz="8" w:space="0" w:color="auto"/>
              <w:bottom w:val="single" w:sz="8" w:space="0" w:color="auto"/>
              <w:right w:val="dashed" w:sz="8" w:space="0" w:color="auto"/>
            </w:tcBorders>
            <w:vAlign w:val="center"/>
          </w:tcPr>
          <w:p w:rsidR="008C530E" w:rsidRPr="00B065F1" w:rsidP="008C530E" w14:paraId="77E7F27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11</w:t>
            </w:r>
          </w:p>
        </w:tc>
        <w:tc>
          <w:tcPr>
            <w:tcW w:w="1080" w:type="dxa"/>
            <w:tcBorders>
              <w:top w:val="single" w:sz="8" w:space="0" w:color="auto"/>
              <w:left w:val="nil"/>
              <w:bottom w:val="single" w:sz="8" w:space="0" w:color="auto"/>
              <w:right w:val="single" w:sz="8" w:space="0" w:color="auto"/>
            </w:tcBorders>
            <w:vAlign w:val="center"/>
          </w:tcPr>
          <w:p w:rsidR="008C530E" w:rsidRPr="00B065F1" w:rsidP="008C530E" w14:paraId="184E73F0" w14:textId="2047183B">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1980" w:type="dxa"/>
            <w:tcBorders>
              <w:top w:val="single" w:sz="8" w:space="0" w:color="auto"/>
              <w:left w:val="nil"/>
              <w:bottom w:val="single" w:sz="8" w:space="0" w:color="auto"/>
              <w:right w:val="single" w:sz="8" w:space="0" w:color="auto"/>
            </w:tcBorders>
            <w:vAlign w:val="center"/>
          </w:tcPr>
          <w:p w:rsidR="008C530E" w:rsidRPr="002F1478" w:rsidP="008C530E" w14:paraId="14C27F74" w14:textId="5B265D48">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4A5EB14C"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B065F1" w:rsidP="008C530E" w14:paraId="12DC693C"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B065F1" w:rsidP="008C530E" w14:paraId="2CBDE93B"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Daily Scale Tests</w:t>
            </w:r>
          </w:p>
        </w:tc>
        <w:tc>
          <w:tcPr>
            <w:tcW w:w="1170" w:type="dxa"/>
            <w:tcBorders>
              <w:top w:val="single" w:sz="4" w:space="0" w:color="auto"/>
              <w:left w:val="nil"/>
              <w:right w:val="dashed" w:sz="4" w:space="0" w:color="auto"/>
            </w:tcBorders>
            <w:shd w:val="clear" w:color="000000" w:fill="FFFFFF"/>
            <w:vAlign w:val="center"/>
          </w:tcPr>
          <w:p w:rsidR="008C530E" w:rsidRPr="008C530E" w:rsidP="008C530E" w14:paraId="0CA94C63"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 </w:t>
            </w:r>
          </w:p>
        </w:tc>
        <w:tc>
          <w:tcPr>
            <w:tcW w:w="990" w:type="dxa"/>
            <w:tcBorders>
              <w:top w:val="single" w:sz="8" w:space="0" w:color="auto"/>
              <w:left w:val="dashed" w:sz="4" w:space="0" w:color="auto"/>
              <w:right w:val="single" w:sz="8" w:space="0" w:color="auto"/>
            </w:tcBorders>
            <w:vAlign w:val="center"/>
          </w:tcPr>
          <w:p w:rsidR="008C530E" w:rsidRPr="008C530E" w:rsidP="008C530E" w14:paraId="55E41E2C" w14:textId="536CD5AB">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810" w:type="dxa"/>
            <w:tcBorders>
              <w:top w:val="single" w:sz="4" w:space="0" w:color="auto"/>
              <w:left w:val="single" w:sz="8" w:space="0" w:color="auto"/>
              <w:right w:val="dashed" w:sz="4" w:space="0" w:color="auto"/>
            </w:tcBorders>
            <w:shd w:val="clear" w:color="000000" w:fill="FFFFFF"/>
            <w:vAlign w:val="center"/>
          </w:tcPr>
          <w:p w:rsidR="008C530E" w:rsidRPr="00B065F1" w:rsidP="008C530E" w14:paraId="2B665E4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sz="8" w:space="0" w:color="auto"/>
              <w:left w:val="dashed" w:sz="4" w:space="0" w:color="auto"/>
              <w:right w:val="single" w:sz="8" w:space="0" w:color="auto"/>
            </w:tcBorders>
            <w:vAlign w:val="center"/>
          </w:tcPr>
          <w:p w:rsidR="008C530E" w:rsidRPr="003E29F7" w:rsidP="008C530E" w14:paraId="113B4035" w14:textId="00B365FF">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 xml:space="preserve"> </w:t>
            </w:r>
          </w:p>
        </w:tc>
        <w:tc>
          <w:tcPr>
            <w:tcW w:w="810" w:type="dxa"/>
            <w:tcBorders>
              <w:top w:val="single" w:sz="8" w:space="0" w:color="auto"/>
              <w:left w:val="single" w:sz="8" w:space="0" w:color="auto"/>
              <w:right w:val="dashed" w:sz="8" w:space="0" w:color="auto"/>
            </w:tcBorders>
            <w:vAlign w:val="center"/>
          </w:tcPr>
          <w:p w:rsidR="008C530E" w:rsidRPr="00B065F1" w:rsidP="008C530E" w14:paraId="291ADB24"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sz="8" w:space="0" w:color="auto"/>
              <w:left w:val="nil"/>
              <w:right w:val="single" w:sz="8" w:space="0" w:color="auto"/>
            </w:tcBorders>
            <w:vAlign w:val="center"/>
          </w:tcPr>
          <w:p w:rsidR="008C530E" w:rsidRPr="00B065F1" w:rsidP="008C530E" w14:paraId="0655BC2A" w14:textId="77777777">
            <w:pPr>
              <w:widowControl/>
              <w:autoSpaceDN w:val="0"/>
              <w:jc w:val="center"/>
              <w:rPr>
                <w:rFonts w:asciiTheme="minorHAnsi" w:hAnsiTheme="minorHAnsi" w:cstheme="minorHAnsi"/>
                <w:color w:val="000000"/>
                <w:sz w:val="18"/>
                <w:szCs w:val="18"/>
              </w:rPr>
            </w:pPr>
          </w:p>
        </w:tc>
        <w:tc>
          <w:tcPr>
            <w:tcW w:w="1980" w:type="dxa"/>
            <w:tcBorders>
              <w:top w:val="single" w:sz="8" w:space="0" w:color="auto"/>
              <w:left w:val="nil"/>
              <w:right w:val="single" w:sz="8" w:space="0" w:color="auto"/>
            </w:tcBorders>
            <w:vAlign w:val="center"/>
          </w:tcPr>
          <w:p w:rsidR="008C530E" w:rsidRPr="002F1478" w:rsidP="008C530E" w14:paraId="222040B2" w14:textId="77777777">
            <w:pPr>
              <w:widowControl/>
              <w:autoSpaceDN w:val="0"/>
              <w:rPr>
                <w:rFonts w:asciiTheme="minorHAnsi" w:hAnsiTheme="minorHAnsi" w:cstheme="minorHAnsi"/>
                <w:color w:val="000000"/>
                <w:sz w:val="18"/>
                <w:szCs w:val="18"/>
              </w:rPr>
            </w:pPr>
          </w:p>
        </w:tc>
      </w:tr>
      <w:tr w14:paraId="185C646B"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2DC49923"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6</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6A339619"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Notification</w:t>
            </w:r>
          </w:p>
        </w:tc>
        <w:tc>
          <w:tcPr>
            <w:tcW w:w="1170" w:type="dxa"/>
            <w:tcBorders>
              <w:left w:val="nil"/>
              <w:bottom w:val="dotted" w:sz="4" w:space="0" w:color="auto"/>
              <w:right w:val="dashed" w:sz="4" w:space="0" w:color="auto"/>
            </w:tcBorders>
            <w:shd w:val="clear" w:color="000000" w:fill="FFFFFF"/>
            <w:vAlign w:val="center"/>
          </w:tcPr>
          <w:p w:rsidR="008C530E" w:rsidRPr="008C530E" w:rsidP="008C530E" w14:paraId="58123ABC"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62</w:t>
            </w:r>
          </w:p>
        </w:tc>
        <w:tc>
          <w:tcPr>
            <w:tcW w:w="990" w:type="dxa"/>
            <w:tcBorders>
              <w:left w:val="dashed" w:sz="4" w:space="0" w:color="auto"/>
              <w:bottom w:val="dotted" w:sz="4" w:space="0" w:color="auto"/>
              <w:right w:val="single" w:sz="8" w:space="0" w:color="auto"/>
            </w:tcBorders>
            <w:vAlign w:val="center"/>
          </w:tcPr>
          <w:p w:rsidR="008C530E" w:rsidRPr="008C530E" w:rsidP="008C530E" w14:paraId="4E642F97" w14:textId="7445D07C">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62</w:t>
            </w:r>
          </w:p>
        </w:tc>
        <w:tc>
          <w:tcPr>
            <w:tcW w:w="810" w:type="dxa"/>
            <w:tcBorders>
              <w:left w:val="single" w:sz="8" w:space="0" w:color="auto"/>
              <w:bottom w:val="dotted" w:sz="4" w:space="0" w:color="auto"/>
              <w:right w:val="dashed" w:sz="4" w:space="0" w:color="auto"/>
            </w:tcBorders>
            <w:shd w:val="clear" w:color="000000" w:fill="FFFFFF"/>
            <w:vAlign w:val="center"/>
          </w:tcPr>
          <w:p w:rsidR="008C530E" w:rsidRPr="00B065F1" w:rsidP="008C530E" w14:paraId="74827FE8"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12,400</w:t>
            </w:r>
          </w:p>
        </w:tc>
        <w:tc>
          <w:tcPr>
            <w:tcW w:w="990" w:type="dxa"/>
            <w:tcBorders>
              <w:left w:val="dashed" w:sz="4" w:space="0" w:color="auto"/>
              <w:bottom w:val="dotted" w:sz="4" w:space="0" w:color="auto"/>
              <w:right w:val="single" w:sz="8" w:space="0" w:color="auto"/>
            </w:tcBorders>
            <w:vAlign w:val="center"/>
          </w:tcPr>
          <w:p w:rsidR="008C530E" w:rsidRPr="003E29F7" w:rsidP="008C530E" w14:paraId="4D71CF22" w14:textId="6697839C">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12,400</w:t>
            </w:r>
          </w:p>
        </w:tc>
        <w:tc>
          <w:tcPr>
            <w:tcW w:w="810" w:type="dxa"/>
            <w:tcBorders>
              <w:left w:val="single" w:sz="8" w:space="0" w:color="auto"/>
              <w:bottom w:val="dotted" w:sz="4" w:space="0" w:color="auto"/>
              <w:right w:val="dashed" w:sz="8" w:space="0" w:color="auto"/>
            </w:tcBorders>
            <w:vAlign w:val="center"/>
          </w:tcPr>
          <w:p w:rsidR="008C530E" w:rsidRPr="00B065F1" w:rsidP="008C530E" w14:paraId="22241BE7"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413</w:t>
            </w:r>
          </w:p>
        </w:tc>
        <w:tc>
          <w:tcPr>
            <w:tcW w:w="1080" w:type="dxa"/>
            <w:tcBorders>
              <w:left w:val="nil"/>
              <w:bottom w:val="dotted" w:sz="4" w:space="0" w:color="auto"/>
              <w:right w:val="single" w:sz="8" w:space="0" w:color="auto"/>
            </w:tcBorders>
            <w:vAlign w:val="center"/>
          </w:tcPr>
          <w:p w:rsidR="008C530E" w:rsidRPr="00B065F1" w:rsidP="008C530E" w14:paraId="5E4F2A82" w14:textId="04753D1E">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413</w:t>
            </w:r>
          </w:p>
        </w:tc>
        <w:tc>
          <w:tcPr>
            <w:tcW w:w="1980" w:type="dxa"/>
            <w:tcBorders>
              <w:left w:val="nil"/>
              <w:bottom w:val="dotted" w:sz="4" w:space="0" w:color="auto"/>
              <w:right w:val="single" w:sz="8" w:space="0" w:color="auto"/>
            </w:tcBorders>
            <w:vAlign w:val="center"/>
          </w:tcPr>
          <w:p w:rsidR="008C530E" w:rsidRPr="002F1478" w:rsidP="008C530E" w14:paraId="1E1EA2E8" w14:textId="07D67FC9">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5CD62C57"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2B8510F3"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7</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2AE7F6F9"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Flow Scale Tests</w:t>
            </w:r>
          </w:p>
        </w:tc>
        <w:tc>
          <w:tcPr>
            <w:tcW w:w="1170" w:type="dxa"/>
            <w:tcBorders>
              <w:top w:val="dotted" w:sz="4" w:space="0" w:color="auto"/>
              <w:left w:val="nil"/>
              <w:bottom w:val="dotted" w:sz="4" w:space="0" w:color="auto"/>
              <w:right w:val="dashed" w:sz="4" w:space="0" w:color="auto"/>
            </w:tcBorders>
            <w:shd w:val="clear" w:color="000000" w:fill="FFFFFF"/>
            <w:vAlign w:val="center"/>
          </w:tcPr>
          <w:p w:rsidR="008C530E" w:rsidRPr="008C530E" w:rsidP="008C530E" w14:paraId="1FFA66E1"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62</w:t>
            </w:r>
          </w:p>
        </w:tc>
        <w:tc>
          <w:tcPr>
            <w:tcW w:w="990" w:type="dxa"/>
            <w:tcBorders>
              <w:top w:val="dotted" w:sz="4" w:space="0" w:color="auto"/>
              <w:left w:val="dashed" w:sz="4" w:space="0" w:color="auto"/>
              <w:bottom w:val="dotted" w:sz="4" w:space="0" w:color="auto"/>
              <w:right w:val="single" w:sz="8" w:space="0" w:color="auto"/>
            </w:tcBorders>
            <w:vAlign w:val="center"/>
          </w:tcPr>
          <w:p w:rsidR="008C530E" w:rsidRPr="008C530E" w:rsidP="008C530E" w14:paraId="644996F5" w14:textId="26ACCC70">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62</w:t>
            </w:r>
          </w:p>
        </w:tc>
        <w:tc>
          <w:tcPr>
            <w:tcW w:w="810" w:type="dxa"/>
            <w:tcBorders>
              <w:top w:val="dotted" w:sz="4" w:space="0" w:color="auto"/>
              <w:left w:val="single" w:sz="8" w:space="0" w:color="auto"/>
              <w:bottom w:val="dotted" w:sz="4" w:space="0" w:color="auto"/>
              <w:right w:val="dashed" w:sz="4" w:space="0" w:color="auto"/>
            </w:tcBorders>
            <w:shd w:val="clear" w:color="000000" w:fill="FFFFFF"/>
            <w:vAlign w:val="center"/>
          </w:tcPr>
          <w:p w:rsidR="008C530E" w:rsidRPr="00B065F1" w:rsidP="008C530E" w14:paraId="7631314F"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15,500</w:t>
            </w:r>
          </w:p>
        </w:tc>
        <w:tc>
          <w:tcPr>
            <w:tcW w:w="990" w:type="dxa"/>
            <w:tcBorders>
              <w:top w:val="nil"/>
              <w:left w:val="dashed" w:sz="4" w:space="0" w:color="auto"/>
              <w:bottom w:val="dotted" w:sz="4" w:space="0" w:color="auto"/>
              <w:right w:val="single" w:sz="8" w:space="0" w:color="auto"/>
            </w:tcBorders>
            <w:vAlign w:val="center"/>
          </w:tcPr>
          <w:p w:rsidR="008C530E" w:rsidRPr="003E29F7" w:rsidP="008C530E" w14:paraId="583D8AA6" w14:textId="7F97C8FB">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15,500</w:t>
            </w:r>
          </w:p>
        </w:tc>
        <w:tc>
          <w:tcPr>
            <w:tcW w:w="810" w:type="dxa"/>
            <w:tcBorders>
              <w:top w:val="nil"/>
              <w:left w:val="single" w:sz="8" w:space="0" w:color="auto"/>
              <w:bottom w:val="dotted" w:sz="4" w:space="0" w:color="auto"/>
              <w:right w:val="dashed" w:sz="8" w:space="0" w:color="auto"/>
            </w:tcBorders>
            <w:vAlign w:val="center"/>
          </w:tcPr>
          <w:p w:rsidR="008C530E" w:rsidRPr="00B065F1" w:rsidP="008C530E" w14:paraId="4BFCF252"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2,583</w:t>
            </w:r>
          </w:p>
        </w:tc>
        <w:tc>
          <w:tcPr>
            <w:tcW w:w="1080" w:type="dxa"/>
            <w:tcBorders>
              <w:top w:val="nil"/>
              <w:left w:val="nil"/>
              <w:bottom w:val="dotted" w:sz="4" w:space="0" w:color="auto"/>
              <w:right w:val="single" w:sz="8" w:space="0" w:color="auto"/>
            </w:tcBorders>
            <w:vAlign w:val="center"/>
          </w:tcPr>
          <w:p w:rsidR="008C530E" w:rsidRPr="00B065F1" w:rsidP="008C530E" w14:paraId="41E922D5" w14:textId="0E1FF2A0">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2,583</w:t>
            </w:r>
          </w:p>
        </w:tc>
        <w:tc>
          <w:tcPr>
            <w:tcW w:w="1980" w:type="dxa"/>
            <w:tcBorders>
              <w:top w:val="nil"/>
              <w:left w:val="nil"/>
              <w:bottom w:val="dotted" w:sz="4" w:space="0" w:color="auto"/>
              <w:right w:val="single" w:sz="8" w:space="0" w:color="auto"/>
            </w:tcBorders>
            <w:vAlign w:val="center"/>
          </w:tcPr>
          <w:p w:rsidR="008C530E" w:rsidRPr="002F1478" w:rsidP="008C530E" w14:paraId="27EA2690" w14:textId="25598738">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14709F8A"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1F6FF121"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8</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24824B91"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Hopper Scale Tests</w:t>
            </w:r>
          </w:p>
        </w:tc>
        <w:tc>
          <w:tcPr>
            <w:tcW w:w="1170" w:type="dxa"/>
            <w:tcBorders>
              <w:top w:val="dotted" w:sz="4" w:space="0" w:color="auto"/>
              <w:left w:val="nil"/>
              <w:bottom w:val="single" w:sz="4" w:space="0" w:color="auto"/>
              <w:right w:val="dashed" w:sz="4" w:space="0" w:color="auto"/>
            </w:tcBorders>
            <w:shd w:val="clear" w:color="000000" w:fill="FFFFFF"/>
            <w:vAlign w:val="center"/>
          </w:tcPr>
          <w:p w:rsidR="008C530E" w:rsidRPr="008C530E" w:rsidP="008C530E" w14:paraId="3599C594"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3</w:t>
            </w:r>
          </w:p>
        </w:tc>
        <w:tc>
          <w:tcPr>
            <w:tcW w:w="990" w:type="dxa"/>
            <w:tcBorders>
              <w:top w:val="dotted" w:sz="4" w:space="0" w:color="auto"/>
              <w:left w:val="dashed" w:sz="4" w:space="0" w:color="auto"/>
              <w:bottom w:val="single" w:sz="8" w:space="0" w:color="auto"/>
              <w:right w:val="single" w:sz="8" w:space="0" w:color="auto"/>
            </w:tcBorders>
            <w:vAlign w:val="center"/>
          </w:tcPr>
          <w:p w:rsidR="008C530E" w:rsidRPr="008C530E" w:rsidP="008C530E" w14:paraId="673D98AD" w14:textId="79D830A9">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3</w:t>
            </w:r>
          </w:p>
        </w:tc>
        <w:tc>
          <w:tcPr>
            <w:tcW w:w="810" w:type="dxa"/>
            <w:tcBorders>
              <w:top w:val="dotted" w:sz="4" w:space="0" w:color="auto"/>
              <w:left w:val="single" w:sz="8" w:space="0" w:color="auto"/>
              <w:bottom w:val="single" w:sz="4" w:space="0" w:color="auto"/>
              <w:right w:val="dashed" w:sz="4" w:space="0" w:color="auto"/>
            </w:tcBorders>
            <w:shd w:val="clear" w:color="000000" w:fill="FFFFFF"/>
            <w:vAlign w:val="center"/>
          </w:tcPr>
          <w:p w:rsidR="008C530E" w:rsidRPr="00B065F1" w:rsidP="008C530E" w14:paraId="411723DA"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405</w:t>
            </w:r>
          </w:p>
        </w:tc>
        <w:tc>
          <w:tcPr>
            <w:tcW w:w="990" w:type="dxa"/>
            <w:tcBorders>
              <w:top w:val="dotted" w:sz="4" w:space="0" w:color="auto"/>
              <w:left w:val="dashed" w:sz="4" w:space="0" w:color="auto"/>
              <w:bottom w:val="single" w:sz="8" w:space="0" w:color="auto"/>
              <w:right w:val="single" w:sz="8" w:space="0" w:color="auto"/>
            </w:tcBorders>
            <w:vAlign w:val="center"/>
          </w:tcPr>
          <w:p w:rsidR="008C530E" w:rsidRPr="003E29F7" w:rsidP="008C530E" w14:paraId="2FC73777" w14:textId="6EA3CB5C">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405</w:t>
            </w:r>
          </w:p>
        </w:tc>
        <w:tc>
          <w:tcPr>
            <w:tcW w:w="810" w:type="dxa"/>
            <w:tcBorders>
              <w:top w:val="dotted" w:sz="4" w:space="0" w:color="auto"/>
              <w:left w:val="single" w:sz="8" w:space="0" w:color="auto"/>
              <w:bottom w:val="single" w:sz="8" w:space="0" w:color="auto"/>
              <w:right w:val="dashed" w:sz="8" w:space="0" w:color="auto"/>
            </w:tcBorders>
            <w:vAlign w:val="center"/>
          </w:tcPr>
          <w:p w:rsidR="008C530E" w:rsidRPr="00B065F1" w:rsidP="008C530E" w14:paraId="08A79ED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68</w:t>
            </w:r>
          </w:p>
        </w:tc>
        <w:tc>
          <w:tcPr>
            <w:tcW w:w="1080" w:type="dxa"/>
            <w:tcBorders>
              <w:top w:val="dotted" w:sz="4" w:space="0" w:color="auto"/>
              <w:left w:val="nil"/>
              <w:bottom w:val="single" w:sz="8" w:space="0" w:color="auto"/>
              <w:right w:val="single" w:sz="8" w:space="0" w:color="auto"/>
            </w:tcBorders>
            <w:vAlign w:val="center"/>
          </w:tcPr>
          <w:p w:rsidR="008C530E" w:rsidRPr="00B065F1" w:rsidP="008C530E" w14:paraId="2185199D"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68</w:t>
            </w:r>
          </w:p>
        </w:tc>
        <w:tc>
          <w:tcPr>
            <w:tcW w:w="1980" w:type="dxa"/>
            <w:tcBorders>
              <w:top w:val="dotted" w:sz="4" w:space="0" w:color="auto"/>
              <w:left w:val="nil"/>
              <w:bottom w:val="single" w:sz="8" w:space="0" w:color="auto"/>
              <w:right w:val="single" w:sz="8" w:space="0" w:color="auto"/>
            </w:tcBorders>
            <w:vAlign w:val="center"/>
          </w:tcPr>
          <w:p w:rsidR="008C530E" w:rsidRPr="002F1478" w:rsidP="008C530E" w14:paraId="0A345369" w14:textId="3731C9BA">
            <w:pPr>
              <w:widowControl/>
              <w:autoSpaceDN w:val="0"/>
              <w:rPr>
                <w:rFonts w:asciiTheme="minorHAnsi" w:hAnsiTheme="minorHAnsi" w:cstheme="minorHAnsi"/>
                <w:color w:val="000000"/>
                <w:sz w:val="18"/>
                <w:szCs w:val="18"/>
              </w:rPr>
            </w:pPr>
            <w:r w:rsidRPr="002F1478">
              <w:rPr>
                <w:rFonts w:asciiTheme="minorHAnsi" w:hAnsiTheme="minorHAnsi" w:cstheme="minorHAnsi"/>
                <w:color w:val="000000"/>
                <w:sz w:val="18"/>
                <w:szCs w:val="18"/>
              </w:rPr>
              <w:t>No change</w:t>
            </w:r>
          </w:p>
        </w:tc>
      </w:tr>
      <w:tr w14:paraId="6E161E85"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B065F1" w:rsidP="008C530E" w14:paraId="3FA5340B"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B065F1" w:rsidP="008C530E" w14:paraId="3FCA6BB4"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Printed Reports - Flow Scale</w:t>
            </w:r>
          </w:p>
        </w:tc>
        <w:tc>
          <w:tcPr>
            <w:tcW w:w="1170" w:type="dxa"/>
            <w:tcBorders>
              <w:top w:val="single" w:sz="4" w:space="0" w:color="auto"/>
              <w:left w:val="nil"/>
              <w:right w:val="dashed" w:sz="4" w:space="0" w:color="auto"/>
            </w:tcBorders>
            <w:shd w:val="clear" w:color="000000" w:fill="FFFFFF"/>
            <w:vAlign w:val="center"/>
          </w:tcPr>
          <w:p w:rsidR="008C530E" w:rsidRPr="008C530E" w:rsidP="008C530E" w14:paraId="5392ACD5"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 </w:t>
            </w:r>
          </w:p>
        </w:tc>
        <w:tc>
          <w:tcPr>
            <w:tcW w:w="990" w:type="dxa"/>
            <w:tcBorders>
              <w:top w:val="single" w:sz="8" w:space="0" w:color="auto"/>
              <w:left w:val="dashed" w:sz="4" w:space="0" w:color="auto"/>
              <w:right w:val="single" w:sz="8" w:space="0" w:color="auto"/>
            </w:tcBorders>
            <w:vAlign w:val="center"/>
          </w:tcPr>
          <w:p w:rsidR="008C530E" w:rsidRPr="008C530E" w:rsidP="008C530E" w14:paraId="3CFD5C6B" w14:textId="75CFAE3D">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810" w:type="dxa"/>
            <w:tcBorders>
              <w:top w:val="single" w:sz="4" w:space="0" w:color="auto"/>
              <w:left w:val="single" w:sz="8" w:space="0" w:color="auto"/>
              <w:right w:val="dashed" w:sz="4" w:space="0" w:color="auto"/>
            </w:tcBorders>
            <w:shd w:val="clear" w:color="000000" w:fill="FFFFFF"/>
            <w:vAlign w:val="center"/>
          </w:tcPr>
          <w:p w:rsidR="008C530E" w:rsidRPr="00B065F1" w:rsidP="008C530E" w14:paraId="5ECF4412"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sz="8" w:space="0" w:color="auto"/>
              <w:left w:val="dashed" w:sz="4" w:space="0" w:color="auto"/>
              <w:right w:val="single" w:sz="8" w:space="0" w:color="auto"/>
            </w:tcBorders>
            <w:vAlign w:val="center"/>
          </w:tcPr>
          <w:p w:rsidR="008C530E" w:rsidRPr="003E29F7" w:rsidP="008C530E" w14:paraId="50734027" w14:textId="1CBD8A93">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 xml:space="preserve"> </w:t>
            </w:r>
          </w:p>
        </w:tc>
        <w:tc>
          <w:tcPr>
            <w:tcW w:w="810" w:type="dxa"/>
            <w:tcBorders>
              <w:top w:val="single" w:sz="8" w:space="0" w:color="auto"/>
              <w:left w:val="single" w:sz="8" w:space="0" w:color="auto"/>
              <w:right w:val="dashed" w:sz="8" w:space="0" w:color="auto"/>
            </w:tcBorders>
            <w:vAlign w:val="center"/>
          </w:tcPr>
          <w:p w:rsidR="008C530E" w:rsidRPr="00B065F1" w:rsidP="008C530E" w14:paraId="7070FB4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sz="8" w:space="0" w:color="auto"/>
              <w:left w:val="nil"/>
              <w:right w:val="single" w:sz="8" w:space="0" w:color="auto"/>
            </w:tcBorders>
            <w:vAlign w:val="center"/>
          </w:tcPr>
          <w:p w:rsidR="008C530E" w:rsidRPr="00B065F1" w:rsidP="008C530E" w14:paraId="3965785D" w14:textId="77777777">
            <w:pPr>
              <w:widowControl/>
              <w:autoSpaceDN w:val="0"/>
              <w:jc w:val="center"/>
              <w:rPr>
                <w:rFonts w:asciiTheme="minorHAnsi" w:hAnsiTheme="minorHAnsi" w:cstheme="minorHAnsi"/>
                <w:color w:val="000000"/>
                <w:sz w:val="18"/>
                <w:szCs w:val="18"/>
              </w:rPr>
            </w:pPr>
          </w:p>
        </w:tc>
        <w:tc>
          <w:tcPr>
            <w:tcW w:w="1980" w:type="dxa"/>
            <w:tcBorders>
              <w:top w:val="single" w:sz="8" w:space="0" w:color="auto"/>
              <w:left w:val="nil"/>
              <w:right w:val="single" w:sz="8" w:space="0" w:color="auto"/>
            </w:tcBorders>
            <w:vAlign w:val="center"/>
          </w:tcPr>
          <w:p w:rsidR="008C530E" w:rsidRPr="002F1478" w:rsidP="008C530E" w14:paraId="04C7550A" w14:textId="77777777">
            <w:pPr>
              <w:widowControl/>
              <w:autoSpaceDN w:val="0"/>
              <w:rPr>
                <w:rFonts w:asciiTheme="minorHAnsi" w:hAnsiTheme="minorHAnsi" w:cstheme="minorHAnsi"/>
                <w:color w:val="000000"/>
                <w:sz w:val="18"/>
                <w:szCs w:val="18"/>
              </w:rPr>
            </w:pPr>
          </w:p>
        </w:tc>
      </w:tr>
      <w:tr w14:paraId="4EA657F9"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619DD5DE"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9</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7F2281BB"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Catch &amp; Cumulative Weight</w:t>
            </w:r>
          </w:p>
        </w:tc>
        <w:tc>
          <w:tcPr>
            <w:tcW w:w="1170" w:type="dxa"/>
            <w:tcBorders>
              <w:left w:val="nil"/>
              <w:bottom w:val="dotted" w:sz="4" w:space="0" w:color="auto"/>
              <w:right w:val="dashed" w:sz="4" w:space="0" w:color="auto"/>
            </w:tcBorders>
            <w:shd w:val="clear" w:color="000000" w:fill="FFFFFF"/>
            <w:vAlign w:val="center"/>
          </w:tcPr>
          <w:p w:rsidR="008C530E" w:rsidRPr="008C530E" w:rsidP="008C530E" w14:paraId="69D7EC33"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left w:val="dashed" w:sz="4" w:space="0" w:color="auto"/>
              <w:bottom w:val="dotted" w:sz="4" w:space="0" w:color="auto"/>
              <w:right w:val="single" w:sz="8" w:space="0" w:color="auto"/>
            </w:tcBorders>
            <w:vAlign w:val="center"/>
          </w:tcPr>
          <w:p w:rsidR="008C530E" w:rsidRPr="008C530E" w:rsidP="008C530E" w14:paraId="1B8D57BE" w14:textId="6125F1FA">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left w:val="single" w:sz="8" w:space="0" w:color="auto"/>
              <w:bottom w:val="dotted" w:sz="4" w:space="0" w:color="auto"/>
              <w:right w:val="dashed" w:sz="4" w:space="0" w:color="auto"/>
            </w:tcBorders>
            <w:shd w:val="clear" w:color="000000" w:fill="FFFFFF"/>
            <w:vAlign w:val="center"/>
          </w:tcPr>
          <w:p w:rsidR="008C530E" w:rsidRPr="00B065F1" w:rsidP="008C530E" w14:paraId="186BC721"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13,000</w:t>
            </w:r>
          </w:p>
        </w:tc>
        <w:tc>
          <w:tcPr>
            <w:tcW w:w="990" w:type="dxa"/>
            <w:tcBorders>
              <w:left w:val="dashed" w:sz="4" w:space="0" w:color="auto"/>
              <w:bottom w:val="dotted" w:sz="4" w:space="0" w:color="auto"/>
              <w:right w:val="single" w:sz="8" w:space="0" w:color="auto"/>
            </w:tcBorders>
            <w:vAlign w:val="center"/>
          </w:tcPr>
          <w:p w:rsidR="008C530E" w:rsidRPr="003E29F7" w:rsidP="008C530E" w14:paraId="79C2EBD1" w14:textId="170C9388">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13,000</w:t>
            </w:r>
          </w:p>
        </w:tc>
        <w:tc>
          <w:tcPr>
            <w:tcW w:w="810" w:type="dxa"/>
            <w:tcBorders>
              <w:left w:val="single" w:sz="8" w:space="0" w:color="auto"/>
              <w:bottom w:val="dotted" w:sz="4" w:space="0" w:color="auto"/>
              <w:right w:val="dashed" w:sz="8" w:space="0" w:color="auto"/>
            </w:tcBorders>
            <w:vAlign w:val="center"/>
          </w:tcPr>
          <w:p w:rsidR="008C530E" w:rsidRPr="00B065F1" w:rsidP="008C530E" w14:paraId="45DD9EE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217</w:t>
            </w:r>
          </w:p>
        </w:tc>
        <w:tc>
          <w:tcPr>
            <w:tcW w:w="1080" w:type="dxa"/>
            <w:tcBorders>
              <w:left w:val="nil"/>
              <w:bottom w:val="dotted" w:sz="4" w:space="0" w:color="auto"/>
              <w:right w:val="single" w:sz="8" w:space="0" w:color="auto"/>
            </w:tcBorders>
            <w:vAlign w:val="center"/>
          </w:tcPr>
          <w:p w:rsidR="008C530E" w:rsidRPr="00B065F1" w:rsidP="008C530E" w14:paraId="62269016" w14:textId="13A01C0B">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217</w:t>
            </w:r>
          </w:p>
        </w:tc>
        <w:tc>
          <w:tcPr>
            <w:tcW w:w="1980" w:type="dxa"/>
            <w:tcBorders>
              <w:left w:val="nil"/>
              <w:bottom w:val="dotted" w:sz="4" w:space="0" w:color="auto"/>
              <w:right w:val="single" w:sz="8" w:space="0" w:color="auto"/>
            </w:tcBorders>
            <w:vAlign w:val="center"/>
          </w:tcPr>
          <w:p w:rsidR="008C530E" w:rsidRPr="002F1478" w:rsidP="008C530E" w14:paraId="7C727959" w14:textId="4DFE135D">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3E541E49"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5E89C30C"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10</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660C8A29"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Audit Trail</w:t>
            </w:r>
          </w:p>
        </w:tc>
        <w:tc>
          <w:tcPr>
            <w:tcW w:w="1170" w:type="dxa"/>
            <w:tcBorders>
              <w:top w:val="dotted" w:sz="4" w:space="0" w:color="auto"/>
              <w:left w:val="nil"/>
              <w:bottom w:val="dotted" w:sz="4" w:space="0" w:color="auto"/>
              <w:right w:val="dashed" w:sz="4" w:space="0" w:color="auto"/>
            </w:tcBorders>
            <w:shd w:val="clear" w:color="000000" w:fill="FFFFFF"/>
            <w:vAlign w:val="center"/>
          </w:tcPr>
          <w:p w:rsidR="008C530E" w:rsidRPr="008C530E" w:rsidP="008C530E" w14:paraId="0A1D28D4"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top w:val="dotted" w:sz="4" w:space="0" w:color="auto"/>
              <w:left w:val="dashed" w:sz="4" w:space="0" w:color="auto"/>
              <w:bottom w:val="dotted" w:sz="4" w:space="0" w:color="auto"/>
              <w:right w:val="single" w:sz="8" w:space="0" w:color="auto"/>
            </w:tcBorders>
            <w:vAlign w:val="center"/>
          </w:tcPr>
          <w:p w:rsidR="008C530E" w:rsidRPr="008C530E" w:rsidP="008C530E" w14:paraId="1BB41001" w14:textId="1214D3BE">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dotted" w:sz="4" w:space="0" w:color="auto"/>
              <w:left w:val="single" w:sz="8" w:space="0" w:color="auto"/>
              <w:bottom w:val="dotted" w:sz="4" w:space="0" w:color="auto"/>
              <w:right w:val="dashed" w:sz="4" w:space="0" w:color="auto"/>
            </w:tcBorders>
            <w:shd w:val="clear" w:color="000000" w:fill="FFFFFF"/>
            <w:vAlign w:val="center"/>
          </w:tcPr>
          <w:p w:rsidR="008C530E" w:rsidRPr="00B065F1" w:rsidP="008C530E" w14:paraId="65D6B8A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nil"/>
              <w:left w:val="dashed" w:sz="4" w:space="0" w:color="auto"/>
              <w:bottom w:val="dotted" w:sz="4" w:space="0" w:color="auto"/>
              <w:right w:val="single" w:sz="8" w:space="0" w:color="auto"/>
            </w:tcBorders>
            <w:vAlign w:val="center"/>
          </w:tcPr>
          <w:p w:rsidR="008C530E" w:rsidRPr="003E29F7" w:rsidP="008C530E" w14:paraId="7977952B" w14:textId="6CAB691E">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top w:val="nil"/>
              <w:left w:val="single" w:sz="8" w:space="0" w:color="auto"/>
              <w:bottom w:val="dotted" w:sz="4" w:space="0" w:color="auto"/>
              <w:right w:val="dashed" w:sz="8" w:space="0" w:color="auto"/>
            </w:tcBorders>
            <w:vAlign w:val="center"/>
          </w:tcPr>
          <w:p w:rsidR="008C530E" w:rsidRPr="00B065F1" w:rsidP="008C530E" w14:paraId="7BA28808"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nil"/>
              <w:left w:val="nil"/>
              <w:bottom w:val="dotted" w:sz="4" w:space="0" w:color="auto"/>
              <w:right w:val="single" w:sz="8" w:space="0" w:color="auto"/>
            </w:tcBorders>
            <w:vAlign w:val="center"/>
          </w:tcPr>
          <w:p w:rsidR="008C530E" w:rsidRPr="00B065F1" w:rsidP="008C530E" w14:paraId="25498D06"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nil"/>
              <w:left w:val="nil"/>
              <w:bottom w:val="dotted" w:sz="4" w:space="0" w:color="auto"/>
              <w:right w:val="single" w:sz="8" w:space="0" w:color="auto"/>
            </w:tcBorders>
            <w:vAlign w:val="center"/>
          </w:tcPr>
          <w:p w:rsidR="008C530E" w:rsidRPr="002F1478" w:rsidP="008C530E" w14:paraId="11B3EB3C" w14:textId="69B88D20">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0EA26DC6"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3C1AA6EB"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11</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65825B63"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Calibration Log</w:t>
            </w:r>
          </w:p>
        </w:tc>
        <w:tc>
          <w:tcPr>
            <w:tcW w:w="1170" w:type="dxa"/>
            <w:tcBorders>
              <w:top w:val="dotted" w:sz="4" w:space="0" w:color="auto"/>
              <w:left w:val="nil"/>
              <w:bottom w:val="dotted" w:sz="4" w:space="0" w:color="auto"/>
              <w:right w:val="dashed" w:sz="4" w:space="0" w:color="auto"/>
            </w:tcBorders>
            <w:shd w:val="clear" w:color="000000" w:fill="FFFFFF"/>
            <w:vAlign w:val="center"/>
          </w:tcPr>
          <w:p w:rsidR="008C530E" w:rsidRPr="008C530E" w:rsidP="008C530E" w14:paraId="54F8D2E2"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top w:val="dotted" w:sz="4" w:space="0" w:color="auto"/>
              <w:left w:val="dashed" w:sz="4" w:space="0" w:color="auto"/>
              <w:bottom w:val="dotted" w:sz="4" w:space="0" w:color="auto"/>
              <w:right w:val="single" w:sz="8" w:space="0" w:color="auto"/>
            </w:tcBorders>
            <w:vAlign w:val="center"/>
          </w:tcPr>
          <w:p w:rsidR="008C530E" w:rsidRPr="008C530E" w:rsidP="008C530E" w14:paraId="68BF13D9" w14:textId="17D9E35A">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dotted" w:sz="4" w:space="0" w:color="auto"/>
              <w:left w:val="single" w:sz="8" w:space="0" w:color="auto"/>
              <w:bottom w:val="dotted" w:sz="4" w:space="0" w:color="auto"/>
              <w:right w:val="dashed" w:sz="4" w:space="0" w:color="auto"/>
            </w:tcBorders>
            <w:shd w:val="clear" w:color="000000" w:fill="FFFFFF"/>
            <w:vAlign w:val="center"/>
          </w:tcPr>
          <w:p w:rsidR="008C530E" w:rsidRPr="00B065F1" w:rsidP="008C530E" w14:paraId="05694D51"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nil"/>
              <w:left w:val="dashed" w:sz="4" w:space="0" w:color="auto"/>
              <w:bottom w:val="dotted" w:sz="4" w:space="0" w:color="auto"/>
              <w:right w:val="single" w:sz="8" w:space="0" w:color="auto"/>
            </w:tcBorders>
            <w:vAlign w:val="center"/>
          </w:tcPr>
          <w:p w:rsidR="008C530E" w:rsidRPr="003E29F7" w:rsidP="008C530E" w14:paraId="33C7DBF7" w14:textId="3CF926DE">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top w:val="nil"/>
              <w:left w:val="single" w:sz="8" w:space="0" w:color="auto"/>
              <w:bottom w:val="dotted" w:sz="4" w:space="0" w:color="auto"/>
              <w:right w:val="dashed" w:sz="8" w:space="0" w:color="auto"/>
            </w:tcBorders>
            <w:vAlign w:val="center"/>
          </w:tcPr>
          <w:p w:rsidR="008C530E" w:rsidRPr="00B065F1" w:rsidP="008C530E" w14:paraId="154E6DC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nil"/>
              <w:left w:val="nil"/>
              <w:bottom w:val="dotted" w:sz="4" w:space="0" w:color="auto"/>
              <w:right w:val="single" w:sz="8" w:space="0" w:color="auto"/>
            </w:tcBorders>
            <w:vAlign w:val="center"/>
          </w:tcPr>
          <w:p w:rsidR="008C530E" w:rsidRPr="00B065F1" w:rsidP="008C530E" w14:paraId="7CD5ECA3"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nil"/>
              <w:left w:val="nil"/>
              <w:bottom w:val="dotted" w:sz="4" w:space="0" w:color="auto"/>
              <w:right w:val="single" w:sz="8" w:space="0" w:color="auto"/>
            </w:tcBorders>
            <w:vAlign w:val="center"/>
          </w:tcPr>
          <w:p w:rsidR="008C530E" w:rsidRPr="002F1478" w:rsidP="008C530E" w14:paraId="35E433C2" w14:textId="0638B38F">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5F2BABFE"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085A05AC"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12</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00984891"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Fault Log</w:t>
            </w:r>
          </w:p>
        </w:tc>
        <w:tc>
          <w:tcPr>
            <w:tcW w:w="1170" w:type="dxa"/>
            <w:tcBorders>
              <w:top w:val="dotted" w:sz="4" w:space="0" w:color="auto"/>
              <w:left w:val="nil"/>
              <w:bottom w:val="single" w:sz="8" w:space="0" w:color="auto"/>
              <w:right w:val="dashed" w:sz="4" w:space="0" w:color="auto"/>
            </w:tcBorders>
            <w:shd w:val="clear" w:color="000000" w:fill="FFFFFF"/>
            <w:vAlign w:val="center"/>
          </w:tcPr>
          <w:p w:rsidR="008C530E" w:rsidRPr="008C530E" w:rsidP="008C530E" w14:paraId="6D24952D"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color w:val="000000"/>
                <w:sz w:val="18"/>
                <w:szCs w:val="18"/>
              </w:rPr>
              <w:t>65</w:t>
            </w:r>
          </w:p>
        </w:tc>
        <w:tc>
          <w:tcPr>
            <w:tcW w:w="990" w:type="dxa"/>
            <w:tcBorders>
              <w:top w:val="dotted" w:sz="4" w:space="0" w:color="auto"/>
              <w:left w:val="dashed" w:sz="4" w:space="0" w:color="auto"/>
              <w:bottom w:val="single" w:sz="8" w:space="0" w:color="auto"/>
              <w:right w:val="single" w:sz="8" w:space="0" w:color="auto"/>
            </w:tcBorders>
            <w:vAlign w:val="center"/>
          </w:tcPr>
          <w:p w:rsidR="008C530E" w:rsidRPr="008C530E" w:rsidP="008C530E" w14:paraId="2F7BC986" w14:textId="4BB72544">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dotted" w:sz="4" w:space="0" w:color="auto"/>
              <w:left w:val="single" w:sz="8" w:space="0" w:color="auto"/>
              <w:bottom w:val="single" w:sz="8" w:space="0" w:color="auto"/>
              <w:right w:val="dashed" w:sz="4" w:space="0" w:color="auto"/>
            </w:tcBorders>
            <w:shd w:val="clear" w:color="000000" w:fill="FFFFFF"/>
            <w:vAlign w:val="center"/>
          </w:tcPr>
          <w:p w:rsidR="008C530E" w:rsidRPr="00B065F1" w:rsidP="008C530E" w14:paraId="3AEEE788"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dotted" w:sz="4" w:space="0" w:color="auto"/>
              <w:left w:val="dashed" w:sz="4" w:space="0" w:color="auto"/>
              <w:bottom w:val="single" w:sz="8" w:space="0" w:color="auto"/>
              <w:right w:val="single" w:sz="8" w:space="0" w:color="auto"/>
            </w:tcBorders>
            <w:vAlign w:val="center"/>
          </w:tcPr>
          <w:p w:rsidR="008C530E" w:rsidRPr="003E29F7" w:rsidP="008C530E" w14:paraId="7A351BAD" w14:textId="7EEA1E9A">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65</w:t>
            </w:r>
          </w:p>
        </w:tc>
        <w:tc>
          <w:tcPr>
            <w:tcW w:w="810" w:type="dxa"/>
            <w:tcBorders>
              <w:top w:val="dotted" w:sz="4" w:space="0" w:color="auto"/>
              <w:left w:val="single" w:sz="8" w:space="0" w:color="auto"/>
              <w:bottom w:val="single" w:sz="8" w:space="0" w:color="auto"/>
              <w:right w:val="dashed" w:sz="8" w:space="0" w:color="auto"/>
            </w:tcBorders>
            <w:vAlign w:val="center"/>
          </w:tcPr>
          <w:p w:rsidR="008C530E" w:rsidRPr="00B065F1" w:rsidP="008C530E" w14:paraId="6273C2CB"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dotted" w:sz="4" w:space="0" w:color="auto"/>
              <w:left w:val="nil"/>
              <w:bottom w:val="single" w:sz="8" w:space="0" w:color="auto"/>
              <w:right w:val="single" w:sz="8" w:space="0" w:color="auto"/>
            </w:tcBorders>
            <w:vAlign w:val="center"/>
          </w:tcPr>
          <w:p w:rsidR="008C530E" w:rsidRPr="00B065F1" w:rsidP="008C530E" w14:paraId="0E04C4D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dotted" w:sz="4" w:space="0" w:color="auto"/>
              <w:left w:val="nil"/>
              <w:bottom w:val="single" w:sz="8" w:space="0" w:color="auto"/>
              <w:right w:val="single" w:sz="8" w:space="0" w:color="auto"/>
            </w:tcBorders>
            <w:vAlign w:val="center"/>
          </w:tcPr>
          <w:p w:rsidR="008C530E" w:rsidRPr="002F1478" w:rsidP="008C530E" w14:paraId="67FFE61C" w14:textId="52B2F3AA">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68080372"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B065F1" w:rsidP="008C530E" w14:paraId="297217BA"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B065F1" w:rsidP="008C530E" w14:paraId="1904F5FE"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Printed Reports - Hopper Scale</w:t>
            </w:r>
          </w:p>
        </w:tc>
        <w:tc>
          <w:tcPr>
            <w:tcW w:w="1170" w:type="dxa"/>
            <w:tcBorders>
              <w:top w:val="single" w:sz="8" w:space="0" w:color="auto"/>
              <w:left w:val="nil"/>
              <w:right w:val="dashed" w:sz="8" w:space="0" w:color="auto"/>
            </w:tcBorders>
            <w:vAlign w:val="center"/>
          </w:tcPr>
          <w:p w:rsidR="008C530E" w:rsidRPr="008C530E" w:rsidP="008C530E" w14:paraId="6E5DC652" w14:textId="77777777">
            <w:pPr>
              <w:widowControl/>
              <w:autoSpaceDN w:val="0"/>
              <w:jc w:val="center"/>
              <w:rPr>
                <w:rFonts w:asciiTheme="minorHAnsi" w:hAnsiTheme="minorHAnsi" w:cstheme="minorHAnsi"/>
                <w:color w:val="000000"/>
                <w:sz w:val="18"/>
                <w:szCs w:val="18"/>
              </w:rPr>
            </w:pPr>
          </w:p>
        </w:tc>
        <w:tc>
          <w:tcPr>
            <w:tcW w:w="990" w:type="dxa"/>
            <w:tcBorders>
              <w:top w:val="single" w:sz="8" w:space="0" w:color="auto"/>
              <w:left w:val="nil"/>
              <w:right w:val="single" w:sz="8" w:space="0" w:color="auto"/>
            </w:tcBorders>
            <w:vAlign w:val="center"/>
          </w:tcPr>
          <w:p w:rsidR="008C530E" w:rsidRPr="008C530E" w:rsidP="008C530E" w14:paraId="1E8E28B5" w14:textId="77777777">
            <w:pPr>
              <w:widowControl/>
              <w:autoSpaceDN w:val="0"/>
              <w:jc w:val="center"/>
              <w:rPr>
                <w:rFonts w:asciiTheme="minorHAnsi" w:hAnsiTheme="minorHAnsi" w:cstheme="minorHAnsi"/>
                <w:color w:val="000000"/>
                <w:sz w:val="18"/>
                <w:szCs w:val="18"/>
              </w:rPr>
            </w:pPr>
          </w:p>
        </w:tc>
        <w:tc>
          <w:tcPr>
            <w:tcW w:w="810" w:type="dxa"/>
            <w:tcBorders>
              <w:top w:val="single" w:sz="8" w:space="0" w:color="auto"/>
              <w:left w:val="nil"/>
              <w:right w:val="dashed" w:sz="8" w:space="0" w:color="auto"/>
            </w:tcBorders>
            <w:vAlign w:val="center"/>
          </w:tcPr>
          <w:p w:rsidR="008C530E" w:rsidRPr="00B065F1" w:rsidP="008C530E" w14:paraId="4EBC7767" w14:textId="77777777">
            <w:pPr>
              <w:widowControl/>
              <w:autoSpaceDN w:val="0"/>
              <w:jc w:val="center"/>
              <w:rPr>
                <w:rFonts w:asciiTheme="minorHAnsi" w:hAnsiTheme="minorHAnsi" w:cstheme="minorHAnsi"/>
                <w:color w:val="000000"/>
                <w:sz w:val="18"/>
                <w:szCs w:val="18"/>
              </w:rPr>
            </w:pPr>
          </w:p>
        </w:tc>
        <w:tc>
          <w:tcPr>
            <w:tcW w:w="990" w:type="dxa"/>
            <w:tcBorders>
              <w:top w:val="single" w:sz="8" w:space="0" w:color="auto"/>
              <w:left w:val="nil"/>
              <w:right w:val="single" w:sz="8" w:space="0" w:color="auto"/>
            </w:tcBorders>
            <w:vAlign w:val="center"/>
          </w:tcPr>
          <w:p w:rsidR="008C530E" w:rsidRPr="003E29F7" w:rsidP="008C530E" w14:paraId="2F3D877B" w14:textId="77777777">
            <w:pPr>
              <w:widowControl/>
              <w:autoSpaceDN w:val="0"/>
              <w:jc w:val="center"/>
              <w:rPr>
                <w:rFonts w:asciiTheme="minorHAnsi" w:hAnsiTheme="minorHAnsi" w:cstheme="minorHAnsi"/>
                <w:color w:val="000000"/>
                <w:sz w:val="18"/>
                <w:szCs w:val="18"/>
              </w:rPr>
            </w:pPr>
          </w:p>
        </w:tc>
        <w:tc>
          <w:tcPr>
            <w:tcW w:w="810" w:type="dxa"/>
            <w:tcBorders>
              <w:top w:val="single" w:sz="8" w:space="0" w:color="auto"/>
              <w:left w:val="nil"/>
              <w:right w:val="dashed" w:sz="8" w:space="0" w:color="auto"/>
            </w:tcBorders>
            <w:vAlign w:val="center"/>
          </w:tcPr>
          <w:p w:rsidR="008C530E" w:rsidRPr="00B065F1" w:rsidP="008C530E" w14:paraId="66834416" w14:textId="77777777">
            <w:pPr>
              <w:widowControl/>
              <w:autoSpaceDN w:val="0"/>
              <w:jc w:val="center"/>
              <w:rPr>
                <w:rFonts w:asciiTheme="minorHAnsi" w:hAnsiTheme="minorHAnsi" w:cstheme="minorHAnsi"/>
                <w:color w:val="000000"/>
                <w:sz w:val="18"/>
                <w:szCs w:val="18"/>
              </w:rPr>
            </w:pPr>
          </w:p>
        </w:tc>
        <w:tc>
          <w:tcPr>
            <w:tcW w:w="1080" w:type="dxa"/>
            <w:tcBorders>
              <w:top w:val="single" w:sz="8" w:space="0" w:color="auto"/>
              <w:left w:val="nil"/>
              <w:right w:val="single" w:sz="8" w:space="0" w:color="auto"/>
            </w:tcBorders>
            <w:vAlign w:val="center"/>
          </w:tcPr>
          <w:p w:rsidR="008C530E" w:rsidRPr="00B065F1" w:rsidP="008C530E" w14:paraId="54D7E7FE" w14:textId="77777777">
            <w:pPr>
              <w:widowControl/>
              <w:autoSpaceDN w:val="0"/>
              <w:jc w:val="center"/>
              <w:rPr>
                <w:rFonts w:asciiTheme="minorHAnsi" w:hAnsiTheme="minorHAnsi" w:cstheme="minorHAnsi"/>
                <w:color w:val="000000"/>
                <w:sz w:val="18"/>
                <w:szCs w:val="18"/>
              </w:rPr>
            </w:pPr>
          </w:p>
        </w:tc>
        <w:tc>
          <w:tcPr>
            <w:tcW w:w="1980" w:type="dxa"/>
            <w:tcBorders>
              <w:top w:val="single" w:sz="8" w:space="0" w:color="auto"/>
              <w:left w:val="nil"/>
              <w:right w:val="single" w:sz="8" w:space="0" w:color="auto"/>
            </w:tcBorders>
            <w:vAlign w:val="center"/>
          </w:tcPr>
          <w:p w:rsidR="008C530E" w:rsidRPr="002F1478" w:rsidP="008C530E" w14:paraId="79EBD99B" w14:textId="4B52EECA">
            <w:pPr>
              <w:widowControl/>
              <w:autoSpaceDN w:val="0"/>
              <w:rPr>
                <w:rFonts w:asciiTheme="minorHAnsi" w:hAnsiTheme="minorHAnsi" w:cstheme="minorHAnsi"/>
                <w:color w:val="000000"/>
                <w:sz w:val="18"/>
                <w:szCs w:val="18"/>
              </w:rPr>
            </w:pPr>
          </w:p>
        </w:tc>
      </w:tr>
      <w:tr w14:paraId="1EBEA9D4"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16791B3C"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13</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3F169913"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Catch Weight</w:t>
            </w:r>
          </w:p>
        </w:tc>
        <w:tc>
          <w:tcPr>
            <w:tcW w:w="1170" w:type="dxa"/>
            <w:tcBorders>
              <w:left w:val="nil"/>
              <w:bottom w:val="dotted" w:sz="4" w:space="0" w:color="auto"/>
              <w:right w:val="dashed" w:sz="8" w:space="0" w:color="auto"/>
            </w:tcBorders>
            <w:vAlign w:val="center"/>
          </w:tcPr>
          <w:p w:rsidR="008C530E" w:rsidRPr="008C530E" w:rsidP="008C530E" w14:paraId="60FB444B"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3</w:t>
            </w:r>
          </w:p>
        </w:tc>
        <w:tc>
          <w:tcPr>
            <w:tcW w:w="990" w:type="dxa"/>
            <w:tcBorders>
              <w:left w:val="nil"/>
              <w:bottom w:val="dotted" w:sz="4" w:space="0" w:color="auto"/>
              <w:right w:val="single" w:sz="8" w:space="0" w:color="auto"/>
            </w:tcBorders>
            <w:vAlign w:val="center"/>
          </w:tcPr>
          <w:p w:rsidR="008C530E" w:rsidRPr="008C530E" w:rsidP="008C530E" w14:paraId="2277DBA5" w14:textId="2347279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3</w:t>
            </w:r>
          </w:p>
        </w:tc>
        <w:tc>
          <w:tcPr>
            <w:tcW w:w="810" w:type="dxa"/>
            <w:tcBorders>
              <w:left w:val="nil"/>
              <w:bottom w:val="dotted" w:sz="4" w:space="0" w:color="auto"/>
              <w:right w:val="dashed" w:sz="8" w:space="0" w:color="auto"/>
            </w:tcBorders>
            <w:vAlign w:val="center"/>
          </w:tcPr>
          <w:p w:rsidR="008C530E" w:rsidRPr="00B065F1" w:rsidP="008C530E" w14:paraId="6B32201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405</w:t>
            </w:r>
          </w:p>
        </w:tc>
        <w:tc>
          <w:tcPr>
            <w:tcW w:w="990" w:type="dxa"/>
            <w:tcBorders>
              <w:left w:val="nil"/>
              <w:bottom w:val="dotted" w:sz="4" w:space="0" w:color="auto"/>
              <w:right w:val="single" w:sz="8" w:space="0" w:color="auto"/>
            </w:tcBorders>
            <w:vAlign w:val="center"/>
          </w:tcPr>
          <w:p w:rsidR="008C530E" w:rsidRPr="003E29F7" w:rsidP="008C530E" w14:paraId="7D05A8FB" w14:textId="33C3E29E">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405</w:t>
            </w:r>
          </w:p>
        </w:tc>
        <w:tc>
          <w:tcPr>
            <w:tcW w:w="810" w:type="dxa"/>
            <w:tcBorders>
              <w:left w:val="nil"/>
              <w:bottom w:val="dotted" w:sz="4" w:space="0" w:color="auto"/>
              <w:right w:val="dashed" w:sz="8" w:space="0" w:color="auto"/>
            </w:tcBorders>
            <w:vAlign w:val="center"/>
          </w:tcPr>
          <w:p w:rsidR="008C530E" w:rsidRPr="00B065F1" w:rsidP="008C530E" w14:paraId="5D309FFD"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7</w:t>
            </w:r>
          </w:p>
        </w:tc>
        <w:tc>
          <w:tcPr>
            <w:tcW w:w="1080" w:type="dxa"/>
            <w:tcBorders>
              <w:left w:val="nil"/>
              <w:bottom w:val="dotted" w:sz="4" w:space="0" w:color="auto"/>
              <w:right w:val="single" w:sz="8" w:space="0" w:color="auto"/>
            </w:tcBorders>
            <w:vAlign w:val="center"/>
          </w:tcPr>
          <w:p w:rsidR="008C530E" w:rsidRPr="00B065F1" w:rsidP="008C530E" w14:paraId="2D76A206" w14:textId="6EBF0C55">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1980" w:type="dxa"/>
            <w:tcBorders>
              <w:left w:val="nil"/>
              <w:bottom w:val="dotted" w:sz="4" w:space="0" w:color="auto"/>
              <w:right w:val="single" w:sz="8" w:space="0" w:color="auto"/>
            </w:tcBorders>
            <w:vAlign w:val="center"/>
          </w:tcPr>
          <w:p w:rsidR="008C530E" w:rsidRPr="002F1478" w:rsidP="008C530E" w14:paraId="3B329659" w14:textId="4D599024">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331B50F7"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1385E729"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14</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1301CBC4"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Audit Trail</w:t>
            </w:r>
          </w:p>
        </w:tc>
        <w:tc>
          <w:tcPr>
            <w:tcW w:w="1170" w:type="dxa"/>
            <w:tcBorders>
              <w:top w:val="dotted" w:sz="4" w:space="0" w:color="auto"/>
              <w:left w:val="nil"/>
              <w:bottom w:val="single" w:sz="8" w:space="0" w:color="auto"/>
              <w:right w:val="dashed" w:sz="8" w:space="0" w:color="auto"/>
            </w:tcBorders>
            <w:vAlign w:val="center"/>
          </w:tcPr>
          <w:p w:rsidR="008C530E" w:rsidRPr="008C530E" w:rsidP="008C530E" w14:paraId="46F2D6B3"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3</w:t>
            </w:r>
          </w:p>
        </w:tc>
        <w:tc>
          <w:tcPr>
            <w:tcW w:w="990" w:type="dxa"/>
            <w:tcBorders>
              <w:top w:val="dotted" w:sz="4" w:space="0" w:color="auto"/>
              <w:left w:val="nil"/>
              <w:bottom w:val="single" w:sz="8" w:space="0" w:color="auto"/>
              <w:right w:val="single" w:sz="8" w:space="0" w:color="auto"/>
            </w:tcBorders>
            <w:vAlign w:val="center"/>
          </w:tcPr>
          <w:p w:rsidR="008C530E" w:rsidRPr="008C530E" w:rsidP="008C530E" w14:paraId="6D236937" w14:textId="0D23229C">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3</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02885B2B"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3</w:t>
            </w:r>
          </w:p>
        </w:tc>
        <w:tc>
          <w:tcPr>
            <w:tcW w:w="990" w:type="dxa"/>
            <w:tcBorders>
              <w:top w:val="dotted" w:sz="4" w:space="0" w:color="auto"/>
              <w:left w:val="nil"/>
              <w:bottom w:val="single" w:sz="8" w:space="0" w:color="auto"/>
              <w:right w:val="single" w:sz="8" w:space="0" w:color="auto"/>
            </w:tcBorders>
            <w:vAlign w:val="center"/>
          </w:tcPr>
          <w:p w:rsidR="008C530E" w:rsidRPr="003E29F7" w:rsidP="008C530E" w14:paraId="441E4196" w14:textId="41878FCD">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3</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57C6DD7A"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dotted" w:sz="4" w:space="0" w:color="auto"/>
              <w:left w:val="nil"/>
              <w:bottom w:val="single" w:sz="8" w:space="0" w:color="auto"/>
              <w:right w:val="single" w:sz="8" w:space="0" w:color="auto"/>
            </w:tcBorders>
            <w:vAlign w:val="center"/>
          </w:tcPr>
          <w:p w:rsidR="008C530E" w:rsidRPr="00B065F1" w:rsidP="008C530E" w14:paraId="032B74D4"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dotted" w:sz="4" w:space="0" w:color="auto"/>
              <w:left w:val="nil"/>
              <w:bottom w:val="single" w:sz="8" w:space="0" w:color="auto"/>
              <w:right w:val="single" w:sz="8" w:space="0" w:color="auto"/>
            </w:tcBorders>
            <w:vAlign w:val="center"/>
          </w:tcPr>
          <w:p w:rsidR="008C530E" w:rsidRPr="002F1478" w:rsidP="008C530E" w14:paraId="352DA4E2" w14:textId="701405A3">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6056053F" w14:textId="77777777" w:rsidTr="005F25B0">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39FDDC90"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15</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5B034911" w14:textId="4653F7D3">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 xml:space="preserve">Video Monitoring </w:t>
            </w:r>
            <w:r>
              <w:rPr>
                <w:rFonts w:asciiTheme="minorHAnsi" w:hAnsiTheme="minorHAnsi" w:cstheme="minorHAnsi"/>
                <w:b/>
                <w:sz w:val="18"/>
                <w:szCs w:val="18"/>
              </w:rPr>
              <w:t>Data Submission</w:t>
            </w:r>
          </w:p>
        </w:tc>
        <w:tc>
          <w:tcPr>
            <w:tcW w:w="1170" w:type="dxa"/>
            <w:tcBorders>
              <w:top w:val="single" w:sz="8" w:space="0" w:color="auto"/>
              <w:left w:val="nil"/>
              <w:bottom w:val="single" w:sz="8" w:space="0" w:color="auto"/>
              <w:right w:val="dashed" w:sz="8" w:space="0" w:color="auto"/>
            </w:tcBorders>
            <w:vAlign w:val="center"/>
          </w:tcPr>
          <w:p w:rsidR="008C530E" w:rsidRPr="008C530E" w:rsidP="008C530E" w14:paraId="2816F954"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990" w:type="dxa"/>
            <w:tcBorders>
              <w:top w:val="single" w:sz="8" w:space="0" w:color="auto"/>
              <w:left w:val="nil"/>
              <w:bottom w:val="single" w:sz="8" w:space="0" w:color="auto"/>
              <w:right w:val="single" w:sz="8" w:space="0" w:color="auto"/>
            </w:tcBorders>
            <w:vAlign w:val="center"/>
          </w:tcPr>
          <w:p w:rsidR="008C530E" w:rsidRPr="008C530E" w:rsidP="008C530E" w14:paraId="1467D16D" w14:textId="70CFB9BC">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65</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6DDA0821"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65 </w:t>
            </w:r>
          </w:p>
        </w:tc>
        <w:tc>
          <w:tcPr>
            <w:tcW w:w="990" w:type="dxa"/>
            <w:tcBorders>
              <w:top w:val="single" w:sz="8" w:space="0" w:color="auto"/>
              <w:left w:val="nil"/>
              <w:bottom w:val="single" w:sz="8" w:space="0" w:color="auto"/>
              <w:right w:val="single" w:sz="8" w:space="0" w:color="auto"/>
            </w:tcBorders>
            <w:shd w:val="clear" w:color="auto" w:fill="auto"/>
            <w:vAlign w:val="center"/>
          </w:tcPr>
          <w:p w:rsidR="008C530E" w:rsidRPr="003E29F7" w:rsidP="008C530E" w14:paraId="6076C968" w14:textId="2AEB9C1D">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 xml:space="preserve">65 </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48197884"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130</w:t>
            </w:r>
          </w:p>
        </w:tc>
        <w:tc>
          <w:tcPr>
            <w:tcW w:w="1080" w:type="dxa"/>
            <w:tcBorders>
              <w:top w:val="single" w:sz="8" w:space="0" w:color="auto"/>
              <w:left w:val="nil"/>
              <w:bottom w:val="single" w:sz="8" w:space="0" w:color="auto"/>
              <w:right w:val="single" w:sz="8" w:space="0" w:color="auto"/>
            </w:tcBorders>
            <w:vAlign w:val="center"/>
          </w:tcPr>
          <w:p w:rsidR="008C530E" w:rsidRPr="00B065F1" w:rsidP="008C530E" w14:paraId="143142B6" w14:textId="29CA7313">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130</w:t>
            </w:r>
          </w:p>
        </w:tc>
        <w:tc>
          <w:tcPr>
            <w:tcW w:w="1980" w:type="dxa"/>
            <w:tcBorders>
              <w:top w:val="single" w:sz="8" w:space="0" w:color="auto"/>
              <w:left w:val="nil"/>
              <w:bottom w:val="single" w:sz="8" w:space="0" w:color="auto"/>
              <w:right w:val="single" w:sz="8" w:space="0" w:color="auto"/>
            </w:tcBorders>
            <w:vAlign w:val="center"/>
          </w:tcPr>
          <w:p w:rsidR="008C530E" w:rsidRPr="002F1478" w:rsidP="008C530E" w14:paraId="40D90307" w14:textId="348BC0E3">
            <w:pPr>
              <w:widowControl/>
              <w:autoSpaceDN w:val="0"/>
              <w:rPr>
                <w:rFonts w:asciiTheme="minorHAnsi" w:hAnsiTheme="minorHAnsi" w:cstheme="minorHAnsi"/>
                <w:color w:val="000000"/>
                <w:sz w:val="18"/>
                <w:szCs w:val="18"/>
                <w:highlight w:val="cyan"/>
              </w:rPr>
            </w:pPr>
            <w:r>
              <w:rPr>
                <w:rFonts w:asciiTheme="minorHAnsi" w:hAnsiTheme="minorHAnsi" w:cstheme="minorHAnsi"/>
                <w:sz w:val="18"/>
                <w:szCs w:val="18"/>
              </w:rPr>
              <w:t>No change</w:t>
            </w:r>
          </w:p>
        </w:tc>
      </w:tr>
      <w:tr w14:paraId="1A4A1FD4"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5F143CB1"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16</w:t>
            </w:r>
          </w:p>
        </w:tc>
        <w:tc>
          <w:tcPr>
            <w:tcW w:w="1530" w:type="dxa"/>
            <w:tcBorders>
              <w:top w:val="nil"/>
              <w:left w:val="single" w:sz="8" w:space="0" w:color="auto"/>
              <w:bottom w:val="single" w:sz="8" w:space="0" w:color="auto"/>
              <w:right w:val="single" w:sz="8" w:space="0" w:color="auto"/>
            </w:tcBorders>
            <w:shd w:val="clear" w:color="auto" w:fill="FFFFFF" w:themeFill="background1"/>
            <w:vAlign w:val="center"/>
          </w:tcPr>
          <w:p w:rsidR="008C530E" w:rsidRPr="00B065F1" w:rsidP="008C530E" w14:paraId="26694757"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Notification of Pacific Cod Monitoring Option</w:t>
            </w:r>
          </w:p>
        </w:tc>
        <w:tc>
          <w:tcPr>
            <w:tcW w:w="1170" w:type="dxa"/>
            <w:tcBorders>
              <w:top w:val="single" w:sz="8" w:space="0" w:color="auto"/>
              <w:left w:val="nil"/>
              <w:bottom w:val="single" w:sz="8" w:space="0" w:color="auto"/>
              <w:right w:val="dashed" w:sz="8" w:space="0" w:color="auto"/>
            </w:tcBorders>
            <w:vAlign w:val="center"/>
          </w:tcPr>
          <w:p w:rsidR="008C530E" w:rsidRPr="008C530E" w:rsidP="008C530E" w14:paraId="2FE2A3CE"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1</w:t>
            </w:r>
          </w:p>
        </w:tc>
        <w:tc>
          <w:tcPr>
            <w:tcW w:w="990" w:type="dxa"/>
            <w:tcBorders>
              <w:top w:val="single" w:sz="8" w:space="0" w:color="auto"/>
              <w:left w:val="nil"/>
              <w:bottom w:val="single" w:sz="8" w:space="0" w:color="auto"/>
              <w:right w:val="single" w:sz="8" w:space="0" w:color="auto"/>
            </w:tcBorders>
            <w:vAlign w:val="center"/>
          </w:tcPr>
          <w:p w:rsidR="008C530E" w:rsidRPr="008C530E" w:rsidP="008C530E" w14:paraId="24B2EF74" w14:textId="06B57204">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1</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7F98F1E7"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single" w:sz="8" w:space="0" w:color="auto"/>
              <w:left w:val="nil"/>
              <w:bottom w:val="single" w:sz="8" w:space="0" w:color="auto"/>
              <w:right w:val="single" w:sz="8" w:space="0" w:color="auto"/>
            </w:tcBorders>
            <w:vAlign w:val="center"/>
          </w:tcPr>
          <w:p w:rsidR="008C530E" w:rsidRPr="003E29F7" w:rsidP="008C530E" w14:paraId="29853709" w14:textId="06D31BD8">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w:t>
            </w:r>
          </w:p>
        </w:tc>
        <w:tc>
          <w:tcPr>
            <w:tcW w:w="810" w:type="dxa"/>
            <w:tcBorders>
              <w:top w:val="single" w:sz="8" w:space="0" w:color="auto"/>
              <w:left w:val="nil"/>
              <w:bottom w:val="single" w:sz="8" w:space="0" w:color="auto"/>
              <w:right w:val="dashed" w:sz="8" w:space="0" w:color="auto"/>
            </w:tcBorders>
            <w:vAlign w:val="center"/>
          </w:tcPr>
          <w:p w:rsidR="008C530E" w:rsidRPr="00B065F1" w:rsidP="008C530E" w14:paraId="769D218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single" w:sz="8" w:space="0" w:color="auto"/>
              <w:left w:val="nil"/>
              <w:bottom w:val="single" w:sz="8" w:space="0" w:color="auto"/>
              <w:right w:val="single" w:sz="8" w:space="0" w:color="auto"/>
            </w:tcBorders>
            <w:vAlign w:val="center"/>
          </w:tcPr>
          <w:p w:rsidR="008C530E" w:rsidRPr="00B065F1" w:rsidP="008C530E" w14:paraId="051BCF93"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single" w:sz="8" w:space="0" w:color="auto"/>
              <w:left w:val="nil"/>
              <w:bottom w:val="single" w:sz="8" w:space="0" w:color="auto"/>
              <w:right w:val="single" w:sz="8" w:space="0" w:color="auto"/>
            </w:tcBorders>
            <w:vAlign w:val="center"/>
          </w:tcPr>
          <w:p w:rsidR="008C530E" w:rsidRPr="002F1478" w:rsidP="008C530E" w14:paraId="16F6EF61" w14:textId="04932DA1">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7698787F"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B065F1" w:rsidP="008C530E" w14:paraId="28B3B559"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9B3C56" w:rsidP="008C530E" w14:paraId="1140ED0E" w14:textId="77777777">
            <w:pPr>
              <w:widowControl/>
              <w:autoSpaceDN w:val="0"/>
              <w:rPr>
                <w:rFonts w:asciiTheme="minorHAnsi" w:hAnsiTheme="minorHAnsi" w:cstheme="minorHAnsi"/>
                <w:b/>
                <w:color w:val="000000"/>
                <w:sz w:val="18"/>
                <w:szCs w:val="18"/>
              </w:rPr>
            </w:pPr>
            <w:r w:rsidRPr="009B3C56">
              <w:rPr>
                <w:rFonts w:asciiTheme="minorHAnsi" w:hAnsiTheme="minorHAnsi" w:cstheme="minorHAnsi"/>
                <w:b/>
                <w:sz w:val="18"/>
                <w:szCs w:val="18"/>
              </w:rPr>
              <w:t>CMCP</w:t>
            </w:r>
          </w:p>
        </w:tc>
        <w:tc>
          <w:tcPr>
            <w:tcW w:w="1170" w:type="dxa"/>
            <w:tcBorders>
              <w:top w:val="single" w:sz="8" w:space="0" w:color="auto"/>
              <w:left w:val="nil"/>
              <w:right w:val="dashed" w:sz="8" w:space="0" w:color="auto"/>
            </w:tcBorders>
            <w:vAlign w:val="center"/>
          </w:tcPr>
          <w:p w:rsidR="008C530E" w:rsidRPr="008C530E" w:rsidP="008C530E" w14:paraId="02D2DDC6"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990" w:type="dxa"/>
            <w:tcBorders>
              <w:top w:val="single" w:sz="8" w:space="0" w:color="auto"/>
              <w:left w:val="nil"/>
              <w:right w:val="single" w:sz="8" w:space="0" w:color="auto"/>
            </w:tcBorders>
            <w:vAlign w:val="center"/>
          </w:tcPr>
          <w:p w:rsidR="008C530E" w:rsidRPr="008C530E" w:rsidP="008C530E" w14:paraId="6E92A46F" w14:textId="79E3B6ED">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810" w:type="dxa"/>
            <w:tcBorders>
              <w:top w:val="single" w:sz="8" w:space="0" w:color="auto"/>
              <w:left w:val="nil"/>
              <w:right w:val="dashed" w:sz="8" w:space="0" w:color="auto"/>
            </w:tcBorders>
            <w:vAlign w:val="center"/>
          </w:tcPr>
          <w:p w:rsidR="008C530E" w:rsidRPr="00B065F1" w:rsidP="008C530E" w14:paraId="0ABB1650"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sz="8" w:space="0" w:color="auto"/>
              <w:left w:val="nil"/>
              <w:right w:val="single" w:sz="8" w:space="0" w:color="auto"/>
            </w:tcBorders>
            <w:vAlign w:val="center"/>
          </w:tcPr>
          <w:p w:rsidR="008C530E" w:rsidRPr="003E29F7" w:rsidP="008C530E" w14:paraId="4653B954" w14:textId="6BDFE357">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 xml:space="preserve"> </w:t>
            </w:r>
          </w:p>
        </w:tc>
        <w:tc>
          <w:tcPr>
            <w:tcW w:w="810" w:type="dxa"/>
            <w:tcBorders>
              <w:top w:val="single" w:sz="8" w:space="0" w:color="auto"/>
              <w:left w:val="nil"/>
              <w:right w:val="dashed" w:sz="8" w:space="0" w:color="auto"/>
            </w:tcBorders>
            <w:vAlign w:val="center"/>
          </w:tcPr>
          <w:p w:rsidR="008C530E" w:rsidRPr="00B065F1" w:rsidP="008C530E" w14:paraId="14F9A32F"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sz="8" w:space="0" w:color="auto"/>
              <w:left w:val="nil"/>
              <w:right w:val="single" w:sz="8" w:space="0" w:color="auto"/>
            </w:tcBorders>
            <w:vAlign w:val="center"/>
          </w:tcPr>
          <w:p w:rsidR="008C530E" w:rsidRPr="00B065F1" w:rsidP="008C530E" w14:paraId="47F6097B" w14:textId="77777777">
            <w:pPr>
              <w:widowControl/>
              <w:autoSpaceDN w:val="0"/>
              <w:jc w:val="center"/>
              <w:rPr>
                <w:rFonts w:asciiTheme="minorHAnsi" w:hAnsiTheme="minorHAnsi" w:cstheme="minorHAnsi"/>
                <w:color w:val="000000"/>
                <w:sz w:val="18"/>
                <w:szCs w:val="18"/>
              </w:rPr>
            </w:pPr>
          </w:p>
        </w:tc>
        <w:tc>
          <w:tcPr>
            <w:tcW w:w="1980" w:type="dxa"/>
            <w:tcBorders>
              <w:top w:val="single" w:sz="8" w:space="0" w:color="auto"/>
              <w:left w:val="nil"/>
              <w:right w:val="single" w:sz="8" w:space="0" w:color="auto"/>
            </w:tcBorders>
            <w:vAlign w:val="center"/>
          </w:tcPr>
          <w:p w:rsidR="008C530E" w:rsidRPr="002F1478" w:rsidP="008C530E" w14:paraId="44D6917E" w14:textId="77777777">
            <w:pPr>
              <w:widowControl/>
              <w:autoSpaceDN w:val="0"/>
              <w:rPr>
                <w:rFonts w:asciiTheme="minorHAnsi" w:hAnsiTheme="minorHAnsi" w:cstheme="minorHAnsi"/>
                <w:color w:val="000000"/>
                <w:sz w:val="18"/>
                <w:szCs w:val="18"/>
              </w:rPr>
            </w:pPr>
          </w:p>
        </w:tc>
      </w:tr>
      <w:tr w14:paraId="2BEABB21" w14:textId="77777777" w:rsidTr="008C530E">
        <w:tblPrEx>
          <w:tblW w:w="9810" w:type="dxa"/>
          <w:tblInd w:w="-100" w:type="dxa"/>
          <w:tblLayout w:type="fixed"/>
          <w:tblLook w:val="04A0"/>
        </w:tblPrEx>
        <w:trPr>
          <w:trHeight w:val="315"/>
        </w:trPr>
        <w:tc>
          <w:tcPr>
            <w:tcW w:w="450" w:type="dxa"/>
            <w:tcBorders>
              <w:left w:val="single" w:sz="8" w:space="0" w:color="auto"/>
              <w:right w:val="single" w:sz="8" w:space="0" w:color="auto"/>
            </w:tcBorders>
            <w:vAlign w:val="center"/>
          </w:tcPr>
          <w:p w:rsidR="008C530E" w:rsidRPr="00B065F1" w:rsidP="008C530E" w14:paraId="5253854A"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17</w:t>
            </w:r>
          </w:p>
        </w:tc>
        <w:tc>
          <w:tcPr>
            <w:tcW w:w="1530" w:type="dxa"/>
            <w:tcBorders>
              <w:left w:val="single" w:sz="8" w:space="0" w:color="auto"/>
              <w:right w:val="single" w:sz="8" w:space="0" w:color="auto"/>
            </w:tcBorders>
            <w:shd w:val="clear" w:color="auto" w:fill="FFFFFF" w:themeFill="background1"/>
            <w:vAlign w:val="center"/>
          </w:tcPr>
          <w:p w:rsidR="008C530E" w:rsidRPr="009B3C56" w:rsidP="008C530E" w14:paraId="692D4A1D" w14:textId="77777777">
            <w:pPr>
              <w:widowControl/>
              <w:autoSpaceDN w:val="0"/>
              <w:rPr>
                <w:rFonts w:asciiTheme="minorHAnsi" w:hAnsiTheme="minorHAnsi" w:cstheme="minorHAnsi"/>
                <w:color w:val="000000"/>
                <w:sz w:val="18"/>
                <w:szCs w:val="18"/>
              </w:rPr>
            </w:pPr>
            <w:r w:rsidRPr="009B3C56">
              <w:rPr>
                <w:rFonts w:asciiTheme="minorHAnsi" w:hAnsiTheme="minorHAnsi" w:cstheme="minorHAnsi"/>
                <w:sz w:val="18"/>
                <w:szCs w:val="18"/>
              </w:rPr>
              <w:t>Annual Submission</w:t>
            </w:r>
          </w:p>
        </w:tc>
        <w:tc>
          <w:tcPr>
            <w:tcW w:w="1170" w:type="dxa"/>
            <w:tcBorders>
              <w:top w:val="nil"/>
              <w:left w:val="nil"/>
              <w:bottom w:val="dotted" w:sz="4" w:space="0" w:color="auto"/>
              <w:right w:val="dashed" w:sz="8" w:space="0" w:color="auto"/>
            </w:tcBorders>
            <w:vAlign w:val="center"/>
          </w:tcPr>
          <w:p w:rsidR="008C530E" w:rsidRPr="00061F62" w:rsidP="008C530E" w14:paraId="09811966" w14:textId="155E3074">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17</w:t>
            </w:r>
          </w:p>
        </w:tc>
        <w:tc>
          <w:tcPr>
            <w:tcW w:w="990" w:type="dxa"/>
            <w:tcBorders>
              <w:top w:val="nil"/>
              <w:left w:val="nil"/>
              <w:bottom w:val="dotted" w:sz="4" w:space="0" w:color="auto"/>
              <w:right w:val="single" w:sz="8" w:space="0" w:color="auto"/>
            </w:tcBorders>
            <w:vAlign w:val="center"/>
          </w:tcPr>
          <w:p w:rsidR="008C530E" w:rsidRPr="00061F62" w:rsidP="008C530E" w14:paraId="38B80FE2" w14:textId="493EE3E4">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12</w:t>
            </w:r>
          </w:p>
        </w:tc>
        <w:tc>
          <w:tcPr>
            <w:tcW w:w="810" w:type="dxa"/>
            <w:tcBorders>
              <w:top w:val="nil"/>
              <w:left w:val="nil"/>
              <w:bottom w:val="dotted" w:sz="4" w:space="0" w:color="auto"/>
              <w:right w:val="dashed" w:sz="8" w:space="0" w:color="auto"/>
            </w:tcBorders>
            <w:vAlign w:val="center"/>
          </w:tcPr>
          <w:p w:rsidR="008C530E" w:rsidRPr="00061F62" w:rsidP="008C530E" w14:paraId="084622ED" w14:textId="59758EE8">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17</w:t>
            </w:r>
          </w:p>
        </w:tc>
        <w:tc>
          <w:tcPr>
            <w:tcW w:w="990" w:type="dxa"/>
            <w:tcBorders>
              <w:top w:val="nil"/>
              <w:left w:val="nil"/>
              <w:bottom w:val="dotted" w:sz="4" w:space="0" w:color="auto"/>
              <w:right w:val="single" w:sz="8" w:space="0" w:color="auto"/>
            </w:tcBorders>
            <w:vAlign w:val="center"/>
          </w:tcPr>
          <w:p w:rsidR="008C530E" w:rsidRPr="00061F62" w:rsidP="008C530E" w14:paraId="05B69F10" w14:textId="290A1189">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12</w:t>
            </w:r>
          </w:p>
        </w:tc>
        <w:tc>
          <w:tcPr>
            <w:tcW w:w="810" w:type="dxa"/>
            <w:tcBorders>
              <w:top w:val="nil"/>
              <w:left w:val="nil"/>
              <w:bottom w:val="dotted" w:sz="4" w:space="0" w:color="auto"/>
              <w:right w:val="dashed" w:sz="8" w:space="0" w:color="auto"/>
            </w:tcBorders>
            <w:vAlign w:val="center"/>
          </w:tcPr>
          <w:p w:rsidR="008C530E" w:rsidRPr="00061F62" w:rsidP="008C530E" w14:paraId="4A00EECC" w14:textId="0DF8400A">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680</w:t>
            </w:r>
          </w:p>
        </w:tc>
        <w:tc>
          <w:tcPr>
            <w:tcW w:w="1080" w:type="dxa"/>
            <w:tcBorders>
              <w:top w:val="nil"/>
              <w:left w:val="nil"/>
              <w:bottom w:val="dotted" w:sz="4" w:space="0" w:color="auto"/>
              <w:right w:val="single" w:sz="8" w:space="0" w:color="auto"/>
            </w:tcBorders>
            <w:vAlign w:val="center"/>
          </w:tcPr>
          <w:p w:rsidR="008C530E" w:rsidRPr="00B065F1" w:rsidP="008C530E" w14:paraId="20D5D49D" w14:textId="6CCE2CAC">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480</w:t>
            </w:r>
          </w:p>
        </w:tc>
        <w:tc>
          <w:tcPr>
            <w:tcW w:w="1980" w:type="dxa"/>
            <w:tcBorders>
              <w:top w:val="nil"/>
              <w:left w:val="nil"/>
              <w:bottom w:val="dotted" w:sz="4" w:space="0" w:color="auto"/>
              <w:right w:val="single" w:sz="8" w:space="0" w:color="auto"/>
            </w:tcBorders>
            <w:vAlign w:val="center"/>
          </w:tcPr>
          <w:p w:rsidR="008C530E" w:rsidRPr="005F25B0" w:rsidP="00D52302" w14:paraId="464A4FF8" w14:textId="0DEDE27E">
            <w:pPr>
              <w:widowControl/>
              <w:autoSpaceDN w:val="0"/>
              <w:rPr>
                <w:rFonts w:asciiTheme="minorHAnsi" w:hAnsiTheme="minorHAnsi" w:cstheme="minorHAnsi"/>
                <w:color w:val="000000"/>
                <w:sz w:val="18"/>
                <w:szCs w:val="18"/>
                <w:highlight w:val="cyan"/>
              </w:rPr>
            </w:pPr>
            <w:r w:rsidRPr="00A14B50">
              <w:rPr>
                <w:rFonts w:asciiTheme="minorHAnsi" w:hAnsiTheme="minorHAnsi" w:cstheme="minorHAnsi"/>
                <w:color w:val="000000"/>
                <w:sz w:val="18"/>
                <w:szCs w:val="18"/>
                <w:u w:val="single"/>
              </w:rPr>
              <w:t>Program change:</w:t>
            </w:r>
            <w:r w:rsidRPr="009B3C56">
              <w:rPr>
                <w:rFonts w:asciiTheme="minorHAnsi" w:hAnsiTheme="minorHAnsi" w:cstheme="minorHAnsi"/>
                <w:color w:val="000000"/>
                <w:sz w:val="18"/>
                <w:szCs w:val="18"/>
              </w:rPr>
              <w:t xml:space="preserve"> NMFS estimates the rule add</w:t>
            </w:r>
            <w:r w:rsidR="00D52302">
              <w:rPr>
                <w:rFonts w:asciiTheme="minorHAnsi" w:hAnsiTheme="minorHAnsi" w:cstheme="minorHAnsi"/>
                <w:color w:val="000000"/>
                <w:sz w:val="18"/>
                <w:szCs w:val="18"/>
              </w:rPr>
              <w:t>s</w:t>
            </w:r>
            <w:r w:rsidRPr="009B3C56">
              <w:rPr>
                <w:rFonts w:asciiTheme="minorHAnsi" w:hAnsiTheme="minorHAnsi" w:cstheme="minorHAnsi"/>
                <w:color w:val="000000"/>
                <w:sz w:val="18"/>
                <w:szCs w:val="18"/>
              </w:rPr>
              <w:t xml:space="preserve"> </w:t>
            </w:r>
            <w:r>
              <w:rPr>
                <w:rFonts w:asciiTheme="minorHAnsi" w:hAnsiTheme="minorHAnsi" w:cstheme="minorHAnsi"/>
                <w:color w:val="000000"/>
                <w:sz w:val="18"/>
                <w:szCs w:val="18"/>
              </w:rPr>
              <w:t>5</w:t>
            </w:r>
            <w:r w:rsidRPr="009B3C56">
              <w:rPr>
                <w:rFonts w:asciiTheme="minorHAnsi" w:hAnsiTheme="minorHAnsi" w:cstheme="minorHAnsi"/>
                <w:color w:val="000000"/>
                <w:sz w:val="18"/>
                <w:szCs w:val="18"/>
              </w:rPr>
              <w:t xml:space="preserve"> respondents to this collection, which increase</w:t>
            </w:r>
            <w:r w:rsidR="00D52302">
              <w:rPr>
                <w:rFonts w:asciiTheme="minorHAnsi" w:hAnsiTheme="minorHAnsi" w:cstheme="minorHAnsi"/>
                <w:color w:val="000000"/>
                <w:sz w:val="18"/>
                <w:szCs w:val="18"/>
              </w:rPr>
              <w:t>s</w:t>
            </w:r>
            <w:r w:rsidRPr="009B3C56">
              <w:rPr>
                <w:rFonts w:asciiTheme="minorHAnsi" w:hAnsiTheme="minorHAnsi" w:cstheme="minorHAnsi"/>
                <w:color w:val="000000"/>
                <w:sz w:val="18"/>
                <w:szCs w:val="18"/>
              </w:rPr>
              <w:t xml:space="preserve"> the total annual responses and burden hours.</w:t>
            </w:r>
          </w:p>
        </w:tc>
      </w:tr>
      <w:tr w14:paraId="35B0A85C" w14:textId="77777777" w:rsidTr="008C530E">
        <w:tblPrEx>
          <w:tblW w:w="9810" w:type="dxa"/>
          <w:tblInd w:w="-100" w:type="dxa"/>
          <w:tblLayout w:type="fixed"/>
          <w:tblLook w:val="04A0"/>
        </w:tblPrEx>
        <w:trPr>
          <w:trHeight w:val="315"/>
        </w:trPr>
        <w:tc>
          <w:tcPr>
            <w:tcW w:w="450" w:type="dxa"/>
            <w:tcBorders>
              <w:left w:val="single" w:sz="8" w:space="0" w:color="auto"/>
              <w:right w:val="single" w:sz="8" w:space="0" w:color="auto"/>
            </w:tcBorders>
            <w:vAlign w:val="center"/>
          </w:tcPr>
          <w:p w:rsidR="008C530E" w:rsidRPr="00253B6C" w:rsidP="008C530E" w14:paraId="6719B940" w14:textId="77777777">
            <w:pPr>
              <w:widowControl/>
              <w:autoSpaceDN w:val="0"/>
              <w:rPr>
                <w:rFonts w:asciiTheme="minorHAnsi" w:hAnsiTheme="minorHAnsi" w:cstheme="minorHAnsi"/>
                <w:sz w:val="18"/>
                <w:szCs w:val="18"/>
              </w:rPr>
            </w:pPr>
            <w:r w:rsidRPr="00253B6C">
              <w:rPr>
                <w:rFonts w:asciiTheme="minorHAnsi" w:hAnsiTheme="minorHAnsi" w:cstheme="minorHAnsi"/>
                <w:sz w:val="18"/>
                <w:szCs w:val="18"/>
              </w:rPr>
              <w:t>18</w:t>
            </w:r>
          </w:p>
        </w:tc>
        <w:tc>
          <w:tcPr>
            <w:tcW w:w="1530" w:type="dxa"/>
            <w:tcBorders>
              <w:left w:val="single" w:sz="8" w:space="0" w:color="auto"/>
              <w:right w:val="single" w:sz="8" w:space="0" w:color="auto"/>
            </w:tcBorders>
            <w:shd w:val="clear" w:color="auto" w:fill="FFFFFF" w:themeFill="background1"/>
            <w:vAlign w:val="center"/>
          </w:tcPr>
          <w:p w:rsidR="008C530E" w:rsidRPr="00253B6C" w:rsidP="008C530E" w14:paraId="60E4CB67" w14:textId="77777777">
            <w:pPr>
              <w:widowControl/>
              <w:autoSpaceDN w:val="0"/>
              <w:rPr>
                <w:rFonts w:asciiTheme="minorHAnsi" w:hAnsiTheme="minorHAnsi" w:cstheme="minorHAnsi"/>
                <w:color w:val="000000"/>
                <w:sz w:val="18"/>
                <w:szCs w:val="18"/>
              </w:rPr>
            </w:pPr>
            <w:r w:rsidRPr="00253B6C">
              <w:rPr>
                <w:rFonts w:asciiTheme="minorHAnsi" w:hAnsiTheme="minorHAnsi" w:cstheme="minorHAnsi"/>
                <w:sz w:val="18"/>
                <w:szCs w:val="18"/>
              </w:rPr>
              <w:t>CMCP Addendum</w:t>
            </w:r>
          </w:p>
        </w:tc>
        <w:tc>
          <w:tcPr>
            <w:tcW w:w="1170" w:type="dxa"/>
            <w:tcBorders>
              <w:top w:val="nil"/>
              <w:left w:val="nil"/>
              <w:bottom w:val="dotted" w:sz="4" w:space="0" w:color="auto"/>
              <w:right w:val="dashed" w:sz="8" w:space="0" w:color="auto"/>
            </w:tcBorders>
            <w:vAlign w:val="center"/>
          </w:tcPr>
          <w:p w:rsidR="008C530E" w:rsidRPr="00253B6C" w:rsidP="008C530E" w14:paraId="445C11A0"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1</w:t>
            </w:r>
          </w:p>
        </w:tc>
        <w:tc>
          <w:tcPr>
            <w:tcW w:w="990" w:type="dxa"/>
            <w:tcBorders>
              <w:top w:val="nil"/>
              <w:left w:val="nil"/>
              <w:bottom w:val="dotted" w:sz="4" w:space="0" w:color="auto"/>
              <w:right w:val="single" w:sz="8" w:space="0" w:color="auto"/>
            </w:tcBorders>
            <w:vAlign w:val="center"/>
          </w:tcPr>
          <w:p w:rsidR="008C530E" w:rsidRPr="00253B6C" w:rsidP="008C530E" w14:paraId="1B1CED7C" w14:textId="43233CC9">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1</w:t>
            </w:r>
          </w:p>
        </w:tc>
        <w:tc>
          <w:tcPr>
            <w:tcW w:w="810" w:type="dxa"/>
            <w:tcBorders>
              <w:top w:val="nil"/>
              <w:left w:val="nil"/>
              <w:bottom w:val="dotted" w:sz="4" w:space="0" w:color="auto"/>
              <w:right w:val="dashed" w:sz="8" w:space="0" w:color="auto"/>
            </w:tcBorders>
            <w:vAlign w:val="center"/>
          </w:tcPr>
          <w:p w:rsidR="008C530E" w:rsidRPr="00253B6C" w:rsidP="008C530E" w14:paraId="3FCF7707"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1</w:t>
            </w:r>
          </w:p>
        </w:tc>
        <w:tc>
          <w:tcPr>
            <w:tcW w:w="990" w:type="dxa"/>
            <w:tcBorders>
              <w:top w:val="nil"/>
              <w:left w:val="nil"/>
              <w:bottom w:val="dotted" w:sz="4" w:space="0" w:color="auto"/>
              <w:right w:val="single" w:sz="8" w:space="0" w:color="auto"/>
            </w:tcBorders>
            <w:vAlign w:val="center"/>
          </w:tcPr>
          <w:p w:rsidR="008C530E" w:rsidRPr="00253B6C" w:rsidP="008C530E" w14:paraId="15161E3D" w14:textId="3D8411DC">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1</w:t>
            </w:r>
          </w:p>
        </w:tc>
        <w:tc>
          <w:tcPr>
            <w:tcW w:w="810" w:type="dxa"/>
            <w:tcBorders>
              <w:top w:val="nil"/>
              <w:left w:val="nil"/>
              <w:bottom w:val="dotted" w:sz="4" w:space="0" w:color="auto"/>
              <w:right w:val="dashed" w:sz="8" w:space="0" w:color="auto"/>
            </w:tcBorders>
            <w:vAlign w:val="center"/>
          </w:tcPr>
          <w:p w:rsidR="008C530E" w:rsidRPr="00253B6C" w:rsidP="008C530E" w14:paraId="0C92C3B5"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8</w:t>
            </w:r>
          </w:p>
        </w:tc>
        <w:tc>
          <w:tcPr>
            <w:tcW w:w="1080" w:type="dxa"/>
            <w:tcBorders>
              <w:top w:val="nil"/>
              <w:left w:val="nil"/>
              <w:bottom w:val="dotted" w:sz="4" w:space="0" w:color="auto"/>
              <w:right w:val="single" w:sz="8" w:space="0" w:color="auto"/>
            </w:tcBorders>
            <w:vAlign w:val="center"/>
          </w:tcPr>
          <w:p w:rsidR="008C530E" w:rsidRPr="00253B6C" w:rsidP="008C530E" w14:paraId="756ABD69" w14:textId="729018B1">
            <w:pPr>
              <w:widowControl/>
              <w:autoSpaceDN w:val="0"/>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8</w:t>
            </w:r>
          </w:p>
        </w:tc>
        <w:tc>
          <w:tcPr>
            <w:tcW w:w="1980" w:type="dxa"/>
            <w:tcBorders>
              <w:top w:val="nil"/>
              <w:left w:val="nil"/>
              <w:bottom w:val="dotted" w:sz="4" w:space="0" w:color="auto"/>
              <w:right w:val="single" w:sz="8" w:space="0" w:color="auto"/>
            </w:tcBorders>
            <w:vAlign w:val="center"/>
          </w:tcPr>
          <w:p w:rsidR="008C530E" w:rsidRPr="00253B6C" w:rsidP="008C530E" w14:paraId="1AF14A00" w14:textId="030DF4E5">
            <w:pPr>
              <w:widowControl/>
              <w:autoSpaceDN w:val="0"/>
              <w:rPr>
                <w:rFonts w:asciiTheme="minorHAnsi" w:hAnsiTheme="minorHAnsi" w:cstheme="minorHAnsi"/>
                <w:color w:val="000000"/>
                <w:sz w:val="18"/>
                <w:szCs w:val="18"/>
              </w:rPr>
            </w:pPr>
            <w:r w:rsidRPr="00253B6C">
              <w:rPr>
                <w:rFonts w:asciiTheme="minorHAnsi" w:hAnsiTheme="minorHAnsi" w:cstheme="minorHAnsi"/>
                <w:sz w:val="18"/>
                <w:szCs w:val="18"/>
              </w:rPr>
              <w:t>No change</w:t>
            </w:r>
          </w:p>
        </w:tc>
      </w:tr>
      <w:tr w14:paraId="6E1A9577" w14:textId="77777777" w:rsidTr="008C530E">
        <w:tblPrEx>
          <w:tblW w:w="9810" w:type="dxa"/>
          <w:tblInd w:w="-100" w:type="dxa"/>
          <w:tblLayout w:type="fixed"/>
          <w:tblLook w:val="04A0"/>
        </w:tblPrEx>
        <w:trPr>
          <w:trHeight w:val="315"/>
        </w:trPr>
        <w:tc>
          <w:tcPr>
            <w:tcW w:w="450" w:type="dxa"/>
            <w:tcBorders>
              <w:left w:val="single" w:sz="8" w:space="0" w:color="auto"/>
              <w:right w:val="single" w:sz="8" w:space="0" w:color="auto"/>
            </w:tcBorders>
            <w:vAlign w:val="center"/>
          </w:tcPr>
          <w:p w:rsidR="008C530E" w:rsidRPr="00B065F1" w:rsidP="008C530E" w14:paraId="55379A67"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18</w:t>
            </w:r>
          </w:p>
        </w:tc>
        <w:tc>
          <w:tcPr>
            <w:tcW w:w="1530" w:type="dxa"/>
            <w:tcBorders>
              <w:left w:val="single" w:sz="8" w:space="0" w:color="auto"/>
              <w:right w:val="single" w:sz="8" w:space="0" w:color="auto"/>
            </w:tcBorders>
            <w:shd w:val="clear" w:color="auto" w:fill="FFFFFF" w:themeFill="background1"/>
            <w:vAlign w:val="center"/>
          </w:tcPr>
          <w:p w:rsidR="008C530E" w:rsidRPr="005F25B0" w:rsidP="008C530E" w14:paraId="512B381C" w14:textId="77777777">
            <w:pPr>
              <w:widowControl/>
              <w:autoSpaceDN w:val="0"/>
              <w:rPr>
                <w:rFonts w:asciiTheme="minorHAnsi" w:hAnsiTheme="minorHAnsi" w:cstheme="minorHAnsi"/>
                <w:color w:val="000000"/>
                <w:sz w:val="18"/>
                <w:szCs w:val="18"/>
                <w:highlight w:val="cyan"/>
              </w:rPr>
            </w:pPr>
            <w:r w:rsidRPr="00BA6AEB">
              <w:rPr>
                <w:rFonts w:asciiTheme="minorHAnsi" w:hAnsiTheme="minorHAnsi" w:cstheme="minorHAnsi"/>
                <w:sz w:val="18"/>
                <w:szCs w:val="18"/>
              </w:rPr>
              <w:t>Printed Record from Scale</w:t>
            </w:r>
          </w:p>
        </w:tc>
        <w:tc>
          <w:tcPr>
            <w:tcW w:w="1170" w:type="dxa"/>
            <w:tcBorders>
              <w:top w:val="nil"/>
              <w:left w:val="nil"/>
              <w:bottom w:val="dotted" w:sz="4" w:space="0" w:color="auto"/>
              <w:right w:val="dashed" w:sz="8" w:space="0" w:color="auto"/>
            </w:tcBorders>
            <w:vAlign w:val="center"/>
            <w:hideMark/>
          </w:tcPr>
          <w:p w:rsidR="008C530E" w:rsidRPr="00BA6AEB" w:rsidP="008C530E" w14:paraId="02146A16" w14:textId="4A0A1391">
            <w:pPr>
              <w:widowControl/>
              <w:autoSpaceDN w:val="0"/>
              <w:jc w:val="center"/>
              <w:rPr>
                <w:rFonts w:asciiTheme="minorHAnsi" w:hAnsiTheme="minorHAnsi" w:cstheme="minorHAnsi"/>
                <w:color w:val="000000"/>
                <w:sz w:val="18"/>
                <w:szCs w:val="18"/>
              </w:rPr>
            </w:pPr>
            <w:r w:rsidRPr="00BA6AEB">
              <w:rPr>
                <w:rFonts w:asciiTheme="minorHAnsi" w:hAnsiTheme="minorHAnsi" w:cstheme="minorHAnsi"/>
                <w:sz w:val="18"/>
                <w:szCs w:val="18"/>
              </w:rPr>
              <w:t>17</w:t>
            </w:r>
          </w:p>
        </w:tc>
        <w:tc>
          <w:tcPr>
            <w:tcW w:w="990" w:type="dxa"/>
            <w:tcBorders>
              <w:top w:val="nil"/>
              <w:left w:val="nil"/>
              <w:bottom w:val="dotted" w:sz="4" w:space="0" w:color="auto"/>
              <w:right w:val="single" w:sz="8" w:space="0" w:color="auto"/>
            </w:tcBorders>
            <w:vAlign w:val="center"/>
            <w:hideMark/>
          </w:tcPr>
          <w:p w:rsidR="008C530E" w:rsidRPr="00BA6AEB" w:rsidP="008C530E" w14:paraId="64366E49" w14:textId="5698F43A">
            <w:pPr>
              <w:widowControl/>
              <w:autoSpaceDN w:val="0"/>
              <w:jc w:val="center"/>
              <w:rPr>
                <w:rFonts w:asciiTheme="minorHAnsi" w:hAnsiTheme="minorHAnsi" w:cstheme="minorHAnsi"/>
                <w:color w:val="000000"/>
                <w:sz w:val="18"/>
                <w:szCs w:val="18"/>
              </w:rPr>
            </w:pPr>
            <w:r w:rsidRPr="00BA6AEB">
              <w:rPr>
                <w:rFonts w:asciiTheme="minorHAnsi" w:hAnsiTheme="minorHAnsi" w:cstheme="minorHAnsi"/>
                <w:sz w:val="18"/>
                <w:szCs w:val="18"/>
              </w:rPr>
              <w:t>12</w:t>
            </w:r>
          </w:p>
        </w:tc>
        <w:tc>
          <w:tcPr>
            <w:tcW w:w="810" w:type="dxa"/>
            <w:tcBorders>
              <w:top w:val="nil"/>
              <w:left w:val="nil"/>
              <w:bottom w:val="dotted" w:sz="4" w:space="0" w:color="auto"/>
              <w:right w:val="dashed" w:sz="8" w:space="0" w:color="auto"/>
            </w:tcBorders>
            <w:vAlign w:val="center"/>
            <w:hideMark/>
          </w:tcPr>
          <w:p w:rsidR="008C530E" w:rsidRPr="00BA6AEB" w:rsidP="008C530E" w14:paraId="1731CB61" w14:textId="15BEBBAF">
            <w:pPr>
              <w:widowControl/>
              <w:autoSpaceDN w:val="0"/>
              <w:jc w:val="center"/>
              <w:rPr>
                <w:rFonts w:asciiTheme="minorHAnsi" w:hAnsiTheme="minorHAnsi" w:cstheme="minorHAnsi"/>
                <w:color w:val="000000"/>
                <w:sz w:val="18"/>
                <w:szCs w:val="18"/>
              </w:rPr>
            </w:pPr>
            <w:r w:rsidRPr="00BA6AEB">
              <w:rPr>
                <w:rFonts w:asciiTheme="minorHAnsi" w:hAnsiTheme="minorHAnsi" w:cstheme="minorHAnsi"/>
                <w:sz w:val="18"/>
                <w:szCs w:val="18"/>
              </w:rPr>
              <w:t>2,295</w:t>
            </w:r>
          </w:p>
        </w:tc>
        <w:tc>
          <w:tcPr>
            <w:tcW w:w="990" w:type="dxa"/>
            <w:tcBorders>
              <w:top w:val="nil"/>
              <w:left w:val="nil"/>
              <w:bottom w:val="dotted" w:sz="4" w:space="0" w:color="auto"/>
              <w:right w:val="single" w:sz="8" w:space="0" w:color="auto"/>
            </w:tcBorders>
            <w:vAlign w:val="center"/>
            <w:hideMark/>
          </w:tcPr>
          <w:p w:rsidR="008C530E" w:rsidRPr="00BA6AEB" w:rsidP="008C530E" w14:paraId="6C53FF15" w14:textId="41086A90">
            <w:pPr>
              <w:widowControl/>
              <w:autoSpaceDN w:val="0"/>
              <w:jc w:val="center"/>
              <w:rPr>
                <w:rFonts w:asciiTheme="minorHAnsi" w:hAnsiTheme="minorHAnsi" w:cstheme="minorHAnsi"/>
                <w:color w:val="000000"/>
                <w:sz w:val="18"/>
                <w:szCs w:val="18"/>
              </w:rPr>
            </w:pPr>
            <w:r w:rsidRPr="00BA6AEB">
              <w:rPr>
                <w:rFonts w:asciiTheme="minorHAnsi" w:hAnsiTheme="minorHAnsi" w:cstheme="minorHAnsi"/>
                <w:sz w:val="18"/>
                <w:szCs w:val="18"/>
              </w:rPr>
              <w:t>1,620</w:t>
            </w:r>
          </w:p>
        </w:tc>
        <w:tc>
          <w:tcPr>
            <w:tcW w:w="810" w:type="dxa"/>
            <w:tcBorders>
              <w:top w:val="nil"/>
              <w:left w:val="nil"/>
              <w:bottom w:val="dotted" w:sz="4" w:space="0" w:color="auto"/>
              <w:right w:val="dashed" w:sz="8" w:space="0" w:color="auto"/>
            </w:tcBorders>
            <w:vAlign w:val="center"/>
            <w:hideMark/>
          </w:tcPr>
          <w:p w:rsidR="008C530E" w:rsidRPr="00BA6AEB" w:rsidP="008C530E" w14:paraId="6D6DC755" w14:textId="4955CD07">
            <w:pPr>
              <w:widowControl/>
              <w:autoSpaceDN w:val="0"/>
              <w:jc w:val="center"/>
              <w:rPr>
                <w:rFonts w:asciiTheme="minorHAnsi" w:hAnsiTheme="minorHAnsi" w:cstheme="minorHAnsi"/>
                <w:color w:val="000000"/>
                <w:sz w:val="18"/>
                <w:szCs w:val="18"/>
              </w:rPr>
            </w:pPr>
            <w:r w:rsidRPr="00BA6AEB">
              <w:rPr>
                <w:rFonts w:asciiTheme="minorHAnsi" w:hAnsiTheme="minorHAnsi" w:cstheme="minorHAnsi"/>
                <w:sz w:val="18"/>
                <w:szCs w:val="18"/>
              </w:rPr>
              <w:t>38</w:t>
            </w:r>
          </w:p>
        </w:tc>
        <w:tc>
          <w:tcPr>
            <w:tcW w:w="1080" w:type="dxa"/>
            <w:tcBorders>
              <w:top w:val="nil"/>
              <w:left w:val="nil"/>
              <w:bottom w:val="dotted" w:sz="4" w:space="0" w:color="auto"/>
              <w:right w:val="single" w:sz="8" w:space="0" w:color="auto"/>
            </w:tcBorders>
            <w:vAlign w:val="center"/>
            <w:hideMark/>
          </w:tcPr>
          <w:p w:rsidR="008C530E" w:rsidRPr="00B065F1" w:rsidP="008C530E" w14:paraId="2784E7B7" w14:textId="7B0247DD">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980" w:type="dxa"/>
            <w:tcBorders>
              <w:top w:val="nil"/>
              <w:left w:val="nil"/>
              <w:bottom w:val="dotted" w:sz="4" w:space="0" w:color="auto"/>
              <w:right w:val="single" w:sz="8" w:space="0" w:color="auto"/>
            </w:tcBorders>
            <w:vAlign w:val="center"/>
            <w:hideMark/>
          </w:tcPr>
          <w:p w:rsidR="008C530E" w:rsidRPr="005F25B0" w:rsidP="00D52302" w14:paraId="30BA173F" w14:textId="569DF5C5">
            <w:pPr>
              <w:widowControl/>
              <w:autoSpaceDN w:val="0"/>
              <w:rPr>
                <w:rFonts w:asciiTheme="minorHAnsi" w:hAnsiTheme="minorHAnsi" w:cstheme="minorHAnsi"/>
                <w:color w:val="000000"/>
                <w:sz w:val="18"/>
                <w:szCs w:val="18"/>
                <w:highlight w:val="cyan"/>
              </w:rPr>
            </w:pPr>
            <w:r w:rsidRPr="00A14B50">
              <w:rPr>
                <w:rFonts w:asciiTheme="minorHAnsi" w:hAnsiTheme="minorHAnsi" w:cstheme="minorHAnsi"/>
                <w:color w:val="000000"/>
                <w:sz w:val="18"/>
                <w:szCs w:val="18"/>
                <w:u w:val="single"/>
              </w:rPr>
              <w:t>Program change:</w:t>
            </w:r>
            <w:r w:rsidRPr="009B3C56">
              <w:rPr>
                <w:rFonts w:asciiTheme="minorHAnsi" w:hAnsiTheme="minorHAnsi" w:cstheme="minorHAnsi"/>
                <w:color w:val="000000"/>
                <w:sz w:val="18"/>
                <w:szCs w:val="18"/>
              </w:rPr>
              <w:t xml:space="preserve"> NMFS estimates the rule add</w:t>
            </w:r>
            <w:r w:rsidR="00D52302">
              <w:rPr>
                <w:rFonts w:asciiTheme="minorHAnsi" w:hAnsiTheme="minorHAnsi" w:cstheme="minorHAnsi"/>
                <w:color w:val="000000"/>
                <w:sz w:val="18"/>
                <w:szCs w:val="18"/>
              </w:rPr>
              <w:t>s</w:t>
            </w:r>
            <w:r w:rsidRPr="009B3C56">
              <w:rPr>
                <w:rFonts w:asciiTheme="minorHAnsi" w:hAnsiTheme="minorHAnsi" w:cstheme="minorHAnsi"/>
                <w:color w:val="000000"/>
                <w:sz w:val="18"/>
                <w:szCs w:val="18"/>
              </w:rPr>
              <w:t xml:space="preserve"> </w:t>
            </w:r>
            <w:r>
              <w:rPr>
                <w:rFonts w:asciiTheme="minorHAnsi" w:hAnsiTheme="minorHAnsi" w:cstheme="minorHAnsi"/>
                <w:color w:val="000000"/>
                <w:sz w:val="18"/>
                <w:szCs w:val="18"/>
              </w:rPr>
              <w:t>5</w:t>
            </w:r>
            <w:r w:rsidRPr="009B3C56">
              <w:rPr>
                <w:rFonts w:asciiTheme="minorHAnsi" w:hAnsiTheme="minorHAnsi" w:cstheme="minorHAnsi"/>
                <w:color w:val="000000"/>
                <w:sz w:val="18"/>
                <w:szCs w:val="18"/>
              </w:rPr>
              <w:t xml:space="preserve"> respondents to this collection, which increase</w:t>
            </w:r>
            <w:r w:rsidR="00D52302">
              <w:rPr>
                <w:rFonts w:asciiTheme="minorHAnsi" w:hAnsiTheme="minorHAnsi" w:cstheme="minorHAnsi"/>
                <w:color w:val="000000"/>
                <w:sz w:val="18"/>
                <w:szCs w:val="18"/>
              </w:rPr>
              <w:t>s</w:t>
            </w:r>
            <w:r w:rsidRPr="009B3C56">
              <w:rPr>
                <w:rFonts w:asciiTheme="minorHAnsi" w:hAnsiTheme="minorHAnsi" w:cstheme="minorHAnsi"/>
                <w:color w:val="000000"/>
                <w:sz w:val="18"/>
                <w:szCs w:val="18"/>
              </w:rPr>
              <w:t xml:space="preserve"> the total annual responses and burden hours.</w:t>
            </w:r>
          </w:p>
        </w:tc>
      </w:tr>
      <w:tr w14:paraId="0B274598" w14:textId="77777777" w:rsidTr="008C530E">
        <w:tblPrEx>
          <w:tblW w:w="9810" w:type="dxa"/>
          <w:tblInd w:w="-100" w:type="dxa"/>
          <w:tblLayout w:type="fixed"/>
          <w:tblLook w:val="04A0"/>
        </w:tblPrEx>
        <w:trPr>
          <w:trHeight w:val="315"/>
        </w:trPr>
        <w:tc>
          <w:tcPr>
            <w:tcW w:w="450" w:type="dxa"/>
            <w:tcBorders>
              <w:left w:val="single" w:sz="8" w:space="0" w:color="auto"/>
              <w:bottom w:val="single" w:sz="8" w:space="0" w:color="auto"/>
              <w:right w:val="single" w:sz="8" w:space="0" w:color="auto"/>
            </w:tcBorders>
            <w:vAlign w:val="center"/>
          </w:tcPr>
          <w:p w:rsidR="008C530E" w:rsidRPr="00253B6C" w:rsidP="008C530E" w14:paraId="0CE4DE4F" w14:textId="77777777">
            <w:pPr>
              <w:widowControl/>
              <w:autoSpaceDN w:val="0"/>
              <w:rPr>
                <w:rFonts w:asciiTheme="minorHAnsi" w:hAnsiTheme="minorHAnsi" w:cstheme="minorHAnsi"/>
                <w:sz w:val="18"/>
                <w:szCs w:val="18"/>
              </w:rPr>
            </w:pPr>
            <w:r w:rsidRPr="00253B6C">
              <w:rPr>
                <w:rFonts w:asciiTheme="minorHAnsi" w:hAnsiTheme="minorHAnsi" w:cstheme="minorHAnsi"/>
                <w:sz w:val="18"/>
                <w:szCs w:val="18"/>
              </w:rPr>
              <w:t>20</w:t>
            </w:r>
          </w:p>
        </w:tc>
        <w:tc>
          <w:tcPr>
            <w:tcW w:w="1530" w:type="dxa"/>
            <w:tcBorders>
              <w:left w:val="single" w:sz="8" w:space="0" w:color="auto"/>
              <w:bottom w:val="single" w:sz="8" w:space="0" w:color="auto"/>
              <w:right w:val="single" w:sz="8" w:space="0" w:color="auto"/>
            </w:tcBorders>
            <w:shd w:val="clear" w:color="auto" w:fill="FFFFFF" w:themeFill="background1"/>
            <w:vAlign w:val="center"/>
          </w:tcPr>
          <w:p w:rsidR="008C530E" w:rsidRPr="00253B6C" w:rsidP="008C530E" w14:paraId="43313BB7" w14:textId="77777777">
            <w:pPr>
              <w:widowControl/>
              <w:autoSpaceDN w:val="0"/>
              <w:rPr>
                <w:rFonts w:asciiTheme="minorHAnsi" w:hAnsiTheme="minorHAnsi" w:cstheme="minorHAnsi"/>
                <w:color w:val="000000"/>
                <w:sz w:val="18"/>
                <w:szCs w:val="18"/>
              </w:rPr>
            </w:pPr>
            <w:r w:rsidRPr="00253B6C">
              <w:rPr>
                <w:rFonts w:asciiTheme="minorHAnsi" w:hAnsiTheme="minorHAnsi" w:cstheme="minorHAnsi"/>
                <w:sz w:val="18"/>
                <w:szCs w:val="18"/>
              </w:rPr>
              <w:t>Notify Observer</w:t>
            </w:r>
          </w:p>
        </w:tc>
        <w:tc>
          <w:tcPr>
            <w:tcW w:w="1170" w:type="dxa"/>
            <w:tcBorders>
              <w:top w:val="dotted" w:sz="4" w:space="0" w:color="auto"/>
              <w:left w:val="nil"/>
              <w:bottom w:val="single" w:sz="8" w:space="0" w:color="auto"/>
              <w:right w:val="dashed" w:sz="8" w:space="0" w:color="auto"/>
            </w:tcBorders>
            <w:vAlign w:val="center"/>
            <w:hideMark/>
          </w:tcPr>
          <w:p w:rsidR="008C530E" w:rsidRPr="00253B6C" w:rsidP="008C530E" w14:paraId="52CCAC1A"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7</w:t>
            </w:r>
          </w:p>
        </w:tc>
        <w:tc>
          <w:tcPr>
            <w:tcW w:w="990" w:type="dxa"/>
            <w:tcBorders>
              <w:top w:val="dotted" w:sz="4" w:space="0" w:color="auto"/>
              <w:left w:val="nil"/>
              <w:bottom w:val="single" w:sz="8" w:space="0" w:color="auto"/>
              <w:right w:val="single" w:sz="8" w:space="0" w:color="auto"/>
            </w:tcBorders>
            <w:vAlign w:val="center"/>
            <w:hideMark/>
          </w:tcPr>
          <w:p w:rsidR="008C530E" w:rsidRPr="00253B6C" w:rsidP="008C530E" w14:paraId="10F34C5F" w14:textId="1981206A">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7</w:t>
            </w:r>
          </w:p>
        </w:tc>
        <w:tc>
          <w:tcPr>
            <w:tcW w:w="810" w:type="dxa"/>
            <w:tcBorders>
              <w:top w:val="dotted" w:sz="4" w:space="0" w:color="auto"/>
              <w:left w:val="nil"/>
              <w:bottom w:val="single" w:sz="8" w:space="0" w:color="auto"/>
              <w:right w:val="dashed" w:sz="8" w:space="0" w:color="auto"/>
            </w:tcBorders>
            <w:vAlign w:val="center"/>
            <w:hideMark/>
          </w:tcPr>
          <w:p w:rsidR="008C530E" w:rsidRPr="00253B6C" w:rsidP="008C530E" w14:paraId="60C593B4"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945</w:t>
            </w:r>
          </w:p>
        </w:tc>
        <w:tc>
          <w:tcPr>
            <w:tcW w:w="990" w:type="dxa"/>
            <w:tcBorders>
              <w:top w:val="dotted" w:sz="4" w:space="0" w:color="auto"/>
              <w:left w:val="nil"/>
              <w:bottom w:val="single" w:sz="8" w:space="0" w:color="auto"/>
              <w:right w:val="single" w:sz="8" w:space="0" w:color="auto"/>
            </w:tcBorders>
            <w:vAlign w:val="center"/>
            <w:hideMark/>
          </w:tcPr>
          <w:p w:rsidR="008C530E" w:rsidRPr="00253B6C" w:rsidP="008C530E" w14:paraId="16C04D44" w14:textId="6DFCA2E4">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945</w:t>
            </w:r>
          </w:p>
        </w:tc>
        <w:tc>
          <w:tcPr>
            <w:tcW w:w="810" w:type="dxa"/>
            <w:tcBorders>
              <w:top w:val="dotted" w:sz="4" w:space="0" w:color="auto"/>
              <w:left w:val="nil"/>
              <w:bottom w:val="single" w:sz="8" w:space="0" w:color="auto"/>
              <w:right w:val="dashed" w:sz="8" w:space="0" w:color="auto"/>
            </w:tcBorders>
            <w:vAlign w:val="center"/>
            <w:hideMark/>
          </w:tcPr>
          <w:p w:rsidR="008C530E" w:rsidRPr="00253B6C" w:rsidP="008C530E" w14:paraId="6A60DA41"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sz w:val="18"/>
                <w:szCs w:val="18"/>
              </w:rPr>
              <w:t>16</w:t>
            </w:r>
          </w:p>
        </w:tc>
        <w:tc>
          <w:tcPr>
            <w:tcW w:w="1080" w:type="dxa"/>
            <w:tcBorders>
              <w:top w:val="dotted" w:sz="4" w:space="0" w:color="auto"/>
              <w:left w:val="nil"/>
              <w:bottom w:val="single" w:sz="8" w:space="0" w:color="auto"/>
              <w:right w:val="single" w:sz="8" w:space="0" w:color="auto"/>
            </w:tcBorders>
            <w:vAlign w:val="center"/>
            <w:hideMark/>
          </w:tcPr>
          <w:p w:rsidR="008C530E" w:rsidRPr="00253B6C" w:rsidP="008C530E" w14:paraId="20A1E46E" w14:textId="77777777">
            <w:pPr>
              <w:widowControl/>
              <w:autoSpaceDN w:val="0"/>
              <w:jc w:val="center"/>
              <w:rPr>
                <w:rFonts w:asciiTheme="minorHAnsi" w:hAnsiTheme="minorHAnsi" w:cstheme="minorHAnsi"/>
                <w:color w:val="000000"/>
                <w:sz w:val="18"/>
                <w:szCs w:val="18"/>
              </w:rPr>
            </w:pPr>
            <w:r w:rsidRPr="00253B6C">
              <w:rPr>
                <w:rFonts w:asciiTheme="minorHAnsi" w:hAnsiTheme="minorHAnsi" w:cstheme="minorHAnsi"/>
                <w:color w:val="000000"/>
                <w:sz w:val="18"/>
                <w:szCs w:val="18"/>
              </w:rPr>
              <w:t> 16</w:t>
            </w:r>
          </w:p>
        </w:tc>
        <w:tc>
          <w:tcPr>
            <w:tcW w:w="1980" w:type="dxa"/>
            <w:tcBorders>
              <w:top w:val="dotted" w:sz="4" w:space="0" w:color="auto"/>
              <w:left w:val="nil"/>
              <w:bottom w:val="single" w:sz="8" w:space="0" w:color="auto"/>
              <w:right w:val="single" w:sz="8" w:space="0" w:color="auto"/>
            </w:tcBorders>
            <w:vAlign w:val="center"/>
            <w:hideMark/>
          </w:tcPr>
          <w:p w:rsidR="008C530E" w:rsidRPr="00253B6C" w:rsidP="008C530E" w14:paraId="7DC50A40" w14:textId="15FEBCED">
            <w:pPr>
              <w:widowControl/>
              <w:autoSpaceDN w:val="0"/>
              <w:rPr>
                <w:rFonts w:asciiTheme="minorHAnsi" w:hAnsiTheme="minorHAnsi" w:cstheme="minorHAnsi"/>
                <w:color w:val="000000"/>
                <w:sz w:val="18"/>
                <w:szCs w:val="18"/>
              </w:rPr>
            </w:pPr>
            <w:r w:rsidRPr="00253B6C">
              <w:rPr>
                <w:rFonts w:asciiTheme="minorHAnsi" w:hAnsiTheme="minorHAnsi" w:cstheme="minorHAnsi"/>
                <w:sz w:val="18"/>
                <w:szCs w:val="18"/>
              </w:rPr>
              <w:t>No change</w:t>
            </w:r>
          </w:p>
        </w:tc>
      </w:tr>
      <w:tr w14:paraId="32CFD1CE" w14:textId="77777777" w:rsidTr="008C530E">
        <w:tblPrEx>
          <w:tblW w:w="9810" w:type="dxa"/>
          <w:tblInd w:w="-100" w:type="dxa"/>
          <w:tblLayout w:type="fixed"/>
          <w:tblLook w:val="04A0"/>
        </w:tblPrEx>
        <w:trPr>
          <w:trHeight w:val="315"/>
        </w:trPr>
        <w:tc>
          <w:tcPr>
            <w:tcW w:w="450" w:type="dxa"/>
            <w:tcBorders>
              <w:top w:val="single" w:sz="8" w:space="0" w:color="auto"/>
              <w:left w:val="single" w:sz="8" w:space="0" w:color="auto"/>
              <w:right w:val="single" w:sz="8" w:space="0" w:color="auto"/>
            </w:tcBorders>
            <w:vAlign w:val="center"/>
          </w:tcPr>
          <w:p w:rsidR="008C530E" w:rsidRPr="00B065F1" w:rsidP="008C530E" w14:paraId="7CA593EF" w14:textId="77777777">
            <w:pPr>
              <w:widowControl/>
              <w:autoSpaceDN w:val="0"/>
              <w:rPr>
                <w:rFonts w:asciiTheme="minorHAnsi" w:hAnsiTheme="minorHAnsi" w:cstheme="minorHAnsi"/>
                <w:sz w:val="18"/>
                <w:szCs w:val="18"/>
              </w:rPr>
            </w:pPr>
          </w:p>
        </w:tc>
        <w:tc>
          <w:tcPr>
            <w:tcW w:w="1530" w:type="dxa"/>
            <w:tcBorders>
              <w:top w:val="single" w:sz="8" w:space="0" w:color="auto"/>
              <w:left w:val="single" w:sz="8" w:space="0" w:color="auto"/>
              <w:right w:val="single" w:sz="8" w:space="0" w:color="auto"/>
            </w:tcBorders>
            <w:shd w:val="clear" w:color="auto" w:fill="FFFFFF" w:themeFill="background1"/>
            <w:vAlign w:val="center"/>
          </w:tcPr>
          <w:p w:rsidR="008C530E" w:rsidRPr="00B065F1" w:rsidP="008C530E" w14:paraId="77292F1B" w14:textId="77777777">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CMP</w:t>
            </w:r>
          </w:p>
        </w:tc>
        <w:tc>
          <w:tcPr>
            <w:tcW w:w="1170" w:type="dxa"/>
            <w:tcBorders>
              <w:top w:val="single" w:sz="8" w:space="0" w:color="auto"/>
              <w:left w:val="nil"/>
              <w:right w:val="dashed" w:sz="8" w:space="0" w:color="auto"/>
            </w:tcBorders>
            <w:vAlign w:val="center"/>
            <w:hideMark/>
          </w:tcPr>
          <w:p w:rsidR="008C530E" w:rsidRPr="008C530E" w:rsidP="008C530E" w14:paraId="0201259C"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990" w:type="dxa"/>
            <w:tcBorders>
              <w:top w:val="single" w:sz="8" w:space="0" w:color="auto"/>
              <w:left w:val="nil"/>
              <w:right w:val="single" w:sz="8" w:space="0" w:color="auto"/>
            </w:tcBorders>
            <w:vAlign w:val="center"/>
            <w:hideMark/>
          </w:tcPr>
          <w:p w:rsidR="008C530E" w:rsidRPr="008C530E" w:rsidP="008C530E" w14:paraId="010C7C76" w14:textId="71B7080C">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 xml:space="preserve"> </w:t>
            </w:r>
          </w:p>
        </w:tc>
        <w:tc>
          <w:tcPr>
            <w:tcW w:w="810" w:type="dxa"/>
            <w:tcBorders>
              <w:top w:val="single" w:sz="8" w:space="0" w:color="auto"/>
              <w:left w:val="nil"/>
              <w:right w:val="dashed" w:sz="8" w:space="0" w:color="auto"/>
            </w:tcBorders>
            <w:vAlign w:val="center"/>
            <w:hideMark/>
          </w:tcPr>
          <w:p w:rsidR="008C530E" w:rsidRPr="00B065F1" w:rsidP="008C530E" w14:paraId="570F637B"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sz="8" w:space="0" w:color="auto"/>
              <w:left w:val="nil"/>
              <w:right w:val="single" w:sz="8" w:space="0" w:color="auto"/>
            </w:tcBorders>
            <w:vAlign w:val="center"/>
            <w:hideMark/>
          </w:tcPr>
          <w:p w:rsidR="008C530E" w:rsidRPr="003E29F7" w:rsidP="008C530E" w14:paraId="04684165" w14:textId="35B3763E">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 xml:space="preserve"> </w:t>
            </w:r>
          </w:p>
        </w:tc>
        <w:tc>
          <w:tcPr>
            <w:tcW w:w="810" w:type="dxa"/>
            <w:tcBorders>
              <w:top w:val="single" w:sz="8" w:space="0" w:color="auto"/>
              <w:left w:val="nil"/>
              <w:right w:val="dashed" w:sz="8" w:space="0" w:color="auto"/>
            </w:tcBorders>
            <w:vAlign w:val="center"/>
            <w:hideMark/>
          </w:tcPr>
          <w:p w:rsidR="008C530E" w:rsidRPr="00B065F1" w:rsidP="008C530E" w14:paraId="2EA16CA6"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sz="8" w:space="0" w:color="auto"/>
              <w:left w:val="nil"/>
              <w:right w:val="single" w:sz="8" w:space="0" w:color="auto"/>
            </w:tcBorders>
            <w:vAlign w:val="center"/>
            <w:hideMark/>
          </w:tcPr>
          <w:p w:rsidR="008C530E" w:rsidRPr="00B065F1" w:rsidP="008C530E" w14:paraId="01D1F58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1980" w:type="dxa"/>
            <w:tcBorders>
              <w:top w:val="single" w:sz="8" w:space="0" w:color="auto"/>
              <w:left w:val="nil"/>
              <w:right w:val="single" w:sz="8" w:space="0" w:color="auto"/>
            </w:tcBorders>
            <w:vAlign w:val="center"/>
            <w:hideMark/>
          </w:tcPr>
          <w:p w:rsidR="008C530E" w:rsidRPr="002F1478" w:rsidP="008C530E" w14:paraId="6EC5BC25" w14:textId="77777777">
            <w:pPr>
              <w:widowControl/>
              <w:autoSpaceDN w:val="0"/>
              <w:ind w:firstLine="180" w:firstLineChars="100"/>
              <w:rPr>
                <w:rFonts w:asciiTheme="minorHAnsi" w:hAnsiTheme="minorHAnsi" w:cstheme="minorHAnsi"/>
                <w:color w:val="000000"/>
                <w:sz w:val="18"/>
                <w:szCs w:val="18"/>
              </w:rPr>
            </w:pPr>
          </w:p>
        </w:tc>
      </w:tr>
      <w:tr w14:paraId="097D73FD"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69B087B4"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21</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3452E340"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Annual Submission</w:t>
            </w:r>
          </w:p>
        </w:tc>
        <w:tc>
          <w:tcPr>
            <w:tcW w:w="1170" w:type="dxa"/>
            <w:tcBorders>
              <w:top w:val="nil"/>
              <w:left w:val="nil"/>
              <w:bottom w:val="dotted" w:sz="4" w:space="0" w:color="auto"/>
              <w:right w:val="dashed" w:sz="8" w:space="0" w:color="auto"/>
            </w:tcBorders>
            <w:vAlign w:val="center"/>
            <w:hideMark/>
          </w:tcPr>
          <w:p w:rsidR="008C530E" w:rsidRPr="008C530E" w:rsidP="008C530E" w14:paraId="6AE4E670"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9</w:t>
            </w:r>
          </w:p>
        </w:tc>
        <w:tc>
          <w:tcPr>
            <w:tcW w:w="990" w:type="dxa"/>
            <w:tcBorders>
              <w:top w:val="nil"/>
              <w:left w:val="nil"/>
              <w:bottom w:val="dotted" w:sz="4" w:space="0" w:color="auto"/>
              <w:right w:val="single" w:sz="8" w:space="0" w:color="auto"/>
            </w:tcBorders>
            <w:vAlign w:val="center"/>
            <w:hideMark/>
          </w:tcPr>
          <w:p w:rsidR="008C530E" w:rsidRPr="008C530E" w:rsidP="008C530E" w14:paraId="6A694EDF" w14:textId="01540210">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9</w:t>
            </w:r>
          </w:p>
        </w:tc>
        <w:tc>
          <w:tcPr>
            <w:tcW w:w="810" w:type="dxa"/>
            <w:tcBorders>
              <w:top w:val="nil"/>
              <w:left w:val="nil"/>
              <w:bottom w:val="dotted" w:sz="4" w:space="0" w:color="auto"/>
              <w:right w:val="dashed" w:sz="8" w:space="0" w:color="auto"/>
            </w:tcBorders>
            <w:vAlign w:val="center"/>
            <w:hideMark/>
          </w:tcPr>
          <w:p w:rsidR="008C530E" w:rsidRPr="00B065F1" w:rsidP="008C530E" w14:paraId="6503A856"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w:t>
            </w:r>
          </w:p>
        </w:tc>
        <w:tc>
          <w:tcPr>
            <w:tcW w:w="990" w:type="dxa"/>
            <w:tcBorders>
              <w:top w:val="nil"/>
              <w:left w:val="nil"/>
              <w:bottom w:val="dotted" w:sz="4" w:space="0" w:color="auto"/>
              <w:right w:val="single" w:sz="8" w:space="0" w:color="auto"/>
            </w:tcBorders>
            <w:vAlign w:val="center"/>
            <w:hideMark/>
          </w:tcPr>
          <w:p w:rsidR="008C530E" w:rsidRPr="003E29F7" w:rsidP="008C530E" w14:paraId="585DD796" w14:textId="6EE50B8C">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9</w:t>
            </w:r>
          </w:p>
        </w:tc>
        <w:tc>
          <w:tcPr>
            <w:tcW w:w="810" w:type="dxa"/>
            <w:tcBorders>
              <w:top w:val="nil"/>
              <w:left w:val="nil"/>
              <w:bottom w:val="dotted" w:sz="4" w:space="0" w:color="auto"/>
              <w:right w:val="dashed" w:sz="8" w:space="0" w:color="auto"/>
            </w:tcBorders>
            <w:vAlign w:val="center"/>
            <w:hideMark/>
          </w:tcPr>
          <w:p w:rsidR="008C530E" w:rsidRPr="00B065F1" w:rsidP="008C530E" w14:paraId="2324885C"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144</w:t>
            </w:r>
          </w:p>
        </w:tc>
        <w:tc>
          <w:tcPr>
            <w:tcW w:w="1080" w:type="dxa"/>
            <w:tcBorders>
              <w:top w:val="nil"/>
              <w:left w:val="nil"/>
              <w:bottom w:val="dotted" w:sz="4" w:space="0" w:color="auto"/>
              <w:right w:val="single" w:sz="8" w:space="0" w:color="auto"/>
            </w:tcBorders>
            <w:vAlign w:val="center"/>
            <w:hideMark/>
          </w:tcPr>
          <w:p w:rsidR="008C530E" w:rsidRPr="00B065F1" w:rsidP="008C530E" w14:paraId="4B8FF65B" w14:textId="0CD5A6EE">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144</w:t>
            </w:r>
          </w:p>
        </w:tc>
        <w:tc>
          <w:tcPr>
            <w:tcW w:w="1980" w:type="dxa"/>
            <w:tcBorders>
              <w:top w:val="nil"/>
              <w:left w:val="nil"/>
              <w:bottom w:val="dotted" w:sz="4" w:space="0" w:color="auto"/>
              <w:right w:val="single" w:sz="8" w:space="0" w:color="auto"/>
            </w:tcBorders>
            <w:vAlign w:val="center"/>
            <w:hideMark/>
          </w:tcPr>
          <w:p w:rsidR="008C530E" w:rsidRPr="002F1478" w:rsidP="008C530E" w14:paraId="6CEADF17" w14:textId="6764B0C9">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6E188B4F" w14:textId="77777777" w:rsidTr="008C530E">
        <w:tblPrEx>
          <w:tblW w:w="9810" w:type="dxa"/>
          <w:tblInd w:w="-100" w:type="dxa"/>
          <w:tblLayout w:type="fixed"/>
          <w:tblLook w:val="04A0"/>
        </w:tblPrEx>
        <w:trPr>
          <w:trHeight w:val="315"/>
        </w:trPr>
        <w:tc>
          <w:tcPr>
            <w:tcW w:w="450" w:type="dxa"/>
            <w:tcBorders>
              <w:top w:val="nil"/>
              <w:left w:val="single" w:sz="8" w:space="0" w:color="auto"/>
              <w:right w:val="single" w:sz="8" w:space="0" w:color="auto"/>
            </w:tcBorders>
            <w:vAlign w:val="center"/>
          </w:tcPr>
          <w:p w:rsidR="008C530E" w:rsidRPr="00B065F1" w:rsidP="008C530E" w14:paraId="2CD7637D"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22</w:t>
            </w:r>
          </w:p>
        </w:tc>
        <w:tc>
          <w:tcPr>
            <w:tcW w:w="1530" w:type="dxa"/>
            <w:tcBorders>
              <w:top w:val="nil"/>
              <w:left w:val="single" w:sz="8" w:space="0" w:color="auto"/>
              <w:right w:val="single" w:sz="8" w:space="0" w:color="auto"/>
            </w:tcBorders>
            <w:shd w:val="clear" w:color="auto" w:fill="FFFFFF" w:themeFill="background1"/>
            <w:vAlign w:val="center"/>
          </w:tcPr>
          <w:p w:rsidR="008C530E" w:rsidRPr="00B065F1" w:rsidP="008C530E" w14:paraId="5E107D30"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CMP Addendum</w:t>
            </w:r>
          </w:p>
        </w:tc>
        <w:tc>
          <w:tcPr>
            <w:tcW w:w="1170" w:type="dxa"/>
            <w:tcBorders>
              <w:top w:val="nil"/>
              <w:left w:val="nil"/>
              <w:bottom w:val="dotted" w:sz="4" w:space="0" w:color="auto"/>
              <w:right w:val="dashed" w:sz="8" w:space="0" w:color="auto"/>
            </w:tcBorders>
            <w:vAlign w:val="center"/>
          </w:tcPr>
          <w:p w:rsidR="008C530E" w:rsidRPr="008C530E" w:rsidP="008C530E" w14:paraId="399F7EEB"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1</w:t>
            </w:r>
          </w:p>
        </w:tc>
        <w:tc>
          <w:tcPr>
            <w:tcW w:w="990" w:type="dxa"/>
            <w:tcBorders>
              <w:top w:val="nil"/>
              <w:left w:val="nil"/>
              <w:bottom w:val="dotted" w:sz="4" w:space="0" w:color="auto"/>
              <w:right w:val="single" w:sz="8" w:space="0" w:color="auto"/>
            </w:tcBorders>
            <w:vAlign w:val="center"/>
          </w:tcPr>
          <w:p w:rsidR="008C530E" w:rsidRPr="008C530E" w:rsidP="008C530E" w14:paraId="36D4C71A" w14:textId="3D0420AF">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1</w:t>
            </w:r>
          </w:p>
        </w:tc>
        <w:tc>
          <w:tcPr>
            <w:tcW w:w="810" w:type="dxa"/>
            <w:tcBorders>
              <w:top w:val="nil"/>
              <w:left w:val="nil"/>
              <w:bottom w:val="dotted" w:sz="4" w:space="0" w:color="auto"/>
              <w:right w:val="dashed" w:sz="8" w:space="0" w:color="auto"/>
            </w:tcBorders>
            <w:vAlign w:val="center"/>
          </w:tcPr>
          <w:p w:rsidR="008C530E" w:rsidRPr="00B065F1" w:rsidP="008C530E" w14:paraId="1BE70019"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nil"/>
              <w:left w:val="nil"/>
              <w:bottom w:val="dotted" w:sz="4" w:space="0" w:color="auto"/>
              <w:right w:val="single" w:sz="8" w:space="0" w:color="auto"/>
            </w:tcBorders>
            <w:vAlign w:val="center"/>
          </w:tcPr>
          <w:p w:rsidR="008C530E" w:rsidRPr="003E29F7" w:rsidP="008C530E" w14:paraId="07FB75C9" w14:textId="6053785B">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w:t>
            </w:r>
          </w:p>
        </w:tc>
        <w:tc>
          <w:tcPr>
            <w:tcW w:w="810" w:type="dxa"/>
            <w:tcBorders>
              <w:top w:val="nil"/>
              <w:left w:val="nil"/>
              <w:bottom w:val="dotted" w:sz="4" w:space="0" w:color="auto"/>
              <w:right w:val="dashed" w:sz="8" w:space="0" w:color="auto"/>
            </w:tcBorders>
            <w:vAlign w:val="center"/>
          </w:tcPr>
          <w:p w:rsidR="008C530E" w:rsidRPr="00B065F1" w:rsidP="008C530E" w14:paraId="54E2440F"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8</w:t>
            </w:r>
          </w:p>
        </w:tc>
        <w:tc>
          <w:tcPr>
            <w:tcW w:w="1080" w:type="dxa"/>
            <w:tcBorders>
              <w:top w:val="nil"/>
              <w:left w:val="nil"/>
              <w:bottom w:val="dotted" w:sz="4" w:space="0" w:color="auto"/>
              <w:right w:val="single" w:sz="8" w:space="0" w:color="auto"/>
            </w:tcBorders>
            <w:vAlign w:val="center"/>
          </w:tcPr>
          <w:p w:rsidR="008C530E" w:rsidRPr="00B065F1" w:rsidP="008C530E" w14:paraId="0759DB74" w14:textId="332252DD">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1980" w:type="dxa"/>
            <w:tcBorders>
              <w:top w:val="nil"/>
              <w:left w:val="nil"/>
              <w:bottom w:val="dotted" w:sz="4" w:space="0" w:color="auto"/>
              <w:right w:val="single" w:sz="8" w:space="0" w:color="auto"/>
            </w:tcBorders>
            <w:vAlign w:val="center"/>
          </w:tcPr>
          <w:p w:rsidR="008C530E" w:rsidRPr="002F1478" w:rsidP="008C530E" w14:paraId="1D44A91D" w14:textId="461CCA69">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4E7B6D05" w14:textId="77777777" w:rsidTr="008C530E">
        <w:tblPrEx>
          <w:tblW w:w="9810" w:type="dxa"/>
          <w:tblInd w:w="-100" w:type="dxa"/>
          <w:tblLayout w:type="fixed"/>
          <w:tblLook w:val="04A0"/>
        </w:tblPrEx>
        <w:trPr>
          <w:trHeight w:val="315"/>
        </w:trPr>
        <w:tc>
          <w:tcPr>
            <w:tcW w:w="450" w:type="dxa"/>
            <w:tcBorders>
              <w:top w:val="nil"/>
              <w:left w:val="single" w:sz="8" w:space="0" w:color="auto"/>
              <w:bottom w:val="single" w:sz="8" w:space="0" w:color="auto"/>
              <w:right w:val="single" w:sz="8" w:space="0" w:color="auto"/>
            </w:tcBorders>
            <w:vAlign w:val="center"/>
          </w:tcPr>
          <w:p w:rsidR="008C530E" w:rsidRPr="00B065F1" w:rsidP="008C530E" w14:paraId="3EA5445E"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23</w:t>
            </w:r>
          </w:p>
        </w:tc>
        <w:tc>
          <w:tcPr>
            <w:tcW w:w="1530" w:type="dxa"/>
            <w:tcBorders>
              <w:top w:val="nil"/>
              <w:left w:val="single" w:sz="8" w:space="0" w:color="auto"/>
              <w:bottom w:val="single" w:sz="8" w:space="0" w:color="auto"/>
              <w:right w:val="single" w:sz="8" w:space="0" w:color="auto"/>
            </w:tcBorders>
            <w:vAlign w:val="center"/>
          </w:tcPr>
          <w:p w:rsidR="008C530E" w:rsidRPr="00B065F1" w:rsidP="008C530E" w14:paraId="653CAEED"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Printed Record from Scale</w:t>
            </w:r>
          </w:p>
        </w:tc>
        <w:tc>
          <w:tcPr>
            <w:tcW w:w="1170" w:type="dxa"/>
            <w:tcBorders>
              <w:top w:val="dotted" w:sz="4" w:space="0" w:color="auto"/>
              <w:left w:val="nil"/>
              <w:bottom w:val="single" w:sz="8" w:space="0" w:color="auto"/>
              <w:right w:val="dashed" w:sz="8" w:space="0" w:color="auto"/>
            </w:tcBorders>
            <w:vAlign w:val="center"/>
          </w:tcPr>
          <w:p w:rsidR="008C530E" w:rsidRPr="008C530E" w:rsidP="008C530E" w14:paraId="640F9FB3" w14:textId="77777777">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9</w:t>
            </w:r>
          </w:p>
        </w:tc>
        <w:tc>
          <w:tcPr>
            <w:tcW w:w="990" w:type="dxa"/>
            <w:tcBorders>
              <w:top w:val="dotted" w:sz="4" w:space="0" w:color="auto"/>
              <w:left w:val="nil"/>
              <w:bottom w:val="single" w:sz="8" w:space="0" w:color="auto"/>
              <w:right w:val="single" w:sz="8" w:space="0" w:color="auto"/>
            </w:tcBorders>
            <w:vAlign w:val="center"/>
          </w:tcPr>
          <w:p w:rsidR="008C530E" w:rsidRPr="008C530E" w:rsidP="008C530E" w14:paraId="466E7B8E" w14:textId="189D6F7A">
            <w:pPr>
              <w:widowControl/>
              <w:autoSpaceDN w:val="0"/>
              <w:jc w:val="center"/>
              <w:rPr>
                <w:rFonts w:asciiTheme="minorHAnsi" w:hAnsiTheme="minorHAnsi" w:cstheme="minorHAnsi"/>
                <w:color w:val="000000"/>
                <w:sz w:val="18"/>
                <w:szCs w:val="18"/>
              </w:rPr>
            </w:pPr>
            <w:r w:rsidRPr="008C530E">
              <w:rPr>
                <w:rFonts w:asciiTheme="minorHAnsi" w:hAnsiTheme="minorHAnsi" w:cstheme="minorHAnsi"/>
                <w:sz w:val="18"/>
                <w:szCs w:val="18"/>
              </w:rPr>
              <w:t>9</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1786D526"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1,215</w:t>
            </w:r>
          </w:p>
        </w:tc>
        <w:tc>
          <w:tcPr>
            <w:tcW w:w="990" w:type="dxa"/>
            <w:tcBorders>
              <w:top w:val="dotted" w:sz="4" w:space="0" w:color="auto"/>
              <w:left w:val="nil"/>
              <w:bottom w:val="single" w:sz="8" w:space="0" w:color="auto"/>
              <w:right w:val="single" w:sz="8" w:space="0" w:color="auto"/>
            </w:tcBorders>
            <w:vAlign w:val="center"/>
          </w:tcPr>
          <w:p w:rsidR="008C530E" w:rsidRPr="003E29F7" w:rsidP="008C530E" w14:paraId="2AABCF20" w14:textId="2D4E9699">
            <w:pPr>
              <w:widowControl/>
              <w:autoSpaceDN w:val="0"/>
              <w:jc w:val="center"/>
              <w:rPr>
                <w:rFonts w:asciiTheme="minorHAnsi" w:hAnsiTheme="minorHAnsi" w:cstheme="minorHAnsi"/>
                <w:color w:val="000000"/>
                <w:sz w:val="18"/>
                <w:szCs w:val="18"/>
              </w:rPr>
            </w:pPr>
            <w:r w:rsidRPr="003E29F7">
              <w:rPr>
                <w:rFonts w:asciiTheme="minorHAnsi" w:hAnsiTheme="minorHAnsi" w:cstheme="minorHAnsi"/>
                <w:sz w:val="18"/>
                <w:szCs w:val="18"/>
              </w:rPr>
              <w:t>1,215</w:t>
            </w:r>
          </w:p>
        </w:tc>
        <w:tc>
          <w:tcPr>
            <w:tcW w:w="810" w:type="dxa"/>
            <w:tcBorders>
              <w:top w:val="dotted" w:sz="4" w:space="0" w:color="auto"/>
              <w:left w:val="nil"/>
              <w:bottom w:val="single" w:sz="8" w:space="0" w:color="auto"/>
              <w:right w:val="dashed" w:sz="8" w:space="0" w:color="auto"/>
            </w:tcBorders>
            <w:vAlign w:val="center"/>
          </w:tcPr>
          <w:p w:rsidR="008C530E" w:rsidRPr="00B065F1" w:rsidP="008C530E" w14:paraId="1C35BA92"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20</w:t>
            </w:r>
          </w:p>
        </w:tc>
        <w:tc>
          <w:tcPr>
            <w:tcW w:w="1080" w:type="dxa"/>
            <w:tcBorders>
              <w:top w:val="dotted" w:sz="4" w:space="0" w:color="auto"/>
              <w:left w:val="nil"/>
              <w:bottom w:val="single" w:sz="8" w:space="0" w:color="auto"/>
              <w:right w:val="single" w:sz="8" w:space="0" w:color="auto"/>
            </w:tcBorders>
            <w:vAlign w:val="center"/>
          </w:tcPr>
          <w:p w:rsidR="008C530E" w:rsidRPr="00B065F1" w:rsidP="008C530E" w14:paraId="54433281" w14:textId="6757FF46">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1980" w:type="dxa"/>
            <w:tcBorders>
              <w:top w:val="dotted" w:sz="4" w:space="0" w:color="auto"/>
              <w:left w:val="nil"/>
              <w:bottom w:val="single" w:sz="8" w:space="0" w:color="auto"/>
              <w:right w:val="single" w:sz="8" w:space="0" w:color="auto"/>
            </w:tcBorders>
            <w:vAlign w:val="center"/>
          </w:tcPr>
          <w:p w:rsidR="008C530E" w:rsidRPr="002F1478" w:rsidP="008C530E" w14:paraId="30F552EF" w14:textId="32C94266">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No change</w:t>
            </w:r>
          </w:p>
        </w:tc>
      </w:tr>
      <w:tr w14:paraId="348DB8DC" w14:textId="77777777" w:rsidTr="00D53FED">
        <w:tblPrEx>
          <w:tblW w:w="9810" w:type="dxa"/>
          <w:tblInd w:w="-100" w:type="dxa"/>
          <w:tblLayout w:type="fixed"/>
          <w:tblLook w:val="04A0"/>
        </w:tblPrEx>
        <w:trPr>
          <w:trHeight w:val="465"/>
        </w:trPr>
        <w:tc>
          <w:tcPr>
            <w:tcW w:w="450" w:type="dxa"/>
            <w:tcBorders>
              <w:top w:val="nil"/>
              <w:left w:val="single" w:sz="8" w:space="0" w:color="auto"/>
              <w:bottom w:val="nil"/>
              <w:right w:val="single" w:sz="8" w:space="0" w:color="auto"/>
            </w:tcBorders>
            <w:shd w:val="clear" w:color="auto" w:fill="BDD6EE"/>
          </w:tcPr>
          <w:p w:rsidR="00CB6756" w:rsidRPr="00B065F1" w:rsidP="00CB6756" w14:paraId="70123C9E" w14:textId="77777777">
            <w:pPr>
              <w:widowControl/>
              <w:autoSpaceDN w:val="0"/>
              <w:jc w:val="center"/>
              <w:rPr>
                <w:rFonts w:ascii="Calibri" w:hAnsi="Calibri" w:cs="Calibri"/>
                <w:b/>
                <w:bCs/>
                <w:color w:val="000000"/>
                <w:sz w:val="18"/>
                <w:szCs w:val="18"/>
              </w:rPr>
            </w:pPr>
          </w:p>
        </w:tc>
        <w:tc>
          <w:tcPr>
            <w:tcW w:w="1530" w:type="dxa"/>
            <w:tcBorders>
              <w:top w:val="nil"/>
              <w:left w:val="single" w:sz="8" w:space="0" w:color="auto"/>
              <w:bottom w:val="nil"/>
              <w:right w:val="single" w:sz="8" w:space="0" w:color="auto"/>
            </w:tcBorders>
            <w:shd w:val="clear" w:color="auto" w:fill="BDD6EE"/>
            <w:vAlign w:val="center"/>
            <w:hideMark/>
          </w:tcPr>
          <w:p w:rsidR="00CB6756" w:rsidRPr="008E02C4" w:rsidP="00CB6756" w14:paraId="06AC7782" w14:textId="77777777">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Total for Collection</w:t>
            </w:r>
          </w:p>
        </w:tc>
        <w:tc>
          <w:tcPr>
            <w:tcW w:w="1170" w:type="dxa"/>
            <w:tcBorders>
              <w:top w:val="single" w:sz="8" w:space="0" w:color="auto"/>
              <w:left w:val="nil"/>
              <w:bottom w:val="nil"/>
              <w:right w:val="dashed" w:sz="8" w:space="0" w:color="auto"/>
            </w:tcBorders>
            <w:shd w:val="clear" w:color="auto" w:fill="BDD6EE"/>
            <w:vAlign w:val="center"/>
            <w:hideMark/>
          </w:tcPr>
          <w:p w:rsidR="00CB6756" w:rsidRPr="008E02C4" w:rsidP="00CB6756" w14:paraId="21715E51" w14:textId="2237EF73">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83</w:t>
            </w:r>
            <w:r w:rsidRPr="008E02C4">
              <w:rPr>
                <w:rFonts w:ascii="Calibri" w:hAnsi="Calibri" w:cs="Calibri"/>
                <w:b/>
                <w:bCs/>
                <w:color w:val="000000"/>
                <w:sz w:val="18"/>
                <w:szCs w:val="18"/>
              </w:rPr>
              <w:t>* </w:t>
            </w:r>
          </w:p>
        </w:tc>
        <w:tc>
          <w:tcPr>
            <w:tcW w:w="990" w:type="dxa"/>
            <w:tcBorders>
              <w:top w:val="single" w:sz="8" w:space="0" w:color="auto"/>
              <w:left w:val="nil"/>
              <w:bottom w:val="nil"/>
              <w:right w:val="single" w:sz="8" w:space="0" w:color="auto"/>
            </w:tcBorders>
            <w:shd w:val="clear" w:color="auto" w:fill="BDD6EE"/>
            <w:vAlign w:val="center"/>
            <w:hideMark/>
          </w:tcPr>
          <w:p w:rsidR="00CB6756" w:rsidRPr="008E02C4" w:rsidP="005F25B0" w14:paraId="153C03B9" w14:textId="440334AE">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 </w:t>
            </w:r>
            <w:r w:rsidRPr="008E02C4" w:rsidR="005F25B0">
              <w:rPr>
                <w:rFonts w:ascii="Calibri" w:hAnsi="Calibri" w:cs="Calibri"/>
                <w:b/>
                <w:bCs/>
                <w:color w:val="000000"/>
                <w:sz w:val="18"/>
                <w:szCs w:val="18"/>
              </w:rPr>
              <w:t>83</w:t>
            </w:r>
            <w:r w:rsidRPr="008E02C4">
              <w:rPr>
                <w:rFonts w:ascii="Calibri" w:hAnsi="Calibri" w:cs="Calibri"/>
                <w:b/>
                <w:bCs/>
                <w:color w:val="000000"/>
                <w:sz w:val="18"/>
                <w:szCs w:val="18"/>
              </w:rPr>
              <w:t>*</w:t>
            </w:r>
          </w:p>
        </w:tc>
        <w:tc>
          <w:tcPr>
            <w:tcW w:w="810" w:type="dxa"/>
            <w:tcBorders>
              <w:top w:val="single" w:sz="8" w:space="0" w:color="auto"/>
              <w:left w:val="nil"/>
              <w:bottom w:val="nil"/>
              <w:right w:val="dashed" w:sz="8" w:space="0" w:color="auto"/>
            </w:tcBorders>
            <w:shd w:val="clear" w:color="auto" w:fill="BDD6EE"/>
            <w:vAlign w:val="center"/>
            <w:hideMark/>
          </w:tcPr>
          <w:p w:rsidR="00CB6756" w:rsidRPr="008E02C4" w:rsidP="00BA6AEB" w14:paraId="3A678FD2" w14:textId="53620CBD">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46,</w:t>
            </w:r>
            <w:r w:rsidRPr="008E02C4" w:rsidR="00BA6AEB">
              <w:rPr>
                <w:rFonts w:ascii="Calibri" w:hAnsi="Calibri" w:cs="Calibri"/>
                <w:b/>
                <w:bCs/>
                <w:color w:val="000000"/>
                <w:sz w:val="18"/>
                <w:szCs w:val="18"/>
              </w:rPr>
              <w:t>715</w:t>
            </w:r>
          </w:p>
        </w:tc>
        <w:tc>
          <w:tcPr>
            <w:tcW w:w="990" w:type="dxa"/>
            <w:tcBorders>
              <w:top w:val="single" w:sz="8" w:space="0" w:color="auto"/>
              <w:left w:val="nil"/>
              <w:bottom w:val="nil"/>
              <w:right w:val="single" w:sz="8" w:space="0" w:color="auto"/>
            </w:tcBorders>
            <w:shd w:val="clear" w:color="auto" w:fill="BDD6EE"/>
            <w:vAlign w:val="center"/>
            <w:hideMark/>
          </w:tcPr>
          <w:p w:rsidR="00CB6756" w:rsidRPr="008E02C4" w:rsidP="005F25B0" w14:paraId="32054D4C" w14:textId="1BFC0863">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 </w:t>
            </w:r>
            <w:r w:rsidRPr="008E02C4" w:rsidR="003E29F7">
              <w:rPr>
                <w:rFonts w:ascii="Calibri" w:hAnsi="Calibri" w:cs="Calibri"/>
                <w:b/>
                <w:bCs/>
                <w:color w:val="000000"/>
                <w:sz w:val="18"/>
                <w:szCs w:val="18"/>
              </w:rPr>
              <w:t>46,</w:t>
            </w:r>
            <w:r w:rsidRPr="008E02C4" w:rsidR="005F25B0">
              <w:rPr>
                <w:rFonts w:ascii="Calibri" w:hAnsi="Calibri" w:cs="Calibri"/>
                <w:b/>
                <w:bCs/>
                <w:color w:val="000000"/>
                <w:sz w:val="18"/>
                <w:szCs w:val="18"/>
              </w:rPr>
              <w:t>035</w:t>
            </w:r>
          </w:p>
        </w:tc>
        <w:tc>
          <w:tcPr>
            <w:tcW w:w="810" w:type="dxa"/>
            <w:tcBorders>
              <w:top w:val="single" w:sz="8" w:space="0" w:color="auto"/>
              <w:left w:val="nil"/>
              <w:bottom w:val="nil"/>
              <w:right w:val="dashed" w:sz="8" w:space="0" w:color="auto"/>
            </w:tcBorders>
            <w:shd w:val="clear" w:color="auto" w:fill="BDD6EE"/>
            <w:vAlign w:val="center"/>
            <w:hideMark/>
          </w:tcPr>
          <w:p w:rsidR="00CB6756" w:rsidRPr="008E02C4" w:rsidP="00BA6AEB" w14:paraId="10732691" w14:textId="3BD3199C">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 4,</w:t>
            </w:r>
            <w:r w:rsidRPr="008E02C4" w:rsidR="00BA6AEB">
              <w:rPr>
                <w:rFonts w:ascii="Calibri" w:hAnsi="Calibri" w:cs="Calibri"/>
                <w:b/>
                <w:bCs/>
                <w:color w:val="000000"/>
                <w:sz w:val="18"/>
                <w:szCs w:val="18"/>
              </w:rPr>
              <w:t>401</w:t>
            </w:r>
          </w:p>
        </w:tc>
        <w:tc>
          <w:tcPr>
            <w:tcW w:w="1080" w:type="dxa"/>
            <w:tcBorders>
              <w:top w:val="single" w:sz="8" w:space="0" w:color="auto"/>
              <w:left w:val="nil"/>
              <w:bottom w:val="nil"/>
              <w:right w:val="single" w:sz="8" w:space="0" w:color="auto"/>
            </w:tcBorders>
            <w:shd w:val="clear" w:color="auto" w:fill="BDD6EE"/>
            <w:vAlign w:val="center"/>
            <w:hideMark/>
          </w:tcPr>
          <w:p w:rsidR="00CB6756" w:rsidRPr="008E02C4" w:rsidP="005F25B0" w14:paraId="2C9B46DE" w14:textId="5F97A684">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 </w:t>
            </w:r>
            <w:r w:rsidRPr="008E02C4" w:rsidR="003E29F7">
              <w:rPr>
                <w:rFonts w:ascii="Calibri" w:hAnsi="Calibri" w:cs="Calibri"/>
                <w:b/>
                <w:bCs/>
                <w:color w:val="000000"/>
                <w:sz w:val="18"/>
                <w:szCs w:val="18"/>
              </w:rPr>
              <w:t>4,</w:t>
            </w:r>
            <w:r w:rsidRPr="008E02C4" w:rsidR="005F25B0">
              <w:rPr>
                <w:rFonts w:ascii="Calibri" w:hAnsi="Calibri" w:cs="Calibri"/>
                <w:b/>
                <w:bCs/>
                <w:color w:val="000000"/>
                <w:sz w:val="18"/>
                <w:szCs w:val="18"/>
              </w:rPr>
              <w:t>190</w:t>
            </w:r>
          </w:p>
        </w:tc>
        <w:tc>
          <w:tcPr>
            <w:tcW w:w="1980" w:type="dxa"/>
            <w:tcBorders>
              <w:top w:val="single" w:sz="8" w:space="0" w:color="auto"/>
              <w:left w:val="nil"/>
              <w:bottom w:val="nil"/>
              <w:right w:val="single" w:sz="8" w:space="0" w:color="auto"/>
            </w:tcBorders>
            <w:shd w:val="clear" w:color="auto" w:fill="000000"/>
            <w:vAlign w:val="center"/>
            <w:hideMark/>
          </w:tcPr>
          <w:p w:rsidR="00CB6756" w:rsidRPr="00B065F1" w:rsidP="00CB6756" w14:paraId="5BFA8358"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 </w:t>
            </w:r>
          </w:p>
        </w:tc>
      </w:tr>
      <w:tr w14:paraId="0EA263E9" w14:textId="77777777" w:rsidTr="00D53FED">
        <w:tblPrEx>
          <w:tblW w:w="9810" w:type="dxa"/>
          <w:tblInd w:w="-100" w:type="dxa"/>
          <w:tblLayout w:type="fixed"/>
          <w:tblLook w:val="04A0"/>
        </w:tblPrEx>
        <w:trPr>
          <w:trHeight w:val="315"/>
        </w:trPr>
        <w:tc>
          <w:tcPr>
            <w:tcW w:w="450" w:type="dxa"/>
            <w:tcBorders>
              <w:top w:val="single" w:sz="8" w:space="0" w:color="auto"/>
              <w:left w:val="single" w:sz="8" w:space="0" w:color="auto"/>
              <w:bottom w:val="single" w:sz="8" w:space="0" w:color="auto"/>
              <w:right w:val="nil"/>
            </w:tcBorders>
            <w:shd w:val="clear" w:color="auto" w:fill="FCE4D6"/>
          </w:tcPr>
          <w:p w:rsidR="00CB6756" w:rsidRPr="00B065F1" w:rsidP="00CB6756" w14:paraId="3BF9AD5C" w14:textId="77777777">
            <w:pPr>
              <w:widowControl/>
              <w:autoSpaceDN w:val="0"/>
              <w:jc w:val="center"/>
              <w:rPr>
                <w:rFonts w:ascii="Calibri" w:hAnsi="Calibri" w:cs="Calibri"/>
                <w:b/>
                <w:bCs/>
                <w:color w:val="000000"/>
                <w:sz w:val="18"/>
                <w:szCs w:val="18"/>
              </w:rPr>
            </w:pPr>
          </w:p>
        </w:tc>
        <w:tc>
          <w:tcPr>
            <w:tcW w:w="1530" w:type="dxa"/>
            <w:tcBorders>
              <w:top w:val="single" w:sz="8" w:space="0" w:color="auto"/>
              <w:left w:val="single" w:sz="8" w:space="0" w:color="auto"/>
              <w:bottom w:val="single" w:sz="8" w:space="0" w:color="auto"/>
              <w:right w:val="nil"/>
            </w:tcBorders>
            <w:shd w:val="clear" w:color="auto" w:fill="FCE4D6"/>
            <w:noWrap/>
            <w:vAlign w:val="center"/>
            <w:hideMark/>
          </w:tcPr>
          <w:p w:rsidR="00CB6756" w:rsidRPr="008E02C4" w:rsidP="00CB6756" w14:paraId="747C694D" w14:textId="77777777">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Difference</w:t>
            </w:r>
          </w:p>
        </w:tc>
        <w:tc>
          <w:tcPr>
            <w:tcW w:w="2160" w:type="dxa"/>
            <w:gridSpan w:val="2"/>
            <w:tcBorders>
              <w:top w:val="single" w:sz="8" w:space="0" w:color="auto"/>
              <w:left w:val="single" w:sz="8" w:space="0" w:color="auto"/>
              <w:bottom w:val="single" w:sz="8" w:space="0" w:color="auto"/>
              <w:right w:val="single" w:sz="8" w:space="0" w:color="000000"/>
            </w:tcBorders>
            <w:shd w:val="clear" w:color="auto" w:fill="FCE4D6"/>
            <w:noWrap/>
            <w:vAlign w:val="center"/>
          </w:tcPr>
          <w:p w:rsidR="00CB6756" w:rsidRPr="008E02C4" w:rsidP="005F25B0" w14:paraId="63E0A8BB" w14:textId="5E022DC2">
            <w:pPr>
              <w:widowControl/>
              <w:autoSpaceDN w:val="0"/>
              <w:jc w:val="center"/>
              <w:rPr>
                <w:rFonts w:ascii="Calibri" w:hAnsi="Calibri" w:cs="Calibri"/>
                <w:b/>
                <w:color w:val="000000"/>
                <w:sz w:val="18"/>
                <w:szCs w:val="18"/>
              </w:rPr>
            </w:pPr>
            <w:r w:rsidRPr="008E02C4">
              <w:rPr>
                <w:rFonts w:ascii="Calibri" w:hAnsi="Calibri" w:cs="Calibri"/>
                <w:b/>
                <w:color w:val="000000"/>
                <w:sz w:val="18"/>
                <w:szCs w:val="18"/>
              </w:rPr>
              <w:t>0</w:t>
            </w:r>
          </w:p>
        </w:tc>
        <w:tc>
          <w:tcPr>
            <w:tcW w:w="1800" w:type="dxa"/>
            <w:gridSpan w:val="2"/>
            <w:tcBorders>
              <w:top w:val="single" w:sz="8" w:space="0" w:color="auto"/>
              <w:left w:val="nil"/>
              <w:bottom w:val="single" w:sz="8" w:space="0" w:color="auto"/>
              <w:right w:val="single" w:sz="8" w:space="0" w:color="000000"/>
            </w:tcBorders>
            <w:shd w:val="clear" w:color="auto" w:fill="FCE4D6"/>
            <w:noWrap/>
            <w:vAlign w:val="center"/>
          </w:tcPr>
          <w:p w:rsidR="00185F6A" w:rsidRPr="008E02C4" w:rsidP="005F25B0" w14:paraId="49D5B083" w14:textId="77777777">
            <w:pPr>
              <w:widowControl/>
              <w:autoSpaceDN w:val="0"/>
              <w:jc w:val="center"/>
              <w:rPr>
                <w:rFonts w:ascii="Calibri" w:hAnsi="Calibri" w:cs="Calibri"/>
                <w:b/>
                <w:color w:val="000000"/>
                <w:sz w:val="18"/>
                <w:szCs w:val="18"/>
              </w:rPr>
            </w:pPr>
            <w:r w:rsidRPr="008E02C4">
              <w:rPr>
                <w:rFonts w:ascii="Calibri" w:hAnsi="Calibri" w:cs="Calibri"/>
                <w:b/>
                <w:color w:val="000000"/>
                <w:sz w:val="18"/>
                <w:szCs w:val="18"/>
              </w:rPr>
              <w:t>680</w:t>
            </w:r>
            <w:r w:rsidRPr="008E02C4" w:rsidR="00987DB8">
              <w:rPr>
                <w:rFonts w:ascii="Calibri" w:hAnsi="Calibri" w:cs="Calibri"/>
                <w:b/>
                <w:color w:val="000000"/>
                <w:sz w:val="18"/>
                <w:szCs w:val="18"/>
              </w:rPr>
              <w:t xml:space="preserve"> </w:t>
            </w:r>
          </w:p>
          <w:p w:rsidR="00CB6756" w:rsidRPr="008E02C4" w:rsidP="005F25B0" w14:paraId="3CB5EE38" w14:textId="00BF66C1">
            <w:pPr>
              <w:widowControl/>
              <w:autoSpaceDN w:val="0"/>
              <w:jc w:val="center"/>
              <w:rPr>
                <w:rFonts w:ascii="Calibri" w:hAnsi="Calibri" w:cs="Calibri"/>
                <w:b/>
                <w:color w:val="000000"/>
                <w:sz w:val="18"/>
                <w:szCs w:val="18"/>
                <w:highlight w:val="cyan"/>
              </w:rPr>
            </w:pPr>
            <w:r w:rsidRPr="008E02C4">
              <w:rPr>
                <w:rFonts w:ascii="Calibri" w:hAnsi="Calibri" w:cs="Calibri"/>
                <w:b/>
                <w:color w:val="000000"/>
                <w:sz w:val="18"/>
                <w:szCs w:val="18"/>
              </w:rPr>
              <w:t>(</w:t>
            </w:r>
            <w:r w:rsidRPr="008E02C4" w:rsidR="005F25B0">
              <w:rPr>
                <w:rFonts w:ascii="Calibri" w:hAnsi="Calibri" w:cs="Calibri"/>
                <w:b/>
                <w:color w:val="000000"/>
                <w:sz w:val="18"/>
                <w:szCs w:val="18"/>
              </w:rPr>
              <w:t>Program change</w:t>
            </w:r>
            <w:r w:rsidRPr="008E02C4">
              <w:rPr>
                <w:rFonts w:ascii="Calibri" w:hAnsi="Calibri" w:cs="Calibri"/>
                <w:b/>
                <w:color w:val="000000"/>
                <w:sz w:val="18"/>
                <w:szCs w:val="18"/>
              </w:rPr>
              <w:t>)</w:t>
            </w:r>
          </w:p>
        </w:tc>
        <w:tc>
          <w:tcPr>
            <w:tcW w:w="1890" w:type="dxa"/>
            <w:gridSpan w:val="2"/>
            <w:tcBorders>
              <w:top w:val="single" w:sz="8" w:space="0" w:color="auto"/>
              <w:left w:val="nil"/>
              <w:bottom w:val="single" w:sz="8" w:space="0" w:color="auto"/>
              <w:right w:val="single" w:sz="4" w:space="0" w:color="000000"/>
            </w:tcBorders>
            <w:shd w:val="clear" w:color="auto" w:fill="FCE4D6"/>
            <w:noWrap/>
            <w:vAlign w:val="center"/>
          </w:tcPr>
          <w:p w:rsidR="00185F6A" w:rsidRPr="008E02C4" w:rsidP="005F25B0" w14:paraId="7BF9EDFF" w14:textId="71696E08">
            <w:pPr>
              <w:widowControl/>
              <w:autoSpaceDN w:val="0"/>
              <w:jc w:val="center"/>
              <w:rPr>
                <w:rFonts w:ascii="Calibri" w:hAnsi="Calibri" w:cs="Calibri"/>
                <w:b/>
                <w:color w:val="000000"/>
                <w:sz w:val="18"/>
                <w:szCs w:val="18"/>
              </w:rPr>
            </w:pPr>
            <w:r w:rsidRPr="008E02C4">
              <w:rPr>
                <w:rFonts w:ascii="Calibri" w:hAnsi="Calibri" w:cs="Calibri"/>
                <w:b/>
                <w:color w:val="000000"/>
                <w:sz w:val="18"/>
                <w:szCs w:val="18"/>
              </w:rPr>
              <w:t>211</w:t>
            </w:r>
            <w:r w:rsidRPr="008E02C4" w:rsidR="003E29F7">
              <w:rPr>
                <w:rFonts w:ascii="Calibri" w:hAnsi="Calibri" w:cs="Calibri"/>
                <w:b/>
                <w:color w:val="000000"/>
                <w:sz w:val="18"/>
                <w:szCs w:val="18"/>
              </w:rPr>
              <w:t xml:space="preserve"> </w:t>
            </w:r>
          </w:p>
          <w:p w:rsidR="00CB6756" w:rsidRPr="008E02C4" w:rsidP="005F25B0" w14:paraId="2A809D7B" w14:textId="351EDC65">
            <w:pPr>
              <w:widowControl/>
              <w:autoSpaceDN w:val="0"/>
              <w:jc w:val="center"/>
              <w:rPr>
                <w:rFonts w:ascii="Calibri" w:hAnsi="Calibri" w:cs="Calibri"/>
                <w:b/>
                <w:color w:val="000000"/>
                <w:sz w:val="18"/>
                <w:szCs w:val="18"/>
                <w:highlight w:val="cyan"/>
              </w:rPr>
            </w:pPr>
            <w:r w:rsidRPr="008E02C4">
              <w:rPr>
                <w:rFonts w:ascii="Calibri" w:hAnsi="Calibri" w:cs="Calibri"/>
                <w:b/>
                <w:color w:val="000000"/>
                <w:sz w:val="18"/>
                <w:szCs w:val="18"/>
              </w:rPr>
              <w:t>(</w:t>
            </w:r>
            <w:r w:rsidRPr="008E02C4" w:rsidR="005F25B0">
              <w:rPr>
                <w:rFonts w:ascii="Calibri" w:hAnsi="Calibri" w:cs="Calibri"/>
                <w:b/>
                <w:color w:val="000000"/>
                <w:sz w:val="18"/>
                <w:szCs w:val="18"/>
              </w:rPr>
              <w:t>Program change</w:t>
            </w:r>
            <w:r w:rsidRPr="008E02C4">
              <w:rPr>
                <w:rFonts w:ascii="Calibri" w:hAnsi="Calibri" w:cs="Calibri"/>
                <w:b/>
                <w:color w:val="000000"/>
                <w:sz w:val="18"/>
                <w:szCs w:val="18"/>
              </w:rPr>
              <w:t>)</w:t>
            </w:r>
          </w:p>
        </w:tc>
        <w:tc>
          <w:tcPr>
            <w:tcW w:w="1980" w:type="dxa"/>
            <w:tcBorders>
              <w:top w:val="single" w:sz="8" w:space="0" w:color="auto"/>
              <w:left w:val="nil"/>
              <w:bottom w:val="single" w:sz="8" w:space="0" w:color="auto"/>
              <w:right w:val="single" w:sz="8" w:space="0" w:color="auto"/>
            </w:tcBorders>
            <w:shd w:val="clear" w:color="auto" w:fill="000000"/>
            <w:noWrap/>
            <w:vAlign w:val="bottom"/>
            <w:hideMark/>
          </w:tcPr>
          <w:p w:rsidR="00CB6756" w:rsidRPr="00B065F1" w:rsidP="00CB6756" w14:paraId="232647EF" w14:textId="77777777">
            <w:pPr>
              <w:widowControl/>
              <w:autoSpaceDN w:val="0"/>
              <w:rPr>
                <w:rFonts w:ascii="Calibri" w:hAnsi="Calibri" w:cs="Calibri"/>
                <w:color w:val="000000"/>
                <w:szCs w:val="22"/>
              </w:rPr>
            </w:pPr>
            <w:r w:rsidRPr="00B065F1">
              <w:rPr>
                <w:rFonts w:ascii="Calibri" w:hAnsi="Calibri" w:cs="Calibri"/>
                <w:color w:val="000000"/>
                <w:szCs w:val="22"/>
              </w:rPr>
              <w:t> </w:t>
            </w:r>
          </w:p>
        </w:tc>
      </w:tr>
    </w:tbl>
    <w:p w:rsidR="00951D34" w:rsidRPr="008E02C4" w:rsidP="005B2DF2" w14:paraId="600B1542" w14:textId="2D809782">
      <w:pPr>
        <w:rPr>
          <w:rFonts w:asciiTheme="minorHAnsi" w:hAnsiTheme="minorHAnsi" w:cstheme="minorHAnsi"/>
          <w:sz w:val="20"/>
          <w:szCs w:val="20"/>
        </w:rPr>
      </w:pPr>
      <w:r w:rsidRPr="008E02C4">
        <w:rPr>
          <w:rFonts w:asciiTheme="minorHAnsi" w:hAnsiTheme="minorHAnsi" w:cstheme="minorHAnsi"/>
          <w:sz w:val="20"/>
          <w:szCs w:val="20"/>
        </w:rPr>
        <w:t>* Unique respondents</w:t>
      </w:r>
    </w:p>
    <w:p w:rsidR="00951D34" w:rsidP="005B2DF2" w14:paraId="62F3188E" w14:textId="691A4F0D"/>
    <w:p w:rsidR="00951D34" w:rsidP="005B2DF2" w14:paraId="31578FE6" w14:textId="4873492B"/>
    <w:p w:rsidR="00CD7AAD" w:rsidP="005B2DF2" w14:paraId="3022046D" w14:textId="77777777">
      <w:pPr>
        <w:sectPr w:rsidSect="00BB4DE2">
          <w:pgSz w:w="12240" w:h="15840"/>
          <w:pgMar w:top="1440" w:right="1440" w:bottom="1440" w:left="1440" w:header="0" w:footer="1014" w:gutter="0"/>
          <w:cols w:space="720" w:equalWidth="0">
            <w:col w:w="9000"/>
          </w:cols>
          <w:docGrid w:linePitch="326"/>
        </w:sectPr>
      </w:pPr>
    </w:p>
    <w:p w:rsidR="006E7E75" w:rsidP="005B2DF2" w14:paraId="0D0D83A6" w14:textId="214A946B">
      <w:r>
        <w:t xml:space="preserve">Table 8. Adjustments to the Labor Costs and Miscellaneous Costs. </w:t>
      </w:r>
    </w:p>
    <w:tbl>
      <w:tblPr>
        <w:tblpPr w:leftFromText="187" w:rightFromText="187" w:vertAnchor="text" w:tblpX="1" w:tblpY="1"/>
        <w:tblOverlap w:val="never"/>
        <w:tblW w:w="9828" w:type="dxa"/>
        <w:tblLayout w:type="fixed"/>
        <w:tblLook w:val="04A0"/>
      </w:tblPr>
      <w:tblGrid>
        <w:gridCol w:w="461"/>
        <w:gridCol w:w="2272"/>
        <w:gridCol w:w="947"/>
        <w:gridCol w:w="945"/>
        <w:gridCol w:w="945"/>
        <w:gridCol w:w="947"/>
        <w:gridCol w:w="3311"/>
      </w:tblGrid>
      <w:tr w14:paraId="636F3100" w14:textId="77777777" w:rsidTr="003F6BFD">
        <w:tblPrEx>
          <w:tblW w:w="9828" w:type="dxa"/>
          <w:tblLayout w:type="fixed"/>
          <w:tblLook w:val="04A0"/>
        </w:tblPrEx>
        <w:trPr>
          <w:cantSplit/>
          <w:trHeight w:val="315"/>
          <w:tblHeader/>
        </w:trPr>
        <w:tc>
          <w:tcPr>
            <w:tcW w:w="461" w:type="dxa"/>
            <w:vMerge w:val="restart"/>
            <w:tcBorders>
              <w:top w:val="single" w:sz="8" w:space="0" w:color="auto"/>
              <w:left w:val="single" w:sz="8" w:space="0" w:color="auto"/>
              <w:right w:val="single" w:sz="8" w:space="0" w:color="auto"/>
            </w:tcBorders>
            <w:shd w:val="clear" w:color="auto" w:fill="5B9BD5"/>
            <w:vAlign w:val="center"/>
          </w:tcPr>
          <w:p w:rsidR="006E7E75" w:rsidRPr="00027386" w:rsidP="00CB6756" w14:paraId="696A4B37" w14:textId="77777777">
            <w:pPr>
              <w:widowControl/>
              <w:autoSpaceDN w:val="0"/>
              <w:jc w:val="center"/>
              <w:rPr>
                <w:rFonts w:ascii="Calibri" w:hAnsi="Calibri" w:cs="Calibri"/>
                <w:b/>
                <w:bCs/>
                <w:color w:val="000000"/>
                <w:sz w:val="16"/>
                <w:szCs w:val="16"/>
              </w:rPr>
            </w:pPr>
          </w:p>
        </w:tc>
        <w:tc>
          <w:tcPr>
            <w:tcW w:w="2272" w:type="dxa"/>
            <w:vMerge w:val="restart"/>
            <w:tcBorders>
              <w:top w:val="single" w:sz="8" w:space="0" w:color="auto"/>
              <w:left w:val="single" w:sz="8" w:space="0" w:color="auto"/>
              <w:bottom w:val="single" w:sz="8" w:space="0" w:color="000000"/>
              <w:right w:val="single" w:sz="8" w:space="0" w:color="auto"/>
            </w:tcBorders>
            <w:shd w:val="clear" w:color="auto" w:fill="5B9BD5"/>
            <w:vAlign w:val="center"/>
            <w:hideMark/>
          </w:tcPr>
          <w:p w:rsidR="006E7E75" w:rsidRPr="00B065F1" w:rsidP="00CB6756" w14:paraId="2DD466A1"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Information Collection</w:t>
            </w:r>
          </w:p>
        </w:tc>
        <w:tc>
          <w:tcPr>
            <w:tcW w:w="1892" w:type="dxa"/>
            <w:gridSpan w:val="2"/>
            <w:tcBorders>
              <w:top w:val="single" w:sz="8" w:space="0" w:color="auto"/>
              <w:left w:val="nil"/>
              <w:bottom w:val="single" w:sz="8" w:space="0" w:color="auto"/>
              <w:right w:val="single" w:sz="8" w:space="0" w:color="000000"/>
            </w:tcBorders>
            <w:shd w:val="clear" w:color="auto" w:fill="5B9BD5"/>
            <w:vAlign w:val="center"/>
            <w:hideMark/>
          </w:tcPr>
          <w:p w:rsidR="006E7E75" w:rsidRPr="00B065F1" w:rsidP="00CB6756" w14:paraId="48720CAC"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Labor Costs</w:t>
            </w:r>
          </w:p>
        </w:tc>
        <w:tc>
          <w:tcPr>
            <w:tcW w:w="1892" w:type="dxa"/>
            <w:gridSpan w:val="2"/>
            <w:tcBorders>
              <w:top w:val="single" w:sz="8" w:space="0" w:color="auto"/>
              <w:left w:val="nil"/>
              <w:bottom w:val="single" w:sz="8" w:space="0" w:color="auto"/>
              <w:right w:val="single" w:sz="8" w:space="0" w:color="000000"/>
            </w:tcBorders>
            <w:shd w:val="clear" w:color="auto" w:fill="5B9BD5"/>
            <w:vAlign w:val="center"/>
            <w:hideMark/>
          </w:tcPr>
          <w:p w:rsidR="006E7E75" w:rsidRPr="00B065F1" w:rsidP="00CB6756" w14:paraId="5A5D08AF"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Miscellaneous Costs</w:t>
            </w:r>
          </w:p>
        </w:tc>
        <w:tc>
          <w:tcPr>
            <w:tcW w:w="3311" w:type="dxa"/>
            <w:vMerge w:val="restart"/>
            <w:tcBorders>
              <w:top w:val="single" w:sz="8" w:space="0" w:color="auto"/>
              <w:left w:val="single" w:sz="8" w:space="0" w:color="auto"/>
              <w:bottom w:val="single" w:sz="8" w:space="0" w:color="000000"/>
              <w:right w:val="single" w:sz="8" w:space="0" w:color="auto"/>
            </w:tcBorders>
            <w:shd w:val="clear" w:color="auto" w:fill="5B9BD5"/>
            <w:vAlign w:val="center"/>
            <w:hideMark/>
          </w:tcPr>
          <w:p w:rsidR="006E7E75" w:rsidRPr="00B065F1" w:rsidP="00CB6756" w14:paraId="3E23187C"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Reason for change or adjustment</w:t>
            </w:r>
          </w:p>
        </w:tc>
      </w:tr>
      <w:tr w14:paraId="1AA9EFE5" w14:textId="77777777" w:rsidTr="00CA5FCA">
        <w:tblPrEx>
          <w:tblW w:w="9828" w:type="dxa"/>
          <w:tblLayout w:type="fixed"/>
          <w:tblLook w:val="04A0"/>
        </w:tblPrEx>
        <w:trPr>
          <w:cantSplit/>
          <w:trHeight w:val="692"/>
        </w:trPr>
        <w:tc>
          <w:tcPr>
            <w:tcW w:w="461" w:type="dxa"/>
            <w:vMerge/>
            <w:tcBorders>
              <w:left w:val="single" w:sz="8" w:space="0" w:color="auto"/>
              <w:bottom w:val="single" w:sz="8" w:space="0" w:color="000000"/>
              <w:right w:val="single" w:sz="8" w:space="0" w:color="auto"/>
            </w:tcBorders>
            <w:shd w:val="clear" w:color="auto" w:fill="5B9BD5"/>
            <w:vAlign w:val="center"/>
          </w:tcPr>
          <w:p w:rsidR="006E7E75" w:rsidRPr="00B065F1" w:rsidP="00CB6756" w14:paraId="3BB7B2AE" w14:textId="77777777">
            <w:pPr>
              <w:autoSpaceDE w:val="0"/>
              <w:autoSpaceDN w:val="0"/>
              <w:rPr>
                <w:rFonts w:ascii="Calibri" w:hAnsi="Calibri" w:cs="Calibri"/>
                <w:b/>
                <w:bCs/>
                <w:color w:val="000000"/>
                <w:sz w:val="16"/>
                <w:szCs w:val="16"/>
              </w:rPr>
            </w:pPr>
          </w:p>
        </w:tc>
        <w:tc>
          <w:tcPr>
            <w:tcW w:w="2272" w:type="dxa"/>
            <w:vMerge/>
            <w:tcBorders>
              <w:top w:val="single" w:sz="8" w:space="0" w:color="auto"/>
              <w:left w:val="single" w:sz="8" w:space="0" w:color="auto"/>
              <w:bottom w:val="single" w:sz="8" w:space="0" w:color="000000"/>
              <w:right w:val="single" w:sz="8" w:space="0" w:color="auto"/>
            </w:tcBorders>
            <w:vAlign w:val="center"/>
            <w:hideMark/>
          </w:tcPr>
          <w:p w:rsidR="006E7E75" w:rsidRPr="00B065F1" w:rsidP="00CB6756" w14:paraId="114E8359" w14:textId="77777777">
            <w:pPr>
              <w:autoSpaceDE w:val="0"/>
              <w:autoSpaceDN w:val="0"/>
              <w:rPr>
                <w:rFonts w:ascii="Calibri" w:hAnsi="Calibri" w:cs="Calibri"/>
                <w:b/>
                <w:bCs/>
                <w:color w:val="000000"/>
                <w:sz w:val="16"/>
                <w:szCs w:val="16"/>
              </w:rPr>
            </w:pPr>
          </w:p>
        </w:tc>
        <w:tc>
          <w:tcPr>
            <w:tcW w:w="947" w:type="dxa"/>
            <w:tcBorders>
              <w:top w:val="nil"/>
              <w:left w:val="nil"/>
              <w:bottom w:val="single" w:sz="8" w:space="0" w:color="auto"/>
              <w:right w:val="dashed" w:sz="8" w:space="0" w:color="auto"/>
            </w:tcBorders>
            <w:shd w:val="clear" w:color="auto" w:fill="FBE4D5"/>
            <w:vAlign w:val="center"/>
            <w:hideMark/>
          </w:tcPr>
          <w:p w:rsidR="006E7E75" w:rsidRPr="00B065F1" w:rsidP="00CB6756" w14:paraId="0C11A169"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Current</w:t>
            </w:r>
          </w:p>
        </w:tc>
        <w:tc>
          <w:tcPr>
            <w:tcW w:w="945" w:type="dxa"/>
            <w:tcBorders>
              <w:top w:val="nil"/>
              <w:left w:val="nil"/>
              <w:bottom w:val="single" w:sz="8" w:space="0" w:color="auto"/>
              <w:right w:val="single" w:sz="8" w:space="0" w:color="auto"/>
            </w:tcBorders>
            <w:shd w:val="clear" w:color="auto" w:fill="FBE4D5"/>
            <w:vAlign w:val="center"/>
            <w:hideMark/>
          </w:tcPr>
          <w:p w:rsidR="006E7E75" w:rsidRPr="00B065F1" w:rsidP="00CB6756" w14:paraId="1B69F5D7"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Previous</w:t>
            </w:r>
          </w:p>
        </w:tc>
        <w:tc>
          <w:tcPr>
            <w:tcW w:w="945" w:type="dxa"/>
            <w:tcBorders>
              <w:top w:val="nil"/>
              <w:left w:val="nil"/>
              <w:bottom w:val="single" w:sz="8" w:space="0" w:color="auto"/>
              <w:right w:val="dashed" w:sz="8" w:space="0" w:color="auto"/>
            </w:tcBorders>
            <w:shd w:val="clear" w:color="auto" w:fill="FBE4D5"/>
            <w:vAlign w:val="center"/>
            <w:hideMark/>
          </w:tcPr>
          <w:p w:rsidR="006E7E75" w:rsidRPr="00B065F1" w:rsidP="00CB6756" w14:paraId="4B08F187"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Current</w:t>
            </w:r>
          </w:p>
        </w:tc>
        <w:tc>
          <w:tcPr>
            <w:tcW w:w="947" w:type="dxa"/>
            <w:tcBorders>
              <w:top w:val="nil"/>
              <w:left w:val="nil"/>
              <w:bottom w:val="single" w:sz="8" w:space="0" w:color="auto"/>
              <w:right w:val="single" w:sz="8" w:space="0" w:color="auto"/>
            </w:tcBorders>
            <w:shd w:val="clear" w:color="auto" w:fill="FBE4D5"/>
            <w:vAlign w:val="center"/>
            <w:hideMark/>
          </w:tcPr>
          <w:p w:rsidR="006E7E75" w:rsidRPr="00B065F1" w:rsidP="00CB6756" w14:paraId="31269944"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Previous</w:t>
            </w:r>
          </w:p>
        </w:tc>
        <w:tc>
          <w:tcPr>
            <w:tcW w:w="3311" w:type="dxa"/>
            <w:vMerge/>
            <w:tcBorders>
              <w:top w:val="single" w:sz="8" w:space="0" w:color="auto"/>
              <w:left w:val="single" w:sz="8" w:space="0" w:color="auto"/>
              <w:bottom w:val="single" w:sz="8" w:space="0" w:color="000000"/>
              <w:right w:val="single" w:sz="8" w:space="0" w:color="auto"/>
            </w:tcBorders>
            <w:vAlign w:val="center"/>
            <w:hideMark/>
          </w:tcPr>
          <w:p w:rsidR="006E7E75" w:rsidRPr="00B065F1" w:rsidP="00CB6756" w14:paraId="30D29BA6" w14:textId="77777777">
            <w:pPr>
              <w:autoSpaceDE w:val="0"/>
              <w:autoSpaceDN w:val="0"/>
              <w:rPr>
                <w:rFonts w:ascii="Calibri" w:hAnsi="Calibri" w:cs="Calibri"/>
                <w:b/>
                <w:bCs/>
                <w:color w:val="000000"/>
                <w:sz w:val="16"/>
                <w:szCs w:val="16"/>
              </w:rPr>
            </w:pPr>
          </w:p>
        </w:tc>
      </w:tr>
      <w:tr w14:paraId="41443AD3"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B065F1" w:rsidP="00863792" w14:paraId="0464EDB3"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1</w:t>
            </w:r>
          </w:p>
        </w:tc>
        <w:tc>
          <w:tcPr>
            <w:tcW w:w="2272" w:type="dxa"/>
            <w:tcBorders>
              <w:top w:val="nil"/>
              <w:left w:val="single" w:sz="8" w:space="0" w:color="auto"/>
              <w:bottom w:val="single" w:sz="8" w:space="0" w:color="auto"/>
              <w:right w:val="single" w:sz="8" w:space="0" w:color="auto"/>
            </w:tcBorders>
            <w:vAlign w:val="center"/>
          </w:tcPr>
          <w:p w:rsidR="00863792" w:rsidRPr="00B065F1" w:rsidP="00863792" w14:paraId="2EFFA6C6"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Scale Type Evaluation</w:t>
            </w:r>
          </w:p>
        </w:tc>
        <w:tc>
          <w:tcPr>
            <w:tcW w:w="947" w:type="dxa"/>
            <w:tcBorders>
              <w:top w:val="nil"/>
              <w:left w:val="nil"/>
              <w:bottom w:val="single" w:sz="8" w:space="0" w:color="auto"/>
              <w:right w:val="dashed" w:sz="8" w:space="0" w:color="auto"/>
            </w:tcBorders>
            <w:vAlign w:val="center"/>
          </w:tcPr>
          <w:p w:rsidR="00863792" w:rsidRPr="00B10048" w:rsidP="00863792" w14:paraId="20ADBCFE" w14:textId="7FE47C1F">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1,</w:t>
            </w:r>
            <w:r w:rsidR="00CA5FCA">
              <w:rPr>
                <w:rFonts w:asciiTheme="minorHAnsi" w:hAnsiTheme="minorHAnsi" w:cstheme="minorHAnsi"/>
                <w:sz w:val="18"/>
                <w:szCs w:val="18"/>
              </w:rPr>
              <w:t>211</w:t>
            </w:r>
          </w:p>
        </w:tc>
        <w:tc>
          <w:tcPr>
            <w:tcW w:w="945" w:type="dxa"/>
            <w:tcBorders>
              <w:top w:val="nil"/>
              <w:left w:val="nil"/>
              <w:bottom w:val="single" w:sz="8" w:space="0" w:color="auto"/>
              <w:right w:val="dashed" w:sz="8" w:space="0" w:color="auto"/>
            </w:tcBorders>
            <w:vAlign w:val="center"/>
            <w:hideMark/>
          </w:tcPr>
          <w:p w:rsidR="00863792" w:rsidRPr="00F9226B" w:rsidP="00863792" w14:paraId="4438258E" w14:textId="60792230">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1,126</w:t>
            </w:r>
          </w:p>
        </w:tc>
        <w:tc>
          <w:tcPr>
            <w:tcW w:w="945" w:type="dxa"/>
            <w:tcBorders>
              <w:top w:val="nil"/>
              <w:left w:val="nil"/>
              <w:bottom w:val="single" w:sz="8" w:space="0" w:color="auto"/>
              <w:right w:val="dashed" w:sz="8" w:space="0" w:color="auto"/>
            </w:tcBorders>
            <w:vAlign w:val="center"/>
            <w:hideMark/>
          </w:tcPr>
          <w:p w:rsidR="00863792" w:rsidRPr="00F9226B" w:rsidP="00863792" w14:paraId="390584CA"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 12,025</w:t>
            </w:r>
          </w:p>
        </w:tc>
        <w:tc>
          <w:tcPr>
            <w:tcW w:w="947" w:type="dxa"/>
            <w:tcBorders>
              <w:top w:val="nil"/>
              <w:left w:val="nil"/>
              <w:bottom w:val="single" w:sz="8" w:space="0" w:color="auto"/>
              <w:right w:val="single" w:sz="8" w:space="0" w:color="auto"/>
            </w:tcBorders>
            <w:vAlign w:val="center"/>
            <w:hideMark/>
          </w:tcPr>
          <w:p w:rsidR="00863792" w:rsidRPr="00F9226B" w:rsidP="00863792" w14:paraId="23C408CF" w14:textId="3F5BF8FA">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12,025</w:t>
            </w:r>
          </w:p>
        </w:tc>
        <w:tc>
          <w:tcPr>
            <w:tcW w:w="3311" w:type="dxa"/>
            <w:tcBorders>
              <w:top w:val="nil"/>
              <w:left w:val="nil"/>
              <w:bottom w:val="single" w:sz="8" w:space="0" w:color="auto"/>
              <w:right w:val="single" w:sz="8" w:space="0" w:color="auto"/>
            </w:tcBorders>
            <w:vAlign w:val="center"/>
          </w:tcPr>
          <w:p w:rsidR="00863792" w:rsidRPr="00F9226B" w:rsidP="00863792" w14:paraId="3292B55B" w14:textId="416B8E0F">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0CE5CBBC"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B065F1" w:rsidP="00863792" w14:paraId="71919787"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B065F1" w:rsidP="00863792" w14:paraId="796EFEF0"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Installation and Maintenance</w:t>
            </w:r>
          </w:p>
        </w:tc>
        <w:tc>
          <w:tcPr>
            <w:tcW w:w="947" w:type="dxa"/>
            <w:tcBorders>
              <w:top w:val="single" w:sz="8" w:space="0" w:color="auto"/>
              <w:left w:val="nil"/>
              <w:right w:val="dashed" w:sz="8" w:space="0" w:color="auto"/>
            </w:tcBorders>
            <w:vAlign w:val="center"/>
          </w:tcPr>
          <w:p w:rsidR="00863792" w:rsidRPr="00B10048" w:rsidP="00863792" w14:paraId="323748C8" w14:textId="6D7F92DE">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hideMark/>
          </w:tcPr>
          <w:p w:rsidR="00863792" w:rsidRPr="00F9226B" w:rsidP="00863792" w14:paraId="0DEFE36C" w14:textId="22217A1C">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hideMark/>
          </w:tcPr>
          <w:p w:rsidR="00863792" w:rsidRPr="00F9226B" w:rsidP="00863792" w14:paraId="46F453A4"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 </w:t>
            </w:r>
          </w:p>
        </w:tc>
        <w:tc>
          <w:tcPr>
            <w:tcW w:w="947" w:type="dxa"/>
            <w:tcBorders>
              <w:top w:val="single" w:sz="8" w:space="0" w:color="auto"/>
              <w:left w:val="nil"/>
              <w:right w:val="single" w:sz="8" w:space="0" w:color="auto"/>
            </w:tcBorders>
            <w:vAlign w:val="center"/>
            <w:hideMark/>
          </w:tcPr>
          <w:p w:rsidR="00863792" w:rsidRPr="00F9226B" w:rsidP="00863792" w14:paraId="26399744" w14:textId="239D75EB">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w:t>
            </w:r>
          </w:p>
        </w:tc>
        <w:tc>
          <w:tcPr>
            <w:tcW w:w="3311" w:type="dxa"/>
            <w:tcBorders>
              <w:top w:val="single" w:sz="8" w:space="0" w:color="auto"/>
              <w:left w:val="nil"/>
              <w:right w:val="single" w:sz="8" w:space="0" w:color="auto"/>
            </w:tcBorders>
            <w:vAlign w:val="center"/>
          </w:tcPr>
          <w:p w:rsidR="00863792" w:rsidRPr="00F9226B" w:rsidP="00863792" w14:paraId="0A6CD9A2" w14:textId="2D2B9876">
            <w:pPr>
              <w:widowControl/>
              <w:autoSpaceDN w:val="0"/>
              <w:rPr>
                <w:rFonts w:asciiTheme="minorHAnsi" w:hAnsiTheme="minorHAnsi" w:cstheme="minorHAnsi"/>
                <w:color w:val="000000"/>
                <w:sz w:val="18"/>
                <w:szCs w:val="18"/>
              </w:rPr>
            </w:pPr>
          </w:p>
        </w:tc>
      </w:tr>
      <w:tr w14:paraId="2049F1F5" w14:textId="77777777" w:rsidTr="00CA5FCA">
        <w:tblPrEx>
          <w:tblW w:w="9828" w:type="dxa"/>
          <w:tblLayout w:type="fixed"/>
          <w:tblLook w:val="04A0"/>
        </w:tblPrEx>
        <w:trPr>
          <w:cantSplit/>
          <w:trHeight w:val="593"/>
        </w:trPr>
        <w:tc>
          <w:tcPr>
            <w:tcW w:w="461" w:type="dxa"/>
            <w:tcBorders>
              <w:top w:val="nil"/>
              <w:left w:val="single" w:sz="8" w:space="0" w:color="auto"/>
              <w:right w:val="single" w:sz="8" w:space="0" w:color="auto"/>
            </w:tcBorders>
            <w:vAlign w:val="center"/>
          </w:tcPr>
          <w:p w:rsidR="00863792" w:rsidRPr="00B065F1" w:rsidP="00863792" w14:paraId="66C5A165" w14:textId="77777777">
            <w:pPr>
              <w:widowControl/>
              <w:autoSpaceDN w:val="0"/>
              <w:rPr>
                <w:rFonts w:asciiTheme="minorHAnsi" w:hAnsiTheme="minorHAnsi" w:cstheme="minorHAnsi"/>
                <w:sz w:val="18"/>
                <w:szCs w:val="18"/>
              </w:rPr>
            </w:pPr>
            <w:r w:rsidRPr="00B065F1">
              <w:rPr>
                <w:rFonts w:asciiTheme="minorHAnsi" w:hAnsiTheme="minorHAnsi" w:cstheme="minorHAnsi"/>
                <w:color w:val="000000"/>
                <w:sz w:val="18"/>
                <w:szCs w:val="18"/>
              </w:rPr>
              <w:t>2</w:t>
            </w:r>
          </w:p>
        </w:tc>
        <w:tc>
          <w:tcPr>
            <w:tcW w:w="2272" w:type="dxa"/>
            <w:tcBorders>
              <w:top w:val="nil"/>
              <w:left w:val="single" w:sz="8" w:space="0" w:color="auto"/>
              <w:right w:val="single" w:sz="8" w:space="0" w:color="auto"/>
            </w:tcBorders>
            <w:vAlign w:val="center"/>
          </w:tcPr>
          <w:p w:rsidR="00863792" w:rsidRPr="00B065F1" w:rsidP="00863792" w14:paraId="46CD7F13"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At-Sea Scales (maintenance only)</w:t>
            </w:r>
          </w:p>
        </w:tc>
        <w:tc>
          <w:tcPr>
            <w:tcW w:w="947" w:type="dxa"/>
            <w:tcBorders>
              <w:top w:val="nil"/>
              <w:left w:val="nil"/>
              <w:bottom w:val="dotted" w:sz="4" w:space="0" w:color="auto"/>
              <w:right w:val="dashed" w:sz="8" w:space="0" w:color="auto"/>
            </w:tcBorders>
            <w:vAlign w:val="center"/>
          </w:tcPr>
          <w:p w:rsidR="00863792" w:rsidRPr="00B10048" w:rsidP="00863792" w14:paraId="5490DE82" w14:textId="7B7AB030">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A5FCA">
              <w:rPr>
                <w:rFonts w:asciiTheme="minorHAnsi" w:hAnsiTheme="minorHAnsi" w:cstheme="minorHAnsi"/>
                <w:color w:val="000000"/>
                <w:sz w:val="18"/>
                <w:szCs w:val="18"/>
              </w:rPr>
              <w:t>4</w:t>
            </w:r>
          </w:p>
        </w:tc>
        <w:tc>
          <w:tcPr>
            <w:tcW w:w="945" w:type="dxa"/>
            <w:tcBorders>
              <w:top w:val="nil"/>
              <w:left w:val="nil"/>
              <w:bottom w:val="dotted" w:sz="4" w:space="0" w:color="auto"/>
              <w:right w:val="dashed" w:sz="8" w:space="0" w:color="auto"/>
            </w:tcBorders>
            <w:vAlign w:val="center"/>
            <w:hideMark/>
          </w:tcPr>
          <w:p w:rsidR="00863792" w:rsidRPr="00F9226B" w:rsidP="00863792" w14:paraId="54B4FC90" w14:textId="7D427A39">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945" w:type="dxa"/>
            <w:tcBorders>
              <w:top w:val="nil"/>
              <w:left w:val="nil"/>
              <w:bottom w:val="dotted" w:sz="4" w:space="0" w:color="auto"/>
              <w:right w:val="dashed" w:sz="8" w:space="0" w:color="auto"/>
            </w:tcBorders>
            <w:vAlign w:val="center"/>
            <w:hideMark/>
          </w:tcPr>
          <w:p w:rsidR="00863792" w:rsidRPr="00F9226B" w:rsidP="00863792" w14:paraId="3E4A0A43"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 510,250</w:t>
            </w:r>
          </w:p>
        </w:tc>
        <w:tc>
          <w:tcPr>
            <w:tcW w:w="947" w:type="dxa"/>
            <w:tcBorders>
              <w:top w:val="nil"/>
              <w:left w:val="nil"/>
              <w:bottom w:val="dotted" w:sz="4" w:space="0" w:color="auto"/>
              <w:right w:val="single" w:sz="8" w:space="0" w:color="auto"/>
            </w:tcBorders>
            <w:vAlign w:val="center"/>
            <w:hideMark/>
          </w:tcPr>
          <w:p w:rsidR="00863792" w:rsidRPr="00F9226B" w:rsidP="00863792" w14:paraId="39788009" w14:textId="1DB16333">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510,250</w:t>
            </w:r>
          </w:p>
        </w:tc>
        <w:tc>
          <w:tcPr>
            <w:tcW w:w="3311" w:type="dxa"/>
            <w:tcBorders>
              <w:top w:val="nil"/>
              <w:left w:val="nil"/>
              <w:bottom w:val="dotted" w:sz="4" w:space="0" w:color="auto"/>
              <w:right w:val="single" w:sz="8" w:space="0" w:color="auto"/>
            </w:tcBorders>
            <w:vAlign w:val="center"/>
          </w:tcPr>
          <w:p w:rsidR="00863792" w:rsidRPr="00F9226B" w:rsidP="00863792" w14:paraId="5ED4AEFC" w14:textId="0967941E">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554D7B33" w14:textId="77777777" w:rsidTr="00CA5FCA">
        <w:tblPrEx>
          <w:tblW w:w="9828" w:type="dxa"/>
          <w:tblLayout w:type="fixed"/>
          <w:tblLook w:val="04A0"/>
        </w:tblPrEx>
        <w:trPr>
          <w:cantSplit/>
          <w:trHeight w:val="800"/>
        </w:trPr>
        <w:tc>
          <w:tcPr>
            <w:tcW w:w="461" w:type="dxa"/>
            <w:tcBorders>
              <w:top w:val="nil"/>
              <w:left w:val="single" w:sz="8" w:space="0" w:color="auto"/>
              <w:right w:val="single" w:sz="8" w:space="0" w:color="auto"/>
            </w:tcBorders>
            <w:vAlign w:val="center"/>
          </w:tcPr>
          <w:p w:rsidR="00863792" w:rsidRPr="00B065F1" w:rsidP="00863792" w14:paraId="4FD419DF"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3</w:t>
            </w:r>
          </w:p>
        </w:tc>
        <w:tc>
          <w:tcPr>
            <w:tcW w:w="2272" w:type="dxa"/>
            <w:tcBorders>
              <w:top w:val="nil"/>
              <w:left w:val="single" w:sz="8" w:space="0" w:color="auto"/>
              <w:right w:val="single" w:sz="8" w:space="0" w:color="auto"/>
            </w:tcBorders>
            <w:vAlign w:val="center"/>
          </w:tcPr>
          <w:p w:rsidR="00863792" w:rsidRPr="002F1478" w:rsidP="00863792" w14:paraId="16F15FFF" w14:textId="77777777">
            <w:pPr>
              <w:widowControl/>
              <w:autoSpaceDN w:val="0"/>
              <w:rPr>
                <w:rFonts w:asciiTheme="minorHAnsi" w:hAnsiTheme="minorHAnsi" w:cstheme="minorHAnsi"/>
                <w:sz w:val="18"/>
                <w:szCs w:val="18"/>
              </w:rPr>
            </w:pPr>
            <w:r w:rsidRPr="002F1478">
              <w:rPr>
                <w:rFonts w:asciiTheme="minorHAnsi" w:hAnsiTheme="minorHAnsi" w:cstheme="minorHAnsi"/>
                <w:sz w:val="18"/>
                <w:szCs w:val="18"/>
              </w:rPr>
              <w:t>At-Sea Scales Video Monitoring System (Installation)</w:t>
            </w:r>
          </w:p>
        </w:tc>
        <w:tc>
          <w:tcPr>
            <w:tcW w:w="947" w:type="dxa"/>
            <w:tcBorders>
              <w:top w:val="nil"/>
              <w:left w:val="nil"/>
              <w:bottom w:val="dotted" w:sz="4" w:space="0" w:color="auto"/>
              <w:right w:val="dashed" w:sz="8" w:space="0" w:color="auto"/>
            </w:tcBorders>
            <w:vAlign w:val="center"/>
          </w:tcPr>
          <w:p w:rsidR="00863792" w:rsidRPr="00B10048" w:rsidP="00863792" w14:paraId="44FC8743" w14:textId="700C3976">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tcBorders>
              <w:top w:val="nil"/>
              <w:left w:val="nil"/>
              <w:bottom w:val="dotted" w:sz="4" w:space="0" w:color="auto"/>
              <w:right w:val="dashed" w:sz="8" w:space="0" w:color="auto"/>
            </w:tcBorders>
            <w:vAlign w:val="center"/>
          </w:tcPr>
          <w:p w:rsidR="00863792" w:rsidRPr="00F9226B" w:rsidP="00863792" w14:paraId="26DDF613" w14:textId="14644F31">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tcBorders>
              <w:top w:val="nil"/>
              <w:left w:val="nil"/>
              <w:bottom w:val="dotted" w:sz="4" w:space="0" w:color="auto"/>
              <w:right w:val="dashed" w:sz="8" w:space="0" w:color="auto"/>
            </w:tcBorders>
            <w:vAlign w:val="center"/>
          </w:tcPr>
          <w:p w:rsidR="00863792" w:rsidRPr="00F9226B" w:rsidP="00863792" w14:paraId="2C35FD7D" w14:textId="3009EC52">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nil"/>
              <w:left w:val="nil"/>
              <w:bottom w:val="dotted" w:sz="4" w:space="0" w:color="auto"/>
              <w:right w:val="single" w:sz="8" w:space="0" w:color="auto"/>
            </w:tcBorders>
            <w:vAlign w:val="center"/>
          </w:tcPr>
          <w:p w:rsidR="00863792" w:rsidRPr="00F9226B" w:rsidP="00863792" w14:paraId="2E4A5BEF" w14:textId="67654500">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3311" w:type="dxa"/>
            <w:tcBorders>
              <w:top w:val="nil"/>
              <w:left w:val="nil"/>
              <w:bottom w:val="dotted" w:sz="4" w:space="0" w:color="auto"/>
              <w:right w:val="single" w:sz="8" w:space="0" w:color="auto"/>
            </w:tcBorders>
            <w:vAlign w:val="center"/>
          </w:tcPr>
          <w:p w:rsidR="00863792" w:rsidRPr="00F9226B" w:rsidP="00863792" w14:paraId="75B5AA26" w14:textId="48B6CA4A">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74DB1A90"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B065F1" w:rsidP="00863792" w14:paraId="187C3610" w14:textId="77777777">
            <w:pPr>
              <w:widowControl/>
              <w:autoSpaceDN w:val="0"/>
              <w:rPr>
                <w:rFonts w:asciiTheme="minorHAnsi" w:hAnsiTheme="minorHAnsi" w:cstheme="minorHAnsi"/>
                <w:sz w:val="18"/>
                <w:szCs w:val="18"/>
              </w:rPr>
            </w:pPr>
          </w:p>
        </w:tc>
        <w:tc>
          <w:tcPr>
            <w:tcW w:w="2272" w:type="dxa"/>
            <w:tcBorders>
              <w:top w:val="nil"/>
              <w:left w:val="single" w:sz="8" w:space="0" w:color="auto"/>
              <w:right w:val="single" w:sz="8" w:space="0" w:color="auto"/>
            </w:tcBorders>
            <w:vAlign w:val="center"/>
          </w:tcPr>
          <w:p w:rsidR="00863792" w:rsidRPr="002F1478" w:rsidP="00863792" w14:paraId="7032B1D1" w14:textId="77777777">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At-Sea Scales Video Monitoring (maintenance only)</w:t>
            </w:r>
          </w:p>
        </w:tc>
        <w:tc>
          <w:tcPr>
            <w:tcW w:w="947" w:type="dxa"/>
            <w:tcBorders>
              <w:top w:val="nil"/>
              <w:left w:val="nil"/>
              <w:bottom w:val="dotted" w:sz="4" w:space="0" w:color="auto"/>
              <w:right w:val="dashed" w:sz="8" w:space="0" w:color="auto"/>
            </w:tcBorders>
            <w:vAlign w:val="center"/>
          </w:tcPr>
          <w:p w:rsidR="00863792" w:rsidRPr="00B10048" w:rsidP="00863792" w14:paraId="63DC8CFE" w14:textId="2CC61641">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A5FCA">
              <w:rPr>
                <w:rFonts w:asciiTheme="minorHAnsi" w:hAnsiTheme="minorHAnsi" w:cstheme="minorHAnsi"/>
                <w:color w:val="000000"/>
                <w:sz w:val="18"/>
                <w:szCs w:val="18"/>
              </w:rPr>
              <w:t>4</w:t>
            </w:r>
          </w:p>
        </w:tc>
        <w:tc>
          <w:tcPr>
            <w:tcW w:w="945" w:type="dxa"/>
            <w:tcBorders>
              <w:top w:val="nil"/>
              <w:left w:val="nil"/>
              <w:bottom w:val="dotted" w:sz="4" w:space="0" w:color="auto"/>
              <w:right w:val="dashed" w:sz="8" w:space="0" w:color="auto"/>
            </w:tcBorders>
            <w:vAlign w:val="center"/>
            <w:hideMark/>
          </w:tcPr>
          <w:p w:rsidR="00863792" w:rsidRPr="00F9226B" w:rsidP="00863792" w14:paraId="1F19E609" w14:textId="6F60E114">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945" w:type="dxa"/>
            <w:tcBorders>
              <w:top w:val="nil"/>
              <w:left w:val="nil"/>
              <w:bottom w:val="dotted" w:sz="4" w:space="0" w:color="auto"/>
              <w:right w:val="dashed" w:sz="8" w:space="0" w:color="auto"/>
            </w:tcBorders>
            <w:vAlign w:val="center"/>
            <w:hideMark/>
          </w:tcPr>
          <w:p w:rsidR="00863792" w:rsidRPr="00F9226B" w:rsidP="00863792" w14:paraId="3F9AA11D"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 155,000</w:t>
            </w:r>
          </w:p>
        </w:tc>
        <w:tc>
          <w:tcPr>
            <w:tcW w:w="947" w:type="dxa"/>
            <w:tcBorders>
              <w:top w:val="nil"/>
              <w:left w:val="nil"/>
              <w:bottom w:val="dotted" w:sz="4" w:space="0" w:color="auto"/>
              <w:right w:val="single" w:sz="8" w:space="0" w:color="auto"/>
            </w:tcBorders>
            <w:shd w:val="clear" w:color="auto" w:fill="auto"/>
            <w:vAlign w:val="center"/>
            <w:hideMark/>
          </w:tcPr>
          <w:p w:rsidR="00863792" w:rsidRPr="00F9226B" w:rsidP="00863792" w14:paraId="2A23B811" w14:textId="2781D382">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155,000</w:t>
            </w:r>
          </w:p>
        </w:tc>
        <w:tc>
          <w:tcPr>
            <w:tcW w:w="3311" w:type="dxa"/>
            <w:tcBorders>
              <w:top w:val="nil"/>
              <w:left w:val="nil"/>
              <w:bottom w:val="dotted" w:sz="4" w:space="0" w:color="auto"/>
              <w:right w:val="single" w:sz="8" w:space="0" w:color="auto"/>
            </w:tcBorders>
            <w:vAlign w:val="center"/>
          </w:tcPr>
          <w:p w:rsidR="00863792" w:rsidRPr="00F9226B" w:rsidP="00863792" w14:paraId="3759388C" w14:textId="777D25A9">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1990ACDE"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B065F1" w:rsidP="00863792" w14:paraId="14970000"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4</w:t>
            </w:r>
          </w:p>
        </w:tc>
        <w:tc>
          <w:tcPr>
            <w:tcW w:w="2272" w:type="dxa"/>
            <w:tcBorders>
              <w:top w:val="nil"/>
              <w:left w:val="single" w:sz="8" w:space="0" w:color="auto"/>
              <w:right w:val="single" w:sz="8" w:space="0" w:color="auto"/>
            </w:tcBorders>
            <w:vAlign w:val="center"/>
          </w:tcPr>
          <w:p w:rsidR="00863792" w:rsidRPr="002F1478" w:rsidP="00863792" w14:paraId="7FE7B2DF" w14:textId="77777777">
            <w:pPr>
              <w:widowControl/>
              <w:autoSpaceDN w:val="0"/>
              <w:rPr>
                <w:rFonts w:asciiTheme="minorHAnsi" w:hAnsiTheme="minorHAnsi" w:cstheme="minorHAnsi"/>
                <w:sz w:val="18"/>
                <w:szCs w:val="18"/>
              </w:rPr>
            </w:pPr>
            <w:r w:rsidRPr="002F1478">
              <w:rPr>
                <w:rFonts w:asciiTheme="minorHAnsi" w:hAnsiTheme="minorHAnsi" w:cstheme="minorHAnsi"/>
                <w:sz w:val="18"/>
                <w:szCs w:val="18"/>
              </w:rPr>
              <w:t>Observer Sampling Station (installation)</w:t>
            </w:r>
          </w:p>
        </w:tc>
        <w:tc>
          <w:tcPr>
            <w:tcW w:w="947" w:type="dxa"/>
            <w:tcBorders>
              <w:top w:val="dotted" w:sz="4" w:space="0" w:color="auto"/>
              <w:left w:val="nil"/>
              <w:bottom w:val="dotted" w:sz="4" w:space="0" w:color="auto"/>
              <w:right w:val="dashed" w:sz="8" w:space="0" w:color="auto"/>
            </w:tcBorders>
            <w:vAlign w:val="center"/>
          </w:tcPr>
          <w:p w:rsidR="00863792" w:rsidRPr="00B10048" w:rsidP="00863792" w14:paraId="76C62206" w14:textId="7824BE40">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tcBorders>
              <w:top w:val="dotted" w:sz="4" w:space="0" w:color="auto"/>
              <w:left w:val="nil"/>
              <w:bottom w:val="dotted" w:sz="4" w:space="0" w:color="auto"/>
              <w:right w:val="dashed" w:sz="8" w:space="0" w:color="auto"/>
            </w:tcBorders>
            <w:vAlign w:val="center"/>
          </w:tcPr>
          <w:p w:rsidR="00863792" w:rsidRPr="00F9226B" w:rsidP="00863792" w14:paraId="2A143AB0" w14:textId="2863546E">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945" w:type="dxa"/>
            <w:tcBorders>
              <w:top w:val="dotted" w:sz="4" w:space="0" w:color="auto"/>
              <w:left w:val="nil"/>
              <w:bottom w:val="dotted" w:sz="4" w:space="0" w:color="auto"/>
              <w:right w:val="dashed" w:sz="8" w:space="0" w:color="auto"/>
            </w:tcBorders>
            <w:vAlign w:val="center"/>
          </w:tcPr>
          <w:p w:rsidR="00863792" w:rsidRPr="00F9226B" w:rsidP="00863792" w14:paraId="651C4B2D" w14:textId="584CD728">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dotted" w:sz="4" w:space="0" w:color="auto"/>
              <w:left w:val="nil"/>
              <w:bottom w:val="dotted" w:sz="4" w:space="0" w:color="auto"/>
              <w:right w:val="single" w:sz="8" w:space="0" w:color="auto"/>
            </w:tcBorders>
            <w:vAlign w:val="center"/>
          </w:tcPr>
          <w:p w:rsidR="00863792" w:rsidRPr="00F9226B" w:rsidP="00863792" w14:paraId="097CE401" w14:textId="0195A213">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0</w:t>
            </w:r>
          </w:p>
        </w:tc>
        <w:tc>
          <w:tcPr>
            <w:tcW w:w="3311" w:type="dxa"/>
            <w:tcBorders>
              <w:top w:val="dotted" w:sz="4" w:space="0" w:color="auto"/>
              <w:left w:val="nil"/>
              <w:bottom w:val="dotted" w:sz="4" w:space="0" w:color="auto"/>
              <w:right w:val="single" w:sz="8" w:space="0" w:color="auto"/>
            </w:tcBorders>
            <w:vAlign w:val="center"/>
          </w:tcPr>
          <w:p w:rsidR="00863792" w:rsidRPr="00F9226B" w:rsidP="00863792" w14:paraId="1743A7FF" w14:textId="104BA492">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04E69194"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B065F1" w:rsidP="00863792" w14:paraId="5E448236" w14:textId="77777777">
            <w:pPr>
              <w:widowControl/>
              <w:autoSpaceDN w:val="0"/>
              <w:rPr>
                <w:rFonts w:asciiTheme="minorHAnsi" w:hAnsiTheme="minorHAnsi" w:cstheme="minorHAnsi"/>
                <w:sz w:val="18"/>
                <w:szCs w:val="18"/>
              </w:rPr>
            </w:pPr>
          </w:p>
        </w:tc>
        <w:tc>
          <w:tcPr>
            <w:tcW w:w="2272" w:type="dxa"/>
            <w:tcBorders>
              <w:top w:val="nil"/>
              <w:left w:val="single" w:sz="8" w:space="0" w:color="auto"/>
              <w:bottom w:val="single" w:sz="8" w:space="0" w:color="auto"/>
              <w:right w:val="single" w:sz="8" w:space="0" w:color="auto"/>
            </w:tcBorders>
            <w:vAlign w:val="center"/>
          </w:tcPr>
          <w:p w:rsidR="00863792" w:rsidRPr="002F1478" w:rsidP="00863792" w14:paraId="054428FD" w14:textId="77777777">
            <w:pPr>
              <w:widowControl/>
              <w:autoSpaceDN w:val="0"/>
              <w:rPr>
                <w:rFonts w:asciiTheme="minorHAnsi" w:hAnsiTheme="minorHAnsi" w:cstheme="minorHAnsi"/>
                <w:color w:val="000000"/>
                <w:sz w:val="18"/>
                <w:szCs w:val="18"/>
              </w:rPr>
            </w:pPr>
            <w:r w:rsidRPr="002F1478">
              <w:rPr>
                <w:rFonts w:asciiTheme="minorHAnsi" w:hAnsiTheme="minorHAnsi" w:cstheme="minorHAnsi"/>
                <w:sz w:val="18"/>
                <w:szCs w:val="18"/>
              </w:rPr>
              <w:t>Observer Sampling Station (maintenance)</w:t>
            </w:r>
          </w:p>
        </w:tc>
        <w:tc>
          <w:tcPr>
            <w:tcW w:w="947" w:type="dxa"/>
            <w:tcBorders>
              <w:top w:val="dotted" w:sz="4" w:space="0" w:color="auto"/>
              <w:left w:val="nil"/>
              <w:bottom w:val="single" w:sz="8" w:space="0" w:color="auto"/>
              <w:right w:val="dashed" w:sz="8" w:space="0" w:color="auto"/>
            </w:tcBorders>
            <w:vAlign w:val="center"/>
          </w:tcPr>
          <w:p w:rsidR="00863792" w:rsidRPr="00B10048" w:rsidP="00863792" w14:paraId="22E51D72" w14:textId="465075FB">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CA5FCA">
              <w:rPr>
                <w:rFonts w:asciiTheme="minorHAnsi" w:hAnsiTheme="minorHAnsi" w:cstheme="minorHAnsi"/>
                <w:color w:val="000000"/>
                <w:sz w:val="18"/>
                <w:szCs w:val="18"/>
              </w:rPr>
              <w:t>4</w:t>
            </w:r>
          </w:p>
        </w:tc>
        <w:tc>
          <w:tcPr>
            <w:tcW w:w="945" w:type="dxa"/>
            <w:tcBorders>
              <w:top w:val="dotted" w:sz="4" w:space="0" w:color="auto"/>
              <w:left w:val="nil"/>
              <w:bottom w:val="single" w:sz="8" w:space="0" w:color="auto"/>
              <w:right w:val="dashed" w:sz="8" w:space="0" w:color="auto"/>
            </w:tcBorders>
            <w:vAlign w:val="center"/>
          </w:tcPr>
          <w:p w:rsidR="00863792" w:rsidRPr="00F9226B" w:rsidP="00863792" w14:paraId="4AA76658" w14:textId="0136DB6A">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945" w:type="dxa"/>
            <w:tcBorders>
              <w:top w:val="dotted" w:sz="4" w:space="0" w:color="auto"/>
              <w:left w:val="nil"/>
              <w:bottom w:val="single" w:sz="8" w:space="0" w:color="auto"/>
              <w:right w:val="dashed" w:sz="8" w:space="0" w:color="auto"/>
            </w:tcBorders>
            <w:vAlign w:val="center"/>
          </w:tcPr>
          <w:p w:rsidR="00863792" w:rsidRPr="00F9226B" w:rsidP="00863792" w14:paraId="130E2632"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dotted" w:sz="4" w:space="0" w:color="auto"/>
              <w:left w:val="nil"/>
              <w:bottom w:val="single" w:sz="8" w:space="0" w:color="auto"/>
              <w:right w:val="single" w:sz="8" w:space="0" w:color="auto"/>
            </w:tcBorders>
            <w:vAlign w:val="center"/>
          </w:tcPr>
          <w:p w:rsidR="00863792" w:rsidRPr="00F9226B" w:rsidP="00863792" w14:paraId="20DC190B" w14:textId="7CF5DAC4">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0</w:t>
            </w:r>
          </w:p>
        </w:tc>
        <w:tc>
          <w:tcPr>
            <w:tcW w:w="3311" w:type="dxa"/>
            <w:tcBorders>
              <w:top w:val="dotted" w:sz="4" w:space="0" w:color="auto"/>
              <w:left w:val="nil"/>
              <w:bottom w:val="single" w:sz="8" w:space="0" w:color="auto"/>
              <w:right w:val="single" w:sz="8" w:space="0" w:color="auto"/>
            </w:tcBorders>
            <w:vAlign w:val="center"/>
          </w:tcPr>
          <w:p w:rsidR="00863792" w:rsidRPr="00F9226B" w:rsidP="00863792" w14:paraId="36B97C69" w14:textId="02CFDFE4">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18EC6DEE"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B065F1" w:rsidP="00863792" w14:paraId="1C6B8E8B"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5</w:t>
            </w:r>
          </w:p>
        </w:tc>
        <w:tc>
          <w:tcPr>
            <w:tcW w:w="2272" w:type="dxa"/>
            <w:tcBorders>
              <w:top w:val="nil"/>
              <w:left w:val="single" w:sz="8" w:space="0" w:color="auto"/>
              <w:bottom w:val="single" w:sz="8" w:space="0" w:color="auto"/>
              <w:right w:val="single" w:sz="8" w:space="0" w:color="auto"/>
            </w:tcBorders>
            <w:vAlign w:val="center"/>
          </w:tcPr>
          <w:p w:rsidR="00863792" w:rsidRPr="00B065F1" w:rsidP="00863792" w14:paraId="654831AD"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b/>
                <w:color w:val="000000"/>
                <w:sz w:val="18"/>
                <w:szCs w:val="18"/>
              </w:rPr>
              <w:t>Inspection Request Form (Observer Sampling Station, Video, Bin Monitoring and At-Sea Scales)</w:t>
            </w:r>
          </w:p>
        </w:tc>
        <w:tc>
          <w:tcPr>
            <w:tcW w:w="947" w:type="dxa"/>
            <w:tcBorders>
              <w:top w:val="single" w:sz="8" w:space="0" w:color="auto"/>
              <w:left w:val="nil"/>
              <w:right w:val="dashed" w:sz="4" w:space="0" w:color="auto"/>
            </w:tcBorders>
            <w:shd w:val="clear" w:color="000000" w:fill="FFFFFF"/>
            <w:vAlign w:val="center"/>
          </w:tcPr>
          <w:p w:rsidR="00863792" w:rsidRPr="00B10048" w:rsidP="00863792" w14:paraId="1DA6A91E" w14:textId="17CB0B22">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w:t>
            </w:r>
            <w:r w:rsidR="00CA5FCA">
              <w:rPr>
                <w:rFonts w:asciiTheme="minorHAnsi" w:hAnsiTheme="minorHAnsi" w:cstheme="minorHAnsi"/>
                <w:sz w:val="18"/>
                <w:szCs w:val="18"/>
              </w:rPr>
              <w:t>66</w:t>
            </w:r>
          </w:p>
        </w:tc>
        <w:tc>
          <w:tcPr>
            <w:tcW w:w="945" w:type="dxa"/>
            <w:tcBorders>
              <w:top w:val="single" w:sz="8" w:space="0" w:color="auto"/>
              <w:left w:val="nil"/>
              <w:right w:val="dashed" w:sz="4" w:space="0" w:color="auto"/>
            </w:tcBorders>
            <w:shd w:val="clear" w:color="000000" w:fill="FFFFFF"/>
            <w:vAlign w:val="center"/>
          </w:tcPr>
          <w:p w:rsidR="00863792" w:rsidRPr="00F9226B" w:rsidP="00863792" w14:paraId="1DB2B3A0" w14:textId="0BB8A61F">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248</w:t>
            </w:r>
          </w:p>
        </w:tc>
        <w:tc>
          <w:tcPr>
            <w:tcW w:w="945" w:type="dxa"/>
            <w:tcBorders>
              <w:top w:val="single" w:sz="8" w:space="0" w:color="auto"/>
              <w:left w:val="nil"/>
              <w:bottom w:val="single" w:sz="8" w:space="0" w:color="auto"/>
              <w:right w:val="dashed" w:sz="8" w:space="0" w:color="auto"/>
            </w:tcBorders>
            <w:vAlign w:val="center"/>
          </w:tcPr>
          <w:p w:rsidR="00863792" w:rsidRPr="00F9226B" w:rsidP="00863792" w14:paraId="6BA1BECA"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325</w:t>
            </w:r>
          </w:p>
        </w:tc>
        <w:tc>
          <w:tcPr>
            <w:tcW w:w="947" w:type="dxa"/>
            <w:tcBorders>
              <w:top w:val="single" w:sz="8" w:space="0" w:color="auto"/>
              <w:left w:val="nil"/>
              <w:bottom w:val="single" w:sz="8" w:space="0" w:color="auto"/>
              <w:right w:val="single" w:sz="8" w:space="0" w:color="auto"/>
            </w:tcBorders>
            <w:vAlign w:val="center"/>
          </w:tcPr>
          <w:p w:rsidR="00863792" w:rsidRPr="00F9226B" w:rsidP="00863792" w14:paraId="37213808" w14:textId="09A9081E">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325</w:t>
            </w:r>
          </w:p>
        </w:tc>
        <w:tc>
          <w:tcPr>
            <w:tcW w:w="3311" w:type="dxa"/>
            <w:tcBorders>
              <w:top w:val="single" w:sz="8" w:space="0" w:color="auto"/>
              <w:left w:val="nil"/>
              <w:bottom w:val="single" w:sz="8" w:space="0" w:color="auto"/>
              <w:right w:val="single" w:sz="8" w:space="0" w:color="auto"/>
            </w:tcBorders>
            <w:vAlign w:val="center"/>
          </w:tcPr>
          <w:p w:rsidR="00863792" w:rsidRPr="00F9226B" w:rsidP="00863792" w14:paraId="106F4D12" w14:textId="3F6CCEB7">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6DBEF199"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B065F1" w:rsidP="00863792" w14:paraId="4141F464"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B065F1" w:rsidP="00863792" w14:paraId="1A496B42"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Daily Scale Tests</w:t>
            </w:r>
          </w:p>
        </w:tc>
        <w:tc>
          <w:tcPr>
            <w:tcW w:w="947" w:type="dxa"/>
            <w:tcBorders>
              <w:top w:val="single" w:sz="4" w:space="0" w:color="auto"/>
              <w:left w:val="nil"/>
              <w:right w:val="dashed" w:sz="4" w:space="0" w:color="auto"/>
            </w:tcBorders>
            <w:shd w:val="clear" w:color="000000" w:fill="FFFFFF"/>
            <w:vAlign w:val="center"/>
          </w:tcPr>
          <w:p w:rsidR="00863792" w:rsidRPr="00B10048" w:rsidP="00863792" w14:paraId="0DA48F08" w14:textId="77777777">
            <w:pPr>
              <w:widowControl/>
              <w:autoSpaceDN w:val="0"/>
              <w:jc w:val="center"/>
              <w:rPr>
                <w:rFonts w:asciiTheme="minorHAnsi" w:hAnsiTheme="minorHAnsi" w:cstheme="minorHAnsi"/>
                <w:color w:val="000000"/>
                <w:sz w:val="18"/>
                <w:szCs w:val="18"/>
              </w:rPr>
            </w:pPr>
          </w:p>
        </w:tc>
        <w:tc>
          <w:tcPr>
            <w:tcW w:w="945" w:type="dxa"/>
            <w:tcBorders>
              <w:top w:val="single" w:sz="4" w:space="0" w:color="auto"/>
              <w:left w:val="nil"/>
              <w:right w:val="dashed" w:sz="4" w:space="0" w:color="auto"/>
            </w:tcBorders>
            <w:shd w:val="clear" w:color="000000" w:fill="FFFFFF"/>
            <w:vAlign w:val="center"/>
          </w:tcPr>
          <w:p w:rsidR="00863792" w:rsidRPr="00F9226B" w:rsidP="00863792" w14:paraId="7D0FE764" w14:textId="77777777">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tcPr>
          <w:p w:rsidR="00863792" w:rsidRPr="00F9226B" w:rsidP="00863792" w14:paraId="662CDE16" w14:textId="77777777">
            <w:pPr>
              <w:widowControl/>
              <w:autoSpaceDN w:val="0"/>
              <w:jc w:val="center"/>
              <w:rPr>
                <w:rFonts w:asciiTheme="minorHAnsi" w:hAnsiTheme="minorHAnsi" w:cstheme="minorHAnsi"/>
                <w:color w:val="000000"/>
                <w:sz w:val="18"/>
                <w:szCs w:val="18"/>
              </w:rPr>
            </w:pPr>
          </w:p>
        </w:tc>
        <w:tc>
          <w:tcPr>
            <w:tcW w:w="947" w:type="dxa"/>
            <w:tcBorders>
              <w:top w:val="single" w:sz="8" w:space="0" w:color="auto"/>
              <w:left w:val="nil"/>
              <w:right w:val="single" w:sz="8" w:space="0" w:color="auto"/>
            </w:tcBorders>
            <w:vAlign w:val="center"/>
          </w:tcPr>
          <w:p w:rsidR="00863792" w:rsidRPr="00F9226B" w:rsidP="00863792" w14:paraId="6250EE72" w14:textId="77777777">
            <w:pPr>
              <w:widowControl/>
              <w:autoSpaceDN w:val="0"/>
              <w:jc w:val="center"/>
              <w:rPr>
                <w:rFonts w:asciiTheme="minorHAnsi" w:hAnsiTheme="minorHAnsi" w:cstheme="minorHAnsi"/>
                <w:color w:val="000000"/>
                <w:sz w:val="18"/>
                <w:szCs w:val="18"/>
              </w:rPr>
            </w:pPr>
          </w:p>
        </w:tc>
        <w:tc>
          <w:tcPr>
            <w:tcW w:w="3311" w:type="dxa"/>
            <w:tcBorders>
              <w:top w:val="single" w:sz="8" w:space="0" w:color="auto"/>
              <w:left w:val="nil"/>
              <w:right w:val="single" w:sz="8" w:space="0" w:color="auto"/>
            </w:tcBorders>
            <w:vAlign w:val="center"/>
          </w:tcPr>
          <w:p w:rsidR="00863792" w:rsidRPr="00F9226B" w:rsidP="00863792" w14:paraId="55D8804D" w14:textId="77777777">
            <w:pPr>
              <w:widowControl/>
              <w:autoSpaceDN w:val="0"/>
              <w:rPr>
                <w:rFonts w:asciiTheme="minorHAnsi" w:hAnsiTheme="minorHAnsi" w:cstheme="minorHAnsi"/>
                <w:color w:val="000000"/>
                <w:sz w:val="18"/>
                <w:szCs w:val="18"/>
              </w:rPr>
            </w:pPr>
          </w:p>
        </w:tc>
      </w:tr>
      <w:tr w14:paraId="0693BF2B" w14:textId="77777777" w:rsidTr="006F5D35">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CA5FCA" w:rsidRPr="00B065F1" w:rsidP="00CA5FCA" w14:paraId="51475C70"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6</w:t>
            </w:r>
          </w:p>
        </w:tc>
        <w:tc>
          <w:tcPr>
            <w:tcW w:w="2272" w:type="dxa"/>
            <w:tcBorders>
              <w:top w:val="nil"/>
              <w:left w:val="single" w:sz="8" w:space="0" w:color="auto"/>
              <w:right w:val="single" w:sz="8" w:space="0" w:color="auto"/>
            </w:tcBorders>
            <w:vAlign w:val="center"/>
          </w:tcPr>
          <w:p w:rsidR="00CA5FCA" w:rsidRPr="00B065F1" w:rsidP="00CA5FCA" w14:paraId="39B21738"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Notification</w:t>
            </w:r>
          </w:p>
        </w:tc>
        <w:tc>
          <w:tcPr>
            <w:tcW w:w="947" w:type="dxa"/>
            <w:tcBorders>
              <w:left w:val="nil"/>
              <w:bottom w:val="dotted" w:sz="4" w:space="0" w:color="auto"/>
              <w:right w:val="dashed" w:sz="4" w:space="0" w:color="auto"/>
            </w:tcBorders>
            <w:shd w:val="clear" w:color="000000" w:fill="FFFFFF"/>
          </w:tcPr>
          <w:p w:rsidR="00CA5FCA" w:rsidRPr="00CA5FCA" w:rsidP="00CA5FCA" w14:paraId="003193B8" w14:textId="6376CEDF">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9,999</w:t>
            </w:r>
          </w:p>
        </w:tc>
        <w:tc>
          <w:tcPr>
            <w:tcW w:w="945" w:type="dxa"/>
            <w:tcBorders>
              <w:left w:val="nil"/>
              <w:bottom w:val="dotted" w:sz="4" w:space="0" w:color="auto"/>
              <w:right w:val="dashed" w:sz="4" w:space="0" w:color="auto"/>
            </w:tcBorders>
            <w:shd w:val="clear" w:color="000000" w:fill="FFFFFF"/>
            <w:vAlign w:val="center"/>
          </w:tcPr>
          <w:p w:rsidR="00CA5FCA" w:rsidRPr="00F9226B" w:rsidP="00CA5FCA" w14:paraId="08FC9B31" w14:textId="62639589">
            <w:pPr>
              <w:widowControl/>
              <w:autoSpaceDN w:val="0"/>
              <w:jc w:val="center"/>
              <w:rPr>
                <w:rFonts w:asciiTheme="minorHAnsi" w:hAnsiTheme="minorHAnsi" w:cstheme="minorHAnsi"/>
                <w:color w:val="000000"/>
                <w:sz w:val="18"/>
                <w:szCs w:val="18"/>
              </w:rPr>
            </w:pPr>
            <w:r w:rsidRPr="00DD6BEC">
              <w:rPr>
                <w:rFonts w:asciiTheme="minorHAnsi" w:hAnsiTheme="minorHAnsi" w:cstheme="minorHAnsi"/>
                <w:sz w:val="18"/>
                <w:szCs w:val="18"/>
              </w:rPr>
              <w:t>9,301</w:t>
            </w:r>
          </w:p>
        </w:tc>
        <w:tc>
          <w:tcPr>
            <w:tcW w:w="945" w:type="dxa"/>
            <w:tcBorders>
              <w:top w:val="nil"/>
              <w:left w:val="nil"/>
              <w:bottom w:val="dotted" w:sz="4" w:space="0" w:color="auto"/>
              <w:right w:val="dashed" w:sz="8" w:space="0" w:color="auto"/>
            </w:tcBorders>
            <w:vAlign w:val="center"/>
          </w:tcPr>
          <w:p w:rsidR="00CA5FCA" w:rsidRPr="00F9226B" w:rsidP="00CA5FCA" w14:paraId="5DDA53C2"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nil"/>
              <w:left w:val="nil"/>
              <w:bottom w:val="dotted" w:sz="4" w:space="0" w:color="auto"/>
              <w:right w:val="single" w:sz="8" w:space="0" w:color="auto"/>
            </w:tcBorders>
            <w:vAlign w:val="center"/>
          </w:tcPr>
          <w:p w:rsidR="00CA5FCA" w:rsidRPr="00F9226B" w:rsidP="00CA5FCA" w14:paraId="1BCC2118" w14:textId="5596AFDB">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0</w:t>
            </w:r>
          </w:p>
        </w:tc>
        <w:tc>
          <w:tcPr>
            <w:tcW w:w="3311" w:type="dxa"/>
            <w:tcBorders>
              <w:top w:val="nil"/>
              <w:left w:val="nil"/>
              <w:bottom w:val="dotted" w:sz="4" w:space="0" w:color="auto"/>
              <w:right w:val="single" w:sz="8" w:space="0" w:color="auto"/>
            </w:tcBorders>
            <w:vAlign w:val="center"/>
          </w:tcPr>
          <w:p w:rsidR="00CA5FCA" w:rsidRPr="00F9226B" w:rsidP="00CA5FCA" w14:paraId="011E684B" w14:textId="42026944">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179A5EE7" w14:textId="77777777" w:rsidTr="006F5D35">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CA5FCA" w:rsidRPr="00B065F1" w:rsidP="00CA5FCA" w14:paraId="6D1997C1"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7</w:t>
            </w:r>
          </w:p>
        </w:tc>
        <w:tc>
          <w:tcPr>
            <w:tcW w:w="2272" w:type="dxa"/>
            <w:tcBorders>
              <w:top w:val="nil"/>
              <w:left w:val="single" w:sz="8" w:space="0" w:color="auto"/>
              <w:right w:val="single" w:sz="8" w:space="0" w:color="auto"/>
            </w:tcBorders>
            <w:vAlign w:val="center"/>
          </w:tcPr>
          <w:p w:rsidR="00CA5FCA" w:rsidRPr="00B065F1" w:rsidP="00CA5FCA" w14:paraId="09DFC93A"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Flow Scale Tests</w:t>
            </w:r>
          </w:p>
        </w:tc>
        <w:tc>
          <w:tcPr>
            <w:tcW w:w="947" w:type="dxa"/>
            <w:tcBorders>
              <w:top w:val="dotted" w:sz="4" w:space="0" w:color="auto"/>
              <w:left w:val="nil"/>
              <w:bottom w:val="dotted" w:sz="4" w:space="0" w:color="auto"/>
              <w:right w:val="dashed" w:sz="4" w:space="0" w:color="auto"/>
            </w:tcBorders>
            <w:shd w:val="clear" w:color="000000" w:fill="FFFFFF"/>
          </w:tcPr>
          <w:p w:rsidR="00CA5FCA" w:rsidRPr="00CA5FCA" w:rsidP="00CA5FCA" w14:paraId="69375EE7" w14:textId="5FEB31B4">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62,534</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CA5FCA" w:rsidRPr="00F9226B" w:rsidP="00CA5FCA" w14:paraId="0C40C3E6" w14:textId="5D622F3E">
            <w:pPr>
              <w:widowControl/>
              <w:autoSpaceDN w:val="0"/>
              <w:jc w:val="center"/>
              <w:rPr>
                <w:rFonts w:asciiTheme="minorHAnsi" w:hAnsiTheme="minorHAnsi" w:cstheme="minorHAnsi"/>
                <w:color w:val="000000"/>
                <w:sz w:val="18"/>
                <w:szCs w:val="18"/>
              </w:rPr>
            </w:pPr>
            <w:r w:rsidRPr="00DD6BEC">
              <w:rPr>
                <w:rFonts w:asciiTheme="minorHAnsi" w:hAnsiTheme="minorHAnsi" w:cstheme="minorHAnsi"/>
                <w:sz w:val="18"/>
                <w:szCs w:val="18"/>
              </w:rPr>
              <w:t>58,169</w:t>
            </w:r>
          </w:p>
        </w:tc>
        <w:tc>
          <w:tcPr>
            <w:tcW w:w="945" w:type="dxa"/>
            <w:tcBorders>
              <w:top w:val="nil"/>
              <w:left w:val="nil"/>
              <w:bottom w:val="dotted" w:sz="4" w:space="0" w:color="auto"/>
              <w:right w:val="dashed" w:sz="8" w:space="0" w:color="auto"/>
            </w:tcBorders>
            <w:vAlign w:val="center"/>
          </w:tcPr>
          <w:p w:rsidR="00CA5FCA" w:rsidRPr="00F9226B" w:rsidP="00CA5FCA" w14:paraId="2BA80B53"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nil"/>
              <w:left w:val="nil"/>
              <w:bottom w:val="dotted" w:sz="4" w:space="0" w:color="auto"/>
              <w:right w:val="single" w:sz="8" w:space="0" w:color="auto"/>
            </w:tcBorders>
            <w:vAlign w:val="center"/>
          </w:tcPr>
          <w:p w:rsidR="00CA5FCA" w:rsidRPr="00F9226B" w:rsidP="00CA5FCA" w14:paraId="68C72E8A" w14:textId="49BF30E0">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0</w:t>
            </w:r>
          </w:p>
        </w:tc>
        <w:tc>
          <w:tcPr>
            <w:tcW w:w="3311" w:type="dxa"/>
            <w:tcBorders>
              <w:top w:val="nil"/>
              <w:left w:val="nil"/>
              <w:bottom w:val="dotted" w:sz="4" w:space="0" w:color="auto"/>
              <w:right w:val="single" w:sz="8" w:space="0" w:color="auto"/>
            </w:tcBorders>
            <w:vAlign w:val="center"/>
          </w:tcPr>
          <w:p w:rsidR="00CA5FCA" w:rsidRPr="00F9226B" w:rsidP="00CA5FCA" w14:paraId="3C515799" w14:textId="716B1FFA">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49F203BE" w14:textId="77777777" w:rsidTr="006F5D35">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CA5FCA" w:rsidRPr="00B065F1" w:rsidP="00CA5FCA" w14:paraId="183780FD" w14:textId="77777777">
            <w:pPr>
              <w:widowControl/>
              <w:autoSpaceDN w:val="0"/>
              <w:rPr>
                <w:rFonts w:asciiTheme="minorHAnsi" w:hAnsiTheme="minorHAnsi" w:cstheme="minorHAnsi"/>
                <w:sz w:val="18"/>
                <w:szCs w:val="18"/>
              </w:rPr>
            </w:pPr>
            <w:r w:rsidRPr="00B065F1">
              <w:rPr>
                <w:rFonts w:asciiTheme="minorHAnsi" w:hAnsiTheme="minorHAnsi" w:cstheme="minorHAnsi"/>
                <w:sz w:val="18"/>
                <w:szCs w:val="18"/>
              </w:rPr>
              <w:t>8</w:t>
            </w:r>
          </w:p>
        </w:tc>
        <w:tc>
          <w:tcPr>
            <w:tcW w:w="2272" w:type="dxa"/>
            <w:tcBorders>
              <w:top w:val="nil"/>
              <w:left w:val="single" w:sz="8" w:space="0" w:color="auto"/>
              <w:bottom w:val="single" w:sz="8" w:space="0" w:color="auto"/>
              <w:right w:val="single" w:sz="8" w:space="0" w:color="auto"/>
            </w:tcBorders>
            <w:vAlign w:val="center"/>
          </w:tcPr>
          <w:p w:rsidR="00CA5FCA" w:rsidRPr="00B065F1" w:rsidP="00CA5FCA" w14:paraId="245C1ED0" w14:textId="7777777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Hopper Scale Tests</w:t>
            </w:r>
          </w:p>
        </w:tc>
        <w:tc>
          <w:tcPr>
            <w:tcW w:w="947" w:type="dxa"/>
            <w:tcBorders>
              <w:top w:val="dotted" w:sz="4" w:space="0" w:color="auto"/>
              <w:left w:val="nil"/>
              <w:bottom w:val="single" w:sz="4" w:space="0" w:color="auto"/>
              <w:right w:val="dashed" w:sz="4" w:space="0" w:color="auto"/>
            </w:tcBorders>
            <w:shd w:val="clear" w:color="000000" w:fill="FFFFFF"/>
          </w:tcPr>
          <w:p w:rsidR="00CA5FCA" w:rsidRPr="00CA5FCA" w:rsidP="00CA5FCA" w14:paraId="7D16CE2D" w14:textId="5CDEA76C">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1,646</w:t>
            </w:r>
          </w:p>
        </w:tc>
        <w:tc>
          <w:tcPr>
            <w:tcW w:w="945" w:type="dxa"/>
            <w:tcBorders>
              <w:top w:val="dotted" w:sz="4" w:space="0" w:color="auto"/>
              <w:left w:val="nil"/>
              <w:bottom w:val="single" w:sz="4" w:space="0" w:color="auto"/>
              <w:right w:val="dashed" w:sz="4" w:space="0" w:color="auto"/>
            </w:tcBorders>
            <w:shd w:val="clear" w:color="000000" w:fill="FFFFFF"/>
            <w:vAlign w:val="center"/>
          </w:tcPr>
          <w:p w:rsidR="00CA5FCA" w:rsidRPr="00F9226B" w:rsidP="00CA5FCA" w14:paraId="6EF09286" w14:textId="1FFC2646">
            <w:pPr>
              <w:widowControl/>
              <w:autoSpaceDN w:val="0"/>
              <w:jc w:val="center"/>
              <w:rPr>
                <w:rFonts w:asciiTheme="minorHAnsi" w:hAnsiTheme="minorHAnsi" w:cstheme="minorHAnsi"/>
                <w:color w:val="000000"/>
                <w:sz w:val="18"/>
                <w:szCs w:val="18"/>
              </w:rPr>
            </w:pPr>
            <w:r w:rsidRPr="00DD6BEC">
              <w:rPr>
                <w:rFonts w:asciiTheme="minorHAnsi" w:hAnsiTheme="minorHAnsi" w:cstheme="minorHAnsi"/>
                <w:sz w:val="18"/>
                <w:szCs w:val="18"/>
              </w:rPr>
              <w:t>1,531</w:t>
            </w:r>
          </w:p>
        </w:tc>
        <w:tc>
          <w:tcPr>
            <w:tcW w:w="945" w:type="dxa"/>
            <w:tcBorders>
              <w:top w:val="dotted" w:sz="4" w:space="0" w:color="auto"/>
              <w:left w:val="nil"/>
              <w:bottom w:val="single" w:sz="8" w:space="0" w:color="auto"/>
              <w:right w:val="dashed" w:sz="8" w:space="0" w:color="auto"/>
            </w:tcBorders>
            <w:vAlign w:val="center"/>
          </w:tcPr>
          <w:p w:rsidR="00CA5FCA" w:rsidRPr="00F9226B" w:rsidP="00CA5FCA" w14:paraId="1E321A64"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0</w:t>
            </w:r>
          </w:p>
        </w:tc>
        <w:tc>
          <w:tcPr>
            <w:tcW w:w="947" w:type="dxa"/>
            <w:tcBorders>
              <w:top w:val="dotted" w:sz="4" w:space="0" w:color="auto"/>
              <w:left w:val="nil"/>
              <w:bottom w:val="single" w:sz="8" w:space="0" w:color="auto"/>
              <w:right w:val="single" w:sz="8" w:space="0" w:color="auto"/>
            </w:tcBorders>
            <w:vAlign w:val="center"/>
          </w:tcPr>
          <w:p w:rsidR="00CA5FCA" w:rsidRPr="00F9226B" w:rsidP="00CA5FCA" w14:paraId="032B1D9D" w14:textId="3DC50E9E">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0</w:t>
            </w:r>
          </w:p>
        </w:tc>
        <w:tc>
          <w:tcPr>
            <w:tcW w:w="3311" w:type="dxa"/>
            <w:tcBorders>
              <w:top w:val="dotted" w:sz="4" w:space="0" w:color="auto"/>
              <w:left w:val="nil"/>
              <w:bottom w:val="single" w:sz="8" w:space="0" w:color="auto"/>
              <w:right w:val="single" w:sz="8" w:space="0" w:color="auto"/>
            </w:tcBorders>
            <w:vAlign w:val="center"/>
          </w:tcPr>
          <w:p w:rsidR="00CA5FCA" w:rsidRPr="00F9226B" w:rsidP="00CA5FCA" w14:paraId="281BB4C0" w14:textId="72A62B9D">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5F4B9961"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1E7623" w:rsidP="00863792" w14:paraId="64866045"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1E7623" w:rsidP="00863792" w14:paraId="12282584"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Printed Reports - Flow Scale</w:t>
            </w:r>
          </w:p>
        </w:tc>
        <w:tc>
          <w:tcPr>
            <w:tcW w:w="947" w:type="dxa"/>
            <w:tcBorders>
              <w:top w:val="single" w:sz="4" w:space="0" w:color="auto"/>
              <w:left w:val="nil"/>
              <w:right w:val="dashed" w:sz="4" w:space="0" w:color="auto"/>
            </w:tcBorders>
            <w:shd w:val="clear" w:color="000000" w:fill="FFFFFF"/>
            <w:vAlign w:val="center"/>
          </w:tcPr>
          <w:p w:rsidR="00863792" w:rsidRPr="00CA5FCA" w:rsidP="00863792" w14:paraId="2933E264" w14:textId="77777777">
            <w:pPr>
              <w:widowControl/>
              <w:autoSpaceDN w:val="0"/>
              <w:jc w:val="center"/>
              <w:rPr>
                <w:rFonts w:asciiTheme="minorHAnsi" w:hAnsiTheme="minorHAnsi" w:cstheme="minorHAnsi"/>
                <w:color w:val="000000"/>
                <w:sz w:val="18"/>
                <w:szCs w:val="18"/>
              </w:rPr>
            </w:pPr>
          </w:p>
        </w:tc>
        <w:tc>
          <w:tcPr>
            <w:tcW w:w="945" w:type="dxa"/>
            <w:tcBorders>
              <w:top w:val="single" w:sz="4" w:space="0" w:color="auto"/>
              <w:left w:val="nil"/>
              <w:right w:val="dashed" w:sz="4" w:space="0" w:color="auto"/>
            </w:tcBorders>
            <w:shd w:val="clear" w:color="000000" w:fill="FFFFFF"/>
            <w:vAlign w:val="center"/>
          </w:tcPr>
          <w:p w:rsidR="00863792" w:rsidRPr="00F9226B" w:rsidP="00863792" w14:paraId="4680DAF6" w14:textId="77777777">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tcPr>
          <w:p w:rsidR="00863792" w:rsidRPr="00F9226B" w:rsidP="00863792" w14:paraId="585CF7E4" w14:textId="77777777">
            <w:pPr>
              <w:widowControl/>
              <w:autoSpaceDN w:val="0"/>
              <w:jc w:val="center"/>
              <w:rPr>
                <w:rFonts w:asciiTheme="minorHAnsi" w:hAnsiTheme="minorHAnsi" w:cstheme="minorHAnsi"/>
                <w:color w:val="000000"/>
                <w:sz w:val="18"/>
                <w:szCs w:val="18"/>
              </w:rPr>
            </w:pPr>
          </w:p>
        </w:tc>
        <w:tc>
          <w:tcPr>
            <w:tcW w:w="947" w:type="dxa"/>
            <w:tcBorders>
              <w:top w:val="single" w:sz="8" w:space="0" w:color="auto"/>
              <w:left w:val="nil"/>
              <w:right w:val="single" w:sz="8" w:space="0" w:color="auto"/>
            </w:tcBorders>
            <w:vAlign w:val="center"/>
          </w:tcPr>
          <w:p w:rsidR="00863792" w:rsidRPr="00F9226B" w:rsidP="00863792" w14:paraId="019ECE95" w14:textId="77777777">
            <w:pPr>
              <w:widowControl/>
              <w:autoSpaceDN w:val="0"/>
              <w:jc w:val="center"/>
              <w:rPr>
                <w:rFonts w:asciiTheme="minorHAnsi" w:hAnsiTheme="minorHAnsi" w:cstheme="minorHAnsi"/>
                <w:color w:val="000000"/>
                <w:sz w:val="18"/>
                <w:szCs w:val="18"/>
              </w:rPr>
            </w:pPr>
          </w:p>
        </w:tc>
        <w:tc>
          <w:tcPr>
            <w:tcW w:w="3311" w:type="dxa"/>
            <w:tcBorders>
              <w:top w:val="single" w:sz="8" w:space="0" w:color="auto"/>
              <w:left w:val="nil"/>
              <w:right w:val="single" w:sz="8" w:space="0" w:color="auto"/>
            </w:tcBorders>
            <w:vAlign w:val="center"/>
          </w:tcPr>
          <w:p w:rsidR="00863792" w:rsidRPr="00F9226B" w:rsidP="00863792" w14:paraId="4467DB0F" w14:textId="0CFE41B0">
            <w:pPr>
              <w:widowControl/>
              <w:autoSpaceDN w:val="0"/>
              <w:rPr>
                <w:rFonts w:asciiTheme="minorHAnsi" w:hAnsiTheme="minorHAnsi" w:cstheme="minorHAnsi"/>
                <w:color w:val="000000"/>
                <w:sz w:val="18"/>
                <w:szCs w:val="18"/>
              </w:rPr>
            </w:pPr>
          </w:p>
        </w:tc>
      </w:tr>
      <w:tr w14:paraId="5EE60569"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1E7623" w:rsidP="00863792" w14:paraId="7247F5C0"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9</w:t>
            </w:r>
          </w:p>
        </w:tc>
        <w:tc>
          <w:tcPr>
            <w:tcW w:w="2272" w:type="dxa"/>
            <w:tcBorders>
              <w:top w:val="nil"/>
              <w:left w:val="single" w:sz="8" w:space="0" w:color="auto"/>
              <w:right w:val="single" w:sz="8" w:space="0" w:color="auto"/>
            </w:tcBorders>
            <w:vAlign w:val="center"/>
          </w:tcPr>
          <w:p w:rsidR="00863792" w:rsidRPr="001E7623" w:rsidP="00863792" w14:paraId="4DABCCF2"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Catch &amp; Cumulative Weight</w:t>
            </w:r>
          </w:p>
        </w:tc>
        <w:tc>
          <w:tcPr>
            <w:tcW w:w="947" w:type="dxa"/>
            <w:tcBorders>
              <w:left w:val="nil"/>
              <w:bottom w:val="dotted" w:sz="4" w:space="0" w:color="auto"/>
              <w:right w:val="dashed" w:sz="4" w:space="0" w:color="auto"/>
            </w:tcBorders>
            <w:shd w:val="clear" w:color="000000" w:fill="FFFFFF"/>
            <w:vAlign w:val="center"/>
          </w:tcPr>
          <w:p w:rsidR="00863792" w:rsidRPr="00CA5FCA" w:rsidP="00863792" w14:paraId="52E2460A" w14:textId="64C9BCB0">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5,254</w:t>
            </w:r>
          </w:p>
        </w:tc>
        <w:tc>
          <w:tcPr>
            <w:tcW w:w="945" w:type="dxa"/>
            <w:tcBorders>
              <w:left w:val="nil"/>
              <w:bottom w:val="dotted" w:sz="4" w:space="0" w:color="auto"/>
              <w:right w:val="dashed" w:sz="4" w:space="0" w:color="auto"/>
            </w:tcBorders>
            <w:shd w:val="clear" w:color="000000" w:fill="FFFFFF"/>
            <w:vAlign w:val="center"/>
          </w:tcPr>
          <w:p w:rsidR="00863792" w:rsidRPr="00F9226B" w:rsidP="00863792" w14:paraId="4DA5DD93" w14:textId="02A43D61">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4,887</w:t>
            </w:r>
          </w:p>
        </w:tc>
        <w:tc>
          <w:tcPr>
            <w:tcW w:w="945" w:type="dxa"/>
            <w:tcBorders>
              <w:top w:val="nil"/>
              <w:left w:val="nil"/>
              <w:bottom w:val="dotted" w:sz="4" w:space="0" w:color="auto"/>
              <w:right w:val="dashed" w:sz="8" w:space="0" w:color="auto"/>
            </w:tcBorders>
            <w:shd w:val="clear" w:color="auto" w:fill="808080" w:themeFill="background1" w:themeFillShade="80"/>
            <w:vAlign w:val="center"/>
          </w:tcPr>
          <w:p w:rsidR="00863792" w:rsidRPr="00F9226B" w:rsidP="00863792" w14:paraId="6F32387A" w14:textId="77777777">
            <w:pPr>
              <w:widowControl/>
              <w:autoSpaceDN w:val="0"/>
              <w:jc w:val="center"/>
              <w:rPr>
                <w:rFonts w:asciiTheme="minorHAnsi" w:hAnsiTheme="minorHAnsi" w:cstheme="minorHAnsi"/>
                <w:color w:val="000000"/>
                <w:sz w:val="18"/>
                <w:szCs w:val="18"/>
              </w:rPr>
            </w:pPr>
          </w:p>
        </w:tc>
        <w:tc>
          <w:tcPr>
            <w:tcW w:w="947" w:type="dxa"/>
            <w:tcBorders>
              <w:top w:val="nil"/>
              <w:left w:val="nil"/>
              <w:bottom w:val="dotted" w:sz="4" w:space="0" w:color="auto"/>
              <w:right w:val="single" w:sz="8" w:space="0" w:color="auto"/>
            </w:tcBorders>
            <w:shd w:val="clear" w:color="auto" w:fill="808080" w:themeFill="background1" w:themeFillShade="80"/>
            <w:vAlign w:val="center"/>
          </w:tcPr>
          <w:p w:rsidR="00863792" w:rsidRPr="00F9226B" w:rsidP="00863792" w14:paraId="74AD859F" w14:textId="77777777">
            <w:pPr>
              <w:widowControl/>
              <w:autoSpaceDN w:val="0"/>
              <w:jc w:val="center"/>
              <w:rPr>
                <w:rFonts w:asciiTheme="minorHAnsi" w:hAnsiTheme="minorHAnsi" w:cstheme="minorHAnsi"/>
                <w:color w:val="000000"/>
                <w:sz w:val="18"/>
                <w:szCs w:val="18"/>
              </w:rPr>
            </w:pPr>
          </w:p>
        </w:tc>
        <w:tc>
          <w:tcPr>
            <w:tcW w:w="3311" w:type="dxa"/>
            <w:tcBorders>
              <w:top w:val="nil"/>
              <w:left w:val="nil"/>
              <w:bottom w:val="dotted" w:sz="4" w:space="0" w:color="auto"/>
              <w:right w:val="single" w:sz="8" w:space="0" w:color="auto"/>
            </w:tcBorders>
            <w:shd w:val="clear" w:color="auto" w:fill="auto"/>
            <w:vAlign w:val="center"/>
          </w:tcPr>
          <w:p w:rsidR="00863792" w:rsidRPr="00FF70C3" w:rsidP="00863792" w14:paraId="3FEC14C8" w14:textId="3B420D87">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2839B1AA"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1E7623" w:rsidP="00863792" w14:paraId="396A754C"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10</w:t>
            </w:r>
          </w:p>
        </w:tc>
        <w:tc>
          <w:tcPr>
            <w:tcW w:w="2272" w:type="dxa"/>
            <w:tcBorders>
              <w:top w:val="nil"/>
              <w:left w:val="single" w:sz="8" w:space="0" w:color="auto"/>
              <w:right w:val="single" w:sz="8" w:space="0" w:color="auto"/>
            </w:tcBorders>
            <w:vAlign w:val="center"/>
          </w:tcPr>
          <w:p w:rsidR="00863792" w:rsidRPr="001E7623" w:rsidP="00863792" w14:paraId="4422AA84"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Audit Trail</w:t>
            </w:r>
          </w:p>
        </w:tc>
        <w:tc>
          <w:tcPr>
            <w:tcW w:w="947" w:type="dxa"/>
            <w:tcBorders>
              <w:top w:val="dotted" w:sz="4" w:space="0" w:color="auto"/>
              <w:left w:val="nil"/>
              <w:bottom w:val="dotted" w:sz="4" w:space="0" w:color="auto"/>
              <w:right w:val="dashed" w:sz="4" w:space="0" w:color="auto"/>
            </w:tcBorders>
            <w:shd w:val="clear" w:color="000000" w:fill="FFFFFF"/>
            <w:vAlign w:val="center"/>
          </w:tcPr>
          <w:p w:rsidR="00863792" w:rsidRPr="00CA5FCA" w:rsidP="00863792" w14:paraId="00F475DB" w14:textId="2A589FB4">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2</w:t>
            </w:r>
            <w:r w:rsidRPr="00CA5FCA" w:rsidR="00CA5FCA">
              <w:rPr>
                <w:rFonts w:asciiTheme="minorHAnsi" w:hAnsiTheme="minorHAnsi" w:cstheme="minorHAnsi"/>
                <w:sz w:val="18"/>
                <w:szCs w:val="18"/>
              </w:rPr>
              <w:t>4</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863792" w:rsidRPr="00F9226B" w:rsidP="00863792" w14:paraId="3D59F540" w14:textId="56EC03E7">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945" w:type="dxa"/>
            <w:tcBorders>
              <w:top w:val="nil"/>
              <w:left w:val="nil"/>
              <w:bottom w:val="dotted" w:sz="4" w:space="0" w:color="auto"/>
              <w:right w:val="dashed" w:sz="8" w:space="0" w:color="auto"/>
            </w:tcBorders>
            <w:shd w:val="clear" w:color="auto" w:fill="808080" w:themeFill="background1" w:themeFillShade="80"/>
            <w:vAlign w:val="center"/>
          </w:tcPr>
          <w:p w:rsidR="00863792" w:rsidRPr="00F9226B" w:rsidP="00863792" w14:paraId="3F2275E9" w14:textId="77777777">
            <w:pPr>
              <w:widowControl/>
              <w:autoSpaceDN w:val="0"/>
              <w:jc w:val="center"/>
              <w:rPr>
                <w:rFonts w:asciiTheme="minorHAnsi" w:hAnsiTheme="minorHAnsi" w:cstheme="minorHAnsi"/>
                <w:color w:val="000000"/>
                <w:sz w:val="18"/>
                <w:szCs w:val="18"/>
              </w:rPr>
            </w:pPr>
          </w:p>
        </w:tc>
        <w:tc>
          <w:tcPr>
            <w:tcW w:w="947" w:type="dxa"/>
            <w:tcBorders>
              <w:top w:val="nil"/>
              <w:left w:val="nil"/>
              <w:bottom w:val="dotted" w:sz="4" w:space="0" w:color="auto"/>
              <w:right w:val="single" w:sz="8" w:space="0" w:color="auto"/>
            </w:tcBorders>
            <w:shd w:val="clear" w:color="auto" w:fill="808080" w:themeFill="background1" w:themeFillShade="80"/>
            <w:vAlign w:val="center"/>
          </w:tcPr>
          <w:p w:rsidR="00863792" w:rsidRPr="00F9226B" w:rsidP="00863792" w14:paraId="281252E6" w14:textId="77777777">
            <w:pPr>
              <w:widowControl/>
              <w:autoSpaceDN w:val="0"/>
              <w:jc w:val="center"/>
              <w:rPr>
                <w:rFonts w:asciiTheme="minorHAnsi" w:hAnsiTheme="minorHAnsi" w:cstheme="minorHAnsi"/>
                <w:color w:val="000000"/>
                <w:sz w:val="18"/>
                <w:szCs w:val="18"/>
              </w:rPr>
            </w:pPr>
          </w:p>
        </w:tc>
        <w:tc>
          <w:tcPr>
            <w:tcW w:w="3311" w:type="dxa"/>
            <w:tcBorders>
              <w:top w:val="nil"/>
              <w:left w:val="nil"/>
              <w:bottom w:val="dotted" w:sz="4" w:space="0" w:color="auto"/>
              <w:right w:val="single" w:sz="8" w:space="0" w:color="auto"/>
            </w:tcBorders>
            <w:shd w:val="clear" w:color="auto" w:fill="auto"/>
            <w:vAlign w:val="center"/>
          </w:tcPr>
          <w:p w:rsidR="00863792" w:rsidRPr="00FF70C3" w:rsidP="00863792" w14:paraId="62030091" w14:textId="1E117F82">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729DBACB"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1E7623" w:rsidP="00863792" w14:paraId="48618B51"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11</w:t>
            </w:r>
          </w:p>
        </w:tc>
        <w:tc>
          <w:tcPr>
            <w:tcW w:w="2272" w:type="dxa"/>
            <w:tcBorders>
              <w:top w:val="nil"/>
              <w:left w:val="single" w:sz="8" w:space="0" w:color="auto"/>
              <w:right w:val="single" w:sz="8" w:space="0" w:color="auto"/>
            </w:tcBorders>
            <w:vAlign w:val="center"/>
          </w:tcPr>
          <w:p w:rsidR="00863792" w:rsidRPr="001E7623" w:rsidP="00863792" w14:paraId="612A83FB"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Calibration Log</w:t>
            </w:r>
          </w:p>
        </w:tc>
        <w:tc>
          <w:tcPr>
            <w:tcW w:w="947" w:type="dxa"/>
            <w:tcBorders>
              <w:top w:val="dotted" w:sz="4" w:space="0" w:color="auto"/>
              <w:left w:val="nil"/>
              <w:bottom w:val="dotted" w:sz="4" w:space="0" w:color="auto"/>
              <w:right w:val="dashed" w:sz="4" w:space="0" w:color="auto"/>
            </w:tcBorders>
            <w:shd w:val="clear" w:color="000000" w:fill="FFFFFF"/>
            <w:vAlign w:val="center"/>
          </w:tcPr>
          <w:p w:rsidR="00863792" w:rsidRPr="00CA5FCA" w:rsidP="00863792" w14:paraId="3716210E" w14:textId="24F38838">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2</w:t>
            </w:r>
            <w:r w:rsidRPr="00CA5FCA" w:rsidR="00CA5FCA">
              <w:rPr>
                <w:rFonts w:asciiTheme="minorHAnsi" w:hAnsiTheme="minorHAnsi" w:cstheme="minorHAnsi"/>
                <w:sz w:val="18"/>
                <w:szCs w:val="18"/>
              </w:rPr>
              <w:t>4</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863792" w:rsidRPr="00F9226B" w:rsidP="00863792" w14:paraId="66FEED00" w14:textId="42FBEA1D">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945" w:type="dxa"/>
            <w:tcBorders>
              <w:top w:val="nil"/>
              <w:left w:val="nil"/>
              <w:bottom w:val="dotted" w:sz="4" w:space="0" w:color="auto"/>
              <w:right w:val="dashed" w:sz="8" w:space="0" w:color="auto"/>
            </w:tcBorders>
            <w:shd w:val="clear" w:color="auto" w:fill="FFFFFF" w:themeFill="background1"/>
            <w:vAlign w:val="center"/>
          </w:tcPr>
          <w:p w:rsidR="00863792" w:rsidRPr="00F9226B" w:rsidP="00863792" w14:paraId="5CD70DD0"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4,095</w:t>
            </w:r>
          </w:p>
        </w:tc>
        <w:tc>
          <w:tcPr>
            <w:tcW w:w="947" w:type="dxa"/>
            <w:tcBorders>
              <w:top w:val="nil"/>
              <w:left w:val="nil"/>
              <w:bottom w:val="dotted" w:sz="4" w:space="0" w:color="auto"/>
              <w:right w:val="single" w:sz="8" w:space="0" w:color="auto"/>
            </w:tcBorders>
            <w:shd w:val="clear" w:color="auto" w:fill="FFFFFF" w:themeFill="background1"/>
            <w:vAlign w:val="center"/>
          </w:tcPr>
          <w:p w:rsidR="00863792" w:rsidRPr="00F9226B" w:rsidP="00863792" w14:paraId="4139C538" w14:textId="5464E73E">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4,095</w:t>
            </w:r>
          </w:p>
        </w:tc>
        <w:tc>
          <w:tcPr>
            <w:tcW w:w="3311" w:type="dxa"/>
            <w:tcBorders>
              <w:top w:val="nil"/>
              <w:left w:val="nil"/>
              <w:bottom w:val="dotted" w:sz="4" w:space="0" w:color="auto"/>
              <w:right w:val="single" w:sz="8" w:space="0" w:color="auto"/>
            </w:tcBorders>
            <w:shd w:val="clear" w:color="auto" w:fill="FFFFFF" w:themeFill="background1"/>
            <w:vAlign w:val="center"/>
          </w:tcPr>
          <w:p w:rsidR="00863792" w:rsidRPr="00F9226B" w:rsidP="006F5D35" w14:paraId="604FDB52" w14:textId="64F0BFB9">
            <w:pPr>
              <w:widowControl/>
              <w:autoSpaceDN w:val="0"/>
              <w:rPr>
                <w:rFonts w:asciiTheme="minorHAnsi" w:hAnsiTheme="minorHAnsi" w:cstheme="minorHAnsi"/>
                <w:color w:val="000000"/>
                <w:sz w:val="18"/>
                <w:szCs w:val="18"/>
              </w:rPr>
            </w:pPr>
            <w:r w:rsidRPr="008E02C4">
              <w:rPr>
                <w:rFonts w:asciiTheme="minorHAnsi" w:hAnsiTheme="minorHAnsi" w:cstheme="minorHAnsi"/>
                <w:sz w:val="18"/>
                <w:szCs w:val="18"/>
              </w:rPr>
              <w:t>Costs for flow scale printed reports logged here</w:t>
            </w:r>
            <w:r>
              <w:rPr>
                <w:rFonts w:asciiTheme="minorHAnsi" w:hAnsiTheme="minorHAnsi" w:cstheme="minorHAnsi"/>
                <w:sz w:val="18"/>
                <w:szCs w:val="18"/>
              </w:rPr>
              <w:t>.</w:t>
            </w:r>
            <w:r w:rsidRPr="00E57552">
              <w:rPr>
                <w:rFonts w:asciiTheme="minorHAnsi" w:hAnsiTheme="minorHAnsi" w:cstheme="minorHAnsi"/>
                <w:color w:val="000000"/>
                <w:sz w:val="18"/>
                <w:szCs w:val="18"/>
              </w:rPr>
              <w:t xml:space="preserve"> </w:t>
            </w:r>
            <w:r w:rsidR="006F5D35">
              <w:t xml:space="preserve"> </w:t>
            </w:r>
            <w:r w:rsidRPr="006F5D35" w:rsidR="006F5D35">
              <w:rPr>
                <w:rFonts w:asciiTheme="minorHAnsi" w:hAnsiTheme="minorHAnsi" w:cstheme="minorHAnsi"/>
                <w:color w:val="000000"/>
                <w:sz w:val="18"/>
                <w:szCs w:val="18"/>
                <w:u w:val="single"/>
              </w:rPr>
              <w:t>Adjustment</w:t>
            </w:r>
            <w:r w:rsidRPr="006F5D35" w:rsidR="006F5D35">
              <w:rPr>
                <w:rFonts w:asciiTheme="minorHAnsi" w:hAnsiTheme="minorHAnsi" w:cstheme="minorHAnsi"/>
                <w:color w:val="000000"/>
                <w:sz w:val="18"/>
                <w:szCs w:val="18"/>
              </w:rPr>
              <w:t xml:space="preserve">: Labor costs </w:t>
            </w:r>
            <w:r w:rsidRPr="006F5D35" w:rsidR="006F5D35">
              <w:rPr>
                <w:rFonts w:asciiTheme="minorHAnsi" w:hAnsiTheme="minorHAnsi" w:cstheme="minorHAnsi"/>
                <w:color w:val="000000"/>
                <w:sz w:val="18"/>
                <w:szCs w:val="18"/>
              </w:rPr>
              <w:t>were adjusted</w:t>
            </w:r>
            <w:r w:rsidRPr="006F5D35" w:rsidR="006F5D35">
              <w:rPr>
                <w:rFonts w:asciiTheme="minorHAnsi" w:hAnsiTheme="minorHAnsi" w:cstheme="minorHAnsi"/>
                <w:color w:val="000000"/>
                <w:sz w:val="18"/>
                <w:szCs w:val="18"/>
              </w:rPr>
              <w:t xml:space="preserve"> to use the most current BLS hourly wage rate.</w:t>
            </w:r>
          </w:p>
        </w:tc>
      </w:tr>
      <w:tr w14:paraId="08D7DC01"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1E7623" w:rsidP="00863792" w14:paraId="2813EE11"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12</w:t>
            </w:r>
          </w:p>
        </w:tc>
        <w:tc>
          <w:tcPr>
            <w:tcW w:w="2272" w:type="dxa"/>
            <w:tcBorders>
              <w:top w:val="nil"/>
              <w:left w:val="single" w:sz="8" w:space="0" w:color="auto"/>
              <w:bottom w:val="single" w:sz="8" w:space="0" w:color="auto"/>
              <w:right w:val="single" w:sz="8" w:space="0" w:color="auto"/>
            </w:tcBorders>
            <w:vAlign w:val="center"/>
          </w:tcPr>
          <w:p w:rsidR="00863792" w:rsidRPr="001E7623" w:rsidP="00863792" w14:paraId="1FA0C072"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Fault Log</w:t>
            </w:r>
          </w:p>
        </w:tc>
        <w:tc>
          <w:tcPr>
            <w:tcW w:w="947" w:type="dxa"/>
            <w:tcBorders>
              <w:top w:val="dotted" w:sz="4" w:space="0" w:color="auto"/>
              <w:left w:val="nil"/>
              <w:bottom w:val="single" w:sz="8" w:space="0" w:color="auto"/>
              <w:right w:val="dashed" w:sz="4" w:space="0" w:color="auto"/>
            </w:tcBorders>
            <w:shd w:val="clear" w:color="000000" w:fill="FFFFFF"/>
            <w:vAlign w:val="center"/>
          </w:tcPr>
          <w:p w:rsidR="00863792" w:rsidRPr="00CA5FCA" w:rsidP="00863792" w14:paraId="750386B7" w14:textId="2DBD9F4A">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2</w:t>
            </w:r>
            <w:r w:rsidRPr="00CA5FCA" w:rsidR="00CA5FCA">
              <w:rPr>
                <w:rFonts w:asciiTheme="minorHAnsi" w:hAnsiTheme="minorHAnsi" w:cstheme="minorHAnsi"/>
                <w:sz w:val="18"/>
                <w:szCs w:val="18"/>
              </w:rPr>
              <w:t>4</w:t>
            </w:r>
          </w:p>
        </w:tc>
        <w:tc>
          <w:tcPr>
            <w:tcW w:w="945" w:type="dxa"/>
            <w:tcBorders>
              <w:top w:val="dotted" w:sz="4" w:space="0" w:color="auto"/>
              <w:left w:val="nil"/>
              <w:bottom w:val="single" w:sz="8" w:space="0" w:color="auto"/>
              <w:right w:val="dashed" w:sz="4" w:space="0" w:color="auto"/>
            </w:tcBorders>
            <w:shd w:val="clear" w:color="000000" w:fill="FFFFFF"/>
            <w:vAlign w:val="center"/>
          </w:tcPr>
          <w:p w:rsidR="00863792" w:rsidRPr="00F9226B" w:rsidP="00863792" w14:paraId="23540841" w14:textId="256A6E89">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945" w:type="dxa"/>
            <w:tcBorders>
              <w:top w:val="dotted" w:sz="4" w:space="0" w:color="auto"/>
              <w:left w:val="nil"/>
              <w:bottom w:val="single" w:sz="8" w:space="0" w:color="auto"/>
              <w:right w:val="dashed" w:sz="8" w:space="0" w:color="auto"/>
            </w:tcBorders>
            <w:shd w:val="clear" w:color="auto" w:fill="808080" w:themeFill="background1" w:themeFillShade="80"/>
            <w:vAlign w:val="center"/>
          </w:tcPr>
          <w:p w:rsidR="00863792" w:rsidRPr="00F9226B" w:rsidP="00863792" w14:paraId="69CD5D22" w14:textId="77777777">
            <w:pPr>
              <w:widowControl/>
              <w:autoSpaceDN w:val="0"/>
              <w:jc w:val="center"/>
              <w:rPr>
                <w:rFonts w:asciiTheme="minorHAnsi" w:hAnsiTheme="minorHAnsi" w:cstheme="minorHAnsi"/>
                <w:color w:val="000000"/>
                <w:sz w:val="18"/>
                <w:szCs w:val="18"/>
              </w:rPr>
            </w:pPr>
          </w:p>
        </w:tc>
        <w:tc>
          <w:tcPr>
            <w:tcW w:w="947" w:type="dxa"/>
            <w:tcBorders>
              <w:top w:val="dotted" w:sz="4" w:space="0" w:color="auto"/>
              <w:left w:val="nil"/>
              <w:bottom w:val="single" w:sz="8" w:space="0" w:color="auto"/>
              <w:right w:val="single" w:sz="8" w:space="0" w:color="auto"/>
            </w:tcBorders>
            <w:shd w:val="clear" w:color="auto" w:fill="808080" w:themeFill="background1" w:themeFillShade="80"/>
            <w:vAlign w:val="center"/>
          </w:tcPr>
          <w:p w:rsidR="00863792" w:rsidRPr="00F9226B" w:rsidP="00863792" w14:paraId="067AD20C" w14:textId="77777777">
            <w:pPr>
              <w:widowControl/>
              <w:autoSpaceDN w:val="0"/>
              <w:jc w:val="center"/>
              <w:rPr>
                <w:rFonts w:asciiTheme="minorHAnsi" w:hAnsiTheme="minorHAnsi" w:cstheme="minorHAnsi"/>
                <w:color w:val="000000"/>
                <w:sz w:val="18"/>
                <w:szCs w:val="18"/>
              </w:rPr>
            </w:pPr>
          </w:p>
        </w:tc>
        <w:tc>
          <w:tcPr>
            <w:tcW w:w="3311" w:type="dxa"/>
            <w:tcBorders>
              <w:top w:val="dotted" w:sz="4" w:space="0" w:color="auto"/>
              <w:left w:val="nil"/>
              <w:bottom w:val="single" w:sz="8" w:space="0" w:color="auto"/>
              <w:right w:val="single" w:sz="8" w:space="0" w:color="auto"/>
            </w:tcBorders>
            <w:shd w:val="clear" w:color="auto" w:fill="auto"/>
            <w:vAlign w:val="center"/>
          </w:tcPr>
          <w:p w:rsidR="00863792" w:rsidRPr="00F9226B" w:rsidP="00863792" w14:paraId="30D8D108" w14:textId="5B31454E">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59CDAA1A"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1E7623" w:rsidP="00863792" w14:paraId="5C1FB966"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1E7623" w:rsidP="00863792" w14:paraId="4818703F"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Printed Reports - Hopper Scale</w:t>
            </w:r>
          </w:p>
        </w:tc>
        <w:tc>
          <w:tcPr>
            <w:tcW w:w="947" w:type="dxa"/>
            <w:tcBorders>
              <w:top w:val="single" w:sz="8" w:space="0" w:color="auto"/>
              <w:left w:val="nil"/>
              <w:right w:val="dashed" w:sz="8" w:space="0" w:color="auto"/>
            </w:tcBorders>
            <w:vAlign w:val="center"/>
          </w:tcPr>
          <w:p w:rsidR="00863792" w:rsidRPr="00CA5FCA" w:rsidP="00863792" w14:paraId="6C96F3D4" w14:textId="77777777">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tcPr>
          <w:p w:rsidR="00863792" w:rsidRPr="00F9226B" w:rsidP="00863792" w14:paraId="76150F23" w14:textId="77777777">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tcPr>
          <w:p w:rsidR="00863792" w:rsidRPr="00F9226B" w:rsidP="00863792" w14:paraId="20F2AD20" w14:textId="77777777">
            <w:pPr>
              <w:widowControl/>
              <w:autoSpaceDN w:val="0"/>
              <w:jc w:val="center"/>
              <w:rPr>
                <w:rFonts w:asciiTheme="minorHAnsi" w:hAnsiTheme="minorHAnsi" w:cstheme="minorHAnsi"/>
                <w:color w:val="000000"/>
                <w:sz w:val="18"/>
                <w:szCs w:val="18"/>
              </w:rPr>
            </w:pPr>
          </w:p>
        </w:tc>
        <w:tc>
          <w:tcPr>
            <w:tcW w:w="947" w:type="dxa"/>
            <w:tcBorders>
              <w:top w:val="single" w:sz="8" w:space="0" w:color="auto"/>
              <w:left w:val="nil"/>
              <w:right w:val="single" w:sz="8" w:space="0" w:color="auto"/>
            </w:tcBorders>
            <w:vAlign w:val="center"/>
          </w:tcPr>
          <w:p w:rsidR="00863792" w:rsidRPr="00F9226B" w:rsidP="00863792" w14:paraId="18E85E66" w14:textId="77777777">
            <w:pPr>
              <w:widowControl/>
              <w:autoSpaceDN w:val="0"/>
              <w:jc w:val="center"/>
              <w:rPr>
                <w:rFonts w:asciiTheme="minorHAnsi" w:hAnsiTheme="minorHAnsi" w:cstheme="minorHAnsi"/>
                <w:color w:val="000000"/>
                <w:sz w:val="18"/>
                <w:szCs w:val="18"/>
              </w:rPr>
            </w:pPr>
          </w:p>
        </w:tc>
        <w:tc>
          <w:tcPr>
            <w:tcW w:w="3311" w:type="dxa"/>
            <w:tcBorders>
              <w:top w:val="single" w:sz="8" w:space="0" w:color="auto"/>
              <w:left w:val="nil"/>
              <w:right w:val="single" w:sz="8" w:space="0" w:color="auto"/>
            </w:tcBorders>
            <w:vAlign w:val="center"/>
          </w:tcPr>
          <w:p w:rsidR="00863792" w:rsidRPr="00F9226B" w:rsidP="00863792" w14:paraId="257A2441" w14:textId="2EC15380">
            <w:pPr>
              <w:widowControl/>
              <w:autoSpaceDN w:val="0"/>
              <w:rPr>
                <w:rFonts w:asciiTheme="minorHAnsi" w:hAnsiTheme="minorHAnsi" w:cstheme="minorHAnsi"/>
                <w:color w:val="000000"/>
                <w:sz w:val="18"/>
                <w:szCs w:val="18"/>
              </w:rPr>
            </w:pPr>
          </w:p>
        </w:tc>
      </w:tr>
      <w:tr w14:paraId="61DC2FE3" w14:textId="77777777" w:rsidTr="00CA5FCA">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863792" w:rsidRPr="001E7623" w:rsidP="00863792" w14:paraId="42039524"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13</w:t>
            </w:r>
          </w:p>
        </w:tc>
        <w:tc>
          <w:tcPr>
            <w:tcW w:w="2272" w:type="dxa"/>
            <w:tcBorders>
              <w:top w:val="nil"/>
              <w:left w:val="single" w:sz="8" w:space="0" w:color="auto"/>
              <w:right w:val="single" w:sz="8" w:space="0" w:color="auto"/>
            </w:tcBorders>
            <w:vAlign w:val="center"/>
          </w:tcPr>
          <w:p w:rsidR="00863792" w:rsidRPr="001E7623" w:rsidP="00863792" w14:paraId="1E7D5CEC"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Catch Weight</w:t>
            </w:r>
          </w:p>
        </w:tc>
        <w:tc>
          <w:tcPr>
            <w:tcW w:w="947" w:type="dxa"/>
            <w:tcBorders>
              <w:top w:val="nil"/>
              <w:left w:val="nil"/>
              <w:bottom w:val="dotted" w:sz="4" w:space="0" w:color="auto"/>
              <w:right w:val="dashed" w:sz="8" w:space="0" w:color="auto"/>
            </w:tcBorders>
            <w:vAlign w:val="center"/>
          </w:tcPr>
          <w:p w:rsidR="00863792" w:rsidRPr="00CA5FCA" w:rsidP="00863792" w14:paraId="4A629137" w14:textId="5E94B6A4">
            <w:pPr>
              <w:widowControl/>
              <w:autoSpaceDN w:val="0"/>
              <w:jc w:val="center"/>
              <w:rPr>
                <w:rFonts w:asciiTheme="minorHAnsi" w:hAnsiTheme="minorHAnsi" w:cstheme="minorHAnsi"/>
                <w:color w:val="000000"/>
                <w:sz w:val="18"/>
                <w:szCs w:val="18"/>
              </w:rPr>
            </w:pPr>
            <w:r w:rsidRPr="00CA5FCA">
              <w:rPr>
                <w:rFonts w:asciiTheme="minorHAnsi" w:hAnsiTheme="minorHAnsi" w:cstheme="minorHAnsi"/>
                <w:color w:val="000000"/>
                <w:sz w:val="18"/>
                <w:szCs w:val="18"/>
              </w:rPr>
              <w:t>170</w:t>
            </w:r>
          </w:p>
        </w:tc>
        <w:tc>
          <w:tcPr>
            <w:tcW w:w="945" w:type="dxa"/>
            <w:tcBorders>
              <w:top w:val="nil"/>
              <w:left w:val="nil"/>
              <w:bottom w:val="dotted" w:sz="4" w:space="0" w:color="auto"/>
              <w:right w:val="dashed" w:sz="8" w:space="0" w:color="auto"/>
            </w:tcBorders>
            <w:vAlign w:val="center"/>
          </w:tcPr>
          <w:p w:rsidR="00863792" w:rsidRPr="00F9226B" w:rsidP="00863792" w14:paraId="4269CFC2" w14:textId="6C20FF01">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158</w:t>
            </w:r>
          </w:p>
        </w:tc>
        <w:tc>
          <w:tcPr>
            <w:tcW w:w="945" w:type="dxa"/>
            <w:tcBorders>
              <w:top w:val="nil"/>
              <w:left w:val="nil"/>
              <w:bottom w:val="dotted" w:sz="4" w:space="0" w:color="auto"/>
              <w:right w:val="dashed" w:sz="8" w:space="0" w:color="auto"/>
            </w:tcBorders>
            <w:shd w:val="clear" w:color="auto" w:fill="808080" w:themeFill="background1" w:themeFillShade="80"/>
            <w:vAlign w:val="center"/>
          </w:tcPr>
          <w:p w:rsidR="00863792" w:rsidRPr="00F9226B" w:rsidP="00863792" w14:paraId="70542B14" w14:textId="77777777">
            <w:pPr>
              <w:widowControl/>
              <w:autoSpaceDN w:val="0"/>
              <w:jc w:val="center"/>
              <w:rPr>
                <w:rFonts w:asciiTheme="minorHAnsi" w:hAnsiTheme="minorHAnsi" w:cstheme="minorHAnsi"/>
                <w:color w:val="000000"/>
                <w:sz w:val="18"/>
                <w:szCs w:val="18"/>
              </w:rPr>
            </w:pPr>
          </w:p>
        </w:tc>
        <w:tc>
          <w:tcPr>
            <w:tcW w:w="947" w:type="dxa"/>
            <w:tcBorders>
              <w:top w:val="nil"/>
              <w:left w:val="nil"/>
              <w:bottom w:val="dotted" w:sz="4" w:space="0" w:color="auto"/>
              <w:right w:val="single" w:sz="8" w:space="0" w:color="auto"/>
            </w:tcBorders>
            <w:shd w:val="clear" w:color="auto" w:fill="808080" w:themeFill="background1" w:themeFillShade="80"/>
            <w:vAlign w:val="center"/>
          </w:tcPr>
          <w:p w:rsidR="00863792" w:rsidRPr="00F9226B" w:rsidP="00863792" w14:paraId="680583CB" w14:textId="77777777">
            <w:pPr>
              <w:widowControl/>
              <w:autoSpaceDN w:val="0"/>
              <w:jc w:val="center"/>
              <w:rPr>
                <w:rFonts w:asciiTheme="minorHAnsi" w:hAnsiTheme="minorHAnsi" w:cstheme="minorHAnsi"/>
                <w:color w:val="000000"/>
                <w:sz w:val="18"/>
                <w:szCs w:val="18"/>
              </w:rPr>
            </w:pPr>
          </w:p>
        </w:tc>
        <w:tc>
          <w:tcPr>
            <w:tcW w:w="3311" w:type="dxa"/>
            <w:tcBorders>
              <w:top w:val="nil"/>
              <w:left w:val="nil"/>
              <w:bottom w:val="dotted" w:sz="4" w:space="0" w:color="auto"/>
              <w:right w:val="single" w:sz="8" w:space="0" w:color="auto"/>
            </w:tcBorders>
            <w:shd w:val="clear" w:color="auto" w:fill="auto"/>
            <w:vAlign w:val="center"/>
          </w:tcPr>
          <w:p w:rsidR="00863792" w:rsidRPr="00F9226B" w:rsidP="00863792" w14:paraId="369DE162" w14:textId="2BFE0672">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4A57A23C"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1E7623" w:rsidP="00863792" w14:paraId="5725F5A6"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14</w:t>
            </w:r>
          </w:p>
        </w:tc>
        <w:tc>
          <w:tcPr>
            <w:tcW w:w="2272" w:type="dxa"/>
            <w:tcBorders>
              <w:top w:val="nil"/>
              <w:left w:val="single" w:sz="8" w:space="0" w:color="auto"/>
              <w:bottom w:val="single" w:sz="8" w:space="0" w:color="auto"/>
              <w:right w:val="single" w:sz="8" w:space="0" w:color="auto"/>
            </w:tcBorders>
            <w:vAlign w:val="center"/>
          </w:tcPr>
          <w:p w:rsidR="00863792" w:rsidRPr="001E7623" w:rsidP="00863792" w14:paraId="664DC781"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Audit Trail</w:t>
            </w:r>
          </w:p>
        </w:tc>
        <w:tc>
          <w:tcPr>
            <w:tcW w:w="947" w:type="dxa"/>
            <w:tcBorders>
              <w:top w:val="dotted" w:sz="4" w:space="0" w:color="auto"/>
              <w:left w:val="nil"/>
              <w:bottom w:val="single" w:sz="4" w:space="0" w:color="auto"/>
              <w:right w:val="dashed" w:sz="8" w:space="0" w:color="auto"/>
            </w:tcBorders>
            <w:vAlign w:val="center"/>
          </w:tcPr>
          <w:p w:rsidR="00863792" w:rsidRPr="00CA5FCA" w:rsidP="00863792" w14:paraId="50EB96C6" w14:textId="0A2FACD7">
            <w:pPr>
              <w:widowControl/>
              <w:autoSpaceDN w:val="0"/>
              <w:jc w:val="center"/>
              <w:rPr>
                <w:rFonts w:asciiTheme="minorHAnsi" w:hAnsiTheme="minorHAnsi" w:cstheme="minorHAnsi"/>
                <w:color w:val="000000"/>
                <w:sz w:val="18"/>
                <w:szCs w:val="18"/>
              </w:rPr>
            </w:pPr>
            <w:r w:rsidRPr="00CA5FCA">
              <w:rPr>
                <w:rFonts w:asciiTheme="minorHAnsi" w:hAnsiTheme="minorHAnsi" w:cstheme="minorHAnsi"/>
                <w:color w:val="000000"/>
                <w:sz w:val="18"/>
                <w:szCs w:val="18"/>
              </w:rPr>
              <w:t>2</w:t>
            </w:r>
            <w:r w:rsidRPr="00CA5FCA" w:rsidR="00CA5FCA">
              <w:rPr>
                <w:rFonts w:asciiTheme="minorHAnsi" w:hAnsiTheme="minorHAnsi" w:cstheme="minorHAnsi"/>
                <w:color w:val="000000"/>
                <w:sz w:val="18"/>
                <w:szCs w:val="18"/>
              </w:rPr>
              <w:t>4</w:t>
            </w:r>
          </w:p>
        </w:tc>
        <w:tc>
          <w:tcPr>
            <w:tcW w:w="945" w:type="dxa"/>
            <w:tcBorders>
              <w:top w:val="dotted" w:sz="4" w:space="0" w:color="auto"/>
              <w:left w:val="nil"/>
              <w:bottom w:val="single" w:sz="4" w:space="0" w:color="auto"/>
              <w:right w:val="dashed" w:sz="8" w:space="0" w:color="auto"/>
            </w:tcBorders>
            <w:vAlign w:val="center"/>
          </w:tcPr>
          <w:p w:rsidR="00863792" w:rsidRPr="00F9226B" w:rsidP="00863792" w14:paraId="79040DE2" w14:textId="615D4399">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945" w:type="dxa"/>
            <w:tcBorders>
              <w:top w:val="dotted" w:sz="4" w:space="0" w:color="auto"/>
              <w:left w:val="nil"/>
              <w:bottom w:val="single" w:sz="4" w:space="0" w:color="auto"/>
              <w:right w:val="dashed" w:sz="8" w:space="0" w:color="auto"/>
            </w:tcBorders>
            <w:shd w:val="clear" w:color="auto" w:fill="FFFFFF" w:themeFill="background1"/>
            <w:vAlign w:val="center"/>
          </w:tcPr>
          <w:p w:rsidR="00863792" w:rsidRPr="00F9226B" w:rsidP="00863792" w14:paraId="2B957CC8"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color w:val="000000"/>
                <w:sz w:val="18"/>
                <w:szCs w:val="18"/>
              </w:rPr>
              <w:t>189</w:t>
            </w:r>
          </w:p>
        </w:tc>
        <w:tc>
          <w:tcPr>
            <w:tcW w:w="947" w:type="dxa"/>
            <w:tcBorders>
              <w:top w:val="dotted" w:sz="4" w:space="0" w:color="auto"/>
              <w:left w:val="nil"/>
              <w:bottom w:val="single" w:sz="4" w:space="0" w:color="auto"/>
              <w:right w:val="single" w:sz="8" w:space="0" w:color="auto"/>
            </w:tcBorders>
            <w:shd w:val="clear" w:color="auto" w:fill="FFFFFF" w:themeFill="background1"/>
            <w:vAlign w:val="center"/>
          </w:tcPr>
          <w:p w:rsidR="00863792" w:rsidRPr="00F9226B" w:rsidP="00863792" w14:paraId="20E0CADE" w14:textId="113B8499">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189</w:t>
            </w:r>
          </w:p>
        </w:tc>
        <w:tc>
          <w:tcPr>
            <w:tcW w:w="3311" w:type="dxa"/>
            <w:tcBorders>
              <w:top w:val="dotted" w:sz="4" w:space="0" w:color="auto"/>
              <w:left w:val="nil"/>
              <w:bottom w:val="single" w:sz="4" w:space="0" w:color="auto"/>
              <w:right w:val="single" w:sz="8" w:space="0" w:color="auto"/>
            </w:tcBorders>
            <w:shd w:val="clear" w:color="auto" w:fill="FFFFFF" w:themeFill="background1"/>
            <w:vAlign w:val="center"/>
          </w:tcPr>
          <w:p w:rsidR="00863792" w:rsidRPr="00F9226B" w:rsidP="00863792" w14:paraId="6AD361B1" w14:textId="097568E5">
            <w:pPr>
              <w:widowControl/>
              <w:autoSpaceDN w:val="0"/>
              <w:rPr>
                <w:rFonts w:asciiTheme="minorHAnsi" w:hAnsiTheme="minorHAnsi" w:cstheme="minorHAnsi"/>
                <w:color w:val="000000"/>
                <w:sz w:val="18"/>
                <w:szCs w:val="18"/>
              </w:rPr>
            </w:pPr>
            <w:r w:rsidRPr="008E02C4">
              <w:rPr>
                <w:rFonts w:asciiTheme="minorHAnsi" w:hAnsiTheme="minorHAnsi" w:cstheme="minorHAnsi"/>
                <w:color w:val="000000"/>
                <w:sz w:val="18"/>
                <w:szCs w:val="18"/>
              </w:rPr>
              <w:t>Costs for hopper scale printed reports logged here</w:t>
            </w:r>
            <w:r>
              <w:rPr>
                <w:rFonts w:asciiTheme="minorHAnsi" w:hAnsiTheme="minorHAnsi" w:cstheme="minorHAnsi"/>
                <w:color w:val="000000"/>
                <w:sz w:val="18"/>
                <w:szCs w:val="18"/>
              </w:rPr>
              <w:t xml:space="preserve">. </w:t>
            </w:r>
            <w:r w:rsidRPr="00CA5FCA" w:rsidR="006F5D35">
              <w:rPr>
                <w:rFonts w:asciiTheme="minorHAnsi" w:hAnsiTheme="minorHAnsi" w:cstheme="minorHAnsi"/>
                <w:color w:val="000000"/>
                <w:sz w:val="18"/>
                <w:szCs w:val="18"/>
                <w:u w:val="single"/>
              </w:rPr>
              <w:t xml:space="preserve"> Adjustment</w:t>
            </w:r>
            <w:r w:rsidRPr="00CA5FCA" w:rsidR="006F5D35">
              <w:rPr>
                <w:rFonts w:asciiTheme="minorHAnsi" w:hAnsiTheme="minorHAnsi" w:cstheme="minorHAnsi"/>
                <w:color w:val="000000"/>
                <w:sz w:val="18"/>
                <w:szCs w:val="18"/>
              </w:rPr>
              <w:t xml:space="preserve">: Labor costs </w:t>
            </w:r>
            <w:r w:rsidRPr="00CA5FCA" w:rsidR="006F5D35">
              <w:rPr>
                <w:rFonts w:asciiTheme="minorHAnsi" w:hAnsiTheme="minorHAnsi" w:cstheme="minorHAnsi"/>
                <w:color w:val="000000"/>
                <w:sz w:val="18"/>
                <w:szCs w:val="18"/>
              </w:rPr>
              <w:t>were adjusted</w:t>
            </w:r>
            <w:r w:rsidRPr="00CA5FCA" w:rsidR="006F5D35">
              <w:rPr>
                <w:rFonts w:asciiTheme="minorHAnsi" w:hAnsiTheme="minorHAnsi" w:cstheme="minorHAnsi"/>
                <w:color w:val="000000"/>
                <w:sz w:val="18"/>
                <w:szCs w:val="18"/>
              </w:rPr>
              <w:t xml:space="preserve"> to use the most current BLS hourly wage rate.</w:t>
            </w:r>
          </w:p>
        </w:tc>
      </w:tr>
      <w:tr w14:paraId="4B421948" w14:textId="77777777" w:rsidTr="00CA5FCA">
        <w:tblPrEx>
          <w:tblW w:w="9828" w:type="dxa"/>
          <w:tblLayout w:type="fixed"/>
          <w:tblLook w:val="04A0"/>
        </w:tblPrEx>
        <w:trPr>
          <w:cantSplit/>
          <w:trHeight w:val="315"/>
        </w:trPr>
        <w:tc>
          <w:tcPr>
            <w:tcW w:w="461" w:type="dxa"/>
            <w:tcBorders>
              <w:top w:val="single" w:sz="8" w:space="0" w:color="auto"/>
              <w:left w:val="single" w:sz="8" w:space="0" w:color="auto"/>
              <w:bottom w:val="single" w:sz="8" w:space="0" w:color="auto"/>
              <w:right w:val="single" w:sz="8" w:space="0" w:color="auto"/>
            </w:tcBorders>
            <w:vAlign w:val="center"/>
          </w:tcPr>
          <w:p w:rsidR="00863792" w:rsidRPr="001E7623" w:rsidP="00863792" w14:paraId="1EF7B708"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15</w:t>
            </w:r>
          </w:p>
        </w:tc>
        <w:tc>
          <w:tcPr>
            <w:tcW w:w="2272" w:type="dxa"/>
            <w:tcBorders>
              <w:top w:val="single" w:sz="8" w:space="0" w:color="auto"/>
              <w:left w:val="single" w:sz="8" w:space="0" w:color="auto"/>
              <w:bottom w:val="single" w:sz="8" w:space="0" w:color="auto"/>
              <w:right w:val="single" w:sz="8" w:space="0" w:color="auto"/>
            </w:tcBorders>
            <w:vAlign w:val="center"/>
          </w:tcPr>
          <w:p w:rsidR="00863792" w:rsidRPr="001E7623" w:rsidP="00863792" w14:paraId="20358294" w14:textId="7C96AE2E">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 xml:space="preserve">Video Monitoring </w:t>
            </w:r>
            <w:r>
              <w:rPr>
                <w:rFonts w:asciiTheme="minorHAnsi" w:hAnsiTheme="minorHAnsi" w:cstheme="minorHAnsi"/>
                <w:b/>
                <w:sz w:val="18"/>
                <w:szCs w:val="18"/>
              </w:rPr>
              <w:t>Data Submission</w:t>
            </w:r>
          </w:p>
        </w:tc>
        <w:tc>
          <w:tcPr>
            <w:tcW w:w="947" w:type="dxa"/>
            <w:tcBorders>
              <w:top w:val="single" w:sz="4" w:space="0" w:color="auto"/>
              <w:left w:val="nil"/>
              <w:bottom w:val="single" w:sz="4" w:space="0" w:color="auto"/>
              <w:right w:val="dashed" w:sz="4" w:space="0" w:color="auto"/>
            </w:tcBorders>
            <w:shd w:val="clear" w:color="000000" w:fill="FFFFFF"/>
            <w:vAlign w:val="center"/>
          </w:tcPr>
          <w:p w:rsidR="00863792" w:rsidRPr="00CA5FCA" w:rsidP="00863792" w14:paraId="3FDF24FB" w14:textId="62065FDD">
            <w:pPr>
              <w:widowControl/>
              <w:autoSpaceDN w:val="0"/>
              <w:jc w:val="center"/>
              <w:rPr>
                <w:rFonts w:asciiTheme="minorHAnsi" w:hAnsiTheme="minorHAnsi" w:cstheme="minorHAnsi"/>
                <w:color w:val="000000"/>
                <w:sz w:val="18"/>
                <w:szCs w:val="18"/>
              </w:rPr>
            </w:pPr>
            <w:r w:rsidRPr="00CA5FCA">
              <w:rPr>
                <w:rFonts w:asciiTheme="minorHAnsi" w:hAnsiTheme="minorHAnsi" w:cstheme="minorHAnsi"/>
                <w:color w:val="000000"/>
                <w:sz w:val="18"/>
                <w:szCs w:val="18"/>
              </w:rPr>
              <w:t>3,147</w:t>
            </w:r>
          </w:p>
        </w:tc>
        <w:tc>
          <w:tcPr>
            <w:tcW w:w="945" w:type="dxa"/>
            <w:tcBorders>
              <w:top w:val="single" w:sz="4" w:space="0" w:color="auto"/>
              <w:left w:val="nil"/>
              <w:bottom w:val="single" w:sz="4" w:space="0" w:color="auto"/>
              <w:right w:val="dashed" w:sz="4" w:space="0" w:color="auto"/>
            </w:tcBorders>
            <w:shd w:val="clear" w:color="000000" w:fill="FFFFFF"/>
            <w:vAlign w:val="center"/>
          </w:tcPr>
          <w:p w:rsidR="00863792" w:rsidRPr="00F9226B" w:rsidP="00863792" w14:paraId="6E9A9A61" w14:textId="15394EA7">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2,928</w:t>
            </w:r>
          </w:p>
        </w:tc>
        <w:tc>
          <w:tcPr>
            <w:tcW w:w="945" w:type="dxa"/>
            <w:tcBorders>
              <w:top w:val="single" w:sz="4" w:space="0" w:color="auto"/>
              <w:left w:val="nil"/>
              <w:bottom w:val="single" w:sz="4" w:space="0" w:color="auto"/>
              <w:right w:val="dashed" w:sz="8" w:space="0" w:color="auto"/>
            </w:tcBorders>
            <w:vAlign w:val="center"/>
          </w:tcPr>
          <w:p w:rsidR="00863792" w:rsidRPr="00F9226B" w:rsidP="00863792" w14:paraId="3C217C57"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975</w:t>
            </w:r>
          </w:p>
        </w:tc>
        <w:tc>
          <w:tcPr>
            <w:tcW w:w="947" w:type="dxa"/>
            <w:tcBorders>
              <w:top w:val="single" w:sz="4" w:space="0" w:color="auto"/>
              <w:left w:val="nil"/>
              <w:bottom w:val="single" w:sz="4" w:space="0" w:color="auto"/>
              <w:right w:val="single" w:sz="8" w:space="0" w:color="auto"/>
            </w:tcBorders>
            <w:shd w:val="clear" w:color="auto" w:fill="FFFFFF" w:themeFill="background1"/>
            <w:vAlign w:val="center"/>
          </w:tcPr>
          <w:p w:rsidR="00863792" w:rsidRPr="00F9226B" w:rsidP="00863792" w14:paraId="6BABEE3E" w14:textId="354BCFAA">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975</w:t>
            </w:r>
          </w:p>
        </w:tc>
        <w:tc>
          <w:tcPr>
            <w:tcW w:w="3311" w:type="dxa"/>
            <w:tcBorders>
              <w:top w:val="single" w:sz="4" w:space="0" w:color="auto"/>
              <w:left w:val="nil"/>
              <w:bottom w:val="single" w:sz="4" w:space="0" w:color="auto"/>
              <w:right w:val="single" w:sz="8" w:space="0" w:color="auto"/>
            </w:tcBorders>
            <w:vAlign w:val="center"/>
          </w:tcPr>
          <w:p w:rsidR="00863792" w:rsidRPr="00F9226B" w:rsidP="00863792" w14:paraId="3DDFBC28" w14:textId="3EFF774A">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7801A540" w14:textId="77777777" w:rsidTr="00CA5FCA">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863792" w:rsidRPr="001E7623" w:rsidP="00863792" w14:paraId="41D0B553"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16</w:t>
            </w:r>
          </w:p>
        </w:tc>
        <w:tc>
          <w:tcPr>
            <w:tcW w:w="2272" w:type="dxa"/>
            <w:tcBorders>
              <w:top w:val="nil"/>
              <w:left w:val="single" w:sz="8" w:space="0" w:color="auto"/>
              <w:bottom w:val="single" w:sz="8" w:space="0" w:color="auto"/>
              <w:right w:val="single" w:sz="8" w:space="0" w:color="auto"/>
            </w:tcBorders>
            <w:vAlign w:val="center"/>
          </w:tcPr>
          <w:p w:rsidR="00863792" w:rsidRPr="001E7623" w:rsidP="00863792" w14:paraId="7EC906A4" w14:textId="77777777">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Notification of Pacific Cod Monitoring Option</w:t>
            </w:r>
          </w:p>
        </w:tc>
        <w:tc>
          <w:tcPr>
            <w:tcW w:w="947" w:type="dxa"/>
            <w:tcBorders>
              <w:top w:val="nil"/>
              <w:left w:val="nil"/>
              <w:bottom w:val="single" w:sz="4" w:space="0" w:color="auto"/>
              <w:right w:val="dashed" w:sz="4" w:space="0" w:color="auto"/>
            </w:tcBorders>
            <w:shd w:val="clear" w:color="000000" w:fill="FFFFFF"/>
            <w:vAlign w:val="center"/>
          </w:tcPr>
          <w:p w:rsidR="00863792" w:rsidRPr="00CA5FCA" w:rsidP="00863792" w14:paraId="0110CB73" w14:textId="29987E1F">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2</w:t>
            </w:r>
            <w:r w:rsidRPr="00CA5FCA" w:rsidR="00CA5FCA">
              <w:rPr>
                <w:rFonts w:asciiTheme="minorHAnsi" w:hAnsiTheme="minorHAnsi" w:cstheme="minorHAnsi"/>
                <w:sz w:val="18"/>
                <w:szCs w:val="18"/>
              </w:rPr>
              <w:t>4</w:t>
            </w:r>
          </w:p>
        </w:tc>
        <w:tc>
          <w:tcPr>
            <w:tcW w:w="945" w:type="dxa"/>
            <w:tcBorders>
              <w:top w:val="nil"/>
              <w:left w:val="nil"/>
              <w:bottom w:val="single" w:sz="4" w:space="0" w:color="auto"/>
              <w:right w:val="dashed" w:sz="4" w:space="0" w:color="auto"/>
            </w:tcBorders>
            <w:shd w:val="clear" w:color="000000" w:fill="FFFFFF"/>
            <w:vAlign w:val="center"/>
          </w:tcPr>
          <w:p w:rsidR="00863792" w:rsidRPr="00F9226B" w:rsidP="00863792" w14:paraId="7C59B6A4" w14:textId="3D757BEA">
            <w:pPr>
              <w:widowControl/>
              <w:autoSpaceDN w:val="0"/>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945" w:type="dxa"/>
            <w:tcBorders>
              <w:top w:val="single" w:sz="4" w:space="0" w:color="auto"/>
              <w:left w:val="nil"/>
              <w:bottom w:val="single" w:sz="8" w:space="0" w:color="auto"/>
              <w:right w:val="dashed" w:sz="8" w:space="0" w:color="auto"/>
            </w:tcBorders>
            <w:vAlign w:val="center"/>
          </w:tcPr>
          <w:p w:rsidR="00863792" w:rsidRPr="00F9226B" w:rsidP="00863792" w14:paraId="18C0B6CE"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10 </w:t>
            </w:r>
          </w:p>
        </w:tc>
        <w:tc>
          <w:tcPr>
            <w:tcW w:w="947" w:type="dxa"/>
            <w:tcBorders>
              <w:top w:val="single" w:sz="4" w:space="0" w:color="auto"/>
              <w:left w:val="nil"/>
              <w:bottom w:val="single" w:sz="8" w:space="0" w:color="auto"/>
              <w:right w:val="single" w:sz="8" w:space="0" w:color="auto"/>
            </w:tcBorders>
            <w:vAlign w:val="center"/>
          </w:tcPr>
          <w:p w:rsidR="00863792" w:rsidRPr="00F9226B" w:rsidP="00863792" w14:paraId="3431BA34" w14:textId="696CD0BE">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10 </w:t>
            </w:r>
          </w:p>
        </w:tc>
        <w:tc>
          <w:tcPr>
            <w:tcW w:w="3311" w:type="dxa"/>
            <w:tcBorders>
              <w:top w:val="single" w:sz="4" w:space="0" w:color="auto"/>
              <w:left w:val="nil"/>
              <w:bottom w:val="single" w:sz="8" w:space="0" w:color="auto"/>
              <w:right w:val="single" w:sz="8" w:space="0" w:color="auto"/>
            </w:tcBorders>
            <w:vAlign w:val="center"/>
          </w:tcPr>
          <w:p w:rsidR="00863792" w:rsidRPr="00F9226B" w:rsidP="00863792" w14:paraId="72C12DA9" w14:textId="7423C379">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13E52072"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1E7623" w:rsidP="00863792" w14:paraId="722D8800"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061F62" w:rsidP="00863792" w14:paraId="57C75CAA" w14:textId="77777777">
            <w:pPr>
              <w:widowControl/>
              <w:autoSpaceDN w:val="0"/>
              <w:rPr>
                <w:rFonts w:asciiTheme="minorHAnsi" w:hAnsiTheme="minorHAnsi" w:cstheme="minorHAnsi"/>
                <w:color w:val="000000"/>
                <w:sz w:val="18"/>
                <w:szCs w:val="18"/>
              </w:rPr>
            </w:pPr>
            <w:r w:rsidRPr="00061F62">
              <w:rPr>
                <w:rFonts w:asciiTheme="minorHAnsi" w:hAnsiTheme="minorHAnsi" w:cstheme="minorHAnsi"/>
                <w:b/>
                <w:sz w:val="18"/>
                <w:szCs w:val="18"/>
              </w:rPr>
              <w:t>CMCP</w:t>
            </w:r>
          </w:p>
        </w:tc>
        <w:tc>
          <w:tcPr>
            <w:tcW w:w="947" w:type="dxa"/>
            <w:tcBorders>
              <w:top w:val="single" w:sz="4" w:space="0" w:color="auto"/>
              <w:left w:val="nil"/>
              <w:right w:val="dashed" w:sz="4" w:space="0" w:color="auto"/>
            </w:tcBorders>
            <w:shd w:val="clear" w:color="000000" w:fill="FFFFFF"/>
            <w:vAlign w:val="center"/>
          </w:tcPr>
          <w:p w:rsidR="00863792" w:rsidRPr="00CA5FCA" w:rsidP="00863792" w14:paraId="163AB88E" w14:textId="77777777">
            <w:pPr>
              <w:widowControl/>
              <w:autoSpaceDN w:val="0"/>
              <w:jc w:val="center"/>
              <w:rPr>
                <w:rFonts w:asciiTheme="minorHAnsi" w:hAnsiTheme="minorHAnsi" w:cstheme="minorHAnsi"/>
                <w:color w:val="000000"/>
                <w:sz w:val="18"/>
                <w:szCs w:val="18"/>
              </w:rPr>
            </w:pPr>
          </w:p>
        </w:tc>
        <w:tc>
          <w:tcPr>
            <w:tcW w:w="945" w:type="dxa"/>
            <w:tcBorders>
              <w:top w:val="single" w:sz="4" w:space="0" w:color="auto"/>
              <w:left w:val="nil"/>
              <w:right w:val="dashed" w:sz="4" w:space="0" w:color="auto"/>
            </w:tcBorders>
            <w:shd w:val="clear" w:color="000000" w:fill="FFFFFF"/>
            <w:vAlign w:val="center"/>
          </w:tcPr>
          <w:p w:rsidR="00863792" w:rsidRPr="00F9226B" w:rsidP="00863792" w14:paraId="65C6EE69" w14:textId="77777777">
            <w:pPr>
              <w:widowControl/>
              <w:autoSpaceDN w:val="0"/>
              <w:jc w:val="center"/>
              <w:rPr>
                <w:rFonts w:asciiTheme="minorHAnsi" w:hAnsiTheme="minorHAnsi" w:cstheme="minorHAnsi"/>
                <w:color w:val="000000"/>
                <w:sz w:val="18"/>
                <w:szCs w:val="18"/>
              </w:rPr>
            </w:pPr>
          </w:p>
        </w:tc>
        <w:tc>
          <w:tcPr>
            <w:tcW w:w="945" w:type="dxa"/>
            <w:tcBorders>
              <w:top w:val="single" w:sz="8" w:space="0" w:color="auto"/>
              <w:left w:val="nil"/>
              <w:right w:val="dashed" w:sz="8" w:space="0" w:color="auto"/>
            </w:tcBorders>
            <w:vAlign w:val="center"/>
          </w:tcPr>
          <w:p w:rsidR="00863792" w:rsidRPr="00F9226B" w:rsidP="00863792" w14:paraId="1BB50F48" w14:textId="77777777">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w:t>
            </w:r>
          </w:p>
        </w:tc>
        <w:tc>
          <w:tcPr>
            <w:tcW w:w="947" w:type="dxa"/>
            <w:tcBorders>
              <w:top w:val="single" w:sz="8" w:space="0" w:color="auto"/>
              <w:left w:val="nil"/>
              <w:right w:val="single" w:sz="8" w:space="0" w:color="auto"/>
            </w:tcBorders>
            <w:vAlign w:val="center"/>
          </w:tcPr>
          <w:p w:rsidR="00863792" w:rsidRPr="00F9226B" w:rsidP="00863792" w14:paraId="0C180E88" w14:textId="0E9104F5">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 </w:t>
            </w:r>
          </w:p>
        </w:tc>
        <w:tc>
          <w:tcPr>
            <w:tcW w:w="3311" w:type="dxa"/>
            <w:tcBorders>
              <w:top w:val="single" w:sz="8" w:space="0" w:color="auto"/>
              <w:left w:val="nil"/>
              <w:right w:val="single" w:sz="8" w:space="0" w:color="auto"/>
            </w:tcBorders>
            <w:vAlign w:val="center"/>
          </w:tcPr>
          <w:p w:rsidR="00863792" w:rsidRPr="00F9226B" w:rsidP="00863792" w14:paraId="11F234ED" w14:textId="77777777">
            <w:pPr>
              <w:widowControl/>
              <w:autoSpaceDN w:val="0"/>
              <w:rPr>
                <w:rFonts w:asciiTheme="minorHAnsi" w:hAnsiTheme="minorHAnsi" w:cstheme="minorHAnsi"/>
                <w:color w:val="000000"/>
                <w:sz w:val="18"/>
                <w:szCs w:val="18"/>
              </w:rPr>
            </w:pPr>
          </w:p>
        </w:tc>
      </w:tr>
      <w:tr w14:paraId="531C3C8C" w14:textId="77777777" w:rsidTr="00CA5FCA">
        <w:tblPrEx>
          <w:tblW w:w="9828" w:type="dxa"/>
          <w:tblLayout w:type="fixed"/>
          <w:tblLook w:val="04A0"/>
        </w:tblPrEx>
        <w:trPr>
          <w:cantSplit/>
          <w:trHeight w:val="315"/>
        </w:trPr>
        <w:tc>
          <w:tcPr>
            <w:tcW w:w="461" w:type="dxa"/>
            <w:tcBorders>
              <w:left w:val="single" w:sz="8" w:space="0" w:color="auto"/>
              <w:right w:val="single" w:sz="8" w:space="0" w:color="auto"/>
            </w:tcBorders>
            <w:vAlign w:val="center"/>
          </w:tcPr>
          <w:p w:rsidR="00863792" w:rsidRPr="001E7623" w:rsidP="00863792" w14:paraId="581A7FAB"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17</w:t>
            </w:r>
          </w:p>
        </w:tc>
        <w:tc>
          <w:tcPr>
            <w:tcW w:w="2272" w:type="dxa"/>
            <w:tcBorders>
              <w:left w:val="single" w:sz="8" w:space="0" w:color="auto"/>
              <w:right w:val="single" w:sz="8" w:space="0" w:color="auto"/>
            </w:tcBorders>
            <w:vAlign w:val="center"/>
          </w:tcPr>
          <w:p w:rsidR="00863792" w:rsidRPr="00061F62" w:rsidP="00863792" w14:paraId="0BA09D30" w14:textId="77777777">
            <w:pPr>
              <w:widowControl/>
              <w:autoSpaceDN w:val="0"/>
              <w:rPr>
                <w:rFonts w:asciiTheme="minorHAnsi" w:hAnsiTheme="minorHAnsi" w:cstheme="minorHAnsi"/>
                <w:color w:val="000000"/>
                <w:sz w:val="18"/>
                <w:szCs w:val="18"/>
              </w:rPr>
            </w:pPr>
            <w:r w:rsidRPr="00061F62">
              <w:rPr>
                <w:rFonts w:asciiTheme="minorHAnsi" w:hAnsiTheme="minorHAnsi" w:cstheme="minorHAnsi"/>
                <w:sz w:val="18"/>
                <w:szCs w:val="18"/>
              </w:rPr>
              <w:t>Annual Submission</w:t>
            </w:r>
          </w:p>
        </w:tc>
        <w:tc>
          <w:tcPr>
            <w:tcW w:w="947" w:type="dxa"/>
            <w:tcBorders>
              <w:left w:val="nil"/>
              <w:bottom w:val="dotted" w:sz="4" w:space="0" w:color="auto"/>
              <w:right w:val="dashed" w:sz="4" w:space="0" w:color="auto"/>
            </w:tcBorders>
            <w:shd w:val="clear" w:color="000000" w:fill="FFFFFF"/>
            <w:vAlign w:val="center"/>
          </w:tcPr>
          <w:p w:rsidR="00863792" w:rsidRPr="00CA5FCA" w:rsidP="00863792" w14:paraId="2BBAFAA7" w14:textId="5A2B471F">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1</w:t>
            </w:r>
            <w:r w:rsidRPr="00CA5FCA" w:rsidR="00CA5FCA">
              <w:rPr>
                <w:rFonts w:asciiTheme="minorHAnsi" w:hAnsiTheme="minorHAnsi" w:cstheme="minorHAnsi"/>
                <w:sz w:val="18"/>
                <w:szCs w:val="18"/>
              </w:rPr>
              <w:t>6,463</w:t>
            </w:r>
          </w:p>
        </w:tc>
        <w:tc>
          <w:tcPr>
            <w:tcW w:w="945" w:type="dxa"/>
            <w:tcBorders>
              <w:left w:val="nil"/>
              <w:bottom w:val="dotted" w:sz="4" w:space="0" w:color="auto"/>
              <w:right w:val="dashed" w:sz="4" w:space="0" w:color="auto"/>
            </w:tcBorders>
            <w:shd w:val="clear" w:color="000000" w:fill="FFFFFF"/>
            <w:vAlign w:val="center"/>
          </w:tcPr>
          <w:p w:rsidR="00863792" w:rsidRPr="00061F62" w:rsidP="00863792" w14:paraId="3F2EA5B2" w14:textId="58A61F4A">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10,810</w:t>
            </w:r>
          </w:p>
        </w:tc>
        <w:tc>
          <w:tcPr>
            <w:tcW w:w="945" w:type="dxa"/>
            <w:tcBorders>
              <w:top w:val="nil"/>
              <w:left w:val="nil"/>
              <w:bottom w:val="dotted" w:sz="4" w:space="0" w:color="auto"/>
              <w:right w:val="dashed" w:sz="8" w:space="0" w:color="auto"/>
            </w:tcBorders>
            <w:vAlign w:val="center"/>
          </w:tcPr>
          <w:p w:rsidR="00863792" w:rsidRPr="00061F62" w:rsidP="00863792" w14:paraId="7B976D03" w14:textId="2329EFD3">
            <w:pPr>
              <w:widowControl/>
              <w:autoSpaceDN w:val="0"/>
              <w:jc w:val="center"/>
              <w:rPr>
                <w:rFonts w:asciiTheme="minorHAnsi" w:hAnsiTheme="minorHAnsi" w:cstheme="minorHAnsi"/>
                <w:color w:val="000000"/>
                <w:sz w:val="18"/>
                <w:szCs w:val="18"/>
              </w:rPr>
            </w:pPr>
            <w:r w:rsidRPr="00061F62">
              <w:rPr>
                <w:rFonts w:asciiTheme="minorHAnsi" w:hAnsiTheme="minorHAnsi" w:cstheme="minorHAnsi"/>
                <w:sz w:val="18"/>
                <w:szCs w:val="18"/>
              </w:rPr>
              <w:t xml:space="preserve">170 </w:t>
            </w:r>
          </w:p>
        </w:tc>
        <w:tc>
          <w:tcPr>
            <w:tcW w:w="947" w:type="dxa"/>
            <w:tcBorders>
              <w:top w:val="nil"/>
              <w:left w:val="nil"/>
              <w:bottom w:val="dotted" w:sz="4" w:space="0" w:color="auto"/>
              <w:right w:val="single" w:sz="8" w:space="0" w:color="auto"/>
            </w:tcBorders>
            <w:vAlign w:val="center"/>
          </w:tcPr>
          <w:p w:rsidR="00863792" w:rsidRPr="00F9226B" w:rsidP="00863792" w14:paraId="7B3DF3A3" w14:textId="501D09A5">
            <w:pPr>
              <w:widowControl/>
              <w:autoSpaceDN w:val="0"/>
              <w:jc w:val="center"/>
              <w:rPr>
                <w:rFonts w:asciiTheme="minorHAnsi" w:hAnsiTheme="minorHAnsi" w:cstheme="minorHAnsi"/>
                <w:color w:val="000000"/>
                <w:sz w:val="18"/>
                <w:szCs w:val="18"/>
              </w:rPr>
            </w:pPr>
            <w:r w:rsidRPr="00F9226B">
              <w:rPr>
                <w:rFonts w:asciiTheme="minorHAnsi" w:hAnsiTheme="minorHAnsi" w:cstheme="minorHAnsi"/>
                <w:sz w:val="18"/>
                <w:szCs w:val="18"/>
              </w:rPr>
              <w:t xml:space="preserve">120 </w:t>
            </w:r>
          </w:p>
        </w:tc>
        <w:tc>
          <w:tcPr>
            <w:tcW w:w="3311" w:type="dxa"/>
            <w:tcBorders>
              <w:top w:val="nil"/>
              <w:left w:val="nil"/>
              <w:bottom w:val="dotted" w:sz="4" w:space="0" w:color="auto"/>
              <w:right w:val="single" w:sz="8" w:space="0" w:color="auto"/>
            </w:tcBorders>
            <w:vAlign w:val="center"/>
          </w:tcPr>
          <w:p w:rsidR="00863792" w:rsidP="00D52302" w14:paraId="44E28250" w14:textId="77777777">
            <w:pPr>
              <w:widowControl/>
              <w:rPr>
                <w:rFonts w:asciiTheme="minorHAnsi" w:hAnsiTheme="minorHAnsi" w:cstheme="minorHAnsi"/>
                <w:color w:val="000000"/>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xml:space="preserve">: </w:t>
            </w:r>
            <w:bookmarkStart w:id="25" w:name="_GoBack"/>
            <w:r>
              <w:rPr>
                <w:rFonts w:asciiTheme="minorHAnsi" w:hAnsiTheme="minorHAnsi" w:cstheme="minorHAnsi"/>
                <w:sz w:val="18"/>
                <w:szCs w:val="18"/>
              </w:rPr>
              <w:t>The revision</w:t>
            </w:r>
            <w:r w:rsidR="00D52302">
              <w:rPr>
                <w:rFonts w:asciiTheme="minorHAnsi" w:hAnsiTheme="minorHAnsi" w:cstheme="minorHAnsi"/>
                <w:sz w:val="18"/>
                <w:szCs w:val="18"/>
              </w:rPr>
              <w:t xml:space="preserve"> due to the rule increases the </w:t>
            </w:r>
            <w:r>
              <w:rPr>
                <w:rFonts w:asciiTheme="minorHAnsi" w:hAnsiTheme="minorHAnsi" w:cstheme="minorHAnsi"/>
                <w:sz w:val="18"/>
                <w:szCs w:val="18"/>
              </w:rPr>
              <w:t>respondents, which increase</w:t>
            </w:r>
            <w:r w:rsidR="00D52302">
              <w:rPr>
                <w:rFonts w:asciiTheme="minorHAnsi" w:hAnsiTheme="minorHAnsi" w:cstheme="minorHAnsi"/>
                <w:sz w:val="18"/>
                <w:szCs w:val="18"/>
              </w:rPr>
              <w:t>s</w:t>
            </w:r>
            <w:r>
              <w:rPr>
                <w:rFonts w:asciiTheme="minorHAnsi" w:hAnsiTheme="minorHAnsi" w:cstheme="minorHAnsi"/>
                <w:sz w:val="18"/>
                <w:szCs w:val="18"/>
              </w:rPr>
              <w:t xml:space="preserve"> the total labor costs.</w:t>
            </w:r>
            <w:r w:rsidRPr="008E02C4" w:rsidR="00185F6A">
              <w:rPr>
                <w:rFonts w:asciiTheme="minorHAnsi" w:hAnsiTheme="minorHAnsi" w:cstheme="minorHAnsi"/>
                <w:color w:val="000000"/>
                <w:sz w:val="18"/>
                <w:szCs w:val="18"/>
              </w:rPr>
              <w:t xml:space="preserve"> </w:t>
            </w:r>
          </w:p>
          <w:bookmarkEnd w:id="25"/>
          <w:p w:rsidR="006F5D35" w:rsidRPr="005F25B0" w:rsidP="00D52302" w14:paraId="12B8B59E" w14:textId="0808125F">
            <w:pPr>
              <w:widowControl/>
              <w:rPr>
                <w:rFonts w:asciiTheme="minorHAnsi" w:hAnsiTheme="minorHAnsi" w:cstheme="minorHAnsi"/>
                <w:color w:val="000000"/>
                <w:sz w:val="18"/>
                <w:szCs w:val="18"/>
                <w:highlight w:val="cyan"/>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7FCCA4F8" w14:textId="77777777" w:rsidTr="006F5D35">
        <w:tblPrEx>
          <w:tblW w:w="9828" w:type="dxa"/>
          <w:tblLayout w:type="fixed"/>
          <w:tblLook w:val="04A0"/>
        </w:tblPrEx>
        <w:trPr>
          <w:cantSplit/>
          <w:trHeight w:val="315"/>
        </w:trPr>
        <w:tc>
          <w:tcPr>
            <w:tcW w:w="461" w:type="dxa"/>
            <w:tcBorders>
              <w:left w:val="single" w:sz="8" w:space="0" w:color="auto"/>
              <w:right w:val="single" w:sz="8" w:space="0" w:color="auto"/>
            </w:tcBorders>
            <w:vAlign w:val="center"/>
          </w:tcPr>
          <w:p w:rsidR="00CA5FCA" w:rsidRPr="001E7623" w:rsidP="00CA5FCA" w14:paraId="7D4BB201"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18</w:t>
            </w:r>
          </w:p>
        </w:tc>
        <w:tc>
          <w:tcPr>
            <w:tcW w:w="2272" w:type="dxa"/>
            <w:tcBorders>
              <w:left w:val="single" w:sz="8" w:space="0" w:color="auto"/>
              <w:right w:val="single" w:sz="8" w:space="0" w:color="auto"/>
            </w:tcBorders>
            <w:vAlign w:val="center"/>
          </w:tcPr>
          <w:p w:rsidR="00CA5FCA" w:rsidRPr="00121367" w:rsidP="00CA5FCA" w14:paraId="5BF8C6D3" w14:textId="77777777">
            <w:pPr>
              <w:widowControl/>
              <w:autoSpaceDN w:val="0"/>
              <w:rPr>
                <w:rFonts w:asciiTheme="minorHAnsi" w:hAnsiTheme="minorHAnsi" w:cstheme="minorHAnsi"/>
                <w:color w:val="000000"/>
                <w:sz w:val="18"/>
                <w:szCs w:val="18"/>
              </w:rPr>
            </w:pPr>
            <w:r w:rsidRPr="00121367">
              <w:rPr>
                <w:rFonts w:asciiTheme="minorHAnsi" w:hAnsiTheme="minorHAnsi" w:cstheme="minorHAnsi"/>
                <w:sz w:val="18"/>
                <w:szCs w:val="18"/>
              </w:rPr>
              <w:t>CMCP Addendum</w:t>
            </w:r>
          </w:p>
        </w:tc>
        <w:tc>
          <w:tcPr>
            <w:tcW w:w="947" w:type="dxa"/>
            <w:tcBorders>
              <w:top w:val="dotted" w:sz="4" w:space="0" w:color="auto"/>
              <w:left w:val="nil"/>
              <w:bottom w:val="dotted" w:sz="4" w:space="0" w:color="auto"/>
              <w:right w:val="dashed" w:sz="4" w:space="0" w:color="auto"/>
            </w:tcBorders>
            <w:shd w:val="clear" w:color="000000" w:fill="FFFFFF"/>
          </w:tcPr>
          <w:p w:rsidR="00CA5FCA" w:rsidRPr="00CA5FCA" w:rsidP="00CA5FCA" w14:paraId="71F06D3B" w14:textId="495464A0">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194</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CA5FCA" w:rsidRPr="00121367" w:rsidP="00CA5FCA" w14:paraId="2F9B75CF" w14:textId="633BD5D0">
            <w:pPr>
              <w:widowControl/>
              <w:autoSpaceDN w:val="0"/>
              <w:jc w:val="center"/>
              <w:rPr>
                <w:rFonts w:asciiTheme="minorHAnsi" w:hAnsiTheme="minorHAnsi" w:cstheme="minorHAnsi"/>
                <w:color w:val="000000"/>
                <w:sz w:val="18"/>
                <w:szCs w:val="18"/>
              </w:rPr>
            </w:pPr>
            <w:r w:rsidRPr="00121367">
              <w:rPr>
                <w:rFonts w:asciiTheme="minorHAnsi" w:hAnsiTheme="minorHAnsi" w:cstheme="minorHAnsi"/>
                <w:sz w:val="18"/>
                <w:szCs w:val="18"/>
              </w:rPr>
              <w:t>180</w:t>
            </w:r>
          </w:p>
        </w:tc>
        <w:tc>
          <w:tcPr>
            <w:tcW w:w="945" w:type="dxa"/>
            <w:tcBorders>
              <w:top w:val="nil"/>
              <w:left w:val="nil"/>
              <w:bottom w:val="dotted" w:sz="4" w:space="0" w:color="auto"/>
              <w:right w:val="dashed" w:sz="8" w:space="0" w:color="auto"/>
            </w:tcBorders>
            <w:vAlign w:val="center"/>
          </w:tcPr>
          <w:p w:rsidR="00CA5FCA" w:rsidRPr="00121367" w:rsidP="00CA5FCA" w14:paraId="7A0345F6" w14:textId="77777777">
            <w:pPr>
              <w:widowControl/>
              <w:autoSpaceDN w:val="0"/>
              <w:jc w:val="center"/>
              <w:rPr>
                <w:rFonts w:asciiTheme="minorHAnsi" w:hAnsiTheme="minorHAnsi" w:cstheme="minorHAnsi"/>
                <w:color w:val="000000"/>
                <w:sz w:val="18"/>
                <w:szCs w:val="18"/>
              </w:rPr>
            </w:pPr>
            <w:r w:rsidRPr="00121367">
              <w:rPr>
                <w:rFonts w:asciiTheme="minorHAnsi" w:hAnsiTheme="minorHAnsi" w:cstheme="minorHAnsi"/>
                <w:sz w:val="18"/>
                <w:szCs w:val="18"/>
              </w:rPr>
              <w:t xml:space="preserve">10 </w:t>
            </w:r>
          </w:p>
        </w:tc>
        <w:tc>
          <w:tcPr>
            <w:tcW w:w="947" w:type="dxa"/>
            <w:tcBorders>
              <w:top w:val="nil"/>
              <w:left w:val="nil"/>
              <w:bottom w:val="dotted" w:sz="4" w:space="0" w:color="auto"/>
              <w:right w:val="single" w:sz="8" w:space="0" w:color="auto"/>
            </w:tcBorders>
            <w:vAlign w:val="center"/>
          </w:tcPr>
          <w:p w:rsidR="00CA5FCA" w:rsidRPr="00121367" w:rsidP="00CA5FCA" w14:paraId="6A9FDE4F" w14:textId="19E33905">
            <w:pPr>
              <w:widowControl/>
              <w:autoSpaceDN w:val="0"/>
              <w:jc w:val="center"/>
              <w:rPr>
                <w:rFonts w:asciiTheme="minorHAnsi" w:hAnsiTheme="minorHAnsi" w:cstheme="minorHAnsi"/>
                <w:color w:val="000000"/>
                <w:sz w:val="18"/>
                <w:szCs w:val="18"/>
              </w:rPr>
            </w:pPr>
            <w:r w:rsidRPr="00121367">
              <w:rPr>
                <w:rFonts w:asciiTheme="minorHAnsi" w:hAnsiTheme="minorHAnsi" w:cstheme="minorHAnsi"/>
                <w:sz w:val="18"/>
                <w:szCs w:val="18"/>
              </w:rPr>
              <w:t xml:space="preserve">10 </w:t>
            </w:r>
          </w:p>
        </w:tc>
        <w:tc>
          <w:tcPr>
            <w:tcW w:w="3311" w:type="dxa"/>
            <w:tcBorders>
              <w:top w:val="nil"/>
              <w:left w:val="nil"/>
              <w:bottom w:val="dotted" w:sz="4" w:space="0" w:color="auto"/>
              <w:right w:val="single" w:sz="8" w:space="0" w:color="auto"/>
            </w:tcBorders>
            <w:vAlign w:val="center"/>
          </w:tcPr>
          <w:p w:rsidR="00CA5FCA" w:rsidRPr="00121367" w:rsidP="00CA5FCA" w14:paraId="122064ED" w14:textId="6A3B4E2F">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663C3B75" w14:textId="77777777" w:rsidTr="006F5D35">
        <w:tblPrEx>
          <w:tblW w:w="9828" w:type="dxa"/>
          <w:tblLayout w:type="fixed"/>
          <w:tblLook w:val="04A0"/>
        </w:tblPrEx>
        <w:trPr>
          <w:cantSplit/>
          <w:trHeight w:val="315"/>
        </w:trPr>
        <w:tc>
          <w:tcPr>
            <w:tcW w:w="461" w:type="dxa"/>
            <w:tcBorders>
              <w:left w:val="single" w:sz="8" w:space="0" w:color="auto"/>
              <w:right w:val="single" w:sz="8" w:space="0" w:color="auto"/>
            </w:tcBorders>
            <w:vAlign w:val="center"/>
          </w:tcPr>
          <w:p w:rsidR="00CA5FCA" w:rsidRPr="001E7623" w:rsidP="00CA5FCA" w14:paraId="68E1CC3B"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18</w:t>
            </w:r>
          </w:p>
        </w:tc>
        <w:tc>
          <w:tcPr>
            <w:tcW w:w="2272" w:type="dxa"/>
            <w:tcBorders>
              <w:left w:val="single" w:sz="8" w:space="0" w:color="auto"/>
              <w:right w:val="single" w:sz="8" w:space="0" w:color="auto"/>
            </w:tcBorders>
            <w:vAlign w:val="center"/>
          </w:tcPr>
          <w:p w:rsidR="00CA5FCA" w:rsidRPr="00185F6A" w:rsidP="00CA5FCA" w14:paraId="3964E34D"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sz w:val="18"/>
                <w:szCs w:val="18"/>
              </w:rPr>
              <w:t>Printed Record from Scale</w:t>
            </w:r>
          </w:p>
        </w:tc>
        <w:tc>
          <w:tcPr>
            <w:tcW w:w="947" w:type="dxa"/>
            <w:tcBorders>
              <w:top w:val="dotted" w:sz="4" w:space="0" w:color="auto"/>
              <w:left w:val="nil"/>
              <w:bottom w:val="dotted" w:sz="4" w:space="0" w:color="auto"/>
              <w:right w:val="dashed" w:sz="4" w:space="0" w:color="auto"/>
            </w:tcBorders>
            <w:shd w:val="clear" w:color="000000" w:fill="FFFFFF"/>
          </w:tcPr>
          <w:p w:rsidR="00CA5FCA" w:rsidRPr="00CA5FCA" w:rsidP="00CA5FCA" w14:paraId="6E70E214" w14:textId="45A52B56">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920</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CA5FCA" w:rsidRPr="00185F6A" w:rsidP="00CA5FCA" w14:paraId="7B9E02B0" w14:textId="07FBA21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608</w:t>
            </w:r>
          </w:p>
        </w:tc>
        <w:tc>
          <w:tcPr>
            <w:tcW w:w="945" w:type="dxa"/>
            <w:tcBorders>
              <w:top w:val="nil"/>
              <w:left w:val="nil"/>
              <w:bottom w:val="dotted" w:sz="4" w:space="0" w:color="auto"/>
              <w:right w:val="dashed" w:sz="8" w:space="0" w:color="auto"/>
            </w:tcBorders>
            <w:vAlign w:val="center"/>
          </w:tcPr>
          <w:p w:rsidR="00CA5FCA" w:rsidRPr="00185F6A" w:rsidP="00CA5FCA" w14:paraId="77DA09A7" w14:textId="7F419689">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1,071 </w:t>
            </w:r>
          </w:p>
        </w:tc>
        <w:tc>
          <w:tcPr>
            <w:tcW w:w="947" w:type="dxa"/>
            <w:tcBorders>
              <w:top w:val="nil"/>
              <w:left w:val="nil"/>
              <w:bottom w:val="dotted" w:sz="4" w:space="0" w:color="auto"/>
              <w:right w:val="single" w:sz="8" w:space="0" w:color="auto"/>
            </w:tcBorders>
            <w:vAlign w:val="center"/>
          </w:tcPr>
          <w:p w:rsidR="00CA5FCA" w:rsidRPr="00185F6A" w:rsidP="00CA5FCA" w14:paraId="02B14548" w14:textId="0AFF461C">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756 </w:t>
            </w:r>
          </w:p>
        </w:tc>
        <w:tc>
          <w:tcPr>
            <w:tcW w:w="3311" w:type="dxa"/>
            <w:tcBorders>
              <w:top w:val="nil"/>
              <w:left w:val="nil"/>
              <w:bottom w:val="dotted" w:sz="4" w:space="0" w:color="auto"/>
              <w:right w:val="single" w:sz="8" w:space="0" w:color="auto"/>
            </w:tcBorders>
            <w:vAlign w:val="center"/>
          </w:tcPr>
          <w:p w:rsidR="006F5D35" w:rsidP="00CA5FCA" w14:paraId="5E5F8A3C" w14:textId="77777777">
            <w:pPr>
              <w:widowControl/>
              <w:rPr>
                <w:rFonts w:asciiTheme="minorHAnsi" w:hAnsiTheme="minorHAnsi" w:cstheme="minorHAnsi"/>
                <w:sz w:val="18"/>
                <w:szCs w:val="18"/>
              </w:rPr>
            </w:pPr>
            <w:r w:rsidRPr="00E042DA">
              <w:rPr>
                <w:rFonts w:asciiTheme="minorHAnsi" w:hAnsiTheme="minorHAnsi" w:cstheme="minorHAnsi"/>
                <w:sz w:val="18"/>
                <w:szCs w:val="18"/>
                <w:u w:val="single"/>
              </w:rPr>
              <w:t>Program change</w:t>
            </w:r>
            <w:r>
              <w:rPr>
                <w:rFonts w:asciiTheme="minorHAnsi" w:hAnsiTheme="minorHAnsi" w:cstheme="minorHAnsi"/>
                <w:sz w:val="18"/>
                <w:szCs w:val="18"/>
              </w:rPr>
              <w:t>: The revision due to the rule increases the respondents, which increases the total labor costs.</w:t>
            </w:r>
          </w:p>
          <w:p w:rsidR="00CA5FCA" w:rsidRPr="005F25B0" w:rsidP="00CA5FCA" w14:paraId="65BB8723" w14:textId="2EBBB6CC">
            <w:pPr>
              <w:widowControl/>
              <w:rPr>
                <w:rFonts w:asciiTheme="minorHAnsi" w:hAnsiTheme="minorHAnsi" w:cstheme="minorHAnsi"/>
                <w:color w:val="000000"/>
                <w:sz w:val="18"/>
                <w:szCs w:val="18"/>
                <w:highlight w:val="cyan"/>
              </w:rPr>
            </w:pPr>
            <w:r w:rsidRPr="008E02C4">
              <w:rPr>
                <w:rFonts w:asciiTheme="minorHAnsi" w:hAnsiTheme="minorHAnsi" w:cstheme="minorHAnsi"/>
                <w:color w:val="000000"/>
                <w:sz w:val="18"/>
                <w:szCs w:val="18"/>
              </w:rPr>
              <w:t xml:space="preserve"> </w:t>
            </w:r>
            <w:r w:rsidRPr="00CA5FCA" w:rsidR="006F5D35">
              <w:rPr>
                <w:rFonts w:asciiTheme="minorHAnsi" w:hAnsiTheme="minorHAnsi" w:cstheme="minorHAnsi"/>
                <w:color w:val="000000"/>
                <w:sz w:val="18"/>
                <w:szCs w:val="18"/>
                <w:u w:val="single"/>
              </w:rPr>
              <w:t>Adjustment</w:t>
            </w:r>
            <w:r w:rsidRPr="00CA5FCA" w:rsidR="006F5D35">
              <w:rPr>
                <w:rFonts w:asciiTheme="minorHAnsi" w:hAnsiTheme="minorHAnsi" w:cstheme="minorHAnsi"/>
                <w:color w:val="000000"/>
                <w:sz w:val="18"/>
                <w:szCs w:val="18"/>
              </w:rPr>
              <w:t xml:space="preserve">: Labor costs </w:t>
            </w:r>
            <w:r w:rsidRPr="00CA5FCA" w:rsidR="006F5D35">
              <w:rPr>
                <w:rFonts w:asciiTheme="minorHAnsi" w:hAnsiTheme="minorHAnsi" w:cstheme="minorHAnsi"/>
                <w:color w:val="000000"/>
                <w:sz w:val="18"/>
                <w:szCs w:val="18"/>
              </w:rPr>
              <w:t>were adjusted</w:t>
            </w:r>
            <w:r w:rsidRPr="00CA5FCA" w:rsidR="006F5D35">
              <w:rPr>
                <w:rFonts w:asciiTheme="minorHAnsi" w:hAnsiTheme="minorHAnsi" w:cstheme="minorHAnsi"/>
                <w:color w:val="000000"/>
                <w:sz w:val="18"/>
                <w:szCs w:val="18"/>
              </w:rPr>
              <w:t xml:space="preserve"> to use the most current BLS hourly wage rate.</w:t>
            </w:r>
          </w:p>
        </w:tc>
      </w:tr>
      <w:tr w14:paraId="65C9A9A1" w14:textId="77777777" w:rsidTr="006F5D35">
        <w:tblPrEx>
          <w:tblW w:w="9828" w:type="dxa"/>
          <w:tblLayout w:type="fixed"/>
          <w:tblLook w:val="04A0"/>
        </w:tblPrEx>
        <w:trPr>
          <w:cantSplit/>
          <w:trHeight w:val="315"/>
        </w:trPr>
        <w:tc>
          <w:tcPr>
            <w:tcW w:w="461" w:type="dxa"/>
            <w:tcBorders>
              <w:left w:val="single" w:sz="8" w:space="0" w:color="auto"/>
              <w:bottom w:val="single" w:sz="8" w:space="0" w:color="auto"/>
              <w:right w:val="single" w:sz="8" w:space="0" w:color="auto"/>
            </w:tcBorders>
            <w:vAlign w:val="center"/>
          </w:tcPr>
          <w:p w:rsidR="00CA5FCA" w:rsidRPr="001E7623" w:rsidP="00CA5FCA" w14:paraId="2FC1DE02"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20</w:t>
            </w:r>
          </w:p>
        </w:tc>
        <w:tc>
          <w:tcPr>
            <w:tcW w:w="2272" w:type="dxa"/>
            <w:tcBorders>
              <w:left w:val="single" w:sz="8" w:space="0" w:color="auto"/>
              <w:bottom w:val="single" w:sz="8" w:space="0" w:color="auto"/>
              <w:right w:val="single" w:sz="8" w:space="0" w:color="auto"/>
            </w:tcBorders>
            <w:vAlign w:val="center"/>
          </w:tcPr>
          <w:p w:rsidR="00CA5FCA" w:rsidRPr="00185F6A" w:rsidP="00CA5FCA" w14:paraId="3B6EB8C9"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sz w:val="18"/>
                <w:szCs w:val="18"/>
              </w:rPr>
              <w:t>Notify Observer</w:t>
            </w:r>
          </w:p>
        </w:tc>
        <w:tc>
          <w:tcPr>
            <w:tcW w:w="947" w:type="dxa"/>
            <w:tcBorders>
              <w:top w:val="dotted" w:sz="4" w:space="0" w:color="auto"/>
              <w:left w:val="nil"/>
              <w:bottom w:val="single" w:sz="4" w:space="0" w:color="auto"/>
              <w:right w:val="dashed" w:sz="4" w:space="0" w:color="auto"/>
            </w:tcBorders>
            <w:shd w:val="clear" w:color="000000" w:fill="FFFFFF"/>
          </w:tcPr>
          <w:p w:rsidR="00CA5FCA" w:rsidRPr="00CA5FCA" w:rsidP="00CA5FCA" w14:paraId="21B3CA7E" w14:textId="6C7C5A95">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387</w:t>
            </w:r>
          </w:p>
        </w:tc>
        <w:tc>
          <w:tcPr>
            <w:tcW w:w="945" w:type="dxa"/>
            <w:tcBorders>
              <w:top w:val="dotted" w:sz="4" w:space="0" w:color="auto"/>
              <w:left w:val="nil"/>
              <w:bottom w:val="single" w:sz="4" w:space="0" w:color="auto"/>
              <w:right w:val="dashed" w:sz="4" w:space="0" w:color="auto"/>
            </w:tcBorders>
            <w:shd w:val="clear" w:color="000000" w:fill="FFFFFF"/>
            <w:vAlign w:val="center"/>
          </w:tcPr>
          <w:p w:rsidR="00CA5FCA" w:rsidRPr="00185F6A" w:rsidP="00CA5FCA" w14:paraId="096C0497" w14:textId="2650EEA4">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360</w:t>
            </w:r>
          </w:p>
        </w:tc>
        <w:tc>
          <w:tcPr>
            <w:tcW w:w="945" w:type="dxa"/>
            <w:tcBorders>
              <w:top w:val="dotted" w:sz="4" w:space="0" w:color="auto"/>
              <w:left w:val="nil"/>
              <w:bottom w:val="single" w:sz="4" w:space="0" w:color="auto"/>
              <w:right w:val="dashed" w:sz="8" w:space="0" w:color="auto"/>
            </w:tcBorders>
            <w:vAlign w:val="center"/>
          </w:tcPr>
          <w:p w:rsidR="00CA5FCA" w:rsidRPr="00185F6A" w:rsidP="00CA5FCA" w14:paraId="0FF8CCE8" w14:textId="7777777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 0</w:t>
            </w:r>
          </w:p>
        </w:tc>
        <w:tc>
          <w:tcPr>
            <w:tcW w:w="947" w:type="dxa"/>
            <w:tcBorders>
              <w:top w:val="dotted" w:sz="4" w:space="0" w:color="auto"/>
              <w:left w:val="nil"/>
              <w:bottom w:val="single" w:sz="4" w:space="0" w:color="auto"/>
              <w:right w:val="single" w:sz="8" w:space="0" w:color="auto"/>
            </w:tcBorders>
            <w:vAlign w:val="center"/>
          </w:tcPr>
          <w:p w:rsidR="00CA5FCA" w:rsidRPr="00185F6A" w:rsidP="00CA5FCA" w14:paraId="56D98EA9" w14:textId="4585576D">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 0</w:t>
            </w:r>
          </w:p>
        </w:tc>
        <w:tc>
          <w:tcPr>
            <w:tcW w:w="3311" w:type="dxa"/>
            <w:tcBorders>
              <w:top w:val="dotted" w:sz="4" w:space="0" w:color="auto"/>
              <w:left w:val="nil"/>
              <w:bottom w:val="single" w:sz="4" w:space="0" w:color="auto"/>
              <w:right w:val="single" w:sz="8" w:space="0" w:color="auto"/>
            </w:tcBorders>
            <w:vAlign w:val="center"/>
          </w:tcPr>
          <w:p w:rsidR="00CA5FCA" w:rsidRPr="003D0720" w:rsidP="00CA5FCA" w14:paraId="7342D3F1" w14:textId="0573DD07">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5456B451" w14:textId="77777777" w:rsidTr="00CA5FCA">
        <w:tblPrEx>
          <w:tblW w:w="9828" w:type="dxa"/>
          <w:tblLayout w:type="fixed"/>
          <w:tblLook w:val="04A0"/>
        </w:tblPrEx>
        <w:trPr>
          <w:cantSplit/>
          <w:trHeight w:val="315"/>
        </w:trPr>
        <w:tc>
          <w:tcPr>
            <w:tcW w:w="461" w:type="dxa"/>
            <w:tcBorders>
              <w:top w:val="single" w:sz="8" w:space="0" w:color="auto"/>
              <w:left w:val="single" w:sz="8" w:space="0" w:color="auto"/>
              <w:right w:val="single" w:sz="8" w:space="0" w:color="auto"/>
            </w:tcBorders>
            <w:vAlign w:val="center"/>
          </w:tcPr>
          <w:p w:rsidR="00863792" w:rsidRPr="001E7623" w:rsidP="00863792" w14:paraId="047D60AE" w14:textId="77777777">
            <w:pPr>
              <w:widowControl/>
              <w:autoSpaceDN w:val="0"/>
              <w:rPr>
                <w:rFonts w:asciiTheme="minorHAnsi" w:hAnsiTheme="minorHAnsi" w:cstheme="minorHAnsi"/>
                <w:sz w:val="18"/>
                <w:szCs w:val="18"/>
              </w:rPr>
            </w:pPr>
          </w:p>
        </w:tc>
        <w:tc>
          <w:tcPr>
            <w:tcW w:w="2272" w:type="dxa"/>
            <w:tcBorders>
              <w:top w:val="single" w:sz="8" w:space="0" w:color="auto"/>
              <w:left w:val="single" w:sz="8" w:space="0" w:color="auto"/>
              <w:right w:val="single" w:sz="8" w:space="0" w:color="auto"/>
            </w:tcBorders>
            <w:vAlign w:val="center"/>
          </w:tcPr>
          <w:p w:rsidR="00863792" w:rsidRPr="00185F6A" w:rsidP="00863792" w14:paraId="58F2A8DC"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b/>
                <w:sz w:val="18"/>
                <w:szCs w:val="18"/>
              </w:rPr>
              <w:t>CMP</w:t>
            </w:r>
          </w:p>
        </w:tc>
        <w:tc>
          <w:tcPr>
            <w:tcW w:w="947" w:type="dxa"/>
            <w:tcBorders>
              <w:top w:val="single" w:sz="4" w:space="0" w:color="auto"/>
              <w:left w:val="nil"/>
              <w:right w:val="dashed" w:sz="4" w:space="0" w:color="auto"/>
            </w:tcBorders>
            <w:shd w:val="clear" w:color="000000" w:fill="FFFFFF"/>
            <w:vAlign w:val="center"/>
          </w:tcPr>
          <w:p w:rsidR="00863792" w:rsidRPr="00CA5FCA" w:rsidP="00863792" w14:paraId="7044DBDB" w14:textId="39FD1D73">
            <w:pPr>
              <w:widowControl/>
              <w:autoSpaceDN w:val="0"/>
              <w:jc w:val="center"/>
              <w:rPr>
                <w:rFonts w:asciiTheme="minorHAnsi" w:hAnsiTheme="minorHAnsi" w:cstheme="minorHAnsi"/>
                <w:color w:val="000000"/>
                <w:sz w:val="18"/>
                <w:szCs w:val="18"/>
              </w:rPr>
            </w:pPr>
          </w:p>
        </w:tc>
        <w:tc>
          <w:tcPr>
            <w:tcW w:w="945" w:type="dxa"/>
            <w:tcBorders>
              <w:top w:val="single" w:sz="4" w:space="0" w:color="auto"/>
              <w:left w:val="nil"/>
              <w:right w:val="dashed" w:sz="4" w:space="0" w:color="auto"/>
            </w:tcBorders>
            <w:shd w:val="clear" w:color="000000" w:fill="FFFFFF"/>
            <w:vAlign w:val="center"/>
          </w:tcPr>
          <w:p w:rsidR="00863792" w:rsidRPr="00185F6A" w:rsidP="00863792" w14:paraId="1CB35BE5" w14:textId="77777777">
            <w:pPr>
              <w:widowControl/>
              <w:autoSpaceDN w:val="0"/>
              <w:jc w:val="center"/>
              <w:rPr>
                <w:rFonts w:asciiTheme="minorHAnsi" w:hAnsiTheme="minorHAnsi" w:cstheme="minorHAnsi"/>
                <w:color w:val="000000"/>
                <w:sz w:val="18"/>
                <w:szCs w:val="18"/>
              </w:rPr>
            </w:pPr>
          </w:p>
        </w:tc>
        <w:tc>
          <w:tcPr>
            <w:tcW w:w="945" w:type="dxa"/>
            <w:tcBorders>
              <w:top w:val="single" w:sz="4" w:space="0" w:color="auto"/>
              <w:left w:val="nil"/>
              <w:right w:val="dashed" w:sz="8" w:space="0" w:color="auto"/>
            </w:tcBorders>
            <w:vAlign w:val="center"/>
          </w:tcPr>
          <w:p w:rsidR="00863792" w:rsidRPr="00185F6A" w:rsidP="00863792" w14:paraId="27D91312" w14:textId="7777777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 </w:t>
            </w:r>
          </w:p>
        </w:tc>
        <w:tc>
          <w:tcPr>
            <w:tcW w:w="947" w:type="dxa"/>
            <w:tcBorders>
              <w:top w:val="single" w:sz="4" w:space="0" w:color="auto"/>
              <w:left w:val="nil"/>
              <w:right w:val="single" w:sz="8" w:space="0" w:color="auto"/>
            </w:tcBorders>
            <w:vAlign w:val="center"/>
          </w:tcPr>
          <w:p w:rsidR="00863792" w:rsidRPr="00185F6A" w:rsidP="00863792" w14:paraId="4DBD59D4" w14:textId="2777BF0D">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 </w:t>
            </w:r>
          </w:p>
        </w:tc>
        <w:tc>
          <w:tcPr>
            <w:tcW w:w="3311" w:type="dxa"/>
            <w:tcBorders>
              <w:top w:val="single" w:sz="4" w:space="0" w:color="auto"/>
              <w:left w:val="nil"/>
              <w:right w:val="single" w:sz="8" w:space="0" w:color="auto"/>
            </w:tcBorders>
            <w:vAlign w:val="center"/>
          </w:tcPr>
          <w:p w:rsidR="00863792" w:rsidRPr="003D0720" w:rsidP="00863792" w14:paraId="742BEE02" w14:textId="3775D115">
            <w:pPr>
              <w:widowControl/>
              <w:autoSpaceDN w:val="0"/>
              <w:rPr>
                <w:rFonts w:asciiTheme="minorHAnsi" w:hAnsiTheme="minorHAnsi" w:cstheme="minorHAnsi"/>
                <w:color w:val="000000"/>
                <w:sz w:val="18"/>
                <w:szCs w:val="18"/>
              </w:rPr>
            </w:pPr>
          </w:p>
        </w:tc>
      </w:tr>
      <w:tr w14:paraId="23586B4A" w14:textId="77777777" w:rsidTr="006F5D35">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CA5FCA" w:rsidRPr="001E7623" w:rsidP="00CA5FCA" w14:paraId="1D506F5B"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21</w:t>
            </w:r>
          </w:p>
        </w:tc>
        <w:tc>
          <w:tcPr>
            <w:tcW w:w="2272" w:type="dxa"/>
            <w:tcBorders>
              <w:top w:val="nil"/>
              <w:left w:val="single" w:sz="8" w:space="0" w:color="auto"/>
              <w:right w:val="single" w:sz="8" w:space="0" w:color="auto"/>
            </w:tcBorders>
            <w:vAlign w:val="center"/>
          </w:tcPr>
          <w:p w:rsidR="00CA5FCA" w:rsidRPr="00185F6A" w:rsidP="00CA5FCA" w14:paraId="31CCA710"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sz w:val="18"/>
                <w:szCs w:val="18"/>
              </w:rPr>
              <w:t>Annual Submission</w:t>
            </w:r>
          </w:p>
        </w:tc>
        <w:tc>
          <w:tcPr>
            <w:tcW w:w="947" w:type="dxa"/>
            <w:tcBorders>
              <w:left w:val="nil"/>
              <w:bottom w:val="dotted" w:sz="4" w:space="0" w:color="auto"/>
              <w:right w:val="dashed" w:sz="4" w:space="0" w:color="auto"/>
            </w:tcBorders>
            <w:shd w:val="clear" w:color="000000" w:fill="FFFFFF"/>
          </w:tcPr>
          <w:p w:rsidR="00CA5FCA" w:rsidRPr="00CA5FCA" w:rsidP="00CA5FCA" w14:paraId="1331E2B6" w14:textId="79ABE5E2">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3,486</w:t>
            </w:r>
          </w:p>
        </w:tc>
        <w:tc>
          <w:tcPr>
            <w:tcW w:w="945" w:type="dxa"/>
            <w:tcBorders>
              <w:left w:val="nil"/>
              <w:bottom w:val="dotted" w:sz="4" w:space="0" w:color="auto"/>
              <w:right w:val="dashed" w:sz="4" w:space="0" w:color="auto"/>
            </w:tcBorders>
            <w:shd w:val="clear" w:color="000000" w:fill="FFFFFF"/>
            <w:vAlign w:val="center"/>
          </w:tcPr>
          <w:p w:rsidR="00CA5FCA" w:rsidRPr="00185F6A" w:rsidP="00CA5FCA" w14:paraId="7BD3280C" w14:textId="6A33336D">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3,243</w:t>
            </w:r>
          </w:p>
        </w:tc>
        <w:tc>
          <w:tcPr>
            <w:tcW w:w="945" w:type="dxa"/>
            <w:tcBorders>
              <w:top w:val="nil"/>
              <w:left w:val="nil"/>
              <w:bottom w:val="dotted" w:sz="4" w:space="0" w:color="auto"/>
              <w:right w:val="dashed" w:sz="8" w:space="0" w:color="auto"/>
            </w:tcBorders>
            <w:vAlign w:val="center"/>
          </w:tcPr>
          <w:p w:rsidR="00CA5FCA" w:rsidRPr="00185F6A" w:rsidP="00CA5FCA" w14:paraId="6EB43C95" w14:textId="7777777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90 </w:t>
            </w:r>
          </w:p>
        </w:tc>
        <w:tc>
          <w:tcPr>
            <w:tcW w:w="947" w:type="dxa"/>
            <w:tcBorders>
              <w:top w:val="nil"/>
              <w:left w:val="nil"/>
              <w:bottom w:val="dotted" w:sz="4" w:space="0" w:color="auto"/>
              <w:right w:val="single" w:sz="8" w:space="0" w:color="auto"/>
            </w:tcBorders>
            <w:vAlign w:val="center"/>
          </w:tcPr>
          <w:p w:rsidR="00CA5FCA" w:rsidRPr="00185F6A" w:rsidP="00CA5FCA" w14:paraId="13851372" w14:textId="03184F6F">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90 </w:t>
            </w:r>
          </w:p>
        </w:tc>
        <w:tc>
          <w:tcPr>
            <w:tcW w:w="3311" w:type="dxa"/>
            <w:tcBorders>
              <w:top w:val="nil"/>
              <w:left w:val="nil"/>
              <w:bottom w:val="dotted" w:sz="4" w:space="0" w:color="auto"/>
              <w:right w:val="single" w:sz="8" w:space="0" w:color="auto"/>
            </w:tcBorders>
            <w:vAlign w:val="center"/>
          </w:tcPr>
          <w:p w:rsidR="00CA5FCA" w:rsidRPr="003D0720" w:rsidP="00CA5FCA" w14:paraId="7347C4DE" w14:textId="784CA637">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7CF6DF3C" w14:textId="77777777" w:rsidTr="006F5D35">
        <w:tblPrEx>
          <w:tblW w:w="9828" w:type="dxa"/>
          <w:tblLayout w:type="fixed"/>
          <w:tblLook w:val="04A0"/>
        </w:tblPrEx>
        <w:trPr>
          <w:cantSplit/>
          <w:trHeight w:val="315"/>
        </w:trPr>
        <w:tc>
          <w:tcPr>
            <w:tcW w:w="461" w:type="dxa"/>
            <w:tcBorders>
              <w:top w:val="nil"/>
              <w:left w:val="single" w:sz="8" w:space="0" w:color="auto"/>
              <w:right w:val="single" w:sz="8" w:space="0" w:color="auto"/>
            </w:tcBorders>
            <w:vAlign w:val="center"/>
          </w:tcPr>
          <w:p w:rsidR="00CA5FCA" w:rsidRPr="001E7623" w:rsidP="00CA5FCA" w14:paraId="1218CC6E"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22</w:t>
            </w:r>
          </w:p>
        </w:tc>
        <w:tc>
          <w:tcPr>
            <w:tcW w:w="2272" w:type="dxa"/>
            <w:tcBorders>
              <w:top w:val="nil"/>
              <w:left w:val="single" w:sz="8" w:space="0" w:color="auto"/>
              <w:right w:val="single" w:sz="8" w:space="0" w:color="auto"/>
            </w:tcBorders>
            <w:vAlign w:val="center"/>
          </w:tcPr>
          <w:p w:rsidR="00CA5FCA" w:rsidRPr="00185F6A" w:rsidP="00CA5FCA" w14:paraId="5C674391"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sz w:val="18"/>
                <w:szCs w:val="18"/>
              </w:rPr>
              <w:t>CMP Addendum</w:t>
            </w:r>
          </w:p>
        </w:tc>
        <w:tc>
          <w:tcPr>
            <w:tcW w:w="947" w:type="dxa"/>
            <w:tcBorders>
              <w:top w:val="dotted" w:sz="4" w:space="0" w:color="auto"/>
              <w:left w:val="nil"/>
              <w:bottom w:val="dotted" w:sz="4" w:space="0" w:color="auto"/>
              <w:right w:val="dashed" w:sz="4" w:space="0" w:color="auto"/>
            </w:tcBorders>
            <w:shd w:val="clear" w:color="000000" w:fill="FFFFFF"/>
          </w:tcPr>
          <w:p w:rsidR="00CA5FCA" w:rsidRPr="00CA5FCA" w:rsidP="00CA5FCA" w14:paraId="009806F1" w14:textId="529F14B3">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194</w:t>
            </w:r>
          </w:p>
        </w:tc>
        <w:tc>
          <w:tcPr>
            <w:tcW w:w="945" w:type="dxa"/>
            <w:tcBorders>
              <w:top w:val="dotted" w:sz="4" w:space="0" w:color="auto"/>
              <w:left w:val="nil"/>
              <w:bottom w:val="dotted" w:sz="4" w:space="0" w:color="auto"/>
              <w:right w:val="dashed" w:sz="4" w:space="0" w:color="auto"/>
            </w:tcBorders>
            <w:shd w:val="clear" w:color="000000" w:fill="FFFFFF"/>
            <w:vAlign w:val="center"/>
          </w:tcPr>
          <w:p w:rsidR="00CA5FCA" w:rsidRPr="00185F6A" w:rsidP="00CA5FCA" w14:paraId="634F094A" w14:textId="064F2F92">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180</w:t>
            </w:r>
          </w:p>
        </w:tc>
        <w:tc>
          <w:tcPr>
            <w:tcW w:w="945" w:type="dxa"/>
            <w:tcBorders>
              <w:top w:val="nil"/>
              <w:left w:val="nil"/>
              <w:bottom w:val="dotted" w:sz="4" w:space="0" w:color="auto"/>
              <w:right w:val="dashed" w:sz="8" w:space="0" w:color="auto"/>
            </w:tcBorders>
            <w:vAlign w:val="center"/>
          </w:tcPr>
          <w:p w:rsidR="00CA5FCA" w:rsidRPr="00185F6A" w:rsidP="00CA5FCA" w14:paraId="6A244F7F" w14:textId="7777777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10 </w:t>
            </w:r>
          </w:p>
        </w:tc>
        <w:tc>
          <w:tcPr>
            <w:tcW w:w="947" w:type="dxa"/>
            <w:tcBorders>
              <w:top w:val="nil"/>
              <w:left w:val="nil"/>
              <w:bottom w:val="dotted" w:sz="4" w:space="0" w:color="auto"/>
              <w:right w:val="single" w:sz="8" w:space="0" w:color="auto"/>
            </w:tcBorders>
            <w:vAlign w:val="center"/>
          </w:tcPr>
          <w:p w:rsidR="00CA5FCA" w:rsidRPr="00185F6A" w:rsidP="00CA5FCA" w14:paraId="0E0AAADC" w14:textId="2213C40D">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10 </w:t>
            </w:r>
          </w:p>
        </w:tc>
        <w:tc>
          <w:tcPr>
            <w:tcW w:w="3311" w:type="dxa"/>
            <w:tcBorders>
              <w:top w:val="nil"/>
              <w:left w:val="nil"/>
              <w:bottom w:val="dotted" w:sz="4" w:space="0" w:color="auto"/>
              <w:right w:val="single" w:sz="8" w:space="0" w:color="auto"/>
            </w:tcBorders>
            <w:vAlign w:val="center"/>
          </w:tcPr>
          <w:p w:rsidR="00CA5FCA" w:rsidRPr="003D0720" w:rsidP="00CA5FCA" w14:paraId="4A4966BB" w14:textId="5D2A1036">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1BF3381D" w14:textId="77777777" w:rsidTr="006F5D35">
        <w:tblPrEx>
          <w:tblW w:w="9828" w:type="dxa"/>
          <w:tblLayout w:type="fixed"/>
          <w:tblLook w:val="04A0"/>
        </w:tblPrEx>
        <w:trPr>
          <w:cantSplit/>
          <w:trHeight w:val="315"/>
        </w:trPr>
        <w:tc>
          <w:tcPr>
            <w:tcW w:w="461" w:type="dxa"/>
            <w:tcBorders>
              <w:top w:val="nil"/>
              <w:left w:val="single" w:sz="8" w:space="0" w:color="auto"/>
              <w:bottom w:val="single" w:sz="8" w:space="0" w:color="auto"/>
              <w:right w:val="single" w:sz="8" w:space="0" w:color="auto"/>
            </w:tcBorders>
            <w:vAlign w:val="center"/>
          </w:tcPr>
          <w:p w:rsidR="00CA5FCA" w:rsidRPr="001E7623" w:rsidP="00CA5FCA" w14:paraId="25DEEFB1" w14:textId="77777777">
            <w:pPr>
              <w:widowControl/>
              <w:autoSpaceDN w:val="0"/>
              <w:rPr>
                <w:rFonts w:asciiTheme="minorHAnsi" w:hAnsiTheme="minorHAnsi" w:cstheme="minorHAnsi"/>
                <w:sz w:val="18"/>
                <w:szCs w:val="18"/>
              </w:rPr>
            </w:pPr>
            <w:r w:rsidRPr="008518C2">
              <w:rPr>
                <w:rFonts w:asciiTheme="minorHAnsi" w:hAnsiTheme="minorHAnsi" w:cstheme="minorHAnsi"/>
                <w:sz w:val="18"/>
                <w:szCs w:val="18"/>
              </w:rPr>
              <w:t>23</w:t>
            </w:r>
          </w:p>
        </w:tc>
        <w:tc>
          <w:tcPr>
            <w:tcW w:w="2272" w:type="dxa"/>
            <w:tcBorders>
              <w:top w:val="nil"/>
              <w:left w:val="single" w:sz="8" w:space="0" w:color="auto"/>
              <w:bottom w:val="single" w:sz="8" w:space="0" w:color="auto"/>
              <w:right w:val="single" w:sz="8" w:space="0" w:color="auto"/>
            </w:tcBorders>
            <w:vAlign w:val="center"/>
          </w:tcPr>
          <w:p w:rsidR="00CA5FCA" w:rsidRPr="00185F6A" w:rsidP="00CA5FCA" w14:paraId="749E2C8B" w14:textId="77777777">
            <w:pPr>
              <w:widowControl/>
              <w:autoSpaceDN w:val="0"/>
              <w:rPr>
                <w:rFonts w:asciiTheme="minorHAnsi" w:hAnsiTheme="minorHAnsi" w:cstheme="minorHAnsi"/>
                <w:color w:val="000000"/>
                <w:sz w:val="18"/>
                <w:szCs w:val="18"/>
              </w:rPr>
            </w:pPr>
            <w:r w:rsidRPr="00185F6A">
              <w:rPr>
                <w:rFonts w:asciiTheme="minorHAnsi" w:hAnsiTheme="minorHAnsi" w:cstheme="minorHAnsi"/>
                <w:sz w:val="18"/>
                <w:szCs w:val="18"/>
              </w:rPr>
              <w:t>Printed Record from Scale</w:t>
            </w:r>
          </w:p>
        </w:tc>
        <w:tc>
          <w:tcPr>
            <w:tcW w:w="947" w:type="dxa"/>
            <w:tcBorders>
              <w:top w:val="dotted" w:sz="4" w:space="0" w:color="auto"/>
              <w:left w:val="nil"/>
              <w:bottom w:val="single" w:sz="4" w:space="0" w:color="auto"/>
              <w:right w:val="dashed" w:sz="4" w:space="0" w:color="auto"/>
            </w:tcBorders>
            <w:shd w:val="clear" w:color="000000" w:fill="FFFFFF"/>
          </w:tcPr>
          <w:p w:rsidR="00CA5FCA" w:rsidRPr="00CA5FCA" w:rsidP="00CA5FCA" w14:paraId="731FC921" w14:textId="3BE9EBC6">
            <w:pPr>
              <w:widowControl/>
              <w:autoSpaceDN w:val="0"/>
              <w:jc w:val="center"/>
              <w:rPr>
                <w:rFonts w:asciiTheme="minorHAnsi" w:hAnsiTheme="minorHAnsi" w:cstheme="minorHAnsi"/>
                <w:color w:val="000000"/>
                <w:sz w:val="18"/>
                <w:szCs w:val="18"/>
              </w:rPr>
            </w:pPr>
            <w:r w:rsidRPr="00CA5FCA">
              <w:rPr>
                <w:rFonts w:asciiTheme="minorHAnsi" w:hAnsiTheme="minorHAnsi" w:cstheme="minorHAnsi"/>
                <w:sz w:val="18"/>
                <w:szCs w:val="18"/>
              </w:rPr>
              <w:t>484</w:t>
            </w:r>
          </w:p>
        </w:tc>
        <w:tc>
          <w:tcPr>
            <w:tcW w:w="945" w:type="dxa"/>
            <w:tcBorders>
              <w:top w:val="dotted" w:sz="4" w:space="0" w:color="auto"/>
              <w:left w:val="nil"/>
              <w:bottom w:val="single" w:sz="4" w:space="0" w:color="auto"/>
              <w:right w:val="dashed" w:sz="4" w:space="0" w:color="auto"/>
            </w:tcBorders>
            <w:shd w:val="clear" w:color="000000" w:fill="FFFFFF"/>
            <w:vAlign w:val="center"/>
          </w:tcPr>
          <w:p w:rsidR="00CA5FCA" w:rsidRPr="00185F6A" w:rsidP="00CA5FCA" w14:paraId="2573E1EA" w14:textId="11B59994">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450</w:t>
            </w:r>
          </w:p>
        </w:tc>
        <w:tc>
          <w:tcPr>
            <w:tcW w:w="945" w:type="dxa"/>
            <w:tcBorders>
              <w:top w:val="dotted" w:sz="4" w:space="0" w:color="auto"/>
              <w:left w:val="nil"/>
              <w:bottom w:val="single" w:sz="4" w:space="0" w:color="auto"/>
              <w:right w:val="dashed" w:sz="8" w:space="0" w:color="auto"/>
            </w:tcBorders>
            <w:vAlign w:val="center"/>
          </w:tcPr>
          <w:p w:rsidR="00CA5FCA" w:rsidRPr="00185F6A" w:rsidP="00CA5FCA" w14:paraId="69AE8946" w14:textId="77777777">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567 </w:t>
            </w:r>
          </w:p>
        </w:tc>
        <w:tc>
          <w:tcPr>
            <w:tcW w:w="947" w:type="dxa"/>
            <w:tcBorders>
              <w:top w:val="dotted" w:sz="4" w:space="0" w:color="auto"/>
              <w:left w:val="nil"/>
              <w:bottom w:val="single" w:sz="4" w:space="0" w:color="auto"/>
              <w:right w:val="single" w:sz="8" w:space="0" w:color="auto"/>
            </w:tcBorders>
            <w:vAlign w:val="center"/>
          </w:tcPr>
          <w:p w:rsidR="00CA5FCA" w:rsidRPr="00185F6A" w:rsidP="00CA5FCA" w14:paraId="67D53644" w14:textId="36512E01">
            <w:pPr>
              <w:widowControl/>
              <w:autoSpaceDN w:val="0"/>
              <w:jc w:val="center"/>
              <w:rPr>
                <w:rFonts w:asciiTheme="minorHAnsi" w:hAnsiTheme="minorHAnsi" w:cstheme="minorHAnsi"/>
                <w:color w:val="000000"/>
                <w:sz w:val="18"/>
                <w:szCs w:val="18"/>
              </w:rPr>
            </w:pPr>
            <w:r w:rsidRPr="00185F6A">
              <w:rPr>
                <w:rFonts w:asciiTheme="minorHAnsi" w:hAnsiTheme="minorHAnsi" w:cstheme="minorHAnsi"/>
                <w:sz w:val="18"/>
                <w:szCs w:val="18"/>
              </w:rPr>
              <w:t xml:space="preserve">567 </w:t>
            </w:r>
          </w:p>
        </w:tc>
        <w:tc>
          <w:tcPr>
            <w:tcW w:w="3311" w:type="dxa"/>
            <w:tcBorders>
              <w:top w:val="dotted" w:sz="4" w:space="0" w:color="auto"/>
              <w:left w:val="nil"/>
              <w:bottom w:val="single" w:sz="4" w:space="0" w:color="auto"/>
              <w:right w:val="single" w:sz="8" w:space="0" w:color="auto"/>
            </w:tcBorders>
            <w:vAlign w:val="center"/>
          </w:tcPr>
          <w:p w:rsidR="00CA5FCA" w:rsidRPr="003D0720" w:rsidP="00CA5FCA" w14:paraId="798FC7DC" w14:textId="6A49F148">
            <w:pPr>
              <w:widowControl/>
              <w:autoSpaceDN w:val="0"/>
              <w:rPr>
                <w:rFonts w:asciiTheme="minorHAnsi" w:hAnsiTheme="minorHAnsi" w:cstheme="minorHAnsi"/>
                <w:color w:val="000000"/>
                <w:sz w:val="18"/>
                <w:szCs w:val="18"/>
              </w:rPr>
            </w:pPr>
            <w:r w:rsidRPr="00CA5FCA">
              <w:rPr>
                <w:rFonts w:asciiTheme="minorHAnsi" w:hAnsiTheme="minorHAnsi" w:cstheme="minorHAnsi"/>
                <w:color w:val="000000"/>
                <w:sz w:val="18"/>
                <w:szCs w:val="18"/>
                <w:u w:val="single"/>
              </w:rPr>
              <w:t>Adjustment</w:t>
            </w:r>
            <w:r w:rsidRPr="00CA5FCA">
              <w:rPr>
                <w:rFonts w:asciiTheme="minorHAnsi" w:hAnsiTheme="minorHAnsi" w:cstheme="minorHAnsi"/>
                <w:color w:val="000000"/>
                <w:sz w:val="18"/>
                <w:szCs w:val="18"/>
              </w:rPr>
              <w:t xml:space="preserve">: Labor costs </w:t>
            </w:r>
            <w:r w:rsidRPr="00CA5FCA">
              <w:rPr>
                <w:rFonts w:asciiTheme="minorHAnsi" w:hAnsiTheme="minorHAnsi" w:cstheme="minorHAnsi"/>
                <w:color w:val="000000"/>
                <w:sz w:val="18"/>
                <w:szCs w:val="18"/>
              </w:rPr>
              <w:t>were adjusted</w:t>
            </w:r>
            <w:r w:rsidRPr="00CA5FCA">
              <w:rPr>
                <w:rFonts w:asciiTheme="minorHAnsi" w:hAnsiTheme="minorHAnsi" w:cstheme="minorHAnsi"/>
                <w:color w:val="000000"/>
                <w:sz w:val="18"/>
                <w:szCs w:val="18"/>
              </w:rPr>
              <w:t xml:space="preserve"> to use the most current BLS hourly wage rate.</w:t>
            </w:r>
          </w:p>
        </w:tc>
      </w:tr>
      <w:tr w14:paraId="69B97128" w14:textId="77777777" w:rsidTr="00CA5FCA">
        <w:tblPrEx>
          <w:tblW w:w="9828" w:type="dxa"/>
          <w:tblLayout w:type="fixed"/>
          <w:tblLook w:val="04A0"/>
        </w:tblPrEx>
        <w:trPr>
          <w:cantSplit/>
          <w:trHeight w:val="466"/>
        </w:trPr>
        <w:tc>
          <w:tcPr>
            <w:tcW w:w="2733" w:type="dxa"/>
            <w:gridSpan w:val="2"/>
            <w:tcBorders>
              <w:top w:val="nil"/>
              <w:left w:val="single" w:sz="8" w:space="0" w:color="auto"/>
              <w:bottom w:val="single" w:sz="8" w:space="0" w:color="auto"/>
              <w:right w:val="single" w:sz="8" w:space="0" w:color="auto"/>
            </w:tcBorders>
            <w:shd w:val="clear" w:color="auto" w:fill="BDD6EE"/>
            <w:vAlign w:val="center"/>
          </w:tcPr>
          <w:p w:rsidR="006677AA" w:rsidRPr="008E02C4" w:rsidP="00CB6756" w14:paraId="42D41312" w14:textId="77777777">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Total for Collection</w:t>
            </w:r>
          </w:p>
        </w:tc>
        <w:tc>
          <w:tcPr>
            <w:tcW w:w="947" w:type="dxa"/>
            <w:tcBorders>
              <w:top w:val="single" w:sz="4" w:space="0" w:color="auto"/>
              <w:left w:val="nil"/>
              <w:bottom w:val="single" w:sz="8" w:space="0" w:color="auto"/>
              <w:right w:val="dashed" w:sz="8" w:space="0" w:color="auto"/>
            </w:tcBorders>
            <w:shd w:val="clear" w:color="auto" w:fill="BDD6EE"/>
            <w:vAlign w:val="center"/>
          </w:tcPr>
          <w:p w:rsidR="006677AA" w:rsidRPr="008E02C4" w:rsidP="00CB6756" w14:paraId="5CEC7D6B" w14:textId="65C72515">
            <w:pPr>
              <w:widowControl/>
              <w:autoSpaceDN w:val="0"/>
              <w:jc w:val="center"/>
              <w:rPr>
                <w:rFonts w:ascii="Calibri" w:hAnsi="Calibri" w:cs="Calibri"/>
                <w:b/>
                <w:bCs/>
                <w:color w:val="000000"/>
                <w:sz w:val="18"/>
                <w:szCs w:val="18"/>
              </w:rPr>
            </w:pPr>
            <w:r>
              <w:rPr>
                <w:rFonts w:ascii="Calibri" w:hAnsi="Calibri" w:cs="Calibri"/>
                <w:b/>
                <w:bCs/>
                <w:color w:val="000000"/>
                <w:sz w:val="18"/>
                <w:szCs w:val="18"/>
              </w:rPr>
              <w:t>$106,547</w:t>
            </w:r>
          </w:p>
        </w:tc>
        <w:tc>
          <w:tcPr>
            <w:tcW w:w="945" w:type="dxa"/>
            <w:tcBorders>
              <w:top w:val="single" w:sz="4" w:space="0" w:color="auto"/>
              <w:left w:val="nil"/>
              <w:bottom w:val="single" w:sz="8" w:space="0" w:color="auto"/>
              <w:right w:val="single" w:sz="8" w:space="0" w:color="auto"/>
            </w:tcBorders>
            <w:shd w:val="clear" w:color="auto" w:fill="BDD6EE"/>
            <w:vAlign w:val="center"/>
            <w:hideMark/>
          </w:tcPr>
          <w:p w:rsidR="006677AA" w:rsidRPr="008E02C4" w:rsidP="00CB6756" w14:paraId="77945094" w14:textId="2BA4FFB2">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 </w:t>
            </w:r>
            <w:r w:rsidR="00CA5FCA">
              <w:rPr>
                <w:rFonts w:ascii="Calibri" w:hAnsi="Calibri" w:cs="Calibri"/>
                <w:b/>
                <w:bCs/>
                <w:color w:val="000000"/>
                <w:sz w:val="18"/>
                <w:szCs w:val="18"/>
              </w:rPr>
              <w:t>$</w:t>
            </w:r>
            <w:r w:rsidRPr="008E02C4" w:rsidR="00863792">
              <w:rPr>
                <w:rFonts w:ascii="Calibri" w:hAnsi="Calibri" w:cs="Calibri"/>
                <w:b/>
                <w:bCs/>
                <w:color w:val="000000"/>
                <w:sz w:val="18"/>
                <w:szCs w:val="18"/>
              </w:rPr>
              <w:t>94,363</w:t>
            </w:r>
          </w:p>
        </w:tc>
        <w:tc>
          <w:tcPr>
            <w:tcW w:w="945" w:type="dxa"/>
            <w:tcBorders>
              <w:top w:val="single" w:sz="4" w:space="0" w:color="auto"/>
              <w:left w:val="nil"/>
              <w:bottom w:val="single" w:sz="8" w:space="0" w:color="auto"/>
              <w:right w:val="dashed" w:sz="8" w:space="0" w:color="auto"/>
            </w:tcBorders>
            <w:shd w:val="clear" w:color="auto" w:fill="BDD6EE"/>
            <w:vAlign w:val="center"/>
            <w:hideMark/>
          </w:tcPr>
          <w:p w:rsidR="006677AA" w:rsidRPr="008E02C4" w:rsidP="00CB6756" w14:paraId="0FE42E63" w14:textId="5C9EEF93">
            <w:pPr>
              <w:widowControl/>
              <w:autoSpaceDN w:val="0"/>
              <w:jc w:val="center"/>
              <w:rPr>
                <w:rFonts w:ascii="Calibri" w:hAnsi="Calibri" w:cs="Calibri"/>
                <w:b/>
                <w:bCs/>
                <w:color w:val="000000"/>
                <w:sz w:val="18"/>
                <w:szCs w:val="18"/>
              </w:rPr>
            </w:pPr>
            <w:r>
              <w:rPr>
                <w:rFonts w:ascii="Calibri" w:hAnsi="Calibri" w:cs="Calibri"/>
                <w:b/>
                <w:bCs/>
                <w:color w:val="000000"/>
                <w:sz w:val="18"/>
                <w:szCs w:val="18"/>
              </w:rPr>
              <w:t>$</w:t>
            </w:r>
            <w:r w:rsidRPr="008E02C4" w:rsidR="00185F6A">
              <w:rPr>
                <w:rFonts w:ascii="Calibri" w:hAnsi="Calibri" w:cs="Calibri"/>
                <w:b/>
                <w:bCs/>
                <w:color w:val="000000"/>
                <w:sz w:val="18"/>
                <w:szCs w:val="18"/>
              </w:rPr>
              <w:t>684,787</w:t>
            </w:r>
          </w:p>
        </w:tc>
        <w:tc>
          <w:tcPr>
            <w:tcW w:w="947" w:type="dxa"/>
            <w:tcBorders>
              <w:top w:val="single" w:sz="4" w:space="0" w:color="auto"/>
              <w:left w:val="nil"/>
              <w:bottom w:val="single" w:sz="8" w:space="0" w:color="auto"/>
              <w:right w:val="single" w:sz="8" w:space="0" w:color="auto"/>
            </w:tcBorders>
            <w:shd w:val="clear" w:color="auto" w:fill="BDD6EE"/>
            <w:vAlign w:val="center"/>
            <w:hideMark/>
          </w:tcPr>
          <w:p w:rsidR="006677AA" w:rsidRPr="008E02C4" w:rsidP="00CB6756" w14:paraId="3FD43FBE" w14:textId="5E85CA1E">
            <w:pPr>
              <w:widowControl/>
              <w:autoSpaceDN w:val="0"/>
              <w:jc w:val="center"/>
              <w:rPr>
                <w:rFonts w:ascii="Calibri" w:hAnsi="Calibri" w:cs="Calibri"/>
                <w:b/>
                <w:bCs/>
                <w:color w:val="000000"/>
                <w:sz w:val="18"/>
                <w:szCs w:val="18"/>
              </w:rPr>
            </w:pPr>
            <w:r>
              <w:rPr>
                <w:rFonts w:ascii="Calibri" w:hAnsi="Calibri" w:cs="Calibri"/>
                <w:b/>
                <w:bCs/>
                <w:color w:val="000000"/>
                <w:sz w:val="18"/>
                <w:szCs w:val="18"/>
              </w:rPr>
              <w:t>$</w:t>
            </w:r>
            <w:r w:rsidRPr="008E02C4" w:rsidR="005F25B0">
              <w:rPr>
                <w:rFonts w:ascii="Calibri" w:hAnsi="Calibri" w:cs="Calibri"/>
                <w:b/>
                <w:bCs/>
                <w:color w:val="000000"/>
                <w:sz w:val="18"/>
                <w:szCs w:val="18"/>
              </w:rPr>
              <w:t>684,422</w:t>
            </w:r>
          </w:p>
        </w:tc>
        <w:tc>
          <w:tcPr>
            <w:tcW w:w="3311" w:type="dxa"/>
            <w:tcBorders>
              <w:top w:val="single" w:sz="4" w:space="0" w:color="auto"/>
              <w:left w:val="nil"/>
              <w:bottom w:val="single" w:sz="8" w:space="0" w:color="auto"/>
              <w:right w:val="single" w:sz="8" w:space="0" w:color="auto"/>
            </w:tcBorders>
            <w:shd w:val="clear" w:color="auto" w:fill="000000"/>
            <w:vAlign w:val="center"/>
            <w:hideMark/>
          </w:tcPr>
          <w:p w:rsidR="006677AA" w:rsidRPr="00065DC2" w:rsidP="00CB6756" w14:paraId="4C9E2334" w14:textId="77777777">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 </w:t>
            </w:r>
          </w:p>
        </w:tc>
      </w:tr>
      <w:tr w14:paraId="23576D77" w14:textId="77777777" w:rsidTr="003F6BFD">
        <w:tblPrEx>
          <w:tblW w:w="9828" w:type="dxa"/>
          <w:tblLayout w:type="fixed"/>
          <w:tblLook w:val="04A0"/>
        </w:tblPrEx>
        <w:trPr>
          <w:cantSplit/>
          <w:trHeight w:val="315"/>
        </w:trPr>
        <w:tc>
          <w:tcPr>
            <w:tcW w:w="2733" w:type="dxa"/>
            <w:gridSpan w:val="2"/>
            <w:tcBorders>
              <w:top w:val="single" w:sz="8" w:space="0" w:color="auto"/>
              <w:left w:val="single" w:sz="8" w:space="0" w:color="auto"/>
              <w:bottom w:val="single" w:sz="8" w:space="0" w:color="auto"/>
              <w:right w:val="nil"/>
            </w:tcBorders>
            <w:shd w:val="clear" w:color="auto" w:fill="FCE4D6"/>
            <w:vAlign w:val="center"/>
          </w:tcPr>
          <w:p w:rsidR="006677AA" w:rsidRPr="008E02C4" w:rsidP="00CB6756" w14:paraId="7B45EE6D" w14:textId="77777777">
            <w:pPr>
              <w:widowControl/>
              <w:autoSpaceDN w:val="0"/>
              <w:jc w:val="center"/>
              <w:rPr>
                <w:rFonts w:ascii="Calibri" w:hAnsi="Calibri" w:cs="Calibri"/>
                <w:b/>
                <w:bCs/>
                <w:color w:val="000000"/>
                <w:sz w:val="18"/>
                <w:szCs w:val="18"/>
              </w:rPr>
            </w:pPr>
            <w:r w:rsidRPr="008E02C4">
              <w:rPr>
                <w:rFonts w:ascii="Calibri" w:hAnsi="Calibri" w:cs="Calibri"/>
                <w:b/>
                <w:bCs/>
                <w:color w:val="000000"/>
                <w:sz w:val="18"/>
                <w:szCs w:val="18"/>
              </w:rPr>
              <w:t>Difference</w:t>
            </w:r>
          </w:p>
        </w:tc>
        <w:tc>
          <w:tcPr>
            <w:tcW w:w="1892" w:type="dxa"/>
            <w:gridSpan w:val="2"/>
            <w:tcBorders>
              <w:top w:val="single" w:sz="8" w:space="0" w:color="auto"/>
              <w:left w:val="single" w:sz="8" w:space="0" w:color="auto"/>
              <w:bottom w:val="single" w:sz="8" w:space="0" w:color="auto"/>
              <w:right w:val="single" w:sz="8" w:space="0" w:color="000000"/>
            </w:tcBorders>
            <w:shd w:val="clear" w:color="auto" w:fill="FCE4D6"/>
            <w:noWrap/>
            <w:vAlign w:val="center"/>
            <w:hideMark/>
          </w:tcPr>
          <w:p w:rsidR="000432AF" w:rsidP="00863792" w14:paraId="7943F5A7" w14:textId="487F1AE4">
            <w:pPr>
              <w:widowControl/>
              <w:autoSpaceDN w:val="0"/>
              <w:jc w:val="center"/>
              <w:rPr>
                <w:rFonts w:ascii="Calibri" w:hAnsi="Calibri" w:cs="Calibri"/>
                <w:b/>
                <w:color w:val="000000"/>
                <w:sz w:val="18"/>
                <w:szCs w:val="18"/>
              </w:rPr>
            </w:pPr>
            <w:r>
              <w:rPr>
                <w:rFonts w:ascii="Calibri" w:hAnsi="Calibri" w:cs="Calibri"/>
                <w:b/>
                <w:color w:val="000000"/>
                <w:sz w:val="18"/>
                <w:szCs w:val="18"/>
              </w:rPr>
              <w:t>$12,184</w:t>
            </w:r>
          </w:p>
          <w:p w:rsidR="00CA5FCA" w:rsidRPr="008E02C4" w:rsidP="000432AF" w14:paraId="44D8B83E" w14:textId="5A343515">
            <w:pPr>
              <w:widowControl/>
              <w:autoSpaceDN w:val="0"/>
              <w:jc w:val="center"/>
              <w:rPr>
                <w:rFonts w:ascii="Calibri" w:hAnsi="Calibri" w:cs="Calibri"/>
                <w:b/>
                <w:color w:val="000000"/>
                <w:sz w:val="18"/>
                <w:szCs w:val="18"/>
              </w:rPr>
            </w:pPr>
            <w:r>
              <w:rPr>
                <w:rFonts w:ascii="Calibri" w:hAnsi="Calibri" w:cs="Calibri"/>
                <w:b/>
                <w:color w:val="000000"/>
                <w:sz w:val="18"/>
                <w:szCs w:val="18"/>
              </w:rPr>
              <w:t xml:space="preserve">(Program change: </w:t>
            </w:r>
            <w:r>
              <w:rPr>
                <w:rFonts w:ascii="Calibri" w:hAnsi="Calibri" w:cs="Calibri"/>
                <w:b/>
                <w:color w:val="000000"/>
                <w:sz w:val="18"/>
                <w:szCs w:val="18"/>
              </w:rPr>
              <w:t>$</w:t>
            </w:r>
            <w:r w:rsidRPr="008E02C4" w:rsidR="00185F6A">
              <w:rPr>
                <w:rFonts w:ascii="Calibri" w:hAnsi="Calibri" w:cs="Calibri"/>
                <w:b/>
                <w:color w:val="000000"/>
                <w:sz w:val="18"/>
                <w:szCs w:val="18"/>
              </w:rPr>
              <w:t>4,751</w:t>
            </w:r>
            <w:r>
              <w:rPr>
                <w:rFonts w:ascii="Calibri" w:hAnsi="Calibri" w:cs="Calibri"/>
                <w:b/>
                <w:color w:val="000000"/>
                <w:sz w:val="18"/>
                <w:szCs w:val="18"/>
              </w:rPr>
              <w:t>; Adjustment $7,433</w:t>
            </w:r>
            <w:r>
              <w:rPr>
                <w:rFonts w:ascii="Calibri" w:hAnsi="Calibri" w:cs="Calibri"/>
                <w:b/>
                <w:color w:val="000000"/>
                <w:sz w:val="18"/>
                <w:szCs w:val="18"/>
              </w:rPr>
              <w:t>)</w:t>
            </w:r>
          </w:p>
        </w:tc>
        <w:tc>
          <w:tcPr>
            <w:tcW w:w="1892" w:type="dxa"/>
            <w:gridSpan w:val="2"/>
            <w:tcBorders>
              <w:top w:val="single" w:sz="8" w:space="0" w:color="auto"/>
              <w:left w:val="nil"/>
              <w:bottom w:val="single" w:sz="8" w:space="0" w:color="auto"/>
              <w:right w:val="single" w:sz="4" w:space="0" w:color="auto"/>
            </w:tcBorders>
            <w:shd w:val="clear" w:color="auto" w:fill="FCE4D6"/>
            <w:noWrap/>
            <w:vAlign w:val="center"/>
            <w:hideMark/>
          </w:tcPr>
          <w:p w:rsidR="006677AA" w:rsidRPr="008E02C4" w:rsidP="00B953F3" w14:paraId="0E6BA942" w14:textId="69D299BA">
            <w:pPr>
              <w:widowControl/>
              <w:autoSpaceDN w:val="0"/>
              <w:jc w:val="center"/>
              <w:rPr>
                <w:rFonts w:ascii="Calibri" w:hAnsi="Calibri" w:cs="Calibri"/>
                <w:b/>
                <w:color w:val="000000"/>
                <w:sz w:val="18"/>
                <w:szCs w:val="18"/>
              </w:rPr>
            </w:pPr>
            <w:r>
              <w:rPr>
                <w:rFonts w:ascii="Calibri" w:hAnsi="Calibri" w:cs="Calibri"/>
                <w:b/>
                <w:color w:val="000000"/>
                <w:sz w:val="18"/>
                <w:szCs w:val="18"/>
              </w:rPr>
              <w:t>$</w:t>
            </w:r>
            <w:r w:rsidRPr="008E02C4" w:rsidR="00185F6A">
              <w:rPr>
                <w:rFonts w:ascii="Calibri" w:hAnsi="Calibri" w:cs="Calibri"/>
                <w:b/>
                <w:color w:val="000000"/>
                <w:sz w:val="18"/>
                <w:szCs w:val="18"/>
              </w:rPr>
              <w:t>365</w:t>
            </w:r>
          </w:p>
          <w:p w:rsidR="006677AA" w:rsidRPr="008E02C4" w:rsidP="005F25B0" w14:paraId="49210B0C" w14:textId="2C48F58E">
            <w:pPr>
              <w:widowControl/>
              <w:autoSpaceDN w:val="0"/>
              <w:jc w:val="center"/>
              <w:rPr>
                <w:rFonts w:ascii="Calibri" w:hAnsi="Calibri" w:cs="Calibri"/>
                <w:b/>
                <w:color w:val="000000"/>
                <w:sz w:val="18"/>
                <w:szCs w:val="18"/>
              </w:rPr>
            </w:pPr>
            <w:r w:rsidRPr="008E02C4">
              <w:rPr>
                <w:rFonts w:ascii="Calibri" w:hAnsi="Calibri" w:cs="Calibri"/>
                <w:b/>
                <w:color w:val="000000"/>
                <w:sz w:val="18"/>
                <w:szCs w:val="18"/>
              </w:rPr>
              <w:t>(</w:t>
            </w:r>
            <w:r w:rsidRPr="008E02C4" w:rsidR="005F25B0">
              <w:rPr>
                <w:rFonts w:ascii="Calibri" w:hAnsi="Calibri" w:cs="Calibri"/>
                <w:b/>
                <w:color w:val="000000"/>
                <w:sz w:val="18"/>
                <w:szCs w:val="18"/>
              </w:rPr>
              <w:t>program change</w:t>
            </w:r>
            <w:r w:rsidRPr="008E02C4">
              <w:rPr>
                <w:rFonts w:ascii="Calibri" w:hAnsi="Calibri" w:cs="Calibri"/>
                <w:b/>
                <w:color w:val="000000"/>
                <w:sz w:val="18"/>
                <w:szCs w:val="18"/>
              </w:rPr>
              <w:t>)</w:t>
            </w:r>
          </w:p>
        </w:tc>
        <w:tc>
          <w:tcPr>
            <w:tcW w:w="3311" w:type="dxa"/>
            <w:tcBorders>
              <w:top w:val="single" w:sz="8" w:space="0" w:color="auto"/>
              <w:left w:val="nil"/>
              <w:bottom w:val="single" w:sz="8" w:space="0" w:color="auto"/>
              <w:right w:val="single" w:sz="8" w:space="0" w:color="auto"/>
            </w:tcBorders>
            <w:shd w:val="clear" w:color="auto" w:fill="000000"/>
            <w:noWrap/>
            <w:vAlign w:val="center"/>
            <w:hideMark/>
          </w:tcPr>
          <w:p w:rsidR="006677AA" w:rsidRPr="00065DC2" w:rsidP="00CB6756" w14:paraId="13B1B41D" w14:textId="77777777">
            <w:pPr>
              <w:widowControl/>
              <w:autoSpaceDN w:val="0"/>
              <w:rPr>
                <w:rFonts w:ascii="Calibri" w:hAnsi="Calibri" w:cs="Calibri"/>
                <w:color w:val="000000"/>
                <w:sz w:val="20"/>
                <w:szCs w:val="20"/>
              </w:rPr>
            </w:pPr>
            <w:r w:rsidRPr="00065DC2">
              <w:rPr>
                <w:rFonts w:ascii="Calibri" w:hAnsi="Calibri" w:cs="Calibri"/>
                <w:color w:val="000000"/>
                <w:sz w:val="20"/>
                <w:szCs w:val="20"/>
              </w:rPr>
              <w:t> </w:t>
            </w:r>
          </w:p>
        </w:tc>
      </w:tr>
    </w:tbl>
    <w:p w:rsidR="006E7E75" w:rsidP="005B2DF2" w14:paraId="4F274541" w14:textId="5B05A83A"/>
    <w:p w:rsidR="006E7E75" w:rsidRPr="008D3995" w:rsidP="005B2DF2" w14:paraId="03138FB1" w14:textId="77777777"/>
    <w:p w:rsidR="001360C5" w:rsidP="005C3787" w14:paraId="0000025D" w14:textId="693D4381">
      <w:pPr>
        <w:keepNext/>
        <w:keepLines/>
        <w:numPr>
          <w:ilvl w:val="0"/>
          <w:numId w:val="5"/>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6446D0" w:rsidP="006F5D35" w14:paraId="55828053" w14:textId="77777777">
      <w:pPr>
        <w:keepNext/>
        <w:keepLines/>
        <w:widowControl/>
        <w:rPr>
          <w:color w:val="000000"/>
        </w:rPr>
      </w:pPr>
    </w:p>
    <w:p w:rsidR="001360C5" w:rsidP="006F5D35" w14:paraId="00000260" w14:textId="21FBD762">
      <w:pPr>
        <w:keepNext/>
        <w:keepLines/>
        <w:widowControl/>
      </w:pPr>
      <w:r>
        <w:rPr>
          <w:color w:val="000000"/>
        </w:rPr>
        <w:t xml:space="preserve">The information collected </w:t>
      </w:r>
      <w:r>
        <w:rPr>
          <w:color w:val="000000"/>
        </w:rPr>
        <w:t>will not be published</w:t>
      </w:r>
      <w:r>
        <w:rPr>
          <w:color w:val="000000"/>
        </w:rPr>
        <w:t>.</w:t>
      </w:r>
    </w:p>
    <w:p w:rsidR="001360C5" w:rsidP="00155A55" w14:paraId="00000261" w14:textId="77777777">
      <w:pPr>
        <w:pBdr>
          <w:top w:val="nil"/>
          <w:left w:val="nil"/>
          <w:bottom w:val="nil"/>
          <w:right w:val="nil"/>
          <w:between w:val="nil"/>
        </w:pBdr>
        <w:rPr>
          <w:color w:val="000000"/>
        </w:rPr>
      </w:pPr>
    </w:p>
    <w:p w:rsidR="00E3742A" w:rsidP="00E3742A" w14:paraId="69C32468" w14:textId="0F9505F0">
      <w:pPr>
        <w:numPr>
          <w:ilvl w:val="0"/>
          <w:numId w:val="4"/>
        </w:numPr>
        <w:pBdr>
          <w:top w:val="nil"/>
          <w:left w:val="nil"/>
          <w:bottom w:val="nil"/>
          <w:right w:val="nil"/>
          <w:between w:val="nil"/>
        </w:pBdr>
        <w:tabs>
          <w:tab w:val="left" w:pos="360"/>
        </w:tabs>
        <w:ind w:left="0" w:firstLine="0"/>
        <w:rPr>
          <w:b/>
          <w:color w:val="000000"/>
        </w:rPr>
      </w:pPr>
      <w:sdt>
        <w:sdtPr>
          <w:tag w:val="goog_rdk_47"/>
          <w:id w:val="1738271488"/>
          <w:richText/>
        </w:sdtPr>
        <w:sdtContent/>
      </w:sdt>
      <w:r w:rsidR="00CC081A">
        <w:rPr>
          <w:b/>
          <w:color w:val="000000"/>
        </w:rPr>
        <w:t xml:space="preserve">If seeking approval </w:t>
      </w:r>
      <w:r w:rsidR="00CC081A">
        <w:rPr>
          <w:b/>
          <w:color w:val="000000"/>
        </w:rPr>
        <w:t>to not display</w:t>
      </w:r>
      <w:r w:rsidR="00CC081A">
        <w:rPr>
          <w:b/>
          <w:color w:val="000000"/>
        </w:rPr>
        <w:t xml:space="preserve"> the expiration date for OMB approval of the information collection, explain the reasons that display would be inappropriate.</w:t>
      </w:r>
    </w:p>
    <w:p w:rsidR="00E3742A" w:rsidRPr="00E3742A" w:rsidP="00E3742A" w14:paraId="63117D03" w14:textId="77777777">
      <w:pPr>
        <w:pBdr>
          <w:top w:val="nil"/>
          <w:left w:val="nil"/>
          <w:bottom w:val="nil"/>
          <w:right w:val="nil"/>
          <w:between w:val="nil"/>
        </w:pBdr>
        <w:tabs>
          <w:tab w:val="left" w:pos="360"/>
        </w:tabs>
        <w:rPr>
          <w:b/>
          <w:color w:val="000000"/>
        </w:rPr>
      </w:pPr>
    </w:p>
    <w:p w:rsidR="001360C5" w:rsidP="00155A55" w14:paraId="00000268" w14:textId="77777777">
      <w:r>
        <w:t>The agency plans to display the expiration date for OMB approval of the information collection on all instruments.</w:t>
      </w:r>
    </w:p>
    <w:p w:rsidR="001360C5" w:rsidRPr="00E85604" w:rsidP="00155A55" w14:paraId="00000269" w14:textId="77777777"/>
    <w:p w:rsidR="001360C5" w:rsidP="005C3787" w14:paraId="0000026A" w14:textId="77777777">
      <w:pPr>
        <w:numPr>
          <w:ilvl w:val="0"/>
          <w:numId w:val="4"/>
        </w:numPr>
        <w:pBdr>
          <w:top w:val="nil"/>
          <w:left w:val="nil"/>
          <w:bottom w:val="nil"/>
          <w:right w:val="nil"/>
          <w:between w:val="nil"/>
        </w:pBdr>
        <w:tabs>
          <w:tab w:val="left" w:pos="360"/>
        </w:tabs>
        <w:ind w:left="0" w:firstLine="0"/>
        <w:rPr>
          <w:b/>
          <w:color w:val="000000"/>
        </w:rPr>
      </w:pPr>
      <w:sdt>
        <w:sdtPr>
          <w:tag w:val="goog_rdk_48"/>
          <w:id w:val="2006327324"/>
          <w:richText/>
        </w:sdtPr>
        <w:sdtContent/>
      </w:sdt>
      <w:r w:rsidR="00CC081A">
        <w:rPr>
          <w:b/>
          <w:color w:val="000000"/>
        </w:rPr>
        <w:t>Explain each exception to the certification statement identified in “Certification for Paperwork Reduction Act Submissions."</w:t>
      </w:r>
    </w:p>
    <w:p w:rsidR="001360C5" w:rsidP="00155A55" w14:paraId="00000282" w14:textId="216A1B82">
      <w:pPr>
        <w:spacing w:line="259" w:lineRule="auto"/>
        <w:jc w:val="both"/>
      </w:pPr>
      <w:r>
        <w:t xml:space="preserve">The agency certifies compliance with </w:t>
      </w:r>
      <w:hyperlink r:id="rId22">
        <w:r>
          <w:rPr>
            <w:color w:val="0563C1"/>
            <w:u w:val="single"/>
          </w:rPr>
          <w:t>5 CFR 1320.9</w:t>
        </w:r>
      </w:hyperlink>
      <w:hyperlink r:id="rId22">
        <w:r>
          <w:rPr>
            <w:color w:val="0563C1"/>
          </w:rPr>
          <w:t xml:space="preserve"> </w:t>
        </w:r>
      </w:hyperlink>
      <w:r>
        <w:t xml:space="preserve">and the related provisions of </w:t>
      </w:r>
      <w:hyperlink r:id="rId23">
        <w:r>
          <w:rPr>
            <w:color w:val="0563C1"/>
            <w:u w:val="single"/>
          </w:rPr>
          <w:t>5 CFR</w:t>
        </w:r>
      </w:hyperlink>
      <w:r>
        <w:rPr>
          <w:color w:val="0563C1"/>
        </w:rPr>
        <w:t xml:space="preserve"> </w:t>
      </w:r>
      <w:hyperlink r:id="rId23">
        <w:r>
          <w:rPr>
            <w:color w:val="0563C1"/>
            <w:u w:val="single"/>
          </w:rPr>
          <w:t>1320.8(b)(3)</w:t>
        </w:r>
      </w:hyperlink>
      <w:r>
        <w:t>.</w:t>
      </w:r>
    </w:p>
    <w:sectPr w:rsidSect="00205087">
      <w:pgSz w:w="12240" w:h="15840"/>
      <w:pgMar w:top="1440" w:right="1440" w:bottom="1440" w:left="1440" w:header="0" w:footer="1008" w:gutter="0"/>
      <w:cols w:space="720" w:equalWidth="0">
        <w:col w:w="900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C4B" w14:paraId="00000284"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3C2885"/>
    <w:multiLevelType w:val="hybridMultilevel"/>
    <w:tmpl w:val="C958F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D91DF7"/>
    <w:multiLevelType w:val="multilevel"/>
    <w:tmpl w:val="A030DFC8"/>
    <w:lvl w:ilvl="0">
      <w:start w:val="3"/>
      <w:numFmt w:val="decimal"/>
      <w:suff w:val="space"/>
      <w:lvlText w:val="%1."/>
      <w:lvlJc w:val="left"/>
      <w:pPr>
        <w:ind w:left="400" w:hanging="400"/>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
    <w:nsid w:val="44123A99"/>
    <w:multiLevelType w:val="hybridMultilevel"/>
    <w:tmpl w:val="9E128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F06BB8"/>
    <w:multiLevelType w:val="hybridMultilevel"/>
    <w:tmpl w:val="6CBE3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9CE2816"/>
    <w:multiLevelType w:val="multilevel"/>
    <w:tmpl w:val="3236CCC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num w:numId="1">
    <w:abstractNumId w:val="4"/>
  </w:num>
  <w:num w:numId="2">
    <w:abstractNumId w:val="3"/>
  </w:num>
  <w:num w:numId="3">
    <w:abstractNumId w:val="0"/>
  </w:num>
  <w:num w:numId="4">
    <w:abstractNumId w:val="1"/>
  </w:num>
  <w:num w:numId="5">
    <w:abstractNumId w:val="1"/>
    <w:lvlOverride w:ilvl="0">
      <w:lvl w:ilvl="0">
        <w:start w:val="3"/>
        <w:numFmt w:val="decimal"/>
        <w:suff w:val="space"/>
        <w:lvlText w:val="%1."/>
        <w:lvlJc w:val="left"/>
        <w:pPr>
          <w:ind w:left="400" w:hanging="400"/>
        </w:pPr>
        <w:rPr>
          <w:rFonts w:ascii="Arial" w:eastAsia="Arial" w:hAnsi="Arial" w:cs="Arial" w:hint="default"/>
          <w:b/>
          <w:sz w:val="24"/>
          <w:szCs w:val="24"/>
        </w:rPr>
      </w:lvl>
    </w:lvlOverride>
    <w:lvlOverride w:ilvl="1">
      <w:lvl w:ilvl="1">
        <w:start w:val="1"/>
        <w:numFmt w:val="bullet"/>
        <w:lvlText w:val=""/>
        <w:lvlJc w:val="left"/>
        <w:pPr>
          <w:ind w:left="1120" w:hanging="360"/>
        </w:pPr>
        <w:rPr>
          <w:rFonts w:hint="default"/>
        </w:rPr>
      </w:lvl>
    </w:lvlOverride>
    <w:lvlOverride w:ilvl="2">
      <w:lvl w:ilvl="2">
        <w:start w:val="1"/>
        <w:numFmt w:val="bullet"/>
        <w:lvlText w:val="•"/>
        <w:lvlJc w:val="left"/>
        <w:pPr>
          <w:ind w:left="1220" w:hanging="360"/>
        </w:pPr>
        <w:rPr>
          <w:rFonts w:hint="default"/>
        </w:rPr>
      </w:lvl>
    </w:lvlOverride>
    <w:lvlOverride w:ilvl="3">
      <w:lvl w:ilvl="3">
        <w:start w:val="1"/>
        <w:numFmt w:val="bullet"/>
        <w:lvlText w:val="•"/>
        <w:lvlJc w:val="left"/>
        <w:pPr>
          <w:ind w:left="2505" w:hanging="360"/>
        </w:pPr>
        <w:rPr>
          <w:rFonts w:hint="default"/>
        </w:rPr>
      </w:lvl>
    </w:lvlOverride>
    <w:lvlOverride w:ilvl="4">
      <w:lvl w:ilvl="4">
        <w:start w:val="1"/>
        <w:numFmt w:val="bullet"/>
        <w:lvlText w:val="•"/>
        <w:lvlJc w:val="left"/>
        <w:pPr>
          <w:ind w:left="3790" w:hanging="360"/>
        </w:pPr>
        <w:rPr>
          <w:rFonts w:hint="default"/>
        </w:rPr>
      </w:lvl>
    </w:lvlOverride>
    <w:lvlOverride w:ilvl="5">
      <w:lvl w:ilvl="5">
        <w:start w:val="1"/>
        <w:numFmt w:val="bullet"/>
        <w:lvlText w:val="•"/>
        <w:lvlJc w:val="left"/>
        <w:pPr>
          <w:ind w:left="5075" w:hanging="360"/>
        </w:pPr>
        <w:rPr>
          <w:rFonts w:hint="default"/>
        </w:rPr>
      </w:lvl>
    </w:lvlOverride>
    <w:lvlOverride w:ilvl="6">
      <w:lvl w:ilvl="6">
        <w:start w:val="1"/>
        <w:numFmt w:val="bullet"/>
        <w:lvlText w:val="•"/>
        <w:lvlJc w:val="left"/>
        <w:pPr>
          <w:ind w:left="6360" w:hanging="360"/>
        </w:pPr>
        <w:rPr>
          <w:rFonts w:hint="default"/>
        </w:rPr>
      </w:lvl>
    </w:lvlOverride>
    <w:lvlOverride w:ilvl="7">
      <w:lvl w:ilvl="7">
        <w:start w:val="1"/>
        <w:numFmt w:val="bullet"/>
        <w:lvlText w:val="•"/>
        <w:lvlJc w:val="left"/>
        <w:pPr>
          <w:ind w:left="7645" w:hanging="360"/>
        </w:pPr>
        <w:rPr>
          <w:rFonts w:hint="default"/>
        </w:rPr>
      </w:lvl>
    </w:lvlOverride>
    <w:lvlOverride w:ilvl="8">
      <w:lvl w:ilvl="8">
        <w:start w:val="1"/>
        <w:numFmt w:val="bullet"/>
        <w:lvlText w:val="•"/>
        <w:lvlJc w:val="left"/>
        <w:pPr>
          <w:ind w:left="8930" w:hanging="360"/>
        </w:pPr>
        <w:rPr>
          <w:rFonts w:hint="default"/>
        </w:rPr>
      </w:lvl>
    </w:lvlOverride>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C5"/>
    <w:rsid w:val="00001DD4"/>
    <w:rsid w:val="000033F9"/>
    <w:rsid w:val="00005259"/>
    <w:rsid w:val="00006889"/>
    <w:rsid w:val="00006E95"/>
    <w:rsid w:val="00006F7B"/>
    <w:rsid w:val="0000717F"/>
    <w:rsid w:val="00012020"/>
    <w:rsid w:val="0001291E"/>
    <w:rsid w:val="00012CEA"/>
    <w:rsid w:val="00012DDB"/>
    <w:rsid w:val="00013643"/>
    <w:rsid w:val="00014370"/>
    <w:rsid w:val="0001616B"/>
    <w:rsid w:val="0001621A"/>
    <w:rsid w:val="00017B4F"/>
    <w:rsid w:val="00017DCE"/>
    <w:rsid w:val="00024D8E"/>
    <w:rsid w:val="00024F1E"/>
    <w:rsid w:val="00027386"/>
    <w:rsid w:val="00030939"/>
    <w:rsid w:val="00032B96"/>
    <w:rsid w:val="00033025"/>
    <w:rsid w:val="00033DA5"/>
    <w:rsid w:val="00034D90"/>
    <w:rsid w:val="00034DA2"/>
    <w:rsid w:val="00036328"/>
    <w:rsid w:val="00036FFD"/>
    <w:rsid w:val="00040106"/>
    <w:rsid w:val="00040595"/>
    <w:rsid w:val="000428C5"/>
    <w:rsid w:val="00042A1C"/>
    <w:rsid w:val="000432AF"/>
    <w:rsid w:val="00043630"/>
    <w:rsid w:val="00043B92"/>
    <w:rsid w:val="00044D21"/>
    <w:rsid w:val="00044EF8"/>
    <w:rsid w:val="00045D43"/>
    <w:rsid w:val="000501A1"/>
    <w:rsid w:val="00051308"/>
    <w:rsid w:val="00051A4C"/>
    <w:rsid w:val="00053DA7"/>
    <w:rsid w:val="00054CA3"/>
    <w:rsid w:val="00060888"/>
    <w:rsid w:val="000615FF"/>
    <w:rsid w:val="00061AB1"/>
    <w:rsid w:val="00061F62"/>
    <w:rsid w:val="00064A18"/>
    <w:rsid w:val="0006572E"/>
    <w:rsid w:val="00065B90"/>
    <w:rsid w:val="00065DC2"/>
    <w:rsid w:val="00071785"/>
    <w:rsid w:val="00071C3A"/>
    <w:rsid w:val="000743ED"/>
    <w:rsid w:val="00074997"/>
    <w:rsid w:val="0007538E"/>
    <w:rsid w:val="0007697E"/>
    <w:rsid w:val="00081BBC"/>
    <w:rsid w:val="00082220"/>
    <w:rsid w:val="00082CA0"/>
    <w:rsid w:val="000852E1"/>
    <w:rsid w:val="00086031"/>
    <w:rsid w:val="00086CDF"/>
    <w:rsid w:val="0008793F"/>
    <w:rsid w:val="00091284"/>
    <w:rsid w:val="000929D2"/>
    <w:rsid w:val="00093F02"/>
    <w:rsid w:val="00094F29"/>
    <w:rsid w:val="00096CAA"/>
    <w:rsid w:val="0009703B"/>
    <w:rsid w:val="000A1021"/>
    <w:rsid w:val="000A2025"/>
    <w:rsid w:val="000A4263"/>
    <w:rsid w:val="000A4EF0"/>
    <w:rsid w:val="000A5291"/>
    <w:rsid w:val="000A642B"/>
    <w:rsid w:val="000A66A9"/>
    <w:rsid w:val="000A68ED"/>
    <w:rsid w:val="000A69EB"/>
    <w:rsid w:val="000A76B1"/>
    <w:rsid w:val="000B136C"/>
    <w:rsid w:val="000B189D"/>
    <w:rsid w:val="000B22E9"/>
    <w:rsid w:val="000B5252"/>
    <w:rsid w:val="000B5FB3"/>
    <w:rsid w:val="000B61A0"/>
    <w:rsid w:val="000B658E"/>
    <w:rsid w:val="000B76C2"/>
    <w:rsid w:val="000B7DAE"/>
    <w:rsid w:val="000C3D48"/>
    <w:rsid w:val="000C3FC8"/>
    <w:rsid w:val="000C7AB7"/>
    <w:rsid w:val="000D4CB1"/>
    <w:rsid w:val="000D4EB0"/>
    <w:rsid w:val="000D5F6D"/>
    <w:rsid w:val="000D6456"/>
    <w:rsid w:val="000D6FBE"/>
    <w:rsid w:val="000E0209"/>
    <w:rsid w:val="000E0C24"/>
    <w:rsid w:val="000E1B87"/>
    <w:rsid w:val="000E235F"/>
    <w:rsid w:val="000E3A6D"/>
    <w:rsid w:val="000E56AA"/>
    <w:rsid w:val="000E6F28"/>
    <w:rsid w:val="000E7028"/>
    <w:rsid w:val="000F1D9B"/>
    <w:rsid w:val="000F21B8"/>
    <w:rsid w:val="000F4E8A"/>
    <w:rsid w:val="000F4F62"/>
    <w:rsid w:val="000F5C6E"/>
    <w:rsid w:val="000F5F02"/>
    <w:rsid w:val="000F75A8"/>
    <w:rsid w:val="001003FE"/>
    <w:rsid w:val="001010FE"/>
    <w:rsid w:val="001015F0"/>
    <w:rsid w:val="00101B99"/>
    <w:rsid w:val="00102190"/>
    <w:rsid w:val="00110437"/>
    <w:rsid w:val="00111069"/>
    <w:rsid w:val="001175B2"/>
    <w:rsid w:val="00120941"/>
    <w:rsid w:val="00121367"/>
    <w:rsid w:val="001218DB"/>
    <w:rsid w:val="00122517"/>
    <w:rsid w:val="00123F0F"/>
    <w:rsid w:val="00124249"/>
    <w:rsid w:val="00127905"/>
    <w:rsid w:val="00132332"/>
    <w:rsid w:val="00132769"/>
    <w:rsid w:val="00135119"/>
    <w:rsid w:val="001360C5"/>
    <w:rsid w:val="0013675E"/>
    <w:rsid w:val="00136A54"/>
    <w:rsid w:val="00137722"/>
    <w:rsid w:val="00144749"/>
    <w:rsid w:val="001451B3"/>
    <w:rsid w:val="00147A52"/>
    <w:rsid w:val="00153CE1"/>
    <w:rsid w:val="00155A55"/>
    <w:rsid w:val="00157B0C"/>
    <w:rsid w:val="001622BB"/>
    <w:rsid w:val="0016500A"/>
    <w:rsid w:val="0017013E"/>
    <w:rsid w:val="00171687"/>
    <w:rsid w:val="001726FC"/>
    <w:rsid w:val="00174F35"/>
    <w:rsid w:val="00175E04"/>
    <w:rsid w:val="0017620A"/>
    <w:rsid w:val="00177C19"/>
    <w:rsid w:val="00177F15"/>
    <w:rsid w:val="00180430"/>
    <w:rsid w:val="00180737"/>
    <w:rsid w:val="00181335"/>
    <w:rsid w:val="00181A99"/>
    <w:rsid w:val="00181BC6"/>
    <w:rsid w:val="00181DD8"/>
    <w:rsid w:val="00182ACB"/>
    <w:rsid w:val="001845EE"/>
    <w:rsid w:val="00185F6A"/>
    <w:rsid w:val="001865BA"/>
    <w:rsid w:val="0019177D"/>
    <w:rsid w:val="001921B9"/>
    <w:rsid w:val="00193901"/>
    <w:rsid w:val="00193D78"/>
    <w:rsid w:val="0019605F"/>
    <w:rsid w:val="0019765E"/>
    <w:rsid w:val="001A1E5F"/>
    <w:rsid w:val="001A24A7"/>
    <w:rsid w:val="001A463B"/>
    <w:rsid w:val="001A53A8"/>
    <w:rsid w:val="001A56BD"/>
    <w:rsid w:val="001B02AB"/>
    <w:rsid w:val="001B1040"/>
    <w:rsid w:val="001B2FAF"/>
    <w:rsid w:val="001B648F"/>
    <w:rsid w:val="001C1DF7"/>
    <w:rsid w:val="001C217B"/>
    <w:rsid w:val="001C25E7"/>
    <w:rsid w:val="001C37A5"/>
    <w:rsid w:val="001C475D"/>
    <w:rsid w:val="001C5735"/>
    <w:rsid w:val="001D1582"/>
    <w:rsid w:val="001D443E"/>
    <w:rsid w:val="001D500A"/>
    <w:rsid w:val="001D6CAA"/>
    <w:rsid w:val="001E24DC"/>
    <w:rsid w:val="001E3104"/>
    <w:rsid w:val="001E4C56"/>
    <w:rsid w:val="001E585C"/>
    <w:rsid w:val="001E7623"/>
    <w:rsid w:val="001F07BC"/>
    <w:rsid w:val="001F1458"/>
    <w:rsid w:val="001F1D6D"/>
    <w:rsid w:val="001F22CE"/>
    <w:rsid w:val="001F7830"/>
    <w:rsid w:val="001F7A24"/>
    <w:rsid w:val="00200324"/>
    <w:rsid w:val="00200E57"/>
    <w:rsid w:val="00201A80"/>
    <w:rsid w:val="0020380C"/>
    <w:rsid w:val="00203CA0"/>
    <w:rsid w:val="002048DC"/>
    <w:rsid w:val="00205087"/>
    <w:rsid w:val="002056F2"/>
    <w:rsid w:val="00206156"/>
    <w:rsid w:val="00210989"/>
    <w:rsid w:val="00213859"/>
    <w:rsid w:val="00214758"/>
    <w:rsid w:val="00215AB8"/>
    <w:rsid w:val="0022072C"/>
    <w:rsid w:val="002234FC"/>
    <w:rsid w:val="00225575"/>
    <w:rsid w:val="002304D5"/>
    <w:rsid w:val="00232302"/>
    <w:rsid w:val="0023372C"/>
    <w:rsid w:val="00233899"/>
    <w:rsid w:val="002343B0"/>
    <w:rsid w:val="0023480A"/>
    <w:rsid w:val="00234D7C"/>
    <w:rsid w:val="002359C2"/>
    <w:rsid w:val="00236A21"/>
    <w:rsid w:val="00236E0A"/>
    <w:rsid w:val="002378C5"/>
    <w:rsid w:val="0023790E"/>
    <w:rsid w:val="00241164"/>
    <w:rsid w:val="0024598F"/>
    <w:rsid w:val="00253B6C"/>
    <w:rsid w:val="00255137"/>
    <w:rsid w:val="002557ED"/>
    <w:rsid w:val="00255C50"/>
    <w:rsid w:val="00256F15"/>
    <w:rsid w:val="002606C6"/>
    <w:rsid w:val="00264A54"/>
    <w:rsid w:val="002659FF"/>
    <w:rsid w:val="00265A9E"/>
    <w:rsid w:val="002664FD"/>
    <w:rsid w:val="0026725A"/>
    <w:rsid w:val="002700A9"/>
    <w:rsid w:val="002701B2"/>
    <w:rsid w:val="00270D17"/>
    <w:rsid w:val="002739BD"/>
    <w:rsid w:val="00276495"/>
    <w:rsid w:val="002767C8"/>
    <w:rsid w:val="00276BC6"/>
    <w:rsid w:val="00277134"/>
    <w:rsid w:val="00282F43"/>
    <w:rsid w:val="0028493A"/>
    <w:rsid w:val="002873DC"/>
    <w:rsid w:val="0028760F"/>
    <w:rsid w:val="00290E22"/>
    <w:rsid w:val="0029166E"/>
    <w:rsid w:val="002926BF"/>
    <w:rsid w:val="00294D82"/>
    <w:rsid w:val="002951D5"/>
    <w:rsid w:val="002954E5"/>
    <w:rsid w:val="00295700"/>
    <w:rsid w:val="002965A9"/>
    <w:rsid w:val="002A05E3"/>
    <w:rsid w:val="002A432C"/>
    <w:rsid w:val="002A73CB"/>
    <w:rsid w:val="002B0D2A"/>
    <w:rsid w:val="002B1918"/>
    <w:rsid w:val="002B1FF2"/>
    <w:rsid w:val="002B2495"/>
    <w:rsid w:val="002B3474"/>
    <w:rsid w:val="002B3AA8"/>
    <w:rsid w:val="002B666A"/>
    <w:rsid w:val="002C434B"/>
    <w:rsid w:val="002D0F81"/>
    <w:rsid w:val="002D113C"/>
    <w:rsid w:val="002D26FA"/>
    <w:rsid w:val="002D3D2A"/>
    <w:rsid w:val="002D40BE"/>
    <w:rsid w:val="002D4440"/>
    <w:rsid w:val="002D48EB"/>
    <w:rsid w:val="002D49E5"/>
    <w:rsid w:val="002D51E8"/>
    <w:rsid w:val="002D58D5"/>
    <w:rsid w:val="002D6490"/>
    <w:rsid w:val="002D7246"/>
    <w:rsid w:val="002D7424"/>
    <w:rsid w:val="002D7ECD"/>
    <w:rsid w:val="002E22E3"/>
    <w:rsid w:val="002E2434"/>
    <w:rsid w:val="002E46B9"/>
    <w:rsid w:val="002E5417"/>
    <w:rsid w:val="002E7747"/>
    <w:rsid w:val="002F09D4"/>
    <w:rsid w:val="002F0DD6"/>
    <w:rsid w:val="002F1478"/>
    <w:rsid w:val="002F16B0"/>
    <w:rsid w:val="002F1FD1"/>
    <w:rsid w:val="002F35EA"/>
    <w:rsid w:val="002F5930"/>
    <w:rsid w:val="002F6955"/>
    <w:rsid w:val="002F6D73"/>
    <w:rsid w:val="0030230E"/>
    <w:rsid w:val="00302D4F"/>
    <w:rsid w:val="00304281"/>
    <w:rsid w:val="0030457B"/>
    <w:rsid w:val="0030468F"/>
    <w:rsid w:val="00306C4B"/>
    <w:rsid w:val="00306CF5"/>
    <w:rsid w:val="00311D30"/>
    <w:rsid w:val="00312335"/>
    <w:rsid w:val="00312B1F"/>
    <w:rsid w:val="003133C4"/>
    <w:rsid w:val="00313972"/>
    <w:rsid w:val="00313EDB"/>
    <w:rsid w:val="003155C7"/>
    <w:rsid w:val="00315BF7"/>
    <w:rsid w:val="0031609F"/>
    <w:rsid w:val="00316A5E"/>
    <w:rsid w:val="00317DDF"/>
    <w:rsid w:val="003228AC"/>
    <w:rsid w:val="00327066"/>
    <w:rsid w:val="00331C88"/>
    <w:rsid w:val="00332662"/>
    <w:rsid w:val="003329E3"/>
    <w:rsid w:val="00333AE6"/>
    <w:rsid w:val="00334AB9"/>
    <w:rsid w:val="003365B2"/>
    <w:rsid w:val="00337744"/>
    <w:rsid w:val="00340426"/>
    <w:rsid w:val="003419D6"/>
    <w:rsid w:val="00343FD4"/>
    <w:rsid w:val="003449A1"/>
    <w:rsid w:val="00346F9E"/>
    <w:rsid w:val="0034799B"/>
    <w:rsid w:val="00347BFC"/>
    <w:rsid w:val="00352EF1"/>
    <w:rsid w:val="00353A0E"/>
    <w:rsid w:val="00353E7A"/>
    <w:rsid w:val="00353E9A"/>
    <w:rsid w:val="00356805"/>
    <w:rsid w:val="00357C10"/>
    <w:rsid w:val="00360046"/>
    <w:rsid w:val="003600BA"/>
    <w:rsid w:val="00360552"/>
    <w:rsid w:val="003605E7"/>
    <w:rsid w:val="003619EF"/>
    <w:rsid w:val="00362ED7"/>
    <w:rsid w:val="00365734"/>
    <w:rsid w:val="00365FAB"/>
    <w:rsid w:val="003736AE"/>
    <w:rsid w:val="003737D6"/>
    <w:rsid w:val="00373C6F"/>
    <w:rsid w:val="00374CB7"/>
    <w:rsid w:val="00375DCA"/>
    <w:rsid w:val="00377AF9"/>
    <w:rsid w:val="00380703"/>
    <w:rsid w:val="00381FC5"/>
    <w:rsid w:val="00382CB9"/>
    <w:rsid w:val="0038427D"/>
    <w:rsid w:val="00385950"/>
    <w:rsid w:val="00385971"/>
    <w:rsid w:val="00386E46"/>
    <w:rsid w:val="00390F00"/>
    <w:rsid w:val="0039244B"/>
    <w:rsid w:val="00392469"/>
    <w:rsid w:val="00394C4F"/>
    <w:rsid w:val="00395440"/>
    <w:rsid w:val="00396FA3"/>
    <w:rsid w:val="003972FE"/>
    <w:rsid w:val="003A000D"/>
    <w:rsid w:val="003A4F39"/>
    <w:rsid w:val="003A56F7"/>
    <w:rsid w:val="003A7782"/>
    <w:rsid w:val="003B07F0"/>
    <w:rsid w:val="003B1E83"/>
    <w:rsid w:val="003B2133"/>
    <w:rsid w:val="003B39A7"/>
    <w:rsid w:val="003B59A5"/>
    <w:rsid w:val="003C0352"/>
    <w:rsid w:val="003C0703"/>
    <w:rsid w:val="003C2663"/>
    <w:rsid w:val="003C66A7"/>
    <w:rsid w:val="003C696A"/>
    <w:rsid w:val="003C7D4C"/>
    <w:rsid w:val="003D0720"/>
    <w:rsid w:val="003D1BAA"/>
    <w:rsid w:val="003D2575"/>
    <w:rsid w:val="003D3510"/>
    <w:rsid w:val="003D6EB6"/>
    <w:rsid w:val="003D7613"/>
    <w:rsid w:val="003E1EDE"/>
    <w:rsid w:val="003E2720"/>
    <w:rsid w:val="003E29F7"/>
    <w:rsid w:val="003E4922"/>
    <w:rsid w:val="003F013B"/>
    <w:rsid w:val="003F0E71"/>
    <w:rsid w:val="003F1A81"/>
    <w:rsid w:val="003F4263"/>
    <w:rsid w:val="003F6431"/>
    <w:rsid w:val="003F6BFD"/>
    <w:rsid w:val="004004AC"/>
    <w:rsid w:val="00400954"/>
    <w:rsid w:val="00401DEC"/>
    <w:rsid w:val="00402309"/>
    <w:rsid w:val="00403240"/>
    <w:rsid w:val="00404096"/>
    <w:rsid w:val="00404153"/>
    <w:rsid w:val="00405EBB"/>
    <w:rsid w:val="004061A1"/>
    <w:rsid w:val="00406CBF"/>
    <w:rsid w:val="00406EC1"/>
    <w:rsid w:val="00411A48"/>
    <w:rsid w:val="004156CE"/>
    <w:rsid w:val="004157BA"/>
    <w:rsid w:val="00415E9C"/>
    <w:rsid w:val="004177FD"/>
    <w:rsid w:val="00417952"/>
    <w:rsid w:val="004206B0"/>
    <w:rsid w:val="00421103"/>
    <w:rsid w:val="004217DA"/>
    <w:rsid w:val="0042339F"/>
    <w:rsid w:val="004237EC"/>
    <w:rsid w:val="00424F05"/>
    <w:rsid w:val="0042736D"/>
    <w:rsid w:val="00427CAD"/>
    <w:rsid w:val="00427EAE"/>
    <w:rsid w:val="00432390"/>
    <w:rsid w:val="00433F20"/>
    <w:rsid w:val="00434736"/>
    <w:rsid w:val="004355E8"/>
    <w:rsid w:val="0044079B"/>
    <w:rsid w:val="00442B0E"/>
    <w:rsid w:val="00442BDB"/>
    <w:rsid w:val="004440B2"/>
    <w:rsid w:val="00444500"/>
    <w:rsid w:val="00444538"/>
    <w:rsid w:val="00457666"/>
    <w:rsid w:val="004639F1"/>
    <w:rsid w:val="00465EF2"/>
    <w:rsid w:val="00470401"/>
    <w:rsid w:val="00470C4C"/>
    <w:rsid w:val="00473E49"/>
    <w:rsid w:val="004741D4"/>
    <w:rsid w:val="00475105"/>
    <w:rsid w:val="004813DE"/>
    <w:rsid w:val="00481988"/>
    <w:rsid w:val="00484BBF"/>
    <w:rsid w:val="004861E2"/>
    <w:rsid w:val="00487B30"/>
    <w:rsid w:val="004916C6"/>
    <w:rsid w:val="004920B3"/>
    <w:rsid w:val="004923DB"/>
    <w:rsid w:val="00494F9E"/>
    <w:rsid w:val="0049557A"/>
    <w:rsid w:val="00495E43"/>
    <w:rsid w:val="004A3AE8"/>
    <w:rsid w:val="004A4405"/>
    <w:rsid w:val="004A48A9"/>
    <w:rsid w:val="004A7E2A"/>
    <w:rsid w:val="004B003E"/>
    <w:rsid w:val="004B01C1"/>
    <w:rsid w:val="004B0A1A"/>
    <w:rsid w:val="004B30D7"/>
    <w:rsid w:val="004B3E54"/>
    <w:rsid w:val="004B4436"/>
    <w:rsid w:val="004B4560"/>
    <w:rsid w:val="004B5B8E"/>
    <w:rsid w:val="004B6E6D"/>
    <w:rsid w:val="004C0D66"/>
    <w:rsid w:val="004C1BBC"/>
    <w:rsid w:val="004C3063"/>
    <w:rsid w:val="004C31EB"/>
    <w:rsid w:val="004C3488"/>
    <w:rsid w:val="004C525F"/>
    <w:rsid w:val="004C5AD0"/>
    <w:rsid w:val="004C5C37"/>
    <w:rsid w:val="004C7178"/>
    <w:rsid w:val="004D42AC"/>
    <w:rsid w:val="004D4B10"/>
    <w:rsid w:val="004D5142"/>
    <w:rsid w:val="004D5689"/>
    <w:rsid w:val="004D687A"/>
    <w:rsid w:val="004D7436"/>
    <w:rsid w:val="004E001B"/>
    <w:rsid w:val="004E1A23"/>
    <w:rsid w:val="004E2B7C"/>
    <w:rsid w:val="004E417D"/>
    <w:rsid w:val="004E5CFB"/>
    <w:rsid w:val="004E6F81"/>
    <w:rsid w:val="004E76D2"/>
    <w:rsid w:val="004F003D"/>
    <w:rsid w:val="004F2C69"/>
    <w:rsid w:val="004F44BD"/>
    <w:rsid w:val="004F5B8B"/>
    <w:rsid w:val="004F6EB6"/>
    <w:rsid w:val="004F7196"/>
    <w:rsid w:val="00500C01"/>
    <w:rsid w:val="00501260"/>
    <w:rsid w:val="00503D60"/>
    <w:rsid w:val="0050482C"/>
    <w:rsid w:val="00505889"/>
    <w:rsid w:val="0050770A"/>
    <w:rsid w:val="0051013C"/>
    <w:rsid w:val="005109F1"/>
    <w:rsid w:val="00510BF5"/>
    <w:rsid w:val="00511F09"/>
    <w:rsid w:val="00513A3B"/>
    <w:rsid w:val="00515666"/>
    <w:rsid w:val="00515726"/>
    <w:rsid w:val="00520603"/>
    <w:rsid w:val="005211FD"/>
    <w:rsid w:val="00521BCB"/>
    <w:rsid w:val="0052232C"/>
    <w:rsid w:val="00523B11"/>
    <w:rsid w:val="00524501"/>
    <w:rsid w:val="005250CA"/>
    <w:rsid w:val="0053012E"/>
    <w:rsid w:val="0053078D"/>
    <w:rsid w:val="00532A69"/>
    <w:rsid w:val="00533503"/>
    <w:rsid w:val="00534B03"/>
    <w:rsid w:val="005362DE"/>
    <w:rsid w:val="005370B6"/>
    <w:rsid w:val="005374BA"/>
    <w:rsid w:val="00544EF1"/>
    <w:rsid w:val="005548CD"/>
    <w:rsid w:val="00555035"/>
    <w:rsid w:val="005564FF"/>
    <w:rsid w:val="00560865"/>
    <w:rsid w:val="00562280"/>
    <w:rsid w:val="005648FE"/>
    <w:rsid w:val="005657C6"/>
    <w:rsid w:val="005664CB"/>
    <w:rsid w:val="00572A55"/>
    <w:rsid w:val="005746D3"/>
    <w:rsid w:val="00575765"/>
    <w:rsid w:val="00576FA0"/>
    <w:rsid w:val="00577FA5"/>
    <w:rsid w:val="005808E5"/>
    <w:rsid w:val="00580A9B"/>
    <w:rsid w:val="00582767"/>
    <w:rsid w:val="005847C7"/>
    <w:rsid w:val="00585947"/>
    <w:rsid w:val="0058674A"/>
    <w:rsid w:val="00587523"/>
    <w:rsid w:val="0059100F"/>
    <w:rsid w:val="00592B11"/>
    <w:rsid w:val="00592C8B"/>
    <w:rsid w:val="00593D7B"/>
    <w:rsid w:val="00594815"/>
    <w:rsid w:val="00596373"/>
    <w:rsid w:val="005972B7"/>
    <w:rsid w:val="005975C6"/>
    <w:rsid w:val="005A17EB"/>
    <w:rsid w:val="005A1AC7"/>
    <w:rsid w:val="005A266A"/>
    <w:rsid w:val="005A5190"/>
    <w:rsid w:val="005A727B"/>
    <w:rsid w:val="005A731B"/>
    <w:rsid w:val="005A7DE5"/>
    <w:rsid w:val="005B03A5"/>
    <w:rsid w:val="005B0C44"/>
    <w:rsid w:val="005B2DF2"/>
    <w:rsid w:val="005B43A6"/>
    <w:rsid w:val="005B498D"/>
    <w:rsid w:val="005B4D98"/>
    <w:rsid w:val="005B56F4"/>
    <w:rsid w:val="005B6D48"/>
    <w:rsid w:val="005B7487"/>
    <w:rsid w:val="005C16AA"/>
    <w:rsid w:val="005C1AFA"/>
    <w:rsid w:val="005C3787"/>
    <w:rsid w:val="005C3B1B"/>
    <w:rsid w:val="005C421F"/>
    <w:rsid w:val="005C4B69"/>
    <w:rsid w:val="005C4ECF"/>
    <w:rsid w:val="005C5A4C"/>
    <w:rsid w:val="005C63F4"/>
    <w:rsid w:val="005D0961"/>
    <w:rsid w:val="005D21E1"/>
    <w:rsid w:val="005D59C7"/>
    <w:rsid w:val="005E1F65"/>
    <w:rsid w:val="005E2406"/>
    <w:rsid w:val="005E2B71"/>
    <w:rsid w:val="005E5A4F"/>
    <w:rsid w:val="005E68E3"/>
    <w:rsid w:val="005F1763"/>
    <w:rsid w:val="005F1A0B"/>
    <w:rsid w:val="005F25B0"/>
    <w:rsid w:val="005F2C61"/>
    <w:rsid w:val="005F3731"/>
    <w:rsid w:val="005F374D"/>
    <w:rsid w:val="005F3A42"/>
    <w:rsid w:val="006017EF"/>
    <w:rsid w:val="006023B5"/>
    <w:rsid w:val="00602459"/>
    <w:rsid w:val="006031EC"/>
    <w:rsid w:val="00603DC7"/>
    <w:rsid w:val="00604831"/>
    <w:rsid w:val="00610FAA"/>
    <w:rsid w:val="00610FAF"/>
    <w:rsid w:val="006121EE"/>
    <w:rsid w:val="006122FD"/>
    <w:rsid w:val="00612AA4"/>
    <w:rsid w:val="00613F5A"/>
    <w:rsid w:val="00616F8E"/>
    <w:rsid w:val="00617589"/>
    <w:rsid w:val="006176C8"/>
    <w:rsid w:val="00617AE3"/>
    <w:rsid w:val="00617F38"/>
    <w:rsid w:val="00621647"/>
    <w:rsid w:val="0062211F"/>
    <w:rsid w:val="006224F6"/>
    <w:rsid w:val="006231B1"/>
    <w:rsid w:val="00623D87"/>
    <w:rsid w:val="0062459A"/>
    <w:rsid w:val="006249FF"/>
    <w:rsid w:val="006279B8"/>
    <w:rsid w:val="0063533C"/>
    <w:rsid w:val="00636AF6"/>
    <w:rsid w:val="00637493"/>
    <w:rsid w:val="006429F5"/>
    <w:rsid w:val="00642FC2"/>
    <w:rsid w:val="006446D0"/>
    <w:rsid w:val="0064642E"/>
    <w:rsid w:val="00646890"/>
    <w:rsid w:val="00650252"/>
    <w:rsid w:val="00650904"/>
    <w:rsid w:val="00652250"/>
    <w:rsid w:val="006542AE"/>
    <w:rsid w:val="006559D0"/>
    <w:rsid w:val="006564EE"/>
    <w:rsid w:val="006571D4"/>
    <w:rsid w:val="00657B64"/>
    <w:rsid w:val="006601ED"/>
    <w:rsid w:val="006608EE"/>
    <w:rsid w:val="00660C13"/>
    <w:rsid w:val="00660EA5"/>
    <w:rsid w:val="00661773"/>
    <w:rsid w:val="006634D3"/>
    <w:rsid w:val="00663618"/>
    <w:rsid w:val="006638C4"/>
    <w:rsid w:val="00664886"/>
    <w:rsid w:val="0066583E"/>
    <w:rsid w:val="00665D29"/>
    <w:rsid w:val="006667AB"/>
    <w:rsid w:val="00667532"/>
    <w:rsid w:val="006677AA"/>
    <w:rsid w:val="00670B37"/>
    <w:rsid w:val="00673AF2"/>
    <w:rsid w:val="00675D29"/>
    <w:rsid w:val="0067647F"/>
    <w:rsid w:val="00677E60"/>
    <w:rsid w:val="00680AD8"/>
    <w:rsid w:val="00680EBC"/>
    <w:rsid w:val="00681B16"/>
    <w:rsid w:val="006823ED"/>
    <w:rsid w:val="00683D54"/>
    <w:rsid w:val="00683F6E"/>
    <w:rsid w:val="0068575C"/>
    <w:rsid w:val="00685ECB"/>
    <w:rsid w:val="00690549"/>
    <w:rsid w:val="006959AF"/>
    <w:rsid w:val="00697321"/>
    <w:rsid w:val="006A0D5E"/>
    <w:rsid w:val="006A12DB"/>
    <w:rsid w:val="006A5DC2"/>
    <w:rsid w:val="006A6994"/>
    <w:rsid w:val="006A6A9A"/>
    <w:rsid w:val="006A6D52"/>
    <w:rsid w:val="006A6FF5"/>
    <w:rsid w:val="006A79E6"/>
    <w:rsid w:val="006B1FBF"/>
    <w:rsid w:val="006B2CE7"/>
    <w:rsid w:val="006B43FA"/>
    <w:rsid w:val="006B559A"/>
    <w:rsid w:val="006B62FA"/>
    <w:rsid w:val="006C0701"/>
    <w:rsid w:val="006C1A7C"/>
    <w:rsid w:val="006C2AE7"/>
    <w:rsid w:val="006C342E"/>
    <w:rsid w:val="006C344D"/>
    <w:rsid w:val="006C37C5"/>
    <w:rsid w:val="006C437D"/>
    <w:rsid w:val="006C7947"/>
    <w:rsid w:val="006C7F29"/>
    <w:rsid w:val="006D1816"/>
    <w:rsid w:val="006D2CE5"/>
    <w:rsid w:val="006D52A7"/>
    <w:rsid w:val="006D7D6D"/>
    <w:rsid w:val="006E03A8"/>
    <w:rsid w:val="006E08CF"/>
    <w:rsid w:val="006E2B32"/>
    <w:rsid w:val="006E50CF"/>
    <w:rsid w:val="006E62D7"/>
    <w:rsid w:val="006E648B"/>
    <w:rsid w:val="006E7E75"/>
    <w:rsid w:val="006F039D"/>
    <w:rsid w:val="006F18FF"/>
    <w:rsid w:val="006F2947"/>
    <w:rsid w:val="006F299B"/>
    <w:rsid w:val="006F3348"/>
    <w:rsid w:val="006F45CC"/>
    <w:rsid w:val="006F5580"/>
    <w:rsid w:val="006F5D35"/>
    <w:rsid w:val="006F6B1F"/>
    <w:rsid w:val="00701D91"/>
    <w:rsid w:val="00702E05"/>
    <w:rsid w:val="00703064"/>
    <w:rsid w:val="0070462E"/>
    <w:rsid w:val="007072E1"/>
    <w:rsid w:val="00712481"/>
    <w:rsid w:val="00715493"/>
    <w:rsid w:val="00715733"/>
    <w:rsid w:val="0071603A"/>
    <w:rsid w:val="00716BEA"/>
    <w:rsid w:val="00717B1C"/>
    <w:rsid w:val="0072007E"/>
    <w:rsid w:val="00720617"/>
    <w:rsid w:val="0072132D"/>
    <w:rsid w:val="00721396"/>
    <w:rsid w:val="007213A3"/>
    <w:rsid w:val="00723ED7"/>
    <w:rsid w:val="007243C1"/>
    <w:rsid w:val="007243EB"/>
    <w:rsid w:val="007253EE"/>
    <w:rsid w:val="0072544D"/>
    <w:rsid w:val="00726879"/>
    <w:rsid w:val="007323A7"/>
    <w:rsid w:val="0073260F"/>
    <w:rsid w:val="00732D46"/>
    <w:rsid w:val="00735CA8"/>
    <w:rsid w:val="00736F49"/>
    <w:rsid w:val="00736F6D"/>
    <w:rsid w:val="00740369"/>
    <w:rsid w:val="00740DF7"/>
    <w:rsid w:val="0074268E"/>
    <w:rsid w:val="00743AD8"/>
    <w:rsid w:val="00744BD2"/>
    <w:rsid w:val="00744E2F"/>
    <w:rsid w:val="00747E48"/>
    <w:rsid w:val="00750120"/>
    <w:rsid w:val="00750D48"/>
    <w:rsid w:val="00754F65"/>
    <w:rsid w:val="00755A62"/>
    <w:rsid w:val="0076325C"/>
    <w:rsid w:val="00763926"/>
    <w:rsid w:val="00764F6E"/>
    <w:rsid w:val="00766558"/>
    <w:rsid w:val="0077047B"/>
    <w:rsid w:val="00770CF0"/>
    <w:rsid w:val="0077150B"/>
    <w:rsid w:val="0077178B"/>
    <w:rsid w:val="00775A5F"/>
    <w:rsid w:val="007763D6"/>
    <w:rsid w:val="00776786"/>
    <w:rsid w:val="00777575"/>
    <w:rsid w:val="007819B5"/>
    <w:rsid w:val="0078246F"/>
    <w:rsid w:val="00782BB7"/>
    <w:rsid w:val="00782F80"/>
    <w:rsid w:val="00783576"/>
    <w:rsid w:val="00783FCA"/>
    <w:rsid w:val="007840C0"/>
    <w:rsid w:val="0078632C"/>
    <w:rsid w:val="00787BD4"/>
    <w:rsid w:val="0079332A"/>
    <w:rsid w:val="00795723"/>
    <w:rsid w:val="00796732"/>
    <w:rsid w:val="00797718"/>
    <w:rsid w:val="007A0239"/>
    <w:rsid w:val="007A1580"/>
    <w:rsid w:val="007A1825"/>
    <w:rsid w:val="007A2326"/>
    <w:rsid w:val="007A24FA"/>
    <w:rsid w:val="007A2873"/>
    <w:rsid w:val="007A2B77"/>
    <w:rsid w:val="007A43DE"/>
    <w:rsid w:val="007A5469"/>
    <w:rsid w:val="007A6225"/>
    <w:rsid w:val="007B2CE7"/>
    <w:rsid w:val="007B339A"/>
    <w:rsid w:val="007B5AE4"/>
    <w:rsid w:val="007B5E98"/>
    <w:rsid w:val="007B7879"/>
    <w:rsid w:val="007C4383"/>
    <w:rsid w:val="007C700B"/>
    <w:rsid w:val="007C7267"/>
    <w:rsid w:val="007D0D32"/>
    <w:rsid w:val="007D1DA7"/>
    <w:rsid w:val="007D2936"/>
    <w:rsid w:val="007D4E7A"/>
    <w:rsid w:val="007D5A24"/>
    <w:rsid w:val="007E0D79"/>
    <w:rsid w:val="007E10FF"/>
    <w:rsid w:val="007E1556"/>
    <w:rsid w:val="007E29E5"/>
    <w:rsid w:val="007E2AD7"/>
    <w:rsid w:val="007E5381"/>
    <w:rsid w:val="007E680A"/>
    <w:rsid w:val="007E6E7D"/>
    <w:rsid w:val="007F0EF0"/>
    <w:rsid w:val="007F17E2"/>
    <w:rsid w:val="007F25E6"/>
    <w:rsid w:val="007F2FCA"/>
    <w:rsid w:val="007F5323"/>
    <w:rsid w:val="007F55D0"/>
    <w:rsid w:val="007F795D"/>
    <w:rsid w:val="007F7BA7"/>
    <w:rsid w:val="00800238"/>
    <w:rsid w:val="00800F27"/>
    <w:rsid w:val="00801BA9"/>
    <w:rsid w:val="00804E79"/>
    <w:rsid w:val="00805065"/>
    <w:rsid w:val="008071D2"/>
    <w:rsid w:val="00807B66"/>
    <w:rsid w:val="00812D1F"/>
    <w:rsid w:val="00813D13"/>
    <w:rsid w:val="00814660"/>
    <w:rsid w:val="00814CB4"/>
    <w:rsid w:val="00815298"/>
    <w:rsid w:val="00815BB3"/>
    <w:rsid w:val="008213D1"/>
    <w:rsid w:val="00821894"/>
    <w:rsid w:val="008218B7"/>
    <w:rsid w:val="00821CDA"/>
    <w:rsid w:val="00822D5A"/>
    <w:rsid w:val="008240DE"/>
    <w:rsid w:val="00824AFA"/>
    <w:rsid w:val="00831EE6"/>
    <w:rsid w:val="008320A9"/>
    <w:rsid w:val="008337AC"/>
    <w:rsid w:val="00834F5C"/>
    <w:rsid w:val="0083543C"/>
    <w:rsid w:val="00835A5E"/>
    <w:rsid w:val="00841724"/>
    <w:rsid w:val="00842904"/>
    <w:rsid w:val="008437A4"/>
    <w:rsid w:val="008442A8"/>
    <w:rsid w:val="00845FC3"/>
    <w:rsid w:val="00850398"/>
    <w:rsid w:val="008516F9"/>
    <w:rsid w:val="008518C2"/>
    <w:rsid w:val="00851B49"/>
    <w:rsid w:val="00853ADD"/>
    <w:rsid w:val="00853E29"/>
    <w:rsid w:val="0085667A"/>
    <w:rsid w:val="008575F6"/>
    <w:rsid w:val="00857AA0"/>
    <w:rsid w:val="00861182"/>
    <w:rsid w:val="008619EC"/>
    <w:rsid w:val="00863792"/>
    <w:rsid w:val="0086444C"/>
    <w:rsid w:val="00864499"/>
    <w:rsid w:val="00864CA8"/>
    <w:rsid w:val="00865284"/>
    <w:rsid w:val="0086532D"/>
    <w:rsid w:val="008654B7"/>
    <w:rsid w:val="00867230"/>
    <w:rsid w:val="0086765A"/>
    <w:rsid w:val="0087099E"/>
    <w:rsid w:val="00871BF0"/>
    <w:rsid w:val="0087224F"/>
    <w:rsid w:val="00873C7F"/>
    <w:rsid w:val="008749E9"/>
    <w:rsid w:val="00875FDA"/>
    <w:rsid w:val="00876B08"/>
    <w:rsid w:val="00877768"/>
    <w:rsid w:val="008805BA"/>
    <w:rsid w:val="00880CC9"/>
    <w:rsid w:val="00882A16"/>
    <w:rsid w:val="00882CC6"/>
    <w:rsid w:val="00884CE7"/>
    <w:rsid w:val="00884FE7"/>
    <w:rsid w:val="0088504D"/>
    <w:rsid w:val="00885214"/>
    <w:rsid w:val="00885613"/>
    <w:rsid w:val="00885B1E"/>
    <w:rsid w:val="0088649D"/>
    <w:rsid w:val="00890DCB"/>
    <w:rsid w:val="00893263"/>
    <w:rsid w:val="008944E3"/>
    <w:rsid w:val="0089456B"/>
    <w:rsid w:val="0089534D"/>
    <w:rsid w:val="008971D9"/>
    <w:rsid w:val="00897E50"/>
    <w:rsid w:val="008A0BA8"/>
    <w:rsid w:val="008A7CFB"/>
    <w:rsid w:val="008B0CE2"/>
    <w:rsid w:val="008B104F"/>
    <w:rsid w:val="008B220B"/>
    <w:rsid w:val="008B22FF"/>
    <w:rsid w:val="008B275B"/>
    <w:rsid w:val="008B5195"/>
    <w:rsid w:val="008B588C"/>
    <w:rsid w:val="008B6E12"/>
    <w:rsid w:val="008B7293"/>
    <w:rsid w:val="008C0B25"/>
    <w:rsid w:val="008C1F80"/>
    <w:rsid w:val="008C22AA"/>
    <w:rsid w:val="008C300C"/>
    <w:rsid w:val="008C378C"/>
    <w:rsid w:val="008C3D9C"/>
    <w:rsid w:val="008C530E"/>
    <w:rsid w:val="008C7B27"/>
    <w:rsid w:val="008D03BB"/>
    <w:rsid w:val="008D0DC7"/>
    <w:rsid w:val="008D3995"/>
    <w:rsid w:val="008D4629"/>
    <w:rsid w:val="008D726B"/>
    <w:rsid w:val="008E02C4"/>
    <w:rsid w:val="008E1BCC"/>
    <w:rsid w:val="008E4C03"/>
    <w:rsid w:val="008E6428"/>
    <w:rsid w:val="008E681F"/>
    <w:rsid w:val="008E6A28"/>
    <w:rsid w:val="008F13E9"/>
    <w:rsid w:val="008F35F8"/>
    <w:rsid w:val="008F6C4E"/>
    <w:rsid w:val="008F7124"/>
    <w:rsid w:val="00905CE2"/>
    <w:rsid w:val="0090727B"/>
    <w:rsid w:val="009118C3"/>
    <w:rsid w:val="00912849"/>
    <w:rsid w:val="00913A44"/>
    <w:rsid w:val="00914384"/>
    <w:rsid w:val="00915C2D"/>
    <w:rsid w:val="00916552"/>
    <w:rsid w:val="00916733"/>
    <w:rsid w:val="009173C4"/>
    <w:rsid w:val="00920829"/>
    <w:rsid w:val="009215CE"/>
    <w:rsid w:val="009232F9"/>
    <w:rsid w:val="009251D7"/>
    <w:rsid w:val="009258E5"/>
    <w:rsid w:val="00930932"/>
    <w:rsid w:val="00931F64"/>
    <w:rsid w:val="009324DB"/>
    <w:rsid w:val="00936042"/>
    <w:rsid w:val="0093678C"/>
    <w:rsid w:val="00936AF5"/>
    <w:rsid w:val="0093777E"/>
    <w:rsid w:val="009434B3"/>
    <w:rsid w:val="00944B87"/>
    <w:rsid w:val="00951250"/>
    <w:rsid w:val="00951D34"/>
    <w:rsid w:val="00951DF9"/>
    <w:rsid w:val="00953E08"/>
    <w:rsid w:val="00956D25"/>
    <w:rsid w:val="009606C0"/>
    <w:rsid w:val="0096088A"/>
    <w:rsid w:val="00960DE9"/>
    <w:rsid w:val="0096375A"/>
    <w:rsid w:val="00963BC3"/>
    <w:rsid w:val="00963E02"/>
    <w:rsid w:val="0096475A"/>
    <w:rsid w:val="009647FB"/>
    <w:rsid w:val="009649E6"/>
    <w:rsid w:val="00965B37"/>
    <w:rsid w:val="00966C7A"/>
    <w:rsid w:val="009709F2"/>
    <w:rsid w:val="00971054"/>
    <w:rsid w:val="0097423F"/>
    <w:rsid w:val="00974B07"/>
    <w:rsid w:val="00977C3B"/>
    <w:rsid w:val="00981931"/>
    <w:rsid w:val="00981EAC"/>
    <w:rsid w:val="00984535"/>
    <w:rsid w:val="0098566A"/>
    <w:rsid w:val="00985700"/>
    <w:rsid w:val="00986E93"/>
    <w:rsid w:val="009874E8"/>
    <w:rsid w:val="00987DB8"/>
    <w:rsid w:val="0099011D"/>
    <w:rsid w:val="00994F1D"/>
    <w:rsid w:val="0099534E"/>
    <w:rsid w:val="00997580"/>
    <w:rsid w:val="009A46AE"/>
    <w:rsid w:val="009A49A5"/>
    <w:rsid w:val="009A5206"/>
    <w:rsid w:val="009A593C"/>
    <w:rsid w:val="009A5AEB"/>
    <w:rsid w:val="009A691A"/>
    <w:rsid w:val="009A7538"/>
    <w:rsid w:val="009B116B"/>
    <w:rsid w:val="009B19DC"/>
    <w:rsid w:val="009B3C56"/>
    <w:rsid w:val="009B4D1D"/>
    <w:rsid w:val="009C014E"/>
    <w:rsid w:val="009C1957"/>
    <w:rsid w:val="009C365B"/>
    <w:rsid w:val="009C381A"/>
    <w:rsid w:val="009C3896"/>
    <w:rsid w:val="009C474F"/>
    <w:rsid w:val="009C5160"/>
    <w:rsid w:val="009C598D"/>
    <w:rsid w:val="009C5FF5"/>
    <w:rsid w:val="009C7AC6"/>
    <w:rsid w:val="009D4612"/>
    <w:rsid w:val="009E1B36"/>
    <w:rsid w:val="009E26B6"/>
    <w:rsid w:val="009E2B81"/>
    <w:rsid w:val="009E3982"/>
    <w:rsid w:val="009E43C1"/>
    <w:rsid w:val="009F0950"/>
    <w:rsid w:val="009F1B09"/>
    <w:rsid w:val="009F2C23"/>
    <w:rsid w:val="009F4365"/>
    <w:rsid w:val="009F66A3"/>
    <w:rsid w:val="009F71E3"/>
    <w:rsid w:val="009F732B"/>
    <w:rsid w:val="00A00417"/>
    <w:rsid w:val="00A018FD"/>
    <w:rsid w:val="00A029DC"/>
    <w:rsid w:val="00A0338B"/>
    <w:rsid w:val="00A03428"/>
    <w:rsid w:val="00A06689"/>
    <w:rsid w:val="00A108A3"/>
    <w:rsid w:val="00A11963"/>
    <w:rsid w:val="00A12896"/>
    <w:rsid w:val="00A14424"/>
    <w:rsid w:val="00A14B50"/>
    <w:rsid w:val="00A154E8"/>
    <w:rsid w:val="00A20373"/>
    <w:rsid w:val="00A21BAE"/>
    <w:rsid w:val="00A221D7"/>
    <w:rsid w:val="00A2377F"/>
    <w:rsid w:val="00A25512"/>
    <w:rsid w:val="00A301E6"/>
    <w:rsid w:val="00A31EB2"/>
    <w:rsid w:val="00A3448F"/>
    <w:rsid w:val="00A34FC2"/>
    <w:rsid w:val="00A36147"/>
    <w:rsid w:val="00A36B8D"/>
    <w:rsid w:val="00A41D02"/>
    <w:rsid w:val="00A43FE1"/>
    <w:rsid w:val="00A44B87"/>
    <w:rsid w:val="00A44DA4"/>
    <w:rsid w:val="00A45B13"/>
    <w:rsid w:val="00A45D50"/>
    <w:rsid w:val="00A471DF"/>
    <w:rsid w:val="00A53E68"/>
    <w:rsid w:val="00A55FCA"/>
    <w:rsid w:val="00A56851"/>
    <w:rsid w:val="00A6014F"/>
    <w:rsid w:val="00A604A8"/>
    <w:rsid w:val="00A61095"/>
    <w:rsid w:val="00A63990"/>
    <w:rsid w:val="00A648C1"/>
    <w:rsid w:val="00A66983"/>
    <w:rsid w:val="00A66EB7"/>
    <w:rsid w:val="00A7080C"/>
    <w:rsid w:val="00A70B33"/>
    <w:rsid w:val="00A70FD8"/>
    <w:rsid w:val="00A72349"/>
    <w:rsid w:val="00A7257D"/>
    <w:rsid w:val="00A733C0"/>
    <w:rsid w:val="00A73468"/>
    <w:rsid w:val="00A73EFB"/>
    <w:rsid w:val="00A73FD7"/>
    <w:rsid w:val="00A80CFC"/>
    <w:rsid w:val="00A81BC9"/>
    <w:rsid w:val="00A81DFB"/>
    <w:rsid w:val="00A82200"/>
    <w:rsid w:val="00A831E1"/>
    <w:rsid w:val="00A852F8"/>
    <w:rsid w:val="00A90F27"/>
    <w:rsid w:val="00A91B91"/>
    <w:rsid w:val="00A92ACE"/>
    <w:rsid w:val="00A92E3A"/>
    <w:rsid w:val="00A932B1"/>
    <w:rsid w:val="00A93F1E"/>
    <w:rsid w:val="00A94A72"/>
    <w:rsid w:val="00A9709C"/>
    <w:rsid w:val="00A97D3C"/>
    <w:rsid w:val="00AA029E"/>
    <w:rsid w:val="00AA0900"/>
    <w:rsid w:val="00AA3B38"/>
    <w:rsid w:val="00AA3E03"/>
    <w:rsid w:val="00AA46F5"/>
    <w:rsid w:val="00AA513F"/>
    <w:rsid w:val="00AA51F3"/>
    <w:rsid w:val="00AA6545"/>
    <w:rsid w:val="00AB0ED9"/>
    <w:rsid w:val="00AB7957"/>
    <w:rsid w:val="00AB798B"/>
    <w:rsid w:val="00AC095C"/>
    <w:rsid w:val="00AC09F8"/>
    <w:rsid w:val="00AC36EB"/>
    <w:rsid w:val="00AC3FE6"/>
    <w:rsid w:val="00AC40BD"/>
    <w:rsid w:val="00AC4D65"/>
    <w:rsid w:val="00AC4D74"/>
    <w:rsid w:val="00AC50D1"/>
    <w:rsid w:val="00AC543B"/>
    <w:rsid w:val="00AC5AC1"/>
    <w:rsid w:val="00AC65FA"/>
    <w:rsid w:val="00AC7F06"/>
    <w:rsid w:val="00AD17C9"/>
    <w:rsid w:val="00AD1F73"/>
    <w:rsid w:val="00AD2C4D"/>
    <w:rsid w:val="00AD2FAB"/>
    <w:rsid w:val="00AD328C"/>
    <w:rsid w:val="00AD3296"/>
    <w:rsid w:val="00AD3664"/>
    <w:rsid w:val="00AD577D"/>
    <w:rsid w:val="00AE2252"/>
    <w:rsid w:val="00AE2DCA"/>
    <w:rsid w:val="00AE4D45"/>
    <w:rsid w:val="00AE4FEE"/>
    <w:rsid w:val="00AE529B"/>
    <w:rsid w:val="00AE5306"/>
    <w:rsid w:val="00AE557F"/>
    <w:rsid w:val="00AE7B12"/>
    <w:rsid w:val="00AF1284"/>
    <w:rsid w:val="00AF29C8"/>
    <w:rsid w:val="00AF2FC0"/>
    <w:rsid w:val="00B00ACA"/>
    <w:rsid w:val="00B02DBD"/>
    <w:rsid w:val="00B05184"/>
    <w:rsid w:val="00B05EA1"/>
    <w:rsid w:val="00B065F1"/>
    <w:rsid w:val="00B06CCC"/>
    <w:rsid w:val="00B10048"/>
    <w:rsid w:val="00B10201"/>
    <w:rsid w:val="00B111F9"/>
    <w:rsid w:val="00B11703"/>
    <w:rsid w:val="00B11A82"/>
    <w:rsid w:val="00B11CAD"/>
    <w:rsid w:val="00B12D0C"/>
    <w:rsid w:val="00B13B2A"/>
    <w:rsid w:val="00B15361"/>
    <w:rsid w:val="00B17C37"/>
    <w:rsid w:val="00B2214B"/>
    <w:rsid w:val="00B22BB4"/>
    <w:rsid w:val="00B233C1"/>
    <w:rsid w:val="00B251A1"/>
    <w:rsid w:val="00B26643"/>
    <w:rsid w:val="00B2737A"/>
    <w:rsid w:val="00B30489"/>
    <w:rsid w:val="00B3072C"/>
    <w:rsid w:val="00B31AAF"/>
    <w:rsid w:val="00B322EF"/>
    <w:rsid w:val="00B32715"/>
    <w:rsid w:val="00B33847"/>
    <w:rsid w:val="00B33DB2"/>
    <w:rsid w:val="00B34A24"/>
    <w:rsid w:val="00B34FF8"/>
    <w:rsid w:val="00B35821"/>
    <w:rsid w:val="00B400FB"/>
    <w:rsid w:val="00B408BB"/>
    <w:rsid w:val="00B41CE1"/>
    <w:rsid w:val="00B42537"/>
    <w:rsid w:val="00B43C7E"/>
    <w:rsid w:val="00B45A54"/>
    <w:rsid w:val="00B47EAF"/>
    <w:rsid w:val="00B5058F"/>
    <w:rsid w:val="00B5478E"/>
    <w:rsid w:val="00B55944"/>
    <w:rsid w:val="00B55DA6"/>
    <w:rsid w:val="00B5626B"/>
    <w:rsid w:val="00B60344"/>
    <w:rsid w:val="00B60798"/>
    <w:rsid w:val="00B60CC9"/>
    <w:rsid w:val="00B60DFD"/>
    <w:rsid w:val="00B621DD"/>
    <w:rsid w:val="00B6792A"/>
    <w:rsid w:val="00B7045D"/>
    <w:rsid w:val="00B7090D"/>
    <w:rsid w:val="00B7172D"/>
    <w:rsid w:val="00B72C7D"/>
    <w:rsid w:val="00B75486"/>
    <w:rsid w:val="00B75720"/>
    <w:rsid w:val="00B7651F"/>
    <w:rsid w:val="00B7735C"/>
    <w:rsid w:val="00B80F72"/>
    <w:rsid w:val="00B83117"/>
    <w:rsid w:val="00B842E7"/>
    <w:rsid w:val="00B85C74"/>
    <w:rsid w:val="00B85FC3"/>
    <w:rsid w:val="00B9007B"/>
    <w:rsid w:val="00B90F1D"/>
    <w:rsid w:val="00B94068"/>
    <w:rsid w:val="00B94BBD"/>
    <w:rsid w:val="00B953F3"/>
    <w:rsid w:val="00B95C2C"/>
    <w:rsid w:val="00B96961"/>
    <w:rsid w:val="00B9737E"/>
    <w:rsid w:val="00B973ED"/>
    <w:rsid w:val="00B97E25"/>
    <w:rsid w:val="00BA259B"/>
    <w:rsid w:val="00BA2B14"/>
    <w:rsid w:val="00BA2E1D"/>
    <w:rsid w:val="00BA3735"/>
    <w:rsid w:val="00BA3DB5"/>
    <w:rsid w:val="00BA44C9"/>
    <w:rsid w:val="00BA5DF6"/>
    <w:rsid w:val="00BA6441"/>
    <w:rsid w:val="00BA6AEB"/>
    <w:rsid w:val="00BA6F4A"/>
    <w:rsid w:val="00BA793D"/>
    <w:rsid w:val="00BB02F3"/>
    <w:rsid w:val="00BB3569"/>
    <w:rsid w:val="00BB475C"/>
    <w:rsid w:val="00BB4D8C"/>
    <w:rsid w:val="00BB4DE2"/>
    <w:rsid w:val="00BB559D"/>
    <w:rsid w:val="00BB69A5"/>
    <w:rsid w:val="00BC1D61"/>
    <w:rsid w:val="00BC644B"/>
    <w:rsid w:val="00BC6682"/>
    <w:rsid w:val="00BD60D4"/>
    <w:rsid w:val="00BD7B28"/>
    <w:rsid w:val="00BD7FB0"/>
    <w:rsid w:val="00BE0601"/>
    <w:rsid w:val="00BE28E9"/>
    <w:rsid w:val="00BE3B0A"/>
    <w:rsid w:val="00BE3BB7"/>
    <w:rsid w:val="00BE432C"/>
    <w:rsid w:val="00BE4C15"/>
    <w:rsid w:val="00BE56BD"/>
    <w:rsid w:val="00BF1BBF"/>
    <w:rsid w:val="00BF2971"/>
    <w:rsid w:val="00BF388F"/>
    <w:rsid w:val="00BF3D5E"/>
    <w:rsid w:val="00BF480B"/>
    <w:rsid w:val="00BF4C22"/>
    <w:rsid w:val="00BF7B66"/>
    <w:rsid w:val="00C01283"/>
    <w:rsid w:val="00C02A28"/>
    <w:rsid w:val="00C03237"/>
    <w:rsid w:val="00C042EE"/>
    <w:rsid w:val="00C048F3"/>
    <w:rsid w:val="00C05589"/>
    <w:rsid w:val="00C056A0"/>
    <w:rsid w:val="00C06789"/>
    <w:rsid w:val="00C06C69"/>
    <w:rsid w:val="00C0771B"/>
    <w:rsid w:val="00C07CF4"/>
    <w:rsid w:val="00C10ACF"/>
    <w:rsid w:val="00C1366B"/>
    <w:rsid w:val="00C13A0E"/>
    <w:rsid w:val="00C13C3D"/>
    <w:rsid w:val="00C142D5"/>
    <w:rsid w:val="00C14C52"/>
    <w:rsid w:val="00C155EF"/>
    <w:rsid w:val="00C162B2"/>
    <w:rsid w:val="00C168F9"/>
    <w:rsid w:val="00C17401"/>
    <w:rsid w:val="00C2278B"/>
    <w:rsid w:val="00C229CF"/>
    <w:rsid w:val="00C22EC5"/>
    <w:rsid w:val="00C23710"/>
    <w:rsid w:val="00C246E9"/>
    <w:rsid w:val="00C24C40"/>
    <w:rsid w:val="00C31298"/>
    <w:rsid w:val="00C322A8"/>
    <w:rsid w:val="00C332E8"/>
    <w:rsid w:val="00C3465D"/>
    <w:rsid w:val="00C34A7F"/>
    <w:rsid w:val="00C37153"/>
    <w:rsid w:val="00C42604"/>
    <w:rsid w:val="00C4312E"/>
    <w:rsid w:val="00C43763"/>
    <w:rsid w:val="00C43BEA"/>
    <w:rsid w:val="00C44196"/>
    <w:rsid w:val="00C44754"/>
    <w:rsid w:val="00C45179"/>
    <w:rsid w:val="00C45775"/>
    <w:rsid w:val="00C462F7"/>
    <w:rsid w:val="00C46BBC"/>
    <w:rsid w:val="00C51BA0"/>
    <w:rsid w:val="00C51DF8"/>
    <w:rsid w:val="00C52012"/>
    <w:rsid w:val="00C527C1"/>
    <w:rsid w:val="00C536EF"/>
    <w:rsid w:val="00C5473E"/>
    <w:rsid w:val="00C5564A"/>
    <w:rsid w:val="00C56148"/>
    <w:rsid w:val="00C57753"/>
    <w:rsid w:val="00C60107"/>
    <w:rsid w:val="00C623CF"/>
    <w:rsid w:val="00C62616"/>
    <w:rsid w:val="00C63405"/>
    <w:rsid w:val="00C637A9"/>
    <w:rsid w:val="00C64BEB"/>
    <w:rsid w:val="00C66B3F"/>
    <w:rsid w:val="00C6727E"/>
    <w:rsid w:val="00C709F3"/>
    <w:rsid w:val="00C756BC"/>
    <w:rsid w:val="00C7789F"/>
    <w:rsid w:val="00C778CE"/>
    <w:rsid w:val="00C82F3B"/>
    <w:rsid w:val="00C863A5"/>
    <w:rsid w:val="00C86BA7"/>
    <w:rsid w:val="00C86BB5"/>
    <w:rsid w:val="00C917E1"/>
    <w:rsid w:val="00C930DC"/>
    <w:rsid w:val="00C94897"/>
    <w:rsid w:val="00C95016"/>
    <w:rsid w:val="00CA0774"/>
    <w:rsid w:val="00CA0A4A"/>
    <w:rsid w:val="00CA20CD"/>
    <w:rsid w:val="00CA25FC"/>
    <w:rsid w:val="00CA5FCA"/>
    <w:rsid w:val="00CA6164"/>
    <w:rsid w:val="00CA774B"/>
    <w:rsid w:val="00CB254F"/>
    <w:rsid w:val="00CB288A"/>
    <w:rsid w:val="00CB3AB3"/>
    <w:rsid w:val="00CB48DF"/>
    <w:rsid w:val="00CB6756"/>
    <w:rsid w:val="00CC081A"/>
    <w:rsid w:val="00CC2488"/>
    <w:rsid w:val="00CC3B24"/>
    <w:rsid w:val="00CC3DF3"/>
    <w:rsid w:val="00CC51A1"/>
    <w:rsid w:val="00CC5D0A"/>
    <w:rsid w:val="00CC7F71"/>
    <w:rsid w:val="00CD1292"/>
    <w:rsid w:val="00CD3902"/>
    <w:rsid w:val="00CD3B23"/>
    <w:rsid w:val="00CD5030"/>
    <w:rsid w:val="00CD510B"/>
    <w:rsid w:val="00CD66B5"/>
    <w:rsid w:val="00CD6C84"/>
    <w:rsid w:val="00CD6FF3"/>
    <w:rsid w:val="00CD7A21"/>
    <w:rsid w:val="00CD7AAD"/>
    <w:rsid w:val="00CE0FAF"/>
    <w:rsid w:val="00CE15C4"/>
    <w:rsid w:val="00CE27B9"/>
    <w:rsid w:val="00CE2A5C"/>
    <w:rsid w:val="00CE2CD6"/>
    <w:rsid w:val="00CE4735"/>
    <w:rsid w:val="00CE6A5D"/>
    <w:rsid w:val="00CF1DA7"/>
    <w:rsid w:val="00CF3549"/>
    <w:rsid w:val="00CF6E94"/>
    <w:rsid w:val="00CF6F87"/>
    <w:rsid w:val="00CF7ECF"/>
    <w:rsid w:val="00D00003"/>
    <w:rsid w:val="00D00296"/>
    <w:rsid w:val="00D028FD"/>
    <w:rsid w:val="00D0327E"/>
    <w:rsid w:val="00D0454E"/>
    <w:rsid w:val="00D077D6"/>
    <w:rsid w:val="00D07EAF"/>
    <w:rsid w:val="00D10039"/>
    <w:rsid w:val="00D11426"/>
    <w:rsid w:val="00D12C57"/>
    <w:rsid w:val="00D1389F"/>
    <w:rsid w:val="00D1514D"/>
    <w:rsid w:val="00D169F7"/>
    <w:rsid w:val="00D210B0"/>
    <w:rsid w:val="00D22719"/>
    <w:rsid w:val="00D233C3"/>
    <w:rsid w:val="00D24674"/>
    <w:rsid w:val="00D2645B"/>
    <w:rsid w:val="00D305B0"/>
    <w:rsid w:val="00D341C9"/>
    <w:rsid w:val="00D34751"/>
    <w:rsid w:val="00D35193"/>
    <w:rsid w:val="00D3638B"/>
    <w:rsid w:val="00D37BF8"/>
    <w:rsid w:val="00D40310"/>
    <w:rsid w:val="00D423A2"/>
    <w:rsid w:val="00D43981"/>
    <w:rsid w:val="00D454C4"/>
    <w:rsid w:val="00D46309"/>
    <w:rsid w:val="00D50105"/>
    <w:rsid w:val="00D51C9C"/>
    <w:rsid w:val="00D51FEE"/>
    <w:rsid w:val="00D52302"/>
    <w:rsid w:val="00D52B81"/>
    <w:rsid w:val="00D53FED"/>
    <w:rsid w:val="00D54312"/>
    <w:rsid w:val="00D55BAD"/>
    <w:rsid w:val="00D5732A"/>
    <w:rsid w:val="00D57887"/>
    <w:rsid w:val="00D60609"/>
    <w:rsid w:val="00D61E72"/>
    <w:rsid w:val="00D6316A"/>
    <w:rsid w:val="00D637B6"/>
    <w:rsid w:val="00D63C0F"/>
    <w:rsid w:val="00D64665"/>
    <w:rsid w:val="00D6514A"/>
    <w:rsid w:val="00D66CA7"/>
    <w:rsid w:val="00D71335"/>
    <w:rsid w:val="00D7294D"/>
    <w:rsid w:val="00D764CA"/>
    <w:rsid w:val="00D77277"/>
    <w:rsid w:val="00D7747D"/>
    <w:rsid w:val="00D81844"/>
    <w:rsid w:val="00D82998"/>
    <w:rsid w:val="00D830C1"/>
    <w:rsid w:val="00D8447A"/>
    <w:rsid w:val="00D848DD"/>
    <w:rsid w:val="00D84C36"/>
    <w:rsid w:val="00D85ED3"/>
    <w:rsid w:val="00D867BD"/>
    <w:rsid w:val="00D918F3"/>
    <w:rsid w:val="00D9263B"/>
    <w:rsid w:val="00D92A95"/>
    <w:rsid w:val="00D95545"/>
    <w:rsid w:val="00D96F19"/>
    <w:rsid w:val="00D97B0B"/>
    <w:rsid w:val="00DA198F"/>
    <w:rsid w:val="00DA26BD"/>
    <w:rsid w:val="00DA615D"/>
    <w:rsid w:val="00DA6B7C"/>
    <w:rsid w:val="00DB0618"/>
    <w:rsid w:val="00DB0C41"/>
    <w:rsid w:val="00DB15EB"/>
    <w:rsid w:val="00DB16B8"/>
    <w:rsid w:val="00DB1AF0"/>
    <w:rsid w:val="00DB2DA2"/>
    <w:rsid w:val="00DB36EC"/>
    <w:rsid w:val="00DB4CB6"/>
    <w:rsid w:val="00DB4E19"/>
    <w:rsid w:val="00DB50B4"/>
    <w:rsid w:val="00DC045B"/>
    <w:rsid w:val="00DC2312"/>
    <w:rsid w:val="00DC4224"/>
    <w:rsid w:val="00DC45E5"/>
    <w:rsid w:val="00DC5BAC"/>
    <w:rsid w:val="00DC763A"/>
    <w:rsid w:val="00DD06D5"/>
    <w:rsid w:val="00DD0EA7"/>
    <w:rsid w:val="00DD24CA"/>
    <w:rsid w:val="00DD6BEC"/>
    <w:rsid w:val="00DD7F64"/>
    <w:rsid w:val="00DE04EC"/>
    <w:rsid w:val="00DE11D3"/>
    <w:rsid w:val="00DE3461"/>
    <w:rsid w:val="00DE5893"/>
    <w:rsid w:val="00DE7DE0"/>
    <w:rsid w:val="00DE7F5D"/>
    <w:rsid w:val="00DF0817"/>
    <w:rsid w:val="00DF2187"/>
    <w:rsid w:val="00DF2CC8"/>
    <w:rsid w:val="00DF7F2B"/>
    <w:rsid w:val="00E01706"/>
    <w:rsid w:val="00E03466"/>
    <w:rsid w:val="00E042DA"/>
    <w:rsid w:val="00E050CF"/>
    <w:rsid w:val="00E05C62"/>
    <w:rsid w:val="00E07C31"/>
    <w:rsid w:val="00E15282"/>
    <w:rsid w:val="00E15D67"/>
    <w:rsid w:val="00E20BE6"/>
    <w:rsid w:val="00E2139E"/>
    <w:rsid w:val="00E233B3"/>
    <w:rsid w:val="00E24DBC"/>
    <w:rsid w:val="00E25180"/>
    <w:rsid w:val="00E30ECE"/>
    <w:rsid w:val="00E34DFC"/>
    <w:rsid w:val="00E35245"/>
    <w:rsid w:val="00E358E3"/>
    <w:rsid w:val="00E36E70"/>
    <w:rsid w:val="00E3742A"/>
    <w:rsid w:val="00E41AF7"/>
    <w:rsid w:val="00E4229E"/>
    <w:rsid w:val="00E44BE2"/>
    <w:rsid w:val="00E44D3D"/>
    <w:rsid w:val="00E44DB2"/>
    <w:rsid w:val="00E46402"/>
    <w:rsid w:val="00E47C09"/>
    <w:rsid w:val="00E50913"/>
    <w:rsid w:val="00E55053"/>
    <w:rsid w:val="00E56753"/>
    <w:rsid w:val="00E57552"/>
    <w:rsid w:val="00E576B7"/>
    <w:rsid w:val="00E616F1"/>
    <w:rsid w:val="00E62042"/>
    <w:rsid w:val="00E62352"/>
    <w:rsid w:val="00E626B2"/>
    <w:rsid w:val="00E62D2A"/>
    <w:rsid w:val="00E65935"/>
    <w:rsid w:val="00E66931"/>
    <w:rsid w:val="00E66D9A"/>
    <w:rsid w:val="00E67429"/>
    <w:rsid w:val="00E7162E"/>
    <w:rsid w:val="00E72309"/>
    <w:rsid w:val="00E7274A"/>
    <w:rsid w:val="00E754E0"/>
    <w:rsid w:val="00E76CE7"/>
    <w:rsid w:val="00E76F9F"/>
    <w:rsid w:val="00E779F6"/>
    <w:rsid w:val="00E82B14"/>
    <w:rsid w:val="00E85604"/>
    <w:rsid w:val="00E86854"/>
    <w:rsid w:val="00E869D7"/>
    <w:rsid w:val="00E87D64"/>
    <w:rsid w:val="00E9234C"/>
    <w:rsid w:val="00E9618D"/>
    <w:rsid w:val="00E963EA"/>
    <w:rsid w:val="00E970E9"/>
    <w:rsid w:val="00EA2518"/>
    <w:rsid w:val="00EA34F1"/>
    <w:rsid w:val="00EA3585"/>
    <w:rsid w:val="00EA3FCA"/>
    <w:rsid w:val="00EA4B57"/>
    <w:rsid w:val="00EA606C"/>
    <w:rsid w:val="00EA60F9"/>
    <w:rsid w:val="00EA7C8C"/>
    <w:rsid w:val="00EB001E"/>
    <w:rsid w:val="00EB0E8B"/>
    <w:rsid w:val="00EB340B"/>
    <w:rsid w:val="00EB36CC"/>
    <w:rsid w:val="00EB3B0D"/>
    <w:rsid w:val="00EB3F54"/>
    <w:rsid w:val="00EB4A0A"/>
    <w:rsid w:val="00EB61ED"/>
    <w:rsid w:val="00EC08EE"/>
    <w:rsid w:val="00EC1293"/>
    <w:rsid w:val="00EC135A"/>
    <w:rsid w:val="00EC1FBE"/>
    <w:rsid w:val="00EC4F7B"/>
    <w:rsid w:val="00ED0F09"/>
    <w:rsid w:val="00ED1108"/>
    <w:rsid w:val="00ED2C43"/>
    <w:rsid w:val="00ED389D"/>
    <w:rsid w:val="00ED403F"/>
    <w:rsid w:val="00ED451E"/>
    <w:rsid w:val="00ED545B"/>
    <w:rsid w:val="00ED5746"/>
    <w:rsid w:val="00EE09E7"/>
    <w:rsid w:val="00EE5769"/>
    <w:rsid w:val="00EF05ED"/>
    <w:rsid w:val="00EF164A"/>
    <w:rsid w:val="00EF261F"/>
    <w:rsid w:val="00EF3D9D"/>
    <w:rsid w:val="00EF7B73"/>
    <w:rsid w:val="00F01ED5"/>
    <w:rsid w:val="00F03549"/>
    <w:rsid w:val="00F0392E"/>
    <w:rsid w:val="00F03A0A"/>
    <w:rsid w:val="00F03DFD"/>
    <w:rsid w:val="00F05460"/>
    <w:rsid w:val="00F06BED"/>
    <w:rsid w:val="00F07F3B"/>
    <w:rsid w:val="00F11531"/>
    <w:rsid w:val="00F118B4"/>
    <w:rsid w:val="00F132C1"/>
    <w:rsid w:val="00F13F37"/>
    <w:rsid w:val="00F15F57"/>
    <w:rsid w:val="00F21561"/>
    <w:rsid w:val="00F2483A"/>
    <w:rsid w:val="00F24ECE"/>
    <w:rsid w:val="00F25AD2"/>
    <w:rsid w:val="00F2650E"/>
    <w:rsid w:val="00F27993"/>
    <w:rsid w:val="00F3097C"/>
    <w:rsid w:val="00F36180"/>
    <w:rsid w:val="00F3621D"/>
    <w:rsid w:val="00F36F54"/>
    <w:rsid w:val="00F37158"/>
    <w:rsid w:val="00F37344"/>
    <w:rsid w:val="00F409C2"/>
    <w:rsid w:val="00F458AA"/>
    <w:rsid w:val="00F47424"/>
    <w:rsid w:val="00F52782"/>
    <w:rsid w:val="00F52D30"/>
    <w:rsid w:val="00F52D7F"/>
    <w:rsid w:val="00F56B2E"/>
    <w:rsid w:val="00F6215C"/>
    <w:rsid w:val="00F66789"/>
    <w:rsid w:val="00F73A17"/>
    <w:rsid w:val="00F73B70"/>
    <w:rsid w:val="00F73C4B"/>
    <w:rsid w:val="00F80F12"/>
    <w:rsid w:val="00F84907"/>
    <w:rsid w:val="00F84DA9"/>
    <w:rsid w:val="00F8671A"/>
    <w:rsid w:val="00F91557"/>
    <w:rsid w:val="00F91CC0"/>
    <w:rsid w:val="00F91EDE"/>
    <w:rsid w:val="00F9226B"/>
    <w:rsid w:val="00F92606"/>
    <w:rsid w:val="00F945DC"/>
    <w:rsid w:val="00FA0749"/>
    <w:rsid w:val="00FA0AC4"/>
    <w:rsid w:val="00FA10B1"/>
    <w:rsid w:val="00FA4542"/>
    <w:rsid w:val="00FA75FB"/>
    <w:rsid w:val="00FA7C04"/>
    <w:rsid w:val="00FA7F7D"/>
    <w:rsid w:val="00FB02BF"/>
    <w:rsid w:val="00FB0713"/>
    <w:rsid w:val="00FB0ED2"/>
    <w:rsid w:val="00FB1011"/>
    <w:rsid w:val="00FB2AFA"/>
    <w:rsid w:val="00FB405D"/>
    <w:rsid w:val="00FB503F"/>
    <w:rsid w:val="00FB67A1"/>
    <w:rsid w:val="00FC34C2"/>
    <w:rsid w:val="00FC34C7"/>
    <w:rsid w:val="00FC36A3"/>
    <w:rsid w:val="00FC3785"/>
    <w:rsid w:val="00FC38AF"/>
    <w:rsid w:val="00FC391F"/>
    <w:rsid w:val="00FC3F3D"/>
    <w:rsid w:val="00FC50C3"/>
    <w:rsid w:val="00FC559E"/>
    <w:rsid w:val="00FC5D0D"/>
    <w:rsid w:val="00FC66C7"/>
    <w:rsid w:val="00FC7F20"/>
    <w:rsid w:val="00FD23E5"/>
    <w:rsid w:val="00FD34DE"/>
    <w:rsid w:val="00FD4844"/>
    <w:rsid w:val="00FD5BAE"/>
    <w:rsid w:val="00FD5D4E"/>
    <w:rsid w:val="00FE111D"/>
    <w:rsid w:val="00FE2DAE"/>
    <w:rsid w:val="00FE3EAE"/>
    <w:rsid w:val="00FE4E1E"/>
    <w:rsid w:val="00FE5223"/>
    <w:rsid w:val="00FF1946"/>
    <w:rsid w:val="00FF2136"/>
    <w:rsid w:val="00FF2344"/>
    <w:rsid w:val="00FF2C2E"/>
    <w:rsid w:val="00FF4B68"/>
    <w:rsid w:val="00FF578B"/>
    <w:rsid w:val="00FF57AD"/>
    <w:rsid w:val="00FF6AA3"/>
    <w:rsid w:val="00FF70C3"/>
    <w:rsid w:val="00FF7C45"/>
    <w:rsid w:val="00FF7C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75019F"/>
  <w15:docId w15:val="{A90832A3-6C2F-419C-9480-8FC6C3AB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C6F"/>
  </w:style>
  <w:style w:type="paragraph" w:styleId="Heading1">
    <w:name w:val="heading 1"/>
    <w:basedOn w:val="Heading2"/>
    <w:link w:val="Heading1Char"/>
    <w:uiPriority w:val="9"/>
    <w:qFormat/>
    <w:rsid w:val="008B104F"/>
    <w:pPr>
      <w:outlineLvl w:val="0"/>
    </w:pPr>
    <w:rPr>
      <w:rFonts w:asciiTheme="minorHAnsi" w:hAnsiTheme="minorHAnsi" w:cstheme="minorHAnsi"/>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rsid w:val="005C5068"/>
    <w:rPr>
      <w:color w:val="0000FF"/>
      <w:u w:val="single"/>
    </w:rPr>
  </w:style>
  <w:style w:type="paragraph" w:styleId="CommentSubject">
    <w:name w:val="annotation subject"/>
    <w:basedOn w:val="CommentText"/>
    <w:next w:val="CommentText"/>
    <w:link w:val="CommentSubjectChar"/>
    <w:uiPriority w:val="99"/>
    <w:semiHidden/>
    <w:unhideWhenUsed/>
    <w:rsid w:val="00EA220A"/>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A220A"/>
    <w:rPr>
      <w:rFonts w:ascii="Arial" w:eastAsia="Arial" w:hAnsi="Arial" w:cs="Arial"/>
      <w:b/>
      <w:bCs/>
      <w:color w:val="2E5395"/>
      <w:sz w:val="20"/>
      <w:szCs w:val="20"/>
    </w:rPr>
  </w:style>
  <w:style w:type="table" w:styleId="TableGrid">
    <w:name w:val="Table Grid"/>
    <w:basedOn w:val="TableNormal"/>
    <w:uiPriority w:val="39"/>
    <w:rsid w:val="00F67B64"/>
    <w:pPr>
      <w:widowControl/>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4E3C"/>
    <w:rPr>
      <w:color w:val="800080" w:themeColor="followedHyperlink"/>
      <w:u w:val="single"/>
    </w:rPr>
  </w:style>
  <w:style w:type="paragraph" w:styleId="Header">
    <w:name w:val="header"/>
    <w:basedOn w:val="Normal"/>
    <w:link w:val="HeaderChar"/>
    <w:uiPriority w:val="99"/>
    <w:unhideWhenUsed/>
    <w:rsid w:val="00F832E1"/>
    <w:pPr>
      <w:tabs>
        <w:tab w:val="center" w:pos="4680"/>
        <w:tab w:val="right" w:pos="9360"/>
      </w:tabs>
    </w:pPr>
  </w:style>
  <w:style w:type="character" w:customStyle="1" w:styleId="HeaderChar">
    <w:name w:val="Header Char"/>
    <w:basedOn w:val="DefaultParagraphFont"/>
    <w:link w:val="Header"/>
    <w:uiPriority w:val="99"/>
    <w:rsid w:val="00F832E1"/>
  </w:style>
  <w:style w:type="paragraph" w:styleId="Footer">
    <w:name w:val="footer"/>
    <w:basedOn w:val="Normal"/>
    <w:link w:val="FooterChar"/>
    <w:uiPriority w:val="99"/>
    <w:unhideWhenUsed/>
    <w:rsid w:val="00F832E1"/>
    <w:pPr>
      <w:tabs>
        <w:tab w:val="center" w:pos="4680"/>
        <w:tab w:val="right" w:pos="9360"/>
      </w:tabs>
    </w:pPr>
  </w:style>
  <w:style w:type="character" w:customStyle="1" w:styleId="FooterChar">
    <w:name w:val="Footer Char"/>
    <w:basedOn w:val="DefaultParagraphFont"/>
    <w:link w:val="Footer"/>
    <w:uiPriority w:val="99"/>
    <w:rsid w:val="00F832E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pPr>
      <w:widowControl/>
    </w:pPr>
    <w:rPr>
      <w:rFonts w:ascii="Calibri" w:eastAsia="Calibri" w:hAnsi="Calibri" w:cs="Calibri"/>
      <w:sz w:val="22"/>
      <w:szCs w:val="22"/>
    </w:rPr>
    <w:tblPr>
      <w:tblStyleRowBandSize w:val="1"/>
      <w:tblStyleColBandSize w:val="1"/>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uiPriority w:val="1"/>
    <w:qFormat/>
    <w:rsid w:val="00B80F72"/>
    <w:pPr>
      <w:widowControl/>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B104F"/>
    <w:rPr>
      <w:rFonts w:asciiTheme="minorHAnsi" w:hAnsiTheme="minorHAnsi" w:cstheme="minorHAnsi"/>
      <w:b/>
      <w:sz w:val="36"/>
      <w:szCs w:val="36"/>
    </w:rPr>
  </w:style>
  <w:style w:type="table" w:customStyle="1" w:styleId="GridTable1Light1">
    <w:name w:val="Grid Table 1 Light1"/>
    <w:basedOn w:val="TableNormal"/>
    <w:uiPriority w:val="46"/>
    <w:rsid w:val="00B80F72"/>
    <w:pPr>
      <w:widowControl/>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80F72"/>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80F7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80F72"/>
    <w:rPr>
      <w:vertAlign w:val="superscript"/>
    </w:rPr>
  </w:style>
  <w:style w:type="character" w:customStyle="1" w:styleId="Heading2Char">
    <w:name w:val="Heading 2 Char"/>
    <w:basedOn w:val="DefaultParagraphFont"/>
    <w:link w:val="Heading2"/>
    <w:uiPriority w:val="9"/>
    <w:rsid w:val="00B80F72"/>
    <w:rPr>
      <w:b/>
      <w:sz w:val="36"/>
      <w:szCs w:val="36"/>
    </w:rPr>
  </w:style>
  <w:style w:type="character" w:customStyle="1" w:styleId="Heading3Char">
    <w:name w:val="Heading 3 Char"/>
    <w:basedOn w:val="DefaultParagraphFont"/>
    <w:link w:val="Heading3"/>
    <w:uiPriority w:val="9"/>
    <w:rsid w:val="00B80F72"/>
    <w:rPr>
      <w:b/>
      <w:sz w:val="28"/>
      <w:szCs w:val="28"/>
    </w:rPr>
  </w:style>
  <w:style w:type="paragraph" w:customStyle="1" w:styleId="Default">
    <w:name w:val="Default"/>
    <w:rsid w:val="00B80F72"/>
    <w:pPr>
      <w:autoSpaceDE w:val="0"/>
      <w:autoSpaceDN w:val="0"/>
      <w:adjustRightInd w:val="0"/>
    </w:pPr>
    <w:rPr>
      <w:rFonts w:ascii="FBIFD J+ Melior" w:hAnsi="FBIFD J+ Melior" w:eastAsiaTheme="minorEastAsia" w:cs="FBIFD J+ Melior"/>
      <w:color w:val="000000"/>
    </w:rPr>
  </w:style>
  <w:style w:type="paragraph" w:styleId="TOCHeading">
    <w:name w:val="TOC Heading"/>
    <w:basedOn w:val="Heading1"/>
    <w:next w:val="Normal"/>
    <w:uiPriority w:val="39"/>
    <w:unhideWhenUsed/>
    <w:qFormat/>
    <w:rsid w:val="00B80F72"/>
    <w:pPr>
      <w:widowControl/>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paragraph" w:styleId="TOC1">
    <w:name w:val="toc 1"/>
    <w:basedOn w:val="Normal"/>
    <w:next w:val="Normal"/>
    <w:autoRedefine/>
    <w:uiPriority w:val="39"/>
    <w:unhideWhenUsed/>
    <w:rsid w:val="00B80F72"/>
    <w:pPr>
      <w:widowControl/>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B80F72"/>
    <w:pPr>
      <w:widowControl/>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B80F72"/>
    <w:pPr>
      <w:widowControl/>
      <w:spacing w:after="100" w:line="259" w:lineRule="auto"/>
      <w:ind w:left="440"/>
    </w:pPr>
    <w:rPr>
      <w:rFonts w:asciiTheme="minorHAnsi" w:eastAsiaTheme="minorHAnsi" w:hAnsiTheme="minorHAnsi" w:cstheme="minorBidi"/>
      <w:sz w:val="22"/>
      <w:szCs w:val="22"/>
    </w:rPr>
  </w:style>
  <w:style w:type="paragraph" w:styleId="NormalWeb">
    <w:name w:val="Normal (Web)"/>
    <w:basedOn w:val="Normal"/>
    <w:uiPriority w:val="99"/>
    <w:unhideWhenUsed/>
    <w:rsid w:val="00B80F72"/>
    <w:pPr>
      <w:widowControl/>
      <w:spacing w:before="100" w:beforeAutospacing="1" w:after="100" w:afterAutospacing="1"/>
    </w:pPr>
  </w:style>
  <w:style w:type="character" w:customStyle="1" w:styleId="apple-tab-span">
    <w:name w:val="apple-tab-span"/>
    <w:basedOn w:val="DefaultParagraphFont"/>
    <w:rsid w:val="00B80F72"/>
  </w:style>
  <w:style w:type="paragraph" w:styleId="Revision">
    <w:name w:val="Revision"/>
    <w:hidden/>
    <w:uiPriority w:val="99"/>
    <w:semiHidden/>
    <w:rsid w:val="00B80F72"/>
    <w:pPr>
      <w:widowControl/>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442B0E"/>
    <w:rPr>
      <w:color w:val="605E5C"/>
      <w:shd w:val="clear" w:color="auto" w:fill="E1DFDD"/>
    </w:rPr>
  </w:style>
  <w:style w:type="paragraph" w:styleId="Caption">
    <w:name w:val="caption"/>
    <w:basedOn w:val="Normal"/>
    <w:next w:val="Normal"/>
    <w:uiPriority w:val="35"/>
    <w:unhideWhenUsed/>
    <w:qFormat/>
    <w:rsid w:val="00D5010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7a70e13c28e4897bd85818e584a99b27&amp;mc=true&amp;tpl=/ecfrbrowse/Title50/50cfr679_main_02.tpl" TargetMode="External" /><Relationship Id="rId11" Type="http://schemas.openxmlformats.org/officeDocument/2006/relationships/hyperlink" Target="https://www.ecfr.gov/cgi-bin/text-idx?SID=7a70e13c28e4897bd85818e584a99b27&amp;mc=true&amp;tpl=/ecfrbrowse/Title50/50cfr680_main_02.tpl" TargetMode="External" /><Relationship Id="rId12" Type="http://schemas.openxmlformats.org/officeDocument/2006/relationships/hyperlink" Target="https://www.federalregister.gov/documents/2023/07/06/2023-14174/monitoring-requirements-for-pot-catcherprocessors-participating-in-bering-seaaleutian-islands" TargetMode="External" /><Relationship Id="rId13" Type="http://schemas.openxmlformats.org/officeDocument/2006/relationships/hyperlink" Target="https://www.fisheries.noaa.gov/alaska/resources-fishing/scales-approved-use-sea" TargetMode="External" /><Relationship Id="rId14" Type="http://schemas.openxmlformats.org/officeDocument/2006/relationships/hyperlink" Target="https://www.federalregister.gov/documents/2019/10/15/2019-22198/fisheries-of-the-exclusive-economic-zone-off-alaska-halibut-deck-sorting-monitoring-requirements-for" TargetMode="External" /><Relationship Id="rId15" Type="http://schemas.openxmlformats.org/officeDocument/2006/relationships/hyperlink" Target="https://www.federalregister.gov/documents/2024/02/05/2024-01952/fisheries-of-the-exclusive-economic-zone-off-alaska-amendment-126-to-the-fishery-management-plans" TargetMode="External" /><Relationship Id="rId16" Type="http://schemas.openxmlformats.org/officeDocument/2006/relationships/hyperlink" Target="http://www.corporateservices.noaa.gov/%7Eames/NAOs/Chap_216/naos_216_100.html" TargetMode="External" /><Relationship Id="rId17" Type="http://schemas.openxmlformats.org/officeDocument/2006/relationships/hyperlink" Target="https://www.commerce.gov/opog/privacy-privacy-act/system-records-notices/system-records-notices-commerce-noaa-19" TargetMode="External" /><Relationship Id="rId18" Type="http://schemas.openxmlformats.org/officeDocument/2006/relationships/hyperlink" Target="https://www.commerce.gov/sites/default/files/2024-03/NOAA4700-PIA-FY24_SAOP_Approved_Delegated.pdf" TargetMode="External" /><Relationship Id="rId19" Type="http://schemas.openxmlformats.org/officeDocument/2006/relationships/hyperlink" Target="https://www.bls.gov/oes/current/oes_ak.htm%23:~:text=1.5%25-,45%2D0000,5.7%25,-45%2D1011"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yperlink" Target="https://www.commerce.gov/hr/practitioners/caps/pay-administration"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isheries.noaa.gov/topic/laws-policies" TargetMode="External" /><Relationship Id="rId7" Type="http://schemas.openxmlformats.org/officeDocument/2006/relationships/hyperlink" Target="https://www.ecfr.gov/cgi-bin/text-idx?SID=e928699f8903a416bed34b9bcaae6903&amp;mc=true&amp;node=pt50.13.679&amp;rgn=div5" TargetMode="External" /><Relationship Id="rId8" Type="http://schemas.openxmlformats.org/officeDocument/2006/relationships/hyperlink" Target="https://www.ecfr.gov/cgi-bin/text-idx?c=ecfr&amp;SID=564dca20e0dfcbcf7064c842ea76f5cc&amp;rgn=div5&amp;view=text&amp;node=50:13.0.1.1.4&amp;idno=50" TargetMode="External" /><Relationship Id="rId9" Type="http://schemas.openxmlformats.org/officeDocument/2006/relationships/hyperlink" Target="https://www.fisheries.noaa.gov/alaska/sustainable-fisheries/catch-weighing-and-monitoring-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Xy32f5vbH0faANuUSEoOz6hmEg==">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DDAC9D-526B-46C4-8E47-43DD749F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31</Pages>
  <Words>12543</Words>
  <Characters>71498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Vernon.Shoemaker</dc:creator>
  <cp:lastModifiedBy>Jazmin.Williams</cp:lastModifiedBy>
  <cp:revision>9</cp:revision>
  <dcterms:created xsi:type="dcterms:W3CDTF">2023-10-14T01:31:00Z</dcterms:created>
  <dcterms:modified xsi:type="dcterms:W3CDTF">2024-06-24T20:24:00Z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