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EDA" w:rsidRPr="00B75D93" w:rsidP="00636EDA" w14:paraId="79D4A065" w14:textId="77777777">
      <w:pPr>
        <w:widowControl/>
        <w:jc w:val="center"/>
        <w:rPr>
          <w:rFonts w:ascii="Arial" w:hAnsi="Arial" w:cs="Arial"/>
          <w:b/>
          <w:bCs/>
        </w:rPr>
      </w:pPr>
      <w:r w:rsidRPr="00B75D93">
        <w:rPr>
          <w:rFonts w:ascii="Arial" w:hAnsi="Arial" w:cs="Arial"/>
          <w:b/>
          <w:bCs/>
        </w:rPr>
        <w:t>SUPPORTING STATEMENT</w:t>
      </w:r>
    </w:p>
    <w:p w:rsidR="00636EDA" w:rsidRPr="00B75D93" w:rsidP="00636EDA" w14:paraId="79D4A066" w14:textId="77777777">
      <w:pPr>
        <w:widowControl/>
        <w:jc w:val="center"/>
        <w:rPr>
          <w:rFonts w:ascii="Arial" w:hAnsi="Arial" w:cs="Arial"/>
          <w:b/>
          <w:bCs/>
        </w:rPr>
      </w:pPr>
      <w:smartTag w:uri="urn:schemas-microsoft-com:office:smarttags" w:element="place">
        <w:smartTag w:uri="urn:schemas-microsoft-com:office:smarttags" w:element="country-region">
          <w:r w:rsidRPr="00B75D93">
            <w:rPr>
              <w:rFonts w:ascii="Arial" w:hAnsi="Arial" w:cs="Arial"/>
              <w:b/>
              <w:bCs/>
            </w:rPr>
            <w:t>United States</w:t>
          </w:r>
        </w:smartTag>
      </w:smartTag>
      <w:r w:rsidRPr="00B75D93">
        <w:rPr>
          <w:rFonts w:ascii="Arial" w:hAnsi="Arial" w:cs="Arial"/>
          <w:b/>
          <w:bCs/>
        </w:rPr>
        <w:t xml:space="preserve"> Patent and Trademark Office</w:t>
      </w:r>
    </w:p>
    <w:p w:rsidR="00636EDA" w:rsidRPr="00B75D93" w:rsidP="00636EDA" w14:paraId="79D4A067" w14:textId="4896603C">
      <w:pPr>
        <w:widowControl/>
        <w:jc w:val="center"/>
        <w:rPr>
          <w:rFonts w:ascii="Arial" w:hAnsi="Arial" w:cs="Arial"/>
        </w:rPr>
      </w:pPr>
      <w:r>
        <w:rPr>
          <w:rFonts w:ascii="Arial" w:hAnsi="Arial" w:cs="Arial"/>
          <w:b/>
          <w:bCs/>
        </w:rPr>
        <w:t>Public User ID Badging</w:t>
      </w:r>
    </w:p>
    <w:p w:rsidR="00636EDA" w:rsidP="00636EDA" w14:paraId="79D4A068" w14:textId="4F115923">
      <w:pPr>
        <w:widowControl/>
        <w:jc w:val="center"/>
        <w:rPr>
          <w:rFonts w:ascii="Arial" w:hAnsi="Arial" w:cs="Arial"/>
          <w:b/>
          <w:bCs/>
        </w:rPr>
      </w:pPr>
      <w:r w:rsidRPr="00B75D93">
        <w:rPr>
          <w:rFonts w:ascii="Arial" w:hAnsi="Arial" w:cs="Arial"/>
          <w:b/>
          <w:bCs/>
        </w:rPr>
        <w:t>OMB CONTROL NUMBER 0651-</w:t>
      </w:r>
      <w:r w:rsidRPr="00B75D93" w:rsidR="007F43CB">
        <w:rPr>
          <w:rFonts w:ascii="Arial" w:hAnsi="Arial" w:cs="Arial"/>
          <w:b/>
          <w:bCs/>
        </w:rPr>
        <w:t>00</w:t>
      </w:r>
      <w:r w:rsidR="007F43CB">
        <w:rPr>
          <w:rFonts w:ascii="Arial" w:hAnsi="Arial" w:cs="Arial"/>
          <w:b/>
          <w:bCs/>
        </w:rPr>
        <w:t>41</w:t>
      </w:r>
    </w:p>
    <w:p w:rsidR="00636EDA" w:rsidRPr="00431AC1" w:rsidP="00636EDA" w14:paraId="79D4A069" w14:textId="656806C9">
      <w:pPr>
        <w:widowControl/>
        <w:jc w:val="center"/>
        <w:rPr>
          <w:rFonts w:ascii="Arial" w:hAnsi="Arial" w:cs="Arial"/>
          <w:b/>
          <w:bCs/>
          <w:color w:val="FF0000"/>
        </w:rPr>
      </w:pPr>
      <w:r>
        <w:rPr>
          <w:rFonts w:ascii="Arial" w:hAnsi="Arial" w:cs="Arial"/>
          <w:b/>
          <w:bCs/>
        </w:rPr>
        <w:t>2024</w:t>
      </w:r>
    </w:p>
    <w:p w:rsidR="00636EDA" w:rsidRPr="00476F66" w:rsidP="00636EDA" w14:paraId="79D4A06A" w14:textId="77777777">
      <w:pPr>
        <w:widowControl/>
        <w:ind w:firstLine="1440"/>
        <w:rPr>
          <w:rFonts w:ascii="Arial" w:hAnsi="Arial" w:cs="Arial"/>
          <w:color w:val="0000FF"/>
        </w:rPr>
      </w:pPr>
    </w:p>
    <w:p w:rsidR="00636EDA" w:rsidRPr="00476F66" w:rsidP="00636EDA" w14:paraId="79D4A06B" w14:textId="77777777">
      <w:pPr>
        <w:widowControl/>
        <w:rPr>
          <w:rFonts w:ascii="Arial" w:hAnsi="Arial" w:cs="Arial"/>
          <w:color w:val="0000FF"/>
        </w:rPr>
      </w:pPr>
    </w:p>
    <w:p w:rsidR="00636EDA" w:rsidRPr="00476F66" w:rsidP="00636EDA" w14:paraId="79D4A06C"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rsidR="00636EDA" w:rsidRPr="00476F66" w:rsidP="00636EDA" w14:paraId="79D4A06D" w14:textId="77777777">
      <w:pPr>
        <w:widowControl/>
        <w:jc w:val="both"/>
        <w:rPr>
          <w:rFonts w:ascii="Arial" w:hAnsi="Arial" w:cs="Arial"/>
        </w:rPr>
      </w:pPr>
    </w:p>
    <w:p w:rsidR="00567B74" w:rsidRPr="00004988" w:rsidP="00004988" w14:paraId="3C6E5BB5" w14:textId="63222F45">
      <w:pPr>
        <w:pStyle w:val="ListParagraph"/>
        <w:widowControl/>
        <w:numPr>
          <w:ilvl w:val="0"/>
          <w:numId w:val="13"/>
        </w:numPr>
        <w:jc w:val="both"/>
        <w:rPr>
          <w:rFonts w:ascii="Arial" w:hAnsi="Arial" w:cs="Arial"/>
          <w:b/>
        </w:rPr>
      </w:pPr>
      <w:r w:rsidRPr="00004988">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67B74" w:rsidP="00636EDA" w14:paraId="4E9C2F03" w14:textId="77777777">
      <w:pPr>
        <w:widowControl/>
        <w:jc w:val="both"/>
        <w:rPr>
          <w:rFonts w:ascii="Arial" w:hAnsi="Arial" w:cs="Arial"/>
        </w:rPr>
      </w:pPr>
    </w:p>
    <w:p w:rsidR="00FC5255" w:rsidRPr="00FC5255" w:rsidP="00FC5255" w14:paraId="2FB29B20" w14:textId="77777777">
      <w:pPr>
        <w:pStyle w:val="NoSpacing"/>
        <w:jc w:val="both"/>
        <w:rPr>
          <w:rFonts w:ascii="Arial" w:hAnsi="Arial" w:cs="Arial"/>
          <w:sz w:val="24"/>
        </w:rPr>
      </w:pPr>
      <w:r w:rsidRPr="00FC5255">
        <w:rPr>
          <w:rFonts w:ascii="Arial" w:hAnsi="Arial" w:cs="Arial"/>
          <w:sz w:val="24"/>
        </w:rPr>
        <w:t xml:space="preserve">The United States Patent and Trademark Office (USPTO) is required by 35 U.S.C. 41(i)(1) to maintain a Public Search Facility to make publicly accessible USPTO patent and trademark collections for search and retrieval. The Public Search Facility is located in a publicly accessible portion of USPTO headquarters in Alexandria, Virginia, and offers the public access to the collection’s paper, microfilm, and electronic files and trained staff to assist users with searches. </w:t>
      </w:r>
    </w:p>
    <w:p w:rsidR="00FC5255" w:rsidP="00FC5255" w14:paraId="74E96687" w14:textId="77777777">
      <w:pPr>
        <w:pStyle w:val="NoSpacing"/>
        <w:jc w:val="both"/>
        <w:rPr>
          <w:rFonts w:ascii="Arial" w:hAnsi="Arial" w:cs="Arial"/>
          <w:sz w:val="24"/>
        </w:rPr>
      </w:pPr>
    </w:p>
    <w:p w:rsidR="00C00735" w:rsidP="00FC5255" w14:paraId="44075616" w14:textId="794EF08E">
      <w:pPr>
        <w:pStyle w:val="NoSpacing"/>
        <w:jc w:val="both"/>
        <w:rPr>
          <w:rFonts w:ascii="Arial" w:hAnsi="Arial" w:cs="Arial"/>
          <w:sz w:val="24"/>
        </w:rPr>
      </w:pPr>
      <w:r w:rsidRPr="00FC5255">
        <w:rPr>
          <w:rFonts w:ascii="Arial" w:hAnsi="Arial" w:cs="Arial"/>
          <w:sz w:val="24"/>
        </w:rPr>
        <w:t>This information collection covers the application used to establish, renew, or replace security identification badges issued to members of the public who wish to access the Public Search Facility. Users can apply for a security badge in</w:t>
      </w:r>
      <w:r w:rsidR="009E1E83">
        <w:rPr>
          <w:rFonts w:ascii="Arial" w:hAnsi="Arial" w:cs="Arial"/>
          <w:sz w:val="24"/>
        </w:rPr>
        <w:t xml:space="preserve"> </w:t>
      </w:r>
      <w:r w:rsidRPr="00FC5255">
        <w:rPr>
          <w:rFonts w:ascii="Arial" w:hAnsi="Arial" w:cs="Arial"/>
          <w:sz w:val="24"/>
        </w:rPr>
        <w:t>person at the USPTO Security Office by providing the necessary information and presenting a valid form of photo identification. The issued security badges include a color photograph of the user and must be worn at all times while within the USPTO facility. Issued badges are valid for one year and can be renewed at no cost. Lost badges can be replaced at a cost of $15. Public users are not required to obtain a security identification badge to access the Public Search Facility. Alternatively, public users can fill out a visitor badge request upon visiting the library. The process for obtaining a visitor badge is exempt from the Paperwork Reduction Act (PRA). The visitor badge must be turned in each time the user leaves the library. Re-entry requires obtaining a new visitor badge. However, using a security identification badge issued to a public user allows that individual to leave and re-enter the library without needing to obtain a visitor badge. Public users only need to obtain either the visitor badge or a security identification badge to enter the Public Search Facility; they do not need both simultaneously.</w:t>
      </w:r>
    </w:p>
    <w:p w:rsidR="00FC5255" w:rsidP="001875B5" w14:paraId="430CDE05" w14:textId="77777777">
      <w:pPr>
        <w:widowControl/>
        <w:jc w:val="both"/>
        <w:rPr>
          <w:rFonts w:ascii="Arial" w:hAnsi="Arial" w:eastAsiaTheme="minorHAnsi" w:cs="Arial"/>
          <w:szCs w:val="22"/>
        </w:rPr>
      </w:pPr>
    </w:p>
    <w:p w:rsidR="00C30B01" w:rsidP="001875B5" w14:paraId="0B9B9280" w14:textId="39CAEEC8">
      <w:pPr>
        <w:widowControl/>
        <w:jc w:val="both"/>
        <w:rPr>
          <w:rFonts w:ascii="Arial" w:hAnsi="Arial" w:eastAsiaTheme="minorHAnsi" w:cs="Arial"/>
          <w:szCs w:val="22"/>
        </w:rPr>
      </w:pPr>
      <w:r w:rsidRPr="001875B5">
        <w:rPr>
          <w:rFonts w:ascii="Arial" w:hAnsi="Arial" w:eastAsiaTheme="minorHAnsi" w:cs="Arial"/>
          <w:szCs w:val="22"/>
        </w:rPr>
        <w:t>Previously, the Public Search Facility</w:t>
      </w:r>
      <w:r>
        <w:rPr>
          <w:rFonts w:ascii="Arial" w:hAnsi="Arial" w:eastAsiaTheme="minorHAnsi" w:cs="Arial"/>
          <w:szCs w:val="22"/>
        </w:rPr>
        <w:t xml:space="preserve"> </w:t>
      </w:r>
      <w:r w:rsidRPr="001875B5">
        <w:rPr>
          <w:rFonts w:ascii="Arial" w:hAnsi="Arial" w:eastAsiaTheme="minorHAnsi" w:cs="Arial"/>
          <w:szCs w:val="22"/>
        </w:rPr>
        <w:t>collected information from the public to</w:t>
      </w:r>
      <w:r>
        <w:rPr>
          <w:rFonts w:ascii="Arial" w:hAnsi="Arial" w:eastAsiaTheme="minorHAnsi" w:cs="Arial"/>
          <w:szCs w:val="22"/>
        </w:rPr>
        <w:t xml:space="preserve"> </w:t>
      </w:r>
      <w:r w:rsidRPr="001875B5">
        <w:rPr>
          <w:rFonts w:ascii="Arial" w:hAnsi="Arial" w:eastAsiaTheme="minorHAnsi" w:cs="Arial"/>
          <w:szCs w:val="22"/>
        </w:rPr>
        <w:t>establish and maintain accounts for</w:t>
      </w:r>
      <w:r>
        <w:rPr>
          <w:rFonts w:ascii="Arial" w:hAnsi="Arial" w:eastAsiaTheme="minorHAnsi" w:cs="Arial"/>
          <w:szCs w:val="22"/>
        </w:rPr>
        <w:t xml:space="preserve"> </w:t>
      </w:r>
      <w:r w:rsidRPr="001875B5">
        <w:rPr>
          <w:rFonts w:ascii="Arial" w:hAnsi="Arial" w:eastAsiaTheme="minorHAnsi" w:cs="Arial"/>
          <w:szCs w:val="22"/>
        </w:rPr>
        <w:t>online access to USPTO resources and</w:t>
      </w:r>
      <w:r>
        <w:rPr>
          <w:rFonts w:ascii="Arial" w:hAnsi="Arial" w:eastAsiaTheme="minorHAnsi" w:cs="Arial"/>
          <w:szCs w:val="22"/>
        </w:rPr>
        <w:t xml:space="preserve"> </w:t>
      </w:r>
      <w:r w:rsidRPr="001875B5">
        <w:rPr>
          <w:rFonts w:ascii="Arial" w:hAnsi="Arial" w:eastAsiaTheme="minorHAnsi" w:cs="Arial"/>
          <w:szCs w:val="22"/>
        </w:rPr>
        <w:t>to register the public for user trainings.</w:t>
      </w:r>
      <w:r>
        <w:rPr>
          <w:rFonts w:ascii="Arial" w:hAnsi="Arial" w:eastAsiaTheme="minorHAnsi" w:cs="Arial"/>
          <w:szCs w:val="22"/>
        </w:rPr>
        <w:t xml:space="preserve"> </w:t>
      </w:r>
      <w:r w:rsidRPr="001875B5">
        <w:rPr>
          <w:rFonts w:ascii="Arial" w:hAnsi="Arial" w:eastAsiaTheme="minorHAnsi" w:cs="Arial"/>
          <w:szCs w:val="22"/>
        </w:rPr>
        <w:t>Instead of using unique accounts for the</w:t>
      </w:r>
      <w:r>
        <w:rPr>
          <w:rFonts w:ascii="Arial" w:hAnsi="Arial" w:eastAsiaTheme="minorHAnsi" w:cs="Arial"/>
          <w:szCs w:val="22"/>
        </w:rPr>
        <w:t xml:space="preserve"> </w:t>
      </w:r>
      <w:r w:rsidRPr="001875B5">
        <w:rPr>
          <w:rFonts w:ascii="Arial" w:hAnsi="Arial" w:eastAsiaTheme="minorHAnsi" w:cs="Arial"/>
          <w:szCs w:val="22"/>
        </w:rPr>
        <w:t>Public Search Facility, access is now</w:t>
      </w:r>
      <w:r>
        <w:rPr>
          <w:rFonts w:ascii="Arial" w:hAnsi="Arial" w:eastAsiaTheme="minorHAnsi" w:cs="Arial"/>
          <w:szCs w:val="22"/>
        </w:rPr>
        <w:t xml:space="preserve"> </w:t>
      </w:r>
      <w:r w:rsidRPr="001875B5">
        <w:rPr>
          <w:rFonts w:ascii="Arial" w:hAnsi="Arial" w:eastAsiaTheme="minorHAnsi" w:cs="Arial"/>
          <w:szCs w:val="22"/>
        </w:rPr>
        <w:t>automatically provided through</w:t>
      </w:r>
      <w:r>
        <w:rPr>
          <w:rFonts w:ascii="Arial" w:hAnsi="Arial" w:eastAsiaTheme="minorHAnsi" w:cs="Arial"/>
          <w:szCs w:val="22"/>
        </w:rPr>
        <w:t xml:space="preserve"> </w:t>
      </w:r>
      <w:r w:rsidRPr="001875B5">
        <w:rPr>
          <w:rFonts w:ascii="Arial" w:hAnsi="Arial" w:eastAsiaTheme="minorHAnsi" w:cs="Arial"/>
          <w:szCs w:val="22"/>
        </w:rPr>
        <w:t>MyUSPTO accounts. Registrations for</w:t>
      </w:r>
      <w:r>
        <w:rPr>
          <w:rFonts w:ascii="Arial" w:hAnsi="Arial" w:eastAsiaTheme="minorHAnsi" w:cs="Arial"/>
          <w:szCs w:val="22"/>
        </w:rPr>
        <w:t xml:space="preserve"> </w:t>
      </w:r>
      <w:r w:rsidRPr="001875B5">
        <w:rPr>
          <w:rFonts w:ascii="Arial" w:hAnsi="Arial" w:eastAsiaTheme="minorHAnsi" w:cs="Arial"/>
          <w:szCs w:val="22"/>
        </w:rPr>
        <w:t>training are no longer required as</w:t>
      </w:r>
      <w:r>
        <w:rPr>
          <w:rFonts w:ascii="Arial" w:hAnsi="Arial" w:eastAsiaTheme="minorHAnsi" w:cs="Arial"/>
          <w:szCs w:val="22"/>
        </w:rPr>
        <w:t xml:space="preserve"> </w:t>
      </w:r>
      <w:r w:rsidRPr="001875B5">
        <w:rPr>
          <w:rFonts w:ascii="Arial" w:hAnsi="Arial" w:eastAsiaTheme="minorHAnsi" w:cs="Arial"/>
          <w:szCs w:val="22"/>
        </w:rPr>
        <w:t>trainings are now provided on demand,</w:t>
      </w:r>
      <w:r>
        <w:rPr>
          <w:rFonts w:ascii="Arial" w:hAnsi="Arial" w:eastAsiaTheme="minorHAnsi" w:cs="Arial"/>
          <w:szCs w:val="22"/>
        </w:rPr>
        <w:t xml:space="preserve"> </w:t>
      </w:r>
      <w:r w:rsidRPr="001875B5">
        <w:rPr>
          <w:rFonts w:ascii="Arial" w:hAnsi="Arial" w:eastAsiaTheme="minorHAnsi" w:cs="Arial"/>
          <w:szCs w:val="22"/>
        </w:rPr>
        <w:t xml:space="preserve">via self-service online </w:t>
      </w:r>
      <w:r w:rsidRPr="001875B5">
        <w:rPr>
          <w:rFonts w:ascii="Arial" w:hAnsi="Arial" w:eastAsiaTheme="minorHAnsi" w:cs="Arial"/>
          <w:szCs w:val="22"/>
        </w:rPr>
        <w:t>platforms. As a</w:t>
      </w:r>
      <w:r>
        <w:rPr>
          <w:rFonts w:ascii="Arial" w:hAnsi="Arial" w:eastAsiaTheme="minorHAnsi" w:cs="Arial"/>
          <w:szCs w:val="22"/>
        </w:rPr>
        <w:t xml:space="preserve"> </w:t>
      </w:r>
      <w:r w:rsidRPr="001875B5">
        <w:rPr>
          <w:rFonts w:ascii="Arial" w:hAnsi="Arial" w:eastAsiaTheme="minorHAnsi" w:cs="Arial"/>
          <w:szCs w:val="22"/>
        </w:rPr>
        <w:t xml:space="preserve">result, the USPTO is removing </w:t>
      </w:r>
      <w:r w:rsidR="001C2877">
        <w:rPr>
          <w:rFonts w:ascii="Arial" w:hAnsi="Arial" w:eastAsiaTheme="minorHAnsi" w:cs="Arial"/>
          <w:szCs w:val="22"/>
        </w:rPr>
        <w:t>items</w:t>
      </w:r>
      <w:r w:rsidRPr="001875B5">
        <w:rPr>
          <w:rFonts w:ascii="Arial" w:hAnsi="Arial" w:eastAsiaTheme="minorHAnsi" w:cs="Arial"/>
          <w:szCs w:val="22"/>
        </w:rPr>
        <w:t xml:space="preserve"> for online</w:t>
      </w:r>
      <w:r>
        <w:rPr>
          <w:rFonts w:ascii="Arial" w:hAnsi="Arial" w:eastAsiaTheme="minorHAnsi" w:cs="Arial"/>
          <w:szCs w:val="22"/>
        </w:rPr>
        <w:t xml:space="preserve"> </w:t>
      </w:r>
      <w:r w:rsidRPr="001875B5">
        <w:rPr>
          <w:rFonts w:ascii="Arial" w:hAnsi="Arial" w:eastAsiaTheme="minorHAnsi" w:cs="Arial"/>
          <w:szCs w:val="22"/>
        </w:rPr>
        <w:t>access accounts and user training</w:t>
      </w:r>
      <w:r>
        <w:rPr>
          <w:rFonts w:ascii="Arial" w:hAnsi="Arial" w:eastAsiaTheme="minorHAnsi" w:cs="Arial"/>
          <w:szCs w:val="22"/>
        </w:rPr>
        <w:t xml:space="preserve"> </w:t>
      </w:r>
      <w:r w:rsidRPr="001875B5">
        <w:rPr>
          <w:rFonts w:ascii="Arial" w:hAnsi="Arial" w:eastAsiaTheme="minorHAnsi" w:cs="Arial"/>
          <w:szCs w:val="22"/>
        </w:rPr>
        <w:t>registration from this information</w:t>
      </w:r>
      <w:r w:rsidR="001C2877">
        <w:rPr>
          <w:rFonts w:ascii="Arial" w:hAnsi="Arial" w:eastAsiaTheme="minorHAnsi" w:cs="Arial"/>
          <w:szCs w:val="22"/>
        </w:rPr>
        <w:t xml:space="preserve"> collection renewal</w:t>
      </w:r>
      <w:r w:rsidRPr="001875B5">
        <w:rPr>
          <w:rFonts w:ascii="Arial" w:hAnsi="Arial" w:eastAsiaTheme="minorHAnsi" w:cs="Arial"/>
          <w:szCs w:val="22"/>
        </w:rPr>
        <w:t>.</w:t>
      </w:r>
    </w:p>
    <w:p w:rsidR="001875B5" w:rsidP="001875B5" w14:paraId="05217A4F" w14:textId="77777777">
      <w:pPr>
        <w:widowControl/>
        <w:jc w:val="both"/>
        <w:rPr>
          <w:rFonts w:ascii="Arial" w:hAnsi="Arial" w:cs="Arial"/>
          <w:color w:val="0000FF"/>
        </w:rPr>
      </w:pPr>
    </w:p>
    <w:p w:rsidR="00636EDA" w:rsidRPr="003F0D10" w:rsidP="00636EDA" w14:paraId="79D4A07A" w14:textId="77777777">
      <w:pPr>
        <w:widowControl/>
        <w:jc w:val="both"/>
        <w:rPr>
          <w:rFonts w:ascii="Arial" w:hAnsi="Arial" w:cs="Arial"/>
        </w:rPr>
      </w:pPr>
      <w:r w:rsidRPr="003F0D10">
        <w:rPr>
          <w:rFonts w:ascii="Arial" w:hAnsi="Arial" w:cs="Arial"/>
        </w:rPr>
        <w:t>Table 1 provides the specific statutes and regulations authorizing the USPTO to collect the information discussed above:</w:t>
      </w:r>
    </w:p>
    <w:p w:rsidR="00636EDA" w:rsidRPr="00476F66" w:rsidP="00636EDA" w14:paraId="79D4A07B" w14:textId="77777777">
      <w:pPr>
        <w:widowControl/>
        <w:jc w:val="both"/>
        <w:rPr>
          <w:rFonts w:ascii="Arial" w:hAnsi="Arial" w:cs="Arial"/>
          <w:color w:val="0000FF"/>
        </w:rPr>
      </w:pPr>
    </w:p>
    <w:p w:rsidR="00636EDA" w:rsidRPr="00DB6FA7" w:rsidP="00636EDA" w14:paraId="79D4A07C" w14:textId="77777777">
      <w:pPr>
        <w:widowControl/>
        <w:jc w:val="both"/>
        <w:rPr>
          <w:rFonts w:ascii="Arial" w:hAnsi="Arial" w:cs="Arial"/>
          <w:sz w:val="20"/>
          <w:szCs w:val="20"/>
        </w:rPr>
      </w:pPr>
      <w:r w:rsidRPr="00DB6FA7">
        <w:rPr>
          <w:rFonts w:ascii="Arial" w:hAnsi="Arial" w:cs="Arial"/>
          <w:b/>
          <w:bCs/>
          <w:sz w:val="20"/>
          <w:szCs w:val="20"/>
        </w:rPr>
        <w:t>Table 1:  Information Requirements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90"/>
        <w:gridCol w:w="2700"/>
        <w:gridCol w:w="2070"/>
      </w:tblGrid>
      <w:tr w14:paraId="449DAC3A" w14:textId="77777777" w:rsidTr="001C2877">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7"/>
        </w:trPr>
        <w:tc>
          <w:tcPr>
            <w:tcW w:w="900" w:type="dxa"/>
            <w:shd w:val="clear" w:color="auto" w:fill="8DB3E2" w:themeFill="text2" w:themeFillTint="66"/>
            <w:vAlign w:val="center"/>
          </w:tcPr>
          <w:p w:rsidR="00C5290A" w:rsidRPr="00C5290A" w:rsidP="00C5290A" w14:paraId="28634C00" w14:textId="77777777">
            <w:pPr>
              <w:widowControl/>
              <w:tabs>
                <w:tab w:val="left" w:pos="720"/>
              </w:tabs>
              <w:autoSpaceDE/>
              <w:autoSpaceDN/>
              <w:adjustRightInd/>
              <w:jc w:val="center"/>
              <w:rPr>
                <w:rFonts w:ascii="Arial" w:hAnsi="Arial"/>
                <w:b/>
                <w:sz w:val="16"/>
                <w:szCs w:val="20"/>
              </w:rPr>
            </w:pPr>
          </w:p>
          <w:p w:rsidR="00C5290A" w:rsidRPr="00C5290A" w:rsidP="00C5290A" w14:paraId="046759AC" w14:textId="0E54F251">
            <w:pPr>
              <w:widowControl/>
              <w:tabs>
                <w:tab w:val="left" w:pos="720"/>
              </w:tabs>
              <w:autoSpaceDE/>
              <w:autoSpaceDN/>
              <w:adjustRightInd/>
              <w:jc w:val="center"/>
              <w:rPr>
                <w:rFonts w:ascii="Arial" w:hAnsi="Arial"/>
                <w:b/>
                <w:sz w:val="16"/>
                <w:szCs w:val="20"/>
              </w:rPr>
            </w:pPr>
            <w:r>
              <w:rPr>
                <w:rFonts w:ascii="Arial" w:hAnsi="Arial"/>
                <w:b/>
                <w:sz w:val="16"/>
                <w:szCs w:val="20"/>
              </w:rPr>
              <w:t xml:space="preserve">Item </w:t>
            </w:r>
            <w:r w:rsidR="000E2392">
              <w:rPr>
                <w:rFonts w:ascii="Arial" w:hAnsi="Arial"/>
                <w:b/>
                <w:sz w:val="16"/>
                <w:szCs w:val="20"/>
              </w:rPr>
              <w:t>No.</w:t>
            </w:r>
          </w:p>
          <w:p w:rsidR="00C5290A" w:rsidRPr="00C5290A" w:rsidP="00C5290A" w14:paraId="0BE7BB68" w14:textId="77777777">
            <w:pPr>
              <w:widowControl/>
              <w:tabs>
                <w:tab w:val="left" w:pos="720"/>
              </w:tabs>
              <w:autoSpaceDE/>
              <w:autoSpaceDN/>
              <w:adjustRightInd/>
              <w:jc w:val="center"/>
              <w:rPr>
                <w:rFonts w:ascii="Arial" w:hAnsi="Arial"/>
                <w:b/>
                <w:sz w:val="16"/>
                <w:szCs w:val="20"/>
              </w:rPr>
            </w:pPr>
          </w:p>
        </w:tc>
        <w:tc>
          <w:tcPr>
            <w:tcW w:w="3690" w:type="dxa"/>
            <w:shd w:val="clear" w:color="auto" w:fill="8DB3E2" w:themeFill="text2" w:themeFillTint="66"/>
            <w:vAlign w:val="center"/>
          </w:tcPr>
          <w:p w:rsidR="00C5290A" w:rsidRPr="00C5290A" w:rsidP="00C5290A" w14:paraId="540D46CB" w14:textId="77777777">
            <w:pPr>
              <w:widowControl/>
              <w:autoSpaceDE/>
              <w:autoSpaceDN/>
              <w:adjustRightInd/>
              <w:jc w:val="center"/>
              <w:rPr>
                <w:rFonts w:ascii="Arial" w:hAnsi="Arial"/>
                <w:b/>
                <w:sz w:val="16"/>
                <w:szCs w:val="20"/>
              </w:rPr>
            </w:pPr>
            <w:r w:rsidRPr="00C5290A">
              <w:rPr>
                <w:rFonts w:ascii="Arial" w:hAnsi="Arial"/>
                <w:b/>
                <w:sz w:val="16"/>
                <w:szCs w:val="20"/>
              </w:rPr>
              <w:t>Requirement</w:t>
            </w:r>
          </w:p>
        </w:tc>
        <w:tc>
          <w:tcPr>
            <w:tcW w:w="2700" w:type="dxa"/>
            <w:shd w:val="clear" w:color="auto" w:fill="8DB3E2" w:themeFill="text2" w:themeFillTint="66"/>
            <w:vAlign w:val="center"/>
          </w:tcPr>
          <w:p w:rsidR="00C5290A" w:rsidRPr="00C5290A" w:rsidP="00C5290A" w14:paraId="1C61B490" w14:textId="77777777">
            <w:pPr>
              <w:widowControl/>
              <w:autoSpaceDE/>
              <w:autoSpaceDN/>
              <w:adjustRightInd/>
              <w:jc w:val="center"/>
              <w:rPr>
                <w:rFonts w:ascii="Arial" w:hAnsi="Arial"/>
                <w:b/>
                <w:sz w:val="16"/>
                <w:szCs w:val="20"/>
              </w:rPr>
            </w:pPr>
            <w:r w:rsidRPr="00C5290A">
              <w:rPr>
                <w:rFonts w:ascii="Arial" w:hAnsi="Arial"/>
                <w:b/>
                <w:sz w:val="16"/>
                <w:szCs w:val="20"/>
              </w:rPr>
              <w:t>Statute</w:t>
            </w:r>
          </w:p>
        </w:tc>
        <w:tc>
          <w:tcPr>
            <w:tcW w:w="2070" w:type="dxa"/>
            <w:shd w:val="clear" w:color="auto" w:fill="8DB3E2" w:themeFill="text2" w:themeFillTint="66"/>
            <w:vAlign w:val="center"/>
          </w:tcPr>
          <w:p w:rsidR="00C5290A" w:rsidRPr="00C5290A" w:rsidP="00A31737" w14:paraId="6B58B17B" w14:textId="647A6A74">
            <w:pPr>
              <w:widowControl/>
              <w:autoSpaceDE/>
              <w:autoSpaceDN/>
              <w:adjustRightInd/>
              <w:jc w:val="center"/>
              <w:rPr>
                <w:rFonts w:ascii="Arial" w:hAnsi="Arial"/>
                <w:b/>
                <w:sz w:val="16"/>
                <w:szCs w:val="20"/>
              </w:rPr>
            </w:pPr>
            <w:r w:rsidRPr="00C5290A">
              <w:rPr>
                <w:rFonts w:ascii="Arial" w:hAnsi="Arial"/>
                <w:b/>
                <w:sz w:val="16"/>
                <w:szCs w:val="20"/>
              </w:rPr>
              <w:t>R</w:t>
            </w:r>
            <w:r w:rsidR="00A31737">
              <w:rPr>
                <w:rFonts w:ascii="Arial" w:hAnsi="Arial"/>
                <w:b/>
                <w:sz w:val="16"/>
                <w:szCs w:val="20"/>
              </w:rPr>
              <w:t>egulation</w:t>
            </w:r>
          </w:p>
        </w:tc>
      </w:tr>
      <w:tr w14:paraId="60CD8A75" w14:textId="77777777" w:rsidTr="001C2877">
        <w:tblPrEx>
          <w:tblW w:w="9360" w:type="dxa"/>
          <w:tblInd w:w="-5" w:type="dxa"/>
          <w:tblLayout w:type="fixed"/>
          <w:tblLook w:val="0000"/>
        </w:tblPrEx>
        <w:trPr>
          <w:cantSplit/>
        </w:trPr>
        <w:tc>
          <w:tcPr>
            <w:tcW w:w="900" w:type="dxa"/>
            <w:vAlign w:val="center"/>
          </w:tcPr>
          <w:p w:rsidR="005702C2" w:rsidP="005702C2" w14:paraId="48D15F52" w14:textId="72AD70D8">
            <w:pPr>
              <w:widowControl/>
              <w:autoSpaceDE/>
              <w:autoSpaceDN/>
              <w:adjustRightInd/>
              <w:jc w:val="center"/>
              <w:rPr>
                <w:rFonts w:ascii="Arial" w:hAnsi="Arial"/>
                <w:b/>
                <w:sz w:val="16"/>
              </w:rPr>
            </w:pPr>
            <w:r>
              <w:rPr>
                <w:rFonts w:ascii="Arial" w:hAnsi="Arial"/>
                <w:b/>
                <w:sz w:val="16"/>
              </w:rPr>
              <w:t>1</w:t>
            </w:r>
          </w:p>
        </w:tc>
        <w:tc>
          <w:tcPr>
            <w:tcW w:w="3690" w:type="dxa"/>
            <w:vAlign w:val="center"/>
          </w:tcPr>
          <w:p w:rsidR="005702C2" w:rsidRPr="005702C2" w:rsidP="005702C2" w14:paraId="2342B491" w14:textId="18886E25">
            <w:pPr>
              <w:widowControl/>
              <w:autoSpaceDE/>
              <w:autoSpaceDN/>
              <w:adjustRightInd/>
              <w:rPr>
                <w:rFonts w:ascii="Arial" w:hAnsi="Arial" w:cs="Arial"/>
                <w:sz w:val="16"/>
              </w:rPr>
            </w:pPr>
            <w:r>
              <w:rPr>
                <w:rFonts w:ascii="Arial" w:hAnsi="Arial" w:cs="Arial"/>
                <w:color w:val="000000"/>
                <w:sz w:val="16"/>
                <w:szCs w:val="16"/>
              </w:rPr>
              <w:t>Application for Public User ID</w:t>
            </w:r>
          </w:p>
        </w:tc>
        <w:tc>
          <w:tcPr>
            <w:tcW w:w="2700" w:type="dxa"/>
          </w:tcPr>
          <w:p w:rsidR="005702C2" w:rsidRPr="00C5290A" w:rsidP="005702C2" w14:paraId="5115E81B" w14:textId="6175C756">
            <w:pPr>
              <w:widowControl/>
              <w:autoSpaceDE/>
              <w:autoSpaceDN/>
              <w:adjustRightInd/>
              <w:jc w:val="center"/>
              <w:rPr>
                <w:rFonts w:ascii="Arial" w:hAnsi="Arial"/>
                <w:sz w:val="16"/>
                <w:szCs w:val="20"/>
              </w:rPr>
            </w:pPr>
            <w:r w:rsidRPr="000F048A">
              <w:rPr>
                <w:rFonts w:ascii="Arial" w:hAnsi="Arial"/>
                <w:sz w:val="16"/>
                <w:szCs w:val="20"/>
              </w:rPr>
              <w:t xml:space="preserve">35 U.S.C. §§ 2 and 122, Article 30 of the Patent Cooperation </w:t>
            </w:r>
          </w:p>
        </w:tc>
        <w:tc>
          <w:tcPr>
            <w:tcW w:w="2070" w:type="dxa"/>
            <w:vAlign w:val="center"/>
          </w:tcPr>
          <w:p w:rsidR="005702C2" w:rsidRPr="00C5290A" w:rsidP="005702C2" w14:paraId="50762DF2" w14:textId="7904AEDC">
            <w:pPr>
              <w:widowControl/>
              <w:autoSpaceDE/>
              <w:autoSpaceDN/>
              <w:adjustRightInd/>
              <w:jc w:val="center"/>
              <w:rPr>
                <w:rFonts w:ascii="Arial" w:hAnsi="Arial"/>
                <w:sz w:val="16"/>
                <w:szCs w:val="20"/>
              </w:rPr>
            </w:pPr>
            <w:r w:rsidRPr="00D32705">
              <w:rPr>
                <w:rFonts w:ascii="Arial" w:hAnsi="Arial" w:cs="Arial"/>
                <w:sz w:val="16"/>
                <w:szCs w:val="16"/>
              </w:rPr>
              <w:t>41 CFR 102-74.375(c)</w:t>
            </w:r>
          </w:p>
        </w:tc>
      </w:tr>
    </w:tbl>
    <w:p w:rsidR="00636EDA" w:rsidRPr="00004988" w:rsidP="00636EDA" w14:paraId="79D4A094" w14:textId="77777777">
      <w:pPr>
        <w:widowControl/>
        <w:jc w:val="both"/>
        <w:rPr>
          <w:rFonts w:ascii="Arial" w:hAnsi="Arial" w:cs="Arial"/>
          <w:b/>
          <w:color w:val="0000FF"/>
        </w:rPr>
      </w:pPr>
    </w:p>
    <w:p w:rsidR="00026BDE" w:rsidRPr="000E2392" w:rsidP="00636EDA" w14:paraId="5366D60C" w14:textId="33474D03">
      <w:pPr>
        <w:pStyle w:val="ListParagraph"/>
        <w:widowControl/>
        <w:numPr>
          <w:ilvl w:val="0"/>
          <w:numId w:val="13"/>
        </w:numPr>
        <w:jc w:val="both"/>
        <w:rPr>
          <w:rFonts w:ascii="Arial" w:hAnsi="Arial" w:cs="Arial"/>
          <w:b/>
          <w:sz w:val="32"/>
        </w:rPr>
      </w:pPr>
      <w:r w:rsidRPr="00004988">
        <w:rPr>
          <w:rFonts w:ascii="Arial" w:hAnsi="Arial" w:cs="Arial"/>
          <w:b/>
          <w:szCs w:val="20"/>
        </w:rPr>
        <w:t xml:space="preserve">Indicate how, by whom, and for what purpose the information is to be used. Except for a new collection, indicate the actual use the agency has made of the information received from the current collection. </w:t>
      </w:r>
    </w:p>
    <w:p w:rsidR="00272EB1" w:rsidP="000B785C" w14:paraId="64F2DFBD" w14:textId="77777777">
      <w:pPr>
        <w:pStyle w:val="NoSpacing"/>
        <w:jc w:val="both"/>
        <w:rPr>
          <w:rFonts w:ascii="Arial" w:hAnsi="Arial" w:cs="Arial"/>
          <w:sz w:val="24"/>
        </w:rPr>
      </w:pPr>
    </w:p>
    <w:p w:rsidR="000B785C" w:rsidP="000B785C" w14:paraId="0EB962F7" w14:textId="20E74FF3">
      <w:pPr>
        <w:pStyle w:val="NoSpacing"/>
        <w:jc w:val="both"/>
        <w:rPr>
          <w:rFonts w:ascii="Arial" w:hAnsi="Arial" w:cs="Arial"/>
          <w:sz w:val="24"/>
        </w:rPr>
      </w:pPr>
      <w:r>
        <w:rPr>
          <w:rFonts w:ascii="Arial" w:hAnsi="Arial" w:cs="Arial"/>
          <w:sz w:val="24"/>
        </w:rPr>
        <w:t xml:space="preserve">The public uses this information collection to obtain online access accounts, obtain security identification badges for the Public Search Facility and other office areas of the USPTO, or to sign up for user training courses. The applications for online access accounts and security identification badges are completed on site and handed to a USPTO staff member for entry into the system and issuance of the relevant item. Renewal or replacement of online access accounts or security badges requires the user’s information to be verified and updated as necessary. User training registration forms may be mailed, faxed, or hand delivered to the USPTO. </w:t>
      </w:r>
    </w:p>
    <w:p w:rsidR="00EA641E" w:rsidRPr="00CE67D4" w:rsidP="00636EDA" w14:paraId="30AF737D" w14:textId="77777777">
      <w:pPr>
        <w:widowControl/>
        <w:jc w:val="both"/>
        <w:rPr>
          <w:rFonts w:ascii="Arial" w:hAnsi="Arial" w:cs="Arial"/>
          <w:color w:val="0000FF"/>
        </w:rPr>
      </w:pPr>
    </w:p>
    <w:p w:rsidR="00E14866" w:rsidP="00E14866" w14:paraId="42C3BCFE" w14:textId="6B146DD1">
      <w:pPr>
        <w:tabs>
          <w:tab w:val="left" w:pos="720"/>
        </w:tabs>
        <w:jc w:val="both"/>
        <w:rPr>
          <w:rFonts w:ascii="Arial" w:hAnsi="Arial"/>
        </w:rPr>
      </w:pPr>
      <w:r w:rsidRPr="00642ADF">
        <w:rPr>
          <w:rFonts w:ascii="Arial" w:hAnsi="Arial"/>
        </w:rPr>
        <w:t xml:space="preserve">The information collected, maintained, and used in this collection is based on OMB and USPTO guidelines. This includes the basic information quality standards established in the Paperwork Reduction Act (44 U.S.C. Chapter 35), in OMB Circular A-130, and in the </w:t>
      </w:r>
      <w:r w:rsidR="00F44AF2">
        <w:rPr>
          <w:rFonts w:ascii="Arial" w:hAnsi="Arial"/>
        </w:rPr>
        <w:t>USPTO</w:t>
      </w:r>
      <w:r w:rsidRPr="00642ADF">
        <w:rPr>
          <w:rFonts w:ascii="Arial" w:hAnsi="Arial"/>
        </w:rPr>
        <w:t xml:space="preserve"> </w:t>
      </w:r>
      <w:r w:rsidR="002E7B48">
        <w:rPr>
          <w:rFonts w:ascii="Arial" w:hAnsi="Arial"/>
        </w:rPr>
        <w:t>Information Quality G</w:t>
      </w:r>
      <w:r w:rsidRPr="00642ADF">
        <w:rPr>
          <w:rFonts w:ascii="Arial" w:hAnsi="Arial"/>
        </w:rPr>
        <w:t>uidelines.</w:t>
      </w:r>
    </w:p>
    <w:p w:rsidR="00636EDA" w:rsidRPr="0023366F" w:rsidP="00636EDA" w14:paraId="79D4A09C" w14:textId="77777777">
      <w:pPr>
        <w:widowControl/>
        <w:jc w:val="both"/>
        <w:rPr>
          <w:rFonts w:ascii="Arial" w:hAnsi="Arial" w:cs="Arial"/>
        </w:rPr>
      </w:pPr>
    </w:p>
    <w:p w:rsidR="00C00735" w:rsidP="001B77DA" w14:paraId="3638B457" w14:textId="77777777">
      <w:pPr>
        <w:widowControl/>
        <w:jc w:val="both"/>
        <w:rPr>
          <w:rFonts w:ascii="Arial" w:hAnsi="Arial" w:cs="Arial"/>
          <w:b/>
          <w:bCs/>
          <w:sz w:val="20"/>
          <w:szCs w:val="20"/>
        </w:rPr>
      </w:pPr>
      <w:r w:rsidRPr="008D5A6F">
        <w:rPr>
          <w:rFonts w:ascii="Arial" w:hAnsi="Arial" w:cs="Arial"/>
        </w:rPr>
        <w:t>Table 2 outlines how this collection of information is used by the public and the USPTO:</w:t>
      </w:r>
    </w:p>
    <w:p w:rsidR="00C00735" w:rsidP="001B77DA" w14:paraId="061C780A" w14:textId="77777777">
      <w:pPr>
        <w:widowControl/>
        <w:jc w:val="both"/>
        <w:rPr>
          <w:rFonts w:ascii="Arial" w:hAnsi="Arial" w:cs="Arial"/>
          <w:b/>
          <w:bCs/>
          <w:sz w:val="20"/>
          <w:szCs w:val="20"/>
        </w:rPr>
      </w:pPr>
    </w:p>
    <w:p w:rsidR="00636EDA" w:rsidRPr="00CD7C5E" w:rsidP="001B77DA" w14:paraId="79D4A09F" w14:textId="386B4400">
      <w:pPr>
        <w:widowControl/>
        <w:jc w:val="both"/>
        <w:rPr>
          <w:rFonts w:ascii="Arial" w:hAnsi="Arial" w:cs="Arial"/>
        </w:rPr>
      </w:pPr>
      <w:r w:rsidRPr="00CD7C5E">
        <w:rPr>
          <w:rFonts w:ascii="Arial" w:hAnsi="Arial" w:cs="Arial"/>
          <w:b/>
          <w:bCs/>
          <w:sz w:val="20"/>
          <w:szCs w:val="20"/>
        </w:rPr>
        <w:t>Table 2:  Needs and Uses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340"/>
        <w:gridCol w:w="1620"/>
        <w:gridCol w:w="4230"/>
      </w:tblGrid>
      <w:tr w14:paraId="56771B1B" w14:textId="77777777" w:rsidTr="000F2756">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rPr>
        <w:tc>
          <w:tcPr>
            <w:tcW w:w="1170" w:type="dxa"/>
            <w:shd w:val="clear" w:color="auto" w:fill="8DB3E2" w:themeFill="text2" w:themeFillTint="66"/>
          </w:tcPr>
          <w:p w:rsidR="00C5290A" w:rsidRPr="00C5290A" w:rsidP="00C5290A" w14:paraId="25F03DAA" w14:textId="77777777">
            <w:pPr>
              <w:widowControl/>
              <w:tabs>
                <w:tab w:val="left" w:pos="720"/>
              </w:tabs>
              <w:autoSpaceDE/>
              <w:autoSpaceDN/>
              <w:adjustRightInd/>
              <w:jc w:val="center"/>
              <w:rPr>
                <w:rFonts w:ascii="Arial" w:hAnsi="Arial"/>
                <w:b/>
                <w:sz w:val="16"/>
                <w:szCs w:val="20"/>
              </w:rPr>
            </w:pPr>
          </w:p>
          <w:p w:rsidR="00C5290A" w:rsidRPr="00C5290A" w:rsidP="00C5290A" w14:paraId="0C7A6FCA" w14:textId="44F62DA6">
            <w:pPr>
              <w:widowControl/>
              <w:tabs>
                <w:tab w:val="left" w:pos="720"/>
              </w:tabs>
              <w:autoSpaceDE/>
              <w:autoSpaceDN/>
              <w:adjustRightInd/>
              <w:jc w:val="center"/>
              <w:rPr>
                <w:rFonts w:ascii="Arial" w:hAnsi="Arial"/>
                <w:b/>
                <w:sz w:val="16"/>
                <w:szCs w:val="20"/>
              </w:rPr>
            </w:pPr>
            <w:r w:rsidRPr="00C5290A">
              <w:rPr>
                <w:rFonts w:ascii="Arial" w:hAnsi="Arial"/>
                <w:b/>
                <w:sz w:val="16"/>
                <w:szCs w:val="20"/>
              </w:rPr>
              <w:t>I</w:t>
            </w:r>
            <w:r w:rsidR="006C1231">
              <w:rPr>
                <w:rFonts w:ascii="Arial" w:hAnsi="Arial"/>
                <w:b/>
                <w:sz w:val="16"/>
                <w:szCs w:val="20"/>
              </w:rPr>
              <w:t>tem</w:t>
            </w:r>
            <w:r w:rsidRPr="00C5290A">
              <w:rPr>
                <w:rFonts w:ascii="Arial" w:hAnsi="Arial"/>
                <w:b/>
                <w:sz w:val="16"/>
                <w:szCs w:val="20"/>
              </w:rPr>
              <w:t xml:space="preserve"> N</w:t>
            </w:r>
            <w:r w:rsidR="000E2392">
              <w:rPr>
                <w:rFonts w:ascii="Arial" w:hAnsi="Arial"/>
                <w:b/>
                <w:sz w:val="16"/>
                <w:szCs w:val="20"/>
              </w:rPr>
              <w:t>o.</w:t>
            </w:r>
          </w:p>
        </w:tc>
        <w:tc>
          <w:tcPr>
            <w:tcW w:w="2340" w:type="dxa"/>
            <w:shd w:val="clear" w:color="auto" w:fill="8DB3E2" w:themeFill="text2" w:themeFillTint="66"/>
          </w:tcPr>
          <w:p w:rsidR="00C5290A" w:rsidRPr="00C5290A" w:rsidP="00C5290A" w14:paraId="501F415E" w14:textId="77777777">
            <w:pPr>
              <w:widowControl/>
              <w:tabs>
                <w:tab w:val="left" w:pos="720"/>
              </w:tabs>
              <w:autoSpaceDE/>
              <w:autoSpaceDN/>
              <w:adjustRightInd/>
              <w:jc w:val="center"/>
              <w:rPr>
                <w:rFonts w:ascii="Arial" w:hAnsi="Arial"/>
                <w:b/>
                <w:sz w:val="16"/>
                <w:szCs w:val="20"/>
              </w:rPr>
            </w:pPr>
          </w:p>
          <w:p w:rsidR="00C5290A" w:rsidRPr="00C5290A" w:rsidP="00D92CEB" w14:paraId="5A1B9AB3" w14:textId="1EE1EBBB">
            <w:pPr>
              <w:widowControl/>
              <w:tabs>
                <w:tab w:val="left" w:pos="720"/>
              </w:tabs>
              <w:autoSpaceDE/>
              <w:autoSpaceDN/>
              <w:adjustRightInd/>
              <w:jc w:val="center"/>
              <w:rPr>
                <w:rFonts w:ascii="Arial" w:hAnsi="Arial"/>
                <w:b/>
                <w:sz w:val="16"/>
                <w:szCs w:val="20"/>
              </w:rPr>
            </w:pPr>
            <w:r w:rsidRPr="00C5290A">
              <w:rPr>
                <w:rFonts w:ascii="Arial" w:hAnsi="Arial"/>
                <w:b/>
                <w:sz w:val="16"/>
                <w:szCs w:val="20"/>
              </w:rPr>
              <w:t>Form</w:t>
            </w:r>
            <w:r w:rsidR="00D92CEB">
              <w:rPr>
                <w:rFonts w:ascii="Arial" w:hAnsi="Arial"/>
                <w:b/>
                <w:sz w:val="16"/>
                <w:szCs w:val="20"/>
              </w:rPr>
              <w:t>/</w:t>
            </w:r>
            <w:r w:rsidRPr="00C5290A">
              <w:rPr>
                <w:rFonts w:ascii="Arial" w:hAnsi="Arial"/>
                <w:b/>
                <w:sz w:val="16"/>
                <w:szCs w:val="20"/>
              </w:rPr>
              <w:t xml:space="preserve"> Function</w:t>
            </w:r>
          </w:p>
        </w:tc>
        <w:tc>
          <w:tcPr>
            <w:tcW w:w="1620" w:type="dxa"/>
            <w:shd w:val="clear" w:color="auto" w:fill="8DB3E2" w:themeFill="text2" w:themeFillTint="66"/>
          </w:tcPr>
          <w:p w:rsidR="00C5290A" w:rsidRPr="00C5290A" w:rsidP="00C5290A" w14:paraId="700A9FEA" w14:textId="77777777">
            <w:pPr>
              <w:widowControl/>
              <w:tabs>
                <w:tab w:val="left" w:pos="720"/>
              </w:tabs>
              <w:autoSpaceDE/>
              <w:autoSpaceDN/>
              <w:adjustRightInd/>
              <w:jc w:val="center"/>
              <w:rPr>
                <w:rFonts w:ascii="Arial" w:hAnsi="Arial"/>
                <w:b/>
                <w:sz w:val="16"/>
                <w:szCs w:val="20"/>
              </w:rPr>
            </w:pPr>
          </w:p>
          <w:p w:rsidR="00C5290A" w:rsidRPr="00C5290A" w:rsidP="00C5290A" w14:paraId="62A5BA82" w14:textId="368C7374">
            <w:pPr>
              <w:keepNext/>
              <w:widowControl/>
              <w:tabs>
                <w:tab w:val="left" w:pos="720"/>
              </w:tabs>
              <w:autoSpaceDE/>
              <w:autoSpaceDN/>
              <w:adjustRightInd/>
              <w:jc w:val="center"/>
              <w:outlineLvl w:val="6"/>
              <w:rPr>
                <w:rFonts w:ascii="Arial" w:hAnsi="Arial"/>
                <w:b/>
                <w:sz w:val="16"/>
                <w:szCs w:val="20"/>
              </w:rPr>
            </w:pPr>
            <w:r w:rsidRPr="00C5290A">
              <w:rPr>
                <w:rFonts w:ascii="Arial" w:hAnsi="Arial"/>
                <w:b/>
                <w:sz w:val="16"/>
                <w:szCs w:val="20"/>
              </w:rPr>
              <w:t xml:space="preserve">Form </w:t>
            </w:r>
            <w:r w:rsidR="000E2392">
              <w:rPr>
                <w:rFonts w:ascii="Arial" w:hAnsi="Arial"/>
                <w:b/>
                <w:sz w:val="16"/>
                <w:szCs w:val="20"/>
              </w:rPr>
              <w:t>No.</w:t>
            </w:r>
          </w:p>
        </w:tc>
        <w:tc>
          <w:tcPr>
            <w:tcW w:w="4230" w:type="dxa"/>
            <w:shd w:val="clear" w:color="auto" w:fill="8DB3E2" w:themeFill="text2" w:themeFillTint="66"/>
          </w:tcPr>
          <w:p w:rsidR="00C5290A" w:rsidRPr="00C5290A" w:rsidP="00C5290A" w14:paraId="0AF0F9A7" w14:textId="77777777">
            <w:pPr>
              <w:widowControl/>
              <w:tabs>
                <w:tab w:val="left" w:pos="720"/>
              </w:tabs>
              <w:autoSpaceDE/>
              <w:autoSpaceDN/>
              <w:adjustRightInd/>
              <w:jc w:val="center"/>
              <w:rPr>
                <w:rFonts w:ascii="Arial" w:hAnsi="Arial"/>
                <w:b/>
                <w:sz w:val="16"/>
                <w:szCs w:val="20"/>
              </w:rPr>
            </w:pPr>
          </w:p>
          <w:p w:rsidR="00C5290A" w:rsidRPr="00C5290A" w:rsidP="00C5290A" w14:paraId="59A628C6" w14:textId="77777777">
            <w:pPr>
              <w:widowControl/>
              <w:tabs>
                <w:tab w:val="left" w:pos="720"/>
              </w:tabs>
              <w:autoSpaceDE/>
              <w:autoSpaceDN/>
              <w:adjustRightInd/>
              <w:jc w:val="center"/>
              <w:rPr>
                <w:rFonts w:ascii="Arial" w:hAnsi="Arial"/>
                <w:b/>
                <w:sz w:val="16"/>
                <w:szCs w:val="20"/>
              </w:rPr>
            </w:pPr>
            <w:r w:rsidRPr="00C5290A">
              <w:rPr>
                <w:rFonts w:ascii="Arial" w:hAnsi="Arial"/>
                <w:b/>
                <w:sz w:val="16"/>
                <w:szCs w:val="20"/>
              </w:rPr>
              <w:t>Needs and Uses</w:t>
            </w:r>
          </w:p>
        </w:tc>
      </w:tr>
      <w:tr w14:paraId="2CA5E14D" w14:textId="77777777" w:rsidTr="000F2756">
        <w:tblPrEx>
          <w:tblW w:w="9360" w:type="dxa"/>
          <w:tblInd w:w="-5" w:type="dxa"/>
          <w:tblLayout w:type="fixed"/>
          <w:tblLook w:val="0000"/>
        </w:tblPrEx>
        <w:trPr>
          <w:cantSplit/>
        </w:trPr>
        <w:tc>
          <w:tcPr>
            <w:tcW w:w="1170" w:type="dxa"/>
            <w:vAlign w:val="center"/>
          </w:tcPr>
          <w:p w:rsidR="004F039A" w:rsidRPr="00C5290A" w:rsidP="00272EB1" w14:paraId="0DFA37D0" w14:textId="1B6E7813">
            <w:pPr>
              <w:widowControl/>
              <w:tabs>
                <w:tab w:val="left" w:pos="720"/>
              </w:tabs>
              <w:autoSpaceDE/>
              <w:autoSpaceDN/>
              <w:adjustRightInd/>
              <w:jc w:val="center"/>
              <w:rPr>
                <w:rFonts w:ascii="Arial" w:hAnsi="Arial" w:cs="Arial"/>
                <w:b/>
                <w:sz w:val="16"/>
              </w:rPr>
            </w:pPr>
            <w:r>
              <w:rPr>
                <w:rFonts w:ascii="Arial" w:hAnsi="Arial" w:cs="Arial"/>
                <w:b/>
                <w:sz w:val="16"/>
                <w:szCs w:val="16"/>
              </w:rPr>
              <w:t>1</w:t>
            </w:r>
          </w:p>
        </w:tc>
        <w:tc>
          <w:tcPr>
            <w:tcW w:w="2340" w:type="dxa"/>
            <w:vAlign w:val="center"/>
          </w:tcPr>
          <w:p w:rsidR="004F039A" w:rsidRPr="00C5290A" w:rsidP="004F039A" w14:paraId="533BED12" w14:textId="33421997">
            <w:pPr>
              <w:widowControl/>
              <w:tabs>
                <w:tab w:val="left" w:pos="720"/>
              </w:tabs>
              <w:autoSpaceDE/>
              <w:autoSpaceDN/>
              <w:adjustRightInd/>
              <w:rPr>
                <w:rFonts w:ascii="Arial" w:hAnsi="Arial" w:cs="Arial"/>
                <w:sz w:val="16"/>
              </w:rPr>
            </w:pPr>
            <w:r>
              <w:rPr>
                <w:rFonts w:ascii="Arial" w:hAnsi="Arial" w:cs="Arial"/>
                <w:color w:val="000000"/>
                <w:sz w:val="16"/>
                <w:szCs w:val="16"/>
              </w:rPr>
              <w:t>Application for Public User ID</w:t>
            </w:r>
          </w:p>
        </w:tc>
        <w:tc>
          <w:tcPr>
            <w:tcW w:w="1620" w:type="dxa"/>
            <w:vAlign w:val="center"/>
          </w:tcPr>
          <w:p w:rsidR="004F039A" w:rsidRPr="00B335FC" w:rsidP="004F039A" w14:paraId="75EC189E" w14:textId="77777777">
            <w:pPr>
              <w:spacing w:line="120" w:lineRule="exact"/>
              <w:rPr>
                <w:rFonts w:ascii="Arial" w:hAnsi="Arial" w:cs="Arial"/>
                <w:sz w:val="16"/>
                <w:szCs w:val="16"/>
              </w:rPr>
            </w:pPr>
          </w:p>
          <w:p w:rsidR="004F039A" w:rsidRPr="00C5290A" w:rsidP="004F039A" w14:paraId="3D02A275" w14:textId="3378E683">
            <w:pPr>
              <w:widowControl/>
              <w:tabs>
                <w:tab w:val="left" w:pos="720"/>
              </w:tabs>
              <w:autoSpaceDE/>
              <w:autoSpaceDN/>
              <w:adjustRightInd/>
              <w:jc w:val="center"/>
              <w:rPr>
                <w:rFonts w:ascii="Arial" w:hAnsi="Arial"/>
                <w:sz w:val="16"/>
                <w:szCs w:val="20"/>
              </w:rPr>
            </w:pPr>
            <w:r w:rsidRPr="00B335FC">
              <w:rPr>
                <w:rFonts w:ascii="Arial" w:hAnsi="Arial" w:cs="Arial"/>
                <w:sz w:val="16"/>
                <w:szCs w:val="16"/>
              </w:rPr>
              <w:t>PTO</w:t>
            </w:r>
            <w:r w:rsidR="00A90799">
              <w:rPr>
                <w:rFonts w:ascii="Arial" w:hAnsi="Arial" w:cs="Arial"/>
                <w:sz w:val="16"/>
                <w:szCs w:val="16"/>
              </w:rPr>
              <w:t xml:space="preserve"> Form </w:t>
            </w:r>
            <w:r w:rsidRPr="00B335FC" w:rsidR="007A61C9">
              <w:rPr>
                <w:rFonts w:ascii="Arial" w:hAnsi="Arial" w:cs="Arial"/>
                <w:sz w:val="16"/>
                <w:szCs w:val="16"/>
              </w:rPr>
              <w:t>2</w:t>
            </w:r>
            <w:r w:rsidR="007A61C9">
              <w:rPr>
                <w:rFonts w:ascii="Arial" w:hAnsi="Arial" w:cs="Arial"/>
                <w:sz w:val="16"/>
                <w:szCs w:val="16"/>
              </w:rPr>
              <w:t>030</w:t>
            </w:r>
          </w:p>
        </w:tc>
        <w:tc>
          <w:tcPr>
            <w:tcW w:w="4230" w:type="dxa"/>
          </w:tcPr>
          <w:p w:rsidR="004F039A" w:rsidRPr="00B335FC" w:rsidP="004F039A" w14:paraId="35865355" w14:textId="77777777">
            <w:pPr>
              <w:spacing w:line="120" w:lineRule="exact"/>
              <w:rPr>
                <w:rFonts w:ascii="Arial" w:hAnsi="Arial" w:cs="Arial"/>
                <w:sz w:val="16"/>
                <w:szCs w:val="16"/>
              </w:rPr>
            </w:pPr>
          </w:p>
          <w:p w:rsidR="00272EB1" w:rsidP="004E5C83" w14:paraId="2CF530B5" w14:textId="77777777">
            <w:pPr>
              <w:pStyle w:val="a0"/>
              <w:widowControl/>
              <w:numPr>
                <w:ilvl w:val="0"/>
                <w:numId w:val="17"/>
              </w:numPr>
              <w:tabs>
                <w:tab w:val="left" w:pos="-1440"/>
                <w:tab w:val="left" w:pos="-720"/>
                <w:tab w:val="left" w:pos="0"/>
                <w:tab w:val="left" w:pos="330"/>
                <w:tab w:val="left" w:pos="1440"/>
              </w:tabs>
              <w:jc w:val="both"/>
              <w:rPr>
                <w:rFonts w:ascii="Arial" w:hAnsi="Arial" w:cs="Arial"/>
                <w:sz w:val="16"/>
                <w:szCs w:val="16"/>
              </w:rPr>
            </w:pPr>
            <w:r w:rsidRPr="00B335FC">
              <w:rPr>
                <w:rFonts w:ascii="Arial" w:hAnsi="Arial" w:cs="Arial"/>
                <w:sz w:val="16"/>
                <w:szCs w:val="16"/>
              </w:rPr>
              <w:t xml:space="preserve">Used by the public to request a security identification badge for access to USPTO public facilities. </w:t>
            </w:r>
          </w:p>
          <w:p w:rsidR="004F039A" w:rsidRPr="00272EB1" w:rsidP="004E5C83" w14:paraId="291F30F5" w14:textId="18EBE677">
            <w:pPr>
              <w:pStyle w:val="a0"/>
              <w:widowControl/>
              <w:numPr>
                <w:ilvl w:val="0"/>
                <w:numId w:val="17"/>
              </w:numPr>
              <w:tabs>
                <w:tab w:val="left" w:pos="-1440"/>
                <w:tab w:val="left" w:pos="-720"/>
                <w:tab w:val="left" w:pos="0"/>
                <w:tab w:val="left" w:pos="330"/>
                <w:tab w:val="left" w:pos="1440"/>
              </w:tabs>
              <w:jc w:val="both"/>
              <w:rPr>
                <w:rFonts w:ascii="Arial" w:hAnsi="Arial" w:cs="Arial"/>
                <w:sz w:val="16"/>
                <w:szCs w:val="16"/>
              </w:rPr>
            </w:pPr>
            <w:r w:rsidRPr="00272EB1">
              <w:rPr>
                <w:rFonts w:ascii="Arial" w:hAnsi="Arial" w:cs="Arial"/>
                <w:sz w:val="16"/>
                <w:szCs w:val="16"/>
              </w:rPr>
              <w:t>Used by the USPTO to process requests for security identification badges and issue the badge to the user.</w:t>
            </w:r>
          </w:p>
        </w:tc>
      </w:tr>
    </w:tbl>
    <w:p w:rsidR="00636EDA" w:rsidRPr="00476F66" w:rsidP="00636EDA" w14:paraId="79D4A0B7" w14:textId="77777777">
      <w:pPr>
        <w:widowControl/>
        <w:jc w:val="both"/>
        <w:rPr>
          <w:rFonts w:ascii="Arial" w:hAnsi="Arial" w:cs="Arial"/>
          <w:color w:val="0000FF"/>
        </w:rPr>
      </w:pPr>
    </w:p>
    <w:p w:rsidR="00567B74" w:rsidRPr="00004988" w:rsidP="00004988" w14:paraId="6F5A8D53" w14:textId="08111934">
      <w:pPr>
        <w:pStyle w:val="ListParagraph"/>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w:t>
      </w:r>
      <w:r w:rsidRPr="00004988">
        <w:rPr>
          <w:rFonts w:ascii="Arial" w:hAnsi="Arial" w:cs="Arial"/>
          <w:b/>
          <w:szCs w:val="20"/>
        </w:rPr>
        <w:t>means of collection. Also describe any consideration of using information technology to reduce burden.</w:t>
      </w:r>
    </w:p>
    <w:p w:rsidR="00567B74" w:rsidRPr="00432944" w:rsidP="00636EDA" w14:paraId="22746287" w14:textId="77777777">
      <w:pPr>
        <w:widowControl/>
        <w:tabs>
          <w:tab w:val="left" w:pos="-984"/>
          <w:tab w:val="left" w:pos="-720"/>
          <w:tab w:val="left" w:pos="720"/>
        </w:tabs>
        <w:jc w:val="both"/>
        <w:rPr>
          <w:rFonts w:ascii="Arial" w:hAnsi="Arial" w:cs="Arial"/>
        </w:rPr>
      </w:pPr>
    </w:p>
    <w:p w:rsidR="00961917" w:rsidP="00961917" w14:paraId="6C778CB8" w14:textId="77777777">
      <w:pPr>
        <w:pStyle w:val="NoSpacing"/>
        <w:jc w:val="both"/>
        <w:rPr>
          <w:rFonts w:ascii="Arial" w:hAnsi="Arial" w:cs="Arial"/>
          <w:sz w:val="24"/>
        </w:rPr>
      </w:pPr>
      <w:r>
        <w:rPr>
          <w:rFonts w:ascii="Arial" w:hAnsi="Arial" w:cs="Arial"/>
          <w:sz w:val="24"/>
        </w:rPr>
        <w:t>The paper applications for the online access accounts and the security identification badges are completed on site and handed to a USPTO staff member to enter into the electronic systems and issue the access account or security badge. Users must present proper identification and sign the application form. The electronic database permits lost or replacement security badges and access accounts to be quickly reissued upon confirming the identity of the requestor and updating any change information as necessary.</w:t>
      </w:r>
    </w:p>
    <w:p w:rsidR="00961917" w:rsidP="00961917" w14:paraId="415E6408" w14:textId="77777777">
      <w:pPr>
        <w:pStyle w:val="NoSpacing"/>
        <w:jc w:val="both"/>
        <w:rPr>
          <w:rFonts w:ascii="Arial" w:hAnsi="Arial" w:cs="Arial"/>
          <w:sz w:val="24"/>
        </w:rPr>
      </w:pPr>
    </w:p>
    <w:p w:rsidR="00961917" w:rsidP="00961917" w14:paraId="5D30640A" w14:textId="77777777">
      <w:pPr>
        <w:pStyle w:val="NoSpacing"/>
        <w:jc w:val="both"/>
        <w:rPr>
          <w:rFonts w:ascii="Arial" w:hAnsi="Arial" w:cs="Arial"/>
          <w:sz w:val="24"/>
        </w:rPr>
      </w:pPr>
      <w:r>
        <w:rPr>
          <w:rFonts w:ascii="Arial" w:hAnsi="Arial" w:cs="Arial"/>
          <w:sz w:val="24"/>
        </w:rPr>
        <w:t xml:space="preserve">For the security identification badges, the USPTO also takes color digital photographs of the users to allow USPTO staff to verify the badge wearer’s identity on sight. These digital photographs are stored in the electronic badging database to facilitate the replacement of security badges as needed without retaking the photograph. </w:t>
      </w:r>
    </w:p>
    <w:p w:rsidR="00961917" w:rsidP="00961917" w14:paraId="247ACB5F" w14:textId="77777777">
      <w:pPr>
        <w:pStyle w:val="NoSpacing"/>
        <w:jc w:val="both"/>
        <w:rPr>
          <w:rFonts w:ascii="Arial" w:hAnsi="Arial" w:cs="Arial"/>
          <w:sz w:val="24"/>
        </w:rPr>
      </w:pPr>
    </w:p>
    <w:p w:rsidR="00961917" w:rsidP="00961917" w14:paraId="15D8B908" w14:textId="0376E02C">
      <w:pPr>
        <w:pStyle w:val="NoSpacing"/>
        <w:jc w:val="both"/>
        <w:rPr>
          <w:rFonts w:ascii="Arial" w:hAnsi="Arial" w:cs="Arial"/>
          <w:sz w:val="24"/>
        </w:rPr>
      </w:pPr>
      <w:r>
        <w:rPr>
          <w:rFonts w:ascii="Arial" w:hAnsi="Arial" w:cs="Arial"/>
          <w:sz w:val="24"/>
        </w:rPr>
        <w:t xml:space="preserve">Since the information collected for the online access accounts and security identification badges must be verified in person, the USPTO does not plan to collect this information electronically. The USPTO </w:t>
      </w:r>
      <w:r w:rsidR="000F2756">
        <w:rPr>
          <w:rFonts w:ascii="Arial" w:hAnsi="Arial" w:cs="Arial"/>
          <w:sz w:val="24"/>
        </w:rPr>
        <w:t>does not</w:t>
      </w:r>
      <w:r>
        <w:rPr>
          <w:rFonts w:ascii="Arial" w:hAnsi="Arial" w:cs="Arial"/>
          <w:sz w:val="24"/>
        </w:rPr>
        <w:t xml:space="preserve"> disseminate this information electronically or otherwise. Customers may download user training registration forms from the USPTO website, but at this time, the USPTO </w:t>
      </w:r>
      <w:r w:rsidR="00832E99">
        <w:rPr>
          <w:rFonts w:ascii="Arial" w:hAnsi="Arial" w:cs="Arial"/>
          <w:sz w:val="24"/>
        </w:rPr>
        <w:t>does</w:t>
      </w:r>
      <w:r>
        <w:rPr>
          <w:rFonts w:ascii="Arial" w:hAnsi="Arial" w:cs="Arial"/>
          <w:sz w:val="24"/>
        </w:rPr>
        <w:t xml:space="preserve"> not collect the completed class registration forms electronically. If the USPTO later develops a means for electronic class registration, the USPTO will develop the associated forms and submit them to OMB for review and approval as necessary.</w:t>
      </w:r>
    </w:p>
    <w:p w:rsidR="00860C84" w:rsidRPr="00476F66" w:rsidP="00F301D5" w14:paraId="6CC6DDD1" w14:textId="77777777">
      <w:pPr>
        <w:widowControl/>
        <w:tabs>
          <w:tab w:val="left" w:pos="-984"/>
          <w:tab w:val="left" w:pos="-720"/>
          <w:tab w:val="left" w:pos="720"/>
        </w:tabs>
        <w:jc w:val="both"/>
        <w:rPr>
          <w:rFonts w:ascii="Arial" w:hAnsi="Arial" w:cs="Arial"/>
          <w:color w:val="0000FF"/>
        </w:rPr>
      </w:pPr>
    </w:p>
    <w:p w:rsidR="00567B74" w:rsidRPr="00004988" w:rsidP="00004988" w14:paraId="0C4A149D" w14:textId="2CD8B59D">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Describe efforts to identify duplication. Show specifically why any similar information already available cannot be used or modified for use for the purposes described in Item 2 above.</w:t>
      </w:r>
    </w:p>
    <w:p w:rsidR="00567B74" w:rsidP="00636EDA" w14:paraId="10336CF2" w14:textId="77777777">
      <w:pPr>
        <w:widowControl/>
        <w:tabs>
          <w:tab w:val="left" w:pos="-984"/>
          <w:tab w:val="left" w:pos="-720"/>
          <w:tab w:val="left" w:pos="720"/>
        </w:tabs>
        <w:jc w:val="both"/>
        <w:rPr>
          <w:rFonts w:ascii="Arial" w:hAnsi="Arial" w:cs="Arial"/>
        </w:rPr>
      </w:pPr>
    </w:p>
    <w:p w:rsidR="00EE148B" w:rsidP="00EE148B" w14:paraId="65684F34" w14:textId="03835706">
      <w:pPr>
        <w:pStyle w:val="NoSpacing"/>
        <w:jc w:val="both"/>
        <w:rPr>
          <w:rFonts w:ascii="Arial" w:hAnsi="Arial" w:cs="Arial"/>
          <w:sz w:val="24"/>
        </w:rPr>
      </w:pPr>
      <w:r>
        <w:rPr>
          <w:rFonts w:ascii="Arial" w:hAnsi="Arial" w:cs="Arial"/>
          <w:sz w:val="24"/>
        </w:rPr>
        <w:t xml:space="preserve">The </w:t>
      </w:r>
      <w:r w:rsidR="000B2CFF">
        <w:rPr>
          <w:rFonts w:ascii="Arial" w:hAnsi="Arial" w:cs="Arial"/>
          <w:sz w:val="24"/>
        </w:rPr>
        <w:t>USPTO</w:t>
      </w:r>
      <w:r>
        <w:rPr>
          <w:rFonts w:ascii="Arial" w:hAnsi="Arial" w:cs="Arial"/>
          <w:sz w:val="24"/>
        </w:rPr>
        <w:t xml:space="preserve"> collect</w:t>
      </w:r>
      <w:r w:rsidR="000B2CFF">
        <w:rPr>
          <w:rFonts w:ascii="Arial" w:hAnsi="Arial" w:cs="Arial"/>
          <w:sz w:val="24"/>
        </w:rPr>
        <w:t>s this information</w:t>
      </w:r>
      <w:r>
        <w:rPr>
          <w:rFonts w:ascii="Arial" w:hAnsi="Arial" w:cs="Arial"/>
          <w:sz w:val="24"/>
        </w:rPr>
        <w:t xml:space="preserve"> only when a customer requests an online access account, security identification badge, or registers for a training class. Customers must provide standard identifying information when making these requests, but these requests may only be filed at the USPTO and are not collected elsewhere. Safeguards within the database software discourage the issuing of multiple online access accounts or security badges to the same person. Replacement online access accounts and security identification badges may be issues upon verifying the user’s personal information and updating the database as necessary.</w:t>
      </w:r>
    </w:p>
    <w:p w:rsidR="00636EDA" w:rsidRPr="000B2CFF" w:rsidP="00636EDA" w14:paraId="79D4A0C3" w14:textId="58EFD220">
      <w:pPr>
        <w:widowControl/>
        <w:tabs>
          <w:tab w:val="left" w:pos="-984"/>
          <w:tab w:val="left" w:pos="-720"/>
          <w:tab w:val="left" w:pos="720"/>
        </w:tabs>
        <w:jc w:val="both"/>
        <w:rPr>
          <w:rFonts w:ascii="Arial" w:hAnsi="Arial" w:cs="Arial"/>
          <w:b/>
          <w:color w:val="0000FF"/>
          <w:szCs w:val="20"/>
        </w:rPr>
      </w:pPr>
    </w:p>
    <w:p w:rsidR="00567B74" w:rsidRPr="00004988" w:rsidP="00004988" w14:paraId="0796867C" w14:textId="3CE8F2B9">
      <w:pPr>
        <w:pStyle w:val="ListParagraph"/>
        <w:keepNext/>
        <w:widowControl/>
        <w:numPr>
          <w:ilvl w:val="0"/>
          <w:numId w:val="13"/>
        </w:numPr>
        <w:tabs>
          <w:tab w:val="left" w:pos="-984"/>
          <w:tab w:val="left" w:pos="-720"/>
          <w:tab w:val="left" w:pos="720"/>
        </w:tabs>
        <w:jc w:val="both"/>
        <w:rPr>
          <w:rFonts w:ascii="Arial" w:hAnsi="Arial" w:cs="Arial"/>
        </w:rPr>
      </w:pPr>
      <w:r w:rsidRPr="00004988">
        <w:rPr>
          <w:rFonts w:ascii="Arial" w:hAnsi="Arial" w:cs="Arial"/>
          <w:b/>
          <w:szCs w:val="20"/>
        </w:rPr>
        <w:t>If the collection of information impacts small businesses or other small entities, describe any methods used to minimize burden</w:t>
      </w:r>
      <w:r w:rsidRPr="00004988">
        <w:rPr>
          <w:sz w:val="20"/>
          <w:szCs w:val="20"/>
        </w:rPr>
        <w:t xml:space="preserve">. </w:t>
      </w:r>
    </w:p>
    <w:p w:rsidR="00567B74" w:rsidRPr="005301EC" w:rsidP="00636EDA" w14:paraId="51799489" w14:textId="77777777">
      <w:pPr>
        <w:keepNext/>
        <w:widowControl/>
        <w:tabs>
          <w:tab w:val="left" w:pos="-984"/>
          <w:tab w:val="left" w:pos="-720"/>
          <w:tab w:val="left" w:pos="720"/>
        </w:tabs>
        <w:jc w:val="both"/>
        <w:rPr>
          <w:rFonts w:ascii="Arial" w:hAnsi="Arial" w:cs="Arial"/>
        </w:rPr>
      </w:pPr>
    </w:p>
    <w:p w:rsidR="00636EDA" w:rsidRPr="00782AAF" w:rsidP="00636EDA" w14:paraId="79D4A0C7" w14:textId="14323BD1">
      <w:pPr>
        <w:widowControl/>
        <w:tabs>
          <w:tab w:val="left" w:pos="-984"/>
          <w:tab w:val="left" w:pos="-720"/>
          <w:tab w:val="left" w:pos="720"/>
        </w:tabs>
        <w:jc w:val="both"/>
        <w:rPr>
          <w:rFonts w:ascii="Arial" w:hAnsi="Arial" w:cs="Arial"/>
          <w:color w:val="000000" w:themeColor="text1"/>
        </w:rPr>
      </w:pPr>
      <w:r w:rsidRPr="00782AAF">
        <w:rPr>
          <w:rFonts w:ascii="Arial" w:hAnsi="Arial" w:cs="Arial"/>
          <w:color w:val="000000" w:themeColor="text1"/>
        </w:rPr>
        <w:t xml:space="preserve">The information </w:t>
      </w:r>
      <w:r>
        <w:rPr>
          <w:rFonts w:ascii="Arial" w:hAnsi="Arial" w:cs="Arial"/>
          <w:color w:val="000000" w:themeColor="text1"/>
        </w:rPr>
        <w:t xml:space="preserve">collected is the minimum needed to execute the transaction. This collection of information does not impose a significant impact or put an unnecessary </w:t>
      </w:r>
      <w:r>
        <w:rPr>
          <w:rFonts w:ascii="Arial" w:hAnsi="Arial" w:cs="Arial"/>
          <w:color w:val="000000" w:themeColor="text1"/>
        </w:rPr>
        <w:t xml:space="preserve">burden on small entities or small businesses. The same information is required of every applicant and is not available from any other source. </w:t>
      </w:r>
    </w:p>
    <w:p w:rsidR="00782AAF" w:rsidRPr="00782AAF" w:rsidP="00636EDA" w14:paraId="7D14379A" w14:textId="1C80D343">
      <w:pPr>
        <w:widowControl/>
        <w:tabs>
          <w:tab w:val="left" w:pos="-984"/>
          <w:tab w:val="left" w:pos="-720"/>
          <w:tab w:val="left" w:pos="720"/>
        </w:tabs>
        <w:jc w:val="both"/>
        <w:rPr>
          <w:rFonts w:ascii="Arial" w:hAnsi="Arial" w:cs="Arial"/>
          <w:color w:val="000000" w:themeColor="text1"/>
        </w:rPr>
      </w:pPr>
    </w:p>
    <w:p w:rsidR="00567B74" w:rsidRPr="00004988" w:rsidP="00004988" w14:paraId="74658122" w14:textId="36817769">
      <w:pPr>
        <w:pStyle w:val="ListParagraph"/>
        <w:keepNext/>
        <w:keepLines/>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 xml:space="preserve">Describe the consequence to </w:t>
      </w:r>
      <w:r w:rsidR="005A7EDC">
        <w:rPr>
          <w:rFonts w:ascii="Arial" w:hAnsi="Arial" w:cs="Arial"/>
          <w:b/>
          <w:szCs w:val="20"/>
        </w:rPr>
        <w:t>f</w:t>
      </w:r>
      <w:r w:rsidRPr="00004988">
        <w:rPr>
          <w:rFonts w:ascii="Arial" w:hAnsi="Arial" w:cs="Arial"/>
          <w:b/>
          <w:szCs w:val="20"/>
        </w:rPr>
        <w:t xml:space="preserve">ederal program or policy activities if the collection is not conducted or is conducted less frequently, as well as any technical or legal obstacles to reducing burden. </w:t>
      </w:r>
    </w:p>
    <w:p w:rsidR="00567B74" w:rsidP="00636EDA" w14:paraId="53CFE4DC" w14:textId="77777777">
      <w:pPr>
        <w:keepNext/>
        <w:keepLines/>
        <w:widowControl/>
        <w:tabs>
          <w:tab w:val="left" w:pos="-984"/>
          <w:tab w:val="left" w:pos="-720"/>
          <w:tab w:val="left" w:pos="720"/>
        </w:tabs>
        <w:jc w:val="both"/>
        <w:rPr>
          <w:rFonts w:ascii="Arial" w:hAnsi="Arial" w:cs="Arial"/>
          <w:b/>
          <w:bCs/>
        </w:rPr>
      </w:pPr>
    </w:p>
    <w:p w:rsidR="006B63BB" w:rsidP="006B63BB" w14:paraId="502359D5" w14:textId="26641231">
      <w:pPr>
        <w:pStyle w:val="NoSpacing"/>
        <w:jc w:val="both"/>
        <w:rPr>
          <w:rFonts w:ascii="Arial" w:hAnsi="Arial" w:cs="Arial"/>
          <w:sz w:val="24"/>
        </w:rPr>
      </w:pPr>
      <w:r>
        <w:rPr>
          <w:rFonts w:ascii="Arial" w:hAnsi="Arial" w:cs="Arial"/>
          <w:sz w:val="24"/>
        </w:rPr>
        <w:t xml:space="preserve">The </w:t>
      </w:r>
      <w:r w:rsidR="005A7EDC">
        <w:rPr>
          <w:rFonts w:ascii="Arial" w:hAnsi="Arial" w:cs="Arial"/>
          <w:sz w:val="24"/>
        </w:rPr>
        <w:t>USPTO</w:t>
      </w:r>
      <w:r>
        <w:rPr>
          <w:rFonts w:ascii="Arial" w:hAnsi="Arial" w:cs="Arial"/>
          <w:sz w:val="24"/>
        </w:rPr>
        <w:t xml:space="preserve"> collect</w:t>
      </w:r>
      <w:r w:rsidR="005A7EDC">
        <w:rPr>
          <w:rFonts w:ascii="Arial" w:hAnsi="Arial" w:cs="Arial"/>
          <w:sz w:val="24"/>
        </w:rPr>
        <w:t>s this information</w:t>
      </w:r>
      <w:r>
        <w:rPr>
          <w:rFonts w:ascii="Arial" w:hAnsi="Arial" w:cs="Arial"/>
          <w:sz w:val="24"/>
        </w:rPr>
        <w:t xml:space="preserve"> only when the public user accesses the </w:t>
      </w:r>
      <w:r w:rsidR="005A7EDC">
        <w:rPr>
          <w:rFonts w:ascii="Arial" w:hAnsi="Arial" w:cs="Arial"/>
          <w:sz w:val="24"/>
        </w:rPr>
        <w:t>P</w:t>
      </w:r>
      <w:r>
        <w:rPr>
          <w:rFonts w:ascii="Arial" w:hAnsi="Arial" w:cs="Arial"/>
          <w:sz w:val="24"/>
        </w:rPr>
        <w:t xml:space="preserve">ublic </w:t>
      </w:r>
      <w:r w:rsidR="005A7EDC">
        <w:rPr>
          <w:rFonts w:ascii="Arial" w:hAnsi="Arial" w:cs="Arial"/>
          <w:sz w:val="24"/>
        </w:rPr>
        <w:t>Search F</w:t>
      </w:r>
      <w:r>
        <w:rPr>
          <w:rFonts w:ascii="Arial" w:hAnsi="Arial" w:cs="Arial"/>
          <w:sz w:val="24"/>
        </w:rPr>
        <w:t>acilities or when the user registers for a training class. The information for the online access accounts and security identification badges is collected only once, on the user’s first visit, and allows subsequent visits while the user’s account and badge are valid. Obtaining a security identification badge allow</w:t>
      </w:r>
      <w:r w:rsidR="005A7EDC">
        <w:rPr>
          <w:rFonts w:ascii="Arial" w:hAnsi="Arial" w:cs="Arial"/>
          <w:sz w:val="24"/>
        </w:rPr>
        <w:t>s</w:t>
      </w:r>
      <w:r>
        <w:rPr>
          <w:rFonts w:ascii="Arial" w:hAnsi="Arial" w:cs="Arial"/>
          <w:sz w:val="24"/>
        </w:rPr>
        <w:t xml:space="preserve"> users to access the public facilities without having to sign in manually each time they enter. Annual renewal of the access account or security badge, or </w:t>
      </w:r>
      <w:r w:rsidR="00CD3C00">
        <w:rPr>
          <w:rFonts w:ascii="Arial" w:hAnsi="Arial" w:cs="Arial"/>
          <w:sz w:val="24"/>
        </w:rPr>
        <w:t>replacement,</w:t>
      </w:r>
      <w:r>
        <w:rPr>
          <w:rFonts w:ascii="Arial" w:hAnsi="Arial" w:cs="Arial"/>
          <w:sz w:val="24"/>
        </w:rPr>
        <w:t xml:space="preserve"> when necessary, requires validating, and updating the minimum information as necessary in order to maintain the user records.</w:t>
      </w:r>
    </w:p>
    <w:p w:rsidR="006B63BB" w:rsidP="006B63BB" w14:paraId="773A16D8" w14:textId="77777777">
      <w:pPr>
        <w:pStyle w:val="NoSpacing"/>
        <w:jc w:val="both"/>
        <w:rPr>
          <w:rFonts w:ascii="Arial" w:hAnsi="Arial" w:cs="Arial"/>
          <w:sz w:val="24"/>
        </w:rPr>
      </w:pPr>
    </w:p>
    <w:p w:rsidR="0080067D" w:rsidRPr="006B63BB" w:rsidP="006B63BB" w14:paraId="5FBAB71A" w14:textId="01A78556">
      <w:pPr>
        <w:pStyle w:val="NoSpacing"/>
        <w:jc w:val="both"/>
        <w:rPr>
          <w:rFonts w:ascii="Arial" w:hAnsi="Arial" w:cs="Arial"/>
          <w:sz w:val="24"/>
        </w:rPr>
      </w:pPr>
      <w:r>
        <w:rPr>
          <w:rFonts w:ascii="Arial" w:hAnsi="Arial" w:cs="Arial"/>
          <w:sz w:val="24"/>
        </w:rPr>
        <w:t xml:space="preserve">If the information for online access accounts and security identification badges were not collected, public access to accurate and complete search collections would be at risk and the USPTO would not be able to identify and contact users who abuse their search privileges. Therefore, this collection of information could not be conducted less frequently. </w:t>
      </w:r>
    </w:p>
    <w:p w:rsidR="0080067D" w:rsidRPr="00476F66" w:rsidP="00636EDA" w14:paraId="190F58A2" w14:textId="77777777">
      <w:pPr>
        <w:widowControl/>
        <w:tabs>
          <w:tab w:val="left" w:pos="-984"/>
          <w:tab w:val="left" w:pos="-720"/>
          <w:tab w:val="left" w:pos="720"/>
        </w:tabs>
        <w:jc w:val="both"/>
        <w:rPr>
          <w:rFonts w:ascii="Arial" w:hAnsi="Arial" w:cs="Arial"/>
          <w:color w:val="0000FF"/>
        </w:rPr>
      </w:pPr>
    </w:p>
    <w:p w:rsidR="00567B74" w:rsidRPr="00004988" w:rsidP="006C1231" w14:paraId="4F7FFAF0" w14:textId="0C507262">
      <w:pPr>
        <w:pStyle w:val="ListParagraph"/>
        <w:keepNext/>
        <w:keepLines/>
        <w:widowControl/>
        <w:numPr>
          <w:ilvl w:val="0"/>
          <w:numId w:val="13"/>
        </w:numPr>
        <w:tabs>
          <w:tab w:val="left" w:pos="-984"/>
          <w:tab w:val="left" w:pos="-720"/>
          <w:tab w:val="left" w:pos="720"/>
        </w:tabs>
        <w:jc w:val="both"/>
        <w:rPr>
          <w:rFonts w:ascii="Arial" w:hAnsi="Arial" w:cs="Arial"/>
          <w:b/>
        </w:rPr>
      </w:pPr>
      <w:r w:rsidRPr="00004988">
        <w:rPr>
          <w:rFonts w:ascii="Arial" w:hAnsi="Arial" w:cs="Arial"/>
          <w:b/>
        </w:rPr>
        <w:t xml:space="preserve">Explain any special circumstances that would cause an information collection to be conducted in a manner: </w:t>
      </w:r>
    </w:p>
    <w:p w:rsidR="00F36FF6" w:rsidP="00866BA0" w14:paraId="19A77693" w14:textId="16197A6E">
      <w:pPr>
        <w:widowControl/>
        <w:autoSpaceDE/>
        <w:autoSpaceDN/>
        <w:adjustRightInd/>
        <w:ind w:left="108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6C1231">
        <w:rPr>
          <w:rFonts w:ascii="Arial" w:hAnsi="Arial" w:cs="Arial"/>
          <w:b/>
        </w:rPr>
        <w:tab/>
      </w:r>
      <w:r w:rsidRPr="00004988">
        <w:rPr>
          <w:rFonts w:ascii="Arial" w:hAnsi="Arial" w:cs="Arial"/>
          <w:b/>
        </w:rPr>
        <w:t xml:space="preserve">requiring respondents to report information to the agency more often than quarterly; </w:t>
      </w:r>
    </w:p>
    <w:p w:rsidR="00F36FF6" w:rsidP="00866BA0" w14:paraId="7401F185" w14:textId="30003427">
      <w:pPr>
        <w:widowControl/>
        <w:autoSpaceDE/>
        <w:autoSpaceDN/>
        <w:adjustRightInd/>
        <w:ind w:left="108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6C1231">
        <w:rPr>
          <w:rFonts w:ascii="Arial" w:hAnsi="Arial" w:cs="Arial"/>
          <w:b/>
        </w:rPr>
        <w:tab/>
      </w:r>
      <w:r w:rsidRPr="00004988">
        <w:rPr>
          <w:rFonts w:ascii="Arial" w:hAnsi="Arial" w:cs="Arial"/>
          <w:b/>
        </w:rPr>
        <w:t xml:space="preserve">requiring respondents to prepare a written response to a collection of information in fewer than 30 days after receipt of it; </w:t>
      </w:r>
    </w:p>
    <w:p w:rsidR="00F36FF6" w:rsidP="00866BA0" w14:paraId="44D86A9C" w14:textId="12DD8E5E">
      <w:pPr>
        <w:widowControl/>
        <w:autoSpaceDE/>
        <w:autoSpaceDN/>
        <w:adjustRightInd/>
        <w:ind w:left="108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6C1231">
        <w:rPr>
          <w:rFonts w:ascii="Arial" w:hAnsi="Arial" w:cs="Arial"/>
          <w:b/>
        </w:rPr>
        <w:tab/>
      </w:r>
      <w:r w:rsidRPr="00004988">
        <w:rPr>
          <w:rFonts w:ascii="Arial" w:hAnsi="Arial" w:cs="Arial"/>
          <w:b/>
        </w:rPr>
        <w:t xml:space="preserve">requiring respondents to submit more than an original and two copies of any document; </w:t>
      </w:r>
    </w:p>
    <w:p w:rsidR="00F36FF6" w:rsidP="00866BA0" w14:paraId="290180E4" w14:textId="58AB6997">
      <w:pPr>
        <w:widowControl/>
        <w:autoSpaceDE/>
        <w:autoSpaceDN/>
        <w:adjustRightInd/>
        <w:ind w:left="108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6C1231">
        <w:rPr>
          <w:rFonts w:ascii="Arial" w:hAnsi="Arial" w:cs="Arial"/>
          <w:b/>
        </w:rPr>
        <w:tab/>
      </w:r>
      <w:r w:rsidRPr="00004988">
        <w:rPr>
          <w:rFonts w:ascii="Arial" w:hAnsi="Arial" w:cs="Arial"/>
          <w:b/>
        </w:rPr>
        <w:t xml:space="preserve">requiring respondents to retain records, other than health, medical, government contract, grant-in-aid, or tax records, for more than three years; </w:t>
      </w:r>
    </w:p>
    <w:p w:rsidR="00F36FF6" w:rsidP="00866BA0" w14:paraId="361E33DD" w14:textId="42FE9D99">
      <w:pPr>
        <w:widowControl/>
        <w:autoSpaceDE/>
        <w:autoSpaceDN/>
        <w:adjustRightInd/>
        <w:ind w:left="108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6C1231">
        <w:rPr>
          <w:rFonts w:ascii="Arial" w:hAnsi="Arial" w:cs="Arial"/>
          <w:b/>
        </w:rPr>
        <w:tab/>
      </w:r>
      <w:r w:rsidRPr="00004988">
        <w:rPr>
          <w:rFonts w:ascii="Arial" w:hAnsi="Arial" w:cs="Arial"/>
          <w:b/>
        </w:rPr>
        <w:t xml:space="preserve">in connection with a statistical survey, that is not designed to produce valid and reliable results that can be generalized to the universe of study; </w:t>
      </w:r>
    </w:p>
    <w:p w:rsidR="00F36FF6" w:rsidP="00866BA0" w14:paraId="0101A49F" w14:textId="3CF0C4F5">
      <w:pPr>
        <w:widowControl/>
        <w:autoSpaceDE/>
        <w:autoSpaceDN/>
        <w:adjustRightInd/>
        <w:ind w:left="108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6C1231">
        <w:rPr>
          <w:rFonts w:ascii="Arial" w:hAnsi="Arial" w:cs="Arial"/>
          <w:b/>
        </w:rPr>
        <w:tab/>
      </w:r>
      <w:r w:rsidRPr="00004988">
        <w:rPr>
          <w:rFonts w:ascii="Arial" w:hAnsi="Arial" w:cs="Arial"/>
          <w:b/>
        </w:rPr>
        <w:t xml:space="preserve">requiring the use of a statistical data classification that has not been reviewed and approved by OMB; </w:t>
      </w:r>
      <w:r w:rsidRPr="00004988">
        <w:rPr>
          <w:rFonts w:ascii="Symbol" w:hAnsi="Symbol" w:cs="Arial"/>
          <w:b/>
        </w:rPr>
        <w:sym w:font="Symbol" w:char="F0B7"/>
      </w:r>
      <w:r w:rsidRPr="00004988">
        <w:rPr>
          <w:rFonts w:ascii="Arial" w:hAnsi="Arial" w:cs="Arial"/>
          <w:b/>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567B74" w:rsidRPr="00004988" w:rsidP="00866BA0" w14:paraId="233A0C25" w14:textId="7BC0C4B1">
      <w:pPr>
        <w:widowControl/>
        <w:autoSpaceDE/>
        <w:autoSpaceDN/>
        <w:adjustRightInd/>
        <w:ind w:left="108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6C1231">
        <w:rPr>
          <w:rFonts w:ascii="Arial" w:hAnsi="Arial" w:cs="Arial"/>
          <w:b/>
        </w:rPr>
        <w:tab/>
      </w:r>
      <w:r w:rsidRPr="00004988">
        <w:rPr>
          <w:rFonts w:ascii="Arial" w:hAnsi="Arial" w:cs="Arial"/>
          <w:b/>
        </w:rPr>
        <w:t xml:space="preserve">requiring respondents to submit proprietary trade secrets, or other confidential information unless the agency can demonstrate that it has </w:t>
      </w:r>
      <w:r w:rsidRPr="00004988">
        <w:rPr>
          <w:rFonts w:ascii="Arial" w:hAnsi="Arial" w:cs="Arial"/>
          <w:b/>
        </w:rPr>
        <w:t xml:space="preserve">instituted procedures to protect the information's confidentiality to the extent permitted by law. </w:t>
      </w:r>
    </w:p>
    <w:p w:rsidR="00567B74" w:rsidRPr="0056760B" w:rsidP="00636EDA" w14:paraId="517760A3" w14:textId="77777777">
      <w:pPr>
        <w:keepNext/>
        <w:keepLines/>
        <w:widowControl/>
        <w:tabs>
          <w:tab w:val="left" w:pos="-984"/>
          <w:tab w:val="left" w:pos="-720"/>
          <w:tab w:val="left" w:pos="720"/>
        </w:tabs>
        <w:jc w:val="both"/>
        <w:rPr>
          <w:rFonts w:ascii="Arial" w:hAnsi="Arial" w:cs="Arial"/>
        </w:rPr>
      </w:pPr>
    </w:p>
    <w:p w:rsidR="00636EDA" w:rsidRPr="00C93EDD" w:rsidP="00636EDA" w14:paraId="79D4A0CE" w14:textId="77777777">
      <w:pPr>
        <w:widowControl/>
        <w:tabs>
          <w:tab w:val="left" w:pos="-984"/>
          <w:tab w:val="left" w:pos="-720"/>
          <w:tab w:val="left" w:pos="720"/>
        </w:tabs>
        <w:jc w:val="both"/>
        <w:rPr>
          <w:rFonts w:ascii="Arial" w:hAnsi="Arial" w:cs="Arial"/>
        </w:rPr>
      </w:pPr>
      <w:r w:rsidRPr="00C93EDD">
        <w:rPr>
          <w:rFonts w:ascii="Arial" w:hAnsi="Arial" w:cs="Arial"/>
        </w:rPr>
        <w:t>There are no special circumstances associated with this collection of information.</w:t>
      </w:r>
    </w:p>
    <w:p w:rsidR="00636EDA" w:rsidRPr="00C93EDD" w:rsidP="00636EDA" w14:paraId="79D4A0CF" w14:textId="77777777">
      <w:pPr>
        <w:widowControl/>
        <w:tabs>
          <w:tab w:val="left" w:pos="-984"/>
          <w:tab w:val="left" w:pos="-720"/>
          <w:tab w:val="left" w:pos="720"/>
        </w:tabs>
        <w:jc w:val="both"/>
        <w:rPr>
          <w:rFonts w:ascii="Arial" w:hAnsi="Arial" w:cs="Arial"/>
        </w:rPr>
      </w:pPr>
    </w:p>
    <w:p w:rsidR="00567B74" w:rsidRPr="00004988" w:rsidP="00567B74" w14:paraId="4F6EA99D" w14:textId="561A73E4">
      <w:pPr>
        <w:pStyle w:val="ListParagraph"/>
        <w:keepNext/>
        <w:keepLines/>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636EDA" w:rsidRPr="00476F66" w:rsidP="00636EDA" w14:paraId="79D4A0D1" w14:textId="77777777">
      <w:pPr>
        <w:keepNext/>
        <w:keepLines/>
        <w:widowControl/>
        <w:tabs>
          <w:tab w:val="left" w:pos="-984"/>
          <w:tab w:val="left" w:pos="-720"/>
          <w:tab w:val="left" w:pos="720"/>
        </w:tabs>
        <w:jc w:val="both"/>
        <w:rPr>
          <w:rFonts w:ascii="Arial" w:hAnsi="Arial" w:cs="Arial"/>
          <w:color w:val="0000FF"/>
        </w:rPr>
      </w:pPr>
    </w:p>
    <w:p w:rsidR="00636EDA" w:rsidP="00636EDA" w14:paraId="79D4A0D2" w14:textId="681AA10A">
      <w:pPr>
        <w:widowControl/>
        <w:tabs>
          <w:tab w:val="left" w:pos="-984"/>
          <w:tab w:val="left" w:pos="-720"/>
          <w:tab w:val="left" w:pos="720"/>
        </w:tabs>
        <w:jc w:val="both"/>
        <w:rPr>
          <w:rFonts w:ascii="Arial" w:hAnsi="Arial" w:cs="Arial"/>
        </w:rPr>
      </w:pPr>
      <w:r w:rsidRPr="00C93EDD">
        <w:rPr>
          <w:rFonts w:ascii="Arial" w:hAnsi="Arial" w:cs="Arial"/>
        </w:rPr>
        <w:t xml:space="preserve">The 60-Day Notice was published in the </w:t>
      </w:r>
      <w:r w:rsidRPr="00C93EDD">
        <w:rPr>
          <w:rFonts w:ascii="Arial" w:hAnsi="Arial" w:cs="Arial"/>
          <w:i/>
          <w:iCs/>
        </w:rPr>
        <w:t>Federal Register</w:t>
      </w:r>
      <w:r w:rsidRPr="00C93EDD">
        <w:rPr>
          <w:rFonts w:ascii="Arial" w:hAnsi="Arial" w:cs="Arial"/>
        </w:rPr>
        <w:t xml:space="preserve"> on </w:t>
      </w:r>
      <w:r w:rsidR="007D39DA">
        <w:rPr>
          <w:rFonts w:ascii="Arial" w:hAnsi="Arial" w:cs="Arial"/>
        </w:rPr>
        <w:t>May 13, 2024</w:t>
      </w:r>
      <w:r w:rsidRPr="00C93EDD">
        <w:rPr>
          <w:rFonts w:ascii="Arial" w:hAnsi="Arial" w:cs="Arial"/>
        </w:rPr>
        <w:t>.</w:t>
      </w:r>
      <w:r>
        <w:rPr>
          <w:rStyle w:val="FootnoteReference"/>
          <w:rFonts w:ascii="Arial" w:hAnsi="Arial" w:cs="Arial"/>
        </w:rPr>
        <w:footnoteReference w:id="2"/>
      </w:r>
      <w:r>
        <w:rPr>
          <w:rFonts w:ascii="Arial" w:hAnsi="Arial" w:cs="Arial"/>
        </w:rPr>
        <w:t xml:space="preserve"> </w:t>
      </w:r>
      <w:r w:rsidRPr="00C93EDD">
        <w:rPr>
          <w:rFonts w:ascii="Arial" w:hAnsi="Arial" w:cs="Arial"/>
        </w:rPr>
        <w:t xml:space="preserve"> The comment period </w:t>
      </w:r>
      <w:r w:rsidRPr="007F0B6F">
        <w:rPr>
          <w:rFonts w:ascii="Arial" w:hAnsi="Arial" w:cs="Arial"/>
        </w:rPr>
        <w:t xml:space="preserve">ended on </w:t>
      </w:r>
      <w:r w:rsidR="007D39DA">
        <w:rPr>
          <w:rFonts w:ascii="Arial" w:hAnsi="Arial" w:cs="Arial"/>
        </w:rPr>
        <w:t>July 12, 2024</w:t>
      </w:r>
      <w:r w:rsidRPr="007F0B6F">
        <w:rPr>
          <w:rFonts w:ascii="Arial" w:hAnsi="Arial" w:cs="Arial"/>
        </w:rPr>
        <w:t xml:space="preserve">. </w:t>
      </w:r>
      <w:r w:rsidRPr="000B537A" w:rsidR="006C1231">
        <w:rPr>
          <w:rFonts w:ascii="Arial" w:hAnsi="Arial"/>
        </w:rPr>
        <w:t xml:space="preserve">The USPTO received no public comments in response to the </w:t>
      </w:r>
      <w:r w:rsidR="006C1231">
        <w:rPr>
          <w:rFonts w:ascii="Arial" w:hAnsi="Arial"/>
        </w:rPr>
        <w:t>n</w:t>
      </w:r>
      <w:r w:rsidRPr="000B537A" w:rsidR="006C1231">
        <w:rPr>
          <w:rFonts w:ascii="Arial" w:hAnsi="Arial"/>
        </w:rPr>
        <w:t>otice.</w:t>
      </w:r>
      <w:r w:rsidR="006C1231">
        <w:rPr>
          <w:rFonts w:ascii="Arial" w:hAnsi="Arial"/>
        </w:rPr>
        <w:t xml:space="preserve">  </w:t>
      </w:r>
    </w:p>
    <w:p w:rsidR="00636EDA" w:rsidRPr="0056760B" w:rsidP="00636EDA" w14:paraId="79D4A0D5" w14:textId="77777777">
      <w:pPr>
        <w:widowControl/>
        <w:tabs>
          <w:tab w:val="left" w:pos="-984"/>
          <w:tab w:val="left" w:pos="-720"/>
          <w:tab w:val="left" w:pos="720"/>
        </w:tabs>
        <w:jc w:val="both"/>
        <w:rPr>
          <w:rFonts w:ascii="Arial" w:hAnsi="Arial" w:cs="Arial"/>
        </w:rPr>
      </w:pPr>
    </w:p>
    <w:p w:rsidR="00567B74" w:rsidRPr="00004988" w:rsidP="00004988" w14:paraId="6767514E" w14:textId="11FABB64">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Explain any decision to provide any payment or gift to respondents, other than remuneration of contractors or grantees.</w:t>
      </w:r>
    </w:p>
    <w:p w:rsidR="00567B74" w:rsidRPr="0056760B" w:rsidP="00636EDA" w14:paraId="65FB1871" w14:textId="77777777">
      <w:pPr>
        <w:widowControl/>
        <w:tabs>
          <w:tab w:val="left" w:pos="-984"/>
          <w:tab w:val="left" w:pos="-720"/>
          <w:tab w:val="left" w:pos="720"/>
        </w:tabs>
        <w:jc w:val="both"/>
        <w:rPr>
          <w:rFonts w:ascii="Arial" w:hAnsi="Arial" w:cs="Arial"/>
        </w:rPr>
      </w:pPr>
    </w:p>
    <w:p w:rsidR="00636EDA" w:rsidRPr="00F462AC" w:rsidP="00636EDA" w14:paraId="79D4A0D8" w14:textId="77777777">
      <w:pPr>
        <w:widowControl/>
        <w:tabs>
          <w:tab w:val="left" w:pos="-984"/>
          <w:tab w:val="left" w:pos="-720"/>
          <w:tab w:val="left" w:pos="720"/>
        </w:tabs>
        <w:jc w:val="both"/>
        <w:rPr>
          <w:rFonts w:ascii="Arial" w:hAnsi="Arial" w:cs="Arial"/>
        </w:rPr>
      </w:pPr>
      <w:r w:rsidRPr="00F462AC">
        <w:rPr>
          <w:rFonts w:ascii="Arial" w:hAnsi="Arial" w:cs="Arial"/>
        </w:rPr>
        <w:t xml:space="preserve">This information collection does not involve a payment or gift to any respondent. </w:t>
      </w:r>
    </w:p>
    <w:p w:rsidR="00636EDA" w:rsidRPr="00476F66" w:rsidP="00636EDA" w14:paraId="79D4A0D9" w14:textId="77777777">
      <w:pPr>
        <w:widowControl/>
        <w:tabs>
          <w:tab w:val="left" w:pos="-984"/>
          <w:tab w:val="left" w:pos="-720"/>
          <w:tab w:val="left" w:pos="720"/>
        </w:tabs>
        <w:jc w:val="both"/>
        <w:rPr>
          <w:rFonts w:ascii="Arial" w:hAnsi="Arial" w:cs="Arial"/>
          <w:color w:val="0000FF"/>
        </w:rPr>
      </w:pPr>
    </w:p>
    <w:p w:rsidR="00567B74" w:rsidRPr="00004988" w:rsidP="00004988" w14:paraId="6B4947CF" w14:textId="6C2FAEF4">
      <w:pPr>
        <w:pStyle w:val="ListParagraph"/>
        <w:keepNext/>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 xml:space="preserve">Describe any assurance of confidentiality provided to respondents and the basis for the assurance in statute, regulation, or agency policy. If the collection requires a system of records notice (SORN) or privacy impact assessment (PIA), those should be cited and described here. </w:t>
      </w:r>
    </w:p>
    <w:p w:rsidR="00DA0ED8" w:rsidP="00636EDA" w14:paraId="5A01071F" w14:textId="4A974AB4">
      <w:pPr>
        <w:widowControl/>
        <w:tabs>
          <w:tab w:val="left" w:pos="-984"/>
          <w:tab w:val="left" w:pos="-720"/>
          <w:tab w:val="left" w:pos="720"/>
        </w:tabs>
        <w:jc w:val="both"/>
        <w:rPr>
          <w:rFonts w:ascii="Arial" w:hAnsi="Arial" w:cs="Arial"/>
        </w:rPr>
      </w:pPr>
    </w:p>
    <w:p w:rsidR="0079171D" w:rsidRPr="00330BEB" w:rsidP="00330BEB" w14:paraId="0397AB80" w14:textId="3BAD4DA2">
      <w:pPr>
        <w:widowControl/>
        <w:tabs>
          <w:tab w:val="left" w:pos="-1176"/>
        </w:tabs>
        <w:jc w:val="both"/>
        <w:rPr>
          <w:rFonts w:ascii="Arial" w:hAnsi="Arial" w:cs="Arial"/>
        </w:rPr>
      </w:pPr>
      <w:r w:rsidRPr="00335066">
        <w:rPr>
          <w:rFonts w:ascii="Arial" w:hAnsi="Arial" w:cs="Arial"/>
        </w:rPr>
        <w:t>This collection contains information which is subject to the Privacy Act. Th</w:t>
      </w:r>
      <w:r w:rsidR="005A7EDC">
        <w:rPr>
          <w:rFonts w:ascii="Arial" w:hAnsi="Arial" w:cs="Arial"/>
        </w:rPr>
        <w:t>e</w:t>
      </w:r>
      <w:r w:rsidRPr="00335066">
        <w:rPr>
          <w:rFonts w:ascii="Arial" w:hAnsi="Arial" w:cs="Arial"/>
        </w:rPr>
        <w:t xml:space="preserve"> </w:t>
      </w:r>
      <w:r w:rsidR="005A7EDC">
        <w:rPr>
          <w:rFonts w:ascii="Arial" w:hAnsi="Arial" w:cs="Arial"/>
        </w:rPr>
        <w:t>USPTO</w:t>
      </w:r>
      <w:r w:rsidRPr="00335066">
        <w:rPr>
          <w:rFonts w:ascii="Arial" w:hAnsi="Arial" w:cs="Arial"/>
        </w:rPr>
        <w:t xml:space="preserve"> </w:t>
      </w:r>
      <w:r>
        <w:rPr>
          <w:rFonts w:ascii="Arial" w:hAnsi="Arial" w:cs="Arial"/>
        </w:rPr>
        <w:t xml:space="preserve">collects this information under authority of 41 CFR </w:t>
      </w:r>
      <w:r w:rsidR="00CD3C00">
        <w:rPr>
          <w:rFonts w:ascii="Arial" w:hAnsi="Arial" w:cs="Arial"/>
        </w:rPr>
        <w:t>Subpart</w:t>
      </w:r>
      <w:r>
        <w:rPr>
          <w:rFonts w:ascii="Arial" w:hAnsi="Arial" w:cs="Arial"/>
        </w:rPr>
        <w:t xml:space="preserve"> C – Conduct on Federal </w:t>
      </w:r>
      <w:r w:rsidR="00CD3C00">
        <w:rPr>
          <w:rFonts w:ascii="Arial" w:hAnsi="Arial" w:cs="Arial"/>
        </w:rPr>
        <w:t>Property</w:t>
      </w:r>
      <w:r>
        <w:rPr>
          <w:rFonts w:ascii="Arial" w:hAnsi="Arial" w:cs="Arial"/>
        </w:rPr>
        <w:t>, Section 102-74.375(c)</w:t>
      </w:r>
      <w:r w:rsidR="00C75AD2">
        <w:rPr>
          <w:rFonts w:ascii="Arial" w:hAnsi="Arial" w:cs="Arial"/>
        </w:rPr>
        <w:t>.</w:t>
      </w:r>
      <w:r>
        <w:rPr>
          <w:rFonts w:ascii="Arial" w:hAnsi="Arial" w:cs="Arial"/>
        </w:rPr>
        <w:t xml:space="preserve"> </w:t>
      </w:r>
      <w:r w:rsidR="00C75AD2">
        <w:rPr>
          <w:rFonts w:ascii="Arial" w:hAnsi="Arial" w:cs="Arial"/>
        </w:rPr>
        <w:t>I</w:t>
      </w:r>
      <w:r w:rsidR="005A7EDC">
        <w:rPr>
          <w:rFonts w:ascii="Arial" w:hAnsi="Arial" w:cs="Arial"/>
        </w:rPr>
        <w:t>t</w:t>
      </w:r>
      <w:r>
        <w:rPr>
          <w:rFonts w:ascii="Arial" w:hAnsi="Arial" w:cs="Arial"/>
        </w:rPr>
        <w:t xml:space="preserve"> collects personal information, such as personal addresses and telephone numbers, and takes and stores a digital photograph of the user in a database. </w:t>
      </w:r>
      <w:r>
        <w:rPr>
          <w:rFonts w:ascii="Arial" w:hAnsi="Arial" w:cs="Arial"/>
          <w:color w:val="000000" w:themeColor="text1"/>
        </w:rPr>
        <w:t xml:space="preserve">The information in this system of records is used for issuing security identification badges for individuals who access USPTO facilities. </w:t>
      </w:r>
    </w:p>
    <w:p w:rsidR="0079171D" w:rsidP="00636EDA" w14:paraId="2263CADD" w14:textId="696A393A">
      <w:pPr>
        <w:widowControl/>
        <w:tabs>
          <w:tab w:val="left" w:pos="-984"/>
          <w:tab w:val="left" w:pos="-720"/>
          <w:tab w:val="left" w:pos="720"/>
        </w:tabs>
        <w:jc w:val="both"/>
        <w:rPr>
          <w:rFonts w:ascii="Arial" w:hAnsi="Arial" w:cs="Arial"/>
          <w:color w:val="000000" w:themeColor="text1"/>
        </w:rPr>
      </w:pPr>
    </w:p>
    <w:p w:rsidR="0079171D" w:rsidP="0079171D" w14:paraId="61FF59FF" w14:textId="77777777">
      <w:pPr>
        <w:pStyle w:val="NoSpacing"/>
        <w:jc w:val="both"/>
        <w:rPr>
          <w:rFonts w:ascii="Arial" w:hAnsi="Arial" w:cs="Arial"/>
          <w:sz w:val="24"/>
        </w:rPr>
      </w:pPr>
      <w:r w:rsidRPr="00F60CB7">
        <w:rPr>
          <w:rFonts w:ascii="Arial" w:hAnsi="Arial" w:cs="Arial"/>
          <w:sz w:val="24"/>
        </w:rPr>
        <w:t>Records for public users are kept in secured premises with physical and electronic access</w:t>
      </w:r>
      <w:r>
        <w:rPr>
          <w:rFonts w:ascii="Arial" w:hAnsi="Arial" w:cs="Arial"/>
          <w:sz w:val="24"/>
        </w:rPr>
        <w:t xml:space="preserve"> to the information limited to staff members whose official duties require it. The information is available to the extent required by law and as allowed under the Freedom of Information Act (FOIA) and the Privacy Act. Personal addresses, personal telephone numbers, and the digital photographs are kept confidential; business addresses or telephone numbers could be provided in response to a FOIA request. Completed user training forms are retained and organized by class date, not by name or other personal identifier and therefore are not included in this system of record. </w:t>
      </w:r>
    </w:p>
    <w:p w:rsidR="0079171D" w:rsidP="0079171D" w14:paraId="1C2C7537" w14:textId="77777777">
      <w:pPr>
        <w:pStyle w:val="NoSpacing"/>
        <w:jc w:val="both"/>
        <w:rPr>
          <w:rFonts w:ascii="Arial" w:hAnsi="Arial" w:cs="Arial"/>
          <w:sz w:val="24"/>
        </w:rPr>
      </w:pPr>
    </w:p>
    <w:p w:rsidR="00330BEB" w:rsidP="00330BEB" w14:paraId="77818A8F" w14:textId="76A8756E">
      <w:pPr>
        <w:widowControl/>
        <w:tabs>
          <w:tab w:val="left" w:pos="-1176"/>
        </w:tabs>
        <w:jc w:val="both"/>
        <w:rPr>
          <w:rFonts w:ascii="Arial" w:hAnsi="Arial" w:cs="Arial"/>
        </w:rPr>
      </w:pPr>
      <w:r>
        <w:rPr>
          <w:rFonts w:ascii="Arial" w:hAnsi="Arial" w:cs="Arial"/>
        </w:rPr>
        <w:t>The following SORN provide</w:t>
      </w:r>
      <w:r>
        <w:rPr>
          <w:rFonts w:ascii="Arial" w:hAnsi="Arial" w:cs="Arial"/>
        </w:rPr>
        <w:t>s</w:t>
      </w:r>
      <w:r>
        <w:rPr>
          <w:rFonts w:ascii="Arial" w:hAnsi="Arial" w:cs="Arial"/>
        </w:rPr>
        <w:t xml:space="preserve"> privacy disclosures and information about USPTO’s handling of personally identifiable information (PII) that is part of this collection: </w:t>
      </w:r>
      <w:r w:rsidRPr="00866BA0">
        <w:rPr>
          <w:rFonts w:ascii="Arial" w:hAnsi="Arial" w:cs="Arial"/>
        </w:rPr>
        <w:t>PAT/TM-14 Users of Public Facilities of the Patent and Trademark Office; published March 19, 2013 (78 FRN 16835).</w:t>
      </w:r>
      <w:r>
        <w:rPr>
          <w:rStyle w:val="FootnoteReference"/>
          <w:rFonts w:ascii="Arial" w:hAnsi="Arial" w:cs="Arial"/>
        </w:rPr>
        <w:footnoteReference w:id="3"/>
      </w:r>
    </w:p>
    <w:p w:rsidR="00330BEB" w:rsidP="00866BA0" w14:paraId="7FAB437B" w14:textId="77777777">
      <w:pPr>
        <w:jc w:val="both"/>
        <w:rPr>
          <w:rFonts w:ascii="Arial" w:hAnsi="Arial" w:cs="Arial"/>
        </w:rPr>
      </w:pPr>
    </w:p>
    <w:p w:rsidR="0079171D" w:rsidRPr="00990B75" w:rsidP="00866BA0" w14:paraId="70996FD5" w14:textId="2D7C67AD">
      <w:pPr>
        <w:jc w:val="both"/>
        <w:rPr>
          <w:rFonts w:ascii="Arial" w:hAnsi="Arial" w:cs="Arial"/>
        </w:rPr>
      </w:pPr>
      <w:r w:rsidRPr="00990B75">
        <w:rPr>
          <w:rFonts w:ascii="Arial" w:hAnsi="Arial" w:cs="Arial"/>
        </w:rPr>
        <w:t xml:space="preserve">This SORN identifies the categories of individuals covered by the system containing </w:t>
      </w:r>
      <w:r w:rsidR="00C75AD2">
        <w:rPr>
          <w:rFonts w:ascii="Arial" w:hAnsi="Arial" w:cs="Arial"/>
        </w:rPr>
        <w:t>f</w:t>
      </w:r>
      <w:r w:rsidRPr="00990B75">
        <w:rPr>
          <w:rFonts w:ascii="Arial" w:hAnsi="Arial" w:cs="Arial"/>
        </w:rPr>
        <w:t>ederal employees other than employees of the</w:t>
      </w:r>
      <w:r>
        <w:rPr>
          <w:rFonts w:ascii="Arial" w:hAnsi="Arial" w:cs="Arial"/>
        </w:rPr>
        <w:t xml:space="preserve"> USPTO</w:t>
      </w:r>
      <w:r w:rsidRPr="00990B75">
        <w:rPr>
          <w:rFonts w:ascii="Arial" w:hAnsi="Arial" w:cs="Arial"/>
        </w:rPr>
        <w:t xml:space="preserve">; employees and other representatives of commercial firms offering patent search services to the public; registered agents before the USPTO; and any member of the general public who uses the search room. Categories of records in the </w:t>
      </w:r>
      <w:r>
        <w:rPr>
          <w:rFonts w:ascii="Arial" w:hAnsi="Arial" w:cs="Arial"/>
        </w:rPr>
        <w:t>system comprise the following: n</w:t>
      </w:r>
      <w:r w:rsidRPr="00990B75">
        <w:rPr>
          <w:rFonts w:ascii="Arial" w:hAnsi="Arial" w:cs="Arial"/>
        </w:rPr>
        <w:t xml:space="preserve">ame; addresses; telephone numbers; business firm or other organizations with which affiliated; user access number; record of use; violations of policies governing use of the search facilities and other office areas; signature of recipients of user access number; and other information as needed to establish identity. </w:t>
      </w:r>
    </w:p>
    <w:p w:rsidR="0079171D" w:rsidRPr="00476F66" w:rsidP="00636EDA" w14:paraId="1410AB02" w14:textId="77777777">
      <w:pPr>
        <w:widowControl/>
        <w:tabs>
          <w:tab w:val="left" w:pos="-984"/>
          <w:tab w:val="left" w:pos="-720"/>
          <w:tab w:val="left" w:pos="720"/>
        </w:tabs>
        <w:jc w:val="both"/>
        <w:rPr>
          <w:rFonts w:ascii="Arial" w:hAnsi="Arial" w:cs="Arial"/>
          <w:color w:val="0000FF"/>
        </w:rPr>
      </w:pPr>
    </w:p>
    <w:p w:rsidR="00567B74" w:rsidRPr="00436B01" w:rsidP="00636EDA" w14:paraId="1435F90C" w14:textId="2962C44B">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7B74" w:rsidRPr="0056760B" w:rsidP="00636EDA" w14:paraId="51AE2264" w14:textId="77777777">
      <w:pPr>
        <w:widowControl/>
        <w:tabs>
          <w:tab w:val="left" w:pos="-984"/>
          <w:tab w:val="left" w:pos="-720"/>
          <w:tab w:val="left" w:pos="720"/>
        </w:tabs>
        <w:jc w:val="both"/>
        <w:rPr>
          <w:rFonts w:ascii="Arial" w:hAnsi="Arial" w:cs="Arial"/>
        </w:rPr>
      </w:pPr>
    </w:p>
    <w:p w:rsidR="009874C5" w:rsidP="009874C5" w14:paraId="62806ECA" w14:textId="6BF49394">
      <w:pPr>
        <w:pStyle w:val="NoSpacing"/>
        <w:jc w:val="both"/>
        <w:rPr>
          <w:rFonts w:ascii="Arial" w:hAnsi="Arial" w:cs="Arial"/>
          <w:sz w:val="24"/>
        </w:rPr>
      </w:pPr>
      <w:r>
        <w:rPr>
          <w:rFonts w:ascii="Arial" w:hAnsi="Arial" w:cs="Arial"/>
          <w:sz w:val="24"/>
        </w:rPr>
        <w:t xml:space="preserve">The collected identifying information is necessary in order to issue a unique online access account for </w:t>
      </w:r>
      <w:r w:rsidR="00476908">
        <w:rPr>
          <w:rFonts w:ascii="Arial" w:hAnsi="Arial" w:cs="Arial"/>
          <w:sz w:val="24"/>
        </w:rPr>
        <w:t>P</w:t>
      </w:r>
      <w:r>
        <w:rPr>
          <w:rFonts w:ascii="Arial" w:hAnsi="Arial" w:cs="Arial"/>
          <w:sz w:val="24"/>
        </w:rPr>
        <w:t xml:space="preserve">ublic </w:t>
      </w:r>
      <w:r w:rsidR="00476908">
        <w:rPr>
          <w:rFonts w:ascii="Arial" w:hAnsi="Arial" w:cs="Arial"/>
          <w:sz w:val="24"/>
        </w:rPr>
        <w:t>S</w:t>
      </w:r>
      <w:r>
        <w:rPr>
          <w:rFonts w:ascii="Arial" w:hAnsi="Arial" w:cs="Arial"/>
          <w:sz w:val="24"/>
        </w:rPr>
        <w:t xml:space="preserve">earch </w:t>
      </w:r>
      <w:r w:rsidR="00476908">
        <w:rPr>
          <w:rFonts w:ascii="Arial" w:hAnsi="Arial" w:cs="Arial"/>
          <w:sz w:val="24"/>
        </w:rPr>
        <w:t>F</w:t>
      </w:r>
      <w:r>
        <w:rPr>
          <w:rFonts w:ascii="Arial" w:hAnsi="Arial" w:cs="Arial"/>
          <w:sz w:val="24"/>
        </w:rPr>
        <w:t>acility users and/or a photo identification security badge for access to the public facilities at the USPTO. The photograph of the user is considered essential for visually confirming that the security badge is being used by the individual to whom it was issued. Digitally stored photographs have become a basic part of all identification badges and have been used for several years in similar systems, such as the Reader Identification Card at the Library of Congress. The online access accounts issued by the Public Search Facility and the identification badges issued by the Office of Security at the USPTO are necessary in order to protect the integrity of the patent and trademark collections and maintain proper physical security at USPTO facilities.</w:t>
      </w:r>
    </w:p>
    <w:p w:rsidR="00636EDA" w:rsidRPr="00476F66" w:rsidP="00636EDA" w14:paraId="79D4A0E4" w14:textId="77777777">
      <w:pPr>
        <w:widowControl/>
        <w:tabs>
          <w:tab w:val="left" w:pos="-984"/>
          <w:tab w:val="left" w:pos="-720"/>
          <w:tab w:val="left" w:pos="720"/>
        </w:tabs>
        <w:jc w:val="both"/>
        <w:rPr>
          <w:rFonts w:ascii="Arial" w:hAnsi="Arial" w:cs="Arial"/>
          <w:color w:val="0000FF"/>
        </w:rPr>
      </w:pPr>
    </w:p>
    <w:p w:rsidR="00567B74" w:rsidRPr="002E7B48" w:rsidP="002E7B48" w14:paraId="40DA344C" w14:textId="53F42733">
      <w:pPr>
        <w:pStyle w:val="ListParagraph"/>
        <w:keepNext/>
        <w:keepLines/>
        <w:widowControl/>
        <w:numPr>
          <w:ilvl w:val="0"/>
          <w:numId w:val="13"/>
        </w:numPr>
        <w:tabs>
          <w:tab w:val="left" w:pos="-984"/>
          <w:tab w:val="left" w:pos="-720"/>
          <w:tab w:val="left" w:pos="720"/>
        </w:tabs>
        <w:jc w:val="both"/>
        <w:rPr>
          <w:rFonts w:ascii="Arial" w:hAnsi="Arial" w:cs="Arial"/>
          <w:b/>
        </w:rPr>
      </w:pPr>
      <w:r w:rsidRPr="002E7B48">
        <w:rPr>
          <w:rFonts w:ascii="Arial" w:hAnsi="Arial" w:cs="Arial"/>
          <w:b/>
        </w:rPr>
        <w:t xml:space="preserve">Provide estimates of the hour burden of the collection of information. The statement should: </w:t>
      </w:r>
    </w:p>
    <w:p w:rsidR="00567B74" w:rsidRPr="002E7B48" w:rsidP="00866BA0" w14:paraId="0E15219A" w14:textId="77777777">
      <w:pPr>
        <w:widowControl/>
        <w:numPr>
          <w:ilvl w:val="0"/>
          <w:numId w:val="12"/>
        </w:numPr>
        <w:tabs>
          <w:tab w:val="clear" w:pos="1080"/>
        </w:tabs>
        <w:autoSpaceDE/>
        <w:autoSpaceDN/>
        <w:adjustRightInd/>
        <w:ind w:left="720" w:hanging="270"/>
        <w:jc w:val="both"/>
        <w:rPr>
          <w:rFonts w:ascii="Arial" w:hAnsi="Arial" w:cs="Arial"/>
          <w:b/>
        </w:rPr>
      </w:pPr>
      <w:r w:rsidRPr="002E7B48">
        <w:rPr>
          <w:rFonts w:ascii="Arial" w:hAnsi="Arial" w:cs="Arial"/>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567B74" w:rsidRPr="002E7B48" w:rsidP="00866BA0" w14:paraId="5BB6CA30" w14:textId="77777777">
      <w:pPr>
        <w:widowControl/>
        <w:numPr>
          <w:ilvl w:val="0"/>
          <w:numId w:val="12"/>
        </w:numPr>
        <w:tabs>
          <w:tab w:val="clear" w:pos="1080"/>
        </w:tabs>
        <w:autoSpaceDE/>
        <w:autoSpaceDN/>
        <w:adjustRightInd/>
        <w:ind w:left="720" w:hanging="270"/>
        <w:jc w:val="both"/>
        <w:rPr>
          <w:rFonts w:ascii="Arial" w:hAnsi="Arial" w:cs="Arial"/>
          <w:b/>
        </w:rPr>
      </w:pPr>
      <w:r w:rsidRPr="002E7B48">
        <w:rPr>
          <w:rFonts w:ascii="Arial" w:hAnsi="Arial" w:cs="Arial"/>
          <w:b/>
        </w:rPr>
        <w:t xml:space="preserve">If this request for approval covers more than one form, provide separate hour burden estimates for each form and aggregate the hour burdens. </w:t>
      </w:r>
    </w:p>
    <w:p w:rsidR="00567B74" w:rsidRPr="002E7B48" w:rsidP="00866BA0" w14:paraId="0E778AF4" w14:textId="77777777">
      <w:pPr>
        <w:widowControl/>
        <w:numPr>
          <w:ilvl w:val="0"/>
          <w:numId w:val="12"/>
        </w:numPr>
        <w:tabs>
          <w:tab w:val="clear" w:pos="1080"/>
        </w:tabs>
        <w:autoSpaceDE/>
        <w:autoSpaceDN/>
        <w:adjustRightInd/>
        <w:ind w:left="720" w:hanging="270"/>
        <w:jc w:val="both"/>
        <w:rPr>
          <w:rFonts w:ascii="Arial" w:hAnsi="Arial" w:cs="Arial"/>
          <w:b/>
        </w:rPr>
      </w:pPr>
      <w:r w:rsidRPr="002E7B48">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567B74" w:rsidRPr="002E7B48" w:rsidP="00866BA0" w14:paraId="1B1A5B41" w14:textId="77777777">
      <w:pPr>
        <w:widowControl/>
        <w:numPr>
          <w:ilvl w:val="0"/>
          <w:numId w:val="12"/>
        </w:numPr>
        <w:tabs>
          <w:tab w:val="clear" w:pos="1080"/>
        </w:tabs>
        <w:autoSpaceDE/>
        <w:autoSpaceDN/>
        <w:adjustRightInd/>
        <w:ind w:left="720" w:hanging="270"/>
        <w:jc w:val="both"/>
        <w:rPr>
          <w:rFonts w:ascii="Arial" w:hAnsi="Arial" w:cs="Arial"/>
          <w:b/>
        </w:rPr>
      </w:pPr>
      <w:r w:rsidRPr="002E7B48">
        <w:rPr>
          <w:rFonts w:ascii="Arial" w:hAnsi="Arial" w:cs="Arial"/>
          <w:b/>
        </w:rPr>
        <w:t xml:space="preserve">Provide an estimate for the total annual cost burden to respondents or record keepers resulting from the collection of information. </w:t>
      </w:r>
    </w:p>
    <w:p w:rsidR="00567B74" w:rsidRPr="00B62DF4" w:rsidP="00636EDA" w14:paraId="16EFC019" w14:textId="77777777">
      <w:pPr>
        <w:keepNext/>
        <w:keepLines/>
        <w:widowControl/>
        <w:tabs>
          <w:tab w:val="left" w:pos="-984"/>
          <w:tab w:val="left" w:pos="-720"/>
          <w:tab w:val="left" w:pos="720"/>
        </w:tabs>
        <w:jc w:val="both"/>
        <w:rPr>
          <w:rFonts w:ascii="Arial" w:hAnsi="Arial" w:cs="Arial"/>
        </w:rPr>
      </w:pPr>
    </w:p>
    <w:p w:rsidR="00636EDA" w:rsidRPr="00B62DF4" w:rsidP="00636EDA" w14:paraId="79D4A0E7" w14:textId="77777777">
      <w:pPr>
        <w:keepLines/>
        <w:widowControl/>
        <w:tabs>
          <w:tab w:val="left" w:pos="-984"/>
          <w:tab w:val="left" w:pos="-720"/>
          <w:tab w:val="left" w:pos="720"/>
        </w:tabs>
        <w:jc w:val="both"/>
        <w:rPr>
          <w:rFonts w:ascii="Arial" w:hAnsi="Arial" w:cs="Arial"/>
        </w:rPr>
      </w:pPr>
      <w:r w:rsidRPr="00B62DF4">
        <w:rPr>
          <w:rFonts w:ascii="Arial" w:hAnsi="Arial" w:cs="Arial"/>
        </w:rPr>
        <w:t>Table 3 calculates the burden hours and costs of this information collection to the public, based on the following factors:</w:t>
      </w:r>
    </w:p>
    <w:p w:rsidR="00636EDA" w:rsidRPr="00B62DF4" w:rsidP="00636EDA" w14:paraId="79D4A0E8" w14:textId="77777777">
      <w:pPr>
        <w:widowControl/>
        <w:tabs>
          <w:tab w:val="left" w:pos="-984"/>
          <w:tab w:val="left" w:pos="-720"/>
          <w:tab w:val="left" w:pos="720"/>
        </w:tabs>
        <w:jc w:val="both"/>
        <w:rPr>
          <w:rFonts w:ascii="Arial" w:hAnsi="Arial" w:cs="Arial"/>
        </w:rPr>
      </w:pPr>
    </w:p>
    <w:p w:rsidR="00636EDA" w:rsidRPr="00B62DF4" w:rsidP="00866BA0" w14:paraId="79D4A0E9" w14:textId="77777777">
      <w:pPr>
        <w:pStyle w:val="Style"/>
        <w:widowControl/>
        <w:numPr>
          <w:ilvl w:val="0"/>
          <w:numId w:val="1"/>
        </w:numPr>
        <w:tabs>
          <w:tab w:val="left" w:pos="-984"/>
          <w:tab w:val="left" w:pos="-720"/>
        </w:tabs>
        <w:ind w:hanging="270"/>
        <w:jc w:val="both"/>
        <w:rPr>
          <w:rFonts w:ascii="Arial" w:hAnsi="Arial" w:cs="Arial"/>
        </w:rPr>
      </w:pPr>
      <w:r w:rsidRPr="00B62DF4">
        <w:rPr>
          <w:rFonts w:ascii="Arial" w:hAnsi="Arial" w:cs="Arial"/>
          <w:b/>
          <w:bCs/>
        </w:rPr>
        <w:t>Respondent Calculation Factors</w:t>
      </w:r>
    </w:p>
    <w:p w:rsidR="00636EDA" w:rsidRPr="003325F7" w:rsidP="003325F7" w14:paraId="79D4A0EC" w14:textId="1D34A0F0">
      <w:pPr>
        <w:pStyle w:val="NoSpacing"/>
        <w:ind w:left="720"/>
        <w:jc w:val="both"/>
        <w:rPr>
          <w:rFonts w:ascii="Arial" w:hAnsi="Arial" w:cs="Arial"/>
          <w:sz w:val="24"/>
        </w:rPr>
      </w:pPr>
      <w:r>
        <w:rPr>
          <w:rFonts w:ascii="Arial" w:hAnsi="Arial" w:cs="Arial"/>
          <w:sz w:val="24"/>
        </w:rPr>
        <w:t xml:space="preserve">The USPTO estimates that it will receive approximately </w:t>
      </w:r>
      <w:r w:rsidR="006D03E9">
        <w:rPr>
          <w:rFonts w:ascii="Arial" w:hAnsi="Arial" w:cs="Arial"/>
          <w:bCs/>
          <w:sz w:val="24"/>
        </w:rPr>
        <w:t>60</w:t>
      </w:r>
      <w:r>
        <w:rPr>
          <w:rFonts w:ascii="Arial" w:hAnsi="Arial" w:cs="Arial"/>
          <w:bCs/>
          <w:sz w:val="24"/>
        </w:rPr>
        <w:t xml:space="preserve"> </w:t>
      </w:r>
      <w:r>
        <w:rPr>
          <w:rFonts w:ascii="Arial" w:hAnsi="Arial" w:cs="Arial"/>
          <w:sz w:val="24"/>
        </w:rPr>
        <w:t xml:space="preserve">responses per year from </w:t>
      </w:r>
      <w:r w:rsidR="006D03E9">
        <w:rPr>
          <w:rFonts w:ascii="Arial" w:hAnsi="Arial" w:cs="Arial"/>
          <w:sz w:val="24"/>
        </w:rPr>
        <w:t>60</w:t>
      </w:r>
      <w:r>
        <w:rPr>
          <w:rFonts w:ascii="Arial" w:hAnsi="Arial" w:cs="Arial"/>
          <w:sz w:val="24"/>
        </w:rPr>
        <w:t xml:space="preserve"> respondents for this information collection. </w:t>
      </w:r>
      <w:r w:rsidR="008771E0">
        <w:rPr>
          <w:rFonts w:ascii="Arial" w:hAnsi="Arial" w:cs="Arial"/>
          <w:sz w:val="24"/>
        </w:rPr>
        <w:t xml:space="preserve">None of the </w:t>
      </w:r>
      <w:r w:rsidRPr="008771E0" w:rsidR="008771E0">
        <w:rPr>
          <w:rFonts w:ascii="Arial" w:hAnsi="Arial" w:cs="Arial"/>
          <w:sz w:val="24"/>
        </w:rPr>
        <w:t xml:space="preserve">of the responses </w:t>
      </w:r>
      <w:r w:rsidR="00CA7E55">
        <w:rPr>
          <w:rFonts w:ascii="Arial" w:hAnsi="Arial" w:cs="Arial"/>
          <w:sz w:val="24"/>
        </w:rPr>
        <w:t>in</w:t>
      </w:r>
      <w:r w:rsidRPr="008771E0" w:rsidR="008771E0">
        <w:rPr>
          <w:rFonts w:ascii="Arial" w:hAnsi="Arial" w:cs="Arial"/>
          <w:sz w:val="24"/>
        </w:rPr>
        <w:t xml:space="preserve"> this collection will be submitted electronically</w:t>
      </w:r>
      <w:r w:rsidR="008771E0">
        <w:rPr>
          <w:rFonts w:ascii="Arial" w:hAnsi="Arial" w:cs="Arial"/>
          <w:sz w:val="24"/>
        </w:rPr>
        <w:t>.</w:t>
      </w:r>
    </w:p>
    <w:p w:rsidR="00636EDA" w:rsidRPr="001C077C" w:rsidP="00636EDA" w14:paraId="79D4A0ED" w14:textId="77777777">
      <w:pPr>
        <w:widowControl/>
        <w:tabs>
          <w:tab w:val="left" w:pos="-984"/>
          <w:tab w:val="left" w:pos="-720"/>
          <w:tab w:val="left" w:pos="720"/>
        </w:tabs>
        <w:ind w:left="720"/>
        <w:jc w:val="both"/>
        <w:rPr>
          <w:rFonts w:ascii="Arial" w:hAnsi="Arial" w:cs="Arial"/>
        </w:rPr>
      </w:pPr>
    </w:p>
    <w:p w:rsidR="00636EDA" w:rsidRPr="001C077C" w:rsidP="00866BA0" w14:paraId="79D4A0EE" w14:textId="77777777">
      <w:pPr>
        <w:pStyle w:val="Style"/>
        <w:widowControl/>
        <w:numPr>
          <w:ilvl w:val="0"/>
          <w:numId w:val="1"/>
        </w:numPr>
        <w:tabs>
          <w:tab w:val="left" w:pos="-984"/>
          <w:tab w:val="left" w:pos="-720"/>
        </w:tabs>
        <w:ind w:hanging="270"/>
        <w:jc w:val="both"/>
        <w:rPr>
          <w:rFonts w:ascii="Arial" w:hAnsi="Arial" w:cs="Arial"/>
          <w:b/>
          <w:bCs/>
        </w:rPr>
      </w:pPr>
      <w:r w:rsidRPr="001C077C">
        <w:rPr>
          <w:rFonts w:ascii="Arial" w:hAnsi="Arial" w:cs="Arial"/>
          <w:b/>
          <w:bCs/>
        </w:rPr>
        <w:t>Burden Hour Calculation Factors</w:t>
      </w:r>
    </w:p>
    <w:p w:rsidR="00240A35" w:rsidRPr="00240A35" w:rsidP="001F3695" w14:paraId="176ABB08" w14:textId="3809E473">
      <w:pPr>
        <w:pStyle w:val="ListParagraph"/>
        <w:jc w:val="both"/>
        <w:rPr>
          <w:rFonts w:ascii="Arial" w:hAnsi="Arial"/>
        </w:rPr>
      </w:pPr>
      <w:r w:rsidRPr="00240A35">
        <w:rPr>
          <w:rFonts w:ascii="Arial" w:hAnsi="Arial" w:cs="Arial"/>
        </w:rPr>
        <w:t>The USPTO estimates th</w:t>
      </w:r>
      <w:r w:rsidR="001F3695">
        <w:rPr>
          <w:rFonts w:ascii="Arial" w:hAnsi="Arial" w:cs="Arial"/>
        </w:rPr>
        <w:t xml:space="preserve">at it will take the public approximately 5 minutes (0.08 hours) to complete the information in this </w:t>
      </w:r>
      <w:r w:rsidR="00CD3C00">
        <w:rPr>
          <w:rFonts w:ascii="Arial" w:hAnsi="Arial" w:cs="Arial"/>
        </w:rPr>
        <w:t>information</w:t>
      </w:r>
      <w:r w:rsidR="001F3695">
        <w:rPr>
          <w:rFonts w:ascii="Arial" w:hAnsi="Arial" w:cs="Arial"/>
        </w:rPr>
        <w:t xml:space="preserve"> collection. This includes the time to gather the necessary information, prepare the form, and </w:t>
      </w:r>
      <w:r w:rsidR="00CD3C00">
        <w:rPr>
          <w:rFonts w:ascii="Arial" w:hAnsi="Arial" w:cs="Arial"/>
        </w:rPr>
        <w:t>submit</w:t>
      </w:r>
      <w:r w:rsidR="001F3695">
        <w:rPr>
          <w:rFonts w:ascii="Arial" w:hAnsi="Arial" w:cs="Arial"/>
        </w:rPr>
        <w:t xml:space="preserve"> the completed request</w:t>
      </w:r>
      <w:r w:rsidR="001955B1">
        <w:rPr>
          <w:rFonts w:ascii="Arial" w:hAnsi="Arial" w:cs="Arial"/>
        </w:rPr>
        <w:t xml:space="preserve"> to the USPTO</w:t>
      </w:r>
      <w:r w:rsidR="001F3695">
        <w:rPr>
          <w:rFonts w:ascii="Arial" w:hAnsi="Arial" w:cs="Arial"/>
        </w:rPr>
        <w:t xml:space="preserve">. Using these burden factors, the USPTO estimates that the total respondent hourly </w:t>
      </w:r>
      <w:r w:rsidR="00CD3C00">
        <w:rPr>
          <w:rFonts w:ascii="Arial" w:hAnsi="Arial" w:cs="Arial"/>
        </w:rPr>
        <w:t>burden</w:t>
      </w:r>
      <w:r w:rsidR="001F3695">
        <w:rPr>
          <w:rFonts w:ascii="Arial" w:hAnsi="Arial" w:cs="Arial"/>
        </w:rPr>
        <w:t xml:space="preserve"> for this information collection is </w:t>
      </w:r>
      <w:r w:rsidR="00BE662A">
        <w:rPr>
          <w:rFonts w:ascii="Arial" w:hAnsi="Arial" w:cs="Arial"/>
        </w:rPr>
        <w:t xml:space="preserve">5 </w:t>
      </w:r>
      <w:r w:rsidR="001F3695">
        <w:rPr>
          <w:rFonts w:ascii="Arial" w:hAnsi="Arial" w:cs="Arial"/>
        </w:rPr>
        <w:t xml:space="preserve">hours per year. </w:t>
      </w:r>
    </w:p>
    <w:p w:rsidR="00636EDA" w:rsidRPr="001C077C" w:rsidP="00636EDA" w14:paraId="79D4A0F0" w14:textId="77777777">
      <w:pPr>
        <w:widowControl/>
        <w:tabs>
          <w:tab w:val="left" w:pos="-984"/>
          <w:tab w:val="left" w:pos="-720"/>
          <w:tab w:val="left" w:pos="720"/>
        </w:tabs>
        <w:jc w:val="both"/>
        <w:rPr>
          <w:rFonts w:ascii="Arial" w:hAnsi="Arial" w:cs="Arial"/>
        </w:rPr>
      </w:pPr>
    </w:p>
    <w:p w:rsidR="00636EDA" w:rsidRPr="001C077C" w:rsidP="00866BA0" w14:paraId="79D4A0F1" w14:textId="77777777">
      <w:pPr>
        <w:pStyle w:val="Style"/>
        <w:widowControl/>
        <w:numPr>
          <w:ilvl w:val="0"/>
          <w:numId w:val="1"/>
        </w:numPr>
        <w:tabs>
          <w:tab w:val="left" w:pos="-984"/>
          <w:tab w:val="left" w:pos="-720"/>
        </w:tabs>
        <w:ind w:hanging="270"/>
        <w:jc w:val="both"/>
        <w:rPr>
          <w:rFonts w:ascii="Arial" w:hAnsi="Arial" w:cs="Arial"/>
          <w:b/>
          <w:bCs/>
        </w:rPr>
      </w:pPr>
      <w:r w:rsidRPr="001C077C">
        <w:rPr>
          <w:rFonts w:ascii="Arial" w:hAnsi="Arial" w:cs="Arial"/>
          <w:b/>
          <w:bCs/>
        </w:rPr>
        <w:t>Cost Burden Calculation Factors</w:t>
      </w:r>
    </w:p>
    <w:p w:rsidR="00636EDA" w:rsidRPr="00627CC7" w:rsidP="00636EDA" w14:paraId="79D4A0F2" w14:textId="77777777">
      <w:pPr>
        <w:pStyle w:val="Style"/>
        <w:widowControl/>
        <w:tabs>
          <w:tab w:val="left" w:pos="-984"/>
          <w:tab w:val="left" w:pos="-720"/>
          <w:tab w:val="left" w:pos="720"/>
        </w:tabs>
        <w:jc w:val="both"/>
        <w:rPr>
          <w:rFonts w:ascii="Arial" w:hAnsi="Arial" w:cs="Arial"/>
          <w:color w:val="0000FF"/>
        </w:rPr>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noEndnote/>
        </w:sectPr>
      </w:pPr>
    </w:p>
    <w:p w:rsidR="00636EDA" w:rsidRPr="000D5B34" w:rsidP="00636EDA" w14:paraId="79D4A0F4" w14:textId="37DAAAC2">
      <w:pPr>
        <w:widowControl/>
        <w:tabs>
          <w:tab w:val="left" w:pos="-1080"/>
          <w:tab w:val="left" w:pos="-720"/>
          <w:tab w:val="left" w:pos="150"/>
          <w:tab w:val="left" w:pos="720"/>
          <w:tab w:val="left" w:pos="1440"/>
          <w:tab w:val="left" w:pos="1800"/>
          <w:tab w:val="left" w:pos="3930"/>
          <w:tab w:val="left" w:pos="4290"/>
          <w:tab w:val="left" w:pos="5760"/>
        </w:tabs>
        <w:ind w:left="720"/>
        <w:jc w:val="both"/>
        <w:rPr>
          <w:rFonts w:ascii="Arial" w:hAnsi="Arial" w:cs="Arial"/>
        </w:rPr>
      </w:pPr>
      <w:r w:rsidRPr="00BD0555">
        <w:rPr>
          <w:rFonts w:ascii="Arial" w:hAnsi="Arial" w:cs="Arial"/>
        </w:rPr>
        <w:t>The USPTO expects that the items in this information collection will be prepared by both attorneys and paraprofessionals, for an average rate of $2</w:t>
      </w:r>
      <w:r w:rsidRPr="00866BA0" w:rsidR="00BD0555">
        <w:rPr>
          <w:rFonts w:ascii="Arial" w:hAnsi="Arial" w:cs="Arial"/>
        </w:rPr>
        <w:t>85</w:t>
      </w:r>
      <w:r w:rsidRPr="00BD0555">
        <w:rPr>
          <w:rFonts w:ascii="Arial" w:hAnsi="Arial" w:cs="Arial"/>
        </w:rPr>
        <w:t xml:space="preserve"> per hour. The USPTO uses an attorney rate of $4</w:t>
      </w:r>
      <w:r w:rsidRPr="00866BA0" w:rsidR="00BD0555">
        <w:rPr>
          <w:rFonts w:ascii="Arial" w:hAnsi="Arial" w:cs="Arial"/>
        </w:rPr>
        <w:t>47</w:t>
      </w:r>
      <w:r w:rsidRPr="00BD0555">
        <w:rPr>
          <w:rFonts w:ascii="Arial" w:hAnsi="Arial" w:cs="Arial"/>
        </w:rPr>
        <w:t xml:space="preserve"> per hour, which is the median rate for intellectual property attorneys in private firms as shown in the 20</w:t>
      </w:r>
      <w:r w:rsidRPr="00866BA0" w:rsidR="00BD0555">
        <w:rPr>
          <w:rFonts w:ascii="Arial" w:hAnsi="Arial" w:cs="Arial"/>
        </w:rPr>
        <w:t>23</w:t>
      </w:r>
      <w:r w:rsidRPr="00BD0555">
        <w:rPr>
          <w:rFonts w:ascii="Arial" w:hAnsi="Arial" w:cs="Arial"/>
        </w:rPr>
        <w:t xml:space="preserve"> </w:t>
      </w:r>
      <w:r w:rsidRPr="00BD0555">
        <w:rPr>
          <w:rFonts w:ascii="Arial" w:hAnsi="Arial" w:cs="Arial"/>
          <w:i/>
        </w:rPr>
        <w:t>Report of the Economic Survey</w:t>
      </w:r>
      <w:r w:rsidRPr="00BD0555">
        <w:rPr>
          <w:rFonts w:ascii="Arial" w:hAnsi="Arial" w:cs="Arial"/>
        </w:rPr>
        <w:t xml:space="preserve"> published by the American Intellectual Property Law Association </w:t>
      </w:r>
      <w:r w:rsidRPr="00BD0555">
        <w:rPr>
          <w:rFonts w:ascii="Arial" w:hAnsi="Arial" w:cs="Arial"/>
        </w:rPr>
        <w:t>(AIPLA). The paraprofessional rate of $1</w:t>
      </w:r>
      <w:r w:rsidRPr="00866BA0" w:rsidR="00BD0555">
        <w:rPr>
          <w:rFonts w:ascii="Arial" w:hAnsi="Arial" w:cs="Arial"/>
        </w:rPr>
        <w:t>22</w:t>
      </w:r>
      <w:r w:rsidRPr="00BD0555">
        <w:rPr>
          <w:rFonts w:ascii="Arial" w:hAnsi="Arial" w:cs="Arial"/>
        </w:rPr>
        <w:t xml:space="preserve"> is the average rate for paraprofessionals as shown in the 20</w:t>
      </w:r>
      <w:r w:rsidRPr="00866BA0" w:rsidR="00BD0555">
        <w:rPr>
          <w:rFonts w:ascii="Arial" w:hAnsi="Arial" w:cs="Arial"/>
        </w:rPr>
        <w:t>22</w:t>
      </w:r>
      <w:r w:rsidRPr="00BD0555">
        <w:rPr>
          <w:rFonts w:ascii="Arial" w:hAnsi="Arial" w:cs="Arial"/>
        </w:rPr>
        <w:t xml:space="preserve"> </w:t>
      </w:r>
      <w:r w:rsidRPr="00BD0555">
        <w:rPr>
          <w:rFonts w:ascii="Arial" w:hAnsi="Arial" w:cs="Arial"/>
          <w:i/>
        </w:rPr>
        <w:t>National Utilization and Compensation Survey</w:t>
      </w:r>
      <w:r w:rsidRPr="00BD0555">
        <w:rPr>
          <w:rFonts w:ascii="Arial" w:hAnsi="Arial" w:cs="Arial"/>
        </w:rPr>
        <w:t xml:space="preserve"> published by the National Association of Legal Assistants (NALA).</w:t>
      </w:r>
    </w:p>
    <w:p w:rsidR="00636EDA" w:rsidP="00636EDA" w14:paraId="79D4A0F6" w14:textId="77777777">
      <w:pPr>
        <w:widowControl/>
        <w:tabs>
          <w:tab w:val="left" w:pos="-984"/>
          <w:tab w:val="left" w:pos="-720"/>
          <w:tab w:val="left" w:pos="720"/>
        </w:tabs>
        <w:ind w:left="720"/>
        <w:jc w:val="both"/>
        <w:rPr>
          <w:rFonts w:ascii="Arial" w:hAnsi="Arial" w:cs="Arial"/>
          <w:color w:val="0000FF"/>
        </w:rPr>
      </w:pPr>
    </w:p>
    <w:p w:rsidR="00636EDA" w:rsidP="00636EDA" w14:paraId="79D4A0F8" w14:textId="50E0DE5E">
      <w:pPr>
        <w:widowControl/>
        <w:tabs>
          <w:tab w:val="left" w:pos="-984"/>
          <w:tab w:val="left" w:pos="-720"/>
          <w:tab w:val="left" w:pos="720"/>
        </w:tabs>
        <w:ind w:left="720"/>
        <w:jc w:val="both"/>
        <w:rPr>
          <w:rFonts w:ascii="Arial" w:hAnsi="Arial" w:cs="Arial"/>
        </w:rPr>
      </w:pPr>
      <w:r>
        <w:rPr>
          <w:rFonts w:ascii="Arial" w:hAnsi="Arial" w:cs="Arial"/>
        </w:rPr>
        <w:t>Using these</w:t>
      </w:r>
      <w:r w:rsidRPr="00624AF0">
        <w:rPr>
          <w:rFonts w:ascii="Arial" w:hAnsi="Arial" w:cs="Arial"/>
        </w:rPr>
        <w:t xml:space="preserve"> hourly rate</w:t>
      </w:r>
      <w:r>
        <w:rPr>
          <w:rFonts w:ascii="Arial" w:hAnsi="Arial" w:cs="Arial"/>
        </w:rPr>
        <w:t>s</w:t>
      </w:r>
      <w:r w:rsidRPr="00624AF0">
        <w:rPr>
          <w:rFonts w:ascii="Arial" w:hAnsi="Arial" w:cs="Arial"/>
        </w:rPr>
        <w:t>, the USPTO estimates that the total respondent cost burden for this information collection is $</w:t>
      </w:r>
      <w:r w:rsidRPr="00BE662A" w:rsidR="00BE662A">
        <w:rPr>
          <w:rFonts w:ascii="Arial" w:hAnsi="Arial" w:cs="Arial"/>
        </w:rPr>
        <w:t>1,425</w:t>
      </w:r>
      <w:r w:rsidR="00BE662A">
        <w:rPr>
          <w:rFonts w:ascii="Arial" w:hAnsi="Arial" w:cs="Arial"/>
        </w:rPr>
        <w:t xml:space="preserve"> </w:t>
      </w:r>
      <w:r w:rsidRPr="00624AF0">
        <w:rPr>
          <w:rFonts w:ascii="Arial" w:hAnsi="Arial" w:cs="Arial"/>
        </w:rPr>
        <w:t>per year</w:t>
      </w:r>
      <w:r w:rsidR="00436B01">
        <w:rPr>
          <w:rFonts w:ascii="Arial" w:hAnsi="Arial" w:cs="Arial"/>
        </w:rPr>
        <w:t>.</w:t>
      </w:r>
    </w:p>
    <w:p w:rsidR="00436B01" w:rsidP="00636EDA" w14:paraId="0C97EB00" w14:textId="77777777">
      <w:pPr>
        <w:widowControl/>
        <w:tabs>
          <w:tab w:val="left" w:pos="-984"/>
          <w:tab w:val="left" w:pos="-720"/>
          <w:tab w:val="left" w:pos="720"/>
        </w:tabs>
        <w:ind w:left="720"/>
        <w:jc w:val="both"/>
        <w:rPr>
          <w:rFonts w:ascii="Arial" w:hAnsi="Arial" w:cs="Arial"/>
        </w:rPr>
      </w:pPr>
    </w:p>
    <w:p w:rsidR="00436B01" w:rsidRPr="00436B01" w:rsidP="00436B01" w14:paraId="55FF15D6" w14:textId="0DE4D1C5">
      <w:pPr>
        <w:widowControl/>
        <w:tabs>
          <w:tab w:val="left" w:pos="-984"/>
          <w:tab w:val="left" w:pos="-720"/>
          <w:tab w:val="left" w:pos="720"/>
        </w:tabs>
        <w:jc w:val="both"/>
        <w:rPr>
          <w:rFonts w:ascii="Arial" w:hAnsi="Arial" w:cs="Arial"/>
          <w:b/>
          <w:color w:val="0000FF"/>
        </w:rPr>
      </w:pPr>
      <w:r w:rsidRPr="00436B01">
        <w:rPr>
          <w:rFonts w:ascii="Arial" w:hAnsi="Arial" w:cs="Arial"/>
          <w:b/>
          <w:sz w:val="20"/>
        </w:rPr>
        <w:t>Table 3:  Total Burden Hours and Hourly Costs to Private Sector Respondents</w:t>
      </w:r>
    </w:p>
    <w:tbl>
      <w:tblPr>
        <w:tblStyle w:val="TableGrid2"/>
        <w:tblW w:w="10435" w:type="dxa"/>
        <w:tblLayout w:type="fixed"/>
        <w:tblLook w:val="04A0"/>
      </w:tblPr>
      <w:tblGrid>
        <w:gridCol w:w="625"/>
        <w:gridCol w:w="1890"/>
        <w:gridCol w:w="1260"/>
        <w:gridCol w:w="1170"/>
        <w:gridCol w:w="1080"/>
        <w:gridCol w:w="990"/>
        <w:gridCol w:w="1260"/>
        <w:gridCol w:w="900"/>
        <w:gridCol w:w="1260"/>
      </w:tblGrid>
      <w:tr w14:paraId="2A720B2B" w14:textId="77777777" w:rsidTr="008026CD">
        <w:tblPrEx>
          <w:tblW w:w="10435" w:type="dxa"/>
          <w:tblLayout w:type="fixed"/>
          <w:tblLook w:val="04A0"/>
        </w:tblPrEx>
        <w:trPr>
          <w:cantSplit/>
          <w:trHeight w:val="804"/>
        </w:trPr>
        <w:tc>
          <w:tcPr>
            <w:tcW w:w="625" w:type="dxa"/>
            <w:shd w:val="clear" w:color="auto" w:fill="8DB3E2" w:themeFill="text2" w:themeFillTint="66"/>
            <w:hideMark/>
          </w:tcPr>
          <w:p w:rsidR="00240A35" w:rsidRPr="00240A35" w:rsidP="00240A35" w14:paraId="47A3E00C" w14:textId="77777777">
            <w:pPr>
              <w:jc w:val="center"/>
              <w:rPr>
                <w:rFonts w:ascii="Arial" w:hAnsi="Arial" w:cs="Arial"/>
                <w:b/>
                <w:bCs/>
                <w:sz w:val="16"/>
                <w:szCs w:val="16"/>
              </w:rPr>
            </w:pPr>
            <w:r w:rsidRPr="00240A35">
              <w:rPr>
                <w:rFonts w:ascii="Arial" w:hAnsi="Arial" w:cs="Arial"/>
                <w:b/>
                <w:sz w:val="16"/>
                <w:szCs w:val="16"/>
              </w:rPr>
              <w:t>Item No.</w:t>
            </w:r>
          </w:p>
        </w:tc>
        <w:tc>
          <w:tcPr>
            <w:tcW w:w="1890" w:type="dxa"/>
            <w:shd w:val="clear" w:color="auto" w:fill="8DB3E2" w:themeFill="text2" w:themeFillTint="66"/>
            <w:hideMark/>
          </w:tcPr>
          <w:p w:rsidR="00240A35" w:rsidRPr="00240A35" w:rsidP="00240A35" w14:paraId="74D6FEED" w14:textId="77777777">
            <w:pPr>
              <w:jc w:val="center"/>
              <w:rPr>
                <w:rFonts w:ascii="Arial" w:hAnsi="Arial" w:cs="Arial"/>
                <w:b/>
                <w:bCs/>
                <w:sz w:val="16"/>
                <w:szCs w:val="16"/>
              </w:rPr>
            </w:pPr>
            <w:r w:rsidRPr="00240A35">
              <w:rPr>
                <w:rFonts w:ascii="Arial" w:hAnsi="Arial" w:cs="Arial"/>
                <w:b/>
                <w:sz w:val="16"/>
                <w:szCs w:val="16"/>
              </w:rPr>
              <w:t>Item</w:t>
            </w:r>
          </w:p>
        </w:tc>
        <w:tc>
          <w:tcPr>
            <w:tcW w:w="1260" w:type="dxa"/>
            <w:shd w:val="clear" w:color="auto" w:fill="8DB3E2" w:themeFill="text2" w:themeFillTint="66"/>
            <w:hideMark/>
          </w:tcPr>
          <w:p w:rsidR="00240A35" w:rsidRPr="00240A35" w:rsidP="00240A35" w14:paraId="76FED0BE" w14:textId="77777777">
            <w:pPr>
              <w:jc w:val="center"/>
              <w:rPr>
                <w:rFonts w:ascii="Arial" w:hAnsi="Arial" w:cs="Arial"/>
                <w:b/>
                <w:sz w:val="16"/>
                <w:szCs w:val="16"/>
              </w:rPr>
            </w:pPr>
            <w:r w:rsidRPr="00240A35">
              <w:rPr>
                <w:rFonts w:ascii="Arial" w:hAnsi="Arial" w:cs="Arial"/>
                <w:b/>
                <w:sz w:val="16"/>
                <w:szCs w:val="16"/>
              </w:rPr>
              <w:t>Estimated Annual Respondents</w:t>
            </w:r>
          </w:p>
          <w:p w:rsidR="00240A35" w:rsidRPr="00240A35" w:rsidP="00240A35" w14:paraId="289AF299" w14:textId="77777777">
            <w:pPr>
              <w:jc w:val="center"/>
              <w:rPr>
                <w:rFonts w:ascii="Arial" w:hAnsi="Arial" w:cs="Arial"/>
                <w:b/>
                <w:sz w:val="16"/>
                <w:szCs w:val="16"/>
              </w:rPr>
            </w:pPr>
          </w:p>
          <w:p w:rsidR="00240A35" w:rsidRPr="00240A35" w:rsidP="00240A35" w14:paraId="5B59AEDF" w14:textId="77777777">
            <w:pPr>
              <w:jc w:val="center"/>
              <w:rPr>
                <w:rFonts w:ascii="Arial" w:hAnsi="Arial" w:cs="Arial"/>
                <w:b/>
                <w:sz w:val="16"/>
                <w:szCs w:val="16"/>
              </w:rPr>
            </w:pPr>
          </w:p>
          <w:p w:rsidR="00240A35" w:rsidRPr="00240A35" w:rsidP="00240A35" w14:paraId="1A96924E" w14:textId="77777777">
            <w:pPr>
              <w:jc w:val="center"/>
              <w:rPr>
                <w:rFonts w:ascii="Arial" w:hAnsi="Arial" w:cs="Arial"/>
                <w:b/>
                <w:bCs/>
                <w:sz w:val="16"/>
                <w:szCs w:val="16"/>
              </w:rPr>
            </w:pPr>
            <w:r w:rsidRPr="00240A35">
              <w:rPr>
                <w:rFonts w:ascii="Arial" w:hAnsi="Arial" w:cs="Arial"/>
                <w:b/>
                <w:sz w:val="14"/>
                <w:szCs w:val="16"/>
              </w:rPr>
              <w:t>(a)</w:t>
            </w:r>
          </w:p>
        </w:tc>
        <w:tc>
          <w:tcPr>
            <w:tcW w:w="1170" w:type="dxa"/>
            <w:shd w:val="clear" w:color="auto" w:fill="8DB3E2" w:themeFill="text2" w:themeFillTint="66"/>
          </w:tcPr>
          <w:p w:rsidR="00240A35" w:rsidRPr="00240A35" w:rsidP="00240A35" w14:paraId="1D778664" w14:textId="77777777">
            <w:pPr>
              <w:jc w:val="center"/>
              <w:rPr>
                <w:rFonts w:ascii="Arial" w:hAnsi="Arial" w:cs="Arial"/>
                <w:b/>
                <w:sz w:val="16"/>
                <w:szCs w:val="16"/>
              </w:rPr>
            </w:pPr>
            <w:r w:rsidRPr="00240A35">
              <w:rPr>
                <w:rFonts w:ascii="Arial" w:hAnsi="Arial" w:cs="Arial"/>
                <w:b/>
                <w:sz w:val="16"/>
                <w:szCs w:val="16"/>
              </w:rPr>
              <w:t>Responses per Respondent</w:t>
            </w:r>
          </w:p>
          <w:p w:rsidR="00240A35" w:rsidRPr="00240A35" w:rsidP="00240A35" w14:paraId="0D6B6BD2" w14:textId="77777777">
            <w:pPr>
              <w:jc w:val="center"/>
              <w:rPr>
                <w:rFonts w:ascii="Arial" w:hAnsi="Arial" w:cs="Arial"/>
                <w:b/>
                <w:sz w:val="16"/>
                <w:szCs w:val="16"/>
              </w:rPr>
            </w:pPr>
          </w:p>
          <w:p w:rsidR="00240A35" w:rsidRPr="00240A35" w:rsidP="00240A35" w14:paraId="6D140152" w14:textId="77777777">
            <w:pPr>
              <w:jc w:val="center"/>
              <w:rPr>
                <w:rFonts w:ascii="Arial" w:hAnsi="Arial" w:cs="Arial"/>
                <w:b/>
                <w:sz w:val="16"/>
                <w:szCs w:val="16"/>
              </w:rPr>
            </w:pPr>
          </w:p>
          <w:p w:rsidR="00240A35" w:rsidRPr="00240A35" w:rsidP="00240A35" w14:paraId="3383A32C" w14:textId="77777777">
            <w:pPr>
              <w:widowControl/>
              <w:autoSpaceDE/>
              <w:autoSpaceDN/>
              <w:adjustRightInd/>
              <w:jc w:val="center"/>
              <w:rPr>
                <w:rFonts w:ascii="Arial" w:eastAsia="Calibri" w:hAnsi="Arial" w:cs="Arial"/>
                <w:b/>
                <w:sz w:val="16"/>
                <w:szCs w:val="16"/>
              </w:rPr>
            </w:pPr>
            <w:r w:rsidRPr="00240A35">
              <w:rPr>
                <w:rFonts w:ascii="Arial" w:hAnsi="Arial" w:cs="Arial"/>
                <w:b/>
                <w:sz w:val="14"/>
                <w:szCs w:val="16"/>
              </w:rPr>
              <w:t>(b)</w:t>
            </w:r>
          </w:p>
        </w:tc>
        <w:tc>
          <w:tcPr>
            <w:tcW w:w="1080" w:type="dxa"/>
            <w:shd w:val="clear" w:color="auto" w:fill="8DB3E2" w:themeFill="text2" w:themeFillTint="66"/>
            <w:hideMark/>
          </w:tcPr>
          <w:p w:rsidR="00240A35" w:rsidRPr="00240A35" w:rsidP="00240A35" w14:paraId="5C17968A" w14:textId="77777777">
            <w:pPr>
              <w:jc w:val="center"/>
              <w:rPr>
                <w:rFonts w:ascii="Arial" w:hAnsi="Arial" w:cs="Arial"/>
                <w:b/>
                <w:sz w:val="16"/>
                <w:szCs w:val="16"/>
              </w:rPr>
            </w:pPr>
            <w:r w:rsidRPr="00240A35">
              <w:rPr>
                <w:rFonts w:ascii="Arial" w:hAnsi="Arial" w:cs="Arial"/>
                <w:b/>
                <w:sz w:val="16"/>
                <w:szCs w:val="16"/>
              </w:rPr>
              <w:t>Estimated Annual Responses</w:t>
            </w:r>
          </w:p>
          <w:p w:rsidR="00240A35" w:rsidRPr="00240A35" w:rsidP="00240A35" w14:paraId="0FF717E2" w14:textId="77777777">
            <w:pPr>
              <w:jc w:val="center"/>
              <w:rPr>
                <w:rFonts w:ascii="Arial" w:hAnsi="Arial" w:cs="Arial"/>
                <w:b/>
                <w:sz w:val="16"/>
                <w:szCs w:val="16"/>
              </w:rPr>
            </w:pPr>
          </w:p>
          <w:p w:rsidR="00240A35" w:rsidRPr="00240A35" w:rsidP="00240A35" w14:paraId="155BF439" w14:textId="77777777">
            <w:pPr>
              <w:jc w:val="center"/>
              <w:rPr>
                <w:rFonts w:ascii="Arial" w:hAnsi="Arial" w:cs="Arial"/>
                <w:b/>
                <w:sz w:val="16"/>
                <w:szCs w:val="16"/>
              </w:rPr>
            </w:pPr>
          </w:p>
          <w:p w:rsidR="00240A35" w:rsidRPr="00240A35" w:rsidP="00240A35" w14:paraId="03B4EE40" w14:textId="77777777">
            <w:pPr>
              <w:jc w:val="center"/>
              <w:rPr>
                <w:rFonts w:ascii="Arial" w:hAnsi="Arial" w:cs="Arial"/>
                <w:b/>
                <w:bCs/>
                <w:sz w:val="16"/>
                <w:szCs w:val="16"/>
              </w:rPr>
            </w:pPr>
            <w:r w:rsidRPr="00240A35">
              <w:rPr>
                <w:rFonts w:ascii="Arial" w:hAnsi="Arial" w:cs="Arial"/>
                <w:b/>
                <w:sz w:val="14"/>
                <w:szCs w:val="16"/>
              </w:rPr>
              <w:t>(a) x (b) = (c)</w:t>
            </w:r>
          </w:p>
        </w:tc>
        <w:tc>
          <w:tcPr>
            <w:tcW w:w="990" w:type="dxa"/>
            <w:shd w:val="clear" w:color="auto" w:fill="8DB3E2" w:themeFill="text2" w:themeFillTint="66"/>
            <w:hideMark/>
          </w:tcPr>
          <w:p w:rsidR="00240A35" w:rsidRPr="00240A35" w:rsidP="00240A35" w14:paraId="4F24C1ED" w14:textId="77777777">
            <w:pPr>
              <w:tabs>
                <w:tab w:val="left" w:pos="-1176"/>
              </w:tabs>
              <w:jc w:val="center"/>
              <w:rPr>
                <w:rFonts w:ascii="Arial" w:hAnsi="Arial" w:cs="Arial"/>
                <w:b/>
                <w:sz w:val="16"/>
                <w:szCs w:val="16"/>
              </w:rPr>
            </w:pPr>
            <w:r w:rsidRPr="00240A35">
              <w:rPr>
                <w:rFonts w:ascii="Arial" w:hAnsi="Arial" w:cs="Arial"/>
                <w:b/>
                <w:sz w:val="16"/>
                <w:szCs w:val="16"/>
              </w:rPr>
              <w:t>Estimated Time For Response (hours)</w:t>
            </w:r>
          </w:p>
          <w:p w:rsidR="00240A35" w:rsidRPr="00240A35" w:rsidP="00240A35" w14:paraId="50306F2C" w14:textId="77777777">
            <w:pPr>
              <w:tabs>
                <w:tab w:val="left" w:pos="-1176"/>
              </w:tabs>
              <w:jc w:val="center"/>
              <w:rPr>
                <w:rFonts w:ascii="Arial" w:hAnsi="Arial" w:cs="Arial"/>
                <w:b/>
                <w:sz w:val="16"/>
                <w:szCs w:val="16"/>
              </w:rPr>
            </w:pPr>
          </w:p>
          <w:p w:rsidR="00240A35" w:rsidRPr="00240A35" w:rsidP="00240A35" w14:paraId="6D25CF29" w14:textId="77777777">
            <w:pPr>
              <w:jc w:val="center"/>
              <w:rPr>
                <w:rFonts w:ascii="Arial" w:hAnsi="Arial" w:cs="Arial"/>
                <w:b/>
                <w:bCs/>
                <w:sz w:val="16"/>
                <w:szCs w:val="16"/>
              </w:rPr>
            </w:pPr>
            <w:r w:rsidRPr="00240A35">
              <w:rPr>
                <w:rFonts w:ascii="Arial" w:hAnsi="Arial" w:cs="Arial"/>
                <w:b/>
                <w:sz w:val="14"/>
                <w:szCs w:val="16"/>
              </w:rPr>
              <w:t>(d)</w:t>
            </w:r>
          </w:p>
        </w:tc>
        <w:tc>
          <w:tcPr>
            <w:tcW w:w="1260" w:type="dxa"/>
            <w:shd w:val="clear" w:color="auto" w:fill="8DB3E2" w:themeFill="text2" w:themeFillTint="66"/>
            <w:hideMark/>
          </w:tcPr>
          <w:p w:rsidR="00240A35" w:rsidRPr="00240A35" w:rsidP="00240A35" w14:paraId="5E89527A" w14:textId="77777777">
            <w:pPr>
              <w:tabs>
                <w:tab w:val="left" w:pos="-1176"/>
              </w:tabs>
              <w:jc w:val="center"/>
              <w:rPr>
                <w:rFonts w:ascii="Arial" w:hAnsi="Arial" w:cs="Arial"/>
                <w:b/>
                <w:sz w:val="16"/>
                <w:szCs w:val="16"/>
              </w:rPr>
            </w:pPr>
            <w:r w:rsidRPr="00240A35">
              <w:rPr>
                <w:rFonts w:ascii="Arial" w:hAnsi="Arial" w:cs="Arial"/>
                <w:b/>
                <w:sz w:val="16"/>
                <w:szCs w:val="16"/>
              </w:rPr>
              <w:t>Estimated Burden</w:t>
            </w:r>
          </w:p>
          <w:p w:rsidR="00240A35" w:rsidRPr="00240A35" w:rsidP="00240A35" w14:paraId="552DF274" w14:textId="77777777">
            <w:pPr>
              <w:tabs>
                <w:tab w:val="left" w:pos="-1176"/>
              </w:tabs>
              <w:jc w:val="center"/>
              <w:rPr>
                <w:rFonts w:ascii="Arial" w:hAnsi="Arial" w:cs="Arial"/>
                <w:b/>
                <w:sz w:val="16"/>
                <w:szCs w:val="16"/>
              </w:rPr>
            </w:pPr>
            <w:r w:rsidRPr="00240A35">
              <w:rPr>
                <w:rFonts w:ascii="Arial" w:hAnsi="Arial" w:cs="Arial"/>
                <w:b/>
                <w:sz w:val="16"/>
                <w:szCs w:val="16"/>
              </w:rPr>
              <w:t>(hour/year)</w:t>
            </w:r>
          </w:p>
          <w:p w:rsidR="00240A35" w:rsidRPr="00240A35" w:rsidP="00240A35" w14:paraId="5EBB27B4" w14:textId="77777777">
            <w:pPr>
              <w:tabs>
                <w:tab w:val="left" w:pos="-1176"/>
              </w:tabs>
              <w:jc w:val="center"/>
              <w:rPr>
                <w:rFonts w:ascii="Arial" w:hAnsi="Arial" w:cs="Arial"/>
                <w:b/>
                <w:sz w:val="16"/>
                <w:szCs w:val="16"/>
              </w:rPr>
            </w:pPr>
          </w:p>
          <w:p w:rsidR="00240A35" w:rsidRPr="00240A35" w:rsidP="00240A35" w14:paraId="4CEEFCE1" w14:textId="77777777">
            <w:pPr>
              <w:tabs>
                <w:tab w:val="left" w:pos="-1176"/>
              </w:tabs>
              <w:rPr>
                <w:rFonts w:ascii="Arial" w:hAnsi="Arial" w:cs="Arial"/>
                <w:b/>
                <w:sz w:val="16"/>
                <w:szCs w:val="16"/>
              </w:rPr>
            </w:pPr>
          </w:p>
          <w:p w:rsidR="00240A35" w:rsidRPr="00240A35" w:rsidP="00240A35" w14:paraId="07683170" w14:textId="77777777">
            <w:pPr>
              <w:jc w:val="center"/>
              <w:rPr>
                <w:rFonts w:ascii="Arial" w:hAnsi="Arial" w:cs="Arial"/>
                <w:b/>
                <w:bCs/>
                <w:sz w:val="16"/>
                <w:szCs w:val="16"/>
              </w:rPr>
            </w:pPr>
            <w:r w:rsidRPr="00240A35">
              <w:rPr>
                <w:rFonts w:ascii="Arial" w:hAnsi="Arial" w:cs="Arial"/>
                <w:b/>
                <w:sz w:val="14"/>
                <w:szCs w:val="16"/>
              </w:rPr>
              <w:t xml:space="preserve">(c) x (d) = (e) </w:t>
            </w:r>
          </w:p>
        </w:tc>
        <w:tc>
          <w:tcPr>
            <w:tcW w:w="900" w:type="dxa"/>
            <w:shd w:val="clear" w:color="auto" w:fill="8DB3E2" w:themeFill="text2" w:themeFillTint="66"/>
            <w:hideMark/>
          </w:tcPr>
          <w:p w:rsidR="00240A35" w:rsidRPr="00240A35" w:rsidP="00240A35" w14:paraId="433D462B" w14:textId="77777777">
            <w:pPr>
              <w:tabs>
                <w:tab w:val="left" w:pos="-1176"/>
              </w:tabs>
              <w:jc w:val="center"/>
              <w:rPr>
                <w:rFonts w:ascii="Arial" w:hAnsi="Arial" w:cs="Arial"/>
                <w:b/>
                <w:sz w:val="16"/>
                <w:szCs w:val="16"/>
              </w:rPr>
            </w:pPr>
            <w:r w:rsidRPr="00240A35">
              <w:rPr>
                <w:rFonts w:ascii="Arial" w:hAnsi="Arial" w:cs="Arial"/>
                <w:b/>
                <w:sz w:val="16"/>
                <w:szCs w:val="16"/>
              </w:rPr>
              <w:t>Rate</w:t>
            </w:r>
            <w:r>
              <w:rPr>
                <w:rFonts w:ascii="Arial" w:hAnsi="Arial" w:cs="Arial"/>
                <w:b/>
                <w:sz w:val="16"/>
                <w:szCs w:val="16"/>
                <w:vertAlign w:val="superscript"/>
              </w:rPr>
              <w:footnoteReference w:id="4"/>
            </w:r>
          </w:p>
          <w:p w:rsidR="00240A35" w:rsidRPr="00240A35" w:rsidP="00240A35" w14:paraId="20B9A71B" w14:textId="77777777">
            <w:pPr>
              <w:tabs>
                <w:tab w:val="left" w:pos="-1176"/>
              </w:tabs>
              <w:jc w:val="center"/>
              <w:rPr>
                <w:rFonts w:ascii="Arial" w:hAnsi="Arial" w:cs="Arial"/>
                <w:b/>
                <w:sz w:val="16"/>
                <w:szCs w:val="16"/>
              </w:rPr>
            </w:pPr>
            <w:r w:rsidRPr="00240A35">
              <w:rPr>
                <w:rFonts w:ascii="Arial" w:hAnsi="Arial" w:cs="Arial"/>
                <w:b/>
                <w:sz w:val="16"/>
                <w:szCs w:val="16"/>
              </w:rPr>
              <w:t>($/hour)</w:t>
            </w:r>
          </w:p>
          <w:p w:rsidR="00240A35" w:rsidRPr="00240A35" w:rsidP="00240A35" w14:paraId="0D4C753A" w14:textId="77777777">
            <w:pPr>
              <w:tabs>
                <w:tab w:val="left" w:pos="-1176"/>
              </w:tabs>
              <w:jc w:val="center"/>
              <w:rPr>
                <w:rFonts w:ascii="Arial" w:hAnsi="Arial" w:cs="Arial"/>
                <w:b/>
                <w:sz w:val="16"/>
                <w:szCs w:val="16"/>
              </w:rPr>
            </w:pPr>
          </w:p>
          <w:p w:rsidR="00240A35" w:rsidRPr="00240A35" w:rsidP="00240A35" w14:paraId="4939F14F" w14:textId="77777777">
            <w:pPr>
              <w:tabs>
                <w:tab w:val="left" w:pos="-1176"/>
              </w:tabs>
              <w:jc w:val="center"/>
              <w:rPr>
                <w:rFonts w:ascii="Arial" w:hAnsi="Arial" w:cs="Arial"/>
                <w:b/>
                <w:sz w:val="16"/>
                <w:szCs w:val="16"/>
              </w:rPr>
            </w:pPr>
          </w:p>
          <w:p w:rsidR="00240A35" w:rsidRPr="00240A35" w:rsidP="00240A35" w14:paraId="4EEB493A" w14:textId="77777777">
            <w:pPr>
              <w:tabs>
                <w:tab w:val="left" w:pos="-1176"/>
              </w:tabs>
              <w:jc w:val="center"/>
              <w:rPr>
                <w:rFonts w:ascii="Arial" w:hAnsi="Arial" w:cs="Arial"/>
                <w:b/>
                <w:sz w:val="16"/>
                <w:szCs w:val="16"/>
              </w:rPr>
            </w:pPr>
          </w:p>
          <w:p w:rsidR="00240A35" w:rsidRPr="00240A35" w:rsidP="00240A35" w14:paraId="336514A2" w14:textId="77777777">
            <w:pPr>
              <w:jc w:val="center"/>
              <w:rPr>
                <w:rFonts w:ascii="Arial" w:hAnsi="Arial" w:cs="Arial"/>
                <w:b/>
                <w:bCs/>
                <w:sz w:val="16"/>
                <w:szCs w:val="16"/>
              </w:rPr>
            </w:pPr>
            <w:r w:rsidRPr="00240A35">
              <w:rPr>
                <w:rFonts w:ascii="Arial" w:hAnsi="Arial" w:cs="Arial"/>
                <w:b/>
                <w:sz w:val="14"/>
                <w:szCs w:val="16"/>
              </w:rPr>
              <w:t>(f)</w:t>
            </w:r>
          </w:p>
        </w:tc>
        <w:tc>
          <w:tcPr>
            <w:tcW w:w="1260" w:type="dxa"/>
            <w:shd w:val="clear" w:color="auto" w:fill="8DB3E2" w:themeFill="text2" w:themeFillTint="66"/>
            <w:hideMark/>
          </w:tcPr>
          <w:p w:rsidR="00240A35" w:rsidRPr="00240A35" w:rsidP="00240A35" w14:paraId="47D5472B" w14:textId="77777777">
            <w:pPr>
              <w:tabs>
                <w:tab w:val="left" w:pos="-1176"/>
              </w:tabs>
              <w:jc w:val="center"/>
              <w:rPr>
                <w:rFonts w:ascii="Arial" w:hAnsi="Arial" w:cs="Arial"/>
                <w:b/>
                <w:sz w:val="16"/>
                <w:szCs w:val="16"/>
              </w:rPr>
            </w:pPr>
            <w:r w:rsidRPr="00240A35">
              <w:rPr>
                <w:rFonts w:ascii="Arial" w:hAnsi="Arial" w:cs="Arial"/>
                <w:b/>
                <w:sz w:val="16"/>
                <w:szCs w:val="16"/>
              </w:rPr>
              <w:t>Estimated Annual Respondent Cost Burden</w:t>
            </w:r>
          </w:p>
          <w:p w:rsidR="00240A35" w:rsidRPr="00240A35" w:rsidP="00240A35" w14:paraId="5C181EED" w14:textId="77777777">
            <w:pPr>
              <w:tabs>
                <w:tab w:val="left" w:pos="-1176"/>
              </w:tabs>
              <w:jc w:val="center"/>
              <w:rPr>
                <w:rFonts w:ascii="Arial" w:hAnsi="Arial" w:cs="Arial"/>
                <w:b/>
                <w:sz w:val="16"/>
                <w:szCs w:val="16"/>
              </w:rPr>
            </w:pPr>
          </w:p>
          <w:p w:rsidR="00240A35" w:rsidRPr="00240A35" w:rsidP="00240A35" w14:paraId="24674FED" w14:textId="77777777">
            <w:pPr>
              <w:jc w:val="center"/>
              <w:rPr>
                <w:rFonts w:ascii="Arial" w:hAnsi="Arial" w:cs="Arial"/>
                <w:b/>
                <w:bCs/>
                <w:sz w:val="16"/>
                <w:szCs w:val="16"/>
              </w:rPr>
            </w:pPr>
            <w:r w:rsidRPr="00240A35">
              <w:rPr>
                <w:rFonts w:ascii="Arial" w:hAnsi="Arial" w:cs="Arial"/>
                <w:b/>
                <w:sz w:val="14"/>
                <w:szCs w:val="16"/>
              </w:rPr>
              <w:t>(e) x (f) = (g)</w:t>
            </w:r>
          </w:p>
        </w:tc>
      </w:tr>
      <w:tr w14:paraId="278964CC" w14:textId="77777777" w:rsidTr="00866BA0">
        <w:tblPrEx>
          <w:tblW w:w="10435" w:type="dxa"/>
          <w:tblLayout w:type="fixed"/>
          <w:tblLook w:val="04A0"/>
        </w:tblPrEx>
        <w:trPr>
          <w:cantSplit/>
          <w:trHeight w:val="804"/>
        </w:trPr>
        <w:tc>
          <w:tcPr>
            <w:tcW w:w="625" w:type="dxa"/>
            <w:shd w:val="clear" w:color="auto" w:fill="auto"/>
            <w:vAlign w:val="center"/>
          </w:tcPr>
          <w:p w:rsidR="00BD0555" w:rsidRPr="00240A35" w:rsidP="00BD0555" w14:paraId="1B39BF85" w14:textId="368BC0B5">
            <w:pPr>
              <w:jc w:val="center"/>
              <w:rPr>
                <w:rFonts w:ascii="Arial" w:hAnsi="Arial" w:cs="Arial"/>
                <w:b/>
                <w:sz w:val="16"/>
                <w:szCs w:val="16"/>
              </w:rPr>
            </w:pPr>
            <w:r>
              <w:rPr>
                <w:rFonts w:ascii="Arial" w:hAnsi="Arial" w:cs="Arial"/>
                <w:b/>
                <w:color w:val="000000"/>
                <w:sz w:val="16"/>
                <w:szCs w:val="16"/>
              </w:rPr>
              <w:t>1</w:t>
            </w:r>
          </w:p>
        </w:tc>
        <w:tc>
          <w:tcPr>
            <w:tcW w:w="1890" w:type="dxa"/>
            <w:shd w:val="clear" w:color="auto" w:fill="auto"/>
            <w:vAlign w:val="center"/>
          </w:tcPr>
          <w:p w:rsidR="007A61C9" w:rsidP="007A61C9" w14:paraId="3CA18328" w14:textId="77777777">
            <w:pPr>
              <w:rPr>
                <w:rFonts w:ascii="Arial" w:hAnsi="Arial" w:cs="Arial"/>
                <w:color w:val="000000"/>
                <w:sz w:val="16"/>
                <w:szCs w:val="16"/>
              </w:rPr>
            </w:pPr>
            <w:r w:rsidRPr="007A61C9">
              <w:rPr>
                <w:rFonts w:ascii="Arial" w:hAnsi="Arial" w:cs="Arial"/>
                <w:color w:val="000000"/>
                <w:sz w:val="16"/>
                <w:szCs w:val="16"/>
              </w:rPr>
              <w:t xml:space="preserve">Application for Public User ID </w:t>
            </w:r>
          </w:p>
          <w:p w:rsidR="00BD0555" w:rsidRPr="00866BA0" w:rsidP="00866BA0" w14:paraId="117503D2" w14:textId="53706DD7">
            <w:pPr>
              <w:rPr>
                <w:rFonts w:ascii="Arial" w:hAnsi="Arial" w:cs="Arial"/>
                <w:b/>
                <w:bCs/>
                <w:color w:val="000000"/>
                <w:sz w:val="16"/>
                <w:szCs w:val="16"/>
              </w:rPr>
            </w:pPr>
            <w:r w:rsidRPr="00866BA0">
              <w:rPr>
                <w:rFonts w:ascii="Arial" w:hAnsi="Arial" w:cs="Arial"/>
                <w:b/>
                <w:bCs/>
                <w:color w:val="000000"/>
                <w:sz w:val="16"/>
                <w:szCs w:val="16"/>
              </w:rPr>
              <w:t>PTO Form 2030</w:t>
            </w:r>
          </w:p>
        </w:tc>
        <w:tc>
          <w:tcPr>
            <w:tcW w:w="1260" w:type="dxa"/>
            <w:shd w:val="clear" w:color="auto" w:fill="auto"/>
            <w:vAlign w:val="center"/>
          </w:tcPr>
          <w:p w:rsidR="00BD0555" w:rsidRPr="00240A35" w:rsidP="00866BA0" w14:paraId="51205319" w14:textId="1C3581B1">
            <w:pPr>
              <w:jc w:val="right"/>
              <w:rPr>
                <w:rFonts w:ascii="Arial" w:hAnsi="Arial" w:cs="Arial"/>
                <w:b/>
                <w:sz w:val="16"/>
                <w:szCs w:val="16"/>
              </w:rPr>
            </w:pPr>
            <w:r>
              <w:rPr>
                <w:rFonts w:ascii="Arial" w:hAnsi="Arial" w:cs="Arial"/>
                <w:sz w:val="16"/>
                <w:szCs w:val="16"/>
              </w:rPr>
              <w:t>6</w:t>
            </w:r>
            <w:r>
              <w:rPr>
                <w:rFonts w:ascii="Arial" w:hAnsi="Arial" w:cs="Arial"/>
                <w:sz w:val="16"/>
                <w:szCs w:val="16"/>
              </w:rPr>
              <w:t>0</w:t>
            </w:r>
          </w:p>
        </w:tc>
        <w:tc>
          <w:tcPr>
            <w:tcW w:w="1170" w:type="dxa"/>
            <w:shd w:val="clear" w:color="auto" w:fill="auto"/>
            <w:vAlign w:val="center"/>
          </w:tcPr>
          <w:p w:rsidR="00BD0555" w:rsidRPr="00240A35" w:rsidP="00866BA0" w14:paraId="6020CEAE" w14:textId="21A4F2C4">
            <w:pPr>
              <w:jc w:val="right"/>
              <w:rPr>
                <w:rFonts w:ascii="Arial" w:hAnsi="Arial" w:cs="Arial"/>
                <w:b/>
                <w:sz w:val="16"/>
                <w:szCs w:val="16"/>
              </w:rPr>
            </w:pPr>
            <w:r w:rsidRPr="001F3695">
              <w:rPr>
                <w:rFonts w:ascii="Arial" w:hAnsi="Arial" w:cs="Arial"/>
                <w:sz w:val="16"/>
                <w:szCs w:val="16"/>
              </w:rPr>
              <w:t>1</w:t>
            </w:r>
          </w:p>
        </w:tc>
        <w:tc>
          <w:tcPr>
            <w:tcW w:w="1080" w:type="dxa"/>
            <w:shd w:val="clear" w:color="auto" w:fill="auto"/>
            <w:vAlign w:val="center"/>
          </w:tcPr>
          <w:p w:rsidR="00BD0555" w:rsidRPr="00240A35" w:rsidP="00866BA0" w14:paraId="65A5D8ED" w14:textId="32028C3D">
            <w:pPr>
              <w:jc w:val="right"/>
              <w:rPr>
                <w:rFonts w:ascii="Arial" w:hAnsi="Arial" w:cs="Arial"/>
                <w:b/>
                <w:sz w:val="16"/>
                <w:szCs w:val="16"/>
              </w:rPr>
            </w:pPr>
            <w:r>
              <w:rPr>
                <w:rFonts w:ascii="Arial" w:hAnsi="Arial" w:cs="Arial"/>
                <w:sz w:val="16"/>
                <w:szCs w:val="16"/>
              </w:rPr>
              <w:t>6</w:t>
            </w:r>
            <w:r>
              <w:rPr>
                <w:rFonts w:ascii="Arial" w:hAnsi="Arial" w:cs="Arial"/>
                <w:sz w:val="16"/>
                <w:szCs w:val="16"/>
              </w:rPr>
              <w:t>0</w:t>
            </w:r>
          </w:p>
        </w:tc>
        <w:tc>
          <w:tcPr>
            <w:tcW w:w="990" w:type="dxa"/>
            <w:shd w:val="clear" w:color="auto" w:fill="auto"/>
            <w:vAlign w:val="center"/>
          </w:tcPr>
          <w:p w:rsidR="00BD0555" w:rsidRPr="00240A35" w:rsidP="00866BA0" w14:paraId="267FF5A2" w14:textId="7769EF54">
            <w:pPr>
              <w:tabs>
                <w:tab w:val="left" w:pos="-1176"/>
              </w:tabs>
              <w:jc w:val="right"/>
              <w:rPr>
                <w:rFonts w:ascii="Arial" w:hAnsi="Arial" w:cs="Arial"/>
                <w:b/>
                <w:sz w:val="16"/>
                <w:szCs w:val="16"/>
              </w:rPr>
            </w:pPr>
            <w:r w:rsidRPr="001F3695">
              <w:rPr>
                <w:rFonts w:ascii="Arial" w:hAnsi="Arial" w:cs="Arial"/>
                <w:sz w:val="16"/>
                <w:szCs w:val="16"/>
              </w:rPr>
              <w:t>0.08 (5 minutes)</w:t>
            </w:r>
          </w:p>
        </w:tc>
        <w:tc>
          <w:tcPr>
            <w:tcW w:w="1260" w:type="dxa"/>
            <w:shd w:val="clear" w:color="auto" w:fill="auto"/>
            <w:vAlign w:val="center"/>
          </w:tcPr>
          <w:p w:rsidR="00BD0555" w:rsidRPr="00240A35" w:rsidP="00866BA0" w14:paraId="15FF1328" w14:textId="3DE6173F">
            <w:pPr>
              <w:tabs>
                <w:tab w:val="left" w:pos="-1176"/>
              </w:tabs>
              <w:jc w:val="right"/>
              <w:rPr>
                <w:rFonts w:ascii="Arial" w:hAnsi="Arial" w:cs="Arial"/>
                <w:b/>
                <w:sz w:val="16"/>
                <w:szCs w:val="16"/>
              </w:rPr>
            </w:pPr>
            <w:r>
              <w:rPr>
                <w:rFonts w:ascii="Arial" w:hAnsi="Arial" w:cs="Arial"/>
                <w:sz w:val="16"/>
                <w:szCs w:val="16"/>
              </w:rPr>
              <w:t>5</w:t>
            </w:r>
          </w:p>
        </w:tc>
        <w:tc>
          <w:tcPr>
            <w:tcW w:w="900" w:type="dxa"/>
            <w:shd w:val="clear" w:color="auto" w:fill="auto"/>
            <w:vAlign w:val="center"/>
          </w:tcPr>
          <w:p w:rsidR="00BD0555" w:rsidRPr="00240A35" w:rsidP="00866BA0" w14:paraId="758EAE0F" w14:textId="069CDD83">
            <w:pPr>
              <w:tabs>
                <w:tab w:val="left" w:pos="-1176"/>
              </w:tabs>
              <w:jc w:val="right"/>
              <w:rPr>
                <w:rFonts w:ascii="Arial" w:hAnsi="Arial" w:cs="Arial"/>
                <w:b/>
                <w:sz w:val="16"/>
                <w:szCs w:val="16"/>
              </w:rPr>
            </w:pPr>
            <w:r w:rsidRPr="001F3695">
              <w:rPr>
                <w:rFonts w:ascii="Arial" w:hAnsi="Arial" w:cs="Arial"/>
                <w:sz w:val="16"/>
                <w:szCs w:val="16"/>
              </w:rPr>
              <w:t>$</w:t>
            </w:r>
            <w:r>
              <w:rPr>
                <w:rFonts w:ascii="Arial" w:hAnsi="Arial" w:cs="Arial"/>
                <w:sz w:val="16"/>
                <w:szCs w:val="16"/>
              </w:rPr>
              <w:t>285</w:t>
            </w:r>
          </w:p>
        </w:tc>
        <w:tc>
          <w:tcPr>
            <w:tcW w:w="1260" w:type="dxa"/>
            <w:shd w:val="clear" w:color="auto" w:fill="auto"/>
            <w:vAlign w:val="center"/>
          </w:tcPr>
          <w:p w:rsidR="00BD0555" w:rsidRPr="00240A35" w:rsidP="00866BA0" w14:paraId="7DB86F0E" w14:textId="63A7C84D">
            <w:pPr>
              <w:tabs>
                <w:tab w:val="left" w:pos="-1176"/>
              </w:tabs>
              <w:jc w:val="right"/>
              <w:rPr>
                <w:rFonts w:ascii="Arial" w:hAnsi="Arial" w:cs="Arial"/>
                <w:b/>
                <w:sz w:val="16"/>
                <w:szCs w:val="16"/>
              </w:rPr>
            </w:pPr>
            <w:r w:rsidRPr="00BE662A">
              <w:rPr>
                <w:rFonts w:ascii="Arial" w:hAnsi="Arial" w:cs="Arial"/>
                <w:sz w:val="16"/>
                <w:szCs w:val="16"/>
              </w:rPr>
              <w:t>$1,425</w:t>
            </w:r>
          </w:p>
        </w:tc>
      </w:tr>
      <w:tr w14:paraId="2FD60BCA" w14:textId="77777777" w:rsidTr="00866BA0">
        <w:tblPrEx>
          <w:tblW w:w="10435" w:type="dxa"/>
          <w:tblLayout w:type="fixed"/>
          <w:tblLook w:val="04A0"/>
        </w:tblPrEx>
        <w:trPr>
          <w:cantSplit/>
          <w:trHeight w:val="188"/>
        </w:trPr>
        <w:tc>
          <w:tcPr>
            <w:tcW w:w="625" w:type="dxa"/>
            <w:shd w:val="clear" w:color="auto" w:fill="auto"/>
          </w:tcPr>
          <w:p w:rsidR="00BD0555" w:rsidP="00BD0555" w14:paraId="19073A37" w14:textId="77777777">
            <w:pPr>
              <w:jc w:val="center"/>
              <w:rPr>
                <w:rFonts w:ascii="Arial" w:hAnsi="Arial" w:cs="Arial"/>
                <w:b/>
                <w:color w:val="000000"/>
                <w:sz w:val="16"/>
                <w:szCs w:val="16"/>
              </w:rPr>
            </w:pPr>
          </w:p>
        </w:tc>
        <w:tc>
          <w:tcPr>
            <w:tcW w:w="1890" w:type="dxa"/>
            <w:shd w:val="clear" w:color="auto" w:fill="auto"/>
            <w:vAlign w:val="center"/>
          </w:tcPr>
          <w:p w:rsidR="00BD0555" w:rsidRPr="001F3695" w:rsidP="00866BA0" w14:paraId="4550FD17" w14:textId="3FE671A6">
            <w:pPr>
              <w:rPr>
                <w:rFonts w:ascii="Arial" w:hAnsi="Arial" w:cs="Arial"/>
                <w:color w:val="000000"/>
                <w:sz w:val="16"/>
                <w:szCs w:val="16"/>
              </w:rPr>
            </w:pPr>
            <w:r w:rsidRPr="001F3695">
              <w:rPr>
                <w:rFonts w:ascii="Arial" w:hAnsi="Arial" w:cs="Arial"/>
                <w:b/>
                <w:color w:val="000000"/>
                <w:sz w:val="16"/>
                <w:szCs w:val="16"/>
              </w:rPr>
              <w:t>Totals</w:t>
            </w:r>
          </w:p>
        </w:tc>
        <w:tc>
          <w:tcPr>
            <w:tcW w:w="1260" w:type="dxa"/>
            <w:shd w:val="clear" w:color="auto" w:fill="auto"/>
            <w:vAlign w:val="center"/>
          </w:tcPr>
          <w:p w:rsidR="00BD0555" w:rsidP="00BD0555" w14:paraId="4F0A332C" w14:textId="06A2C486">
            <w:pPr>
              <w:jc w:val="right"/>
              <w:rPr>
                <w:rFonts w:ascii="Arial" w:hAnsi="Arial" w:cs="Arial"/>
                <w:sz w:val="16"/>
                <w:szCs w:val="16"/>
              </w:rPr>
            </w:pPr>
            <w:r>
              <w:rPr>
                <w:rFonts w:ascii="Arial" w:hAnsi="Arial" w:cs="Arial"/>
                <w:b/>
                <w:sz w:val="16"/>
                <w:szCs w:val="16"/>
              </w:rPr>
              <w:t>60</w:t>
            </w:r>
          </w:p>
        </w:tc>
        <w:tc>
          <w:tcPr>
            <w:tcW w:w="1170" w:type="dxa"/>
            <w:shd w:val="clear" w:color="auto" w:fill="auto"/>
            <w:vAlign w:val="center"/>
          </w:tcPr>
          <w:p w:rsidR="00BD0555" w:rsidRPr="001F3695" w:rsidP="00BD0555" w14:paraId="5559F454" w14:textId="2D5A0CA4">
            <w:pPr>
              <w:jc w:val="right"/>
              <w:rPr>
                <w:rFonts w:ascii="Arial" w:hAnsi="Arial" w:cs="Arial"/>
                <w:sz w:val="16"/>
                <w:szCs w:val="16"/>
              </w:rPr>
            </w:pPr>
            <w:r w:rsidRPr="001F3695">
              <w:rPr>
                <w:rFonts w:ascii="Arial" w:hAnsi="Arial" w:cs="Arial"/>
                <w:b/>
                <w:sz w:val="16"/>
                <w:szCs w:val="16"/>
              </w:rPr>
              <w:t>- - -</w:t>
            </w:r>
          </w:p>
        </w:tc>
        <w:tc>
          <w:tcPr>
            <w:tcW w:w="1080" w:type="dxa"/>
            <w:shd w:val="clear" w:color="auto" w:fill="auto"/>
            <w:vAlign w:val="center"/>
          </w:tcPr>
          <w:p w:rsidR="00BD0555" w:rsidP="00BD0555" w14:paraId="76FF1015" w14:textId="72A3BFC0">
            <w:pPr>
              <w:jc w:val="right"/>
              <w:rPr>
                <w:rFonts w:ascii="Arial" w:hAnsi="Arial" w:cs="Arial"/>
                <w:sz w:val="16"/>
                <w:szCs w:val="16"/>
              </w:rPr>
            </w:pPr>
            <w:r>
              <w:rPr>
                <w:rFonts w:ascii="Arial" w:hAnsi="Arial" w:cs="Arial"/>
                <w:b/>
                <w:sz w:val="16"/>
                <w:szCs w:val="16"/>
              </w:rPr>
              <w:t>60</w:t>
            </w:r>
          </w:p>
        </w:tc>
        <w:tc>
          <w:tcPr>
            <w:tcW w:w="990" w:type="dxa"/>
            <w:shd w:val="clear" w:color="auto" w:fill="auto"/>
            <w:vAlign w:val="center"/>
          </w:tcPr>
          <w:p w:rsidR="00BD0555" w:rsidRPr="001F3695" w:rsidP="00BD0555" w14:paraId="3218E01A" w14:textId="0F00103B">
            <w:pPr>
              <w:tabs>
                <w:tab w:val="left" w:pos="-1176"/>
              </w:tabs>
              <w:jc w:val="right"/>
              <w:rPr>
                <w:rFonts w:ascii="Arial" w:hAnsi="Arial" w:cs="Arial"/>
                <w:sz w:val="16"/>
                <w:szCs w:val="16"/>
              </w:rPr>
            </w:pPr>
            <w:r w:rsidRPr="001F3695">
              <w:rPr>
                <w:rFonts w:ascii="Arial" w:hAnsi="Arial" w:cs="Arial"/>
                <w:b/>
                <w:sz w:val="16"/>
                <w:szCs w:val="16"/>
              </w:rPr>
              <w:t>- - -</w:t>
            </w:r>
          </w:p>
        </w:tc>
        <w:tc>
          <w:tcPr>
            <w:tcW w:w="1260" w:type="dxa"/>
            <w:shd w:val="clear" w:color="auto" w:fill="auto"/>
            <w:vAlign w:val="center"/>
          </w:tcPr>
          <w:p w:rsidR="00BD0555" w:rsidP="00BD0555" w14:paraId="7F5A23A0" w14:textId="5FDB6507">
            <w:pPr>
              <w:tabs>
                <w:tab w:val="left" w:pos="-1176"/>
              </w:tabs>
              <w:jc w:val="right"/>
              <w:rPr>
                <w:rFonts w:ascii="Arial" w:hAnsi="Arial" w:cs="Arial"/>
                <w:sz w:val="16"/>
                <w:szCs w:val="16"/>
              </w:rPr>
            </w:pPr>
            <w:r>
              <w:rPr>
                <w:rFonts w:ascii="Arial" w:hAnsi="Arial" w:cs="Arial"/>
                <w:b/>
                <w:sz w:val="16"/>
                <w:szCs w:val="16"/>
              </w:rPr>
              <w:t>5</w:t>
            </w:r>
          </w:p>
        </w:tc>
        <w:tc>
          <w:tcPr>
            <w:tcW w:w="900" w:type="dxa"/>
            <w:shd w:val="clear" w:color="auto" w:fill="auto"/>
            <w:vAlign w:val="center"/>
          </w:tcPr>
          <w:p w:rsidR="00BD0555" w:rsidRPr="001F3695" w:rsidP="00BD0555" w14:paraId="4015BDB1" w14:textId="667B3867">
            <w:pPr>
              <w:tabs>
                <w:tab w:val="left" w:pos="-1176"/>
              </w:tabs>
              <w:jc w:val="right"/>
              <w:rPr>
                <w:rFonts w:ascii="Arial" w:hAnsi="Arial" w:cs="Arial"/>
                <w:sz w:val="16"/>
                <w:szCs w:val="16"/>
              </w:rPr>
            </w:pPr>
            <w:r w:rsidRPr="001F3695">
              <w:rPr>
                <w:rFonts w:ascii="Arial" w:hAnsi="Arial" w:cs="Arial"/>
                <w:b/>
                <w:sz w:val="16"/>
                <w:szCs w:val="16"/>
              </w:rPr>
              <w:t>- - -</w:t>
            </w:r>
          </w:p>
        </w:tc>
        <w:tc>
          <w:tcPr>
            <w:tcW w:w="1260" w:type="dxa"/>
            <w:shd w:val="clear" w:color="auto" w:fill="auto"/>
            <w:vAlign w:val="center"/>
          </w:tcPr>
          <w:p w:rsidR="00BD0555" w:rsidRPr="001F3695" w:rsidP="00BD0555" w14:paraId="1D1AFFDA" w14:textId="4ADC261F">
            <w:pPr>
              <w:tabs>
                <w:tab w:val="left" w:pos="-1176"/>
              </w:tabs>
              <w:jc w:val="right"/>
              <w:rPr>
                <w:rFonts w:ascii="Arial" w:hAnsi="Arial" w:cs="Arial"/>
                <w:sz w:val="16"/>
                <w:szCs w:val="16"/>
              </w:rPr>
            </w:pPr>
            <w:r w:rsidRPr="001F3695">
              <w:rPr>
                <w:rFonts w:ascii="Arial" w:hAnsi="Arial" w:cs="Arial"/>
                <w:b/>
                <w:sz w:val="16"/>
                <w:szCs w:val="16"/>
              </w:rPr>
              <w:t>$</w:t>
            </w:r>
            <w:r w:rsidRPr="00BE662A" w:rsidR="00BE662A">
              <w:rPr>
                <w:rFonts w:ascii="Arial" w:hAnsi="Arial" w:cs="Arial"/>
                <w:b/>
                <w:sz w:val="16"/>
                <w:szCs w:val="16"/>
              </w:rPr>
              <w:t>1,425</w:t>
            </w:r>
          </w:p>
        </w:tc>
      </w:tr>
    </w:tbl>
    <w:p w:rsidR="00240A35" w:rsidRPr="00476F66" w:rsidP="00636EDA" w14:paraId="530A3D08" w14:textId="77777777">
      <w:pPr>
        <w:widowControl/>
        <w:tabs>
          <w:tab w:val="left" w:pos="-984"/>
          <w:tab w:val="left" w:pos="-720"/>
          <w:tab w:val="left" w:pos="720"/>
        </w:tabs>
        <w:jc w:val="both"/>
        <w:rPr>
          <w:rFonts w:ascii="Arial" w:hAnsi="Arial" w:cs="Arial"/>
          <w:color w:val="0000FF"/>
        </w:rPr>
      </w:pPr>
    </w:p>
    <w:p w:rsidR="00567B74" w:rsidRPr="002E7B48" w14:paraId="2D01BEF9" w14:textId="5D77E62B">
      <w:pPr>
        <w:pStyle w:val="ListParagraph"/>
        <w:widowControl/>
        <w:numPr>
          <w:ilvl w:val="0"/>
          <w:numId w:val="13"/>
        </w:numPr>
        <w:tabs>
          <w:tab w:val="left" w:pos="-984"/>
          <w:tab w:val="left" w:pos="-720"/>
          <w:tab w:val="left" w:pos="720"/>
        </w:tabs>
        <w:jc w:val="both"/>
        <w:rPr>
          <w:rFonts w:ascii="Arial" w:hAnsi="Arial" w:cs="Arial"/>
          <w:b/>
          <w:sz w:val="32"/>
        </w:rPr>
      </w:pPr>
      <w:r w:rsidRPr="002E7B48">
        <w:rPr>
          <w:rFonts w:ascii="Arial" w:hAnsi="Arial" w:cs="Arial"/>
          <w:b/>
          <w:szCs w:val="20"/>
        </w:rPr>
        <w:t xml:space="preserve">Provide an estimate for the total annual cost burden to respondents or record keepers resulting from the collection of information. (Do not include the cost of any hour burden already reflected on the burden worksheet). </w:t>
      </w:r>
    </w:p>
    <w:p w:rsidR="00567B74" w:rsidRPr="002E7B48" w:rsidP="00866BA0" w14:paraId="37083086" w14:textId="77777777">
      <w:pPr>
        <w:widowControl/>
        <w:numPr>
          <w:ilvl w:val="0"/>
          <w:numId w:val="7"/>
        </w:numPr>
        <w:autoSpaceDE/>
        <w:autoSpaceDN/>
        <w:adjustRightInd/>
        <w:ind w:hanging="270"/>
        <w:jc w:val="both"/>
        <w:rPr>
          <w:rFonts w:ascii="Arial" w:hAnsi="Arial" w:cs="Arial"/>
          <w:b/>
          <w:szCs w:val="20"/>
        </w:rPr>
      </w:pPr>
      <w:r w:rsidRPr="002E7B48">
        <w:rPr>
          <w:rFonts w:ascii="Arial" w:hAnsi="Arial" w:cs="Arial"/>
          <w:b/>
          <w:szCs w:val="20"/>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567B74" w:rsidRPr="002E7B48" w:rsidP="00866BA0" w14:paraId="503A44E4" w14:textId="77777777">
      <w:pPr>
        <w:widowControl/>
        <w:numPr>
          <w:ilvl w:val="0"/>
          <w:numId w:val="7"/>
        </w:numPr>
        <w:autoSpaceDE/>
        <w:autoSpaceDN/>
        <w:adjustRightInd/>
        <w:ind w:hanging="270"/>
        <w:jc w:val="both"/>
        <w:rPr>
          <w:rFonts w:ascii="Arial" w:hAnsi="Arial" w:cs="Arial"/>
          <w:b/>
          <w:szCs w:val="20"/>
        </w:rPr>
      </w:pPr>
      <w:r w:rsidRPr="002E7B48">
        <w:rPr>
          <w:rFonts w:ascii="Arial" w:hAnsi="Arial" w:cs="Arial"/>
          <w:b/>
          <w:szCs w:val="20"/>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w:t>
      </w:r>
      <w:r w:rsidRPr="002E7B48">
        <w:rPr>
          <w:rFonts w:ascii="Arial" w:hAnsi="Arial" w:cs="Arial"/>
          <w:b/>
          <w:szCs w:val="20"/>
        </w:rPr>
        <w:t>economic or regulatory impact analysis associated with the rulemaking containing the information collection, as appropriate.</w:t>
      </w:r>
    </w:p>
    <w:p w:rsidR="00567B74" w:rsidP="00636EDA" w14:paraId="7D28C1DF"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1F3695" w:rsidP="001F3695" w14:paraId="0831F88C" w14:textId="31D92BF8">
      <w:pPr>
        <w:pStyle w:val="NoSpacing"/>
        <w:jc w:val="both"/>
        <w:rPr>
          <w:rFonts w:ascii="Arial" w:hAnsi="Arial" w:cs="Arial"/>
          <w:sz w:val="24"/>
        </w:rPr>
      </w:pPr>
      <w:r>
        <w:rPr>
          <w:rFonts w:ascii="Arial" w:hAnsi="Arial" w:cs="Arial"/>
          <w:sz w:val="24"/>
        </w:rPr>
        <w:t xml:space="preserve">There are no capital start-up, maintenance, </w:t>
      </w:r>
      <w:r w:rsidR="00CD3C00">
        <w:rPr>
          <w:rFonts w:ascii="Arial" w:hAnsi="Arial" w:cs="Arial"/>
          <w:sz w:val="24"/>
        </w:rPr>
        <w:t>recordkeeping</w:t>
      </w:r>
      <w:r w:rsidR="00D4282B">
        <w:rPr>
          <w:rFonts w:ascii="Arial" w:hAnsi="Arial" w:cs="Arial"/>
          <w:sz w:val="24"/>
        </w:rPr>
        <w:t>,</w:t>
      </w:r>
      <w:r w:rsidR="00B07102">
        <w:rPr>
          <w:rFonts w:ascii="Arial" w:hAnsi="Arial" w:cs="Arial"/>
          <w:sz w:val="24"/>
        </w:rPr>
        <w:t xml:space="preserve"> or postage</w:t>
      </w:r>
      <w:r>
        <w:rPr>
          <w:rFonts w:ascii="Arial" w:hAnsi="Arial" w:cs="Arial"/>
          <w:sz w:val="24"/>
        </w:rPr>
        <w:t xml:space="preserve"> costs associated with this information collection. This information collection has non-hourly costs burdens in </w:t>
      </w:r>
      <w:r w:rsidR="001955B1">
        <w:rPr>
          <w:rFonts w:ascii="Arial" w:hAnsi="Arial" w:cs="Arial"/>
          <w:sz w:val="24"/>
        </w:rPr>
        <w:t xml:space="preserve">the form of </w:t>
      </w:r>
      <w:r>
        <w:rPr>
          <w:rFonts w:ascii="Arial" w:hAnsi="Arial" w:cs="Arial"/>
          <w:sz w:val="24"/>
        </w:rPr>
        <w:t xml:space="preserve">fees paid by the public to the USPTO. </w:t>
      </w:r>
    </w:p>
    <w:p w:rsidR="001F3695" w:rsidP="001F3695" w14:paraId="0018C9DC" w14:textId="77777777">
      <w:pPr>
        <w:pStyle w:val="NoSpacing"/>
        <w:jc w:val="both"/>
        <w:rPr>
          <w:rFonts w:ascii="Arial" w:hAnsi="Arial" w:cs="Arial"/>
          <w:sz w:val="24"/>
        </w:rPr>
      </w:pPr>
    </w:p>
    <w:p w:rsidR="001F3695" w:rsidP="001F3695" w14:paraId="5204BCD6" w14:textId="4695258F">
      <w:pPr>
        <w:pStyle w:val="NoSpacing"/>
        <w:jc w:val="both"/>
        <w:rPr>
          <w:rFonts w:ascii="Arial" w:hAnsi="Arial" w:cs="Arial"/>
          <w:sz w:val="24"/>
        </w:rPr>
      </w:pPr>
      <w:r>
        <w:rPr>
          <w:rFonts w:ascii="Arial" w:hAnsi="Arial" w:cs="Arial"/>
          <w:sz w:val="24"/>
        </w:rPr>
        <w:t>The total non-hour respondent cost burden for this information collection is estimates to be $</w:t>
      </w:r>
      <w:r w:rsidR="00B07102">
        <w:rPr>
          <w:rFonts w:ascii="Arial" w:hAnsi="Arial" w:cs="Arial"/>
          <w:sz w:val="24"/>
        </w:rPr>
        <w:t>75</w:t>
      </w:r>
      <w:r>
        <w:rPr>
          <w:rFonts w:ascii="Arial" w:hAnsi="Arial" w:cs="Arial"/>
          <w:sz w:val="24"/>
        </w:rPr>
        <w:t xml:space="preserve"> per year</w:t>
      </w:r>
      <w:r w:rsidR="008026CD">
        <w:rPr>
          <w:rFonts w:ascii="Arial" w:hAnsi="Arial" w:cs="Arial"/>
          <w:sz w:val="24"/>
        </w:rPr>
        <w:t xml:space="preserve"> </w:t>
      </w:r>
      <w:r w:rsidR="00B07102">
        <w:rPr>
          <w:rFonts w:ascii="Arial" w:hAnsi="Arial" w:cs="Arial"/>
          <w:sz w:val="24"/>
        </w:rPr>
        <w:t>in</w:t>
      </w:r>
      <w:r w:rsidR="008026CD">
        <w:rPr>
          <w:rFonts w:ascii="Arial" w:hAnsi="Arial" w:cs="Arial"/>
          <w:sz w:val="24"/>
        </w:rPr>
        <w:t xml:space="preserve"> filing</w:t>
      </w:r>
      <w:r>
        <w:rPr>
          <w:rFonts w:ascii="Arial" w:hAnsi="Arial" w:cs="Arial"/>
          <w:sz w:val="24"/>
        </w:rPr>
        <w:t xml:space="preserve"> fees. </w:t>
      </w:r>
    </w:p>
    <w:p w:rsidR="00636EDA" w:rsidP="00636EDA" w14:paraId="79D4A139" w14:textId="77777777">
      <w:pPr>
        <w:widowControl/>
        <w:tabs>
          <w:tab w:val="left" w:pos="-984"/>
          <w:tab w:val="left" w:pos="-720"/>
          <w:tab w:val="left" w:pos="720"/>
        </w:tabs>
        <w:jc w:val="both"/>
        <w:rPr>
          <w:rFonts w:ascii="Arial" w:hAnsi="Arial" w:cs="Arial"/>
          <w:color w:val="0000FF"/>
        </w:rPr>
      </w:pPr>
    </w:p>
    <w:p w:rsidR="00636EDA" w:rsidP="00636EDA" w14:paraId="79D4A13A" w14:textId="1920F690">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u w:val="single"/>
        </w:rPr>
        <w:t xml:space="preserve">Filing </w:t>
      </w:r>
      <w:r w:rsidRPr="00DF130C">
        <w:rPr>
          <w:rFonts w:ascii="Arial" w:hAnsi="Arial"/>
          <w:u w:val="single"/>
        </w:rPr>
        <w:t>Fees</w:t>
      </w:r>
    </w:p>
    <w:p w:rsidR="00636EDA" w:rsidRPr="003664AC" w:rsidP="00636EDA" w14:paraId="79D4A13B"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1F3695" w:rsidP="001F3695" w14:paraId="3D7764FC" w14:textId="341CD43B">
      <w:pPr>
        <w:pStyle w:val="NoSpacing"/>
        <w:jc w:val="both"/>
        <w:rPr>
          <w:rFonts w:ascii="Arial" w:hAnsi="Arial" w:cs="Arial"/>
          <w:sz w:val="24"/>
        </w:rPr>
      </w:pPr>
      <w:r>
        <w:rPr>
          <w:rFonts w:ascii="Arial" w:hAnsi="Arial" w:cs="Arial"/>
          <w:sz w:val="24"/>
        </w:rPr>
        <w:t>There are fees associated with issuing a replacement security identification badge, for a total of $</w:t>
      </w:r>
      <w:r w:rsidR="00B07102">
        <w:rPr>
          <w:rFonts w:ascii="Arial" w:hAnsi="Arial" w:cs="Arial"/>
          <w:sz w:val="24"/>
        </w:rPr>
        <w:t>75</w:t>
      </w:r>
      <w:r>
        <w:rPr>
          <w:rFonts w:ascii="Arial" w:hAnsi="Arial" w:cs="Arial"/>
          <w:sz w:val="24"/>
        </w:rPr>
        <w:t xml:space="preserve"> per year as outlined in Table 4 below.</w:t>
      </w:r>
    </w:p>
    <w:p w:rsidR="00636EDA" w:rsidP="00636EDA" w14:paraId="79D4A141" w14:textId="77777777">
      <w:pPr>
        <w:widowControl/>
        <w:tabs>
          <w:tab w:val="left" w:pos="-984"/>
          <w:tab w:val="left" w:pos="-720"/>
          <w:tab w:val="left" w:pos="720"/>
        </w:tabs>
        <w:jc w:val="both"/>
        <w:rPr>
          <w:rFonts w:ascii="Arial" w:hAnsi="Arial" w:cs="Arial"/>
          <w:color w:val="0000FF"/>
        </w:rPr>
      </w:pPr>
    </w:p>
    <w:p w:rsidR="00636EDA" w:rsidRPr="00804EA2" w:rsidP="00636EDA" w14:paraId="79D4A142" w14:textId="63D404D4">
      <w:pPr>
        <w:widowControl/>
        <w:tabs>
          <w:tab w:val="left" w:pos="-984"/>
          <w:tab w:val="left" w:pos="-720"/>
          <w:tab w:val="left" w:pos="720"/>
        </w:tabs>
        <w:jc w:val="both"/>
        <w:rPr>
          <w:rFonts w:ascii="Arial" w:hAnsi="Arial" w:cs="Arial"/>
        </w:rPr>
      </w:pPr>
      <w:r w:rsidRPr="00804EA2">
        <w:rPr>
          <w:rFonts w:ascii="Arial" w:hAnsi="Arial" w:cs="Arial"/>
          <w:b/>
          <w:bCs/>
          <w:sz w:val="20"/>
          <w:szCs w:val="20"/>
        </w:rPr>
        <w:t>Table 4: Filing Fees</w:t>
      </w:r>
    </w:p>
    <w:tbl>
      <w:tblPr>
        <w:tblStyle w:val="TableGrid"/>
        <w:tblW w:w="9270" w:type="dxa"/>
        <w:tblInd w:w="-5" w:type="dxa"/>
        <w:tblLayout w:type="fixed"/>
        <w:tblCellMar>
          <w:top w:w="115" w:type="dxa"/>
          <w:left w:w="115" w:type="dxa"/>
          <w:bottom w:w="115" w:type="dxa"/>
          <w:right w:w="115" w:type="dxa"/>
        </w:tblCellMar>
        <w:tblLook w:val="04A0"/>
      </w:tblPr>
      <w:tblGrid>
        <w:gridCol w:w="630"/>
        <w:gridCol w:w="3150"/>
        <w:gridCol w:w="1890"/>
        <w:gridCol w:w="1530"/>
        <w:gridCol w:w="2070"/>
      </w:tblGrid>
      <w:tr w14:paraId="6A2E6C52" w14:textId="77777777" w:rsidTr="005719B6">
        <w:tblPrEx>
          <w:tblW w:w="9270" w:type="dxa"/>
          <w:tblInd w:w="-5" w:type="dxa"/>
          <w:tblLayout w:type="fixed"/>
          <w:tblCellMar>
            <w:top w:w="115" w:type="dxa"/>
            <w:left w:w="115" w:type="dxa"/>
            <w:bottom w:w="115" w:type="dxa"/>
            <w:right w:w="115" w:type="dxa"/>
          </w:tblCellMar>
          <w:tblLook w:val="04A0"/>
        </w:tblPrEx>
        <w:trPr>
          <w:cantSplit/>
          <w:tblHeader/>
        </w:trPr>
        <w:tc>
          <w:tcPr>
            <w:tcW w:w="630" w:type="dxa"/>
            <w:shd w:val="clear" w:color="auto" w:fill="8DB3E2" w:themeFill="text2" w:themeFillTint="66"/>
            <w:vAlign w:val="center"/>
          </w:tcPr>
          <w:p w:rsidR="00C5290A" w:rsidRPr="00C5290A" w:rsidP="00C5290A" w14:paraId="603A740C" w14:textId="0B6CE585">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I</w:t>
            </w:r>
            <w:r w:rsidR="001955B1">
              <w:rPr>
                <w:rFonts w:ascii="Arial" w:eastAsia="Calibri" w:hAnsi="Arial" w:cs="Arial"/>
                <w:b/>
                <w:bCs/>
                <w:sz w:val="16"/>
                <w:szCs w:val="16"/>
              </w:rPr>
              <w:t>tem</w:t>
            </w:r>
            <w:r w:rsidRPr="00C5290A">
              <w:rPr>
                <w:rFonts w:ascii="Arial" w:eastAsia="Calibri" w:hAnsi="Arial" w:cs="Arial"/>
                <w:b/>
                <w:bCs/>
                <w:sz w:val="16"/>
                <w:szCs w:val="16"/>
              </w:rPr>
              <w:t xml:space="preserve"> </w:t>
            </w:r>
            <w:r w:rsidR="00241134">
              <w:rPr>
                <w:rFonts w:ascii="Arial" w:eastAsia="Calibri" w:hAnsi="Arial" w:cs="Arial"/>
                <w:b/>
                <w:bCs/>
                <w:sz w:val="16"/>
                <w:szCs w:val="16"/>
              </w:rPr>
              <w:t>No.</w:t>
            </w:r>
          </w:p>
        </w:tc>
        <w:tc>
          <w:tcPr>
            <w:tcW w:w="3150" w:type="dxa"/>
            <w:shd w:val="clear" w:color="auto" w:fill="8DB3E2" w:themeFill="text2" w:themeFillTint="66"/>
            <w:vAlign w:val="center"/>
          </w:tcPr>
          <w:p w:rsidR="00C5290A" w:rsidRPr="00C5290A" w:rsidP="00C5290A" w14:paraId="3D82E4F3"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Information Collection Instrument</w:t>
            </w:r>
          </w:p>
        </w:tc>
        <w:tc>
          <w:tcPr>
            <w:tcW w:w="1890" w:type="dxa"/>
            <w:shd w:val="clear" w:color="auto" w:fill="8DB3E2" w:themeFill="text2" w:themeFillTint="66"/>
            <w:vAlign w:val="center"/>
          </w:tcPr>
          <w:p w:rsidR="00C5290A" w:rsidRPr="00C5290A" w:rsidP="00C5290A" w14:paraId="61960A07"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Estimated Annual Responses</w:t>
            </w:r>
          </w:p>
          <w:p w:rsidR="00C5290A" w:rsidRPr="00C5290A" w:rsidP="00C5290A" w14:paraId="540BA0E2"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(a)</w:t>
            </w:r>
          </w:p>
        </w:tc>
        <w:tc>
          <w:tcPr>
            <w:tcW w:w="1530" w:type="dxa"/>
            <w:shd w:val="clear" w:color="auto" w:fill="8DB3E2" w:themeFill="text2" w:themeFillTint="66"/>
            <w:vAlign w:val="center"/>
          </w:tcPr>
          <w:p w:rsidR="00C5290A" w:rsidRPr="00C5290A" w:rsidP="00C5290A" w14:paraId="5D27DEFB"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Filing fee ($)</w:t>
            </w:r>
          </w:p>
          <w:p w:rsidR="00C5290A" w:rsidRPr="00C5290A" w:rsidP="00C5290A" w14:paraId="5DA23E11" w14:textId="77777777">
            <w:pPr>
              <w:widowControl/>
              <w:autoSpaceDE/>
              <w:autoSpaceDN/>
              <w:adjustRightInd/>
              <w:spacing w:after="120"/>
              <w:contextualSpacing/>
              <w:jc w:val="center"/>
              <w:rPr>
                <w:rFonts w:ascii="Arial" w:eastAsia="Calibri" w:hAnsi="Arial" w:cs="Arial"/>
                <w:b/>
                <w:bCs/>
                <w:sz w:val="16"/>
                <w:szCs w:val="16"/>
              </w:rPr>
            </w:pPr>
          </w:p>
          <w:p w:rsidR="00C5290A" w:rsidRPr="00C5290A" w:rsidP="00C5290A" w14:paraId="3433E7D2"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(b)</w:t>
            </w:r>
          </w:p>
        </w:tc>
        <w:tc>
          <w:tcPr>
            <w:tcW w:w="2070" w:type="dxa"/>
            <w:shd w:val="clear" w:color="auto" w:fill="8DB3E2" w:themeFill="text2" w:themeFillTint="66"/>
            <w:vAlign w:val="center"/>
          </w:tcPr>
          <w:p w:rsidR="00C5290A" w:rsidRPr="00C5290A" w:rsidP="00C5290A" w14:paraId="46512E5E"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Total non-hour cost burden (yr)</w:t>
            </w:r>
          </w:p>
          <w:p w:rsidR="00C5290A" w:rsidRPr="00C5290A" w:rsidP="00C5290A" w14:paraId="336CA623" w14:textId="77777777">
            <w:pPr>
              <w:widowControl/>
              <w:autoSpaceDE/>
              <w:autoSpaceDN/>
              <w:adjustRightInd/>
              <w:spacing w:after="120"/>
              <w:jc w:val="center"/>
              <w:rPr>
                <w:rFonts w:ascii="Arial" w:eastAsia="Calibri" w:hAnsi="Arial" w:cs="Arial"/>
                <w:b/>
                <w:bCs/>
                <w:sz w:val="16"/>
                <w:szCs w:val="16"/>
              </w:rPr>
            </w:pPr>
            <w:r w:rsidRPr="00C5290A">
              <w:rPr>
                <w:rFonts w:ascii="Arial" w:eastAsia="Calibri" w:hAnsi="Arial" w:cs="Arial"/>
                <w:b/>
                <w:bCs/>
                <w:sz w:val="16"/>
                <w:szCs w:val="16"/>
              </w:rPr>
              <w:t>(a) x (b) = (c)</w:t>
            </w:r>
          </w:p>
        </w:tc>
      </w:tr>
      <w:tr w14:paraId="20F8A1E6" w14:textId="77777777" w:rsidTr="005719B6">
        <w:tblPrEx>
          <w:tblW w:w="9270" w:type="dxa"/>
          <w:tblInd w:w="-5" w:type="dxa"/>
          <w:tblLayout w:type="fixed"/>
          <w:tblCellMar>
            <w:top w:w="115" w:type="dxa"/>
            <w:left w:w="115" w:type="dxa"/>
            <w:bottom w:w="115" w:type="dxa"/>
            <w:right w:w="115" w:type="dxa"/>
          </w:tblCellMar>
          <w:tblLook w:val="04A0"/>
        </w:tblPrEx>
        <w:trPr>
          <w:trHeight w:val="505"/>
        </w:trPr>
        <w:tc>
          <w:tcPr>
            <w:tcW w:w="630" w:type="dxa"/>
            <w:vAlign w:val="center"/>
          </w:tcPr>
          <w:p w:rsidR="001F3695" w:rsidRPr="006D74F2" w:rsidP="00866BA0" w14:paraId="58040073" w14:textId="77777777">
            <w:pPr>
              <w:pStyle w:val="NoSpacing"/>
              <w:contextualSpacing/>
              <w:jc w:val="center"/>
              <w:rPr>
                <w:rFonts w:ascii="Arial" w:hAnsi="Arial" w:cs="Arial"/>
                <w:b/>
                <w:sz w:val="16"/>
                <w:szCs w:val="16"/>
              </w:rPr>
            </w:pPr>
          </w:p>
          <w:p w:rsidR="001F3695" w:rsidRPr="006D74F2" w:rsidP="00866BA0" w14:paraId="2C921817" w14:textId="05E439C7">
            <w:pPr>
              <w:pStyle w:val="NoSpacing"/>
              <w:contextualSpacing/>
              <w:jc w:val="center"/>
              <w:rPr>
                <w:rFonts w:ascii="Arial" w:hAnsi="Arial" w:cs="Arial"/>
                <w:b/>
                <w:sz w:val="16"/>
                <w:szCs w:val="16"/>
              </w:rPr>
            </w:pPr>
            <w:r>
              <w:rPr>
                <w:rFonts w:ascii="Arial" w:hAnsi="Arial" w:cs="Arial"/>
                <w:b/>
                <w:sz w:val="16"/>
                <w:szCs w:val="16"/>
              </w:rPr>
              <w:t>1</w:t>
            </w:r>
          </w:p>
          <w:p w:rsidR="001F3695" w:rsidRPr="00C5290A" w:rsidP="00866BA0" w14:paraId="11FE7D4E" w14:textId="393C43DB">
            <w:pPr>
              <w:widowControl/>
              <w:autoSpaceDE/>
              <w:autoSpaceDN/>
              <w:adjustRightInd/>
              <w:contextualSpacing/>
              <w:jc w:val="center"/>
              <w:rPr>
                <w:rFonts w:ascii="Arial" w:eastAsia="Calibri" w:hAnsi="Arial" w:cs="Arial"/>
                <w:b/>
                <w:bCs/>
                <w:sz w:val="16"/>
                <w:szCs w:val="16"/>
              </w:rPr>
            </w:pPr>
          </w:p>
        </w:tc>
        <w:tc>
          <w:tcPr>
            <w:tcW w:w="3150" w:type="dxa"/>
            <w:vAlign w:val="center"/>
          </w:tcPr>
          <w:p w:rsidR="001F3695" w:rsidRPr="00C5290A" w:rsidP="00866BA0" w14:paraId="6B19C1F2" w14:textId="2BC11FC7">
            <w:pPr>
              <w:widowControl/>
              <w:autoSpaceDE/>
              <w:autoSpaceDN/>
              <w:adjustRightInd/>
              <w:contextualSpacing/>
              <w:rPr>
                <w:rFonts w:ascii="Arial" w:eastAsia="Calibri" w:hAnsi="Arial" w:cs="Arial"/>
                <w:bCs/>
                <w:sz w:val="16"/>
                <w:szCs w:val="16"/>
              </w:rPr>
            </w:pPr>
            <w:r w:rsidRPr="006D74F2">
              <w:rPr>
                <w:rFonts w:ascii="Arial" w:hAnsi="Arial" w:cs="Arial"/>
                <w:color w:val="000000"/>
                <w:sz w:val="16"/>
                <w:szCs w:val="16"/>
              </w:rPr>
              <w:t xml:space="preserve">Replace </w:t>
            </w:r>
            <w:r w:rsidRPr="006D74F2" w:rsidR="00CD3C00">
              <w:rPr>
                <w:rFonts w:ascii="Arial" w:hAnsi="Arial" w:cs="Arial"/>
                <w:color w:val="000000"/>
                <w:sz w:val="16"/>
                <w:szCs w:val="16"/>
              </w:rPr>
              <w:t>Security</w:t>
            </w:r>
            <w:r w:rsidRPr="006D74F2">
              <w:rPr>
                <w:rFonts w:ascii="Arial" w:hAnsi="Arial" w:cs="Arial"/>
                <w:color w:val="000000"/>
                <w:sz w:val="16"/>
                <w:szCs w:val="16"/>
              </w:rPr>
              <w:t xml:space="preserve"> Identification Badges</w:t>
            </w:r>
          </w:p>
        </w:tc>
        <w:tc>
          <w:tcPr>
            <w:tcW w:w="1890" w:type="dxa"/>
            <w:vAlign w:val="center"/>
          </w:tcPr>
          <w:p w:rsidR="001F3695" w:rsidRPr="00C5290A" w:rsidP="00866BA0" w14:paraId="56324BFC" w14:textId="078EC1F0">
            <w:pPr>
              <w:widowControl/>
              <w:autoSpaceDE/>
              <w:autoSpaceDN/>
              <w:adjustRightInd/>
              <w:contextualSpacing/>
              <w:jc w:val="right"/>
              <w:rPr>
                <w:rFonts w:ascii="Arial" w:eastAsia="Calibri" w:hAnsi="Arial" w:cs="Arial"/>
                <w:bCs/>
                <w:sz w:val="16"/>
                <w:szCs w:val="16"/>
              </w:rPr>
            </w:pPr>
            <w:r>
              <w:rPr>
                <w:rFonts w:ascii="Arial" w:eastAsia="Calibri" w:hAnsi="Arial" w:cs="Arial"/>
                <w:bCs/>
                <w:sz w:val="16"/>
                <w:szCs w:val="16"/>
              </w:rPr>
              <w:t>5</w:t>
            </w:r>
          </w:p>
        </w:tc>
        <w:tc>
          <w:tcPr>
            <w:tcW w:w="1530" w:type="dxa"/>
            <w:vAlign w:val="center"/>
          </w:tcPr>
          <w:p w:rsidR="001F3695" w:rsidRPr="00C5290A" w:rsidP="00866BA0" w14:paraId="6299F21D" w14:textId="7BFB6E86">
            <w:pPr>
              <w:widowControl/>
              <w:autoSpaceDE/>
              <w:autoSpaceDN/>
              <w:adjustRightInd/>
              <w:contextualSpacing/>
              <w:jc w:val="right"/>
              <w:rPr>
                <w:rFonts w:ascii="Arial" w:eastAsia="Calibri" w:hAnsi="Arial" w:cs="Arial"/>
                <w:bCs/>
                <w:sz w:val="16"/>
                <w:szCs w:val="16"/>
              </w:rPr>
            </w:pPr>
            <w:r w:rsidRPr="006D74F2">
              <w:rPr>
                <w:rFonts w:ascii="Arial" w:hAnsi="Arial" w:cs="Arial"/>
                <w:sz w:val="16"/>
                <w:szCs w:val="16"/>
              </w:rPr>
              <w:t>$15</w:t>
            </w:r>
          </w:p>
        </w:tc>
        <w:tc>
          <w:tcPr>
            <w:tcW w:w="2070" w:type="dxa"/>
            <w:vAlign w:val="center"/>
          </w:tcPr>
          <w:p w:rsidR="001F3695" w:rsidRPr="00C5290A" w:rsidP="00866BA0" w14:paraId="46EA2E22" w14:textId="0B357E1C">
            <w:pPr>
              <w:widowControl/>
              <w:autoSpaceDE/>
              <w:autoSpaceDN/>
              <w:adjustRightInd/>
              <w:contextualSpacing/>
              <w:jc w:val="right"/>
              <w:rPr>
                <w:rFonts w:ascii="Arial" w:eastAsia="Calibri" w:hAnsi="Arial" w:cs="Arial"/>
                <w:bCs/>
                <w:sz w:val="16"/>
                <w:szCs w:val="16"/>
              </w:rPr>
            </w:pPr>
            <w:r w:rsidRPr="006D74F2">
              <w:rPr>
                <w:rFonts w:ascii="Arial" w:hAnsi="Arial" w:cs="Arial"/>
                <w:sz w:val="16"/>
                <w:szCs w:val="16"/>
              </w:rPr>
              <w:t>$</w:t>
            </w:r>
            <w:r w:rsidR="00B07102">
              <w:rPr>
                <w:rFonts w:ascii="Arial" w:hAnsi="Arial" w:cs="Arial"/>
                <w:sz w:val="16"/>
                <w:szCs w:val="16"/>
              </w:rPr>
              <w:t>75</w:t>
            </w:r>
          </w:p>
        </w:tc>
      </w:tr>
      <w:tr w14:paraId="221B7404" w14:textId="77777777" w:rsidTr="005719B6">
        <w:tblPrEx>
          <w:tblW w:w="9270" w:type="dxa"/>
          <w:tblInd w:w="-5" w:type="dxa"/>
          <w:tblLayout w:type="fixed"/>
          <w:tblCellMar>
            <w:top w:w="115" w:type="dxa"/>
            <w:left w:w="115" w:type="dxa"/>
            <w:bottom w:w="115" w:type="dxa"/>
            <w:right w:w="115" w:type="dxa"/>
          </w:tblCellMar>
          <w:tblLook w:val="04A0"/>
        </w:tblPrEx>
        <w:tc>
          <w:tcPr>
            <w:tcW w:w="630" w:type="dxa"/>
            <w:vAlign w:val="center"/>
          </w:tcPr>
          <w:p w:rsidR="00C5290A" w:rsidRPr="00C5290A" w:rsidP="00866BA0" w14:paraId="18BAE684" w14:textId="19E13CF9">
            <w:pPr>
              <w:widowControl/>
              <w:autoSpaceDE/>
              <w:autoSpaceDN/>
              <w:adjustRightInd/>
              <w:contextualSpacing/>
              <w:rPr>
                <w:rFonts w:ascii="Arial" w:eastAsia="Calibri" w:hAnsi="Arial" w:cs="Arial"/>
                <w:bCs/>
                <w:sz w:val="16"/>
                <w:szCs w:val="16"/>
              </w:rPr>
            </w:pPr>
          </w:p>
        </w:tc>
        <w:tc>
          <w:tcPr>
            <w:tcW w:w="3150" w:type="dxa"/>
            <w:vAlign w:val="center"/>
          </w:tcPr>
          <w:p w:rsidR="00C5290A" w:rsidRPr="00C5290A" w:rsidP="00866BA0" w14:paraId="552A01C9" w14:textId="70ECDBD8">
            <w:pPr>
              <w:widowControl/>
              <w:autoSpaceDE/>
              <w:autoSpaceDN/>
              <w:adjustRightInd/>
              <w:contextualSpacing/>
              <w:rPr>
                <w:rFonts w:ascii="Arial" w:eastAsia="Calibri" w:hAnsi="Arial" w:cs="Arial"/>
                <w:bCs/>
                <w:sz w:val="16"/>
                <w:szCs w:val="16"/>
              </w:rPr>
            </w:pPr>
            <w:r w:rsidRPr="00C5290A">
              <w:rPr>
                <w:rFonts w:ascii="Arial" w:eastAsia="Calibri" w:hAnsi="Arial" w:cs="Arial"/>
                <w:b/>
                <w:bCs/>
                <w:sz w:val="16"/>
                <w:szCs w:val="16"/>
              </w:rPr>
              <w:t>Total</w:t>
            </w:r>
            <w:r>
              <w:rPr>
                <w:rFonts w:ascii="Arial" w:eastAsia="Calibri" w:hAnsi="Arial" w:cs="Arial"/>
                <w:b/>
                <w:bCs/>
                <w:sz w:val="16"/>
                <w:szCs w:val="16"/>
              </w:rPr>
              <w:t>s</w:t>
            </w:r>
            <w:r w:rsidRPr="00A25005">
              <w:rPr>
                <w:rFonts w:ascii="Arial" w:eastAsia="Calibri" w:hAnsi="Arial" w:cs="Arial"/>
                <w:b/>
                <w:bCs/>
                <w:sz w:val="16"/>
                <w:szCs w:val="16"/>
              </w:rPr>
              <w:t xml:space="preserve"> </w:t>
            </w:r>
          </w:p>
        </w:tc>
        <w:tc>
          <w:tcPr>
            <w:tcW w:w="1890" w:type="dxa"/>
            <w:vAlign w:val="center"/>
          </w:tcPr>
          <w:p w:rsidR="00C5290A" w:rsidRPr="00C5290A" w:rsidP="00866BA0" w14:paraId="47935FD3" w14:textId="09322475">
            <w:pPr>
              <w:widowControl/>
              <w:autoSpaceDE/>
              <w:autoSpaceDN/>
              <w:adjustRightInd/>
              <w:contextualSpacing/>
              <w:jc w:val="right"/>
              <w:rPr>
                <w:rFonts w:ascii="Arial" w:eastAsia="Calibri" w:hAnsi="Arial" w:cs="Arial"/>
                <w:b/>
                <w:bCs/>
                <w:sz w:val="16"/>
                <w:szCs w:val="16"/>
              </w:rPr>
            </w:pPr>
            <w:r>
              <w:rPr>
                <w:rFonts w:ascii="Arial" w:eastAsia="Calibri" w:hAnsi="Arial" w:cs="Arial"/>
                <w:b/>
                <w:bCs/>
                <w:sz w:val="16"/>
                <w:szCs w:val="16"/>
              </w:rPr>
              <w:t>5</w:t>
            </w:r>
          </w:p>
        </w:tc>
        <w:tc>
          <w:tcPr>
            <w:tcW w:w="1530" w:type="dxa"/>
            <w:vAlign w:val="center"/>
          </w:tcPr>
          <w:p w:rsidR="00C5290A" w:rsidRPr="00A25005" w:rsidP="00866BA0" w14:paraId="7BCFF964" w14:textId="0ED21EDB">
            <w:pPr>
              <w:widowControl/>
              <w:autoSpaceDE/>
              <w:autoSpaceDN/>
              <w:adjustRightInd/>
              <w:contextualSpacing/>
              <w:jc w:val="right"/>
              <w:rPr>
                <w:rFonts w:ascii="Arial" w:eastAsia="Calibri" w:hAnsi="Arial" w:cs="Arial"/>
                <w:b/>
                <w:bCs/>
                <w:sz w:val="16"/>
                <w:szCs w:val="16"/>
              </w:rPr>
            </w:pPr>
            <w:r w:rsidRPr="00A25005">
              <w:rPr>
                <w:rFonts w:ascii="Arial" w:eastAsia="Calibri" w:hAnsi="Arial" w:cs="Arial"/>
                <w:b/>
                <w:bCs/>
                <w:sz w:val="16"/>
                <w:szCs w:val="16"/>
              </w:rPr>
              <w:t>- - -</w:t>
            </w:r>
          </w:p>
        </w:tc>
        <w:tc>
          <w:tcPr>
            <w:tcW w:w="2070" w:type="dxa"/>
            <w:vAlign w:val="center"/>
          </w:tcPr>
          <w:p w:rsidR="00C5290A" w:rsidRPr="00C5290A" w:rsidP="00866BA0" w14:paraId="749F6610" w14:textId="0118FD52">
            <w:pPr>
              <w:widowControl/>
              <w:autoSpaceDE/>
              <w:autoSpaceDN/>
              <w:adjustRightInd/>
              <w:contextualSpacing/>
              <w:jc w:val="right"/>
              <w:rPr>
                <w:rFonts w:ascii="Arial" w:eastAsia="Calibri" w:hAnsi="Arial" w:cs="Arial"/>
                <w:b/>
                <w:bCs/>
                <w:sz w:val="16"/>
                <w:szCs w:val="16"/>
              </w:rPr>
            </w:pPr>
            <w:r w:rsidRPr="00C5290A">
              <w:rPr>
                <w:rFonts w:ascii="Arial" w:eastAsia="Calibri" w:hAnsi="Arial" w:cs="Arial"/>
                <w:b/>
                <w:bCs/>
                <w:sz w:val="16"/>
                <w:szCs w:val="16"/>
              </w:rPr>
              <w:t>$</w:t>
            </w:r>
            <w:r w:rsidR="00B07102">
              <w:rPr>
                <w:rFonts w:ascii="Arial" w:eastAsia="Calibri" w:hAnsi="Arial" w:cs="Arial"/>
                <w:b/>
                <w:bCs/>
                <w:sz w:val="16"/>
                <w:szCs w:val="16"/>
              </w:rPr>
              <w:t>75</w:t>
            </w:r>
          </w:p>
        </w:tc>
      </w:tr>
    </w:tbl>
    <w:p w:rsidR="00F301D5" w:rsidRPr="00233E93" w:rsidP="00233E93" w14:paraId="6BA289B7"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F2336C" w:rsidRPr="00F2336C" w:rsidP="00866BA0" w14:paraId="15ECDFB3" w14:textId="31517B03">
      <w:pPr>
        <w:pStyle w:val="ListParagraph"/>
        <w:numPr>
          <w:ilvl w:val="0"/>
          <w:numId w:val="13"/>
        </w:numPr>
        <w:jc w:val="both"/>
        <w:rPr>
          <w:rFonts w:ascii="Arial" w:hAnsi="Arial" w:cs="Arial"/>
          <w:b/>
        </w:rPr>
      </w:pPr>
      <w:r w:rsidRPr="00F2336C">
        <w:rPr>
          <w:rFonts w:ascii="Arial" w:hAnsi="Arial" w:cs="Arial"/>
          <w:b/>
          <w:bCs/>
        </w:rPr>
        <w:t xml:space="preserve"> </w:t>
      </w:r>
      <w:r w:rsidRPr="00F2336C">
        <w:rPr>
          <w:rFonts w:ascii="Arial" w:hAnsi="Arial" w:cs="Arial"/>
          <w:b/>
        </w:rPr>
        <w:t xml:space="preserve">Provide estimates of annualized costs to the </w:t>
      </w:r>
      <w:r w:rsidR="008026CD">
        <w:rPr>
          <w:rFonts w:ascii="Arial" w:hAnsi="Arial" w:cs="Arial"/>
          <w:b/>
        </w:rPr>
        <w:t>f</w:t>
      </w:r>
      <w:r w:rsidRPr="00F2336C">
        <w:rPr>
          <w:rFonts w:ascii="Arial" w:hAnsi="Arial" w:cs="Arial"/>
          <w:b/>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67B74" w:rsidRPr="00F2336C" w:rsidP="00F2336C" w14:paraId="47B3D0FE" w14:textId="49CE99BE">
      <w:pPr>
        <w:keepLines/>
        <w:widowControl/>
        <w:tabs>
          <w:tab w:val="left" w:pos="-984"/>
          <w:tab w:val="left" w:pos="-720"/>
          <w:tab w:val="left" w:pos="720"/>
        </w:tabs>
        <w:ind w:left="90"/>
        <w:jc w:val="both"/>
        <w:rPr>
          <w:rFonts w:ascii="Arial" w:hAnsi="Arial" w:cs="Arial"/>
          <w:color w:val="0000FF"/>
        </w:rPr>
      </w:pPr>
    </w:p>
    <w:p w:rsidR="00636EDA" w:rsidRPr="007E5193" w:rsidP="00636EDA" w14:paraId="79D4A16F" w14:textId="49BAE0EF">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004D7E96">
        <w:rPr>
          <w:rFonts w:cs="Arial"/>
          <w:color w:val="auto"/>
        </w:rPr>
        <w:t xml:space="preserve">The USPTO employs </w:t>
      </w:r>
      <w:r w:rsidR="000E487E">
        <w:rPr>
          <w:rFonts w:cs="Arial"/>
          <w:color w:val="auto"/>
        </w:rPr>
        <w:t xml:space="preserve">a GS-8 employee to process the </w:t>
      </w:r>
      <w:r w:rsidR="00CD3C00">
        <w:rPr>
          <w:rFonts w:cs="Arial"/>
          <w:color w:val="auto"/>
        </w:rPr>
        <w:t>applications</w:t>
      </w:r>
      <w:r w:rsidR="000E487E">
        <w:rPr>
          <w:rFonts w:cs="Arial"/>
          <w:color w:val="auto"/>
        </w:rPr>
        <w:t xml:space="preserve"> and associated </w:t>
      </w:r>
      <w:r w:rsidR="00CD3C00">
        <w:rPr>
          <w:rFonts w:cs="Arial"/>
          <w:color w:val="auto"/>
        </w:rPr>
        <w:t>actions</w:t>
      </w:r>
      <w:r w:rsidR="000E487E">
        <w:rPr>
          <w:rFonts w:cs="Arial"/>
          <w:color w:val="auto"/>
        </w:rPr>
        <w:t xml:space="preserve"> with the online access accounts.</w:t>
      </w:r>
    </w:p>
    <w:p w:rsidR="00636EDA" w:rsidP="00636EDA" w14:paraId="79D4A170"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p>
    <w:p w:rsidR="00636EDA" w:rsidRPr="00233E93" w:rsidP="00636EDA" w14:paraId="79D4A171" w14:textId="68703A20">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r w:rsidRPr="00233E93">
        <w:rPr>
          <w:color w:val="auto"/>
        </w:rPr>
        <w:t>The USPTO estimates that the cost of a GS-</w:t>
      </w:r>
      <w:r>
        <w:rPr>
          <w:color w:val="auto"/>
        </w:rPr>
        <w:t>8</w:t>
      </w:r>
      <w:r w:rsidRPr="00233E93">
        <w:rPr>
          <w:color w:val="auto"/>
        </w:rPr>
        <w:t xml:space="preserve">, step </w:t>
      </w:r>
      <w:r>
        <w:rPr>
          <w:color w:val="auto"/>
        </w:rPr>
        <w:t>1</w:t>
      </w:r>
      <w:r w:rsidRPr="00233E93">
        <w:rPr>
          <w:color w:val="auto"/>
        </w:rPr>
        <w:t xml:space="preserve"> employee is $</w:t>
      </w:r>
      <w:r>
        <w:rPr>
          <w:color w:val="auto"/>
        </w:rPr>
        <w:t>38.58</w:t>
      </w:r>
      <w:r w:rsidRPr="00233E93">
        <w:rPr>
          <w:color w:val="auto"/>
        </w:rPr>
        <w:t xml:space="preserve"> per hour (GS hourly rate of $</w:t>
      </w:r>
      <w:r>
        <w:rPr>
          <w:color w:val="auto"/>
        </w:rPr>
        <w:t>29.68</w:t>
      </w:r>
      <w:r w:rsidRPr="00233E93">
        <w:rPr>
          <w:color w:val="auto"/>
        </w:rPr>
        <w:t xml:space="preserve"> with </w:t>
      </w:r>
      <w:r>
        <w:rPr>
          <w:color w:val="auto"/>
        </w:rPr>
        <w:t>30</w:t>
      </w:r>
      <w:r w:rsidRPr="00233E93">
        <w:rPr>
          <w:color w:val="auto"/>
        </w:rPr>
        <w:t>% ($</w:t>
      </w:r>
      <w:r>
        <w:rPr>
          <w:color w:val="auto"/>
        </w:rPr>
        <w:t>8.90</w:t>
      </w:r>
      <w:r w:rsidRPr="00233E93">
        <w:rPr>
          <w:color w:val="auto"/>
        </w:rPr>
        <w:t>) added for benefits and overhead</w:t>
      </w:r>
      <w:r>
        <w:rPr>
          <w:color w:val="auto"/>
        </w:rPr>
        <w:t>)</w:t>
      </w:r>
      <w:r w:rsidRPr="00233E93">
        <w:rPr>
          <w:color w:val="auto"/>
        </w:rPr>
        <w:t>.</w:t>
      </w:r>
    </w:p>
    <w:p w:rsidR="00636EDA" w:rsidRPr="006B46CC" w:rsidP="00636EDA" w14:paraId="79D4A172" w14:textId="77777777">
      <w:pPr>
        <w:widowControl/>
        <w:tabs>
          <w:tab w:val="left" w:pos="-984"/>
          <w:tab w:val="left" w:pos="-720"/>
          <w:tab w:val="left" w:pos="720"/>
        </w:tabs>
        <w:jc w:val="both"/>
        <w:rPr>
          <w:rFonts w:ascii="Arial" w:hAnsi="Arial" w:cs="Arial"/>
          <w:color w:val="0000FF"/>
        </w:rPr>
      </w:pPr>
    </w:p>
    <w:p w:rsidR="00636EDA" w:rsidRPr="007E5193" w:rsidP="00636EDA" w14:paraId="79D4A173" w14:textId="07691AB6">
      <w:pPr>
        <w:widowControl/>
        <w:tabs>
          <w:tab w:val="left" w:pos="-984"/>
          <w:tab w:val="left" w:pos="-720"/>
          <w:tab w:val="left" w:pos="720"/>
        </w:tabs>
        <w:jc w:val="both"/>
        <w:rPr>
          <w:rFonts w:ascii="Arial" w:hAnsi="Arial" w:cs="Arial"/>
        </w:rPr>
      </w:pPr>
      <w:r w:rsidRPr="007E5193">
        <w:rPr>
          <w:rFonts w:ascii="Arial" w:hAnsi="Arial" w:cs="Arial"/>
        </w:rPr>
        <w:t xml:space="preserve">The USPTO estimates that it takes </w:t>
      </w:r>
      <w:r w:rsidR="000E487E">
        <w:rPr>
          <w:rFonts w:ascii="Arial" w:hAnsi="Arial" w:cs="Arial"/>
        </w:rPr>
        <w:t xml:space="preserve">employees 5 minutes (0.08 hours) </w:t>
      </w:r>
      <w:r w:rsidRPr="004D7E96">
        <w:rPr>
          <w:rFonts w:ascii="Arial" w:hAnsi="Arial" w:cs="Arial"/>
        </w:rPr>
        <w:t xml:space="preserve">to </w:t>
      </w:r>
      <w:r w:rsidR="000E487E">
        <w:rPr>
          <w:rFonts w:ascii="Arial" w:hAnsi="Arial" w:cs="Arial"/>
        </w:rPr>
        <w:t xml:space="preserve">complete the processing and issue of security identification badges and online access accounts. </w:t>
      </w:r>
    </w:p>
    <w:p w:rsidR="00636EDA" w:rsidRPr="006B46CC" w:rsidP="00636EDA" w14:paraId="79D4A174" w14:textId="77777777">
      <w:pPr>
        <w:widowControl/>
        <w:tabs>
          <w:tab w:val="left" w:pos="-984"/>
          <w:tab w:val="left" w:pos="-720"/>
          <w:tab w:val="left" w:pos="720"/>
        </w:tabs>
        <w:jc w:val="both"/>
        <w:rPr>
          <w:rFonts w:ascii="Arial" w:hAnsi="Arial" w:cs="Arial"/>
          <w:color w:val="0000FF"/>
        </w:rPr>
      </w:pPr>
    </w:p>
    <w:p w:rsidR="00636EDA" w:rsidRPr="00321808" w:rsidP="00636EDA" w14:paraId="79D4A175" w14:textId="3A3376EA">
      <w:pPr>
        <w:widowControl/>
        <w:tabs>
          <w:tab w:val="left" w:pos="-984"/>
          <w:tab w:val="left" w:pos="-720"/>
          <w:tab w:val="left" w:pos="720"/>
        </w:tabs>
        <w:jc w:val="both"/>
        <w:rPr>
          <w:rFonts w:ascii="Arial" w:hAnsi="Arial" w:cs="Arial"/>
        </w:rPr>
      </w:pPr>
      <w:r w:rsidRPr="00321808">
        <w:rPr>
          <w:rFonts w:ascii="Arial" w:hAnsi="Arial" w:cs="Arial"/>
        </w:rPr>
        <w:t xml:space="preserve">Table 5 calculates the burden hours and costs to the </w:t>
      </w:r>
      <w:r w:rsidR="007C0169">
        <w:rPr>
          <w:rFonts w:ascii="Arial" w:hAnsi="Arial" w:cs="Arial"/>
        </w:rPr>
        <w:t>f</w:t>
      </w:r>
      <w:r w:rsidRPr="00321808">
        <w:rPr>
          <w:rFonts w:ascii="Arial" w:hAnsi="Arial" w:cs="Arial"/>
        </w:rPr>
        <w:t xml:space="preserve">ederal </w:t>
      </w:r>
      <w:r w:rsidR="007C0169">
        <w:rPr>
          <w:rFonts w:ascii="Arial" w:hAnsi="Arial" w:cs="Arial"/>
        </w:rPr>
        <w:t>g</w:t>
      </w:r>
      <w:r w:rsidRPr="00321808">
        <w:rPr>
          <w:rFonts w:ascii="Arial" w:hAnsi="Arial" w:cs="Arial"/>
        </w:rPr>
        <w:t>overnment for processing this information collection</w:t>
      </w:r>
      <w:r>
        <w:rPr>
          <w:rFonts w:ascii="Arial" w:hAnsi="Arial" w:cs="Arial"/>
        </w:rPr>
        <w:t>:</w:t>
      </w:r>
    </w:p>
    <w:p w:rsidR="00636EDA" w:rsidRPr="00476F66" w:rsidP="00636EDA" w14:paraId="79D4A176" w14:textId="77777777">
      <w:pPr>
        <w:widowControl/>
        <w:tabs>
          <w:tab w:val="left" w:pos="-984"/>
          <w:tab w:val="left" w:pos="-720"/>
          <w:tab w:val="left" w:pos="720"/>
        </w:tabs>
        <w:jc w:val="both"/>
        <w:rPr>
          <w:rFonts w:ascii="Arial" w:hAnsi="Arial" w:cs="Arial"/>
          <w:color w:val="0000FF"/>
        </w:rPr>
      </w:pPr>
    </w:p>
    <w:p w:rsidR="00636EDA" w:rsidRPr="00476F66" w:rsidP="00636EDA" w14:paraId="79D4A177" w14:textId="77777777">
      <w:pPr>
        <w:widowControl/>
        <w:tabs>
          <w:tab w:val="left" w:pos="-984"/>
          <w:tab w:val="left" w:pos="-720"/>
          <w:tab w:val="left" w:pos="720"/>
        </w:tabs>
        <w:jc w:val="both"/>
        <w:rPr>
          <w:rFonts w:ascii="Arial" w:hAnsi="Arial" w:cs="Arial"/>
          <w:color w:val="0000FF"/>
        </w:rPr>
        <w:sectPr>
          <w:type w:val="continuous"/>
          <w:pgSz w:w="12240" w:h="15840"/>
          <w:pgMar w:top="1440" w:right="1440" w:bottom="1440" w:left="1440" w:header="1440" w:footer="1440" w:gutter="0"/>
          <w:cols w:space="720"/>
          <w:noEndnote/>
        </w:sectPr>
      </w:pPr>
    </w:p>
    <w:p w:rsidR="00636EDA" w:rsidRPr="00614F01" w:rsidP="00636EDA" w14:paraId="79D4A178" w14:textId="77777777">
      <w:pPr>
        <w:keepNext/>
        <w:keepLines/>
        <w:widowControl/>
        <w:tabs>
          <w:tab w:val="left" w:pos="-984"/>
          <w:tab w:val="left" w:pos="-720"/>
          <w:tab w:val="left" w:pos="720"/>
        </w:tabs>
        <w:jc w:val="both"/>
        <w:rPr>
          <w:rFonts w:ascii="Arial" w:hAnsi="Arial" w:cs="Arial"/>
          <w:sz w:val="20"/>
          <w:szCs w:val="20"/>
        </w:rPr>
      </w:pPr>
      <w:r w:rsidRPr="00614F01">
        <w:rPr>
          <w:rFonts w:ascii="Arial" w:hAnsi="Arial" w:cs="Arial"/>
          <w:b/>
          <w:bCs/>
          <w:sz w:val="20"/>
          <w:szCs w:val="20"/>
        </w:rPr>
        <w:t>Table 5: Burden Hour/Cost to the Federal Government</w:t>
      </w:r>
    </w:p>
    <w:tbl>
      <w:tblPr>
        <w:tblW w:w="9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700"/>
        <w:gridCol w:w="1046"/>
        <w:gridCol w:w="1260"/>
        <w:gridCol w:w="1080"/>
        <w:gridCol w:w="1080"/>
        <w:gridCol w:w="1260"/>
      </w:tblGrid>
      <w:tr w14:paraId="5F48EAC3" w14:textId="77777777" w:rsidTr="00866BA0">
        <w:tblPrEx>
          <w:tblW w:w="9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990" w:type="dxa"/>
            <w:shd w:val="clear" w:color="auto" w:fill="8DB3E2" w:themeFill="text2" w:themeFillTint="66"/>
            <w:vAlign w:val="center"/>
          </w:tcPr>
          <w:p w:rsidR="00C5290A" w:rsidRPr="00C5290A" w:rsidP="00C5290A" w14:paraId="43D2C70E" w14:textId="6365B956">
            <w:pPr>
              <w:widowControl/>
              <w:autoSpaceDE/>
              <w:autoSpaceDN/>
              <w:adjustRightInd/>
              <w:jc w:val="center"/>
              <w:rPr>
                <w:rFonts w:ascii="Arial" w:hAnsi="Arial"/>
                <w:b/>
                <w:sz w:val="16"/>
                <w:szCs w:val="20"/>
              </w:rPr>
            </w:pPr>
            <w:r>
              <w:rPr>
                <w:rFonts w:ascii="Arial" w:hAnsi="Arial"/>
                <w:b/>
                <w:sz w:val="16"/>
                <w:szCs w:val="20"/>
              </w:rPr>
              <w:t>Item No.</w:t>
            </w:r>
          </w:p>
        </w:tc>
        <w:tc>
          <w:tcPr>
            <w:tcW w:w="2700" w:type="dxa"/>
            <w:shd w:val="clear" w:color="auto" w:fill="8DB3E2" w:themeFill="text2" w:themeFillTint="66"/>
            <w:vAlign w:val="center"/>
          </w:tcPr>
          <w:p w:rsidR="00C5290A" w:rsidRPr="00C5290A" w:rsidP="00C5290A" w14:paraId="082B4AD1" w14:textId="77777777">
            <w:pPr>
              <w:widowControl/>
              <w:autoSpaceDE/>
              <w:autoSpaceDN/>
              <w:adjustRightInd/>
              <w:jc w:val="center"/>
              <w:rPr>
                <w:rFonts w:ascii="Arial" w:hAnsi="Arial"/>
                <w:b/>
                <w:sz w:val="16"/>
                <w:szCs w:val="20"/>
              </w:rPr>
            </w:pPr>
            <w:r w:rsidRPr="00C5290A">
              <w:rPr>
                <w:rFonts w:ascii="Arial" w:hAnsi="Arial"/>
                <w:b/>
                <w:sz w:val="16"/>
                <w:szCs w:val="20"/>
              </w:rPr>
              <w:t>Item</w:t>
            </w:r>
          </w:p>
        </w:tc>
        <w:tc>
          <w:tcPr>
            <w:tcW w:w="1046" w:type="dxa"/>
            <w:shd w:val="clear" w:color="auto" w:fill="8DB3E2" w:themeFill="text2" w:themeFillTint="66"/>
            <w:vAlign w:val="center"/>
          </w:tcPr>
          <w:p w:rsidR="005158F0" w:rsidRPr="00C5290A" w:rsidP="005158F0" w14:paraId="3BF0FC26" w14:textId="77777777">
            <w:pPr>
              <w:widowControl/>
              <w:autoSpaceDE/>
              <w:autoSpaceDN/>
              <w:adjustRightInd/>
              <w:jc w:val="center"/>
              <w:rPr>
                <w:rFonts w:ascii="Arial" w:hAnsi="Arial"/>
                <w:b/>
                <w:sz w:val="16"/>
                <w:szCs w:val="20"/>
              </w:rPr>
            </w:pPr>
            <w:r>
              <w:rPr>
                <w:rFonts w:ascii="Arial" w:hAnsi="Arial"/>
                <w:b/>
                <w:sz w:val="16"/>
                <w:szCs w:val="20"/>
              </w:rPr>
              <w:t>Estimated Burden Hours</w:t>
            </w:r>
          </w:p>
          <w:p w:rsidR="00C5290A" w:rsidRPr="00C5290A" w:rsidP="005158F0" w14:paraId="11BFCB87" w14:textId="27060D61">
            <w:pPr>
              <w:widowControl/>
              <w:autoSpaceDE/>
              <w:autoSpaceDN/>
              <w:adjustRightInd/>
              <w:jc w:val="center"/>
              <w:rPr>
                <w:rFonts w:ascii="Arial" w:hAnsi="Arial"/>
                <w:b/>
                <w:sz w:val="16"/>
                <w:szCs w:val="20"/>
              </w:rPr>
            </w:pPr>
            <w:r w:rsidRPr="00C5290A">
              <w:rPr>
                <w:rFonts w:ascii="Arial" w:hAnsi="Arial"/>
                <w:b/>
                <w:sz w:val="16"/>
                <w:szCs w:val="20"/>
              </w:rPr>
              <w:t>(a)</w:t>
            </w:r>
          </w:p>
        </w:tc>
        <w:tc>
          <w:tcPr>
            <w:tcW w:w="1260" w:type="dxa"/>
            <w:shd w:val="clear" w:color="auto" w:fill="8DB3E2" w:themeFill="text2" w:themeFillTint="66"/>
            <w:vAlign w:val="center"/>
          </w:tcPr>
          <w:p w:rsidR="005158F0" w:rsidRPr="00C5290A" w:rsidP="005158F0" w14:paraId="574321B0" w14:textId="77777777">
            <w:pPr>
              <w:widowControl/>
              <w:autoSpaceDE/>
              <w:autoSpaceDN/>
              <w:adjustRightInd/>
              <w:jc w:val="center"/>
              <w:rPr>
                <w:rFonts w:ascii="Arial" w:hAnsi="Arial"/>
                <w:b/>
                <w:sz w:val="16"/>
                <w:szCs w:val="20"/>
              </w:rPr>
            </w:pPr>
            <w:r>
              <w:rPr>
                <w:rFonts w:ascii="Arial" w:hAnsi="Arial"/>
                <w:b/>
                <w:sz w:val="16"/>
                <w:szCs w:val="20"/>
              </w:rPr>
              <w:t xml:space="preserve">Estimated Annual </w:t>
            </w:r>
            <w:r w:rsidRPr="00C5290A">
              <w:rPr>
                <w:rFonts w:ascii="Arial" w:hAnsi="Arial"/>
                <w:b/>
                <w:sz w:val="16"/>
                <w:szCs w:val="20"/>
              </w:rPr>
              <w:t>Responses</w:t>
            </w:r>
          </w:p>
          <w:p w:rsidR="00C5290A" w:rsidRPr="00C5290A" w:rsidP="005158F0" w14:paraId="6EB2569B" w14:textId="45705306">
            <w:pPr>
              <w:widowControl/>
              <w:autoSpaceDE/>
              <w:autoSpaceDN/>
              <w:adjustRightInd/>
              <w:jc w:val="center"/>
              <w:rPr>
                <w:rFonts w:ascii="Arial" w:hAnsi="Arial"/>
                <w:b/>
                <w:sz w:val="16"/>
                <w:szCs w:val="20"/>
              </w:rPr>
            </w:pPr>
            <w:r w:rsidRPr="00C5290A">
              <w:rPr>
                <w:rFonts w:ascii="Arial" w:hAnsi="Arial"/>
                <w:b/>
                <w:sz w:val="16"/>
                <w:szCs w:val="20"/>
              </w:rPr>
              <w:t>(b)</w:t>
            </w:r>
          </w:p>
        </w:tc>
        <w:tc>
          <w:tcPr>
            <w:tcW w:w="1080" w:type="dxa"/>
            <w:shd w:val="clear" w:color="auto" w:fill="8DB3E2" w:themeFill="text2" w:themeFillTint="66"/>
            <w:vAlign w:val="center"/>
          </w:tcPr>
          <w:p w:rsidR="005158F0" w:rsidRPr="005158F0" w:rsidP="005158F0" w14:paraId="7440218B" w14:textId="77777777">
            <w:pPr>
              <w:widowControl/>
              <w:autoSpaceDE/>
              <w:autoSpaceDN/>
              <w:adjustRightInd/>
              <w:jc w:val="center"/>
              <w:rPr>
                <w:rFonts w:ascii="Arial" w:hAnsi="Arial"/>
                <w:b/>
                <w:sz w:val="16"/>
                <w:szCs w:val="20"/>
              </w:rPr>
            </w:pPr>
            <w:r w:rsidRPr="005158F0">
              <w:rPr>
                <w:rFonts w:ascii="Arial" w:hAnsi="Arial"/>
                <w:b/>
                <w:sz w:val="16"/>
                <w:szCs w:val="20"/>
              </w:rPr>
              <w:t>Estimated Hourly Burden</w:t>
            </w:r>
          </w:p>
          <w:p w:rsidR="00C5290A" w:rsidRPr="00C5290A" w:rsidP="005158F0" w14:paraId="1393345E" w14:textId="5B53C14A">
            <w:pPr>
              <w:widowControl/>
              <w:autoSpaceDE/>
              <w:autoSpaceDN/>
              <w:adjustRightInd/>
              <w:jc w:val="center"/>
              <w:rPr>
                <w:rFonts w:ascii="Arial" w:hAnsi="Arial"/>
                <w:b/>
                <w:sz w:val="16"/>
                <w:szCs w:val="20"/>
              </w:rPr>
            </w:pPr>
            <w:r w:rsidRPr="005158F0">
              <w:rPr>
                <w:rFonts w:ascii="Arial" w:hAnsi="Arial"/>
                <w:b/>
                <w:sz w:val="16"/>
                <w:szCs w:val="20"/>
              </w:rPr>
              <w:t>(a) x (b) = (c)</w:t>
            </w:r>
          </w:p>
        </w:tc>
        <w:tc>
          <w:tcPr>
            <w:tcW w:w="1080" w:type="dxa"/>
            <w:shd w:val="clear" w:color="auto" w:fill="8DB3E2" w:themeFill="text2" w:themeFillTint="66"/>
            <w:vAlign w:val="center"/>
          </w:tcPr>
          <w:p w:rsidR="005158F0" w:rsidRPr="005158F0" w:rsidP="005158F0" w14:paraId="386D73E6" w14:textId="4C6EFAE1">
            <w:pPr>
              <w:widowControl/>
              <w:autoSpaceDE/>
              <w:autoSpaceDN/>
              <w:adjustRightInd/>
              <w:jc w:val="center"/>
              <w:rPr>
                <w:rFonts w:ascii="Arial" w:hAnsi="Arial"/>
                <w:b/>
                <w:sz w:val="16"/>
                <w:szCs w:val="20"/>
              </w:rPr>
            </w:pPr>
            <w:r w:rsidRPr="005158F0">
              <w:rPr>
                <w:rFonts w:ascii="Arial" w:hAnsi="Arial"/>
                <w:b/>
                <w:sz w:val="16"/>
                <w:szCs w:val="20"/>
              </w:rPr>
              <w:t>Rate</w:t>
            </w:r>
            <w:r>
              <w:rPr>
                <w:rStyle w:val="FootnoteReference"/>
                <w:rFonts w:ascii="Arial" w:hAnsi="Arial"/>
                <w:b/>
                <w:sz w:val="16"/>
                <w:szCs w:val="20"/>
              </w:rPr>
              <w:footnoteReference w:id="5"/>
            </w:r>
          </w:p>
          <w:p w:rsidR="005158F0" w:rsidRPr="005158F0" w:rsidP="005158F0" w14:paraId="6AF4D191" w14:textId="19186A41">
            <w:pPr>
              <w:widowControl/>
              <w:autoSpaceDE/>
              <w:autoSpaceDN/>
              <w:adjustRightInd/>
              <w:jc w:val="center"/>
              <w:rPr>
                <w:rFonts w:ascii="Arial" w:hAnsi="Arial"/>
                <w:b/>
                <w:sz w:val="16"/>
                <w:szCs w:val="20"/>
              </w:rPr>
            </w:pPr>
            <w:r>
              <w:rPr>
                <w:rFonts w:ascii="Arial" w:hAnsi="Arial"/>
                <w:b/>
                <w:sz w:val="16"/>
                <w:szCs w:val="20"/>
              </w:rPr>
              <w:t>($/hr)</w:t>
            </w:r>
          </w:p>
          <w:p w:rsidR="00C5290A" w:rsidRPr="00C5290A" w:rsidP="005158F0" w14:paraId="5B7D5AD7" w14:textId="4D188A95">
            <w:pPr>
              <w:widowControl/>
              <w:autoSpaceDE/>
              <w:autoSpaceDN/>
              <w:adjustRightInd/>
              <w:jc w:val="center"/>
              <w:rPr>
                <w:rFonts w:ascii="Arial" w:hAnsi="Arial"/>
                <w:b/>
                <w:sz w:val="16"/>
                <w:szCs w:val="20"/>
              </w:rPr>
            </w:pPr>
            <w:r w:rsidRPr="005158F0">
              <w:rPr>
                <w:rFonts w:ascii="Arial" w:hAnsi="Arial"/>
                <w:b/>
                <w:sz w:val="16"/>
                <w:szCs w:val="20"/>
              </w:rPr>
              <w:t>(d)</w:t>
            </w:r>
          </w:p>
        </w:tc>
        <w:tc>
          <w:tcPr>
            <w:tcW w:w="1260" w:type="dxa"/>
            <w:shd w:val="clear" w:color="auto" w:fill="8DB3E2" w:themeFill="text2" w:themeFillTint="66"/>
            <w:vAlign w:val="center"/>
          </w:tcPr>
          <w:p w:rsidR="005158F0" w:rsidRPr="005158F0" w:rsidP="005158F0" w14:paraId="1C2F6765" w14:textId="72CDF0A7">
            <w:pPr>
              <w:widowControl/>
              <w:autoSpaceDE/>
              <w:autoSpaceDN/>
              <w:adjustRightInd/>
              <w:jc w:val="center"/>
              <w:rPr>
                <w:rFonts w:ascii="Arial" w:hAnsi="Arial"/>
                <w:b/>
                <w:sz w:val="16"/>
                <w:szCs w:val="20"/>
              </w:rPr>
            </w:pPr>
            <w:r w:rsidRPr="005158F0">
              <w:rPr>
                <w:rFonts w:ascii="Arial" w:hAnsi="Arial"/>
                <w:b/>
                <w:sz w:val="16"/>
                <w:szCs w:val="20"/>
              </w:rPr>
              <w:t xml:space="preserve">Total Federal </w:t>
            </w:r>
            <w:r w:rsidRPr="005158F0" w:rsidR="00CD3C00">
              <w:rPr>
                <w:rFonts w:ascii="Arial" w:hAnsi="Arial"/>
                <w:b/>
                <w:sz w:val="16"/>
                <w:szCs w:val="20"/>
              </w:rPr>
              <w:t>Government Cost</w:t>
            </w:r>
          </w:p>
          <w:p w:rsidR="00C5290A" w:rsidRPr="00C5290A" w:rsidP="005158F0" w14:paraId="2B831853" w14:textId="619E59E4">
            <w:pPr>
              <w:widowControl/>
              <w:autoSpaceDE/>
              <w:autoSpaceDN/>
              <w:adjustRightInd/>
              <w:jc w:val="center"/>
              <w:rPr>
                <w:rFonts w:ascii="Arial" w:hAnsi="Arial"/>
                <w:b/>
                <w:sz w:val="16"/>
                <w:szCs w:val="20"/>
              </w:rPr>
            </w:pPr>
            <w:r w:rsidRPr="005158F0">
              <w:rPr>
                <w:rFonts w:ascii="Arial" w:hAnsi="Arial"/>
                <w:b/>
                <w:sz w:val="16"/>
                <w:szCs w:val="20"/>
              </w:rPr>
              <w:t>(c) x (d) = (e)</w:t>
            </w:r>
          </w:p>
        </w:tc>
      </w:tr>
      <w:tr w14:paraId="2A981488" w14:textId="77777777" w:rsidTr="00866BA0">
        <w:tblPrEx>
          <w:tblW w:w="9416" w:type="dxa"/>
          <w:tblInd w:w="-5" w:type="dxa"/>
          <w:tblLayout w:type="fixed"/>
          <w:tblLook w:val="0000"/>
        </w:tblPrEx>
        <w:trPr>
          <w:cantSplit/>
        </w:trPr>
        <w:tc>
          <w:tcPr>
            <w:tcW w:w="990" w:type="dxa"/>
            <w:vAlign w:val="center"/>
          </w:tcPr>
          <w:p w:rsidR="000E487E" w:rsidP="000E487E" w14:paraId="14F4D4C8" w14:textId="77777777">
            <w:pPr>
              <w:widowControl/>
              <w:autoSpaceDE/>
              <w:autoSpaceDN/>
              <w:adjustRightInd/>
              <w:jc w:val="center"/>
              <w:rPr>
                <w:rFonts w:ascii="Arial" w:hAnsi="Arial"/>
                <w:b/>
                <w:sz w:val="16"/>
                <w:szCs w:val="20"/>
              </w:rPr>
            </w:pPr>
          </w:p>
          <w:p w:rsidR="000E487E" w:rsidP="000E487E" w14:paraId="0F93C5B7" w14:textId="01D6B43D">
            <w:pPr>
              <w:widowControl/>
              <w:autoSpaceDE/>
              <w:autoSpaceDN/>
              <w:adjustRightInd/>
              <w:jc w:val="center"/>
              <w:rPr>
                <w:rFonts w:ascii="Arial" w:hAnsi="Arial"/>
                <w:b/>
                <w:sz w:val="16"/>
                <w:szCs w:val="20"/>
              </w:rPr>
            </w:pPr>
            <w:r>
              <w:rPr>
                <w:rFonts w:ascii="Arial" w:hAnsi="Arial"/>
                <w:b/>
                <w:sz w:val="16"/>
                <w:szCs w:val="20"/>
              </w:rPr>
              <w:t>1</w:t>
            </w:r>
          </w:p>
          <w:p w:rsidR="000E487E" w:rsidRPr="00C5290A" w:rsidP="000E487E" w14:paraId="1142DF31" w14:textId="77777777">
            <w:pPr>
              <w:widowControl/>
              <w:autoSpaceDE/>
              <w:autoSpaceDN/>
              <w:adjustRightInd/>
              <w:jc w:val="center"/>
              <w:rPr>
                <w:rFonts w:ascii="Arial" w:hAnsi="Arial"/>
                <w:b/>
                <w:sz w:val="16"/>
                <w:szCs w:val="20"/>
              </w:rPr>
            </w:pPr>
          </w:p>
        </w:tc>
        <w:tc>
          <w:tcPr>
            <w:tcW w:w="2700" w:type="dxa"/>
            <w:vAlign w:val="center"/>
          </w:tcPr>
          <w:p w:rsidR="000E487E" w:rsidP="000E487E" w14:paraId="3314B4C7" w14:textId="77777777">
            <w:pPr>
              <w:rPr>
                <w:rFonts w:ascii="Arial" w:hAnsi="Arial"/>
                <w:sz w:val="16"/>
              </w:rPr>
            </w:pPr>
          </w:p>
          <w:p w:rsidR="000E487E" w:rsidP="000E487E" w14:paraId="3C681215" w14:textId="77777777">
            <w:pPr>
              <w:rPr>
                <w:rFonts w:ascii="Arial" w:hAnsi="Arial"/>
                <w:sz w:val="16"/>
              </w:rPr>
            </w:pPr>
            <w:r>
              <w:rPr>
                <w:rFonts w:ascii="Arial" w:hAnsi="Arial"/>
                <w:sz w:val="16"/>
              </w:rPr>
              <w:t>Security Identification Badges for Public Users</w:t>
            </w:r>
          </w:p>
          <w:p w:rsidR="000E487E" w:rsidRPr="00C5290A" w:rsidP="000E487E" w14:paraId="4D790A14" w14:textId="77777777">
            <w:pPr>
              <w:widowControl/>
              <w:autoSpaceDE/>
              <w:autoSpaceDN/>
              <w:adjustRightInd/>
              <w:rPr>
                <w:rFonts w:ascii="Arial" w:hAnsi="Arial"/>
                <w:sz w:val="16"/>
                <w:szCs w:val="20"/>
              </w:rPr>
            </w:pPr>
          </w:p>
        </w:tc>
        <w:tc>
          <w:tcPr>
            <w:tcW w:w="1046" w:type="dxa"/>
            <w:vAlign w:val="center"/>
          </w:tcPr>
          <w:p w:rsidR="000E487E" w:rsidRPr="00C5290A" w:rsidP="000E487E" w14:paraId="378492B5" w14:textId="5083F946">
            <w:pPr>
              <w:widowControl/>
              <w:autoSpaceDE/>
              <w:autoSpaceDN/>
              <w:adjustRightInd/>
              <w:jc w:val="right"/>
              <w:rPr>
                <w:rFonts w:ascii="Arial" w:hAnsi="Arial"/>
                <w:sz w:val="16"/>
                <w:szCs w:val="20"/>
              </w:rPr>
            </w:pPr>
            <w:r>
              <w:rPr>
                <w:rFonts w:ascii="Arial" w:hAnsi="Arial"/>
                <w:sz w:val="16"/>
                <w:szCs w:val="20"/>
              </w:rPr>
              <w:t>6</w:t>
            </w:r>
            <w:r w:rsidR="00C62E09">
              <w:rPr>
                <w:rFonts w:ascii="Arial" w:hAnsi="Arial"/>
                <w:sz w:val="16"/>
                <w:szCs w:val="20"/>
              </w:rPr>
              <w:t>0</w:t>
            </w:r>
          </w:p>
        </w:tc>
        <w:tc>
          <w:tcPr>
            <w:tcW w:w="1260" w:type="dxa"/>
            <w:vAlign w:val="center"/>
          </w:tcPr>
          <w:p w:rsidR="000E487E" w:rsidP="000E487E" w14:paraId="6103429C" w14:textId="77777777">
            <w:pPr>
              <w:widowControl/>
              <w:autoSpaceDE/>
              <w:autoSpaceDN/>
              <w:adjustRightInd/>
              <w:jc w:val="right"/>
              <w:rPr>
                <w:rFonts w:ascii="Arial" w:hAnsi="Arial"/>
                <w:sz w:val="16"/>
                <w:szCs w:val="20"/>
              </w:rPr>
            </w:pPr>
            <w:r>
              <w:rPr>
                <w:rFonts w:ascii="Arial" w:hAnsi="Arial"/>
                <w:sz w:val="16"/>
                <w:szCs w:val="20"/>
              </w:rPr>
              <w:t xml:space="preserve">0.08 </w:t>
            </w:r>
          </w:p>
          <w:p w:rsidR="000E487E" w:rsidRPr="00C5290A" w:rsidP="000E487E" w14:paraId="73FD03BD" w14:textId="551F4ECF">
            <w:pPr>
              <w:widowControl/>
              <w:autoSpaceDE/>
              <w:autoSpaceDN/>
              <w:adjustRightInd/>
              <w:jc w:val="right"/>
              <w:rPr>
                <w:rFonts w:ascii="Arial" w:hAnsi="Arial"/>
                <w:sz w:val="16"/>
                <w:szCs w:val="20"/>
              </w:rPr>
            </w:pPr>
            <w:r>
              <w:rPr>
                <w:rFonts w:ascii="Arial" w:hAnsi="Arial"/>
                <w:sz w:val="16"/>
                <w:szCs w:val="20"/>
              </w:rPr>
              <w:t>(5 minutes)</w:t>
            </w:r>
          </w:p>
        </w:tc>
        <w:tc>
          <w:tcPr>
            <w:tcW w:w="1080" w:type="dxa"/>
            <w:vAlign w:val="center"/>
          </w:tcPr>
          <w:p w:rsidR="000E487E" w:rsidRPr="00C5290A" w:rsidP="000E487E" w14:paraId="4C856FA2" w14:textId="71FED4E2">
            <w:pPr>
              <w:widowControl/>
              <w:autoSpaceDE/>
              <w:autoSpaceDN/>
              <w:adjustRightInd/>
              <w:jc w:val="right"/>
              <w:rPr>
                <w:rFonts w:ascii="Arial" w:hAnsi="Arial"/>
                <w:sz w:val="16"/>
                <w:szCs w:val="20"/>
              </w:rPr>
            </w:pPr>
            <w:r>
              <w:rPr>
                <w:rFonts w:ascii="Arial" w:hAnsi="Arial"/>
                <w:sz w:val="16"/>
                <w:szCs w:val="20"/>
              </w:rPr>
              <w:t>5</w:t>
            </w:r>
          </w:p>
        </w:tc>
        <w:tc>
          <w:tcPr>
            <w:tcW w:w="1080" w:type="dxa"/>
            <w:vAlign w:val="center"/>
          </w:tcPr>
          <w:p w:rsidR="000E487E" w:rsidRPr="00C5290A" w:rsidP="000E487E" w14:paraId="36186B00" w14:textId="288E0C22">
            <w:pPr>
              <w:widowControl/>
              <w:autoSpaceDE/>
              <w:autoSpaceDN/>
              <w:adjustRightInd/>
              <w:jc w:val="right"/>
              <w:rPr>
                <w:rFonts w:ascii="Arial" w:hAnsi="Arial"/>
                <w:sz w:val="16"/>
                <w:szCs w:val="20"/>
              </w:rPr>
            </w:pPr>
            <w:r>
              <w:rPr>
                <w:rFonts w:ascii="Arial" w:hAnsi="Arial"/>
                <w:sz w:val="16"/>
                <w:szCs w:val="20"/>
              </w:rPr>
              <w:t>$38.58</w:t>
            </w:r>
          </w:p>
        </w:tc>
        <w:tc>
          <w:tcPr>
            <w:tcW w:w="1260" w:type="dxa"/>
            <w:vAlign w:val="center"/>
          </w:tcPr>
          <w:p w:rsidR="000E487E" w:rsidRPr="00C5290A" w:rsidP="000E487E" w14:paraId="61CDADF9" w14:textId="6F5A94C1">
            <w:pPr>
              <w:widowControl/>
              <w:autoSpaceDE/>
              <w:autoSpaceDN/>
              <w:adjustRightInd/>
              <w:jc w:val="right"/>
              <w:rPr>
                <w:rFonts w:ascii="Arial" w:hAnsi="Arial"/>
                <w:sz w:val="16"/>
                <w:szCs w:val="20"/>
              </w:rPr>
            </w:pPr>
            <w:r>
              <w:rPr>
                <w:rFonts w:ascii="Arial" w:hAnsi="Arial"/>
                <w:sz w:val="16"/>
                <w:szCs w:val="20"/>
              </w:rPr>
              <w:t>$1</w:t>
            </w:r>
            <w:r w:rsidR="006E2BAB">
              <w:rPr>
                <w:rFonts w:ascii="Arial" w:hAnsi="Arial"/>
                <w:sz w:val="16"/>
                <w:szCs w:val="20"/>
              </w:rPr>
              <w:t>93</w:t>
            </w:r>
          </w:p>
        </w:tc>
      </w:tr>
      <w:tr w14:paraId="638E4730" w14:textId="77777777" w:rsidTr="00866BA0">
        <w:tblPrEx>
          <w:tblW w:w="9416" w:type="dxa"/>
          <w:tblInd w:w="-5" w:type="dxa"/>
          <w:tblLayout w:type="fixed"/>
          <w:tblLook w:val="0000"/>
        </w:tblPrEx>
        <w:trPr>
          <w:cantSplit/>
          <w:trHeight w:val="377"/>
        </w:trPr>
        <w:tc>
          <w:tcPr>
            <w:tcW w:w="990" w:type="dxa"/>
            <w:vAlign w:val="center"/>
          </w:tcPr>
          <w:p w:rsidR="000E487E" w:rsidRPr="00C5290A" w:rsidP="000E487E" w14:paraId="16308BC6" w14:textId="77777777">
            <w:pPr>
              <w:widowControl/>
              <w:autoSpaceDE/>
              <w:autoSpaceDN/>
              <w:adjustRightInd/>
              <w:rPr>
                <w:rFonts w:ascii="Arial" w:hAnsi="Arial"/>
                <w:b/>
                <w:sz w:val="16"/>
                <w:szCs w:val="20"/>
              </w:rPr>
            </w:pPr>
          </w:p>
          <w:p w:rsidR="000E487E" w:rsidRPr="00C5290A" w:rsidP="000E487E" w14:paraId="5F6EF8A1" w14:textId="77777777">
            <w:pPr>
              <w:widowControl/>
              <w:autoSpaceDE/>
              <w:autoSpaceDN/>
              <w:adjustRightInd/>
              <w:rPr>
                <w:rFonts w:ascii="Arial" w:hAnsi="Arial"/>
                <w:b/>
                <w:sz w:val="16"/>
                <w:szCs w:val="20"/>
              </w:rPr>
            </w:pPr>
          </w:p>
        </w:tc>
        <w:tc>
          <w:tcPr>
            <w:tcW w:w="2700" w:type="dxa"/>
            <w:vAlign w:val="center"/>
          </w:tcPr>
          <w:p w:rsidR="000E487E" w:rsidRPr="00C5290A" w:rsidP="000E487E" w14:paraId="3F452030" w14:textId="5839D5DD">
            <w:pPr>
              <w:keepNext/>
              <w:widowControl/>
              <w:autoSpaceDE/>
              <w:autoSpaceDN/>
              <w:adjustRightInd/>
              <w:outlineLvl w:val="8"/>
              <w:rPr>
                <w:rFonts w:ascii="Arial" w:hAnsi="Arial"/>
                <w:b/>
                <w:sz w:val="16"/>
                <w:szCs w:val="20"/>
              </w:rPr>
            </w:pPr>
            <w:r w:rsidRPr="00C5290A">
              <w:rPr>
                <w:rFonts w:ascii="Arial" w:hAnsi="Arial"/>
                <w:b/>
                <w:sz w:val="16"/>
                <w:szCs w:val="20"/>
              </w:rPr>
              <w:t>T</w:t>
            </w:r>
            <w:r>
              <w:rPr>
                <w:rFonts w:ascii="Arial" w:hAnsi="Arial"/>
                <w:b/>
                <w:sz w:val="16"/>
                <w:szCs w:val="20"/>
              </w:rPr>
              <w:t>otals</w:t>
            </w:r>
          </w:p>
        </w:tc>
        <w:tc>
          <w:tcPr>
            <w:tcW w:w="1046" w:type="dxa"/>
            <w:vAlign w:val="center"/>
          </w:tcPr>
          <w:p w:rsidR="000E487E" w:rsidRPr="00C5290A" w:rsidP="00C62E09" w14:paraId="59F0BA43" w14:textId="3284BB66">
            <w:pPr>
              <w:widowControl/>
              <w:autoSpaceDE/>
              <w:autoSpaceDN/>
              <w:adjustRightInd/>
              <w:jc w:val="right"/>
              <w:rPr>
                <w:rFonts w:ascii="Arial" w:hAnsi="Arial"/>
                <w:b/>
                <w:sz w:val="16"/>
                <w:szCs w:val="20"/>
              </w:rPr>
            </w:pPr>
            <w:r>
              <w:rPr>
                <w:rFonts w:ascii="Arial" w:hAnsi="Arial"/>
                <w:b/>
                <w:sz w:val="16"/>
                <w:szCs w:val="20"/>
              </w:rPr>
              <w:t>60</w:t>
            </w:r>
            <w:r w:rsidRPr="00C5290A">
              <w:rPr>
                <w:rFonts w:ascii="Arial" w:hAnsi="Arial"/>
                <w:b/>
                <w:sz w:val="16"/>
                <w:szCs w:val="20"/>
              </w:rPr>
              <w:t xml:space="preserve">  </w:t>
            </w:r>
          </w:p>
        </w:tc>
        <w:tc>
          <w:tcPr>
            <w:tcW w:w="1260" w:type="dxa"/>
            <w:vAlign w:val="center"/>
          </w:tcPr>
          <w:p w:rsidR="000E487E" w:rsidRPr="00C5290A" w:rsidP="000E487E" w14:paraId="03267A9B" w14:textId="3DCE718D">
            <w:pPr>
              <w:widowControl/>
              <w:autoSpaceDE/>
              <w:autoSpaceDN/>
              <w:adjustRightInd/>
              <w:jc w:val="right"/>
              <w:rPr>
                <w:rFonts w:ascii="Arial" w:hAnsi="Arial"/>
                <w:b/>
                <w:sz w:val="16"/>
                <w:szCs w:val="20"/>
              </w:rPr>
            </w:pPr>
            <w:r w:rsidRPr="00C5290A">
              <w:rPr>
                <w:rFonts w:ascii="Arial" w:hAnsi="Arial"/>
                <w:b/>
                <w:sz w:val="16"/>
                <w:szCs w:val="20"/>
              </w:rPr>
              <w:t>-  -  -</w:t>
            </w:r>
          </w:p>
        </w:tc>
        <w:tc>
          <w:tcPr>
            <w:tcW w:w="1080" w:type="dxa"/>
            <w:vAlign w:val="center"/>
          </w:tcPr>
          <w:p w:rsidR="000E487E" w:rsidRPr="00C5290A" w:rsidP="000E487E" w14:paraId="763A2CC0" w14:textId="33E70823">
            <w:pPr>
              <w:widowControl/>
              <w:autoSpaceDE/>
              <w:autoSpaceDN/>
              <w:adjustRightInd/>
              <w:jc w:val="right"/>
              <w:rPr>
                <w:rFonts w:ascii="Arial" w:hAnsi="Arial"/>
                <w:b/>
                <w:sz w:val="16"/>
                <w:szCs w:val="20"/>
              </w:rPr>
            </w:pPr>
            <w:r>
              <w:rPr>
                <w:rFonts w:ascii="Arial" w:hAnsi="Arial"/>
                <w:b/>
                <w:sz w:val="16"/>
                <w:szCs w:val="20"/>
              </w:rPr>
              <w:t>5</w:t>
            </w:r>
          </w:p>
        </w:tc>
        <w:tc>
          <w:tcPr>
            <w:tcW w:w="1080" w:type="dxa"/>
            <w:vAlign w:val="center"/>
          </w:tcPr>
          <w:p w:rsidR="000E487E" w:rsidRPr="00C5290A" w:rsidP="000E487E" w14:paraId="30D3B48B" w14:textId="412FFF5B">
            <w:pPr>
              <w:widowControl/>
              <w:autoSpaceDE/>
              <w:autoSpaceDN/>
              <w:adjustRightInd/>
              <w:jc w:val="right"/>
              <w:rPr>
                <w:rFonts w:ascii="Arial" w:hAnsi="Arial"/>
                <w:b/>
                <w:sz w:val="16"/>
                <w:szCs w:val="20"/>
              </w:rPr>
            </w:pPr>
            <w:r w:rsidRPr="00C5290A">
              <w:rPr>
                <w:rFonts w:ascii="Arial" w:hAnsi="Arial"/>
                <w:b/>
                <w:sz w:val="16"/>
                <w:szCs w:val="20"/>
              </w:rPr>
              <w:t>-  -  -</w:t>
            </w:r>
          </w:p>
        </w:tc>
        <w:tc>
          <w:tcPr>
            <w:tcW w:w="1260" w:type="dxa"/>
            <w:vAlign w:val="center"/>
          </w:tcPr>
          <w:p w:rsidR="000E487E" w:rsidRPr="00C5290A" w:rsidP="000E487E" w14:paraId="44C20D8A" w14:textId="57BE8426">
            <w:pPr>
              <w:widowControl/>
              <w:autoSpaceDE/>
              <w:autoSpaceDN/>
              <w:adjustRightInd/>
              <w:jc w:val="right"/>
              <w:rPr>
                <w:rFonts w:ascii="Arial" w:hAnsi="Arial"/>
                <w:b/>
                <w:sz w:val="16"/>
                <w:szCs w:val="20"/>
              </w:rPr>
            </w:pPr>
            <w:r w:rsidRPr="00C5290A">
              <w:rPr>
                <w:rFonts w:ascii="Arial" w:hAnsi="Arial"/>
                <w:b/>
                <w:sz w:val="16"/>
                <w:szCs w:val="20"/>
              </w:rPr>
              <w:t>$</w:t>
            </w:r>
            <w:r w:rsidR="00C62E09">
              <w:rPr>
                <w:rFonts w:ascii="Arial" w:hAnsi="Arial"/>
                <w:b/>
                <w:sz w:val="16"/>
                <w:szCs w:val="20"/>
              </w:rPr>
              <w:t>1</w:t>
            </w:r>
            <w:r w:rsidR="006E2BAB">
              <w:rPr>
                <w:rFonts w:ascii="Arial" w:hAnsi="Arial"/>
                <w:b/>
                <w:sz w:val="16"/>
                <w:szCs w:val="20"/>
              </w:rPr>
              <w:t>93</w:t>
            </w:r>
          </w:p>
        </w:tc>
      </w:tr>
    </w:tbl>
    <w:p w:rsidR="00636EDA" w:rsidRPr="00931AF7" w:rsidP="00636EDA" w14:paraId="79D4A1BA" w14:textId="77777777">
      <w:pPr>
        <w:widowControl/>
        <w:tabs>
          <w:tab w:val="left" w:pos="-984"/>
          <w:tab w:val="left" w:pos="-720"/>
          <w:tab w:val="left" w:pos="720"/>
        </w:tabs>
        <w:jc w:val="both"/>
        <w:rPr>
          <w:rFonts w:ascii="Arial" w:hAnsi="Arial" w:cs="Arial"/>
        </w:rPr>
      </w:pPr>
    </w:p>
    <w:p w:rsidR="00567B74" w:rsidRPr="00866BA0" w:rsidP="00F2336C" w14:paraId="2D3E549F" w14:textId="67DD2BD2">
      <w:pPr>
        <w:pStyle w:val="ListParagraph"/>
        <w:widowControl/>
        <w:numPr>
          <w:ilvl w:val="0"/>
          <w:numId w:val="15"/>
        </w:numPr>
        <w:tabs>
          <w:tab w:val="left" w:pos="-984"/>
          <w:tab w:val="left" w:pos="-720"/>
          <w:tab w:val="left" w:pos="720"/>
        </w:tabs>
        <w:jc w:val="both"/>
        <w:rPr>
          <w:rFonts w:ascii="Arial" w:hAnsi="Arial" w:cs="Arial"/>
          <w:b/>
          <w:sz w:val="32"/>
        </w:rPr>
      </w:pPr>
      <w:r w:rsidRPr="00F2336C">
        <w:rPr>
          <w:rFonts w:ascii="Arial" w:hAnsi="Arial" w:cs="Arial"/>
          <w:b/>
          <w:szCs w:val="20"/>
        </w:rPr>
        <w:t xml:space="preserve">Explain the reasons for any program changes or adjustments reported on the burden worksheet. </w:t>
      </w:r>
    </w:p>
    <w:p w:rsidR="007C0169" w:rsidRPr="006C4EDF" w:rsidP="00866BA0" w14:paraId="2AE717F1" w14:textId="77777777">
      <w:pPr>
        <w:pStyle w:val="ListParagraph"/>
        <w:widowControl/>
        <w:tabs>
          <w:tab w:val="left" w:pos="-984"/>
          <w:tab w:val="left" w:pos="-720"/>
          <w:tab w:val="left" w:pos="720"/>
        </w:tabs>
        <w:ind w:left="450"/>
        <w:jc w:val="both"/>
        <w:rPr>
          <w:rFonts w:ascii="Arial" w:hAnsi="Arial" w:cs="Arial"/>
          <w:b/>
          <w:szCs w:val="20"/>
        </w:rPr>
      </w:pPr>
    </w:p>
    <w:p w:rsidR="00567B74" w:rsidRPr="0056760B" w:rsidP="00636EDA" w14:paraId="70A29635" w14:textId="3A393CA7">
      <w:pPr>
        <w:widowControl/>
        <w:tabs>
          <w:tab w:val="left" w:pos="-984"/>
          <w:tab w:val="left" w:pos="-720"/>
          <w:tab w:val="left" w:pos="720"/>
        </w:tabs>
        <w:jc w:val="both"/>
        <w:rPr>
          <w:rFonts w:ascii="Arial" w:hAnsi="Arial" w:cs="Arial"/>
        </w:rPr>
      </w:pPr>
      <w:r w:rsidRPr="00614F01">
        <w:rPr>
          <w:rFonts w:ascii="Arial" w:hAnsi="Arial" w:cs="Arial"/>
          <w:b/>
          <w:bCs/>
          <w:sz w:val="20"/>
          <w:szCs w:val="20"/>
        </w:rPr>
        <w:t xml:space="preserve">Table </w:t>
      </w:r>
      <w:r>
        <w:rPr>
          <w:rFonts w:ascii="Arial" w:hAnsi="Arial" w:cs="Arial"/>
          <w:b/>
          <w:bCs/>
          <w:sz w:val="20"/>
          <w:szCs w:val="20"/>
        </w:rPr>
        <w:t>6</w:t>
      </w:r>
      <w:r w:rsidRPr="00614F01">
        <w:rPr>
          <w:rFonts w:ascii="Arial" w:hAnsi="Arial" w:cs="Arial"/>
          <w:b/>
          <w:bCs/>
          <w:sz w:val="20"/>
          <w:szCs w:val="20"/>
        </w:rPr>
        <w:t xml:space="preserve">: </w:t>
      </w:r>
      <w:r>
        <w:rPr>
          <w:rFonts w:ascii="Arial" w:hAnsi="Arial" w:cs="Arial"/>
          <w:b/>
          <w:bCs/>
          <w:sz w:val="20"/>
          <w:szCs w:val="20"/>
        </w:rPr>
        <w:t>ICR Summary of Burden</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E9BC7EB" w14:textId="77777777" w:rsidTr="00073562">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073562" w14:paraId="35EAB8D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073562" w14:paraId="08C2698D"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073562" w14:paraId="2557FE5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073562" w14:paraId="3BC551AE"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073562" w14:paraId="1BDB66A4"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073562" w14:paraId="4AFD60A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073562" w14:paraId="757257B6"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657AE157" w14:textId="77777777" w:rsidTr="00073562">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7951644D"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4281C752" w14:textId="1A868279">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60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07C87D9E"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3187CE4C"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4202006B" w14:textId="2AF37AE1">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w:t>
            </w:r>
            <w:r w:rsidRPr="00393A68" w:rsidR="0053481E">
              <w:rPr>
                <w:rFonts w:ascii="Arial" w:hAnsi="Arial" w:cs="Arial"/>
                <w:color w:val="404040" w:themeColor="text1" w:themeTint="BF"/>
                <w:sz w:val="17"/>
                <w:szCs w:val="17"/>
              </w:rPr>
              <w:t>5,86</w:t>
            </w:r>
            <w:r w:rsidRPr="00393A68">
              <w:rPr>
                <w:rFonts w:ascii="Arial" w:hAnsi="Arial" w:cs="Arial"/>
                <w:color w:val="404040" w:themeColor="text1" w:themeTint="BF"/>
                <w:sz w:val="17"/>
                <w:szCs w:val="17"/>
              </w:rPr>
              <w:t>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61D6D54C"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09C1A8F1" w14:textId="1DBCA262">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5,925</w:t>
            </w:r>
          </w:p>
        </w:tc>
      </w:tr>
      <w:tr w14:paraId="4ABA6DCA" w14:textId="77777777" w:rsidTr="00073562">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3623C4DC"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1544083D" w14:textId="69641B53">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6DFCB73E"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130EB060"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35910740" w14:textId="4079341E">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w:t>
            </w:r>
            <w:r w:rsidRPr="00393A68" w:rsidR="007C0169">
              <w:rPr>
                <w:rFonts w:ascii="Arial" w:hAnsi="Arial" w:cs="Arial"/>
                <w:color w:val="404040" w:themeColor="text1" w:themeTint="BF"/>
                <w:sz w:val="17"/>
                <w:szCs w:val="17"/>
              </w:rPr>
              <w:t>469</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17CFFAD1"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20D5F23A" w14:textId="1330D79E">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474</w:t>
            </w:r>
          </w:p>
        </w:tc>
      </w:tr>
      <w:tr w14:paraId="224721FB" w14:textId="77777777" w:rsidTr="00073562">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6D12CC9A"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Annual Cost Burden ($)</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05401135" w14:textId="1870CBA3">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75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05E0C90B" w14:textId="3A40E4B6">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1B8D539C"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17CD4C62" w14:textId="400AEE08">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-1,430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39F814BB" w14:textId="77777777">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93A68" w:rsidP="00073562" w14:paraId="7D402E8F" w14:textId="65949FF2">
            <w:pPr>
              <w:spacing w:line="225" w:lineRule="atLeast"/>
              <w:rPr>
                <w:rFonts w:ascii="Arial" w:hAnsi="Arial" w:cs="Arial"/>
                <w:color w:val="404040" w:themeColor="text1" w:themeTint="BF"/>
                <w:sz w:val="17"/>
                <w:szCs w:val="17"/>
              </w:rPr>
            </w:pPr>
            <w:r w:rsidRPr="00393A68">
              <w:rPr>
                <w:rFonts w:ascii="Arial" w:hAnsi="Arial" w:cs="Arial"/>
                <w:color w:val="404040" w:themeColor="text1" w:themeTint="BF"/>
                <w:sz w:val="17"/>
                <w:szCs w:val="17"/>
              </w:rPr>
              <w:t>1,505</w:t>
            </w:r>
          </w:p>
        </w:tc>
      </w:tr>
    </w:tbl>
    <w:p w:rsidR="00636EDA" w:rsidP="00636EDA" w14:paraId="79D4A1BF" w14:textId="77777777">
      <w:pPr>
        <w:widowControl/>
        <w:tabs>
          <w:tab w:val="left" w:pos="-984"/>
          <w:tab w:val="left" w:pos="-720"/>
          <w:tab w:val="left" w:pos="720"/>
        </w:tabs>
        <w:jc w:val="both"/>
        <w:rPr>
          <w:rFonts w:ascii="Arial" w:hAnsi="Arial" w:cs="Arial"/>
          <w:color w:val="0000FF"/>
        </w:rPr>
      </w:pPr>
    </w:p>
    <w:p w:rsidR="007C0169" w:rsidP="00240A35" w14:paraId="6EF7C0D8" w14:textId="18A2CF12">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Changes since the Publication of the 60-Day Notice</w:t>
      </w:r>
    </w:p>
    <w:p w:rsidR="006F094C" w:rsidP="00240A35" w14:paraId="54A74035"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7C0169" w:rsidRPr="007C0169" w:rsidP="00240A35" w14:paraId="38EE9186" w14:textId="3F3158D1">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cs="Arial"/>
        </w:rPr>
        <w:t xml:space="preserve">Since the publication of the 60-Day Notice in the </w:t>
      </w:r>
      <w:r>
        <w:rPr>
          <w:rFonts w:ascii="Arial" w:hAnsi="Arial" w:cs="Arial"/>
          <w:i/>
          <w:iCs/>
        </w:rPr>
        <w:t>Federal Register</w:t>
      </w:r>
      <w:r>
        <w:rPr>
          <w:rFonts w:ascii="Arial" w:hAnsi="Arial" w:cs="Arial"/>
        </w:rPr>
        <w:t xml:space="preserve"> on May 13, 2024, the USPTO has revised the</w:t>
      </w:r>
      <w:r w:rsidR="001C2D6B">
        <w:rPr>
          <w:rFonts w:ascii="Arial" w:hAnsi="Arial" w:cs="Arial"/>
        </w:rPr>
        <w:t xml:space="preserve"> estimated annual</w:t>
      </w:r>
      <w:r>
        <w:rPr>
          <w:rFonts w:ascii="Arial" w:hAnsi="Arial" w:cs="Arial"/>
        </w:rPr>
        <w:t xml:space="preserve"> hourly burden</w:t>
      </w:r>
      <w:r w:rsidR="001C2D6B">
        <w:rPr>
          <w:rFonts w:ascii="Arial" w:hAnsi="Arial" w:cs="Arial"/>
        </w:rPr>
        <w:t>.</w:t>
      </w:r>
      <w:r>
        <w:rPr>
          <w:rFonts w:ascii="Arial" w:hAnsi="Arial" w:cs="Arial"/>
        </w:rPr>
        <w:t xml:space="preserve"> </w:t>
      </w:r>
      <w:r w:rsidR="001C2D6B">
        <w:rPr>
          <w:rFonts w:ascii="Arial" w:hAnsi="Arial" w:cs="Arial"/>
        </w:rPr>
        <w:t>In the 60-Notice</w:t>
      </w:r>
      <w:r w:rsidR="001C2D6B">
        <w:rPr>
          <w:rFonts w:ascii="Arial" w:hAnsi="Arial"/>
        </w:rPr>
        <w:t>, the USPTO listed the burden as 6 hours. The USPTO correct</w:t>
      </w:r>
      <w:r w:rsidR="00330BEB">
        <w:rPr>
          <w:rFonts w:ascii="Arial" w:hAnsi="Arial"/>
        </w:rPr>
        <w:t>s</w:t>
      </w:r>
      <w:r w:rsidR="001C2D6B">
        <w:rPr>
          <w:rFonts w:ascii="Arial" w:hAnsi="Arial"/>
        </w:rPr>
        <w:t xml:space="preserve"> this estimate to 5 hours of annual burden</w:t>
      </w:r>
      <w:r w:rsidR="00193EE0">
        <w:rPr>
          <w:rFonts w:ascii="Arial" w:hAnsi="Arial" w:cs="Arial"/>
        </w:rPr>
        <w:t>.</w:t>
      </w:r>
    </w:p>
    <w:p w:rsidR="007C0169" w:rsidRPr="00866BA0" w:rsidP="00240A35" w14:paraId="5A9D47F2"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P="00240A35" w14:paraId="3F990BE4" w14:textId="427A756D">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Change in Respondents and Hourly Burden due to Adjustment in Agency Estimate</w:t>
      </w:r>
    </w:p>
    <w:p w:rsidR="00240A35" w:rsidP="00240A35" w14:paraId="6D69FFE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P="00240A35" w14:paraId="168BCF43" w14:textId="61EA4495">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cs="Arial"/>
        </w:rPr>
        <w:t>The</w:t>
      </w:r>
      <w:r w:rsidR="001C2D6B">
        <w:rPr>
          <w:rFonts w:ascii="Arial" w:hAnsi="Arial" w:cs="Arial"/>
        </w:rPr>
        <w:t xml:space="preserve"> estimated</w:t>
      </w:r>
      <w:r>
        <w:rPr>
          <w:rFonts w:ascii="Arial" w:hAnsi="Arial" w:cs="Arial"/>
        </w:rPr>
        <w:t xml:space="preserve"> </w:t>
      </w:r>
      <w:r w:rsidR="001C2D6B">
        <w:rPr>
          <w:rFonts w:ascii="Arial" w:hAnsi="Arial" w:cs="Arial"/>
        </w:rPr>
        <w:t>annual</w:t>
      </w:r>
      <w:r>
        <w:rPr>
          <w:rFonts w:ascii="Arial" w:hAnsi="Arial" w:cs="Arial"/>
        </w:rPr>
        <w:t xml:space="preserve"> number of respondents has decreased by </w:t>
      </w:r>
      <w:r w:rsidR="0053481E">
        <w:rPr>
          <w:rFonts w:ascii="Arial" w:hAnsi="Arial" w:cs="Arial"/>
        </w:rPr>
        <w:t>5,</w:t>
      </w:r>
      <w:r w:rsidR="003E65EA">
        <w:rPr>
          <w:rFonts w:ascii="Arial" w:hAnsi="Arial" w:cs="Arial"/>
        </w:rPr>
        <w:t>865</w:t>
      </w:r>
      <w:r>
        <w:rPr>
          <w:rFonts w:ascii="Arial" w:hAnsi="Arial" w:cs="Arial"/>
        </w:rPr>
        <w:t xml:space="preserve"> due to </w:t>
      </w:r>
      <w:r w:rsidR="001875B5">
        <w:rPr>
          <w:rFonts w:ascii="Arial" w:hAnsi="Arial" w:cs="Arial"/>
        </w:rPr>
        <w:t xml:space="preserve">removal of the </w:t>
      </w:r>
      <w:r w:rsidR="00514119">
        <w:rPr>
          <w:rFonts w:ascii="Arial" w:hAnsi="Arial" w:cs="Arial"/>
        </w:rPr>
        <w:t>items covering</w:t>
      </w:r>
      <w:r w:rsidR="001875B5">
        <w:rPr>
          <w:rFonts w:ascii="Arial" w:hAnsi="Arial" w:cs="Arial"/>
        </w:rPr>
        <w:t xml:space="preserve"> online access accounts and user training registration</w:t>
      </w:r>
      <w:r w:rsidR="008C6456">
        <w:rPr>
          <w:rFonts w:ascii="Arial" w:hAnsi="Arial" w:cs="Arial"/>
        </w:rPr>
        <w:t xml:space="preserve">, which are now </w:t>
      </w:r>
      <w:r w:rsidRPr="001875B5" w:rsidR="008C6456">
        <w:rPr>
          <w:rFonts w:ascii="Arial" w:hAnsi="Arial" w:eastAsiaTheme="minorHAnsi" w:cs="Arial"/>
          <w:szCs w:val="22"/>
        </w:rPr>
        <w:t>automatically provided through</w:t>
      </w:r>
      <w:r w:rsidR="008C6456">
        <w:rPr>
          <w:rFonts w:ascii="Arial" w:hAnsi="Arial" w:eastAsiaTheme="minorHAnsi" w:cs="Arial"/>
          <w:szCs w:val="22"/>
        </w:rPr>
        <w:t xml:space="preserve"> </w:t>
      </w:r>
      <w:r w:rsidRPr="001875B5" w:rsidR="008C6456">
        <w:rPr>
          <w:rFonts w:ascii="Arial" w:hAnsi="Arial" w:eastAsiaTheme="minorHAnsi" w:cs="Arial"/>
          <w:szCs w:val="22"/>
        </w:rPr>
        <w:t>MyUSPTO</w:t>
      </w:r>
      <w:r w:rsidRPr="001875B5" w:rsidR="008C6456">
        <w:rPr>
          <w:rFonts w:ascii="Arial" w:hAnsi="Arial" w:eastAsiaTheme="minorHAnsi" w:cs="Arial"/>
          <w:szCs w:val="22"/>
        </w:rPr>
        <w:t xml:space="preserve"> accounts</w:t>
      </w:r>
      <w:r>
        <w:rPr>
          <w:rFonts w:ascii="Arial" w:hAnsi="Arial" w:cs="Arial"/>
        </w:rPr>
        <w:t>.</w:t>
      </w:r>
      <w:r w:rsidR="008C6456">
        <w:rPr>
          <w:rFonts w:ascii="Arial" w:hAnsi="Arial" w:cs="Arial"/>
        </w:rPr>
        <w:t xml:space="preserve"> </w:t>
      </w:r>
      <w:r w:rsidR="001875B5">
        <w:rPr>
          <w:rFonts w:ascii="Arial" w:hAnsi="Arial" w:cs="Arial"/>
        </w:rPr>
        <w:t>This results in a corresponding decrease of 469 burden hours.</w:t>
      </w:r>
    </w:p>
    <w:p w:rsidR="00240A35" w:rsidP="00240A35" w14:paraId="0C9AFE9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RPr="00980E8E" w:rsidP="00240A35" w14:paraId="31263BCE" w14:textId="77777777">
      <w:pPr>
        <w:rPr>
          <w:rFonts w:ascii="Arial" w:hAnsi="Arial" w:cs="Arial"/>
          <w:sz w:val="32"/>
          <w:u w:val="single"/>
        </w:rPr>
      </w:pPr>
      <w:r w:rsidRPr="00980E8E">
        <w:rPr>
          <w:rFonts w:ascii="Arial" w:hAnsi="Arial" w:cs="Arial"/>
          <w:u w:val="single"/>
        </w:rPr>
        <w:t>Changes in Annual (Non-hour) Costs due to Adjustment in Agency Estimate</w:t>
      </w:r>
    </w:p>
    <w:p w:rsidR="00240A35" w:rsidP="00240A35" w14:paraId="22D109DB" w14:textId="77777777">
      <w:pPr>
        <w:keepNext/>
        <w:widowControl/>
        <w:tabs>
          <w:tab w:val="left" w:pos="-1152"/>
        </w:tabs>
        <w:jc w:val="both"/>
        <w:rPr>
          <w:rFonts w:ascii="Arial" w:hAnsi="Arial" w:cs="Arial"/>
        </w:rPr>
      </w:pPr>
    </w:p>
    <w:p w:rsidR="00240A35" w:rsidP="00240A35" w14:paraId="4873DCFE" w14:textId="3FA33568">
      <w:pPr>
        <w:widowControl/>
        <w:tabs>
          <w:tab w:val="left" w:pos="-1152"/>
        </w:tabs>
        <w:jc w:val="both"/>
        <w:rPr>
          <w:rFonts w:ascii="Arial" w:hAnsi="Arial" w:cs="Arial"/>
        </w:rPr>
      </w:pPr>
      <w:r>
        <w:rPr>
          <w:rFonts w:ascii="Arial" w:hAnsi="Arial" w:cs="Arial"/>
        </w:rPr>
        <w:t>For this renewal, the USPTO estimates that the annual non-hour costs will decrease by $</w:t>
      </w:r>
      <w:r w:rsidR="0053481E">
        <w:rPr>
          <w:rFonts w:ascii="Arial" w:hAnsi="Arial" w:cs="Arial"/>
        </w:rPr>
        <w:t>1,430</w:t>
      </w:r>
      <w:r>
        <w:rPr>
          <w:rFonts w:ascii="Arial" w:hAnsi="Arial" w:cs="Arial"/>
        </w:rPr>
        <w:t xml:space="preserve"> from the previous approval. This decrease is due to </w:t>
      </w:r>
      <w:r w:rsidR="001875B5">
        <w:rPr>
          <w:rFonts w:ascii="Arial" w:hAnsi="Arial" w:cs="Arial"/>
        </w:rPr>
        <w:t>the removal of most of the responses in the information collection</w:t>
      </w:r>
      <w:r>
        <w:rPr>
          <w:rFonts w:ascii="Arial" w:hAnsi="Arial" w:cs="Arial"/>
        </w:rPr>
        <w:t xml:space="preserve">.  </w:t>
      </w:r>
    </w:p>
    <w:p w:rsidR="00636EDA" w:rsidRPr="0023366F" w:rsidP="00A25005" w14:paraId="79D4A1E1"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00567B74" w:rsidRPr="002E7B48" w:rsidP="00F2336C" w14:paraId="7858C805" w14:textId="4F2D13E0">
      <w:pPr>
        <w:pStyle w:val="ListParagraph"/>
        <w:widowControl/>
        <w:numPr>
          <w:ilvl w:val="0"/>
          <w:numId w:val="15"/>
        </w:numPr>
        <w:tabs>
          <w:tab w:val="left" w:pos="-984"/>
          <w:tab w:val="left" w:pos="-720"/>
          <w:tab w:val="left" w:pos="720"/>
        </w:tabs>
        <w:jc w:val="both"/>
        <w:rPr>
          <w:rFonts w:ascii="Arial" w:hAnsi="Arial" w:cs="Arial"/>
          <w:b/>
        </w:rPr>
      </w:pPr>
      <w:r w:rsidRPr="002E7B48">
        <w:rPr>
          <w:rFonts w:ascii="Arial" w:hAnsi="Arial" w:cs="Arial"/>
          <w:b/>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567B74" w:rsidRPr="00E0554B" w:rsidP="00636EDA" w14:paraId="23A84AF7" w14:textId="77777777">
      <w:pPr>
        <w:widowControl/>
        <w:tabs>
          <w:tab w:val="left" w:pos="-984"/>
          <w:tab w:val="left" w:pos="-720"/>
          <w:tab w:val="left" w:pos="720"/>
        </w:tabs>
        <w:jc w:val="both"/>
        <w:rPr>
          <w:rFonts w:ascii="Arial" w:hAnsi="Arial" w:cs="Arial"/>
        </w:rPr>
      </w:pPr>
    </w:p>
    <w:p w:rsidR="00636EDA" w:rsidRPr="00E0554B" w:rsidP="00636EDA" w14:paraId="79D4A1E4" w14:textId="019632D4">
      <w:pPr>
        <w:widowControl/>
        <w:tabs>
          <w:tab w:val="left" w:pos="-984"/>
          <w:tab w:val="left" w:pos="-720"/>
          <w:tab w:val="left" w:pos="720"/>
        </w:tabs>
        <w:jc w:val="both"/>
        <w:rPr>
          <w:rFonts w:ascii="Arial" w:hAnsi="Arial" w:cs="Arial"/>
        </w:rPr>
      </w:pPr>
      <w:r w:rsidRPr="00E0554B">
        <w:rPr>
          <w:rFonts w:ascii="Arial" w:hAnsi="Arial" w:cs="Arial"/>
        </w:rPr>
        <w:t>The USPTO does not plan to publish this information for statistical use.</w:t>
      </w:r>
    </w:p>
    <w:p w:rsidR="00636EDA" w:rsidRPr="005327FC" w:rsidP="00636EDA" w14:paraId="79D4A1E5" w14:textId="77777777">
      <w:pPr>
        <w:widowControl/>
        <w:tabs>
          <w:tab w:val="left" w:pos="-984"/>
          <w:tab w:val="left" w:pos="-720"/>
          <w:tab w:val="left" w:pos="720"/>
        </w:tabs>
        <w:jc w:val="both"/>
        <w:rPr>
          <w:rFonts w:ascii="Arial" w:hAnsi="Arial" w:cs="Arial"/>
          <w:color w:val="0000FF"/>
        </w:rPr>
      </w:pPr>
    </w:p>
    <w:p w:rsidR="00567B74" w:rsidRPr="002E7B48" w:rsidP="00F2336C" w14:paraId="093923B1" w14:textId="1213648F">
      <w:pPr>
        <w:pStyle w:val="ListParagraph"/>
        <w:keepNext/>
        <w:keepLines/>
        <w:widowControl/>
        <w:numPr>
          <w:ilvl w:val="0"/>
          <w:numId w:val="15"/>
        </w:numPr>
        <w:tabs>
          <w:tab w:val="left" w:pos="-984"/>
          <w:tab w:val="left" w:pos="-720"/>
          <w:tab w:val="left" w:pos="720"/>
        </w:tabs>
        <w:jc w:val="both"/>
        <w:rPr>
          <w:rFonts w:ascii="Arial" w:hAnsi="Arial" w:cs="Arial"/>
          <w:b/>
        </w:rPr>
      </w:pPr>
      <w:r w:rsidRPr="002E7B48">
        <w:rPr>
          <w:rFonts w:ascii="Arial" w:hAnsi="Arial" w:cs="Arial"/>
          <w:b/>
        </w:rPr>
        <w:t xml:space="preserve">If seeking approval to not display the expiration date for OMB approval of the information collection, explain the reasons that display would be inappropriate. </w:t>
      </w:r>
    </w:p>
    <w:p w:rsidR="00567B74" w:rsidRPr="00E0554B" w:rsidP="00636EDA" w14:paraId="4AE096CA" w14:textId="77777777">
      <w:pPr>
        <w:keepNext/>
        <w:keepLines/>
        <w:widowControl/>
        <w:tabs>
          <w:tab w:val="left" w:pos="-984"/>
          <w:tab w:val="left" w:pos="-720"/>
          <w:tab w:val="left" w:pos="720"/>
        </w:tabs>
        <w:jc w:val="both"/>
        <w:rPr>
          <w:rFonts w:ascii="Arial" w:hAnsi="Arial" w:cs="Arial"/>
        </w:rPr>
      </w:pPr>
    </w:p>
    <w:p w:rsidR="00636EDA" w:rsidP="00636EDA" w14:paraId="79D4A1E8" w14:textId="5C0195D2">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E0554B">
        <w:rPr>
          <w:rFonts w:ascii="Arial" w:hAnsi="Arial" w:cs="Arial"/>
        </w:rPr>
        <w:t>The forms in this information collection will display the OMB Control Number and the expiration date</w:t>
      </w:r>
      <w:r w:rsidRPr="00E0554B">
        <w:rPr>
          <w:rFonts w:ascii="Arial" w:hAnsi="Arial"/>
        </w:rPr>
        <w:t xml:space="preserve"> of OMB approval.</w:t>
      </w:r>
    </w:p>
    <w:p w:rsidR="00636EDA" w:rsidRPr="0056760B" w:rsidP="00636EDA" w14:paraId="79D4A1EA" w14:textId="77777777">
      <w:pPr>
        <w:widowControl/>
        <w:tabs>
          <w:tab w:val="left" w:pos="-984"/>
          <w:tab w:val="left" w:pos="-720"/>
          <w:tab w:val="left" w:pos="720"/>
        </w:tabs>
        <w:jc w:val="both"/>
        <w:rPr>
          <w:rFonts w:ascii="Arial" w:hAnsi="Arial" w:cs="Arial"/>
        </w:rPr>
      </w:pPr>
    </w:p>
    <w:p w:rsidR="00567B74" w:rsidRPr="002E7B48" w:rsidP="00F2336C" w14:paraId="048AD12F" w14:textId="041B7D38">
      <w:pPr>
        <w:pStyle w:val="ListParagraph"/>
        <w:keepNext/>
        <w:widowControl/>
        <w:numPr>
          <w:ilvl w:val="0"/>
          <w:numId w:val="15"/>
        </w:numPr>
        <w:tabs>
          <w:tab w:val="left" w:pos="-984"/>
          <w:tab w:val="left" w:pos="-720"/>
          <w:tab w:val="left" w:pos="720"/>
        </w:tabs>
        <w:jc w:val="both"/>
        <w:rPr>
          <w:rFonts w:ascii="Arial" w:hAnsi="Arial" w:cs="Arial"/>
          <w:b/>
          <w:sz w:val="32"/>
        </w:rPr>
      </w:pPr>
      <w:r w:rsidRPr="002E7B48">
        <w:rPr>
          <w:rFonts w:ascii="Arial" w:hAnsi="Arial" w:cs="Arial"/>
          <w:b/>
          <w:szCs w:val="20"/>
        </w:rPr>
        <w:t>Explain each exception to the topics of the certification statement identified in “Certification for Paperwork Reduction Act Submissions.”</w:t>
      </w:r>
    </w:p>
    <w:p w:rsidR="00567B74" w:rsidRPr="00E0554B" w:rsidP="00636EDA" w14:paraId="55E8E0EE" w14:textId="77777777">
      <w:pPr>
        <w:keepNext/>
        <w:widowControl/>
        <w:tabs>
          <w:tab w:val="left" w:pos="-984"/>
          <w:tab w:val="left" w:pos="-720"/>
          <w:tab w:val="left" w:pos="720"/>
        </w:tabs>
        <w:jc w:val="both"/>
        <w:rPr>
          <w:rFonts w:ascii="Arial" w:hAnsi="Arial" w:cs="Arial"/>
        </w:rPr>
      </w:pPr>
    </w:p>
    <w:p w:rsidR="00636EDA" w:rsidRPr="001C12EC" w:rsidP="00636EDA" w14:paraId="79D4A1EF" w14:textId="0A195470">
      <w:pPr>
        <w:widowControl/>
        <w:tabs>
          <w:tab w:val="left" w:pos="-984"/>
          <w:tab w:val="left" w:pos="-720"/>
          <w:tab w:val="left" w:pos="720"/>
        </w:tabs>
        <w:jc w:val="both"/>
        <w:rPr>
          <w:rFonts w:ascii="Arial" w:hAnsi="Arial" w:cs="Arial"/>
        </w:rPr>
      </w:pPr>
      <w:r w:rsidRPr="00E0554B">
        <w:rPr>
          <w:rFonts w:ascii="Arial" w:hAnsi="Arial" w:cs="Arial"/>
        </w:rPr>
        <w:t>This collection of information does not include any exceptions to the certificate statement.</w:t>
      </w:r>
    </w:p>
    <w:p w:rsidR="00636EDA" w:rsidRPr="00476F66" w:rsidP="00636EDA" w14:paraId="79D4A1F0" w14:textId="77777777">
      <w:pPr>
        <w:widowControl/>
        <w:tabs>
          <w:tab w:val="left" w:pos="-984"/>
          <w:tab w:val="left" w:pos="-720"/>
          <w:tab w:val="left" w:pos="720"/>
        </w:tabs>
        <w:jc w:val="both"/>
        <w:rPr>
          <w:rFonts w:ascii="Arial" w:hAnsi="Arial" w:cs="Arial"/>
          <w:color w:val="0000FF"/>
        </w:rPr>
      </w:pPr>
    </w:p>
    <w:p w:rsidR="00636EDA" w:rsidRPr="0056760B" w:rsidP="00636EDA" w14:paraId="79D4A1F1"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rsidR="00636EDA" w:rsidRPr="0056760B" w:rsidP="00636EDA" w14:paraId="79D4A1F2" w14:textId="77777777">
      <w:pPr>
        <w:keepNext/>
        <w:widowControl/>
        <w:tabs>
          <w:tab w:val="left" w:pos="-984"/>
          <w:tab w:val="left" w:pos="-720"/>
          <w:tab w:val="left" w:pos="720"/>
        </w:tabs>
        <w:jc w:val="both"/>
        <w:rPr>
          <w:rFonts w:ascii="Arial" w:hAnsi="Arial" w:cs="Arial"/>
        </w:rPr>
      </w:pPr>
    </w:p>
    <w:p w:rsidR="002910E6" w:rsidRPr="00A25005" w:rsidP="00A25005" w14:paraId="79D4A1F4" w14:textId="753ADAF7">
      <w:pPr>
        <w:widowControl/>
        <w:tabs>
          <w:tab w:val="left" w:pos="-984"/>
          <w:tab w:val="left" w:pos="-720"/>
          <w:tab w:val="left" w:pos="720"/>
        </w:tabs>
        <w:jc w:val="both"/>
        <w:rPr>
          <w:rFonts w:ascii="Arial" w:hAnsi="Arial" w:cs="Arial"/>
        </w:rPr>
      </w:pPr>
      <w:r w:rsidRPr="0056760B">
        <w:rPr>
          <w:rFonts w:ascii="Arial" w:hAnsi="Arial" w:cs="Arial"/>
        </w:rPr>
        <w:t>This collection of information does not employ statistical methods.</w:t>
      </w:r>
    </w:p>
    <w:sectPr w:rsidSect="00436B0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6B01" w:rsidP="00436B01" w14:paraId="79D4A1F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36B01" w:rsidP="00436B01" w14:paraId="79D4A1F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6B01" w14:paraId="79D4A1FB" w14:textId="77777777">
    <w:pPr>
      <w:spacing w:line="240" w:lineRule="exact"/>
    </w:pPr>
  </w:p>
  <w:p w:rsidR="00436B01" w:rsidRPr="00832E99" w:rsidP="00436B01" w14:paraId="79D4A1FC" w14:textId="2741978A">
    <w:pPr>
      <w:framePr w:wrap="around" w:vAnchor="text" w:hAnchor="margin" w:xAlign="center" w:y="1"/>
      <w:jc w:val="center"/>
      <w:rPr>
        <w:rFonts w:ascii="Arial" w:hAnsi="Arial" w:cs="Arial"/>
        <w:sz w:val="20"/>
        <w:szCs w:val="20"/>
      </w:rPr>
    </w:pPr>
    <w:r w:rsidRPr="00832E99">
      <w:rPr>
        <w:rFonts w:ascii="Arial" w:hAnsi="Arial" w:cs="Arial"/>
        <w:sz w:val="20"/>
        <w:szCs w:val="20"/>
      </w:rPr>
      <w:fldChar w:fldCharType="begin"/>
    </w:r>
    <w:r w:rsidRPr="00832E99">
      <w:rPr>
        <w:rFonts w:ascii="Arial" w:hAnsi="Arial" w:cs="Arial"/>
        <w:sz w:val="20"/>
        <w:szCs w:val="20"/>
      </w:rPr>
      <w:instrText xml:space="preserve">PAGE </w:instrText>
    </w:r>
    <w:r w:rsidRPr="00832E99">
      <w:rPr>
        <w:rFonts w:ascii="Arial" w:hAnsi="Arial" w:cs="Arial"/>
        <w:sz w:val="20"/>
        <w:szCs w:val="20"/>
      </w:rPr>
      <w:fldChar w:fldCharType="separate"/>
    </w:r>
    <w:r w:rsidRPr="00832E99">
      <w:rPr>
        <w:rFonts w:ascii="Arial" w:hAnsi="Arial" w:cs="Arial"/>
        <w:noProof/>
        <w:sz w:val="20"/>
        <w:szCs w:val="20"/>
      </w:rPr>
      <w:t>15</w:t>
    </w:r>
    <w:r w:rsidRPr="00832E99">
      <w:rPr>
        <w:rFonts w:ascii="Arial" w:hAnsi="Arial" w:cs="Arial"/>
        <w:sz w:val="20"/>
        <w:szCs w:val="20"/>
      </w:rPr>
      <w:fldChar w:fldCharType="end"/>
    </w:r>
  </w:p>
  <w:p w:rsidR="00436B01" w:rsidP="00436B01" w14:paraId="79D4A1FD"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094C" w14:paraId="54D4C0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16FB" w14:paraId="5B856D62" w14:textId="77777777">
      <w:r>
        <w:separator/>
      </w:r>
    </w:p>
  </w:footnote>
  <w:footnote w:type="continuationSeparator" w:id="1">
    <w:p w:rsidR="000816FB" w14:paraId="3E12C3C5" w14:textId="77777777">
      <w:r>
        <w:continuationSeparator/>
      </w:r>
    </w:p>
  </w:footnote>
  <w:footnote w:id="2">
    <w:p w:rsidR="00436B01" w:rsidRPr="00013BA1" w:rsidP="000E2392" w14:paraId="2EFCB798" w14:textId="786BC66F">
      <w:pPr>
        <w:pStyle w:val="FootnoteText"/>
        <w:rPr>
          <w:rFonts w:ascii="Arial" w:hAnsi="Arial" w:cs="Arial"/>
          <w:sz w:val="16"/>
          <w:szCs w:val="16"/>
        </w:rPr>
      </w:pPr>
      <w:r w:rsidRPr="00013BA1">
        <w:rPr>
          <w:rStyle w:val="FootnoteReference"/>
          <w:rFonts w:ascii="Arial" w:hAnsi="Arial" w:cs="Arial"/>
          <w:sz w:val="16"/>
          <w:szCs w:val="16"/>
        </w:rPr>
        <w:footnoteRef/>
      </w:r>
      <w:r w:rsidRPr="00013BA1">
        <w:rPr>
          <w:rFonts w:ascii="Arial" w:hAnsi="Arial" w:cs="Arial"/>
          <w:sz w:val="16"/>
          <w:szCs w:val="16"/>
        </w:rPr>
        <w:t xml:space="preserve"> </w:t>
      </w:r>
      <w:hyperlink r:id="rId1" w:history="1">
        <w:r w:rsidRPr="00013BA1" w:rsidR="007D39DA">
          <w:rPr>
            <w:rStyle w:val="Hyperlink"/>
            <w:rFonts w:ascii="Arial" w:hAnsi="Arial" w:cs="Arial"/>
            <w:sz w:val="16"/>
            <w:szCs w:val="16"/>
          </w:rPr>
          <w:t>https://www.govinfo.gov/content/pkg/FR-2024-05-13/pdf/2024-10396.pdf</w:t>
        </w:r>
      </w:hyperlink>
      <w:r w:rsidRPr="00013BA1" w:rsidR="007D39DA">
        <w:rPr>
          <w:rFonts w:ascii="Arial" w:hAnsi="Arial" w:cs="Arial"/>
          <w:sz w:val="16"/>
          <w:szCs w:val="16"/>
        </w:rPr>
        <w:t xml:space="preserve">. </w:t>
      </w:r>
    </w:p>
  </w:footnote>
  <w:footnote w:id="3">
    <w:p w:rsidR="00330BEB" w:rsidRPr="00866BA0" w:rsidP="00330BEB" w14:paraId="4B8BBF3F" w14:textId="77777777">
      <w:pPr>
        <w:pStyle w:val="FootnoteText"/>
        <w:rPr>
          <w:rFonts w:ascii="Arial" w:hAnsi="Arial" w:cs="Arial"/>
          <w:sz w:val="16"/>
          <w:szCs w:val="16"/>
        </w:rPr>
      </w:pPr>
      <w:r w:rsidRPr="00013BA1">
        <w:rPr>
          <w:rStyle w:val="FootnoteReference"/>
          <w:rFonts w:ascii="Arial" w:hAnsi="Arial" w:cs="Arial"/>
          <w:sz w:val="16"/>
          <w:szCs w:val="16"/>
        </w:rPr>
        <w:footnoteRef/>
      </w:r>
      <w:r w:rsidRPr="00013BA1">
        <w:rPr>
          <w:rFonts w:ascii="Arial" w:hAnsi="Arial" w:cs="Arial"/>
          <w:sz w:val="16"/>
          <w:szCs w:val="16"/>
        </w:rPr>
        <w:t xml:space="preserve"> </w:t>
      </w:r>
      <w:hyperlink r:id="rId2" w:history="1">
        <w:r w:rsidRPr="00013BA1">
          <w:rPr>
            <w:rStyle w:val="Hyperlink"/>
            <w:rFonts w:ascii="Arial" w:hAnsi="Arial" w:cs="Arial"/>
            <w:sz w:val="16"/>
            <w:szCs w:val="16"/>
          </w:rPr>
          <w:t>https://www.govinfo.gov/content/pkg/FR-20</w:t>
        </w:r>
        <w:r w:rsidRPr="00013BA1">
          <w:rPr>
            <w:rStyle w:val="Hyperlink"/>
            <w:rFonts w:ascii="Arial" w:hAnsi="Arial" w:cs="Arial"/>
            <w:sz w:val="16"/>
            <w:szCs w:val="16"/>
          </w:rPr>
          <w:t>13-03-19/pdf/2013-06262.pdf</w:t>
        </w:r>
      </w:hyperlink>
      <w:r w:rsidRPr="00013BA1">
        <w:rPr>
          <w:rFonts w:ascii="Arial" w:hAnsi="Arial" w:cs="Arial"/>
          <w:sz w:val="16"/>
          <w:szCs w:val="16"/>
        </w:rPr>
        <w:t xml:space="preserve">. </w:t>
      </w:r>
    </w:p>
  </w:footnote>
  <w:footnote w:id="4">
    <w:p w:rsidR="00436B01" w:rsidRPr="006C1231" w:rsidP="00866BA0" w14:paraId="336A2356" w14:textId="3D84CF4E">
      <w:pPr>
        <w:pStyle w:val="FootnoteText"/>
        <w:jc w:val="both"/>
        <w:rPr>
          <w:rFonts w:ascii="Arial" w:hAnsi="Arial" w:cs="Arial"/>
          <w:sz w:val="16"/>
          <w:szCs w:val="16"/>
        </w:rPr>
      </w:pPr>
      <w:r w:rsidRPr="00730948">
        <w:rPr>
          <w:rStyle w:val="FootnoteReference"/>
          <w:rFonts w:ascii="Arial" w:hAnsi="Arial" w:cs="Arial"/>
          <w:sz w:val="16"/>
          <w:szCs w:val="16"/>
        </w:rPr>
        <w:footnoteRef/>
      </w:r>
      <w:r w:rsidRPr="00730948">
        <w:rPr>
          <w:rFonts w:ascii="Arial" w:hAnsi="Arial" w:cs="Arial"/>
          <w:sz w:val="16"/>
          <w:szCs w:val="16"/>
        </w:rPr>
        <w:t xml:space="preserve"> </w:t>
      </w:r>
      <w:r w:rsidRPr="00730948" w:rsidR="008741E2">
        <w:rPr>
          <w:rFonts w:ascii="Arial" w:hAnsi="Arial" w:cs="Arial"/>
          <w:color w:val="000000"/>
          <w:sz w:val="16"/>
          <w:szCs w:val="16"/>
        </w:rPr>
        <w:t xml:space="preserve">A combined rate of attorneys and </w:t>
      </w:r>
      <w:r w:rsidRPr="006C1231" w:rsidR="008741E2">
        <w:rPr>
          <w:rFonts w:ascii="Arial" w:hAnsi="Arial" w:cs="Arial"/>
          <w:color w:val="000000"/>
          <w:sz w:val="16"/>
          <w:szCs w:val="16"/>
        </w:rPr>
        <w:t xml:space="preserve">paralegals/paraprofessionals is used for the security badge items. </w:t>
      </w:r>
      <w:r w:rsidRPr="006C1231" w:rsidR="006C1231">
        <w:rPr>
          <w:rFonts w:ascii="Arial" w:hAnsi="Arial" w:cs="Arial"/>
          <w:color w:val="000000"/>
          <w:sz w:val="16"/>
          <w:szCs w:val="16"/>
        </w:rPr>
        <w:t>The USPTO uses the average billing rate for intellectual property work in all firms which is $447 per hour (https://www.aipla.org/home/news-publications/economic-survey. 2023 Report of the Economic Survey, published by the Committee on Economics of Legal Practice of the American Intellectual Property Law Association (AIPLA); pg. F–41). The USPTO uses the average billing rate for paralegals/paraprofessionals, which is $122 per hour (https://nala.org/paralegal-info/). 2022 National Utilization and Compensation Survey Report published by the National Association of Legal Assistants (NALA); pg. 38.</w:t>
      </w:r>
    </w:p>
  </w:footnote>
  <w:footnote w:id="5">
    <w:p w:rsidR="00A25005" w:rsidRPr="00040F0C" w14:paraId="589B5A49" w14:textId="728D184A">
      <w:pPr>
        <w:pStyle w:val="FootnoteText"/>
        <w:rPr>
          <w:rFonts w:ascii="Arial" w:hAnsi="Arial" w:cs="Arial"/>
          <w:sz w:val="16"/>
          <w:szCs w:val="16"/>
        </w:rPr>
      </w:pPr>
      <w:r w:rsidRPr="00040F0C">
        <w:rPr>
          <w:rStyle w:val="FootnoteReference"/>
          <w:rFonts w:ascii="Arial" w:hAnsi="Arial" w:cs="Arial"/>
          <w:sz w:val="16"/>
          <w:szCs w:val="16"/>
        </w:rPr>
        <w:footnoteRef/>
      </w:r>
      <w:r w:rsidRPr="00040F0C">
        <w:rPr>
          <w:rFonts w:ascii="Arial" w:hAnsi="Arial" w:cs="Arial"/>
          <w:sz w:val="16"/>
          <w:szCs w:val="16"/>
        </w:rPr>
        <w:t xml:space="preserve"> </w:t>
      </w:r>
      <w:hyperlink r:id="rId3" w:history="1">
        <w:r w:rsidRPr="00040F0C" w:rsidR="004F5447">
          <w:rPr>
            <w:rStyle w:val="Hyperlink"/>
            <w:rFonts w:ascii="Arial" w:hAnsi="Arial" w:cs="Arial"/>
            <w:sz w:val="16"/>
            <w:szCs w:val="16"/>
          </w:rPr>
          <w:t>https://www.</w:t>
        </w:r>
        <w:r w:rsidRPr="00040F0C" w:rsidR="004F5447">
          <w:rPr>
            <w:rStyle w:val="Hyperlink"/>
            <w:rFonts w:ascii="Arial" w:hAnsi="Arial" w:cs="Arial"/>
            <w:sz w:val="16"/>
            <w:szCs w:val="16"/>
          </w:rPr>
          <w:t>o</w:t>
        </w:r>
        <w:r w:rsidRPr="00040F0C" w:rsidR="004F5447">
          <w:rPr>
            <w:rStyle w:val="Hyperlink"/>
            <w:rFonts w:ascii="Arial" w:hAnsi="Arial" w:cs="Arial"/>
            <w:sz w:val="16"/>
            <w:szCs w:val="16"/>
          </w:rPr>
          <w:t>pm.gov/policy-data-oversight/pay-leave/salaries-wages/salary-tables/24Tables/html/DCB_h.aspx</w:t>
        </w:r>
      </w:hyperlink>
      <w:r w:rsidRPr="00040F0C" w:rsidR="004F5447">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094C" w14:paraId="3D0BBE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094C" w14:paraId="4F4B366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094C" w14:paraId="24059F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B7B3C"/>
    <w:multiLevelType w:val="hybridMultilevel"/>
    <w:tmpl w:val="81008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80"/>
        </w:tabs>
        <w:ind w:left="780" w:hanging="360"/>
      </w:pPr>
      <w:rPr>
        <w:rFonts w:ascii="Courier New" w:hAnsi="Courier New" w:hint="default"/>
      </w:rPr>
    </w:lvl>
    <w:lvl w:ilvl="2" w:tentative="1">
      <w:start w:val="1"/>
      <w:numFmt w:val="bullet"/>
      <w:lvlText w:val=""/>
      <w:lvlJc w:val="left"/>
      <w:pPr>
        <w:tabs>
          <w:tab w:val="num" w:pos="1500"/>
        </w:tabs>
        <w:ind w:left="1500" w:hanging="360"/>
      </w:pPr>
      <w:rPr>
        <w:rFonts w:ascii="Wingdings" w:hAnsi="Wingdings" w:hint="default"/>
      </w:rPr>
    </w:lvl>
    <w:lvl w:ilvl="3" w:tentative="1">
      <w:start w:val="1"/>
      <w:numFmt w:val="bullet"/>
      <w:lvlText w:val=""/>
      <w:lvlJc w:val="left"/>
      <w:pPr>
        <w:tabs>
          <w:tab w:val="num" w:pos="2220"/>
        </w:tabs>
        <w:ind w:left="2220" w:hanging="360"/>
      </w:pPr>
      <w:rPr>
        <w:rFonts w:ascii="Symbol" w:hAnsi="Symbol" w:hint="default"/>
      </w:rPr>
    </w:lvl>
    <w:lvl w:ilvl="4" w:tentative="1">
      <w:start w:val="1"/>
      <w:numFmt w:val="bullet"/>
      <w:lvlText w:val="o"/>
      <w:lvlJc w:val="left"/>
      <w:pPr>
        <w:tabs>
          <w:tab w:val="num" w:pos="2940"/>
        </w:tabs>
        <w:ind w:left="2940" w:hanging="360"/>
      </w:pPr>
      <w:rPr>
        <w:rFonts w:ascii="Courier New" w:hAnsi="Courier New" w:hint="default"/>
      </w:rPr>
    </w:lvl>
    <w:lvl w:ilvl="5" w:tentative="1">
      <w:start w:val="1"/>
      <w:numFmt w:val="bullet"/>
      <w:lvlText w:val=""/>
      <w:lvlJc w:val="left"/>
      <w:pPr>
        <w:tabs>
          <w:tab w:val="num" w:pos="3660"/>
        </w:tabs>
        <w:ind w:left="3660" w:hanging="360"/>
      </w:pPr>
      <w:rPr>
        <w:rFonts w:ascii="Wingdings" w:hAnsi="Wingdings" w:hint="default"/>
      </w:rPr>
    </w:lvl>
    <w:lvl w:ilvl="6" w:tentative="1">
      <w:start w:val="1"/>
      <w:numFmt w:val="bullet"/>
      <w:lvlText w:val=""/>
      <w:lvlJc w:val="left"/>
      <w:pPr>
        <w:tabs>
          <w:tab w:val="num" w:pos="4380"/>
        </w:tabs>
        <w:ind w:left="4380" w:hanging="360"/>
      </w:pPr>
      <w:rPr>
        <w:rFonts w:ascii="Symbol" w:hAnsi="Symbol" w:hint="default"/>
      </w:rPr>
    </w:lvl>
    <w:lvl w:ilvl="7" w:tentative="1">
      <w:start w:val="1"/>
      <w:numFmt w:val="bullet"/>
      <w:lvlText w:val="o"/>
      <w:lvlJc w:val="left"/>
      <w:pPr>
        <w:tabs>
          <w:tab w:val="num" w:pos="5100"/>
        </w:tabs>
        <w:ind w:left="5100" w:hanging="360"/>
      </w:pPr>
      <w:rPr>
        <w:rFonts w:ascii="Courier New" w:hAnsi="Courier New" w:hint="default"/>
      </w:rPr>
    </w:lvl>
    <w:lvl w:ilvl="8" w:tentative="1">
      <w:start w:val="1"/>
      <w:numFmt w:val="bullet"/>
      <w:lvlText w:val=""/>
      <w:lvlJc w:val="left"/>
      <w:pPr>
        <w:tabs>
          <w:tab w:val="num" w:pos="5820"/>
        </w:tabs>
        <w:ind w:left="5820" w:hanging="360"/>
      </w:pPr>
      <w:rPr>
        <w:rFonts w:ascii="Wingdings" w:hAnsi="Wingdings" w:hint="default"/>
      </w:rPr>
    </w:lvl>
  </w:abstractNum>
  <w:abstractNum w:abstractNumId="1">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BE51A53"/>
    <w:multiLevelType w:val="hybridMultilevel"/>
    <w:tmpl w:val="8B00F4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317B0845"/>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97156FA"/>
    <w:multiLevelType w:val="hybridMultilevel"/>
    <w:tmpl w:val="05DADD28"/>
    <w:lvl w:ilvl="0">
      <w:start w:val="15"/>
      <w:numFmt w:val="decimal"/>
      <w:lvlText w:val="%1."/>
      <w:lvlJc w:val="left"/>
      <w:pPr>
        <w:ind w:left="450" w:hanging="360"/>
      </w:pPr>
      <w:rPr>
        <w:rFonts w:hint="default"/>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3FFC76D7"/>
    <w:multiLevelType w:val="hybridMultilevel"/>
    <w:tmpl w:val="6D165B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8C034CD"/>
    <w:multiLevelType w:val="hybridMultilevel"/>
    <w:tmpl w:val="379CD846"/>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0300BCD"/>
    <w:multiLevelType w:val="hybridMultilevel"/>
    <w:tmpl w:val="C99CFD20"/>
    <w:lvl w:ilvl="0">
      <w:start w:val="1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18A56E7"/>
    <w:multiLevelType w:val="hybridMultilevel"/>
    <w:tmpl w:val="4956CD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70D515B"/>
    <w:multiLevelType w:val="hybridMultilevel"/>
    <w:tmpl w:val="C4767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B3769A2"/>
    <w:multiLevelType w:val="hybridMultilevel"/>
    <w:tmpl w:val="0DE4518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783E4323"/>
    <w:multiLevelType w:val="hybridMultilevel"/>
    <w:tmpl w:val="5F84CD1C"/>
    <w:lvl w:ilvl="0">
      <w:start w:val="8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D284C71"/>
    <w:multiLevelType w:val="hybridMultilevel"/>
    <w:tmpl w:val="829E58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17">
    <w:nsid w:val="7F0705CA"/>
    <w:multiLevelType w:val="hybridMultilevel"/>
    <w:tmpl w:val="A05ECBE0"/>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abstractNumId w:val="10"/>
  </w:num>
  <w:num w:numId="2">
    <w:abstractNumId w:val="0"/>
  </w:num>
  <w:num w:numId="3">
    <w:abstractNumId w:val="6"/>
  </w:num>
  <w:num w:numId="4">
    <w:abstractNumId w:val="1"/>
  </w:num>
  <w:num w:numId="5">
    <w:abstractNumId w:val="14"/>
  </w:num>
  <w:num w:numId="6">
    <w:abstractNumId w:val="9"/>
  </w:num>
  <w:num w:numId="7">
    <w:abstractNumId w:val="16"/>
  </w:num>
  <w:num w:numId="8">
    <w:abstractNumId w:val="2"/>
  </w:num>
  <w:num w:numId="9">
    <w:abstractNumId w:val="8"/>
  </w:num>
  <w:num w:numId="10">
    <w:abstractNumId w:val="17"/>
  </w:num>
  <w:num w:numId="11">
    <w:abstractNumId w:val="7"/>
  </w:num>
  <w:num w:numId="12">
    <w:abstractNumId w:val="3"/>
  </w:num>
  <w:num w:numId="13">
    <w:abstractNumId w:val="4"/>
  </w:num>
  <w:num w:numId="14">
    <w:abstractNumId w:val="11"/>
  </w:num>
  <w:num w:numId="15">
    <w:abstractNumId w:val="5"/>
  </w:num>
  <w:num w:numId="16">
    <w:abstractNumId w:val="13"/>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DA"/>
    <w:rsid w:val="00004988"/>
    <w:rsid w:val="00004BB9"/>
    <w:rsid w:val="00013BA1"/>
    <w:rsid w:val="00026BDE"/>
    <w:rsid w:val="00040F0C"/>
    <w:rsid w:val="00073562"/>
    <w:rsid w:val="000816FB"/>
    <w:rsid w:val="000B2CFF"/>
    <w:rsid w:val="000B537A"/>
    <w:rsid w:val="000B785C"/>
    <w:rsid w:val="000C448C"/>
    <w:rsid w:val="000C7A48"/>
    <w:rsid w:val="000D5B34"/>
    <w:rsid w:val="000E2392"/>
    <w:rsid w:val="000E487E"/>
    <w:rsid w:val="000F048A"/>
    <w:rsid w:val="000F2756"/>
    <w:rsid w:val="001102BD"/>
    <w:rsid w:val="001875B5"/>
    <w:rsid w:val="00193EE0"/>
    <w:rsid w:val="001955B1"/>
    <w:rsid w:val="001B28F5"/>
    <w:rsid w:val="001B77DA"/>
    <w:rsid w:val="001C077C"/>
    <w:rsid w:val="001C12EC"/>
    <w:rsid w:val="001C2877"/>
    <w:rsid w:val="001C2D6B"/>
    <w:rsid w:val="001E0F6D"/>
    <w:rsid w:val="001F3695"/>
    <w:rsid w:val="00203E42"/>
    <w:rsid w:val="0023366F"/>
    <w:rsid w:val="00233E93"/>
    <w:rsid w:val="00237911"/>
    <w:rsid w:val="00240A35"/>
    <w:rsid w:val="00241134"/>
    <w:rsid w:val="00252A80"/>
    <w:rsid w:val="00272EB1"/>
    <w:rsid w:val="002910E6"/>
    <w:rsid w:val="002D266C"/>
    <w:rsid w:val="002E7B48"/>
    <w:rsid w:val="0030046E"/>
    <w:rsid w:val="00302627"/>
    <w:rsid w:val="00310CDA"/>
    <w:rsid w:val="00313E53"/>
    <w:rsid w:val="00321808"/>
    <w:rsid w:val="00330BEB"/>
    <w:rsid w:val="003325F7"/>
    <w:rsid w:val="00332830"/>
    <w:rsid w:val="00335066"/>
    <w:rsid w:val="00353C22"/>
    <w:rsid w:val="003549A2"/>
    <w:rsid w:val="003664AC"/>
    <w:rsid w:val="00386098"/>
    <w:rsid w:val="00393A68"/>
    <w:rsid w:val="003E65EA"/>
    <w:rsid w:val="003F0D10"/>
    <w:rsid w:val="0040296C"/>
    <w:rsid w:val="00423059"/>
    <w:rsid w:val="00431AC1"/>
    <w:rsid w:val="00432944"/>
    <w:rsid w:val="00436B01"/>
    <w:rsid w:val="00464AC8"/>
    <w:rsid w:val="00476908"/>
    <w:rsid w:val="00476F66"/>
    <w:rsid w:val="00484D0B"/>
    <w:rsid w:val="004A1A09"/>
    <w:rsid w:val="004A2269"/>
    <w:rsid w:val="004D1FCE"/>
    <w:rsid w:val="004D7E96"/>
    <w:rsid w:val="004E5C83"/>
    <w:rsid w:val="004F039A"/>
    <w:rsid w:val="004F5447"/>
    <w:rsid w:val="00503D45"/>
    <w:rsid w:val="00514119"/>
    <w:rsid w:val="005158F0"/>
    <w:rsid w:val="005301EC"/>
    <w:rsid w:val="005327FC"/>
    <w:rsid w:val="0053481E"/>
    <w:rsid w:val="00555638"/>
    <w:rsid w:val="0056760B"/>
    <w:rsid w:val="00567B74"/>
    <w:rsid w:val="005702C2"/>
    <w:rsid w:val="005719B6"/>
    <w:rsid w:val="005A7EDC"/>
    <w:rsid w:val="00614F01"/>
    <w:rsid w:val="00615B54"/>
    <w:rsid w:val="00615F85"/>
    <w:rsid w:val="00624AF0"/>
    <w:rsid w:val="00627CC7"/>
    <w:rsid w:val="00636EDA"/>
    <w:rsid w:val="00642ADF"/>
    <w:rsid w:val="006B46CC"/>
    <w:rsid w:val="006B63BB"/>
    <w:rsid w:val="006C1231"/>
    <w:rsid w:val="006C4EDF"/>
    <w:rsid w:val="006D03E9"/>
    <w:rsid w:val="006D5630"/>
    <w:rsid w:val="006D74F2"/>
    <w:rsid w:val="006E2BAB"/>
    <w:rsid w:val="006E581D"/>
    <w:rsid w:val="006F094C"/>
    <w:rsid w:val="00730948"/>
    <w:rsid w:val="0076539E"/>
    <w:rsid w:val="00782AAF"/>
    <w:rsid w:val="00785139"/>
    <w:rsid w:val="00787C67"/>
    <w:rsid w:val="0079171D"/>
    <w:rsid w:val="007A61C9"/>
    <w:rsid w:val="007B2185"/>
    <w:rsid w:val="007C0169"/>
    <w:rsid w:val="007D39DA"/>
    <w:rsid w:val="007D74FB"/>
    <w:rsid w:val="007E5193"/>
    <w:rsid w:val="007F0B6F"/>
    <w:rsid w:val="007F1BAC"/>
    <w:rsid w:val="007F43CB"/>
    <w:rsid w:val="0080067D"/>
    <w:rsid w:val="008026CD"/>
    <w:rsid w:val="00804EA2"/>
    <w:rsid w:val="00821A93"/>
    <w:rsid w:val="00832E99"/>
    <w:rsid w:val="00860C84"/>
    <w:rsid w:val="00866BA0"/>
    <w:rsid w:val="008741E2"/>
    <w:rsid w:val="008771E0"/>
    <w:rsid w:val="00883D50"/>
    <w:rsid w:val="008C6456"/>
    <w:rsid w:val="008C77EC"/>
    <w:rsid w:val="008D5A6F"/>
    <w:rsid w:val="008E27CC"/>
    <w:rsid w:val="008F0305"/>
    <w:rsid w:val="009238D8"/>
    <w:rsid w:val="00931AF7"/>
    <w:rsid w:val="00961917"/>
    <w:rsid w:val="00965ACE"/>
    <w:rsid w:val="00980E8E"/>
    <w:rsid w:val="00984882"/>
    <w:rsid w:val="009874C5"/>
    <w:rsid w:val="00990B75"/>
    <w:rsid w:val="009919DD"/>
    <w:rsid w:val="009A28D0"/>
    <w:rsid w:val="009A6572"/>
    <w:rsid w:val="009E1E83"/>
    <w:rsid w:val="009F3DE8"/>
    <w:rsid w:val="009F62F1"/>
    <w:rsid w:val="00A25005"/>
    <w:rsid w:val="00A30095"/>
    <w:rsid w:val="00A31737"/>
    <w:rsid w:val="00A37C81"/>
    <w:rsid w:val="00A47FBB"/>
    <w:rsid w:val="00A87063"/>
    <w:rsid w:val="00A90799"/>
    <w:rsid w:val="00A92829"/>
    <w:rsid w:val="00AB0D31"/>
    <w:rsid w:val="00AB7C3A"/>
    <w:rsid w:val="00AD034C"/>
    <w:rsid w:val="00B0514C"/>
    <w:rsid w:val="00B07102"/>
    <w:rsid w:val="00B335FC"/>
    <w:rsid w:val="00B57DCB"/>
    <w:rsid w:val="00B62DF4"/>
    <w:rsid w:val="00B710EA"/>
    <w:rsid w:val="00B75D93"/>
    <w:rsid w:val="00BC4A76"/>
    <w:rsid w:val="00BD0555"/>
    <w:rsid w:val="00BE662A"/>
    <w:rsid w:val="00C00735"/>
    <w:rsid w:val="00C020BA"/>
    <w:rsid w:val="00C16F47"/>
    <w:rsid w:val="00C30B01"/>
    <w:rsid w:val="00C5290A"/>
    <w:rsid w:val="00C62E09"/>
    <w:rsid w:val="00C66113"/>
    <w:rsid w:val="00C75AD2"/>
    <w:rsid w:val="00C760F1"/>
    <w:rsid w:val="00C93EDD"/>
    <w:rsid w:val="00CA7E55"/>
    <w:rsid w:val="00CD3C00"/>
    <w:rsid w:val="00CD7C5E"/>
    <w:rsid w:val="00CE67D4"/>
    <w:rsid w:val="00D12E37"/>
    <w:rsid w:val="00D32705"/>
    <w:rsid w:val="00D35910"/>
    <w:rsid w:val="00D4013D"/>
    <w:rsid w:val="00D4282B"/>
    <w:rsid w:val="00D92CEB"/>
    <w:rsid w:val="00DA0ED8"/>
    <w:rsid w:val="00DB6FA7"/>
    <w:rsid w:val="00DD49E3"/>
    <w:rsid w:val="00DF130C"/>
    <w:rsid w:val="00E0554B"/>
    <w:rsid w:val="00E14866"/>
    <w:rsid w:val="00E614F2"/>
    <w:rsid w:val="00E66574"/>
    <w:rsid w:val="00EA4C8D"/>
    <w:rsid w:val="00EA641E"/>
    <w:rsid w:val="00EA735F"/>
    <w:rsid w:val="00EC550B"/>
    <w:rsid w:val="00ED3819"/>
    <w:rsid w:val="00EE148B"/>
    <w:rsid w:val="00F21DD7"/>
    <w:rsid w:val="00F2336C"/>
    <w:rsid w:val="00F301D5"/>
    <w:rsid w:val="00F36FF6"/>
    <w:rsid w:val="00F44AF2"/>
    <w:rsid w:val="00F462AC"/>
    <w:rsid w:val="00F60CB7"/>
    <w:rsid w:val="00FA3936"/>
    <w:rsid w:val="00FA7EF8"/>
    <w:rsid w:val="00FC5255"/>
    <w:rsid w:val="00FE4A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4A065"/>
  <w15:docId w15:val="{B9310568-A0FF-4B3A-BD71-8D185D5E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436B0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paragraph" w:styleId="Heading7">
    <w:name w:val="heading 7"/>
    <w:basedOn w:val="Normal"/>
    <w:next w:val="Normal"/>
    <w:link w:val="Heading7Char"/>
    <w:uiPriority w:val="9"/>
    <w:semiHidden/>
    <w:unhideWhenUsed/>
    <w:qFormat/>
    <w:rsid w:val="00C529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529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6EDA"/>
    <w:rPr>
      <w:rFonts w:ascii="Arial" w:eastAsia="Times New Roman" w:hAnsi="Arial" w:cs="Arial"/>
      <w:sz w:val="24"/>
      <w:szCs w:val="20"/>
      <w:u w:val="single"/>
    </w:rPr>
  </w:style>
  <w:style w:type="paragraph" w:customStyle="1" w:styleId="Style">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customStyle="1" w:styleId="FooterChar">
    <w:name w:val="Footer Char"/>
    <w:basedOn w:val="DefaultParagraphFont"/>
    <w:link w:val="Footer"/>
    <w:rsid w:val="00636EDA"/>
    <w:rPr>
      <w:rFonts w:ascii="Times New Roman" w:eastAsia="Times New Roman" w:hAnsi="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636EDA"/>
    <w:rPr>
      <w:rFonts w:ascii="Arial" w:eastAsia="Times New Roman" w:hAnsi="Arial" w:cs="Times New Roman"/>
      <w:color w:val="000000"/>
      <w:sz w:val="24"/>
      <w:szCs w:val="20"/>
    </w:rPr>
  </w:style>
  <w:style w:type="paragraph" w:customStyle="1" w:styleId="a">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character" w:styleId="CommentReference">
    <w:name w:val="annotation reference"/>
    <w:basedOn w:val="DefaultParagraphFont"/>
    <w:unhideWhenUsed/>
    <w:rsid w:val="00F301D5"/>
    <w:rPr>
      <w:sz w:val="16"/>
      <w:szCs w:val="16"/>
    </w:rPr>
  </w:style>
  <w:style w:type="paragraph" w:styleId="CommentText">
    <w:name w:val="annotation text"/>
    <w:basedOn w:val="Normal"/>
    <w:link w:val="CommentTextChar"/>
    <w:unhideWhenUsed/>
    <w:rsid w:val="00F301D5"/>
    <w:rPr>
      <w:sz w:val="20"/>
      <w:szCs w:val="20"/>
    </w:rPr>
  </w:style>
  <w:style w:type="character" w:customStyle="1" w:styleId="CommentTextChar">
    <w:name w:val="Comment Text Char"/>
    <w:basedOn w:val="DefaultParagraphFont"/>
    <w:link w:val="CommentText"/>
    <w:rsid w:val="00F301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1D5"/>
    <w:rPr>
      <w:b/>
      <w:bCs/>
    </w:rPr>
  </w:style>
  <w:style w:type="character" w:customStyle="1" w:styleId="CommentSubjectChar">
    <w:name w:val="Comment Subject Char"/>
    <w:basedOn w:val="CommentTextChar"/>
    <w:link w:val="CommentSubject"/>
    <w:uiPriority w:val="99"/>
    <w:semiHidden/>
    <w:rsid w:val="00F301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01D5"/>
    <w:rPr>
      <w:rFonts w:ascii="Tahoma" w:hAnsi="Tahoma" w:cs="Tahoma"/>
      <w:sz w:val="16"/>
      <w:szCs w:val="16"/>
    </w:rPr>
  </w:style>
  <w:style w:type="character" w:customStyle="1" w:styleId="BalloonTextChar">
    <w:name w:val="Balloon Text Char"/>
    <w:basedOn w:val="DefaultParagraphFont"/>
    <w:link w:val="BalloonText"/>
    <w:uiPriority w:val="99"/>
    <w:semiHidden/>
    <w:rsid w:val="00F301D5"/>
    <w:rPr>
      <w:rFonts w:ascii="Tahoma" w:eastAsia="Times New Roman" w:hAnsi="Tahoma" w:cs="Tahoma"/>
      <w:sz w:val="16"/>
      <w:szCs w:val="16"/>
    </w:rPr>
  </w:style>
  <w:style w:type="paragraph" w:styleId="BodyText2">
    <w:name w:val="Body Text 2"/>
    <w:basedOn w:val="Normal"/>
    <w:link w:val="BodyText2Char"/>
    <w:uiPriority w:val="99"/>
    <w:semiHidden/>
    <w:unhideWhenUsed/>
    <w:rsid w:val="00F301D5"/>
    <w:pPr>
      <w:spacing w:after="120" w:line="480" w:lineRule="auto"/>
    </w:pPr>
  </w:style>
  <w:style w:type="character" w:customStyle="1" w:styleId="BodyText2Char">
    <w:name w:val="Body Text 2 Char"/>
    <w:basedOn w:val="DefaultParagraphFont"/>
    <w:link w:val="BodyText2"/>
    <w:uiPriority w:val="99"/>
    <w:semiHidden/>
    <w:rsid w:val="00F301D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5290A"/>
    <w:rPr>
      <w:rFonts w:asciiTheme="majorHAnsi" w:eastAsiaTheme="majorEastAsia" w:hAnsiTheme="majorHAnsi" w:cstheme="majorBidi"/>
      <w:i/>
      <w:iCs/>
      <w:color w:val="404040" w:themeColor="text1" w:themeTint="BF"/>
      <w:sz w:val="24"/>
      <w:szCs w:val="24"/>
    </w:rPr>
  </w:style>
  <w:style w:type="table" w:styleId="TableGrid">
    <w:name w:val="Table Grid"/>
    <w:basedOn w:val="TableNormal"/>
    <w:uiPriority w:val="59"/>
    <w:rsid w:val="00C529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529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AD034C"/>
    <w:pPr>
      <w:widowControl/>
      <w:autoSpaceDE/>
      <w:autoSpaceDN/>
      <w:adjustRightInd/>
      <w:spacing w:before="100" w:beforeAutospacing="1" w:after="100" w:afterAutospacing="1"/>
    </w:pPr>
  </w:style>
  <w:style w:type="table" w:customStyle="1" w:styleId="TableGrid1">
    <w:name w:val="Table Grid1"/>
    <w:basedOn w:val="TableNormal"/>
    <w:next w:val="TableGrid"/>
    <w:uiPriority w:val="59"/>
    <w:rsid w:val="005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0A35"/>
    <w:rPr>
      <w:sz w:val="20"/>
      <w:szCs w:val="20"/>
    </w:rPr>
  </w:style>
  <w:style w:type="character" w:customStyle="1" w:styleId="FootnoteTextChar">
    <w:name w:val="Footnote Text Char"/>
    <w:basedOn w:val="DefaultParagraphFont"/>
    <w:link w:val="FootnoteText"/>
    <w:uiPriority w:val="99"/>
    <w:rsid w:val="00240A3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40A35"/>
    <w:rPr>
      <w:color w:val="0000FF" w:themeColor="hyperlink"/>
      <w:u w:val="single"/>
    </w:rPr>
  </w:style>
  <w:style w:type="table" w:customStyle="1" w:styleId="TableGrid2">
    <w:name w:val="Table Grid2"/>
    <w:basedOn w:val="TableNormal"/>
    <w:next w:val="TableGrid"/>
    <w:uiPriority w:val="39"/>
    <w:rsid w:val="0024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0A35"/>
    <w:rPr>
      <w:vertAlign w:val="superscript"/>
    </w:rPr>
  </w:style>
  <w:style w:type="paragraph" w:styleId="NoSpacing">
    <w:name w:val="No Spacing"/>
    <w:uiPriority w:val="1"/>
    <w:qFormat/>
    <w:rsid w:val="00240A35"/>
    <w:pPr>
      <w:spacing w:after="0" w:line="240" w:lineRule="auto"/>
    </w:pPr>
  </w:style>
  <w:style w:type="character" w:customStyle="1" w:styleId="Heading5Char">
    <w:name w:val="Heading 5 Char"/>
    <w:basedOn w:val="DefaultParagraphFont"/>
    <w:link w:val="Heading5"/>
    <w:uiPriority w:val="9"/>
    <w:semiHidden/>
    <w:rsid w:val="00436B01"/>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AB7C3A"/>
    <w:pPr>
      <w:tabs>
        <w:tab w:val="center" w:pos="4680"/>
        <w:tab w:val="right" w:pos="9360"/>
      </w:tabs>
    </w:pPr>
  </w:style>
  <w:style w:type="character" w:customStyle="1" w:styleId="HeaderChar">
    <w:name w:val="Header Char"/>
    <w:basedOn w:val="DefaultParagraphFont"/>
    <w:link w:val="Header"/>
    <w:uiPriority w:val="99"/>
    <w:rsid w:val="00AB7C3A"/>
    <w:rPr>
      <w:rFonts w:ascii="Times New Roman" w:eastAsia="Times New Roman" w:hAnsi="Times New Roman" w:cs="Times New Roman"/>
      <w:sz w:val="24"/>
      <w:szCs w:val="24"/>
    </w:rPr>
  </w:style>
  <w:style w:type="paragraph" w:customStyle="1" w:styleId="a0">
    <w:name w:val="_"/>
    <w:basedOn w:val="Normal"/>
    <w:rsid w:val="004F039A"/>
    <w:pPr>
      <w:ind w:left="330" w:hanging="330"/>
    </w:pPr>
    <w:rPr>
      <w:sz w:val="20"/>
    </w:rPr>
  </w:style>
  <w:style w:type="character" w:styleId="UnresolvedMention">
    <w:name w:val="Unresolved Mention"/>
    <w:basedOn w:val="DefaultParagraphFont"/>
    <w:uiPriority w:val="99"/>
    <w:semiHidden/>
    <w:unhideWhenUsed/>
    <w:rsid w:val="0079171D"/>
    <w:rPr>
      <w:color w:val="605E5C"/>
      <w:shd w:val="clear" w:color="auto" w:fill="E1DFDD"/>
    </w:rPr>
  </w:style>
  <w:style w:type="character" w:styleId="FollowedHyperlink">
    <w:name w:val="FollowedHyperlink"/>
    <w:basedOn w:val="DefaultParagraphFont"/>
    <w:uiPriority w:val="99"/>
    <w:semiHidden/>
    <w:unhideWhenUsed/>
    <w:rsid w:val="007C01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05-13/pdf/2024-10396.pdf" TargetMode="External" /><Relationship Id="rId2" Type="http://schemas.openxmlformats.org/officeDocument/2006/relationships/hyperlink" Target="https://www.govinfo.gov/content/pkg/FR-2013-03-19/pdf/2013-06262.pdf" TargetMode="External" /><Relationship Id="rId3" Type="http://schemas.openxmlformats.org/officeDocument/2006/relationships/hyperlink" Target="https://www.opm.gov/policy-data-oversight/pay-leave/salaries-wages/salary-tables/24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9D3FBF29-A68A-4B9A-8F79-A12BBBF87B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E0C5C3420CD148B2738C91169B9552" ma:contentTypeVersion="10" ma:contentTypeDescription="Create a new document." ma:contentTypeScope="" ma:versionID="7752edbf9696e3f87491a7f98c257e04">
  <xsd:schema xmlns:xsd="http://www.w3.org/2001/XMLSchema" xmlns:xs="http://www.w3.org/2001/XMLSchema" xmlns:p="http://schemas.microsoft.com/office/2006/metadata/properties" xmlns:ns2="9D3FBF29-A68A-4B9A-8F79-A12BBBF87BA4" xmlns:ns3="5dfc53cf-7c17-4489-98ab-5f87c96333b9" xmlns:ns4="9d3fbf29-a68a-4b9a-8f79-a12bbbf87ba4" targetNamespace="http://schemas.microsoft.com/office/2006/metadata/properties" ma:root="true" ma:fieldsID="3e066ef6f463553d287e1a7b2916f466" ns2:_="" ns3:_="" ns4:_="">
    <xsd:import namespace="9D3FBF29-A68A-4B9A-8F79-A12BBBF87BA4"/>
    <xsd:import namespace="5dfc53cf-7c17-4489-98ab-5f87c96333b9"/>
    <xsd:import namespace="9d3fbf29-a68a-4b9a-8f79-a12bbbf87ba4"/>
    <xsd:element name="properties">
      <xsd:complexType>
        <xsd:sequence>
          <xsd:element name="documentManagement">
            <xsd:complexType>
              <xsd:all>
                <xsd:element ref="ns2:Document_x0020_Type"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Document_x0020_Type" ma:index="2" nillable="true" ma:displayName="Document Type" ma:format="RadioButtons" ma:internalName="Document_x0020_Type">
      <xsd:simpleType>
        <xsd:restriction base="dms:Choice">
          <xsd:enumeration value="Reference"/>
          <xsd:enumeration value="Tracking"/>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90465-E799-4DA5-867A-6A0D05373223}">
  <ds:schemaRefs>
    <ds:schemaRef ds:uri="http://schemas.microsoft.com/sharepoint/v3/contenttype/forms"/>
  </ds:schemaRefs>
</ds:datastoreItem>
</file>

<file path=customXml/itemProps2.xml><?xml version="1.0" encoding="utf-8"?>
<ds:datastoreItem xmlns:ds="http://schemas.openxmlformats.org/officeDocument/2006/customXml" ds:itemID="{31CF099F-32CA-4B01-80C9-1FE6B517BEA3}">
  <ds:schemaRefs>
    <ds:schemaRef ds:uri="http://schemas.microsoft.com/office/2006/metadata/properties"/>
    <ds:schemaRef ds:uri="9D3FBF29-A68A-4B9A-8F79-A12BBBF87BA4"/>
  </ds:schemaRefs>
</ds:datastoreItem>
</file>

<file path=customXml/itemProps3.xml><?xml version="1.0" encoding="utf-8"?>
<ds:datastoreItem xmlns:ds="http://schemas.openxmlformats.org/officeDocument/2006/customXml" ds:itemID="{3E681B7B-ACF9-47E6-9868-1C8978D0B608}">
  <ds:schemaRefs>
    <ds:schemaRef ds:uri="http://schemas.openxmlformats.org/officeDocument/2006/bibliography"/>
  </ds:schemaRefs>
</ds:datastoreItem>
</file>

<file path=customXml/itemProps4.xml><?xml version="1.0" encoding="utf-8"?>
<ds:datastoreItem xmlns:ds="http://schemas.openxmlformats.org/officeDocument/2006/customXml" ds:itemID="{A1E79872-84F2-4734-B197-1CC8013B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BF29-A68A-4B9A-8F79-A12BBBF87BA4"/>
    <ds:schemaRef ds:uri="5dfc53cf-7c17-4489-98ab-5f87c96333b9"/>
    <ds:schemaRef ds:uri="9d3fbf29-a68a-4b9a-8f79-a12bbbf87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Hall, Drew</cp:lastModifiedBy>
  <cp:revision>34</cp:revision>
  <cp:lastPrinted>2016-10-26T18:15:00Z</cp:lastPrinted>
  <dcterms:created xsi:type="dcterms:W3CDTF">2024-07-16T17:28:00Z</dcterms:created>
  <dcterms:modified xsi:type="dcterms:W3CDTF">2024-07-18T12:52:00Z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0x010100E7E0C5C3420CD148B2738C91169B9552</vt:lpwstr>
  </property>
</Properties>
</file>