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72E1" w:rsidRPr="002206EF" w:rsidP="00C172E1" w14:paraId="68D0AF82" w14:textId="53F245F3">
      <w:pPr>
        <w:spacing w:after="0" w:line="240" w:lineRule="auto"/>
        <w:jc w:val="center"/>
        <w:rPr>
          <w:rFonts w:ascii="Arial" w:eastAsia="Times New Roman" w:hAnsi="Arial" w:cs="Arial"/>
          <w:b/>
          <w:kern w:val="28"/>
          <w:sz w:val="24"/>
          <w:szCs w:val="24"/>
        </w:rPr>
      </w:pPr>
      <w:r w:rsidRPr="002206EF">
        <w:rPr>
          <w:rFonts w:ascii="Arial" w:eastAsia="Times New Roman" w:hAnsi="Arial" w:cs="Arial"/>
          <w:b/>
          <w:kern w:val="28"/>
          <w:sz w:val="24"/>
          <w:szCs w:val="24"/>
        </w:rPr>
        <w:t xml:space="preserve">SUPPORTING </w:t>
      </w:r>
      <w:r w:rsidR="0087614A">
        <w:rPr>
          <w:rFonts w:ascii="Arial" w:eastAsia="Times New Roman" w:hAnsi="Arial" w:cs="Arial"/>
          <w:b/>
          <w:kern w:val="28"/>
          <w:sz w:val="24"/>
          <w:szCs w:val="24"/>
        </w:rPr>
        <w:t>STATEMENT</w:t>
      </w:r>
      <w:r w:rsidRPr="002206EF">
        <w:rPr>
          <w:rFonts w:ascii="Arial" w:eastAsia="Times New Roman" w:hAnsi="Arial" w:cs="Arial"/>
          <w:b/>
          <w:kern w:val="28"/>
          <w:sz w:val="24"/>
          <w:szCs w:val="24"/>
        </w:rPr>
        <w:t xml:space="preserve"> PART A</w:t>
      </w:r>
    </w:p>
    <w:p w:rsidR="00C172E1" w:rsidRPr="002206EF" w:rsidP="00C172E1" w14:paraId="28EA06A3" w14:textId="77777777">
      <w:pPr>
        <w:spacing w:after="0" w:line="240" w:lineRule="auto"/>
        <w:jc w:val="center"/>
        <w:rPr>
          <w:rFonts w:ascii="Arial" w:eastAsia="Times New Roman" w:hAnsi="Arial" w:cs="Arial"/>
          <w:b/>
          <w:kern w:val="28"/>
          <w:sz w:val="24"/>
          <w:szCs w:val="24"/>
        </w:rPr>
      </w:pPr>
      <w:r w:rsidRPr="002206EF">
        <w:rPr>
          <w:rFonts w:ascii="Arial" w:eastAsia="Times New Roman" w:hAnsi="Arial" w:cs="Arial"/>
          <w:b/>
          <w:kern w:val="28"/>
          <w:sz w:val="24"/>
          <w:szCs w:val="24"/>
        </w:rPr>
        <w:t>U. S. Department of Commerce</w:t>
      </w:r>
    </w:p>
    <w:p w:rsidR="00C172E1" w:rsidRPr="002206EF" w:rsidP="00C172E1" w14:paraId="350D7115" w14:textId="77777777">
      <w:pPr>
        <w:autoSpaceDE w:val="0"/>
        <w:autoSpaceDN w:val="0"/>
        <w:adjustRightInd w:val="0"/>
        <w:spacing w:after="0" w:line="240" w:lineRule="auto"/>
        <w:jc w:val="center"/>
        <w:rPr>
          <w:rFonts w:ascii="Arial" w:eastAsia="Times New Roman" w:hAnsi="Arial" w:cs="Arial"/>
          <w:b/>
          <w:sz w:val="24"/>
          <w:szCs w:val="24"/>
        </w:rPr>
      </w:pPr>
      <w:r w:rsidRPr="002206EF">
        <w:rPr>
          <w:rFonts w:ascii="Arial" w:eastAsia="Times New Roman" w:hAnsi="Arial" w:cs="Arial"/>
          <w:b/>
          <w:sz w:val="24"/>
          <w:szCs w:val="24"/>
        </w:rPr>
        <w:t>Generic Program Progress Performance Reports</w:t>
      </w:r>
    </w:p>
    <w:p w:rsidR="00C172E1" w:rsidRPr="002206EF" w:rsidP="00C172E1" w14:paraId="5FB8129C" w14:textId="77777777">
      <w:pPr>
        <w:autoSpaceDE w:val="0"/>
        <w:autoSpaceDN w:val="0"/>
        <w:adjustRightInd w:val="0"/>
        <w:spacing w:after="0" w:line="240" w:lineRule="auto"/>
        <w:jc w:val="center"/>
        <w:rPr>
          <w:rFonts w:ascii="Arial" w:eastAsia="Times New Roman" w:hAnsi="Arial" w:cs="Arial"/>
          <w:sz w:val="24"/>
          <w:szCs w:val="24"/>
        </w:rPr>
      </w:pPr>
      <w:r w:rsidRPr="002206EF">
        <w:rPr>
          <w:rFonts w:ascii="Arial" w:eastAsia="Times New Roman" w:hAnsi="Arial" w:cs="Arial"/>
          <w:b/>
          <w:bCs/>
          <w:sz w:val="24"/>
          <w:szCs w:val="24"/>
        </w:rPr>
        <w:t xml:space="preserve">OMB Control No. 0690-NEW </w:t>
      </w:r>
    </w:p>
    <w:p w:rsidR="00C172E1" w:rsidRPr="002206EF" w:rsidP="0087614A" w14:paraId="33AEDEA9" w14:textId="77777777">
      <w:pPr>
        <w:spacing w:after="0"/>
        <w:rPr>
          <w:rFonts w:ascii="Arial" w:hAnsi="Arial" w:cs="Arial"/>
          <w:b/>
          <w:bCs/>
        </w:rPr>
      </w:pPr>
    </w:p>
    <w:p w:rsidR="00C172E1" w:rsidRPr="002206EF" w:rsidP="00C172E1" w14:paraId="56A0DA20" w14:textId="77777777">
      <w:pPr>
        <w:rPr>
          <w:rFonts w:ascii="Arial" w:hAnsi="Arial" w:cs="Arial"/>
          <w:b/>
          <w:bCs/>
        </w:rPr>
      </w:pPr>
      <w:r w:rsidRPr="002206EF">
        <w:rPr>
          <w:rFonts w:ascii="Arial" w:hAnsi="Arial" w:cs="Arial"/>
          <w:b/>
          <w:bCs/>
        </w:rPr>
        <w:t>ABSTRACT</w:t>
      </w:r>
    </w:p>
    <w:p w:rsidR="00C172E1" w:rsidRPr="00916647" w:rsidP="00C172E1" w14:paraId="73DCEA91" w14:textId="628A9A9A">
      <w:pPr>
        <w:spacing w:after="0" w:line="240" w:lineRule="auto"/>
        <w:rPr>
          <w:rFonts w:ascii="Segoe UI" w:hAnsi="Segoe UI" w:cs="Segoe UI"/>
        </w:rPr>
      </w:pPr>
      <w:r w:rsidRPr="00916647">
        <w:rPr>
          <w:rFonts w:ascii="Segoe UI" w:hAnsi="Segoe UI" w:cs="Segoe UI"/>
        </w:rPr>
        <w:t xml:space="preserve">This is a request for a new generic clearance as a means of promoting efficiency and innovative solutions. DOC provides grants that </w:t>
      </w:r>
      <w:r w:rsidRPr="00916647">
        <w:rPr>
          <w:rFonts w:ascii="Segoe UI" w:hAnsi="Segoe UI" w:cs="Segoe UI"/>
          <w:lang w:val="en"/>
        </w:rPr>
        <w:t xml:space="preserve">promote the economic and social well-being of individuals, small businesses, and communities with partnerships, funding, guidance, </w:t>
      </w:r>
      <w:r w:rsidRPr="00916647" w:rsidR="000E229E">
        <w:rPr>
          <w:rFonts w:ascii="Segoe UI" w:hAnsi="Segoe UI" w:cs="Segoe UI"/>
          <w:lang w:val="en"/>
        </w:rPr>
        <w:t>training,</w:t>
      </w:r>
      <w:r w:rsidRPr="00916647">
        <w:rPr>
          <w:rFonts w:ascii="Segoe UI" w:hAnsi="Segoe UI" w:cs="Segoe UI"/>
          <w:lang w:val="en"/>
        </w:rPr>
        <w:t xml:space="preserve"> and technical assistance. DOC grant funding is </w:t>
      </w:r>
      <w:r w:rsidRPr="00916647">
        <w:rPr>
          <w:rFonts w:ascii="Segoe UI" w:hAnsi="Segoe UI" w:cs="Segoe UI"/>
        </w:rPr>
        <w:t xml:space="preserve">intended to expand access to capital, promote economic resiliency, create new jobs, and increase economic opportunity. The Department of Commerce Bureaus manage grant programs that vary in purpose, target population, and activities. Therefore, a critical need for program offices to customize performance measurements has been identified, which led to the request for this umbrella generic </w:t>
      </w:r>
      <w:r w:rsidRPr="00916647" w:rsidR="00FE0372">
        <w:rPr>
          <w:rFonts w:ascii="Segoe UI" w:hAnsi="Segoe UI" w:cs="Segoe UI"/>
        </w:rPr>
        <w:t>program specific</w:t>
      </w:r>
      <w:r w:rsidRPr="00916647">
        <w:rPr>
          <w:rFonts w:ascii="Segoe UI" w:hAnsi="Segoe UI" w:cs="Segoe UI"/>
        </w:rPr>
        <w:t xml:space="preserve"> P</w:t>
      </w:r>
      <w:r w:rsidR="000247D0">
        <w:rPr>
          <w:rFonts w:ascii="Segoe UI" w:hAnsi="Segoe UI" w:cs="Segoe UI"/>
        </w:rPr>
        <w:t>rog</w:t>
      </w:r>
      <w:r w:rsidR="00BF2ECA">
        <w:rPr>
          <w:rFonts w:ascii="Segoe UI" w:hAnsi="Segoe UI" w:cs="Segoe UI"/>
        </w:rPr>
        <w:t xml:space="preserve">ress </w:t>
      </w:r>
      <w:r w:rsidRPr="00916647">
        <w:rPr>
          <w:rFonts w:ascii="Segoe UI" w:hAnsi="Segoe UI" w:cs="Segoe UI"/>
        </w:rPr>
        <w:t>P</w:t>
      </w:r>
      <w:r w:rsidR="00BF2ECA">
        <w:rPr>
          <w:rFonts w:ascii="Segoe UI" w:hAnsi="Segoe UI" w:cs="Segoe UI"/>
        </w:rPr>
        <w:t xml:space="preserve">erformance </w:t>
      </w:r>
      <w:r w:rsidRPr="00916647">
        <w:rPr>
          <w:rFonts w:ascii="Segoe UI" w:hAnsi="Segoe UI" w:cs="Segoe UI"/>
        </w:rPr>
        <w:t>R</w:t>
      </w:r>
      <w:r w:rsidR="00523CC9">
        <w:rPr>
          <w:rFonts w:ascii="Segoe UI" w:hAnsi="Segoe UI" w:cs="Segoe UI"/>
        </w:rPr>
        <w:t>eports</w:t>
      </w:r>
      <w:r w:rsidR="00D17465">
        <w:rPr>
          <w:rFonts w:ascii="Segoe UI" w:hAnsi="Segoe UI" w:cs="Segoe UI"/>
        </w:rPr>
        <w:t xml:space="preserve"> (PPR)</w:t>
      </w:r>
      <w:r w:rsidRPr="00916647">
        <w:rPr>
          <w:rFonts w:ascii="Segoe UI" w:hAnsi="Segoe UI" w:cs="Segoe UI"/>
        </w:rPr>
        <w:t>.</w:t>
      </w:r>
    </w:p>
    <w:p w:rsidR="00C172E1" w:rsidRPr="002206EF" w:rsidP="00C172E1" w14:paraId="7D1FC0EC" w14:textId="77777777">
      <w:pPr>
        <w:spacing w:after="0" w:line="240" w:lineRule="auto"/>
        <w:rPr>
          <w:rFonts w:ascii="Arial" w:hAnsi="Arial" w:cs="Arial"/>
        </w:rPr>
      </w:pPr>
    </w:p>
    <w:p w:rsidR="00C172E1" w:rsidRPr="002206EF" w:rsidP="00C172E1" w14:paraId="46390E80" w14:textId="77777777">
      <w:pPr>
        <w:rPr>
          <w:rFonts w:ascii="Arial" w:hAnsi="Arial" w:cs="Arial"/>
          <w:b/>
          <w:bCs/>
        </w:rPr>
      </w:pPr>
      <w:r w:rsidRPr="002206EF">
        <w:rPr>
          <w:rFonts w:ascii="Arial" w:hAnsi="Arial" w:cs="Arial"/>
          <w:b/>
          <w:bCs/>
        </w:rPr>
        <w:t>Justification</w:t>
      </w:r>
    </w:p>
    <w:p w:rsidR="00C172E1" w:rsidRPr="00E500C7" w:rsidP="00E500C7" w14:paraId="15EE2C94" w14:textId="0E65AA1F">
      <w:pPr>
        <w:pStyle w:val="ListParagraph"/>
        <w:numPr>
          <w:ilvl w:val="0"/>
          <w:numId w:val="8"/>
        </w:numPr>
        <w:spacing w:after="0"/>
        <w:rPr>
          <w:rFonts w:ascii="Arial" w:hAnsi="Arial" w:cs="Arial"/>
          <w:b/>
          <w:bCs/>
        </w:rPr>
      </w:pPr>
      <w:r w:rsidRPr="00E500C7">
        <w:rPr>
          <w:rFonts w:ascii="Arial" w:hAnsi="Arial" w:cs="Arial"/>
          <w:b/>
          <w:bCs/>
        </w:rPr>
        <w:t xml:space="preserve">Explain the circumstances that make the collection of information necessary. Identify any legal or administrative requirements that necessitate the collection. </w:t>
      </w:r>
    </w:p>
    <w:p w:rsidR="00E500C7" w:rsidRPr="00E500C7" w:rsidP="00E500C7" w14:paraId="7A579E6D" w14:textId="77777777">
      <w:pPr>
        <w:pStyle w:val="ListParagraph"/>
        <w:spacing w:after="0"/>
        <w:rPr>
          <w:rFonts w:ascii="Arial" w:hAnsi="Arial" w:cs="Arial"/>
          <w:b/>
          <w:bCs/>
          <w:sz w:val="16"/>
          <w:szCs w:val="16"/>
        </w:rPr>
      </w:pPr>
    </w:p>
    <w:p w:rsidR="00C172E1" w:rsidRPr="00916647" w:rsidP="004F573C" w14:paraId="6D30E8B4" w14:textId="6CB9A20B">
      <w:pPr>
        <w:spacing w:after="0"/>
        <w:rPr>
          <w:rFonts w:ascii="Segoe UI" w:hAnsi="Segoe UI" w:cs="Segoe UI"/>
        </w:rPr>
      </w:pPr>
      <w:r w:rsidRPr="00916647">
        <w:rPr>
          <w:rFonts w:ascii="Segoe UI" w:hAnsi="Segoe UI" w:cs="Segoe UI"/>
        </w:rPr>
        <w:t xml:space="preserve">This request is for an umbrella generic Information Collection that will allow Department of Commerce (DOC) program offices to collect performance and progress data from recipients and sub-recipients who receive funding from DOC under discretionary and non-discretionary grants or cooperative agreements.  This information is required under </w:t>
      </w:r>
      <w:r w:rsidRPr="00AA38A9">
        <w:rPr>
          <w:rFonts w:ascii="Segoe UI" w:hAnsi="Segoe UI" w:cs="Segoe UI"/>
        </w:rPr>
        <w:t xml:space="preserve">the </w:t>
      </w:r>
      <w:r w:rsidRPr="00AA38A9">
        <w:rPr>
          <w:rFonts w:ascii="Segoe UI" w:hAnsi="Segoe UI" w:cs="Segoe UI"/>
          <w:b/>
          <w:bCs/>
        </w:rPr>
        <w:t>GPRA Modernization Act of 2010 (Pub.</w:t>
      </w:r>
      <w:r w:rsidR="00AA38A9">
        <w:rPr>
          <w:rFonts w:ascii="Segoe UI" w:hAnsi="Segoe UI" w:cs="Segoe UI"/>
          <w:b/>
          <w:bCs/>
        </w:rPr>
        <w:t xml:space="preserve"> </w:t>
      </w:r>
      <w:r w:rsidRPr="00AA38A9">
        <w:rPr>
          <w:rFonts w:ascii="Segoe UI" w:hAnsi="Segoe UI" w:cs="Segoe UI"/>
          <w:b/>
          <w:bCs/>
        </w:rPr>
        <w:t>L. 111-352, Sec 12)</w:t>
      </w:r>
      <w:r w:rsidRPr="00AA38A9">
        <w:rPr>
          <w:rFonts w:ascii="Segoe UI" w:hAnsi="Segoe UI" w:cs="Segoe UI"/>
        </w:rPr>
        <w:t xml:space="preserve"> and the</w:t>
      </w:r>
      <w:r w:rsidRPr="00AA38A9">
        <w:rPr>
          <w:rFonts w:ascii="Segoe UI" w:eastAsia="Times New Roman" w:hAnsi="Segoe UI" w:cs="Segoe UI"/>
          <w:color w:val="333333"/>
          <w:kern w:val="36"/>
        </w:rPr>
        <w:t xml:space="preserve"> </w:t>
      </w:r>
      <w:r w:rsidRPr="00AA38A9">
        <w:rPr>
          <w:rFonts w:ascii="Segoe UI" w:hAnsi="Segoe UI" w:cs="Segoe UI"/>
          <w:b/>
          <w:bCs/>
        </w:rPr>
        <w:t>2 CFR</w:t>
      </w:r>
      <w:r w:rsidRPr="00AA38A9">
        <w:rPr>
          <w:rFonts w:ascii="Segoe UI" w:hAnsi="Segoe UI" w:cs="Segoe UI"/>
        </w:rPr>
        <w:t xml:space="preserve"> </w:t>
      </w:r>
      <w:r w:rsidRPr="00AA38A9">
        <w:rPr>
          <w:rFonts w:ascii="Segoe UI" w:hAnsi="Segoe UI" w:cs="Segoe UI"/>
          <w:b/>
          <w:bCs/>
        </w:rPr>
        <w:t>§ 200.329</w:t>
      </w:r>
      <w:r w:rsidRPr="00AA38A9">
        <w:rPr>
          <w:rFonts w:ascii="Segoe UI" w:hAnsi="Segoe UI" w:cs="Segoe UI"/>
        </w:rPr>
        <w:t>, monitori</w:t>
      </w:r>
      <w:r w:rsidRPr="00916647">
        <w:rPr>
          <w:rFonts w:ascii="Segoe UI" w:hAnsi="Segoe UI" w:cs="Segoe UI"/>
        </w:rPr>
        <w:t xml:space="preserve">ng and reporting program performance.      </w:t>
      </w:r>
    </w:p>
    <w:p w:rsidR="004F573C" w:rsidRPr="004F573C" w:rsidP="00DB3EE0" w14:paraId="042840F2" w14:textId="77777777">
      <w:pPr>
        <w:spacing w:after="0"/>
        <w:rPr>
          <w:rFonts w:ascii="Segoe UI" w:hAnsi="Segoe UI" w:cs="Segoe UI"/>
          <w:sz w:val="16"/>
          <w:szCs w:val="16"/>
        </w:rPr>
      </w:pPr>
    </w:p>
    <w:p w:rsidR="00DB3EE0" w:rsidRPr="00DB3EE0" w:rsidP="00DB3EE0" w14:paraId="353D7579" w14:textId="2E9FF9AD">
      <w:pPr>
        <w:spacing w:after="0"/>
        <w:rPr>
          <w:rFonts w:ascii="Segoe UI" w:hAnsi="Segoe UI" w:cs="Segoe UI"/>
        </w:rPr>
      </w:pPr>
      <w:r w:rsidRPr="00916647">
        <w:rPr>
          <w:rFonts w:ascii="Segoe UI" w:hAnsi="Segoe UI" w:cs="Segoe UI"/>
        </w:rPr>
        <w:t>Currently DOC uses approved standard forms (SFs) and the RPPR (0690-0032) for post award reporting. Unfortunately, this one-size-fits-all approach does not adequately collect the specific data needed for particular grant programs or allow the program offices to assess continuous quality improvement</w:t>
      </w:r>
      <w:r w:rsidR="0060056D">
        <w:rPr>
          <w:rFonts w:ascii="Segoe UI" w:hAnsi="Segoe UI" w:cs="Segoe UI"/>
        </w:rPr>
        <w:t>, and program performance.</w:t>
      </w:r>
      <w:r w:rsidRPr="00916647">
        <w:rPr>
          <w:rFonts w:ascii="Segoe UI" w:hAnsi="Segoe UI" w:cs="Segoe UI"/>
        </w:rPr>
        <w:t xml:space="preserve">  Different grant programs vary in purpose, target population and activities. Therefore, the critical need for program offices to customize performance measurements has been identified leading to the request for this generic program specific PPR. </w:t>
      </w:r>
      <w:r w:rsidRPr="00C37B09" w:rsidR="00C37B09">
        <w:rPr>
          <w:rFonts w:ascii="Segoe UI" w:hAnsi="Segoe UI" w:cs="Segoe UI"/>
        </w:rPr>
        <w:t>The pool of DOC grant funding oversight responsibilities with various reporting requirements has grown</w:t>
      </w:r>
      <w:r w:rsidR="003E42F0">
        <w:rPr>
          <w:rFonts w:ascii="Segoe UI" w:hAnsi="Segoe UI" w:cs="Segoe UI"/>
        </w:rPr>
        <w:t xml:space="preserve"> rapidly. </w:t>
      </w:r>
      <w:r w:rsidRPr="00DB3EE0">
        <w:rPr>
          <w:rFonts w:ascii="Segoe UI" w:hAnsi="Segoe UI" w:cs="Segoe UI"/>
        </w:rPr>
        <w:t>As a result, DOC believes its program offices will greatly benefit from the ability to expeditiously create and use a program specific PPR that is more effective and includes specific data elements that reflects a specific program’s indicators, demographics, priorities, and objectives.</w:t>
      </w:r>
    </w:p>
    <w:p w:rsidR="00C172E1" w:rsidRPr="004F573C" w:rsidP="00C172E1" w14:paraId="5FB2CCB4" w14:textId="77777777">
      <w:pPr>
        <w:spacing w:after="0" w:line="240" w:lineRule="auto"/>
        <w:rPr>
          <w:rFonts w:ascii="Arial" w:hAnsi="Arial" w:cs="Arial"/>
          <w:sz w:val="16"/>
          <w:szCs w:val="16"/>
        </w:rPr>
      </w:pPr>
    </w:p>
    <w:p w:rsidR="00C172E1" w:rsidRPr="0060056D" w:rsidP="00C172E1" w14:paraId="696401A9" w14:textId="2DED94F5">
      <w:pPr>
        <w:spacing w:after="0"/>
        <w:rPr>
          <w:rFonts w:ascii="Segoe UI" w:hAnsi="Segoe UI" w:cs="Segoe UI"/>
        </w:rPr>
      </w:pPr>
      <w:r w:rsidRPr="00916647">
        <w:rPr>
          <w:rFonts w:ascii="Segoe UI" w:hAnsi="Segoe UI" w:cs="Segoe UI"/>
        </w:rPr>
        <w:t xml:space="preserve">A generic PPR that can be tailored for program-specific needs will allow programs to collect useful data in a uniform and systematic manner. The reporting format will allow programs to gather uniform program performance data from each grantee, allowing aggregation at the program level to calculate outputs and outcomes, providing a </w:t>
      </w:r>
      <w:r w:rsidRPr="00916647" w:rsidR="000E229E">
        <w:rPr>
          <w:rFonts w:ascii="Segoe UI" w:hAnsi="Segoe UI" w:cs="Segoe UI"/>
        </w:rPr>
        <w:t>snapshot,</w:t>
      </w:r>
      <w:r w:rsidRPr="00916647">
        <w:rPr>
          <w:rFonts w:ascii="Segoe UI" w:hAnsi="Segoe UI" w:cs="Segoe UI"/>
        </w:rPr>
        <w:t xml:space="preserve"> and allowing for longitudinal analysis</w:t>
      </w:r>
      <w:r w:rsidR="0060056D">
        <w:rPr>
          <w:rFonts w:ascii="Segoe UI" w:hAnsi="Segoe UI" w:cs="Segoe UI"/>
        </w:rPr>
        <w:t xml:space="preserve"> and </w:t>
      </w:r>
      <w:r w:rsidRPr="0060056D" w:rsidR="0060056D">
        <w:rPr>
          <w:rFonts w:ascii="Segoe UI" w:hAnsi="Segoe UI" w:cs="Segoe UI"/>
        </w:rPr>
        <w:t>program evaluation</w:t>
      </w:r>
      <w:r w:rsidR="0060056D">
        <w:rPr>
          <w:rFonts w:ascii="Segoe UI" w:hAnsi="Segoe UI" w:cs="Segoe UI"/>
        </w:rPr>
        <w:t>.</w:t>
      </w:r>
    </w:p>
    <w:p w:rsidR="0060056D" w:rsidRPr="00916647" w:rsidP="00C172E1" w14:paraId="08C5DABC" w14:textId="77777777">
      <w:pPr>
        <w:spacing w:after="0"/>
        <w:rPr>
          <w:rFonts w:ascii="Segoe UI" w:hAnsi="Segoe UI" w:cs="Segoe UI"/>
        </w:rPr>
      </w:pPr>
    </w:p>
    <w:p w:rsidR="0060056D" w:rsidRPr="0060056D" w:rsidP="0060056D" w14:paraId="18217AB7" w14:textId="5007F7E1">
      <w:pPr>
        <w:spacing w:after="0"/>
        <w:rPr>
          <w:rFonts w:ascii="Segoe UI" w:hAnsi="Segoe UI" w:cs="Segoe UI"/>
        </w:rPr>
      </w:pPr>
      <w:r w:rsidRPr="00916647">
        <w:rPr>
          <w:rFonts w:ascii="Segoe UI" w:hAnsi="Segoe UI" w:cs="Segoe UI"/>
        </w:rPr>
        <w:t xml:space="preserve">Data from a tailored PPR that demonstrates a program’s successes and challenges will be useful for accountability purposes, such as required reports to Congress.  Moreover, it will be useful for program management, such as identifying grantees’ technical assistance needs. </w:t>
      </w:r>
      <w:r w:rsidRPr="0060056D">
        <w:rPr>
          <w:rFonts w:ascii="Segoe UI" w:hAnsi="Segoe UI" w:cs="Segoe UI"/>
        </w:rPr>
        <w:t>Finally, data collected, particularly when combined with other communicative and statistical information can be used to support outcome and/or impact evaluations.</w:t>
      </w:r>
    </w:p>
    <w:p w:rsidR="00C172E1" w:rsidRPr="004F573C" w:rsidP="00C172E1" w14:paraId="14FD11A3" w14:textId="77777777">
      <w:pPr>
        <w:spacing w:after="0" w:line="240" w:lineRule="auto"/>
        <w:rPr>
          <w:rFonts w:ascii="Segoe UI" w:hAnsi="Segoe UI" w:cs="Segoe UI"/>
          <w:sz w:val="16"/>
          <w:szCs w:val="16"/>
        </w:rPr>
      </w:pPr>
    </w:p>
    <w:p w:rsidR="00C172E1" w:rsidRPr="00916647" w:rsidP="00C172E1" w14:paraId="4B9A4FCA" w14:textId="21DDC3C1">
      <w:pPr>
        <w:spacing w:after="0"/>
        <w:rPr>
          <w:rFonts w:ascii="Segoe UI" w:hAnsi="Segoe UI" w:cs="Segoe UI"/>
        </w:rPr>
      </w:pPr>
      <w:r w:rsidRPr="00916647">
        <w:rPr>
          <w:rFonts w:ascii="Segoe UI" w:hAnsi="Segoe UI" w:cs="Segoe UI"/>
        </w:rPr>
        <w:t xml:space="preserve">All </w:t>
      </w:r>
      <w:r w:rsidRPr="00916647" w:rsidR="00FE0372">
        <w:rPr>
          <w:rFonts w:ascii="Segoe UI" w:hAnsi="Segoe UI" w:cs="Segoe UI"/>
        </w:rPr>
        <w:t>grantees</w:t>
      </w:r>
      <w:r w:rsidRPr="00916647">
        <w:rPr>
          <w:rFonts w:ascii="Segoe UI" w:hAnsi="Segoe UI" w:cs="Segoe UI"/>
        </w:rPr>
        <w:t xml:space="preserve"> will need to submit either the standard DOC required PPR, or a </w:t>
      </w:r>
      <w:r w:rsidRPr="00916647" w:rsidR="00FE0372">
        <w:rPr>
          <w:rFonts w:ascii="Segoe UI" w:hAnsi="Segoe UI" w:cs="Segoe UI"/>
        </w:rPr>
        <w:t>program specific</w:t>
      </w:r>
      <w:r w:rsidRPr="00916647">
        <w:rPr>
          <w:rFonts w:ascii="Segoe UI" w:hAnsi="Segoe UI" w:cs="Segoe UI"/>
        </w:rPr>
        <w:t xml:space="preserve"> PPR.  The program specific PPR will be used by grantees and sub-grantees for periodic reports and may be used for the final report. A generic, program specific IC will be submitted to OIRA for each program specific PPR.  The program-specific, generic ICs will be noncontroversial, low burden, and provide a significant benefit.  </w:t>
      </w:r>
    </w:p>
    <w:p w:rsidR="00C172E1" w:rsidRPr="002206EF" w:rsidP="00C172E1" w14:paraId="79F3CD59" w14:textId="621BC887">
      <w:pPr>
        <w:rPr>
          <w:rFonts w:ascii="Arial" w:hAnsi="Arial" w:cs="Arial"/>
        </w:rPr>
      </w:pPr>
      <w:r>
        <w:rPr>
          <w:rFonts w:ascii="Segoe UI" w:hAnsi="Segoe UI" w:cs="Segoe UI"/>
        </w:rPr>
        <w:pict>
          <v:rect id="_x0000_i1025" style="width:486.6pt;height:0.95pt" o:hrpct="0" o:hralign="center" o:hrstd="t" o:hrnoshade="t" o:hr="t" fillcolor="#414141" stroked="f"/>
        </w:pict>
      </w:r>
    </w:p>
    <w:p w:rsidR="00C172E1" w:rsidRPr="002206EF" w:rsidP="004F573C" w14:paraId="1919CECA" w14:textId="77777777">
      <w:pPr>
        <w:spacing w:after="0"/>
        <w:rPr>
          <w:rFonts w:ascii="Arial" w:hAnsi="Arial" w:cs="Arial"/>
        </w:rPr>
      </w:pPr>
      <w:r w:rsidRPr="002206EF">
        <w:rPr>
          <w:rFonts w:ascii="Arial" w:hAnsi="Arial" w:cs="Arial"/>
          <w:b/>
          <w:bCs/>
        </w:rPr>
        <w:t>2. Indicate how, by whom, and for what purpose the information is to be used. Except for a new collection, indicate the actual use the agency has made of the information received from the current collection.</w:t>
      </w:r>
    </w:p>
    <w:p w:rsidR="004F573C" w:rsidRPr="003C1E70" w:rsidP="004F573C" w14:paraId="17EAB419" w14:textId="77777777">
      <w:pPr>
        <w:spacing w:after="0"/>
        <w:rPr>
          <w:rFonts w:ascii="Segoe UI" w:hAnsi="Segoe UI" w:cs="Segoe UI"/>
          <w:sz w:val="16"/>
          <w:szCs w:val="16"/>
        </w:rPr>
      </w:pPr>
    </w:p>
    <w:p w:rsidR="00C172E1" w:rsidP="004F573C" w14:paraId="0E1ECDD0" w14:textId="30BE846A">
      <w:pPr>
        <w:spacing w:after="0"/>
        <w:rPr>
          <w:rFonts w:ascii="Segoe UI" w:hAnsi="Segoe UI" w:cs="Segoe UI"/>
        </w:rPr>
      </w:pPr>
      <w:r w:rsidRPr="00916647">
        <w:rPr>
          <w:rFonts w:ascii="Segoe UI" w:hAnsi="Segoe UI" w:cs="Segoe UI"/>
        </w:rPr>
        <w:t>A generic program-specific PPR that can be tailored for program-specific needs will allow programs to collect more relevant data in a uniform and systematic manner. The reporting format will allow program offices to gather uniform program performance data from each grantee, allowing aggregation at the program level to calculate outputs and outcomes providing a snapshot and allowing for longitudinal analysis, including comparative analyses across grantees and/or regions.</w:t>
      </w:r>
    </w:p>
    <w:p w:rsidR="009B7B6E" w:rsidRPr="009B7B6E" w:rsidP="004F573C" w14:paraId="59002443" w14:textId="77777777">
      <w:pPr>
        <w:spacing w:after="0"/>
        <w:rPr>
          <w:rFonts w:ascii="Segoe UI" w:hAnsi="Segoe UI" w:cs="Segoe UI"/>
          <w:sz w:val="16"/>
          <w:szCs w:val="16"/>
        </w:rPr>
      </w:pPr>
    </w:p>
    <w:p w:rsidR="00C172E1" w:rsidP="00C172E1" w14:paraId="4ECA6167" w14:textId="77777777">
      <w:pPr>
        <w:rPr>
          <w:rFonts w:ascii="Segoe UI" w:hAnsi="Segoe UI" w:cs="Segoe UI"/>
        </w:rPr>
      </w:pPr>
      <w:r w:rsidRPr="00916647">
        <w:rPr>
          <w:rFonts w:ascii="Segoe UI" w:hAnsi="Segoe UI" w:cs="Segoe UI"/>
        </w:rPr>
        <w:t xml:space="preserve">Data from a tailored PPR that demonstrates a program’s successes and challenges will be useful for accountability purposes, such as required reports to Congress.   Moreover, it will be useful for program management and oversight, such as identifying recipients’ technical assistance needs and ensuring compliance with federal and programmatic regulations and policies. </w:t>
      </w:r>
    </w:p>
    <w:p w:rsidR="000551F8" w:rsidRPr="00916647" w:rsidP="00C172E1" w14:paraId="74237C14" w14:textId="33397171">
      <w:pPr>
        <w:rPr>
          <w:rFonts w:ascii="Segoe UI" w:hAnsi="Segoe UI" w:cs="Segoe UI"/>
        </w:rPr>
      </w:pPr>
      <w:r w:rsidRPr="000551F8">
        <w:rPr>
          <w:rFonts w:ascii="Segoe UI" w:hAnsi="Segoe UI" w:cs="Segoe UI"/>
        </w:rPr>
        <w:t>Program or project evaluations provide critical information to inform decisions about current or future programming, effective strategies or interventions, policies, and organizational operations. Evaluations, especially for large grant programs, should be used for the improvement purposes to support research under the departmental Learning Agenda and in support of the work in the Annual Evaluation Plans</w:t>
      </w:r>
      <w:r>
        <w:rPr>
          <w:rFonts w:ascii="Segoe UI" w:hAnsi="Segoe UI" w:cs="Segoe UI"/>
        </w:rPr>
        <w:t>.</w:t>
      </w:r>
    </w:p>
    <w:p w:rsidR="00C172E1" w:rsidRPr="00916647" w:rsidP="00C172E1" w14:paraId="45079924" w14:textId="77777777">
      <w:pPr>
        <w:spacing w:after="0"/>
        <w:rPr>
          <w:rFonts w:ascii="Segoe UI" w:hAnsi="Segoe UI" w:cs="Segoe UI"/>
        </w:rPr>
      </w:pPr>
      <w:r w:rsidRPr="00916647">
        <w:rPr>
          <w:rFonts w:ascii="Segoe UI" w:hAnsi="Segoe UI" w:cs="Segoe UI"/>
        </w:rPr>
        <w:t xml:space="preserve">This includes, but is not limited to, </w:t>
      </w:r>
    </w:p>
    <w:p w:rsidR="00C172E1" w:rsidRPr="00916647" w:rsidP="00C172E1" w14:paraId="4F8AC30F" w14:textId="77777777">
      <w:pPr>
        <w:pStyle w:val="ListParagraph"/>
        <w:numPr>
          <w:ilvl w:val="0"/>
          <w:numId w:val="6"/>
        </w:numPr>
        <w:spacing w:after="0" w:line="240" w:lineRule="auto"/>
        <w:rPr>
          <w:rFonts w:ascii="Segoe UI" w:hAnsi="Segoe UI" w:cs="Segoe UI"/>
        </w:rPr>
      </w:pPr>
      <w:r w:rsidRPr="00916647">
        <w:rPr>
          <w:rFonts w:ascii="Segoe UI" w:hAnsi="Segoe UI" w:cs="Segoe UI"/>
        </w:rPr>
        <w:t xml:space="preserve">identifying additional needs for program guidance, </w:t>
      </w:r>
    </w:p>
    <w:p w:rsidR="00C172E1" w:rsidRPr="00916647" w:rsidP="00C172E1" w14:paraId="1969ED25" w14:textId="77777777">
      <w:pPr>
        <w:pStyle w:val="ListParagraph"/>
        <w:numPr>
          <w:ilvl w:val="0"/>
          <w:numId w:val="6"/>
        </w:numPr>
        <w:spacing w:after="0" w:line="240" w:lineRule="auto"/>
        <w:rPr>
          <w:rFonts w:ascii="Segoe UI" w:hAnsi="Segoe UI" w:cs="Segoe UI"/>
        </w:rPr>
      </w:pPr>
      <w:r w:rsidRPr="00916647">
        <w:rPr>
          <w:rFonts w:ascii="Segoe UI" w:hAnsi="Segoe UI" w:cs="Segoe UI"/>
        </w:rPr>
        <w:t xml:space="preserve">development or updates to support for recipients, and </w:t>
      </w:r>
    </w:p>
    <w:p w:rsidR="00C172E1" w:rsidRPr="00916647" w:rsidP="00C172E1" w14:paraId="0FBB5DFD" w14:textId="77777777">
      <w:pPr>
        <w:pStyle w:val="ListParagraph"/>
        <w:numPr>
          <w:ilvl w:val="0"/>
          <w:numId w:val="6"/>
        </w:numPr>
        <w:spacing w:after="0" w:line="240" w:lineRule="auto"/>
        <w:rPr>
          <w:rFonts w:ascii="Segoe UI" w:hAnsi="Segoe UI" w:cs="Segoe UI"/>
        </w:rPr>
      </w:pPr>
      <w:r w:rsidRPr="00916647">
        <w:rPr>
          <w:rFonts w:ascii="Segoe UI" w:hAnsi="Segoe UI" w:cs="Segoe UI"/>
        </w:rPr>
        <w:t>making informed refinements to programs in general and the related activities and supports.</w:t>
      </w:r>
    </w:p>
    <w:p w:rsidR="00C172E1" w:rsidRPr="003C1E70" w:rsidP="00C172E1" w14:paraId="22117992" w14:textId="77777777">
      <w:pPr>
        <w:spacing w:after="0" w:line="240" w:lineRule="auto"/>
        <w:rPr>
          <w:rFonts w:ascii="Segoe UI" w:hAnsi="Segoe UI" w:cs="Segoe UI"/>
          <w:sz w:val="16"/>
          <w:szCs w:val="16"/>
        </w:rPr>
      </w:pPr>
      <w:r w:rsidRPr="003C1E70">
        <w:rPr>
          <w:rFonts w:ascii="Segoe UI" w:hAnsi="Segoe UI" w:cs="Segoe UI"/>
          <w:sz w:val="16"/>
          <w:szCs w:val="16"/>
        </w:rPr>
        <w:t xml:space="preserve"> </w:t>
      </w:r>
    </w:p>
    <w:p w:rsidR="00C172E1" w:rsidRPr="00916647" w:rsidP="00C172E1" w14:paraId="13719488" w14:textId="7B9FC5B4">
      <w:pPr>
        <w:rPr>
          <w:rFonts w:ascii="Segoe UI" w:hAnsi="Segoe UI" w:cs="Segoe UI"/>
        </w:rPr>
      </w:pPr>
      <w:r w:rsidRPr="00916647">
        <w:rPr>
          <w:rFonts w:ascii="Segoe UI" w:hAnsi="Segoe UI" w:cs="Segoe UI"/>
        </w:rPr>
        <w:t xml:space="preserve">The information from the </w:t>
      </w:r>
      <w:r w:rsidRPr="00916647" w:rsidR="00FE0372">
        <w:rPr>
          <w:rFonts w:ascii="Segoe UI" w:hAnsi="Segoe UI" w:cs="Segoe UI"/>
        </w:rPr>
        <w:t>program specific</w:t>
      </w:r>
      <w:r w:rsidRPr="00916647">
        <w:rPr>
          <w:rFonts w:ascii="Segoe UI" w:hAnsi="Segoe UI" w:cs="Segoe UI"/>
        </w:rPr>
        <w:t xml:space="preserve"> PPRs will also help DOC to ensure recipients comply with program planning and design requirements that are a new requirement for all funding opportunities. This includes requirements for the agency to develop a clear</w:t>
      </w:r>
      <w:r w:rsidRPr="002206EF">
        <w:rPr>
          <w:rFonts w:ascii="Arial" w:hAnsi="Arial" w:cs="Arial"/>
        </w:rPr>
        <w:t xml:space="preserve"> </w:t>
      </w:r>
      <w:r w:rsidRPr="00916647">
        <w:rPr>
          <w:rFonts w:ascii="Segoe UI" w:hAnsi="Segoe UI" w:cs="Segoe UI"/>
        </w:rPr>
        <w:t xml:space="preserve">program plan, design, monitoring, and reporting requirements prior to issuing a NOFO.  These consistent elements will allow DOC to then measure recipients’ performance and financial data under a risk management lens. </w:t>
      </w:r>
    </w:p>
    <w:p w:rsidR="00C172E1" w:rsidRPr="00916647" w:rsidP="00C172E1" w14:paraId="075BEB9E" w14:textId="56F3DB74">
      <w:pPr>
        <w:rPr>
          <w:rFonts w:ascii="Segoe UI" w:hAnsi="Segoe UI" w:cs="Segoe UI"/>
        </w:rPr>
      </w:pPr>
      <w:r w:rsidRPr="00916647">
        <w:rPr>
          <w:rFonts w:ascii="Segoe UI" w:hAnsi="Segoe UI" w:cs="Segoe UI"/>
        </w:rPr>
        <w:t xml:space="preserve">DOC funding recipients of discretionary awards will continue to submit the standard DOC PPR on a periodic </w:t>
      </w:r>
      <w:r w:rsidRPr="00916647" w:rsidR="005D2732">
        <w:rPr>
          <w:rFonts w:ascii="Segoe UI" w:hAnsi="Segoe UI" w:cs="Segoe UI"/>
        </w:rPr>
        <w:t>basis unless</w:t>
      </w:r>
      <w:r w:rsidRPr="00916647">
        <w:rPr>
          <w:rFonts w:ascii="Segoe UI" w:hAnsi="Segoe UI" w:cs="Segoe UI"/>
        </w:rPr>
        <w:t xml:space="preserve"> a program has an alternative approved reporting mechanism. Non-discretionary programs currently require performance progress reports on a program-by-program basis based on the individual program statutes and regulations.  </w:t>
      </w:r>
    </w:p>
    <w:p w:rsidR="00C172E1" w:rsidRPr="00916647" w:rsidP="00C172E1" w14:paraId="6C6AC771" w14:textId="1ACFC678">
      <w:pPr>
        <w:rPr>
          <w:rFonts w:ascii="Segoe UI" w:hAnsi="Segoe UI" w:cs="Segoe UI"/>
        </w:rPr>
      </w:pPr>
      <w:r w:rsidRPr="00916647">
        <w:rPr>
          <w:rFonts w:ascii="Segoe UI" w:hAnsi="Segoe UI" w:cs="Segoe UI"/>
        </w:rPr>
        <w:t xml:space="preserve">Program offices that decide to develop standardized performance measures for their program can submit the </w:t>
      </w:r>
      <w:r w:rsidRPr="00916647" w:rsidR="00FE0372">
        <w:rPr>
          <w:rFonts w:ascii="Segoe UI" w:hAnsi="Segoe UI" w:cs="Segoe UI"/>
        </w:rPr>
        <w:t>program specific</w:t>
      </w:r>
      <w:r w:rsidRPr="00916647">
        <w:rPr>
          <w:rFonts w:ascii="Segoe UI" w:hAnsi="Segoe UI" w:cs="Segoe UI"/>
        </w:rPr>
        <w:t xml:space="preserve"> PPR for review and approval under this umbrella generic clearance. In those specific instances where approval is granted, the </w:t>
      </w:r>
      <w:r w:rsidRPr="00916647" w:rsidR="00FE0372">
        <w:rPr>
          <w:rFonts w:ascii="Segoe UI" w:hAnsi="Segoe UI" w:cs="Segoe UI"/>
        </w:rPr>
        <w:t>program specific</w:t>
      </w:r>
      <w:r w:rsidRPr="00916647">
        <w:rPr>
          <w:rFonts w:ascii="Segoe UI" w:hAnsi="Segoe UI" w:cs="Segoe UI"/>
        </w:rPr>
        <w:t xml:space="preserve"> PPR will be used by recipients for additional periodic reports. </w:t>
      </w:r>
    </w:p>
    <w:p w:rsidR="00C172E1" w:rsidRPr="00916647" w:rsidP="00C172E1" w14:paraId="577218FC" w14:textId="33090479">
      <w:pPr>
        <w:rPr>
          <w:rFonts w:ascii="Segoe UI" w:hAnsi="Segoe UI" w:cs="Segoe UI"/>
        </w:rPr>
      </w:pPr>
      <w:r w:rsidRPr="00916647">
        <w:rPr>
          <w:rFonts w:ascii="Segoe UI" w:hAnsi="Segoe UI" w:cs="Segoe UI"/>
        </w:rPr>
        <w:t xml:space="preserve">The </w:t>
      </w:r>
      <w:r w:rsidRPr="00916647" w:rsidR="00FE0372">
        <w:rPr>
          <w:rFonts w:ascii="Segoe UI" w:hAnsi="Segoe UI" w:cs="Segoe UI"/>
        </w:rPr>
        <w:t>program specific</w:t>
      </w:r>
      <w:r w:rsidRPr="00916647">
        <w:rPr>
          <w:rFonts w:ascii="Segoe UI" w:hAnsi="Segoe UI" w:cs="Segoe UI"/>
        </w:rPr>
        <w:t xml:space="preserve"> PPRs will be noncontroversial and provide a significant benefit and ensure federal stewardship and oversight of funding recipient activities. While submission of these reports is required, applying for a grant is a voluntary activity.  DOC includes information about performance and progress data that will be expected in all notices of funding, for example in NOFOs, Terms and Conditions, and/or Action Transmittals. Requirements are also included in the governing statue and/or regulation, as applicable.  </w:t>
      </w:r>
    </w:p>
    <w:p w:rsidR="00C172E1" w:rsidRPr="00916647" w:rsidP="003C1E70" w14:paraId="4F355AC8" w14:textId="7714D701">
      <w:pPr>
        <w:spacing w:after="0"/>
        <w:rPr>
          <w:rFonts w:ascii="Segoe UI" w:hAnsi="Segoe UI" w:cs="Segoe UI"/>
        </w:rPr>
      </w:pPr>
      <w:r w:rsidRPr="00916647">
        <w:rPr>
          <w:rFonts w:ascii="Segoe UI" w:hAnsi="Segoe UI" w:cs="Segoe UI"/>
        </w:rPr>
        <w:t>Information will be collected in accordance with EO 14035</w:t>
      </w:r>
      <w:r w:rsidR="00A60AF3">
        <w:rPr>
          <w:rFonts w:ascii="Segoe UI" w:hAnsi="Segoe UI" w:cs="Segoe UI"/>
        </w:rPr>
        <w:t xml:space="preserve"> </w:t>
      </w:r>
      <w:r w:rsidRPr="00916647">
        <w:rPr>
          <w:rFonts w:ascii="Segoe UI" w:hAnsi="Segoe UI" w:cs="Segoe UI"/>
        </w:rPr>
        <w:t xml:space="preserve">on a voluntary basis from </w:t>
      </w:r>
      <w:r w:rsidR="00A60AF3">
        <w:rPr>
          <w:rFonts w:ascii="Segoe UI" w:hAnsi="Segoe UI" w:cs="Segoe UI"/>
        </w:rPr>
        <w:t>respondents</w:t>
      </w:r>
      <w:r w:rsidRPr="00916647">
        <w:rPr>
          <w:rFonts w:ascii="Segoe UI" w:hAnsi="Segoe UI" w:cs="Segoe UI"/>
        </w:rPr>
        <w:t xml:space="preserve"> at the application</w:t>
      </w:r>
      <w:r w:rsidR="00A60AF3">
        <w:rPr>
          <w:rFonts w:ascii="Segoe UI" w:hAnsi="Segoe UI" w:cs="Segoe UI"/>
        </w:rPr>
        <w:t xml:space="preserve"> or reporting</w:t>
      </w:r>
      <w:r w:rsidRPr="00916647">
        <w:rPr>
          <w:rFonts w:ascii="Segoe UI" w:hAnsi="Segoe UI" w:cs="Segoe UI"/>
        </w:rPr>
        <w:t xml:space="preserve"> stage.</w:t>
      </w:r>
      <w:r w:rsidRPr="00916647">
        <w:rPr>
          <w:rFonts w:ascii="Segoe UI" w:hAnsi="Segoe UI" w:cs="Segoe UI"/>
          <w:b/>
          <w:bCs/>
          <w:lang w:bidi="en-US"/>
        </w:rPr>
        <w:t xml:space="preserve"> For information collections involving questions of race/ethnicity, the agency will ensure that the OMB Standards for the Classification of Federal Data on Race and Ethnicity are followed (SPD 15 Revised Race and Ethnicity Data Standards – See Figure 1 below). Additionally, </w:t>
      </w:r>
      <w:r w:rsidR="00A60AF3">
        <w:rPr>
          <w:rFonts w:ascii="Segoe UI" w:hAnsi="Segoe UI" w:cs="Segoe UI"/>
          <w:b/>
          <w:bCs/>
          <w:lang w:bidi="en-US"/>
        </w:rPr>
        <w:t xml:space="preserve">in certain cases where it is appropriate, </w:t>
      </w:r>
      <w:r w:rsidRPr="00916647">
        <w:rPr>
          <w:rFonts w:ascii="Segoe UI" w:hAnsi="Segoe UI" w:cs="Segoe UI"/>
          <w:b/>
          <w:bCs/>
          <w:lang w:bidi="en-US"/>
        </w:rPr>
        <w:t xml:space="preserve">we may use the following question: </w:t>
      </w:r>
      <w:r w:rsidRPr="00916647">
        <w:rPr>
          <w:rFonts w:ascii="Segoe UI" w:hAnsi="Segoe UI" w:cs="Segoe UI"/>
        </w:rPr>
        <w:t xml:space="preserve">Do you or your organization identify with any of the following groups that the federal government, in Executive Order 13985, has identified as underserved?  </w:t>
      </w:r>
      <w:r w:rsidRPr="00916647">
        <w:rPr>
          <w:rFonts w:ascii="Segoe UI" w:hAnsi="Segoe UI" w:cs="Segoe UI"/>
          <w:b/>
          <w:bCs/>
          <w:u w:val="single"/>
        </w:rPr>
        <w:t>Check all that apply</w:t>
      </w:r>
      <w:r w:rsidRPr="00916647">
        <w:rPr>
          <w:rFonts w:ascii="Segoe UI" w:hAnsi="Segoe UI" w:cs="Segoe UI"/>
          <w:b/>
          <w:bCs/>
        </w:rPr>
        <w:t>.</w:t>
      </w:r>
    </w:p>
    <w:p w:rsidR="00C172E1" w:rsidRPr="00916647" w:rsidP="00C172E1" w14:paraId="4CE87F53" w14:textId="77777777">
      <w:pPr>
        <w:numPr>
          <w:ilvl w:val="0"/>
          <w:numId w:val="7"/>
        </w:numPr>
        <w:spacing w:after="0"/>
        <w:rPr>
          <w:rFonts w:ascii="Segoe UI" w:hAnsi="Segoe UI" w:cs="Segoe UI"/>
        </w:rPr>
      </w:pPr>
      <w:r w:rsidRPr="00916647">
        <w:rPr>
          <w:rFonts w:ascii="Segoe UI" w:hAnsi="Segoe UI" w:cs="Segoe UI"/>
        </w:rPr>
        <w:t>Members of religious minorities</w:t>
      </w:r>
    </w:p>
    <w:p w:rsidR="00C172E1" w:rsidRPr="00916647" w:rsidP="00C172E1" w14:paraId="0E6976BC" w14:textId="77777777">
      <w:pPr>
        <w:numPr>
          <w:ilvl w:val="0"/>
          <w:numId w:val="7"/>
        </w:numPr>
        <w:spacing w:after="0"/>
        <w:rPr>
          <w:rFonts w:ascii="Segoe UI" w:hAnsi="Segoe UI" w:cs="Segoe UI"/>
        </w:rPr>
      </w:pPr>
      <w:r w:rsidRPr="00916647">
        <w:rPr>
          <w:rFonts w:ascii="Segoe UI" w:hAnsi="Segoe UI" w:cs="Segoe UI"/>
        </w:rPr>
        <w:t>Lesbian, gay, bisexual, transgender, and queer (LGBTQ+) persons</w:t>
      </w:r>
    </w:p>
    <w:p w:rsidR="00C172E1" w:rsidRPr="00916647" w:rsidP="00C172E1" w14:paraId="7EFCCD21" w14:textId="77777777">
      <w:pPr>
        <w:numPr>
          <w:ilvl w:val="0"/>
          <w:numId w:val="7"/>
        </w:numPr>
        <w:spacing w:after="0"/>
        <w:rPr>
          <w:rFonts w:ascii="Segoe UI" w:hAnsi="Segoe UI" w:cs="Segoe UI"/>
        </w:rPr>
      </w:pPr>
      <w:r w:rsidRPr="00916647">
        <w:rPr>
          <w:rFonts w:ascii="Segoe UI" w:hAnsi="Segoe UI" w:cs="Segoe UI"/>
        </w:rPr>
        <w:t>Persons with disabilities</w:t>
      </w:r>
    </w:p>
    <w:p w:rsidR="00C172E1" w:rsidRPr="00916647" w:rsidP="00C172E1" w14:paraId="43566C17" w14:textId="77777777">
      <w:pPr>
        <w:numPr>
          <w:ilvl w:val="0"/>
          <w:numId w:val="7"/>
        </w:numPr>
        <w:spacing w:after="0"/>
        <w:rPr>
          <w:rFonts w:ascii="Segoe UI" w:hAnsi="Segoe UI" w:cs="Segoe UI"/>
        </w:rPr>
      </w:pPr>
      <w:r w:rsidRPr="00916647">
        <w:rPr>
          <w:rFonts w:ascii="Segoe UI" w:hAnsi="Segoe UI" w:cs="Segoe UI"/>
        </w:rPr>
        <w:t>Persons who live in rural areas</w:t>
      </w:r>
    </w:p>
    <w:p w:rsidR="00C172E1" w:rsidRPr="00916647" w:rsidP="00C172E1" w14:paraId="657D86FE" w14:textId="77777777">
      <w:pPr>
        <w:numPr>
          <w:ilvl w:val="0"/>
          <w:numId w:val="7"/>
        </w:numPr>
        <w:spacing w:after="0"/>
        <w:rPr>
          <w:rFonts w:ascii="Segoe UI" w:hAnsi="Segoe UI" w:cs="Segoe UI"/>
        </w:rPr>
      </w:pPr>
      <w:r w:rsidRPr="00916647">
        <w:rPr>
          <w:rFonts w:ascii="Segoe UI" w:hAnsi="Segoe UI" w:cs="Segoe UI"/>
        </w:rPr>
        <w:t>Persons otherwise adversely affected by persistent poverty or inequality.</w:t>
      </w:r>
    </w:p>
    <w:p w:rsidR="00C172E1" w:rsidP="00C172E1" w14:paraId="1BB0B9E8" w14:textId="77777777">
      <w:pPr>
        <w:numPr>
          <w:ilvl w:val="0"/>
          <w:numId w:val="7"/>
        </w:numPr>
        <w:spacing w:after="0"/>
        <w:rPr>
          <w:rFonts w:ascii="Segoe UI" w:hAnsi="Segoe UI" w:cs="Segoe UI"/>
        </w:rPr>
      </w:pPr>
      <w:r w:rsidRPr="00916647">
        <w:rPr>
          <w:rFonts w:ascii="Segoe UI" w:hAnsi="Segoe UI" w:cs="Segoe UI"/>
        </w:rPr>
        <w:t>No, I do not identify with any of these groups.</w:t>
      </w:r>
    </w:p>
    <w:p w:rsidR="002779B9" w:rsidRPr="00A20D2D" w:rsidP="003C1E70" w14:paraId="737E38C0" w14:textId="77777777">
      <w:pPr>
        <w:spacing w:after="0" w:line="240" w:lineRule="auto"/>
        <w:ind w:left="720"/>
        <w:rPr>
          <w:rFonts w:ascii="Segoe UI" w:hAnsi="Segoe UI" w:cs="Segoe UI"/>
          <w:sz w:val="16"/>
          <w:szCs w:val="16"/>
        </w:rPr>
      </w:pPr>
    </w:p>
    <w:p w:rsidR="003C1E70" w:rsidP="00C172E1" w14:paraId="79105053" w14:textId="77777777">
      <w:pPr>
        <w:rPr>
          <w:rFonts w:ascii="Segoe UI" w:hAnsi="Segoe UI" w:cs="Segoe UI"/>
          <w:b/>
          <w:bCs/>
        </w:rPr>
      </w:pPr>
      <w:r w:rsidRPr="00916647">
        <w:rPr>
          <w:rFonts w:ascii="Segoe UI" w:hAnsi="Segoe UI" w:cs="Segoe UI"/>
          <w:b/>
          <w:bCs/>
        </w:rPr>
        <w:t>SPD 15 Revised Race and Ethnicity Data Standards - Figure 1</w:t>
      </w:r>
    </w:p>
    <w:p w:rsidR="00C172E1" w:rsidP="00C172E1" w14:paraId="62CF279D" w14:textId="41BC8A3E">
      <w:pPr>
        <w:rPr>
          <w:rFonts w:ascii="Arial" w:hAnsi="Arial" w:cs="Arial"/>
          <w:b/>
          <w:bCs/>
          <w:sz w:val="20"/>
          <w:szCs w:val="20"/>
        </w:rPr>
      </w:pPr>
      <w:r w:rsidRPr="002206EF">
        <w:rPr>
          <w:rFonts w:ascii="Arial" w:hAnsi="Arial" w:cs="Arial"/>
          <w:b/>
          <w:bCs/>
          <w:sz w:val="20"/>
          <w:szCs w:val="20"/>
        </w:rPr>
        <w:t xml:space="preserve"> </w:t>
      </w:r>
      <w:r w:rsidRPr="002206EF">
        <w:rPr>
          <w:rFonts w:ascii="Arial" w:hAnsi="Arial" w:cs="Arial"/>
          <w:noProof/>
        </w:rPr>
        <w:drawing>
          <wp:inline distT="0" distB="0" distL="0" distR="0">
            <wp:extent cx="2007870" cy="1893600"/>
            <wp:effectExtent l="0" t="0" r="0" b="0"/>
            <wp:docPr id="92780903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09032" name="Picture 1" descr="A picture containing text&#10;&#10;Description automatically generated"/>
                    <pic:cNvPicPr/>
                  </pic:nvPicPr>
                  <pic:blipFill>
                    <a:blip xmlns:r="http://schemas.openxmlformats.org/officeDocument/2006/relationships" r:embed="rId4"/>
                    <a:stretch>
                      <a:fillRect/>
                    </a:stretch>
                  </pic:blipFill>
                  <pic:spPr>
                    <a:xfrm>
                      <a:off x="0" y="0"/>
                      <a:ext cx="2052942" cy="1936107"/>
                    </a:xfrm>
                    <a:prstGeom prst="rect">
                      <a:avLst/>
                    </a:prstGeom>
                  </pic:spPr>
                </pic:pic>
              </a:graphicData>
            </a:graphic>
          </wp:inline>
        </w:drawing>
      </w:r>
    </w:p>
    <w:p w:rsidR="00C172E1" w:rsidRPr="00916647" w:rsidP="00C57EE8" w14:paraId="402F94CA" w14:textId="77777777">
      <w:pPr>
        <w:spacing w:after="0"/>
        <w:rPr>
          <w:rFonts w:ascii="Segoe UI" w:hAnsi="Segoe UI" w:cs="Segoe UI"/>
        </w:rPr>
      </w:pPr>
      <w:r w:rsidRPr="00916647">
        <w:rPr>
          <w:rFonts w:ascii="Segoe UI" w:hAnsi="Segoe UI" w:cs="Segoe UI"/>
        </w:rPr>
        <w:t xml:space="preserve">The data is intended to be used as one indicator in targeting and designing outreach activities and is in no way considered to be a statistically significant analysis. For example, it may indicate a need to focus resources in a particular county or region where low participation is indicated by the data. It could also be used as an indicator of whether outreach efforts are working effectively or not, and whether underserved communities are responding to our efforts. </w:t>
      </w:r>
    </w:p>
    <w:p w:rsidR="00C172E1" w:rsidRPr="002206EF" w:rsidP="00C172E1" w14:paraId="7C6BF2A7" w14:textId="77777777">
      <w:pPr>
        <w:rPr>
          <w:rFonts w:ascii="Arial" w:hAnsi="Arial" w:cs="Arial"/>
        </w:rPr>
      </w:pPr>
      <w:r>
        <w:rPr>
          <w:rFonts w:ascii="Arial" w:hAnsi="Arial" w:cs="Arial"/>
        </w:rPr>
        <w:pict>
          <v:rect id="_x0000_i1026" style="width:458.85pt;height:0.65pt" o:hrpct="0" o:hralign="center" o:hrstd="t" o:hrnoshade="t" o:hr="t" fillcolor="#414141" stroked="f"/>
        </w:pict>
      </w:r>
    </w:p>
    <w:p w:rsidR="00C172E1" w:rsidRPr="002206EF" w:rsidP="00C172E1" w14:paraId="5448F8BD" w14:textId="77777777">
      <w:pPr>
        <w:rPr>
          <w:rFonts w:ascii="Arial" w:hAnsi="Arial" w:cs="Arial"/>
        </w:rPr>
      </w:pPr>
      <w:r w:rsidRPr="002206EF">
        <w:rPr>
          <w:rFonts w:ascii="Arial" w:hAnsi="Arial" w:cs="Arial"/>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172E1" w:rsidRPr="00916647" w:rsidP="00593BE5" w14:paraId="0E7B3F1C" w14:textId="4E96E275">
      <w:pPr>
        <w:spacing w:after="0" w:line="240" w:lineRule="auto"/>
        <w:rPr>
          <w:rFonts w:ascii="Segoe UI" w:hAnsi="Segoe UI" w:cs="Segoe UI"/>
        </w:rPr>
      </w:pPr>
      <w:r w:rsidRPr="00916647">
        <w:rPr>
          <w:rFonts w:ascii="Segoe UI" w:hAnsi="Segoe UI" w:cs="Segoe UI"/>
        </w:rPr>
        <w:t xml:space="preserve">DOC will use multiple methods to gather information from recipients and sub-recipients. Some program offices will collect information electronically and/or use online performance reporting systems. This could include web pages, </w:t>
      </w:r>
      <w:r w:rsidRPr="00916647" w:rsidR="005D2732">
        <w:rPr>
          <w:rFonts w:ascii="Segoe UI" w:hAnsi="Segoe UI" w:cs="Segoe UI"/>
        </w:rPr>
        <w:t>email,</w:t>
      </w:r>
      <w:r w:rsidRPr="00916647">
        <w:rPr>
          <w:rFonts w:ascii="Segoe UI" w:hAnsi="Segoe UI" w:cs="Segoe UI"/>
        </w:rPr>
        <w:t xml:space="preserve"> or other online data management systems. Recipients may be required to enter and retrieve information pertinent to their awards through electronic forms closely resembling the paper forms (i.e., fillable PDFs or tailored online data management systems). Such technology support is expected to improve standardization and timeliness of recipient reporting and to ease further analyses of reported data. Screenshots will be provided for all online data collection instruments. A Privacy Impact Assessment (PIA) and SORN, when appropriate, will be completed for all requests, including online requests, and will be noted in each collection submitted for review.</w:t>
      </w:r>
    </w:p>
    <w:p w:rsidR="00C172E1" w:rsidRPr="002206EF" w:rsidP="00C172E1" w14:paraId="4DE20D3F" w14:textId="49D3822D">
      <w:pPr>
        <w:rPr>
          <w:rFonts w:ascii="Arial" w:hAnsi="Arial" w:cs="Arial"/>
        </w:rPr>
      </w:pPr>
      <w:r>
        <w:rPr>
          <w:rFonts w:ascii="Arial" w:hAnsi="Arial" w:cs="Arial"/>
        </w:rPr>
        <w:pict>
          <v:rect id="_x0000_i1027" style="width:485.7pt;height:0.95pt" o:hrpct="0" o:hralign="center" o:hrstd="t" o:hrnoshade="t" o:hr="t" fillcolor="#414141" stroked="f"/>
        </w:pict>
      </w:r>
    </w:p>
    <w:p w:rsidR="00C172E1" w:rsidRPr="002206EF" w:rsidP="00C172E1" w14:paraId="74230380" w14:textId="77777777">
      <w:pPr>
        <w:rPr>
          <w:rFonts w:ascii="Arial" w:hAnsi="Arial" w:cs="Arial"/>
        </w:rPr>
      </w:pPr>
      <w:r w:rsidRPr="002206EF">
        <w:rPr>
          <w:rFonts w:ascii="Arial" w:hAnsi="Arial" w:cs="Arial"/>
          <w:b/>
          <w:bCs/>
        </w:rPr>
        <w:t>4. Describe efforts to identify duplication. Show specifically why any similar information already available cannot be used or modified for use for the purposes described in Item 2 above.</w:t>
      </w:r>
    </w:p>
    <w:p w:rsidR="00C172E1" w:rsidRPr="00916647" w:rsidP="00C57EE8" w14:paraId="7E4A28A0" w14:textId="77777777">
      <w:pPr>
        <w:spacing w:after="0"/>
        <w:rPr>
          <w:rFonts w:ascii="Segoe UI" w:hAnsi="Segoe UI" w:cs="Segoe UI"/>
        </w:rPr>
      </w:pPr>
      <w:r w:rsidRPr="00916647">
        <w:rPr>
          <w:rFonts w:ascii="Segoe UI" w:hAnsi="Segoe UI" w:cs="Segoe UI"/>
        </w:rPr>
        <w:t>DOC will use this collection to reduce duplication of this information throughout the agency. Any known/discovered duplications will be reduced/eliminated.</w:t>
      </w:r>
    </w:p>
    <w:p w:rsidR="00C172E1" w:rsidRPr="002206EF" w:rsidP="00C172E1" w14:paraId="7E058E50" w14:textId="77777777">
      <w:pPr>
        <w:rPr>
          <w:rFonts w:ascii="Arial" w:hAnsi="Arial" w:cs="Arial"/>
        </w:rPr>
      </w:pPr>
      <w:r>
        <w:rPr>
          <w:rFonts w:ascii="Arial" w:hAnsi="Arial" w:cs="Arial"/>
          <w:u w:val="single"/>
        </w:rPr>
        <w:pict>
          <v:rect id="_x0000_i1028" style="width:460.15pt;height:0.05pt" o:hrpct="0" o:hralign="center" o:hrstd="t" o:hrnoshade="t" o:hr="t" fillcolor="#414141" stroked="f"/>
        </w:pict>
      </w:r>
    </w:p>
    <w:p w:rsidR="00C172E1" w:rsidRPr="002206EF" w:rsidP="00C172E1" w14:paraId="36318D92" w14:textId="77777777">
      <w:pPr>
        <w:rPr>
          <w:rFonts w:ascii="Arial" w:hAnsi="Arial" w:cs="Arial"/>
        </w:rPr>
      </w:pPr>
      <w:r w:rsidRPr="002206EF">
        <w:rPr>
          <w:rFonts w:ascii="Arial" w:hAnsi="Arial" w:cs="Arial"/>
          <w:b/>
          <w:bCs/>
        </w:rPr>
        <w:t>5. If the collection of information impacts small businesses or other small entities (Item 5 of OMB Form 83-I), describe any methods used to minimize burden.</w:t>
      </w:r>
    </w:p>
    <w:p w:rsidR="00C172E1" w:rsidRPr="00916647" w:rsidP="00C57EE8" w14:paraId="24DCD669" w14:textId="3CEA229A">
      <w:pPr>
        <w:spacing w:after="0"/>
        <w:rPr>
          <w:rFonts w:ascii="Segoe UI" w:hAnsi="Segoe UI" w:cs="Segoe UI"/>
        </w:rPr>
      </w:pPr>
      <w:r w:rsidRPr="00916647">
        <w:rPr>
          <w:rFonts w:ascii="Segoe UI" w:hAnsi="Segoe UI" w:cs="Segoe UI"/>
        </w:rPr>
        <w:t xml:space="preserve">Small businesses or other small entities may be involved in these efforts, but the agency will try to minimize the burden on them by asking for readily available information, and using short, easy-to-complete information collection instruments. </w:t>
      </w:r>
    </w:p>
    <w:p w:rsidR="00C172E1" w:rsidRPr="002206EF" w:rsidP="00C172E1" w14:paraId="471A4573" w14:textId="370F7EEC">
      <w:pPr>
        <w:rPr>
          <w:rFonts w:ascii="Arial" w:hAnsi="Arial" w:cs="Arial"/>
        </w:rPr>
      </w:pPr>
      <w:r>
        <w:rPr>
          <w:rFonts w:ascii="Arial" w:hAnsi="Arial" w:cs="Arial"/>
        </w:rPr>
        <w:pict>
          <v:rect id="_x0000_i1029" style="width:498.95pt;height:0.5pt" o:hrpct="0" o:hralign="center" o:hrstd="t" o:hrnoshade="t" o:hr="t" fillcolor="#414141" stroked="f"/>
        </w:pict>
      </w:r>
    </w:p>
    <w:p w:rsidR="00C172E1" w:rsidRPr="002206EF" w:rsidP="00C172E1" w14:paraId="55E7154F" w14:textId="77777777">
      <w:pPr>
        <w:rPr>
          <w:rFonts w:ascii="Arial" w:hAnsi="Arial" w:cs="Arial"/>
        </w:rPr>
      </w:pPr>
      <w:r w:rsidRPr="002206EF">
        <w:rPr>
          <w:rFonts w:ascii="Arial" w:hAnsi="Arial" w:cs="Arial"/>
          <w:b/>
          <w:bCs/>
        </w:rPr>
        <w:t>6. Describe the consequence to Federal program or policy activities if the collection is not conducted or is conducted less frequently, as well as any technical or legal obstacles to reducing burden.</w:t>
      </w:r>
    </w:p>
    <w:p w:rsidR="00C172E1" w:rsidRPr="002206EF" w:rsidP="00E919F5" w14:paraId="542CF82F" w14:textId="00810F1B">
      <w:pPr>
        <w:spacing w:after="0"/>
        <w:rPr>
          <w:rFonts w:ascii="Arial" w:hAnsi="Arial" w:cs="Arial"/>
        </w:rPr>
      </w:pPr>
      <w:r w:rsidRPr="00916647">
        <w:rPr>
          <w:rFonts w:ascii="Segoe UI" w:hAnsi="Segoe UI" w:cs="Segoe UI"/>
        </w:rPr>
        <w:t xml:space="preserve">DOC program offices may require reporting on a quarterly, </w:t>
      </w:r>
      <w:r w:rsidRPr="00916647" w:rsidR="005D2732">
        <w:rPr>
          <w:rFonts w:ascii="Segoe UI" w:hAnsi="Segoe UI" w:cs="Segoe UI"/>
        </w:rPr>
        <w:t>semi-annual,</w:t>
      </w:r>
      <w:r w:rsidRPr="00916647">
        <w:rPr>
          <w:rFonts w:ascii="Segoe UI" w:hAnsi="Segoe UI" w:cs="Segoe UI"/>
        </w:rPr>
        <w:t xml:space="preserve"> or annual basis. Less frequent submission would mean funding recipients provide less current information on performance and progress to DOC</w:t>
      </w:r>
      <w:r w:rsidR="00751282">
        <w:rPr>
          <w:rFonts w:ascii="Segoe UI" w:hAnsi="Segoe UI" w:cs="Segoe UI"/>
        </w:rPr>
        <w:t xml:space="preserve"> and may </w:t>
      </w:r>
      <w:r w:rsidR="000E7111">
        <w:rPr>
          <w:rFonts w:ascii="Segoe UI" w:hAnsi="Segoe UI" w:cs="Segoe UI"/>
        </w:rPr>
        <w:t xml:space="preserve">result in a </w:t>
      </w:r>
      <w:r w:rsidR="00751282">
        <w:rPr>
          <w:rFonts w:ascii="Segoe UI" w:hAnsi="Segoe UI" w:cs="Segoe UI"/>
        </w:rPr>
        <w:t>violat</w:t>
      </w:r>
      <w:r w:rsidR="000E7111">
        <w:rPr>
          <w:rFonts w:ascii="Segoe UI" w:hAnsi="Segoe UI" w:cs="Segoe UI"/>
        </w:rPr>
        <w:t xml:space="preserve">ion of </w:t>
      </w:r>
      <w:r w:rsidR="00751282">
        <w:rPr>
          <w:rFonts w:ascii="Segoe UI" w:hAnsi="Segoe UI" w:cs="Segoe UI"/>
        </w:rPr>
        <w:t>statu</w:t>
      </w:r>
      <w:r w:rsidR="00593BE5">
        <w:rPr>
          <w:rFonts w:ascii="Segoe UI" w:hAnsi="Segoe UI" w:cs="Segoe UI"/>
        </w:rPr>
        <w:t>tory requirements</w:t>
      </w:r>
      <w:r w:rsidRPr="00916647">
        <w:rPr>
          <w:rFonts w:ascii="Segoe UI" w:hAnsi="Segoe UI" w:cs="Segoe UI"/>
        </w:rPr>
        <w:t>.</w:t>
      </w:r>
      <w:r w:rsidRPr="002206EF">
        <w:rPr>
          <w:rFonts w:ascii="Arial" w:hAnsi="Arial" w:cs="Arial"/>
        </w:rPr>
        <w:t xml:space="preserve"> </w:t>
      </w:r>
    </w:p>
    <w:p w:rsidR="00C172E1" w:rsidRPr="002206EF" w:rsidP="00C172E1" w14:paraId="5C3A0DD8" w14:textId="554F8542">
      <w:pPr>
        <w:rPr>
          <w:rFonts w:ascii="Arial" w:hAnsi="Arial" w:cs="Arial"/>
        </w:rPr>
      </w:pPr>
      <w:r>
        <w:rPr>
          <w:rFonts w:ascii="Arial" w:hAnsi="Arial" w:cs="Arial"/>
        </w:rPr>
        <w:pict>
          <v:rect id="_x0000_i1030" style="width:482.5pt;height:2.35pt" o:hrpct="0" o:hralign="center" o:hrstd="t" o:hrnoshade="t" o:hr="t" fillcolor="#414141" stroked="f"/>
        </w:pict>
      </w:r>
    </w:p>
    <w:p w:rsidR="001C2EB3" w:rsidP="00C172E1" w14:paraId="2D2B0ED2" w14:textId="77777777">
      <w:pPr>
        <w:rPr>
          <w:rFonts w:ascii="Arial" w:hAnsi="Arial" w:cs="Arial"/>
          <w:b/>
          <w:bCs/>
        </w:rPr>
      </w:pPr>
    </w:p>
    <w:p w:rsidR="00C172E1" w:rsidRPr="002206EF" w:rsidP="00C172E1" w14:paraId="3A321174" w14:textId="45A6DAF7">
      <w:pPr>
        <w:rPr>
          <w:rFonts w:ascii="Arial" w:hAnsi="Arial" w:cs="Arial"/>
        </w:rPr>
      </w:pPr>
      <w:r w:rsidRPr="002206EF">
        <w:rPr>
          <w:rFonts w:ascii="Arial" w:hAnsi="Arial" w:cs="Arial"/>
          <w:b/>
          <w:bCs/>
        </w:rPr>
        <w:t>7. Explain any special circumstances that would cause an information collection to be conducted in a manner:</w:t>
      </w:r>
    </w:p>
    <w:p w:rsidR="00C172E1" w:rsidRPr="00916647" w:rsidP="00C172E1" w14:paraId="1793E153" w14:textId="77777777">
      <w:pPr>
        <w:spacing w:after="0"/>
        <w:rPr>
          <w:rFonts w:ascii="Segoe UI" w:hAnsi="Segoe UI" w:cs="Segoe UI"/>
        </w:rPr>
      </w:pPr>
      <w:r w:rsidRPr="00916647">
        <w:rPr>
          <w:rFonts w:ascii="Segoe UI" w:hAnsi="Segoe UI" w:cs="Segoe UI"/>
        </w:rPr>
        <w:t>There are no special circumstances. The information collected will be voluntary and will not be used for statistical purposes.</w:t>
      </w:r>
    </w:p>
    <w:p w:rsidR="00C172E1" w:rsidP="00E919F5" w14:paraId="1F37E20E" w14:textId="60615086">
      <w:pPr>
        <w:spacing w:after="0" w:line="240" w:lineRule="auto"/>
        <w:rPr>
          <w:rFonts w:ascii="Arial" w:hAnsi="Arial" w:cs="Arial"/>
        </w:rPr>
      </w:pPr>
      <w:r w:rsidRPr="00E919F5">
        <w:rPr>
          <w:rFonts w:ascii="Arial" w:hAnsi="Arial" w:cs="Arial"/>
          <w:sz w:val="16"/>
          <w:szCs w:val="16"/>
        </w:rPr>
        <w:t xml:space="preserve"> </w:t>
      </w:r>
      <w:r>
        <w:rPr>
          <w:rFonts w:ascii="Arial" w:hAnsi="Arial" w:cs="Arial"/>
        </w:rPr>
        <w:pict>
          <v:rect id="_x0000_i1031" style="width:488pt;height:5.1pt" o:hrpct="0" o:hralign="center" o:hrstd="t" o:hrnoshade="t" o:hr="t" fillcolor="#414141" stroked="f"/>
        </w:pict>
      </w:r>
    </w:p>
    <w:p w:rsidR="00E919F5" w:rsidRPr="002206EF" w:rsidP="00C172E1" w14:paraId="64551A89" w14:textId="77777777">
      <w:pPr>
        <w:spacing w:after="0"/>
        <w:rPr>
          <w:rFonts w:ascii="Arial" w:hAnsi="Arial" w:cs="Arial"/>
        </w:rPr>
      </w:pPr>
    </w:p>
    <w:p w:rsidR="00C172E1" w:rsidRPr="002206EF" w:rsidP="00C172E1" w14:paraId="3DE7EFB4" w14:textId="77777777">
      <w:pPr>
        <w:rPr>
          <w:rFonts w:ascii="Arial" w:hAnsi="Arial" w:cs="Arial"/>
        </w:rPr>
      </w:pPr>
      <w:r w:rsidRPr="002206EF">
        <w:rPr>
          <w:rFonts w:ascii="Arial" w:hAnsi="Arial" w:cs="Arial"/>
          <w:b/>
          <w:bCs/>
        </w:rPr>
        <w:t>8. If applicable, provide a copy and identify the date and page number of the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172E1" w:rsidRPr="00916647" w:rsidP="00C172E1" w14:paraId="40FA0AE7" w14:textId="77777777">
      <w:pPr>
        <w:rPr>
          <w:rFonts w:ascii="Segoe UI" w:hAnsi="Segoe UI" w:cs="Segoe UI"/>
        </w:rPr>
      </w:pPr>
      <w:r w:rsidRPr="00916647">
        <w:rPr>
          <w:rFonts w:ascii="Segoe UI" w:hAnsi="Segoe UI" w:cs="Segoe UI"/>
        </w:rPr>
        <w:t xml:space="preserve">We published a notice request for public comments for the proposed information collection in the Federal Register on December 07, 2023 (88 FR 85208). No public comments were received. </w:t>
      </w:r>
    </w:p>
    <w:p w:rsidR="00C172E1" w:rsidRPr="00916647" w:rsidP="00DC0339" w14:paraId="53811F27" w14:textId="77777777">
      <w:pPr>
        <w:spacing w:after="0"/>
        <w:rPr>
          <w:rFonts w:ascii="Segoe UI" w:hAnsi="Segoe UI" w:cs="Segoe UI"/>
        </w:rPr>
      </w:pPr>
      <w:r w:rsidRPr="00916647">
        <w:rPr>
          <w:rFonts w:ascii="Segoe UI" w:hAnsi="Segoe UI" w:cs="Segoe UI"/>
        </w:rPr>
        <w:t>In addition to soliciting comments from the public, we consulted with representatives from other government agencies that have similar collections.</w:t>
      </w:r>
    </w:p>
    <w:p w:rsidR="00C172E1" w:rsidRPr="002206EF" w:rsidP="00C172E1" w14:paraId="1B94EFD7" w14:textId="11D8764E">
      <w:pPr>
        <w:rPr>
          <w:rFonts w:ascii="Arial" w:hAnsi="Arial" w:cs="Arial"/>
        </w:rPr>
      </w:pPr>
      <w:r>
        <w:rPr>
          <w:rFonts w:ascii="Arial" w:hAnsi="Arial" w:cs="Arial"/>
        </w:rPr>
        <w:pict>
          <v:rect id="_x0000_i1032" style="width:484.8pt;height:4.15pt" o:hrpct="0" o:hralign="center" o:hrstd="t" o:hrnoshade="t" o:hr="t" fillcolor="#414141" stroked="f"/>
        </w:pict>
      </w:r>
    </w:p>
    <w:p w:rsidR="00C172E1" w:rsidRPr="002206EF" w:rsidP="00C172E1" w14:paraId="3BC1C853" w14:textId="77777777">
      <w:pPr>
        <w:rPr>
          <w:rFonts w:ascii="Arial" w:hAnsi="Arial" w:cs="Arial"/>
        </w:rPr>
      </w:pPr>
      <w:r w:rsidRPr="002206EF">
        <w:rPr>
          <w:rFonts w:ascii="Arial" w:hAnsi="Arial" w:cs="Arial"/>
          <w:b/>
          <w:bCs/>
        </w:rPr>
        <w:t>9. Explain any decision to provide any payment or gift to respondents, other than remuneration of contractors or grantees.</w:t>
      </w:r>
    </w:p>
    <w:p w:rsidR="00C172E1" w:rsidRPr="00916647" w:rsidP="00DC0339" w14:paraId="6493F6A5" w14:textId="77777777">
      <w:pPr>
        <w:spacing w:after="0"/>
        <w:rPr>
          <w:rFonts w:ascii="Segoe UI" w:hAnsi="Segoe UI" w:cs="Segoe UI"/>
        </w:rPr>
      </w:pPr>
      <w:r w:rsidRPr="00916647">
        <w:rPr>
          <w:rFonts w:ascii="Segoe UI" w:hAnsi="Segoe UI" w:cs="Segoe UI"/>
        </w:rPr>
        <w:t>We will not provide any monetary gifts or payments for this generic to respondents for completing any of the data collection instruments.</w:t>
      </w:r>
    </w:p>
    <w:p w:rsidR="00C172E1" w:rsidRPr="002206EF" w:rsidP="00C172E1" w14:paraId="1B6A16DF" w14:textId="77777777">
      <w:pPr>
        <w:rPr>
          <w:rFonts w:ascii="Arial" w:hAnsi="Arial" w:cs="Arial"/>
        </w:rPr>
      </w:pPr>
      <w:r>
        <w:rPr>
          <w:rFonts w:ascii="Arial" w:hAnsi="Arial" w:cs="Arial"/>
        </w:rPr>
        <w:pict>
          <v:rect id="_x0000_i1033" style="width:457.95pt;height:0.65pt" o:hrpct="0" o:hralign="center" o:hrstd="t" o:hrnoshade="t" o:hr="t" fillcolor="#414141" stroked="f"/>
        </w:pict>
      </w:r>
    </w:p>
    <w:p w:rsidR="00C172E1" w:rsidRPr="002206EF" w:rsidP="00C172E1" w14:paraId="4FFC3750" w14:textId="77777777">
      <w:pPr>
        <w:rPr>
          <w:rFonts w:ascii="Arial" w:hAnsi="Arial" w:cs="Arial"/>
        </w:rPr>
      </w:pPr>
      <w:r w:rsidRPr="002206EF">
        <w:rPr>
          <w:rFonts w:ascii="Arial" w:hAnsi="Arial" w:cs="Arial"/>
          <w:b/>
          <w:bCs/>
        </w:rPr>
        <w:t>10. Describe any assurance of confidentiality provided to respondents and the basis for the assurance in statute, regulation, or agency policy.</w:t>
      </w:r>
    </w:p>
    <w:p w:rsidR="00C172E1" w:rsidP="00C172E1" w14:paraId="2C8A48E1" w14:textId="671A4BDE">
      <w:pPr>
        <w:rPr>
          <w:rFonts w:ascii="Segoe UI" w:hAnsi="Segoe UI" w:cs="Segoe UI"/>
        </w:rPr>
      </w:pPr>
      <w:r w:rsidRPr="00916647">
        <w:rPr>
          <w:rFonts w:ascii="Segoe UI" w:hAnsi="Segoe UI" w:cs="Segoe UI"/>
        </w:rPr>
        <w:t xml:space="preserve">Information provided will be kept private to the extent permitted by law.  </w:t>
      </w:r>
    </w:p>
    <w:p w:rsidR="00C172E1" w:rsidRPr="00916647" w:rsidP="00C172E1" w14:paraId="501A9AA2" w14:textId="77777777">
      <w:pPr>
        <w:rPr>
          <w:rFonts w:ascii="Segoe UI" w:hAnsi="Segoe UI" w:cs="Segoe UI"/>
        </w:rPr>
      </w:pPr>
      <w:r w:rsidRPr="00916647">
        <w:rPr>
          <w:rFonts w:ascii="Segoe UI" w:hAnsi="Segoe UI" w:cs="Segoe UI"/>
        </w:rPr>
        <w:t xml:space="preserve">Personal Identifiable Information (PII) will only be collected to the extent necessary. In these instances, the rationale for collecting PII will be fully explained. Respondents will be assured that neither their participation nor lack of participation will have any effect on their eligibility for participation in events or receipt of services. </w:t>
      </w:r>
    </w:p>
    <w:p w:rsidR="00C172E1" w:rsidRPr="002206EF" w:rsidP="00DC0339" w14:paraId="27AB09DA" w14:textId="77777777">
      <w:pPr>
        <w:spacing w:after="0"/>
        <w:rPr>
          <w:rFonts w:ascii="Arial" w:hAnsi="Arial" w:cs="Arial"/>
        </w:rPr>
      </w:pPr>
      <w:r w:rsidRPr="00916647">
        <w:rPr>
          <w:rFonts w:ascii="Segoe UI" w:hAnsi="Segoe UI" w:cs="Segoe UI"/>
        </w:rPr>
        <w:t>In addition, respondents will be advised of the purpose of the information collection, the use of information collection, DOC sponsorship, that their participation is voluntary, and that they may choose to discontinue or have their name and/or related information withdrawn at any time.</w:t>
      </w:r>
      <w:r w:rsidRPr="002206EF">
        <w:rPr>
          <w:rFonts w:ascii="Arial" w:hAnsi="Arial" w:cs="Arial"/>
        </w:rPr>
        <w:t xml:space="preserve"> </w:t>
      </w:r>
    </w:p>
    <w:p w:rsidR="00C172E1" w:rsidRPr="002206EF" w:rsidP="00C172E1" w14:paraId="67A5B13B" w14:textId="77777777">
      <w:pPr>
        <w:rPr>
          <w:rFonts w:ascii="Arial" w:hAnsi="Arial" w:cs="Arial"/>
        </w:rPr>
      </w:pPr>
      <w:r>
        <w:rPr>
          <w:rFonts w:ascii="Arial" w:hAnsi="Arial" w:cs="Arial"/>
        </w:rPr>
        <w:pict>
          <v:rect id="_x0000_i1034" style="width:460.6pt;height:1.55pt" o:hrpct="0" o:hralign="center" o:hrstd="t" o:hrnoshade="t" o:hr="t" fillcolor="#414141" stroked="f"/>
        </w:pict>
      </w:r>
    </w:p>
    <w:p w:rsidR="00C172E1" w:rsidRPr="002206EF" w:rsidP="00C172E1" w14:paraId="5A8D17BF" w14:textId="77777777">
      <w:pPr>
        <w:rPr>
          <w:rFonts w:ascii="Arial" w:hAnsi="Arial" w:cs="Arial"/>
        </w:rPr>
      </w:pPr>
      <w:r w:rsidRPr="002206EF">
        <w:rPr>
          <w:rFonts w:ascii="Arial" w:hAnsi="Arial" w:cs="Arial"/>
          <w:b/>
          <w:bCs/>
        </w:rPr>
        <w:t xml:space="preserve">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w:t>
      </w:r>
      <w:r w:rsidRPr="002206EF">
        <w:rPr>
          <w:rFonts w:ascii="Arial" w:hAnsi="Arial" w:cs="Arial"/>
          <w:b/>
          <w:bCs/>
        </w:rPr>
        <w:t>persons from whom the information is requested, and any steps to be taken to obtain their consent.</w:t>
      </w:r>
    </w:p>
    <w:p w:rsidR="00C172E1" w:rsidRPr="00916647" w:rsidP="00C172E1" w14:paraId="71D4E921" w14:textId="77777777">
      <w:pPr>
        <w:rPr>
          <w:rFonts w:ascii="Segoe UI" w:hAnsi="Segoe UI" w:cs="Segoe UI"/>
        </w:rPr>
      </w:pPr>
      <w:r w:rsidRPr="00916647">
        <w:rPr>
          <w:rFonts w:ascii="Segoe UI" w:hAnsi="Segoe UI" w:cs="Segoe UI"/>
        </w:rPr>
        <w:t>Most questions that will be asked are typically not considered sensitive. PII may be collected for some requests as appropriate.</w:t>
      </w:r>
    </w:p>
    <w:p w:rsidR="00C172E1" w:rsidP="00C172E1" w14:paraId="100082AA" w14:textId="77777777">
      <w:pPr>
        <w:rPr>
          <w:rFonts w:ascii="Segoe UI" w:hAnsi="Segoe UI" w:cs="Segoe UI"/>
        </w:rPr>
      </w:pPr>
      <w:r w:rsidRPr="00916647">
        <w:rPr>
          <w:rFonts w:ascii="Segoe UI" w:hAnsi="Segoe UI" w:cs="Segoe UI"/>
        </w:rPr>
        <w:t>As a general matter, information collections under this generic collection request will not result in any new system of records containing privacy information and will not ask questions of a sensitive nature that have not been approved for use by OMB, such as sexual behavior and attitudes, religious beliefs, and other matters that are commonly considered private.</w:t>
      </w:r>
    </w:p>
    <w:p w:rsidR="00C73490" w:rsidRPr="00C73490" w:rsidP="00C73490" w14:paraId="331FAEB8" w14:textId="7FD29FC8">
      <w:pPr>
        <w:rPr>
          <w:rFonts w:ascii="Segoe UI" w:hAnsi="Segoe UI" w:cs="Segoe UI"/>
        </w:rPr>
      </w:pPr>
      <w:r w:rsidRPr="00C73490">
        <w:rPr>
          <w:rFonts w:ascii="Segoe UI" w:hAnsi="Segoe UI" w:cs="Segoe UI"/>
        </w:rPr>
        <w:t xml:space="preserve">For example, data about gender identity or other similar data </w:t>
      </w:r>
      <w:r w:rsidR="00B5162A">
        <w:rPr>
          <w:rFonts w:ascii="Segoe UI" w:hAnsi="Segoe UI" w:cs="Segoe UI"/>
        </w:rPr>
        <w:t xml:space="preserve">described in Question </w:t>
      </w:r>
      <w:r w:rsidR="007A2BB8">
        <w:rPr>
          <w:rFonts w:ascii="Segoe UI" w:hAnsi="Segoe UI" w:cs="Segoe UI"/>
        </w:rPr>
        <w:t xml:space="preserve">2 </w:t>
      </w:r>
      <w:r w:rsidRPr="00C73490" w:rsidR="00C21BD2">
        <w:rPr>
          <w:rFonts w:ascii="Segoe UI" w:hAnsi="Segoe UI" w:cs="Segoe UI"/>
        </w:rPr>
        <w:t>may be requested</w:t>
      </w:r>
      <w:r w:rsidRPr="00C21BD2" w:rsidR="00C21BD2">
        <w:rPr>
          <w:rFonts w:ascii="Segoe UI" w:hAnsi="Segoe UI" w:cs="Segoe UI"/>
        </w:rPr>
        <w:t xml:space="preserve"> </w:t>
      </w:r>
      <w:r w:rsidRPr="00C73490">
        <w:rPr>
          <w:rFonts w:ascii="Segoe UI" w:hAnsi="Segoe UI" w:cs="Segoe UI"/>
        </w:rPr>
        <w:t xml:space="preserve">to support </w:t>
      </w:r>
      <w:r w:rsidR="007A2BB8">
        <w:rPr>
          <w:rFonts w:ascii="Segoe UI" w:hAnsi="Segoe UI" w:cs="Segoe UI"/>
        </w:rPr>
        <w:t>a DOC</w:t>
      </w:r>
      <w:r w:rsidRPr="00C73490">
        <w:rPr>
          <w:rFonts w:ascii="Segoe UI" w:hAnsi="Segoe UI" w:cs="Segoe UI"/>
        </w:rPr>
        <w:t>-wide focus on equity. This will most commonly be done in aggregate</w:t>
      </w:r>
      <w:r w:rsidR="00E94E83">
        <w:rPr>
          <w:rFonts w:ascii="Segoe UI" w:hAnsi="Segoe UI" w:cs="Segoe UI"/>
        </w:rPr>
        <w:t xml:space="preserve"> and in accordance with OMB guidelines</w:t>
      </w:r>
      <w:r w:rsidRPr="00C73490">
        <w:rPr>
          <w:rFonts w:ascii="Segoe UI" w:hAnsi="Segoe UI" w:cs="Segoe UI"/>
        </w:rPr>
        <w:t xml:space="preserve">. This information will allow </w:t>
      </w:r>
      <w:r w:rsidR="009A5E9F">
        <w:rPr>
          <w:rFonts w:ascii="Segoe UI" w:hAnsi="Segoe UI" w:cs="Segoe UI"/>
        </w:rPr>
        <w:t>DOC</w:t>
      </w:r>
      <w:r w:rsidRPr="00C73490">
        <w:rPr>
          <w:rFonts w:ascii="Segoe UI" w:hAnsi="Segoe UI" w:cs="Segoe UI"/>
        </w:rPr>
        <w:t xml:space="preserve"> to understand if and how specific groups are being offered services and to provide support to grantees, as needed. Each Gen</w:t>
      </w:r>
      <w:r w:rsidR="0091349B">
        <w:rPr>
          <w:rFonts w:ascii="Segoe UI" w:hAnsi="Segoe UI" w:cs="Segoe UI"/>
        </w:rPr>
        <w:t xml:space="preserve"> </w:t>
      </w:r>
      <w:r w:rsidRPr="00C73490">
        <w:rPr>
          <w:rFonts w:ascii="Segoe UI" w:hAnsi="Segoe UI" w:cs="Segoe UI"/>
        </w:rPr>
        <w:t xml:space="preserve">IC will provide information about any data elements that may be considered sensitive. </w:t>
      </w:r>
    </w:p>
    <w:p w:rsidR="00C172E1" w:rsidRPr="00916647" w:rsidP="00C172E1" w14:paraId="7EA167FB" w14:textId="77777777">
      <w:pPr>
        <w:rPr>
          <w:rFonts w:ascii="Segoe UI" w:hAnsi="Segoe UI" w:cs="Segoe UI"/>
        </w:rPr>
      </w:pPr>
      <w:r w:rsidRPr="00916647">
        <w:rPr>
          <w:rFonts w:ascii="Segoe UI" w:hAnsi="Segoe UI" w:cs="Segoe UI"/>
        </w:rPr>
        <w:t>Information will also be collected in accordance with The American Rescue Plan Act of 2021, and The SSBCI Technical Assistance Grant Program Guidelines published on April 28, 2022.1</w:t>
      </w:r>
    </w:p>
    <w:p w:rsidR="00C172E1" w:rsidRPr="002206EF" w:rsidP="00DC0339" w14:paraId="111EF92E" w14:textId="77777777">
      <w:pPr>
        <w:spacing w:after="0"/>
        <w:rPr>
          <w:rFonts w:ascii="Arial" w:hAnsi="Arial" w:cs="Arial"/>
          <w:i/>
          <w:iCs/>
        </w:rPr>
      </w:pPr>
      <w:r w:rsidRPr="002206EF">
        <w:rPr>
          <w:rFonts w:ascii="Arial" w:hAnsi="Arial" w:cs="Arial"/>
          <w:b/>
          <w:bCs/>
          <w:i/>
          <w:iCs/>
        </w:rPr>
        <w:t>1 The SSBCI Technical Assistance Grant Program Guidelines in effect as of the date of this guidance are available at https://home.treasury.gov/system/files/136/SSBCI-Technical-Assistance-Guidelines-April-2022.pdf</w:t>
      </w:r>
      <w:r w:rsidRPr="002206EF">
        <w:rPr>
          <w:rFonts w:ascii="Arial" w:hAnsi="Arial" w:cs="Arial"/>
          <w:i/>
          <w:iCs/>
        </w:rPr>
        <w:t xml:space="preserve">. </w:t>
      </w:r>
    </w:p>
    <w:p w:rsidR="00C172E1" w:rsidRPr="002206EF" w:rsidP="00C172E1" w14:paraId="6C4A09E3" w14:textId="77777777">
      <w:pPr>
        <w:rPr>
          <w:rFonts w:ascii="Arial" w:hAnsi="Arial" w:cs="Arial"/>
        </w:rPr>
      </w:pPr>
      <w:r>
        <w:rPr>
          <w:rFonts w:ascii="Arial" w:hAnsi="Arial" w:cs="Arial"/>
        </w:rPr>
        <w:pict>
          <v:rect id="_x0000_i1035" style="width:459.75pt;height:2.85pt" o:hrpct="0" o:hralign="center" o:hrstd="t" o:hrnoshade="t" o:hr="t" fillcolor="#414141" stroked="f"/>
        </w:pict>
      </w:r>
    </w:p>
    <w:p w:rsidR="00C172E1" w:rsidRPr="002206EF" w:rsidP="00C172E1" w14:paraId="6F6A41CC" w14:textId="77777777">
      <w:pPr>
        <w:rPr>
          <w:rFonts w:ascii="Arial" w:hAnsi="Arial" w:cs="Arial"/>
        </w:rPr>
      </w:pPr>
      <w:r w:rsidRPr="002206EF">
        <w:rPr>
          <w:rFonts w:ascii="Arial" w:hAnsi="Arial" w:cs="Arial"/>
          <w:b/>
          <w:bCs/>
        </w:rPr>
        <w:t>12. Provide estimates of the hour burden of the collection of information. Indicate the number of respondents, frequency of response, annual hour burden, and an explanation of how the burden was estimated.</w:t>
      </w:r>
    </w:p>
    <w:p w:rsidR="00C172E1" w:rsidP="00C172E1" w14:paraId="7A75B42E" w14:textId="73E3E301">
      <w:pPr>
        <w:rPr>
          <w:rFonts w:ascii="Segoe UI" w:hAnsi="Segoe UI" w:cs="Segoe UI"/>
        </w:rPr>
      </w:pPr>
      <w:r w:rsidRPr="00916647">
        <w:rPr>
          <w:rFonts w:ascii="Segoe UI" w:hAnsi="Segoe UI" w:cs="Segoe UI"/>
        </w:rPr>
        <w:t>A variety of instruments and platforms will be used to collect information from respondents, and each will vary by number of respondents and average time per response. However, the annual burden hours requested (</w:t>
      </w:r>
      <w:r w:rsidRPr="00916647" w:rsidR="00A456D8">
        <w:rPr>
          <w:rFonts w:ascii="Segoe UI" w:hAnsi="Segoe UI" w:cs="Segoe UI"/>
        </w:rPr>
        <w:t>1</w:t>
      </w:r>
      <w:r w:rsidRPr="00916647">
        <w:rPr>
          <w:rFonts w:ascii="Segoe UI" w:hAnsi="Segoe UI" w:cs="Segoe UI"/>
        </w:rPr>
        <w:t xml:space="preserve">0,000) is based on the number of collections we expect to conduct over the requested period for this clearance. The average time per response is </w:t>
      </w:r>
      <w:r w:rsidRPr="00916647" w:rsidR="002206EF">
        <w:rPr>
          <w:rFonts w:ascii="Segoe UI" w:hAnsi="Segoe UI" w:cs="Segoe UI"/>
        </w:rPr>
        <w:t>1</w:t>
      </w:r>
      <w:r w:rsidRPr="00916647">
        <w:rPr>
          <w:rFonts w:ascii="Segoe UI" w:hAnsi="Segoe UI" w:cs="Segoe UI"/>
        </w:rPr>
        <w:t xml:space="preserve"> hour</w:t>
      </w:r>
      <w:r w:rsidRPr="00916647" w:rsidR="00A456D8">
        <w:rPr>
          <w:rFonts w:ascii="Segoe UI" w:hAnsi="Segoe UI" w:cs="Segoe UI"/>
        </w:rPr>
        <w:t xml:space="preserve"> semi-annually</w:t>
      </w:r>
      <w:r w:rsidRPr="00916647">
        <w:rPr>
          <w:rFonts w:ascii="Segoe UI" w:hAnsi="Segoe UI" w:cs="Segoe UI"/>
        </w:rPr>
        <w:t>.</w:t>
      </w:r>
    </w:p>
    <w:p w:rsidR="00C172E1" w:rsidRPr="002206EF" w:rsidP="00C172E1" w14:paraId="108E3117" w14:textId="793D3ECF">
      <w:pPr>
        <w:rPr>
          <w:rFonts w:ascii="Arial" w:hAnsi="Arial" w:cs="Arial"/>
          <w:b/>
        </w:rPr>
      </w:pPr>
      <w:r w:rsidRPr="002206EF">
        <w:rPr>
          <w:rFonts w:ascii="Arial" w:hAnsi="Arial" w:cs="Arial"/>
          <w:b/>
        </w:rPr>
        <w:t xml:space="preserve">Estimated </w:t>
      </w:r>
      <w:r w:rsidRPr="002206EF">
        <w:rPr>
          <w:rFonts w:ascii="Arial" w:hAnsi="Arial" w:cs="Arial"/>
          <w:b/>
          <w:bCs/>
        </w:rPr>
        <w:t>Annualized Burden Table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3"/>
        <w:gridCol w:w="1610"/>
        <w:gridCol w:w="1862"/>
        <w:gridCol w:w="1980"/>
        <w:gridCol w:w="1620"/>
      </w:tblGrid>
      <w:tr w14:paraId="4AB85135" w14:textId="77777777" w:rsidTr="008E0F88">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80"/>
        </w:trPr>
        <w:tc>
          <w:tcPr>
            <w:tcW w:w="2193" w:type="dxa"/>
            <w:tcBorders>
              <w:top w:val="single" w:sz="4" w:space="0" w:color="auto"/>
              <w:left w:val="single" w:sz="4" w:space="0" w:color="auto"/>
              <w:bottom w:val="single" w:sz="4" w:space="0" w:color="auto"/>
              <w:right w:val="single" w:sz="4" w:space="0" w:color="auto"/>
            </w:tcBorders>
            <w:shd w:val="clear" w:color="auto" w:fill="95DCF7" w:themeFill="accent4" w:themeFillTint="66"/>
          </w:tcPr>
          <w:p w:rsidR="00C172E1" w:rsidRPr="002206EF" w:rsidP="002206EF" w14:paraId="39FDF3E2" w14:textId="77777777">
            <w:pPr>
              <w:spacing w:after="0"/>
              <w:jc w:val="center"/>
              <w:rPr>
                <w:rFonts w:ascii="Arial" w:hAnsi="Arial" w:cs="Arial"/>
                <w:b/>
              </w:rPr>
            </w:pPr>
          </w:p>
          <w:p w:rsidR="00C172E1" w:rsidRPr="002206EF" w:rsidP="002206EF" w14:paraId="5E81E53D" w14:textId="77777777">
            <w:pPr>
              <w:jc w:val="center"/>
              <w:rPr>
                <w:rFonts w:ascii="Arial" w:hAnsi="Arial" w:cs="Arial"/>
                <w:b/>
              </w:rPr>
            </w:pPr>
            <w:r w:rsidRPr="002206EF">
              <w:rPr>
                <w:rFonts w:ascii="Arial" w:hAnsi="Arial" w:cs="Arial"/>
                <w:b/>
              </w:rPr>
              <w:t>Instrument</w:t>
            </w:r>
          </w:p>
        </w:tc>
        <w:tc>
          <w:tcPr>
            <w:tcW w:w="1610"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rsidR="008B39C8" w:rsidP="008B39C8" w14:paraId="00636B3C" w14:textId="77777777">
            <w:pPr>
              <w:spacing w:after="0"/>
              <w:jc w:val="center"/>
              <w:rPr>
                <w:rFonts w:ascii="Arial" w:hAnsi="Arial" w:cs="Arial"/>
                <w:b/>
              </w:rPr>
            </w:pPr>
          </w:p>
          <w:p w:rsidR="00C172E1" w:rsidRPr="002206EF" w:rsidP="002206EF" w14:paraId="38444195" w14:textId="77A497E0">
            <w:pPr>
              <w:jc w:val="center"/>
              <w:rPr>
                <w:rFonts w:ascii="Arial" w:hAnsi="Arial" w:cs="Arial"/>
                <w:b/>
              </w:rPr>
            </w:pPr>
            <w:r w:rsidRPr="002206EF">
              <w:rPr>
                <w:rFonts w:ascii="Arial" w:hAnsi="Arial" w:cs="Arial"/>
                <w:b/>
              </w:rPr>
              <w:t>Number of Respondents</w:t>
            </w:r>
          </w:p>
        </w:tc>
        <w:tc>
          <w:tcPr>
            <w:tcW w:w="1862"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rsidR="008B39C8" w:rsidP="008B39C8" w14:paraId="4BB1573E" w14:textId="77777777">
            <w:pPr>
              <w:spacing w:after="0"/>
              <w:jc w:val="center"/>
              <w:rPr>
                <w:rFonts w:ascii="Arial" w:hAnsi="Arial" w:cs="Arial"/>
                <w:b/>
              </w:rPr>
            </w:pPr>
          </w:p>
          <w:p w:rsidR="00C172E1" w:rsidRPr="002206EF" w:rsidP="002206EF" w14:paraId="2D94C49A" w14:textId="7E5CDDAE">
            <w:pPr>
              <w:jc w:val="center"/>
              <w:rPr>
                <w:rFonts w:ascii="Arial" w:hAnsi="Arial" w:cs="Arial"/>
                <w:b/>
              </w:rPr>
            </w:pPr>
            <w:r w:rsidRPr="002206EF">
              <w:rPr>
                <w:rFonts w:ascii="Arial" w:hAnsi="Arial" w:cs="Arial"/>
                <w:b/>
              </w:rPr>
              <w:t>Number of Responses per Respondent</w:t>
            </w:r>
          </w:p>
        </w:tc>
        <w:tc>
          <w:tcPr>
            <w:tcW w:w="1980"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rsidR="008B39C8" w:rsidP="008B39C8" w14:paraId="064ACB10" w14:textId="77777777">
            <w:pPr>
              <w:spacing w:after="0"/>
              <w:jc w:val="center"/>
              <w:rPr>
                <w:rFonts w:ascii="Arial" w:hAnsi="Arial" w:cs="Arial"/>
                <w:b/>
              </w:rPr>
            </w:pPr>
          </w:p>
          <w:p w:rsidR="00C172E1" w:rsidRPr="002206EF" w:rsidP="002206EF" w14:paraId="3F4708C2" w14:textId="7F3A9A9F">
            <w:pPr>
              <w:jc w:val="center"/>
              <w:rPr>
                <w:rFonts w:ascii="Arial" w:hAnsi="Arial" w:cs="Arial"/>
                <w:b/>
              </w:rPr>
            </w:pPr>
            <w:r w:rsidRPr="002206EF">
              <w:rPr>
                <w:rFonts w:ascii="Arial" w:hAnsi="Arial" w:cs="Arial"/>
                <w:b/>
              </w:rPr>
              <w:t>Average Burden (in hours) per Response</w:t>
            </w:r>
          </w:p>
        </w:tc>
        <w:tc>
          <w:tcPr>
            <w:tcW w:w="1620"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rsidR="008B39C8" w:rsidP="008B39C8" w14:paraId="4ADF9A98" w14:textId="77777777">
            <w:pPr>
              <w:spacing w:after="0"/>
              <w:jc w:val="center"/>
              <w:rPr>
                <w:rFonts w:ascii="Arial" w:hAnsi="Arial" w:cs="Arial"/>
                <w:b/>
              </w:rPr>
            </w:pPr>
          </w:p>
          <w:p w:rsidR="00C172E1" w:rsidRPr="002206EF" w:rsidP="002206EF" w14:paraId="2327D8E3" w14:textId="0A21B9BF">
            <w:pPr>
              <w:jc w:val="center"/>
              <w:rPr>
                <w:rFonts w:ascii="Arial" w:hAnsi="Arial" w:cs="Arial"/>
                <w:b/>
              </w:rPr>
            </w:pPr>
            <w:r w:rsidRPr="002206EF">
              <w:rPr>
                <w:rFonts w:ascii="Arial" w:hAnsi="Arial" w:cs="Arial"/>
                <w:b/>
              </w:rPr>
              <w:t>Total Burden Hours</w:t>
            </w:r>
          </w:p>
        </w:tc>
      </w:tr>
      <w:tr w14:paraId="0AF5CB5D" w14:textId="77777777" w:rsidTr="008E0F88">
        <w:tblPrEx>
          <w:tblW w:w="9265" w:type="dxa"/>
          <w:tblLook w:val="01E0"/>
        </w:tblPrEx>
        <w:trPr>
          <w:trHeight w:val="275"/>
        </w:trPr>
        <w:tc>
          <w:tcPr>
            <w:tcW w:w="2193" w:type="dxa"/>
            <w:tcBorders>
              <w:top w:val="single" w:sz="4" w:space="0" w:color="auto"/>
              <w:left w:val="single" w:sz="4" w:space="0" w:color="auto"/>
              <w:bottom w:val="single" w:sz="4" w:space="0" w:color="auto"/>
              <w:right w:val="single" w:sz="4" w:space="0" w:color="auto"/>
            </w:tcBorders>
            <w:hideMark/>
          </w:tcPr>
          <w:p w:rsidR="00C172E1" w:rsidRPr="008B39C8" w:rsidP="001D0101" w14:paraId="1C1048CE" w14:textId="77777777">
            <w:pPr>
              <w:rPr>
                <w:rFonts w:ascii="Arial" w:hAnsi="Arial" w:cs="Arial"/>
                <w:b/>
                <w:bCs/>
              </w:rPr>
            </w:pPr>
            <w:r w:rsidRPr="008B39C8">
              <w:rPr>
                <w:rFonts w:ascii="Arial" w:hAnsi="Arial" w:cs="Arial"/>
                <w:b/>
                <w:bCs/>
              </w:rPr>
              <w:t>Various Program Performance Progress Reports</w:t>
            </w:r>
          </w:p>
        </w:tc>
        <w:tc>
          <w:tcPr>
            <w:tcW w:w="1610" w:type="dxa"/>
            <w:tcBorders>
              <w:top w:val="single" w:sz="4" w:space="0" w:color="auto"/>
              <w:left w:val="single" w:sz="4" w:space="0" w:color="auto"/>
              <w:bottom w:val="single" w:sz="4" w:space="0" w:color="auto"/>
              <w:right w:val="single" w:sz="4" w:space="0" w:color="auto"/>
            </w:tcBorders>
            <w:hideMark/>
          </w:tcPr>
          <w:p w:rsidR="002206EF" w:rsidRPr="008B39C8" w:rsidP="002206EF" w14:paraId="6CAE1658" w14:textId="77777777">
            <w:pPr>
              <w:jc w:val="center"/>
              <w:rPr>
                <w:rFonts w:ascii="Arial" w:hAnsi="Arial" w:cs="Arial"/>
                <w:b/>
                <w:bCs/>
              </w:rPr>
            </w:pPr>
          </w:p>
          <w:p w:rsidR="00C172E1" w:rsidRPr="008B39C8" w:rsidP="002206EF" w14:paraId="37C5C58D" w14:textId="7DACEBE9">
            <w:pPr>
              <w:jc w:val="center"/>
              <w:rPr>
                <w:rFonts w:ascii="Arial" w:hAnsi="Arial" w:cs="Arial"/>
                <w:b/>
                <w:bCs/>
              </w:rPr>
            </w:pPr>
            <w:r>
              <w:rPr>
                <w:rFonts w:ascii="Arial" w:hAnsi="Arial" w:cs="Arial"/>
                <w:b/>
                <w:bCs/>
              </w:rPr>
              <w:t>7</w:t>
            </w:r>
            <w:r w:rsidRPr="008B39C8">
              <w:rPr>
                <w:rFonts w:ascii="Arial" w:hAnsi="Arial" w:cs="Arial"/>
                <w:b/>
                <w:bCs/>
              </w:rPr>
              <w:t>,</w:t>
            </w:r>
            <w:r>
              <w:rPr>
                <w:rFonts w:ascii="Arial" w:hAnsi="Arial" w:cs="Arial"/>
                <w:b/>
                <w:bCs/>
              </w:rPr>
              <w:t>5</w:t>
            </w:r>
            <w:r w:rsidRPr="008B39C8">
              <w:rPr>
                <w:rFonts w:ascii="Arial" w:hAnsi="Arial" w:cs="Arial"/>
                <w:b/>
                <w:bCs/>
              </w:rPr>
              <w:t>00</w:t>
            </w:r>
          </w:p>
        </w:tc>
        <w:tc>
          <w:tcPr>
            <w:tcW w:w="1862" w:type="dxa"/>
            <w:tcBorders>
              <w:top w:val="single" w:sz="4" w:space="0" w:color="auto"/>
              <w:left w:val="single" w:sz="4" w:space="0" w:color="auto"/>
              <w:bottom w:val="single" w:sz="4" w:space="0" w:color="auto"/>
              <w:right w:val="single" w:sz="4" w:space="0" w:color="auto"/>
            </w:tcBorders>
            <w:hideMark/>
          </w:tcPr>
          <w:p w:rsidR="002206EF" w:rsidRPr="008B39C8" w:rsidP="002206EF" w14:paraId="184B8646" w14:textId="77777777">
            <w:pPr>
              <w:jc w:val="center"/>
              <w:rPr>
                <w:rFonts w:ascii="Arial" w:hAnsi="Arial" w:cs="Arial"/>
                <w:b/>
                <w:bCs/>
              </w:rPr>
            </w:pPr>
          </w:p>
          <w:p w:rsidR="00C172E1" w:rsidRPr="008B39C8" w:rsidP="002206EF" w14:paraId="39388D56" w14:textId="6D9C17D7">
            <w:pPr>
              <w:jc w:val="center"/>
              <w:rPr>
                <w:rFonts w:ascii="Arial" w:hAnsi="Arial" w:cs="Arial"/>
                <w:b/>
                <w:bCs/>
              </w:rPr>
            </w:pPr>
            <w:r w:rsidRPr="008B39C8">
              <w:rPr>
                <w:rFonts w:ascii="Arial" w:hAnsi="Arial" w:cs="Arial"/>
                <w:b/>
                <w:bCs/>
              </w:rPr>
              <w:t>Varies</w:t>
            </w:r>
          </w:p>
        </w:tc>
        <w:tc>
          <w:tcPr>
            <w:tcW w:w="1980" w:type="dxa"/>
            <w:tcBorders>
              <w:top w:val="single" w:sz="4" w:space="0" w:color="auto"/>
              <w:left w:val="single" w:sz="4" w:space="0" w:color="auto"/>
              <w:bottom w:val="single" w:sz="4" w:space="0" w:color="auto"/>
              <w:right w:val="single" w:sz="4" w:space="0" w:color="auto"/>
            </w:tcBorders>
            <w:hideMark/>
          </w:tcPr>
          <w:p w:rsidR="002206EF" w:rsidRPr="008B39C8" w:rsidP="002206EF" w14:paraId="34046FCC" w14:textId="77777777">
            <w:pPr>
              <w:jc w:val="center"/>
              <w:rPr>
                <w:rFonts w:ascii="Arial" w:hAnsi="Arial" w:cs="Arial"/>
                <w:b/>
                <w:bCs/>
              </w:rPr>
            </w:pPr>
          </w:p>
          <w:p w:rsidR="00C172E1" w:rsidRPr="008B39C8" w:rsidP="002206EF" w14:paraId="4992F149" w14:textId="246AE5F3">
            <w:pPr>
              <w:jc w:val="center"/>
              <w:rPr>
                <w:rFonts w:ascii="Arial" w:hAnsi="Arial" w:cs="Arial"/>
                <w:b/>
                <w:bCs/>
              </w:rPr>
            </w:pPr>
            <w:r w:rsidRPr="008B39C8">
              <w:rPr>
                <w:rFonts w:ascii="Arial" w:hAnsi="Arial" w:cs="Arial"/>
                <w:b/>
                <w:bCs/>
              </w:rPr>
              <w:t>1</w:t>
            </w:r>
          </w:p>
        </w:tc>
        <w:tc>
          <w:tcPr>
            <w:tcW w:w="1620" w:type="dxa"/>
            <w:tcBorders>
              <w:top w:val="single" w:sz="4" w:space="0" w:color="auto"/>
              <w:left w:val="single" w:sz="4" w:space="0" w:color="auto"/>
              <w:bottom w:val="single" w:sz="4" w:space="0" w:color="auto"/>
              <w:right w:val="single" w:sz="4" w:space="0" w:color="auto"/>
            </w:tcBorders>
            <w:hideMark/>
          </w:tcPr>
          <w:p w:rsidR="002206EF" w:rsidRPr="008B39C8" w:rsidP="002206EF" w14:paraId="59A64931" w14:textId="77777777">
            <w:pPr>
              <w:jc w:val="center"/>
              <w:rPr>
                <w:rFonts w:ascii="Arial" w:hAnsi="Arial" w:cs="Arial"/>
                <w:b/>
                <w:bCs/>
              </w:rPr>
            </w:pPr>
          </w:p>
          <w:p w:rsidR="00C172E1" w:rsidRPr="008B39C8" w:rsidP="002206EF" w14:paraId="253F5D94" w14:textId="1B754F09">
            <w:pPr>
              <w:jc w:val="center"/>
              <w:rPr>
                <w:rFonts w:ascii="Arial" w:hAnsi="Arial" w:cs="Arial"/>
                <w:b/>
                <w:bCs/>
              </w:rPr>
            </w:pPr>
            <w:r w:rsidRPr="008B39C8">
              <w:rPr>
                <w:rFonts w:ascii="Arial" w:hAnsi="Arial" w:cs="Arial"/>
                <w:b/>
                <w:bCs/>
              </w:rPr>
              <w:t>1</w:t>
            </w:r>
            <w:r w:rsidR="00C96C21">
              <w:rPr>
                <w:rFonts w:ascii="Arial" w:hAnsi="Arial" w:cs="Arial"/>
                <w:b/>
                <w:bCs/>
              </w:rPr>
              <w:t>5</w:t>
            </w:r>
            <w:r w:rsidRPr="008B39C8">
              <w:rPr>
                <w:rFonts w:ascii="Arial" w:hAnsi="Arial" w:cs="Arial"/>
                <w:b/>
                <w:bCs/>
              </w:rPr>
              <w:t>,000</w:t>
            </w:r>
          </w:p>
        </w:tc>
      </w:tr>
      <w:tr w14:paraId="10B9A05B" w14:textId="77777777" w:rsidTr="008E0F88">
        <w:tblPrEx>
          <w:tblW w:w="9265" w:type="dxa"/>
          <w:tblLook w:val="01E0"/>
        </w:tblPrEx>
        <w:trPr>
          <w:trHeight w:val="207"/>
        </w:trPr>
        <w:tc>
          <w:tcPr>
            <w:tcW w:w="2193" w:type="dxa"/>
            <w:tcBorders>
              <w:top w:val="single" w:sz="4" w:space="0" w:color="auto"/>
              <w:left w:val="single" w:sz="4" w:space="0" w:color="auto"/>
              <w:bottom w:val="single" w:sz="4" w:space="0" w:color="auto"/>
              <w:right w:val="single" w:sz="4" w:space="0" w:color="auto"/>
            </w:tcBorders>
            <w:shd w:val="clear" w:color="auto" w:fill="FFFF00"/>
            <w:hideMark/>
          </w:tcPr>
          <w:p w:rsidR="00C172E1" w:rsidRPr="002206EF" w:rsidP="00AC78B6" w14:paraId="12876509" w14:textId="76ECF34D">
            <w:pPr>
              <w:spacing w:after="0" w:line="240" w:lineRule="auto"/>
              <w:rPr>
                <w:rFonts w:ascii="Arial" w:hAnsi="Arial" w:cs="Arial"/>
                <w:b/>
                <w:bCs/>
              </w:rPr>
            </w:pPr>
            <w:r w:rsidRPr="002206EF">
              <w:rPr>
                <w:rFonts w:ascii="Arial" w:hAnsi="Arial" w:cs="Arial"/>
                <w:b/>
                <w:bCs/>
              </w:rPr>
              <w:t>Total annually</w:t>
            </w:r>
          </w:p>
        </w:tc>
        <w:tc>
          <w:tcPr>
            <w:tcW w:w="1610" w:type="dxa"/>
            <w:tcBorders>
              <w:top w:val="single" w:sz="4" w:space="0" w:color="auto"/>
              <w:left w:val="single" w:sz="4" w:space="0" w:color="auto"/>
              <w:bottom w:val="single" w:sz="4" w:space="0" w:color="auto"/>
              <w:right w:val="single" w:sz="4" w:space="0" w:color="auto"/>
            </w:tcBorders>
            <w:shd w:val="clear" w:color="auto" w:fill="FFFF00"/>
            <w:hideMark/>
          </w:tcPr>
          <w:p w:rsidR="00C172E1" w:rsidRPr="002206EF" w:rsidP="00AC78B6" w14:paraId="6F3BD139" w14:textId="115DB13F">
            <w:pPr>
              <w:spacing w:after="0" w:line="240" w:lineRule="auto"/>
              <w:jc w:val="center"/>
              <w:rPr>
                <w:rFonts w:ascii="Arial" w:hAnsi="Arial" w:cs="Arial"/>
                <w:b/>
              </w:rPr>
            </w:pPr>
            <w:r>
              <w:rPr>
                <w:rFonts w:ascii="Arial" w:hAnsi="Arial" w:cs="Arial"/>
                <w:b/>
              </w:rPr>
              <w:t>7,500</w:t>
            </w:r>
          </w:p>
        </w:tc>
        <w:tc>
          <w:tcPr>
            <w:tcW w:w="1862" w:type="dxa"/>
            <w:tcBorders>
              <w:top w:val="single" w:sz="4" w:space="0" w:color="auto"/>
              <w:left w:val="single" w:sz="4" w:space="0" w:color="auto"/>
              <w:bottom w:val="single" w:sz="4" w:space="0" w:color="auto"/>
              <w:right w:val="single" w:sz="4" w:space="0" w:color="auto"/>
            </w:tcBorders>
            <w:shd w:val="clear" w:color="auto" w:fill="FFFF00"/>
          </w:tcPr>
          <w:p w:rsidR="00C172E1" w:rsidRPr="002206EF" w:rsidP="00AC78B6" w14:paraId="64D6786F" w14:textId="77777777">
            <w:pPr>
              <w:spacing w:line="240" w:lineRule="auto"/>
              <w:jc w:val="cente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C172E1" w:rsidRPr="002206EF" w:rsidP="00AC78B6" w14:paraId="12D71690" w14:textId="77777777">
            <w:pPr>
              <w:spacing w:line="240" w:lineRule="auto"/>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00"/>
            <w:hideMark/>
          </w:tcPr>
          <w:p w:rsidR="00C172E1" w:rsidRPr="002206EF" w:rsidP="00AC78B6" w14:paraId="60895CCA" w14:textId="3B6B6E6D">
            <w:pPr>
              <w:spacing w:line="240" w:lineRule="auto"/>
              <w:jc w:val="center"/>
              <w:rPr>
                <w:rFonts w:ascii="Arial" w:hAnsi="Arial" w:cs="Arial"/>
                <w:b/>
              </w:rPr>
            </w:pPr>
            <w:r w:rsidRPr="002206EF">
              <w:rPr>
                <w:rFonts w:ascii="Arial" w:hAnsi="Arial" w:cs="Arial"/>
                <w:b/>
              </w:rPr>
              <w:t>1</w:t>
            </w:r>
            <w:r w:rsidR="00997C65">
              <w:rPr>
                <w:rFonts w:ascii="Arial" w:hAnsi="Arial" w:cs="Arial"/>
                <w:b/>
              </w:rPr>
              <w:t>5</w:t>
            </w:r>
            <w:r w:rsidRPr="002206EF">
              <w:rPr>
                <w:rFonts w:ascii="Arial" w:hAnsi="Arial" w:cs="Arial"/>
                <w:b/>
              </w:rPr>
              <w:t>,000</w:t>
            </w:r>
          </w:p>
        </w:tc>
      </w:tr>
      <w:tr w14:paraId="64889C5E" w14:textId="77777777" w:rsidTr="008E0F88">
        <w:tblPrEx>
          <w:tblW w:w="9265" w:type="dxa"/>
          <w:tblLook w:val="01E0"/>
        </w:tblPrEx>
        <w:trPr>
          <w:trHeight w:val="146"/>
        </w:trPr>
        <w:tc>
          <w:tcPr>
            <w:tcW w:w="2193" w:type="dxa"/>
            <w:tcBorders>
              <w:top w:val="single" w:sz="4" w:space="0" w:color="auto"/>
              <w:left w:val="single" w:sz="4" w:space="0" w:color="auto"/>
              <w:bottom w:val="single" w:sz="4" w:space="0" w:color="auto"/>
              <w:right w:val="single" w:sz="4" w:space="0" w:color="auto"/>
            </w:tcBorders>
            <w:shd w:val="clear" w:color="auto" w:fill="FFFF00"/>
            <w:hideMark/>
          </w:tcPr>
          <w:p w:rsidR="00C172E1" w:rsidRPr="002206EF" w:rsidP="001D0101" w14:paraId="3C4976E9" w14:textId="77777777">
            <w:pPr>
              <w:rPr>
                <w:rFonts w:ascii="Arial" w:hAnsi="Arial" w:cs="Arial"/>
                <w:b/>
                <w:bCs/>
              </w:rPr>
            </w:pPr>
            <w:r w:rsidRPr="002206EF">
              <w:rPr>
                <w:rFonts w:ascii="Arial" w:hAnsi="Arial" w:cs="Arial"/>
                <w:b/>
                <w:bCs/>
              </w:rPr>
              <w:t>Three-year period</w:t>
            </w:r>
          </w:p>
        </w:tc>
        <w:tc>
          <w:tcPr>
            <w:tcW w:w="1610" w:type="dxa"/>
            <w:tcBorders>
              <w:top w:val="single" w:sz="4" w:space="0" w:color="auto"/>
              <w:left w:val="single" w:sz="4" w:space="0" w:color="auto"/>
              <w:bottom w:val="single" w:sz="4" w:space="0" w:color="auto"/>
              <w:right w:val="single" w:sz="4" w:space="0" w:color="auto"/>
            </w:tcBorders>
            <w:shd w:val="clear" w:color="auto" w:fill="FFFF00"/>
            <w:hideMark/>
          </w:tcPr>
          <w:p w:rsidR="00C172E1" w:rsidRPr="002206EF" w:rsidP="002206EF" w14:paraId="696396CB" w14:textId="2A4B64FB">
            <w:pPr>
              <w:jc w:val="center"/>
              <w:rPr>
                <w:rFonts w:ascii="Arial" w:hAnsi="Arial" w:cs="Arial"/>
                <w:b/>
              </w:rPr>
            </w:pPr>
            <w:r>
              <w:rPr>
                <w:rFonts w:ascii="Arial" w:hAnsi="Arial" w:cs="Arial"/>
                <w:b/>
              </w:rPr>
              <w:t>22,500</w:t>
            </w:r>
          </w:p>
        </w:tc>
        <w:tc>
          <w:tcPr>
            <w:tcW w:w="1862" w:type="dxa"/>
            <w:tcBorders>
              <w:top w:val="single" w:sz="4" w:space="0" w:color="auto"/>
              <w:left w:val="single" w:sz="4" w:space="0" w:color="auto"/>
              <w:bottom w:val="single" w:sz="4" w:space="0" w:color="auto"/>
              <w:right w:val="single" w:sz="4" w:space="0" w:color="auto"/>
            </w:tcBorders>
            <w:shd w:val="clear" w:color="auto" w:fill="FFFF00"/>
          </w:tcPr>
          <w:p w:rsidR="00C172E1" w:rsidRPr="002206EF" w:rsidP="002206EF" w14:paraId="2C9CD4E5" w14:textId="77777777">
            <w:pPr>
              <w:jc w:val="center"/>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C172E1" w:rsidRPr="002206EF" w:rsidP="002206EF" w14:paraId="17A0254B" w14:textId="77777777">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00"/>
            <w:hideMark/>
          </w:tcPr>
          <w:p w:rsidR="00C172E1" w:rsidRPr="002206EF" w:rsidP="002206EF" w14:paraId="75C36863" w14:textId="0F85ECC7">
            <w:pPr>
              <w:jc w:val="center"/>
              <w:rPr>
                <w:rFonts w:ascii="Arial" w:hAnsi="Arial" w:cs="Arial"/>
                <w:b/>
              </w:rPr>
            </w:pPr>
            <w:r>
              <w:rPr>
                <w:rFonts w:ascii="Arial" w:hAnsi="Arial" w:cs="Arial"/>
                <w:b/>
              </w:rPr>
              <w:t>67,500</w:t>
            </w:r>
          </w:p>
        </w:tc>
      </w:tr>
    </w:tbl>
    <w:p w:rsidR="00C172E1" w:rsidRPr="002206EF" w:rsidP="00AC78B6" w14:paraId="67E3AC78" w14:textId="77777777">
      <w:pPr>
        <w:spacing w:after="0"/>
        <w:rPr>
          <w:rFonts w:ascii="Arial" w:hAnsi="Arial" w:cs="Arial"/>
        </w:rPr>
      </w:pPr>
    </w:p>
    <w:p w:rsidR="00C172E1" w:rsidRPr="002206EF" w:rsidP="00C172E1" w14:paraId="6E4F975F" w14:textId="71D1F6BD">
      <w:pPr>
        <w:rPr>
          <w:rFonts w:ascii="Arial" w:hAnsi="Arial" w:cs="Arial"/>
        </w:rPr>
      </w:pPr>
      <w:r>
        <w:rPr>
          <w:rFonts w:ascii="Arial" w:hAnsi="Arial" w:cs="Arial"/>
        </w:rPr>
        <w:pict>
          <v:rect id="_x0000_i1036" style="width:463pt;height:2.5pt" o:hrpct="0" o:hralign="center" o:hrstd="t" o:hrnoshade="t" o:hr="t" fillcolor="#414141" stroked="f"/>
        </w:pict>
      </w:r>
    </w:p>
    <w:p w:rsidR="00C172E1" w:rsidRPr="002206EF" w:rsidP="00C172E1" w14:paraId="7E6F043B" w14:textId="77777777">
      <w:pPr>
        <w:rPr>
          <w:rFonts w:ascii="Arial" w:hAnsi="Arial" w:cs="Arial"/>
          <w:b/>
          <w:bCs/>
        </w:rPr>
      </w:pPr>
      <w:r w:rsidRPr="002206EF">
        <w:rPr>
          <w:rFonts w:ascii="Arial" w:hAnsi="Arial" w:cs="Arial"/>
          <w:b/>
          <w:bCs/>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C172E1" w:rsidRPr="00916647" w:rsidP="00C172E1" w14:paraId="04023ADB" w14:textId="02DD0059">
      <w:pPr>
        <w:rPr>
          <w:rFonts w:ascii="Segoe UI" w:hAnsi="Segoe UI" w:cs="Segoe UI"/>
        </w:rPr>
      </w:pPr>
      <w:r w:rsidRPr="00916647">
        <w:rPr>
          <w:rFonts w:ascii="Segoe UI" w:hAnsi="Segoe UI" w:cs="Segoe UI"/>
        </w:rPr>
        <w:t>There are no capital/start-up or ongoing operation/maintenance costs associated with this information collection.</w:t>
      </w:r>
    </w:p>
    <w:p w:rsidR="00C172E1" w:rsidRPr="002206EF" w:rsidP="00C172E1" w14:paraId="64989AEE" w14:textId="49F9BEFD">
      <w:pPr>
        <w:rPr>
          <w:rFonts w:ascii="Arial" w:hAnsi="Arial" w:cs="Arial"/>
        </w:rPr>
      </w:pPr>
      <w:r>
        <w:rPr>
          <w:rFonts w:ascii="Arial" w:hAnsi="Arial" w:cs="Arial"/>
        </w:rPr>
        <w:pict>
          <v:rect id="_x0000_i1037" style="width:475.3pt;height:0.95pt" o:hrpct="0" o:hralign="center" o:hrstd="t" o:hrnoshade="t" o:hr="t" fillcolor="#414141" stroked="f"/>
        </w:pict>
      </w:r>
    </w:p>
    <w:p w:rsidR="00C172E1" w:rsidRPr="002206EF" w:rsidP="00C172E1" w14:paraId="4D7C7F37" w14:textId="00F287EC">
      <w:pPr>
        <w:rPr>
          <w:rFonts w:ascii="Arial" w:hAnsi="Arial" w:cs="Arial"/>
        </w:rPr>
      </w:pPr>
      <w:r w:rsidRPr="002206EF">
        <w:rPr>
          <w:rFonts w:ascii="Arial" w:hAnsi="Arial" w:cs="Arial"/>
          <w:b/>
          <w:bCs/>
        </w:rPr>
        <w:t xml:space="preserve">14. Provide estimates of annualized </w:t>
      </w:r>
      <w:r w:rsidRPr="002206EF" w:rsidR="000E229E">
        <w:rPr>
          <w:rFonts w:ascii="Arial" w:hAnsi="Arial" w:cs="Arial"/>
          <w:b/>
          <w:bCs/>
        </w:rPr>
        <w:t>costs</w:t>
      </w:r>
      <w:r w:rsidRPr="002206EF">
        <w:rPr>
          <w:rFonts w:ascii="Arial" w:hAnsi="Arial" w:cs="Arial"/>
          <w:b/>
          <w:bCs/>
        </w:rPr>
        <w:t xml:space="preserve"> to the Federal government. Provide a description of the method used to estimate </w:t>
      </w:r>
      <w:r w:rsidRPr="002206EF" w:rsidR="000E229E">
        <w:rPr>
          <w:rFonts w:ascii="Arial" w:hAnsi="Arial" w:cs="Arial"/>
          <w:b/>
          <w:bCs/>
        </w:rPr>
        <w:t>costs</w:t>
      </w:r>
      <w:r w:rsidRPr="002206EF">
        <w:rPr>
          <w:rFonts w:ascii="Arial" w:hAnsi="Arial" w:cs="Arial"/>
          <w:b/>
          <w:bCs/>
        </w:rPr>
        <w:t xml:space="preserve"> and any other expense that would not have been incurred without this collection of information.</w:t>
      </w:r>
    </w:p>
    <w:p w:rsidR="00C172E1" w:rsidRPr="00916647" w:rsidP="00C172E1" w14:paraId="4A9706F7" w14:textId="68245947">
      <w:pPr>
        <w:rPr>
          <w:rFonts w:ascii="Segoe UI" w:hAnsi="Segoe UI" w:cs="Segoe UI"/>
          <w:b/>
          <w:bCs/>
        </w:rPr>
      </w:pPr>
      <w:r w:rsidRPr="00CE777B">
        <w:rPr>
          <w:rFonts w:ascii="Segoe UI" w:hAnsi="Segoe UI" w:cs="Segoe UI"/>
        </w:rPr>
        <w:t xml:space="preserve">The annualized cost to the Federal Government for the proposed data collection effort is </w:t>
      </w:r>
      <w:r w:rsidRPr="00CE777B">
        <w:rPr>
          <w:rFonts w:ascii="Segoe UI" w:hAnsi="Segoe UI" w:cs="Segoe UI"/>
          <w:b/>
          <w:bCs/>
        </w:rPr>
        <w:t>$</w:t>
      </w:r>
      <w:r w:rsidR="00CE777B">
        <w:rPr>
          <w:rFonts w:ascii="Segoe UI" w:hAnsi="Segoe UI" w:cs="Segoe UI"/>
          <w:b/>
          <w:bCs/>
        </w:rPr>
        <w:t>78,990</w:t>
      </w:r>
      <w:r w:rsidRPr="00CE777B">
        <w:rPr>
          <w:rFonts w:ascii="Segoe UI" w:hAnsi="Segoe UI" w:cs="Segoe UI"/>
          <w:b/>
          <w:bCs/>
        </w:rPr>
        <w:t xml:space="preserve"> ($</w:t>
      </w:r>
      <w:r w:rsidRPr="00CE777B" w:rsidR="00CF6AF2">
        <w:rPr>
          <w:rFonts w:ascii="Segoe UI" w:hAnsi="Segoe UI" w:cs="Segoe UI"/>
          <w:b/>
          <w:bCs/>
        </w:rPr>
        <w:t>78.99</w:t>
      </w:r>
      <w:r w:rsidRPr="00CE777B">
        <w:rPr>
          <w:rFonts w:ascii="Segoe UI" w:hAnsi="Segoe UI" w:cs="Segoe UI"/>
          <w:b/>
          <w:bCs/>
        </w:rPr>
        <w:t>/hour, 10% of time x 1</w:t>
      </w:r>
      <w:r w:rsidRPr="00CE777B" w:rsidR="00CF6AF2">
        <w:rPr>
          <w:rFonts w:ascii="Segoe UI" w:hAnsi="Segoe UI" w:cs="Segoe UI"/>
          <w:b/>
          <w:bCs/>
        </w:rPr>
        <w:t>0</w:t>
      </w:r>
      <w:r w:rsidRPr="00CE777B">
        <w:rPr>
          <w:rFonts w:ascii="Segoe UI" w:hAnsi="Segoe UI" w:cs="Segoe UI"/>
          <w:b/>
          <w:bCs/>
        </w:rPr>
        <w:t>,000).</w:t>
      </w:r>
      <w:r w:rsidR="00CF6AF2">
        <w:rPr>
          <w:rFonts w:ascii="Segoe UI" w:hAnsi="Segoe UI" w:cs="Segoe UI"/>
          <w:b/>
          <w:bCs/>
        </w:rPr>
        <w:t xml:space="preserve"> </w:t>
      </w:r>
    </w:p>
    <w:tbl>
      <w:tblPr>
        <w:tblW w:w="9620" w:type="dxa"/>
        <w:tblInd w:w="-10" w:type="dxa"/>
        <w:tblCellMar>
          <w:left w:w="0" w:type="dxa"/>
          <w:right w:w="0" w:type="dxa"/>
        </w:tblCellMar>
        <w:tblLook w:val="04A0"/>
      </w:tblPr>
      <w:tblGrid>
        <w:gridCol w:w="1980"/>
        <w:gridCol w:w="1350"/>
        <w:gridCol w:w="2430"/>
        <w:gridCol w:w="1134"/>
        <w:gridCol w:w="1308"/>
        <w:gridCol w:w="1275"/>
        <w:gridCol w:w="137"/>
        <w:gridCol w:w="6"/>
      </w:tblGrid>
      <w:tr w14:paraId="28F848B2" w14:textId="77777777" w:rsidTr="00442DA3">
        <w:tblPrEx>
          <w:tblW w:w="9620" w:type="dxa"/>
          <w:tblInd w:w="-10" w:type="dxa"/>
          <w:tblCellMar>
            <w:left w:w="0" w:type="dxa"/>
            <w:right w:w="0" w:type="dxa"/>
          </w:tblCellMar>
          <w:tblLook w:val="04A0"/>
        </w:tblPrEx>
        <w:trPr>
          <w:gridAfter w:val="2"/>
          <w:wAfter w:w="143" w:type="dxa"/>
          <w:trHeight w:val="727"/>
        </w:trPr>
        <w:tc>
          <w:tcPr>
            <w:tcW w:w="1980" w:type="dxa"/>
            <w:tcBorders>
              <w:top w:val="single" w:sz="8" w:space="0" w:color="auto"/>
              <w:left w:val="single" w:sz="8" w:space="0" w:color="auto"/>
              <w:bottom w:val="single" w:sz="8" w:space="0" w:color="auto"/>
              <w:right w:val="single" w:sz="8" w:space="0" w:color="auto"/>
            </w:tcBorders>
            <w:shd w:val="clear" w:color="auto" w:fill="B3E5A1" w:themeFill="accent6" w:themeFillTint="66"/>
            <w:noWrap/>
            <w:tcMar>
              <w:top w:w="0" w:type="dxa"/>
              <w:left w:w="108" w:type="dxa"/>
              <w:bottom w:w="0" w:type="dxa"/>
              <w:right w:w="108" w:type="dxa"/>
            </w:tcMar>
            <w:vAlign w:val="bottom"/>
            <w:hideMark/>
          </w:tcPr>
          <w:p w:rsidR="00C172E1" w:rsidRPr="002206EF" w:rsidP="00066965" w14:paraId="6E4EC35A" w14:textId="77777777">
            <w:pPr>
              <w:jc w:val="center"/>
              <w:rPr>
                <w:rFonts w:ascii="Arial" w:hAnsi="Arial" w:cs="Arial"/>
                <w:b/>
                <w:bCs/>
              </w:rPr>
            </w:pPr>
            <w:r w:rsidRPr="002206EF">
              <w:rPr>
                <w:rFonts w:ascii="Arial" w:hAnsi="Arial" w:cs="Arial"/>
                <w:b/>
                <w:bCs/>
              </w:rPr>
              <w:t>Cost Descriptions</w:t>
            </w:r>
          </w:p>
        </w:tc>
        <w:tc>
          <w:tcPr>
            <w:tcW w:w="1350" w:type="dxa"/>
            <w:tcBorders>
              <w:top w:val="single" w:sz="8" w:space="0" w:color="auto"/>
              <w:left w:val="nil"/>
              <w:bottom w:val="single" w:sz="8" w:space="0" w:color="auto"/>
              <w:right w:val="single" w:sz="8" w:space="0" w:color="auto"/>
            </w:tcBorders>
            <w:shd w:val="clear" w:color="auto" w:fill="B3E5A1" w:themeFill="accent6" w:themeFillTint="66"/>
            <w:vAlign w:val="bottom"/>
          </w:tcPr>
          <w:p w:rsidR="00C172E1" w:rsidRPr="002206EF" w:rsidP="00066965" w14:paraId="5EA9565E" w14:textId="77777777">
            <w:pPr>
              <w:spacing w:after="0"/>
              <w:jc w:val="center"/>
              <w:rPr>
                <w:rFonts w:ascii="Arial" w:hAnsi="Arial" w:cs="Arial"/>
                <w:b/>
                <w:bCs/>
              </w:rPr>
            </w:pPr>
          </w:p>
          <w:p w:rsidR="00C172E1" w:rsidRPr="002206EF" w:rsidP="00066965" w14:paraId="21634BF6" w14:textId="77777777">
            <w:pPr>
              <w:jc w:val="center"/>
              <w:rPr>
                <w:rFonts w:ascii="Arial" w:hAnsi="Arial" w:cs="Arial"/>
                <w:b/>
                <w:bCs/>
              </w:rPr>
            </w:pPr>
            <w:r w:rsidRPr="002206EF">
              <w:rPr>
                <w:rFonts w:ascii="Arial" w:hAnsi="Arial" w:cs="Arial"/>
                <w:b/>
                <w:bCs/>
              </w:rPr>
              <w:t>Grade/Step</w:t>
            </w:r>
          </w:p>
        </w:tc>
        <w:tc>
          <w:tcPr>
            <w:tcW w:w="2430" w:type="dxa"/>
            <w:tcBorders>
              <w:top w:val="single" w:sz="8" w:space="0" w:color="auto"/>
              <w:left w:val="nil"/>
              <w:bottom w:val="single" w:sz="8" w:space="0" w:color="auto"/>
              <w:right w:val="single" w:sz="8" w:space="0" w:color="auto"/>
            </w:tcBorders>
            <w:shd w:val="clear" w:color="auto" w:fill="B3E5A1" w:themeFill="accent6" w:themeFillTint="66"/>
            <w:tcMar>
              <w:top w:w="0" w:type="dxa"/>
              <w:left w:w="108" w:type="dxa"/>
              <w:bottom w:w="0" w:type="dxa"/>
              <w:right w:w="108" w:type="dxa"/>
            </w:tcMar>
            <w:vAlign w:val="bottom"/>
            <w:hideMark/>
          </w:tcPr>
          <w:p w:rsidR="00C172E1" w:rsidRPr="002206EF" w:rsidP="00066965" w14:paraId="7965E0D9" w14:textId="1E907BF9">
            <w:pPr>
              <w:jc w:val="center"/>
              <w:rPr>
                <w:rFonts w:ascii="Arial" w:hAnsi="Arial" w:cs="Arial"/>
                <w:b/>
                <w:bCs/>
              </w:rPr>
            </w:pPr>
            <w:r w:rsidRPr="002206EF">
              <w:rPr>
                <w:rFonts w:ascii="Arial" w:hAnsi="Arial" w:cs="Arial"/>
                <w:b/>
                <w:bCs/>
              </w:rPr>
              <w:t>Salary</w:t>
            </w:r>
          </w:p>
        </w:tc>
        <w:tc>
          <w:tcPr>
            <w:tcW w:w="1134" w:type="dxa"/>
            <w:tcBorders>
              <w:top w:val="single" w:sz="8" w:space="0" w:color="auto"/>
              <w:left w:val="nil"/>
              <w:bottom w:val="single" w:sz="8" w:space="0" w:color="auto"/>
              <w:right w:val="single" w:sz="8" w:space="0" w:color="auto"/>
            </w:tcBorders>
            <w:shd w:val="clear" w:color="auto" w:fill="B3E5A1" w:themeFill="accent6" w:themeFillTint="66"/>
            <w:tcMar>
              <w:top w:w="0" w:type="dxa"/>
              <w:left w:w="108" w:type="dxa"/>
              <w:bottom w:w="0" w:type="dxa"/>
              <w:right w:w="108" w:type="dxa"/>
            </w:tcMar>
            <w:vAlign w:val="bottom"/>
            <w:hideMark/>
          </w:tcPr>
          <w:p w:rsidR="00C172E1" w:rsidRPr="002206EF" w:rsidP="00066965" w14:paraId="546FE5C8" w14:textId="77777777">
            <w:pPr>
              <w:jc w:val="center"/>
              <w:rPr>
                <w:rFonts w:ascii="Arial" w:hAnsi="Arial" w:cs="Arial"/>
                <w:b/>
                <w:bCs/>
              </w:rPr>
            </w:pPr>
            <w:r w:rsidRPr="002206EF">
              <w:rPr>
                <w:rFonts w:ascii="Arial" w:hAnsi="Arial" w:cs="Arial"/>
                <w:b/>
                <w:bCs/>
              </w:rPr>
              <w:t>% of Effort</w:t>
            </w:r>
          </w:p>
        </w:tc>
        <w:tc>
          <w:tcPr>
            <w:tcW w:w="1308" w:type="dxa"/>
            <w:tcBorders>
              <w:top w:val="single" w:sz="8" w:space="0" w:color="auto"/>
              <w:left w:val="nil"/>
              <w:bottom w:val="single" w:sz="8" w:space="0" w:color="auto"/>
              <w:right w:val="single" w:sz="8" w:space="0" w:color="auto"/>
            </w:tcBorders>
            <w:shd w:val="clear" w:color="auto" w:fill="B3E5A1" w:themeFill="accent6" w:themeFillTint="66"/>
          </w:tcPr>
          <w:p w:rsidR="00066965" w:rsidP="00066965" w14:paraId="749E0755" w14:textId="77777777">
            <w:pPr>
              <w:spacing w:after="0"/>
              <w:jc w:val="center"/>
              <w:rPr>
                <w:rFonts w:ascii="Arial" w:hAnsi="Arial" w:cs="Arial"/>
                <w:b/>
                <w:bCs/>
              </w:rPr>
            </w:pPr>
          </w:p>
          <w:p w:rsidR="00C172E1" w:rsidRPr="002206EF" w:rsidP="00066965" w14:paraId="63CF1AB9" w14:textId="5F26F551">
            <w:pPr>
              <w:jc w:val="center"/>
              <w:rPr>
                <w:rFonts w:ascii="Arial" w:hAnsi="Arial" w:cs="Arial"/>
                <w:b/>
                <w:bCs/>
              </w:rPr>
            </w:pPr>
            <w:r w:rsidRPr="002206EF">
              <w:rPr>
                <w:rFonts w:ascii="Arial" w:hAnsi="Arial" w:cs="Arial"/>
                <w:b/>
                <w:bCs/>
              </w:rPr>
              <w:t>Fringe (if applicable)</w:t>
            </w:r>
          </w:p>
        </w:tc>
        <w:tc>
          <w:tcPr>
            <w:tcW w:w="1275" w:type="dxa"/>
            <w:tcBorders>
              <w:top w:val="single" w:sz="8" w:space="0" w:color="auto"/>
              <w:left w:val="nil"/>
              <w:bottom w:val="single" w:sz="8" w:space="0" w:color="auto"/>
              <w:right w:val="single" w:sz="8" w:space="0" w:color="auto"/>
            </w:tcBorders>
            <w:shd w:val="clear" w:color="auto" w:fill="B3E5A1" w:themeFill="accent6" w:themeFillTint="66"/>
          </w:tcPr>
          <w:p w:rsidR="00066965" w:rsidP="00066965" w14:paraId="360FE97C" w14:textId="77777777">
            <w:pPr>
              <w:spacing w:after="0"/>
              <w:jc w:val="center"/>
              <w:rPr>
                <w:rFonts w:ascii="Arial" w:hAnsi="Arial" w:cs="Arial"/>
                <w:b/>
                <w:bCs/>
              </w:rPr>
            </w:pPr>
          </w:p>
          <w:p w:rsidR="00C172E1" w:rsidRPr="002206EF" w:rsidP="00066965" w14:paraId="1B4108B8" w14:textId="6D8C2FBA">
            <w:pPr>
              <w:jc w:val="center"/>
              <w:rPr>
                <w:rFonts w:ascii="Arial" w:hAnsi="Arial" w:cs="Arial"/>
                <w:b/>
                <w:bCs/>
              </w:rPr>
            </w:pPr>
            <w:r w:rsidRPr="002206EF">
              <w:rPr>
                <w:rFonts w:ascii="Arial" w:hAnsi="Arial" w:cs="Arial"/>
                <w:b/>
                <w:bCs/>
              </w:rPr>
              <w:t>Total Cost to Gov’t</w:t>
            </w:r>
          </w:p>
        </w:tc>
      </w:tr>
      <w:tr w14:paraId="4D250D10" w14:textId="77777777" w:rsidTr="001D0101">
        <w:tblPrEx>
          <w:tblW w:w="9620" w:type="dxa"/>
          <w:tblInd w:w="-10" w:type="dxa"/>
          <w:tblCellMar>
            <w:left w:w="0" w:type="dxa"/>
            <w:right w:w="0" w:type="dxa"/>
          </w:tblCellMar>
          <w:tblLook w:val="04A0"/>
        </w:tblPrEx>
        <w:trPr>
          <w:gridAfter w:val="2"/>
          <w:wAfter w:w="143" w:type="dxa"/>
          <w:trHeight w:val="294"/>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172E1" w:rsidRPr="002206EF" w:rsidP="00066965" w14:paraId="5809A3F0" w14:textId="77777777">
            <w:pPr>
              <w:spacing w:after="0"/>
              <w:rPr>
                <w:rFonts w:ascii="Arial" w:hAnsi="Arial" w:cs="Arial"/>
                <w:b/>
              </w:rPr>
            </w:pPr>
            <w:r w:rsidRPr="002206EF">
              <w:rPr>
                <w:rFonts w:ascii="Arial" w:hAnsi="Arial" w:cs="Arial"/>
                <w:b/>
              </w:rPr>
              <w:t>Federal Oversight</w:t>
            </w:r>
          </w:p>
        </w:tc>
        <w:tc>
          <w:tcPr>
            <w:tcW w:w="1350" w:type="dxa"/>
            <w:tcBorders>
              <w:top w:val="nil"/>
              <w:left w:val="nil"/>
              <w:bottom w:val="single" w:sz="8" w:space="0" w:color="auto"/>
              <w:right w:val="single" w:sz="8" w:space="0" w:color="auto"/>
            </w:tcBorders>
            <w:shd w:val="pct20" w:color="auto" w:fill="auto"/>
          </w:tcPr>
          <w:p w:rsidR="00C172E1" w:rsidRPr="002206EF" w:rsidP="00066965" w14:paraId="04E30EC6" w14:textId="77777777">
            <w:pPr>
              <w:spacing w:after="0"/>
              <w:rPr>
                <w:rFonts w:ascii="Arial" w:hAnsi="Arial" w:cs="Arial"/>
              </w:rPr>
            </w:pPr>
          </w:p>
        </w:tc>
        <w:tc>
          <w:tcPr>
            <w:tcW w:w="2430"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C172E1" w:rsidRPr="002206EF" w:rsidP="00066965" w14:paraId="15BA7A94" w14:textId="77777777">
            <w:pPr>
              <w:spacing w:after="0"/>
              <w:rPr>
                <w:rFonts w:ascii="Arial" w:hAnsi="Arial" w:cs="Arial"/>
              </w:rPr>
            </w:pPr>
          </w:p>
        </w:tc>
        <w:tc>
          <w:tcPr>
            <w:tcW w:w="1134"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C172E1" w:rsidRPr="002206EF" w:rsidP="00066965" w14:paraId="2DFD3F88" w14:textId="77777777">
            <w:pPr>
              <w:spacing w:after="0"/>
              <w:rPr>
                <w:rFonts w:ascii="Arial" w:hAnsi="Arial" w:cs="Arial"/>
              </w:rPr>
            </w:pPr>
          </w:p>
        </w:tc>
        <w:tc>
          <w:tcPr>
            <w:tcW w:w="1308" w:type="dxa"/>
            <w:tcBorders>
              <w:top w:val="nil"/>
              <w:left w:val="nil"/>
              <w:bottom w:val="single" w:sz="8" w:space="0" w:color="auto"/>
              <w:right w:val="single" w:sz="8" w:space="0" w:color="auto"/>
            </w:tcBorders>
            <w:shd w:val="clear" w:color="auto" w:fill="BFBFBF" w:themeFill="background1" w:themeFillShade="BF"/>
          </w:tcPr>
          <w:p w:rsidR="00C172E1" w:rsidRPr="002206EF" w:rsidP="00066965" w14:paraId="677B0DFC" w14:textId="77777777">
            <w:pPr>
              <w:spacing w:after="0"/>
              <w:rPr>
                <w:rFonts w:ascii="Arial" w:hAnsi="Arial" w:cs="Arial"/>
              </w:rPr>
            </w:pPr>
          </w:p>
        </w:tc>
        <w:tc>
          <w:tcPr>
            <w:tcW w:w="1275" w:type="dxa"/>
            <w:tcBorders>
              <w:top w:val="nil"/>
              <w:left w:val="nil"/>
              <w:bottom w:val="single" w:sz="8" w:space="0" w:color="auto"/>
              <w:right w:val="single" w:sz="8" w:space="0" w:color="auto"/>
            </w:tcBorders>
            <w:shd w:val="pct20" w:color="auto" w:fill="auto"/>
          </w:tcPr>
          <w:p w:rsidR="00C172E1" w:rsidRPr="002206EF" w:rsidP="00066965" w14:paraId="76D4649F" w14:textId="77777777">
            <w:pPr>
              <w:spacing w:after="0"/>
              <w:rPr>
                <w:rFonts w:ascii="Arial" w:hAnsi="Arial" w:cs="Arial"/>
              </w:rPr>
            </w:pPr>
          </w:p>
        </w:tc>
      </w:tr>
      <w:tr w14:paraId="6CD62E6C" w14:textId="77777777" w:rsidTr="00066965">
        <w:tblPrEx>
          <w:tblW w:w="9620" w:type="dxa"/>
          <w:tblInd w:w="-10" w:type="dxa"/>
          <w:tblCellMar>
            <w:left w:w="0" w:type="dxa"/>
            <w:right w:w="0" w:type="dxa"/>
          </w:tblCellMar>
          <w:tblLook w:val="04A0"/>
        </w:tblPrEx>
        <w:trPr>
          <w:gridAfter w:val="2"/>
          <w:wAfter w:w="143" w:type="dxa"/>
          <w:trHeight w:val="295"/>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172E1" w:rsidRPr="002206EF" w:rsidP="00066965" w14:paraId="21730ED5" w14:textId="77777777">
            <w:pPr>
              <w:spacing w:after="0"/>
              <w:rPr>
                <w:rFonts w:ascii="Arial" w:hAnsi="Arial" w:cs="Arial"/>
              </w:rPr>
            </w:pPr>
            <w:r w:rsidRPr="002206EF">
              <w:rPr>
                <w:rFonts w:ascii="Arial" w:hAnsi="Arial" w:cs="Arial"/>
              </w:rPr>
              <w:t>Federal staff</w:t>
            </w:r>
          </w:p>
        </w:tc>
        <w:tc>
          <w:tcPr>
            <w:tcW w:w="1350" w:type="dxa"/>
            <w:tcBorders>
              <w:top w:val="nil"/>
              <w:left w:val="nil"/>
              <w:bottom w:val="single" w:sz="8" w:space="0" w:color="auto"/>
              <w:right w:val="single" w:sz="8" w:space="0" w:color="auto"/>
            </w:tcBorders>
          </w:tcPr>
          <w:p w:rsidR="00C172E1" w:rsidRPr="002206EF" w:rsidP="00066965" w14:paraId="560CCA0F" w14:textId="77777777">
            <w:pPr>
              <w:spacing w:after="0"/>
              <w:jc w:val="center"/>
              <w:rPr>
                <w:rFonts w:ascii="Arial" w:hAnsi="Arial" w:cs="Arial"/>
              </w:rPr>
            </w:pPr>
            <w:r w:rsidRPr="002206EF">
              <w:rPr>
                <w:rFonts w:ascii="Arial" w:hAnsi="Arial" w:cs="Arial"/>
              </w:rPr>
              <w:t>multiple</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172E1" w:rsidRPr="002206EF" w:rsidP="00066965" w14:paraId="43B082A2" w14:textId="6FB8B544">
            <w:pPr>
              <w:spacing w:after="0"/>
              <w:jc w:val="center"/>
              <w:rPr>
                <w:rFonts w:ascii="Arial" w:hAnsi="Arial" w:cs="Arial"/>
              </w:rPr>
            </w:pPr>
            <w:r>
              <w:rPr>
                <w:rFonts w:ascii="Arial" w:hAnsi="Arial" w:cs="Arial"/>
              </w:rPr>
              <w:t xml:space="preserve">Avg </w:t>
            </w:r>
            <w:r w:rsidR="00CE777B">
              <w:rPr>
                <w:rFonts w:ascii="Arial" w:hAnsi="Arial" w:cs="Arial"/>
              </w:rPr>
              <w:t xml:space="preserve">- </w:t>
            </w:r>
            <w:r w:rsidRPr="002206EF">
              <w:rPr>
                <w:rFonts w:ascii="Arial" w:hAnsi="Arial" w:cs="Arial"/>
              </w:rPr>
              <w:t>$</w:t>
            </w:r>
            <w:r w:rsidR="00CF6AF2">
              <w:rPr>
                <w:rFonts w:ascii="Arial" w:hAnsi="Arial" w:cs="Arial"/>
              </w:rPr>
              <w:t>78.99</w:t>
            </w:r>
            <w:r w:rsidRPr="002206EF">
              <w:rPr>
                <w:rFonts w:ascii="Arial" w:hAnsi="Arial" w:cs="Arial"/>
              </w:rPr>
              <w:t xml:space="preserve"> hour</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172E1" w:rsidRPr="002206EF" w:rsidP="00066965" w14:paraId="65904AE1" w14:textId="77777777">
            <w:pPr>
              <w:spacing w:after="0"/>
              <w:jc w:val="center"/>
              <w:rPr>
                <w:rFonts w:ascii="Arial" w:hAnsi="Arial" w:cs="Arial"/>
              </w:rPr>
            </w:pPr>
            <w:r w:rsidRPr="002206EF">
              <w:rPr>
                <w:rFonts w:ascii="Arial" w:hAnsi="Arial" w:cs="Arial"/>
              </w:rPr>
              <w:t>10%</w:t>
            </w:r>
          </w:p>
        </w:tc>
        <w:tc>
          <w:tcPr>
            <w:tcW w:w="1308" w:type="dxa"/>
            <w:tcBorders>
              <w:top w:val="nil"/>
              <w:left w:val="nil"/>
              <w:bottom w:val="single" w:sz="8" w:space="0" w:color="auto"/>
              <w:right w:val="single" w:sz="8" w:space="0" w:color="auto"/>
            </w:tcBorders>
            <w:shd w:val="clear" w:color="auto" w:fill="BFBFBF" w:themeFill="background1" w:themeFillShade="BF"/>
          </w:tcPr>
          <w:p w:rsidR="00C172E1" w:rsidRPr="002206EF" w:rsidP="00066965" w14:paraId="6B958542" w14:textId="77777777">
            <w:pPr>
              <w:spacing w:after="0"/>
              <w:jc w:val="center"/>
              <w:rPr>
                <w:rFonts w:ascii="Arial" w:hAnsi="Arial" w:cs="Arial"/>
              </w:rPr>
            </w:pPr>
          </w:p>
        </w:tc>
        <w:tc>
          <w:tcPr>
            <w:tcW w:w="1275" w:type="dxa"/>
            <w:tcBorders>
              <w:top w:val="nil"/>
              <w:left w:val="nil"/>
              <w:bottom w:val="single" w:sz="8" w:space="0" w:color="auto"/>
              <w:right w:val="single" w:sz="8" w:space="0" w:color="auto"/>
            </w:tcBorders>
          </w:tcPr>
          <w:p w:rsidR="00C172E1" w:rsidRPr="002206EF" w:rsidP="00066965" w14:paraId="622627EA" w14:textId="0D20DF8F">
            <w:pPr>
              <w:spacing w:after="0"/>
              <w:jc w:val="center"/>
              <w:rPr>
                <w:rFonts w:ascii="Arial" w:hAnsi="Arial" w:cs="Arial"/>
              </w:rPr>
            </w:pPr>
            <w:r w:rsidRPr="002206EF">
              <w:rPr>
                <w:rFonts w:ascii="Arial" w:hAnsi="Arial" w:cs="Arial"/>
              </w:rPr>
              <w:t>$</w:t>
            </w:r>
            <w:r w:rsidR="00F339D3">
              <w:rPr>
                <w:rFonts w:ascii="Arial" w:hAnsi="Arial" w:cs="Arial"/>
              </w:rPr>
              <w:t>78,990</w:t>
            </w:r>
          </w:p>
        </w:tc>
      </w:tr>
      <w:tr w14:paraId="4943BB0A" w14:textId="77777777" w:rsidTr="00066965">
        <w:tblPrEx>
          <w:tblW w:w="9620" w:type="dxa"/>
          <w:tblInd w:w="-10" w:type="dxa"/>
          <w:tblCellMar>
            <w:left w:w="0" w:type="dxa"/>
            <w:right w:w="0" w:type="dxa"/>
          </w:tblCellMar>
          <w:tblLook w:val="04A0"/>
        </w:tblPrEx>
        <w:trPr>
          <w:gridAfter w:val="2"/>
          <w:wAfter w:w="143" w:type="dxa"/>
          <w:trHeight w:val="277"/>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172E1" w:rsidRPr="002206EF" w:rsidP="00066965" w14:paraId="6FBFCD15" w14:textId="77777777">
            <w:pPr>
              <w:spacing w:after="0"/>
              <w:rPr>
                <w:rFonts w:ascii="Arial" w:hAnsi="Arial" w:cs="Arial"/>
              </w:rPr>
            </w:pPr>
          </w:p>
        </w:tc>
        <w:tc>
          <w:tcPr>
            <w:tcW w:w="1350" w:type="dxa"/>
            <w:tcBorders>
              <w:top w:val="nil"/>
              <w:left w:val="nil"/>
              <w:bottom w:val="single" w:sz="8" w:space="0" w:color="auto"/>
              <w:right w:val="single" w:sz="8" w:space="0" w:color="auto"/>
            </w:tcBorders>
          </w:tcPr>
          <w:p w:rsidR="00C172E1" w:rsidRPr="002206EF" w:rsidP="00066965" w14:paraId="2C2B958B" w14:textId="77777777">
            <w:pPr>
              <w:spacing w:after="0"/>
              <w:rPr>
                <w:rFonts w:ascii="Arial" w:hAnsi="Arial" w:cs="Arial"/>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172E1" w:rsidRPr="002206EF" w:rsidP="00066965" w14:paraId="1F14B32A" w14:textId="77777777">
            <w:pPr>
              <w:spacing w:after="0"/>
              <w:rPr>
                <w:rFonts w:ascii="Arial" w:hAnsi="Arial" w:cs="Arial"/>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172E1" w:rsidRPr="002206EF" w:rsidP="00066965" w14:paraId="782A188A" w14:textId="77777777">
            <w:pPr>
              <w:spacing w:after="0"/>
              <w:rPr>
                <w:rFonts w:ascii="Arial" w:hAnsi="Arial" w:cs="Arial"/>
              </w:rPr>
            </w:pPr>
          </w:p>
        </w:tc>
        <w:tc>
          <w:tcPr>
            <w:tcW w:w="1308" w:type="dxa"/>
            <w:tcBorders>
              <w:top w:val="nil"/>
              <w:left w:val="nil"/>
              <w:bottom w:val="single" w:sz="8" w:space="0" w:color="auto"/>
              <w:right w:val="single" w:sz="8" w:space="0" w:color="auto"/>
            </w:tcBorders>
            <w:shd w:val="clear" w:color="auto" w:fill="BFBFBF" w:themeFill="background1" w:themeFillShade="BF"/>
          </w:tcPr>
          <w:p w:rsidR="00C172E1" w:rsidRPr="002206EF" w:rsidP="00066965" w14:paraId="01FC4E83" w14:textId="77777777">
            <w:pPr>
              <w:spacing w:after="0"/>
              <w:rPr>
                <w:rFonts w:ascii="Arial" w:hAnsi="Arial" w:cs="Arial"/>
              </w:rPr>
            </w:pPr>
          </w:p>
        </w:tc>
        <w:tc>
          <w:tcPr>
            <w:tcW w:w="1275" w:type="dxa"/>
            <w:tcBorders>
              <w:top w:val="nil"/>
              <w:left w:val="nil"/>
              <w:bottom w:val="single" w:sz="8" w:space="0" w:color="auto"/>
              <w:right w:val="single" w:sz="8" w:space="0" w:color="auto"/>
            </w:tcBorders>
          </w:tcPr>
          <w:p w:rsidR="00C172E1" w:rsidRPr="002206EF" w:rsidP="00066965" w14:paraId="475CAC1D" w14:textId="77777777">
            <w:pPr>
              <w:spacing w:after="0"/>
              <w:rPr>
                <w:rFonts w:ascii="Arial" w:hAnsi="Arial" w:cs="Arial"/>
              </w:rPr>
            </w:pPr>
          </w:p>
        </w:tc>
      </w:tr>
      <w:tr w14:paraId="649219B3" w14:textId="77777777" w:rsidTr="001D0101">
        <w:tblPrEx>
          <w:tblW w:w="9620" w:type="dxa"/>
          <w:tblInd w:w="-10" w:type="dxa"/>
          <w:tblCellMar>
            <w:left w:w="0" w:type="dxa"/>
            <w:right w:w="0" w:type="dxa"/>
          </w:tblCellMar>
          <w:tblLook w:val="04A0"/>
        </w:tblPrEx>
        <w:trPr>
          <w:trHeight w:val="322"/>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72E1" w:rsidRPr="002206EF" w:rsidP="00066965" w14:paraId="1C384A98" w14:textId="77777777">
            <w:pPr>
              <w:spacing w:after="0"/>
              <w:rPr>
                <w:rFonts w:ascii="Arial" w:hAnsi="Arial" w:cs="Arial"/>
                <w:bCs/>
              </w:rPr>
            </w:pPr>
          </w:p>
        </w:tc>
        <w:tc>
          <w:tcPr>
            <w:tcW w:w="1350" w:type="dxa"/>
            <w:tcBorders>
              <w:top w:val="nil"/>
              <w:left w:val="nil"/>
              <w:bottom w:val="single" w:sz="8" w:space="0" w:color="auto"/>
              <w:right w:val="single" w:sz="8" w:space="0" w:color="auto"/>
            </w:tcBorders>
            <w:shd w:val="clear" w:color="auto" w:fill="BFBFBF" w:themeFill="background1" w:themeFillShade="BF"/>
          </w:tcPr>
          <w:p w:rsidR="00C172E1" w:rsidRPr="002206EF" w:rsidP="00066965" w14:paraId="369262D7" w14:textId="77777777">
            <w:pPr>
              <w:spacing w:after="0"/>
              <w:rPr>
                <w:rFonts w:ascii="Arial" w:hAnsi="Arial" w:cs="Arial"/>
              </w:rPr>
            </w:pPr>
          </w:p>
        </w:tc>
        <w:tc>
          <w:tcPr>
            <w:tcW w:w="243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C172E1" w:rsidRPr="002206EF" w:rsidP="00066965" w14:paraId="28E69FBC" w14:textId="77777777">
            <w:pPr>
              <w:spacing w:after="0"/>
              <w:rPr>
                <w:rFonts w:ascii="Arial" w:hAnsi="Arial" w:cs="Arial"/>
              </w:rPr>
            </w:pPr>
          </w:p>
        </w:tc>
        <w:tc>
          <w:tcPr>
            <w:tcW w:w="1134"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C172E1" w:rsidRPr="002206EF" w:rsidP="00066965" w14:paraId="328AA9AB" w14:textId="77777777">
            <w:pPr>
              <w:spacing w:after="0"/>
              <w:rPr>
                <w:rFonts w:ascii="Arial" w:hAnsi="Arial" w:cs="Arial"/>
                <w:b/>
              </w:rPr>
            </w:pPr>
          </w:p>
        </w:tc>
        <w:tc>
          <w:tcPr>
            <w:tcW w:w="1308" w:type="dxa"/>
            <w:tcBorders>
              <w:top w:val="nil"/>
              <w:left w:val="nil"/>
              <w:bottom w:val="single" w:sz="8" w:space="0" w:color="auto"/>
              <w:right w:val="single" w:sz="8" w:space="0" w:color="auto"/>
            </w:tcBorders>
            <w:shd w:val="clear" w:color="auto" w:fill="BFBFBF" w:themeFill="background1" w:themeFillShade="BF"/>
            <w:vAlign w:val="bottom"/>
          </w:tcPr>
          <w:p w:rsidR="00C172E1" w:rsidRPr="002206EF" w:rsidP="00066965" w14:paraId="0C9BCBB5" w14:textId="77777777">
            <w:pPr>
              <w:spacing w:after="0"/>
              <w:rPr>
                <w:rFonts w:ascii="Arial" w:hAnsi="Arial" w:cs="Arial"/>
                <w:b/>
              </w:rPr>
            </w:pPr>
          </w:p>
        </w:tc>
        <w:tc>
          <w:tcPr>
            <w:tcW w:w="1275" w:type="dxa"/>
            <w:tcBorders>
              <w:top w:val="nil"/>
              <w:left w:val="nil"/>
              <w:bottom w:val="single" w:sz="8" w:space="0" w:color="auto"/>
              <w:right w:val="single" w:sz="8" w:space="0" w:color="auto"/>
            </w:tcBorders>
          </w:tcPr>
          <w:p w:rsidR="00C172E1" w:rsidRPr="002206EF" w:rsidP="00066965" w14:paraId="4FE29646" w14:textId="77777777">
            <w:pPr>
              <w:spacing w:after="0"/>
              <w:rPr>
                <w:rFonts w:ascii="Arial" w:hAnsi="Arial" w:cs="Arial"/>
                <w:b/>
              </w:rPr>
            </w:pPr>
          </w:p>
        </w:tc>
        <w:tc>
          <w:tcPr>
            <w:tcW w:w="137" w:type="dxa"/>
            <w:vAlign w:val="bottom"/>
          </w:tcPr>
          <w:p w:rsidR="00C172E1" w:rsidRPr="002206EF" w:rsidP="00066965" w14:paraId="42ABEC1F" w14:textId="77777777">
            <w:pPr>
              <w:spacing w:after="0"/>
              <w:rPr>
                <w:rFonts w:ascii="Arial" w:hAnsi="Arial" w:cs="Arial"/>
              </w:rPr>
            </w:pPr>
          </w:p>
        </w:tc>
        <w:tc>
          <w:tcPr>
            <w:tcW w:w="6" w:type="dxa"/>
            <w:vAlign w:val="bottom"/>
          </w:tcPr>
          <w:p w:rsidR="00C172E1" w:rsidRPr="002206EF" w:rsidP="00066965" w14:paraId="588E424B" w14:textId="77777777">
            <w:pPr>
              <w:spacing w:after="0"/>
              <w:rPr>
                <w:rFonts w:ascii="Arial" w:hAnsi="Arial" w:cs="Arial"/>
              </w:rPr>
            </w:pPr>
          </w:p>
        </w:tc>
      </w:tr>
      <w:tr w14:paraId="748F2F61" w14:textId="77777777" w:rsidTr="00CE777B">
        <w:tblPrEx>
          <w:tblW w:w="9620" w:type="dxa"/>
          <w:tblInd w:w="-10" w:type="dxa"/>
          <w:tblCellMar>
            <w:left w:w="0" w:type="dxa"/>
            <w:right w:w="0" w:type="dxa"/>
          </w:tblCellMar>
          <w:tblLook w:val="04A0"/>
        </w:tblPrEx>
        <w:trPr>
          <w:trHeight w:val="322"/>
        </w:trPr>
        <w:tc>
          <w:tcPr>
            <w:tcW w:w="1980" w:type="dxa"/>
            <w:tcBorders>
              <w:top w:val="single" w:sz="8" w:space="0" w:color="auto"/>
              <w:left w:val="single" w:sz="8" w:space="0" w:color="auto"/>
              <w:bottom w:val="single" w:sz="4" w:space="0" w:color="auto"/>
              <w:right w:val="single" w:sz="8" w:space="0" w:color="auto"/>
            </w:tcBorders>
            <w:shd w:val="clear" w:color="auto" w:fill="FFFF00"/>
            <w:noWrap/>
            <w:tcMar>
              <w:top w:w="0" w:type="dxa"/>
              <w:left w:w="108" w:type="dxa"/>
              <w:bottom w:w="0" w:type="dxa"/>
              <w:right w:w="108" w:type="dxa"/>
            </w:tcMar>
            <w:vAlign w:val="bottom"/>
            <w:hideMark/>
          </w:tcPr>
          <w:p w:rsidR="00C172E1" w:rsidRPr="002206EF" w:rsidP="00CE777B" w14:paraId="53F0DBCA" w14:textId="77777777">
            <w:pPr>
              <w:spacing w:after="0"/>
              <w:rPr>
                <w:rFonts w:ascii="Arial" w:hAnsi="Arial" w:cs="Arial"/>
                <w:b/>
              </w:rPr>
            </w:pPr>
            <w:r w:rsidRPr="002206EF">
              <w:rPr>
                <w:rFonts w:ascii="Arial" w:hAnsi="Arial" w:cs="Arial"/>
                <w:b/>
              </w:rPr>
              <w:t>Total</w:t>
            </w:r>
          </w:p>
        </w:tc>
        <w:tc>
          <w:tcPr>
            <w:tcW w:w="1350" w:type="dxa"/>
            <w:tcBorders>
              <w:top w:val="single" w:sz="8" w:space="0" w:color="auto"/>
              <w:left w:val="nil"/>
              <w:bottom w:val="single" w:sz="4" w:space="0" w:color="auto"/>
              <w:right w:val="single" w:sz="8" w:space="0" w:color="auto"/>
            </w:tcBorders>
            <w:shd w:val="clear" w:color="auto" w:fill="FFFF00"/>
          </w:tcPr>
          <w:p w:rsidR="00C172E1" w:rsidRPr="002206EF" w:rsidP="00CE777B" w14:paraId="5A2CC692" w14:textId="77777777">
            <w:pPr>
              <w:spacing w:line="240" w:lineRule="auto"/>
              <w:rPr>
                <w:rFonts w:ascii="Arial" w:hAnsi="Arial" w:cs="Arial"/>
              </w:rPr>
            </w:pPr>
          </w:p>
        </w:tc>
        <w:tc>
          <w:tcPr>
            <w:tcW w:w="2430" w:type="dxa"/>
            <w:tcBorders>
              <w:top w:val="single" w:sz="8" w:space="0" w:color="auto"/>
              <w:left w:val="nil"/>
              <w:bottom w:val="single" w:sz="4" w:space="0" w:color="auto"/>
              <w:right w:val="single" w:sz="8" w:space="0" w:color="auto"/>
            </w:tcBorders>
            <w:shd w:val="clear" w:color="auto" w:fill="FFFF00"/>
            <w:noWrap/>
            <w:tcMar>
              <w:top w:w="0" w:type="dxa"/>
              <w:left w:w="108" w:type="dxa"/>
              <w:bottom w:w="0" w:type="dxa"/>
              <w:right w:w="108" w:type="dxa"/>
            </w:tcMar>
            <w:vAlign w:val="bottom"/>
            <w:hideMark/>
          </w:tcPr>
          <w:p w:rsidR="00C172E1" w:rsidRPr="002206EF" w:rsidP="00CE777B" w14:paraId="02CAC85A" w14:textId="77777777">
            <w:pPr>
              <w:spacing w:line="240" w:lineRule="auto"/>
              <w:rPr>
                <w:rFonts w:ascii="Arial" w:hAnsi="Arial" w:cs="Arial"/>
              </w:rPr>
            </w:pPr>
          </w:p>
        </w:tc>
        <w:tc>
          <w:tcPr>
            <w:tcW w:w="1134" w:type="dxa"/>
            <w:tcBorders>
              <w:top w:val="single" w:sz="8" w:space="0" w:color="auto"/>
              <w:left w:val="nil"/>
              <w:bottom w:val="single" w:sz="4" w:space="0" w:color="auto"/>
              <w:right w:val="single" w:sz="8" w:space="0" w:color="auto"/>
            </w:tcBorders>
            <w:shd w:val="clear" w:color="auto" w:fill="FFFF00"/>
            <w:noWrap/>
            <w:tcMar>
              <w:top w:w="0" w:type="dxa"/>
              <w:left w:w="108" w:type="dxa"/>
              <w:bottom w:w="0" w:type="dxa"/>
              <w:right w:w="108" w:type="dxa"/>
            </w:tcMar>
            <w:vAlign w:val="bottom"/>
            <w:hideMark/>
          </w:tcPr>
          <w:p w:rsidR="00C172E1" w:rsidRPr="002206EF" w:rsidP="00CE777B" w14:paraId="3874DB18" w14:textId="77777777">
            <w:pPr>
              <w:spacing w:line="240" w:lineRule="auto"/>
              <w:rPr>
                <w:rFonts w:ascii="Arial" w:hAnsi="Arial" w:cs="Arial"/>
              </w:rPr>
            </w:pPr>
          </w:p>
        </w:tc>
        <w:tc>
          <w:tcPr>
            <w:tcW w:w="1308" w:type="dxa"/>
            <w:tcBorders>
              <w:top w:val="single" w:sz="8" w:space="0" w:color="auto"/>
              <w:left w:val="nil"/>
              <w:bottom w:val="single" w:sz="4" w:space="0" w:color="auto"/>
              <w:right w:val="single" w:sz="8" w:space="0" w:color="auto"/>
            </w:tcBorders>
            <w:shd w:val="clear" w:color="auto" w:fill="FFFF00"/>
            <w:vAlign w:val="bottom"/>
          </w:tcPr>
          <w:p w:rsidR="00C172E1" w:rsidRPr="002206EF" w:rsidP="00CE777B" w14:paraId="7605FC9D" w14:textId="77777777">
            <w:pPr>
              <w:spacing w:line="240" w:lineRule="auto"/>
              <w:jc w:val="center"/>
              <w:rPr>
                <w:rFonts w:ascii="Arial" w:hAnsi="Arial" w:cs="Arial"/>
              </w:rPr>
            </w:pPr>
          </w:p>
        </w:tc>
        <w:tc>
          <w:tcPr>
            <w:tcW w:w="1275" w:type="dxa"/>
            <w:tcBorders>
              <w:top w:val="single" w:sz="8" w:space="0" w:color="auto"/>
              <w:left w:val="nil"/>
              <w:bottom w:val="single" w:sz="4" w:space="0" w:color="auto"/>
              <w:right w:val="single" w:sz="8" w:space="0" w:color="auto"/>
            </w:tcBorders>
            <w:shd w:val="clear" w:color="auto" w:fill="FFFF00"/>
          </w:tcPr>
          <w:p w:rsidR="00CE777B" w:rsidP="00CE777B" w14:paraId="1ED92608" w14:textId="77777777">
            <w:pPr>
              <w:spacing w:after="0" w:line="240" w:lineRule="auto"/>
              <w:jc w:val="center"/>
              <w:rPr>
                <w:rFonts w:ascii="Arial" w:hAnsi="Arial" w:cs="Arial"/>
                <w:b/>
                <w:bCs/>
              </w:rPr>
            </w:pPr>
          </w:p>
          <w:p w:rsidR="00C172E1" w:rsidRPr="002206EF" w:rsidP="00CE777B" w14:paraId="5EB8FC28" w14:textId="5D9E596A">
            <w:pPr>
              <w:spacing w:after="0"/>
              <w:jc w:val="center"/>
              <w:rPr>
                <w:rFonts w:ascii="Arial" w:hAnsi="Arial" w:cs="Arial"/>
                <w:b/>
                <w:bCs/>
              </w:rPr>
            </w:pPr>
            <w:r w:rsidRPr="002206EF">
              <w:rPr>
                <w:rFonts w:ascii="Arial" w:hAnsi="Arial" w:cs="Arial"/>
                <w:b/>
                <w:bCs/>
              </w:rPr>
              <w:t>$</w:t>
            </w:r>
            <w:r w:rsidR="00F339D3">
              <w:rPr>
                <w:rFonts w:ascii="Arial" w:hAnsi="Arial" w:cs="Arial"/>
                <w:b/>
                <w:bCs/>
              </w:rPr>
              <w:t>78,990</w:t>
            </w:r>
          </w:p>
        </w:tc>
        <w:tc>
          <w:tcPr>
            <w:tcW w:w="137" w:type="dxa"/>
            <w:vAlign w:val="bottom"/>
          </w:tcPr>
          <w:p w:rsidR="00C172E1" w:rsidRPr="002206EF" w:rsidP="001D0101" w14:paraId="79AE84BC" w14:textId="77777777">
            <w:pPr>
              <w:rPr>
                <w:rFonts w:ascii="Arial" w:hAnsi="Arial" w:cs="Arial"/>
              </w:rPr>
            </w:pPr>
          </w:p>
        </w:tc>
        <w:tc>
          <w:tcPr>
            <w:tcW w:w="6" w:type="dxa"/>
            <w:vAlign w:val="bottom"/>
          </w:tcPr>
          <w:p w:rsidR="00C172E1" w:rsidRPr="002206EF" w:rsidP="001D0101" w14:paraId="37272A51" w14:textId="77777777">
            <w:pPr>
              <w:rPr>
                <w:rFonts w:ascii="Arial" w:hAnsi="Arial" w:cs="Arial"/>
              </w:rPr>
            </w:pPr>
          </w:p>
        </w:tc>
      </w:tr>
    </w:tbl>
    <w:p w:rsidR="00C172E1" w:rsidRPr="00DB402F" w:rsidP="00CE777B" w14:paraId="341980CB" w14:textId="77777777">
      <w:pPr>
        <w:spacing w:after="0"/>
        <w:rPr>
          <w:rFonts w:ascii="Arial" w:hAnsi="Arial" w:cs="Arial"/>
          <w:sz w:val="6"/>
          <w:szCs w:val="6"/>
        </w:rPr>
      </w:pPr>
    </w:p>
    <w:p w:rsidR="00C172E1" w:rsidRPr="002206EF" w:rsidP="00C172E1" w14:paraId="516EBC98" w14:textId="0EE17F6A">
      <w:pPr>
        <w:rPr>
          <w:rFonts w:ascii="Arial" w:hAnsi="Arial" w:cs="Arial"/>
        </w:rPr>
      </w:pPr>
      <w:bookmarkStart w:id="0" w:name="_Hlk163479596"/>
      <w:r>
        <w:rPr>
          <w:rFonts w:ascii="Arial" w:hAnsi="Arial" w:cs="Arial"/>
        </w:rPr>
        <w:pict>
          <v:rect id="_x0000_i1038" style="width:457pt;height:1pt" o:hrpct="0" o:hralign="center" o:hrstd="t" o:hrnoshade="t" o:hr="t" fillcolor="#414141" stroked="f"/>
        </w:pict>
      </w:r>
      <w:bookmarkEnd w:id="0"/>
    </w:p>
    <w:p w:rsidR="00C172E1" w:rsidRPr="002206EF" w:rsidP="00C172E1" w14:paraId="3595CAC5" w14:textId="7CCD9C03">
      <w:pPr>
        <w:rPr>
          <w:rFonts w:ascii="Arial" w:hAnsi="Arial" w:cs="Arial"/>
        </w:rPr>
      </w:pPr>
      <w:r w:rsidRPr="002206EF">
        <w:rPr>
          <w:rFonts w:ascii="Arial" w:hAnsi="Arial" w:cs="Arial"/>
          <w:b/>
          <w:bCs/>
        </w:rPr>
        <w:t>15. Explain the reasons for any program changes or adjustments reported in Items 13 or 14 of the OMB Form 83-1.</w:t>
      </w:r>
    </w:p>
    <w:p w:rsidR="00C172E1" w:rsidRPr="00916647" w:rsidP="00CE777B" w14:paraId="1F9E03E2" w14:textId="0F56D162">
      <w:pPr>
        <w:spacing w:after="0"/>
        <w:rPr>
          <w:rFonts w:ascii="Segoe UI" w:hAnsi="Segoe UI" w:cs="Segoe UI"/>
        </w:rPr>
      </w:pPr>
      <w:r w:rsidRPr="00916647">
        <w:rPr>
          <w:rFonts w:ascii="Segoe UI" w:hAnsi="Segoe UI" w:cs="Segoe UI"/>
        </w:rPr>
        <w:t>This is a new collection.</w:t>
      </w:r>
    </w:p>
    <w:p w:rsidR="00C172E1" w:rsidRPr="00916647" w:rsidP="00C172E1" w14:paraId="0C07AC1A" w14:textId="74015717">
      <w:pPr>
        <w:rPr>
          <w:rFonts w:ascii="Segoe UI" w:hAnsi="Segoe UI" w:cs="Segoe UI"/>
        </w:rPr>
      </w:pPr>
      <w:r>
        <w:rPr>
          <w:rFonts w:ascii="Segoe UI" w:hAnsi="Segoe UI" w:cs="Segoe UI"/>
          <w:noProof/>
        </w:rPr>
        <w:drawing>
          <wp:inline distT="0" distB="0" distL="0" distR="0">
            <wp:extent cx="5819140" cy="85725"/>
            <wp:effectExtent l="0" t="0" r="0" b="9525"/>
            <wp:docPr id="38348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8907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9140" cy="85725"/>
                    </a:xfrm>
                    <a:prstGeom prst="rect">
                      <a:avLst/>
                    </a:prstGeom>
                    <a:noFill/>
                  </pic:spPr>
                </pic:pic>
              </a:graphicData>
            </a:graphic>
          </wp:inline>
        </w:drawing>
      </w:r>
    </w:p>
    <w:p w:rsidR="00C172E1" w:rsidRPr="002206EF" w:rsidP="00C172E1" w14:paraId="1D62215D" w14:textId="77777777">
      <w:pPr>
        <w:rPr>
          <w:rFonts w:ascii="Arial" w:hAnsi="Arial" w:cs="Arial"/>
        </w:rPr>
      </w:pPr>
      <w:r w:rsidRPr="002206EF">
        <w:rPr>
          <w:rFonts w:ascii="Arial" w:hAnsi="Arial" w:cs="Arial"/>
          <w:b/>
          <w:bCs/>
        </w:rPr>
        <w:t>16. For collections of information whose results are planned to be published, outline plans for tabulation and publication.</w:t>
      </w:r>
    </w:p>
    <w:p w:rsidR="00C172E1" w:rsidRPr="00AA38A9" w:rsidP="00AA38A9" w14:paraId="0B05E006" w14:textId="5BD92FE5">
      <w:pPr>
        <w:spacing w:after="0"/>
        <w:rPr>
          <w:rFonts w:ascii="Segoe UI" w:hAnsi="Segoe UI" w:cs="Segoe UI"/>
        </w:rPr>
      </w:pPr>
      <w:r w:rsidRPr="00AA38A9">
        <w:rPr>
          <w:rFonts w:ascii="Segoe UI" w:hAnsi="Segoe UI" w:cs="Segoe UI"/>
        </w:rPr>
        <w:t>The information collected through this request is primarily for internal review. However, d</w:t>
      </w:r>
      <w:r w:rsidRPr="00AA38A9">
        <w:rPr>
          <w:rFonts w:ascii="Segoe UI" w:hAnsi="Segoe UI" w:cs="Segoe UI"/>
        </w:rPr>
        <w:t xml:space="preserve">ata collected from generic PPRs may be published on the DOC </w:t>
      </w:r>
      <w:r w:rsidRPr="00AA38A9">
        <w:rPr>
          <w:rFonts w:ascii="Segoe UI" w:hAnsi="Segoe UI" w:cs="Segoe UI"/>
        </w:rPr>
        <w:t xml:space="preserve">Bureau </w:t>
      </w:r>
      <w:r w:rsidRPr="00AA38A9">
        <w:rPr>
          <w:rFonts w:ascii="Segoe UI" w:hAnsi="Segoe UI" w:cs="Segoe UI"/>
        </w:rPr>
        <w:t>website</w:t>
      </w:r>
      <w:r w:rsidRPr="00AA38A9">
        <w:rPr>
          <w:rFonts w:ascii="Segoe UI" w:hAnsi="Segoe UI" w:cs="Segoe UI"/>
        </w:rPr>
        <w:t>s</w:t>
      </w:r>
      <w:r w:rsidRPr="00AA38A9">
        <w:rPr>
          <w:rFonts w:ascii="Segoe UI" w:hAnsi="Segoe UI" w:cs="Segoe UI"/>
        </w:rPr>
        <w:t xml:space="preserve"> and used to fulfill requirements such as reports to Congress, which are made public</w:t>
      </w:r>
      <w:r w:rsidRPr="00AA38A9">
        <w:rPr>
          <w:rFonts w:ascii="Segoe UI" w:hAnsi="Segoe UI" w:cs="Segoe UI"/>
        </w:rPr>
        <w:t xml:space="preserve"> or included in a printed or online program for the activity or subsequent publication describing the activity</w:t>
      </w:r>
      <w:r w:rsidRPr="00AA38A9">
        <w:rPr>
          <w:rFonts w:ascii="Segoe UI" w:hAnsi="Segoe UI" w:cs="Segoe UI"/>
        </w:rPr>
        <w:t>. Any plans to publish results will be described in individual ICs under this generic clearance.</w:t>
      </w:r>
      <w:r w:rsidRPr="00AA38A9">
        <w:rPr>
          <w:rFonts w:ascii="Segoe UI" w:hAnsi="Segoe UI" w:cs="Segoe UI"/>
        </w:rPr>
        <w:t xml:space="preserve"> Additionally, a privacy notice/statement, when appropriate, will be completed and will be noted in the related collection.   </w:t>
      </w:r>
    </w:p>
    <w:p w:rsidR="00C172E1" w:rsidRPr="002206EF" w:rsidP="00C172E1" w14:paraId="139DFEA0" w14:textId="5AB79CC8">
      <w:pPr>
        <w:rPr>
          <w:rFonts w:ascii="Arial" w:hAnsi="Arial" w:cs="Arial"/>
        </w:rPr>
      </w:pPr>
      <w:r>
        <w:rPr>
          <w:rFonts w:ascii="Arial" w:hAnsi="Arial" w:cs="Arial"/>
        </w:rPr>
        <w:pict>
          <v:rect id="_x0000_i1039" style="width:463pt;height:1pt" o:hrpct="0" o:hralign="center" o:hrstd="t" o:hrnoshade="t" o:hr="t" fillcolor="#414141" stroked="f"/>
        </w:pict>
      </w:r>
    </w:p>
    <w:p w:rsidR="00C172E1" w:rsidRPr="002206EF" w:rsidP="00C172E1" w14:paraId="797A4CCD" w14:textId="77777777">
      <w:pPr>
        <w:rPr>
          <w:rFonts w:ascii="Arial" w:hAnsi="Arial" w:cs="Arial"/>
        </w:rPr>
      </w:pPr>
      <w:r w:rsidRPr="002206EF">
        <w:rPr>
          <w:rFonts w:ascii="Arial" w:hAnsi="Arial" w:cs="Arial"/>
          <w:b/>
          <w:bCs/>
        </w:rPr>
        <w:t>17. If seeking approval to not display the expiration date for OMB approval of the information collection, explain the reasons that display would be inappropriate.</w:t>
      </w:r>
    </w:p>
    <w:p w:rsidR="00C172E1" w:rsidRPr="00916647" w:rsidP="00AA38A9" w14:paraId="63E143E4" w14:textId="77777777">
      <w:pPr>
        <w:spacing w:after="0"/>
        <w:rPr>
          <w:rFonts w:ascii="Segoe UI" w:hAnsi="Segoe UI" w:cs="Segoe UI"/>
        </w:rPr>
      </w:pPr>
      <w:r w:rsidRPr="00916647">
        <w:rPr>
          <w:rFonts w:ascii="Segoe UI" w:hAnsi="Segoe UI" w:cs="Segoe UI"/>
        </w:rPr>
        <w:t>We are not seeking a waiver of this requirement. There are no reasons to preclude display of the OMB expiration date on the instruments.</w:t>
      </w:r>
    </w:p>
    <w:p w:rsidR="00C172E1" w:rsidRPr="002206EF" w:rsidP="00C172E1" w14:paraId="53F65F90" w14:textId="6BB293DD">
      <w:pPr>
        <w:rPr>
          <w:rFonts w:ascii="Arial" w:hAnsi="Arial" w:cs="Arial"/>
        </w:rPr>
      </w:pPr>
      <w:r>
        <w:rPr>
          <w:rFonts w:ascii="Arial" w:hAnsi="Arial" w:cs="Arial"/>
        </w:rPr>
        <w:pict>
          <v:rect id="_x0000_i1040" style="width:460pt;height:1pt" o:hrpct="0" o:hralign="center" o:hrstd="t" o:hrnoshade="t" o:hr="t" fillcolor="#414141" stroked="f"/>
        </w:pict>
      </w:r>
    </w:p>
    <w:p w:rsidR="00C172E1" w:rsidP="000212C3" w14:paraId="2DBCFA12" w14:textId="77777777">
      <w:pPr>
        <w:spacing w:after="0"/>
        <w:rPr>
          <w:rFonts w:ascii="Arial" w:hAnsi="Arial" w:cs="Arial"/>
          <w:b/>
          <w:bCs/>
        </w:rPr>
      </w:pPr>
      <w:r w:rsidRPr="002206EF">
        <w:rPr>
          <w:rFonts w:ascii="Arial" w:hAnsi="Arial" w:cs="Arial"/>
          <w:b/>
          <w:bCs/>
        </w:rPr>
        <w:t>18. Explain each exception to the certification statement identified in Item 19 "Certification for Paperwork Reduction Act."</w:t>
      </w:r>
    </w:p>
    <w:p w:rsidR="0025302D" w:rsidRPr="002206EF" w:rsidP="000212C3" w14:paraId="053E68F3" w14:textId="77777777">
      <w:pPr>
        <w:spacing w:after="0"/>
        <w:rPr>
          <w:rFonts w:ascii="Arial" w:hAnsi="Arial" w:cs="Arial"/>
        </w:rPr>
      </w:pPr>
    </w:p>
    <w:p w:rsidR="00C172E1" w:rsidRPr="002206EF" w:rsidP="00C172E1" w14:paraId="45D24773" w14:textId="77777777">
      <w:pPr>
        <w:rPr>
          <w:rFonts w:ascii="Arial" w:hAnsi="Arial" w:cs="Arial"/>
        </w:rPr>
      </w:pPr>
      <w:r w:rsidRPr="002206EF">
        <w:rPr>
          <w:rFonts w:ascii="Arial" w:hAnsi="Arial" w:cs="Arial"/>
          <w:b/>
          <w:bCs/>
        </w:rPr>
        <w:t>A. Certification Statement</w:t>
      </w:r>
    </w:p>
    <w:p w:rsidR="00C172E1" w:rsidRPr="00AA38A9" w:rsidP="000212C3" w14:paraId="76E2B17D" w14:textId="77777777">
      <w:pPr>
        <w:spacing w:after="0"/>
        <w:rPr>
          <w:rFonts w:ascii="Segoe UI" w:hAnsi="Segoe UI" w:cs="Segoe UI"/>
        </w:rPr>
      </w:pPr>
      <w:r w:rsidRPr="00AA38A9">
        <w:rPr>
          <w:rFonts w:ascii="Segoe UI" w:hAnsi="Segoe UI" w:cs="Segoe UI"/>
        </w:rPr>
        <w:t>The agency is able to certify compliance with all provisions under Item 19 of OMB Form 83-I.</w:t>
      </w:r>
    </w:p>
    <w:p w:rsidR="00C172E1" w:rsidRPr="00916647" w:rsidP="000212C3" w14:paraId="71BFFD72" w14:textId="77777777">
      <w:pPr>
        <w:spacing w:after="0"/>
        <w:rPr>
          <w:rFonts w:ascii="Segoe UI" w:hAnsi="Segoe UI" w:cs="Segoe UI"/>
        </w:rPr>
      </w:pPr>
      <w:r w:rsidRPr="00AA38A9">
        <w:rPr>
          <w:rFonts w:ascii="Segoe UI" w:hAnsi="Segoe UI" w:cs="Segoe UI"/>
        </w:rPr>
        <w:t>There are no exceptions to the certification statement.</w:t>
      </w:r>
    </w:p>
    <w:p w:rsidR="00CC7723" w:rsidRPr="002206EF" w14:paraId="050E6A61" w14:textId="77777777">
      <w:pPr>
        <w:rPr>
          <w:rFonts w:ascii="Arial" w:hAnsi="Arial" w:cs="Arial"/>
        </w:rPr>
      </w:pPr>
    </w:p>
    <w:sectPr w:rsidSect="009D6C7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85BF5"/>
    <w:multiLevelType w:val="multilevel"/>
    <w:tmpl w:val="422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4C4221"/>
    <w:multiLevelType w:val="multilevel"/>
    <w:tmpl w:val="718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EC1A51"/>
    <w:multiLevelType w:val="multilevel"/>
    <w:tmpl w:val="BBB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5D104E"/>
    <w:multiLevelType w:val="hybridMultilevel"/>
    <w:tmpl w:val="6B54FF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F84EBB"/>
    <w:multiLevelType w:val="multilevel"/>
    <w:tmpl w:val="4B5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A507D5"/>
    <w:multiLevelType w:val="multilevel"/>
    <w:tmpl w:val="682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5D283C"/>
    <w:multiLevelType w:val="hybridMultilevel"/>
    <w:tmpl w:val="5FF0DD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EC2382B"/>
    <w:multiLevelType w:val="hybridMultilevel"/>
    <w:tmpl w:val="F62A55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3406357">
    <w:abstractNumId w:val="4"/>
  </w:num>
  <w:num w:numId="2" w16cid:durableId="181943650">
    <w:abstractNumId w:val="5"/>
  </w:num>
  <w:num w:numId="3" w16cid:durableId="468976921">
    <w:abstractNumId w:val="1"/>
  </w:num>
  <w:num w:numId="4" w16cid:durableId="917326098">
    <w:abstractNumId w:val="2"/>
  </w:num>
  <w:num w:numId="5" w16cid:durableId="1845240693">
    <w:abstractNumId w:val="0"/>
  </w:num>
  <w:num w:numId="6" w16cid:durableId="1510364168">
    <w:abstractNumId w:val="7"/>
  </w:num>
  <w:num w:numId="7" w16cid:durableId="1136219357">
    <w:abstractNumId w:val="3"/>
  </w:num>
  <w:num w:numId="8" w16cid:durableId="692341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E1"/>
    <w:rsid w:val="00000200"/>
    <w:rsid w:val="000212C3"/>
    <w:rsid w:val="000247D0"/>
    <w:rsid w:val="00043470"/>
    <w:rsid w:val="000551F8"/>
    <w:rsid w:val="00066965"/>
    <w:rsid w:val="000B3976"/>
    <w:rsid w:val="000B7C00"/>
    <w:rsid w:val="000E229E"/>
    <w:rsid w:val="000E7111"/>
    <w:rsid w:val="000F45FE"/>
    <w:rsid w:val="001B38B6"/>
    <w:rsid w:val="001C2EB3"/>
    <w:rsid w:val="001D0101"/>
    <w:rsid w:val="001E4B74"/>
    <w:rsid w:val="002206EF"/>
    <w:rsid w:val="0025302D"/>
    <w:rsid w:val="0026712B"/>
    <w:rsid w:val="002779B9"/>
    <w:rsid w:val="002A7A9F"/>
    <w:rsid w:val="002D2664"/>
    <w:rsid w:val="0030126D"/>
    <w:rsid w:val="00304F59"/>
    <w:rsid w:val="0032797A"/>
    <w:rsid w:val="0034498F"/>
    <w:rsid w:val="00351303"/>
    <w:rsid w:val="0038698A"/>
    <w:rsid w:val="003C1E70"/>
    <w:rsid w:val="003E0618"/>
    <w:rsid w:val="003E42F0"/>
    <w:rsid w:val="00442DA3"/>
    <w:rsid w:val="00443F0D"/>
    <w:rsid w:val="004634E2"/>
    <w:rsid w:val="004C0673"/>
    <w:rsid w:val="004E1C51"/>
    <w:rsid w:val="004F573C"/>
    <w:rsid w:val="00523CC9"/>
    <w:rsid w:val="00593BE5"/>
    <w:rsid w:val="005D2732"/>
    <w:rsid w:val="005F70F4"/>
    <w:rsid w:val="0060056D"/>
    <w:rsid w:val="00661D90"/>
    <w:rsid w:val="00665D6D"/>
    <w:rsid w:val="00682002"/>
    <w:rsid w:val="006A0A85"/>
    <w:rsid w:val="00751282"/>
    <w:rsid w:val="00772741"/>
    <w:rsid w:val="007A2BB8"/>
    <w:rsid w:val="007E5A73"/>
    <w:rsid w:val="0087614A"/>
    <w:rsid w:val="008A1545"/>
    <w:rsid w:val="008B39C8"/>
    <w:rsid w:val="008E0F88"/>
    <w:rsid w:val="0091349B"/>
    <w:rsid w:val="00916647"/>
    <w:rsid w:val="0099514D"/>
    <w:rsid w:val="009956C4"/>
    <w:rsid w:val="00997C65"/>
    <w:rsid w:val="009A5E9F"/>
    <w:rsid w:val="009B7B6E"/>
    <w:rsid w:val="009D6C7E"/>
    <w:rsid w:val="00A03AF4"/>
    <w:rsid w:val="00A20D2D"/>
    <w:rsid w:val="00A456D8"/>
    <w:rsid w:val="00A60AF3"/>
    <w:rsid w:val="00A6798D"/>
    <w:rsid w:val="00AA38A9"/>
    <w:rsid w:val="00AC78B6"/>
    <w:rsid w:val="00B1241E"/>
    <w:rsid w:val="00B37AC8"/>
    <w:rsid w:val="00B5162A"/>
    <w:rsid w:val="00BF2ECA"/>
    <w:rsid w:val="00C172E1"/>
    <w:rsid w:val="00C21BD2"/>
    <w:rsid w:val="00C37B09"/>
    <w:rsid w:val="00C57EE8"/>
    <w:rsid w:val="00C73490"/>
    <w:rsid w:val="00C96C21"/>
    <w:rsid w:val="00CB7328"/>
    <w:rsid w:val="00CC7723"/>
    <w:rsid w:val="00CE777B"/>
    <w:rsid w:val="00CF6AF2"/>
    <w:rsid w:val="00D17465"/>
    <w:rsid w:val="00D34628"/>
    <w:rsid w:val="00D36986"/>
    <w:rsid w:val="00D913FD"/>
    <w:rsid w:val="00DB3EE0"/>
    <w:rsid w:val="00DB402F"/>
    <w:rsid w:val="00DC0339"/>
    <w:rsid w:val="00E500C7"/>
    <w:rsid w:val="00E8584C"/>
    <w:rsid w:val="00E919F5"/>
    <w:rsid w:val="00E94E83"/>
    <w:rsid w:val="00F30658"/>
    <w:rsid w:val="00F339D3"/>
    <w:rsid w:val="00F35FBA"/>
    <w:rsid w:val="00F47DAD"/>
    <w:rsid w:val="00F97FF1"/>
    <w:rsid w:val="00FA32BA"/>
    <w:rsid w:val="00FD2A9D"/>
    <w:rsid w:val="00FE03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864747"/>
  <w15:chartTrackingRefBased/>
  <w15:docId w15:val="{BED43C4E-02F6-4B88-853F-78848EE5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2E1"/>
    <w:rPr>
      <w:kern w:val="0"/>
      <w14:ligatures w14:val="none"/>
    </w:rPr>
  </w:style>
  <w:style w:type="paragraph" w:styleId="Heading1">
    <w:name w:val="heading 1"/>
    <w:basedOn w:val="Normal"/>
    <w:next w:val="Normal"/>
    <w:link w:val="Heading1Char"/>
    <w:uiPriority w:val="9"/>
    <w:qFormat/>
    <w:rsid w:val="00C1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2E1"/>
    <w:rPr>
      <w:rFonts w:eastAsiaTheme="majorEastAsia" w:cstheme="majorBidi"/>
      <w:color w:val="272727" w:themeColor="text1" w:themeTint="D8"/>
    </w:rPr>
  </w:style>
  <w:style w:type="paragraph" w:styleId="Title">
    <w:name w:val="Title"/>
    <w:basedOn w:val="Normal"/>
    <w:next w:val="Normal"/>
    <w:link w:val="TitleChar"/>
    <w:uiPriority w:val="10"/>
    <w:qFormat/>
    <w:rsid w:val="00C17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2E1"/>
    <w:pPr>
      <w:spacing w:before="160"/>
      <w:jc w:val="center"/>
    </w:pPr>
    <w:rPr>
      <w:i/>
      <w:iCs/>
      <w:color w:val="404040" w:themeColor="text1" w:themeTint="BF"/>
    </w:rPr>
  </w:style>
  <w:style w:type="character" w:customStyle="1" w:styleId="QuoteChar">
    <w:name w:val="Quote Char"/>
    <w:basedOn w:val="DefaultParagraphFont"/>
    <w:link w:val="Quote"/>
    <w:uiPriority w:val="29"/>
    <w:rsid w:val="00C172E1"/>
    <w:rPr>
      <w:i/>
      <w:iCs/>
      <w:color w:val="404040" w:themeColor="text1" w:themeTint="BF"/>
    </w:rPr>
  </w:style>
  <w:style w:type="paragraph" w:styleId="ListParagraph">
    <w:name w:val="List Paragraph"/>
    <w:basedOn w:val="Normal"/>
    <w:uiPriority w:val="34"/>
    <w:qFormat/>
    <w:rsid w:val="00C172E1"/>
    <w:pPr>
      <w:ind w:left="720"/>
      <w:contextualSpacing/>
    </w:pPr>
  </w:style>
  <w:style w:type="character" w:styleId="IntenseEmphasis">
    <w:name w:val="Intense Emphasis"/>
    <w:basedOn w:val="DefaultParagraphFont"/>
    <w:uiPriority w:val="21"/>
    <w:qFormat/>
    <w:rsid w:val="00C172E1"/>
    <w:rPr>
      <w:i/>
      <w:iCs/>
      <w:color w:val="0F4761" w:themeColor="accent1" w:themeShade="BF"/>
    </w:rPr>
  </w:style>
  <w:style w:type="paragraph" w:styleId="IntenseQuote">
    <w:name w:val="Intense Quote"/>
    <w:basedOn w:val="Normal"/>
    <w:next w:val="Normal"/>
    <w:link w:val="IntenseQuoteChar"/>
    <w:uiPriority w:val="30"/>
    <w:qFormat/>
    <w:rsid w:val="00C1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2E1"/>
    <w:rPr>
      <w:i/>
      <w:iCs/>
      <w:color w:val="0F4761" w:themeColor="accent1" w:themeShade="BF"/>
    </w:rPr>
  </w:style>
  <w:style w:type="character" w:styleId="IntenseReference">
    <w:name w:val="Intense Reference"/>
    <w:basedOn w:val="DefaultParagraphFont"/>
    <w:uiPriority w:val="32"/>
    <w:qFormat/>
    <w:rsid w:val="00C172E1"/>
    <w:rPr>
      <w:b/>
      <w:bCs/>
      <w:smallCaps/>
      <w:color w:val="0F4761" w:themeColor="accent1" w:themeShade="BF"/>
      <w:spacing w:val="5"/>
    </w:rPr>
  </w:style>
  <w:style w:type="table" w:styleId="TableGrid">
    <w:name w:val="Table Grid"/>
    <w:basedOn w:val="TableNormal"/>
    <w:uiPriority w:val="59"/>
    <w:rsid w:val="00C172E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Dumas, Sheleen (Federal)</cp:lastModifiedBy>
  <cp:revision>10</cp:revision>
  <dcterms:created xsi:type="dcterms:W3CDTF">2024-04-25T17:16:00Z</dcterms:created>
  <dcterms:modified xsi:type="dcterms:W3CDTF">2024-04-25T18:14:00Z</dcterms:modified>
</cp:coreProperties>
</file>