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C52B1" w:rsidRPr="00D2299E" w:rsidP="007C52B1" w14:paraId="0D6D0411"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14:paraId="0D6D0412"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Pr>
          <w:rFonts w:ascii="Times New Roman" w:hAnsi="Times New Roman"/>
          <w:b/>
          <w:bCs/>
          <w:sz w:val="24"/>
          <w:szCs w:val="24"/>
        </w:rPr>
        <w:t xml:space="preserve"> </w:t>
      </w:r>
    </w:p>
    <w:p w:rsidR="001879E5" w:rsidP="0033551D" w14:paraId="0D6D0413" w14:textId="3F724F96">
      <w:pPr>
        <w:tabs>
          <w:tab w:val="left" w:pos="-720"/>
          <w:tab w:val="right" w:pos="8622"/>
        </w:tabs>
        <w:jc w:val="center"/>
        <w:rPr>
          <w:rFonts w:ascii="Times New Roman" w:hAnsi="Times New Roman"/>
          <w:sz w:val="24"/>
          <w:szCs w:val="24"/>
        </w:rPr>
      </w:pPr>
      <w:r>
        <w:rPr>
          <w:rFonts w:ascii="Times New Roman" w:hAnsi="Times New Roman"/>
          <w:b/>
          <w:bCs/>
          <w:sz w:val="24"/>
          <w:szCs w:val="24"/>
        </w:rPr>
        <w:t>Early Childhood Systems Technical Assistance</w:t>
      </w:r>
      <w:r w:rsidR="00823EF2">
        <w:rPr>
          <w:rFonts w:ascii="Times New Roman" w:hAnsi="Times New Roman"/>
          <w:b/>
          <w:bCs/>
          <w:sz w:val="24"/>
          <w:szCs w:val="24"/>
        </w:rPr>
        <w:t xml:space="preserve"> and</w:t>
      </w:r>
      <w:r>
        <w:rPr>
          <w:rFonts w:ascii="Times New Roman" w:hAnsi="Times New Roman"/>
          <w:b/>
          <w:bCs/>
          <w:sz w:val="24"/>
          <w:szCs w:val="24"/>
        </w:rPr>
        <w:t xml:space="preserve"> Coordinating Center (</w:t>
      </w:r>
      <w:r w:rsidR="009A017C">
        <w:rPr>
          <w:rFonts w:ascii="Times New Roman" w:hAnsi="Times New Roman"/>
          <w:b/>
          <w:bCs/>
          <w:sz w:val="24"/>
          <w:szCs w:val="24"/>
        </w:rPr>
        <w:t xml:space="preserve">ECS </w:t>
      </w:r>
      <w:r>
        <w:rPr>
          <w:rFonts w:ascii="Times New Roman" w:hAnsi="Times New Roman"/>
          <w:b/>
          <w:bCs/>
          <w:sz w:val="24"/>
          <w:szCs w:val="24"/>
        </w:rPr>
        <w:t>TACC) Customer Satisfaction Surveys</w:t>
      </w:r>
    </w:p>
    <w:p w:rsidR="001879E5" w14:paraId="0D6D0414" w14:textId="77777777">
      <w:pPr>
        <w:tabs>
          <w:tab w:val="left" w:pos="-720"/>
          <w:tab w:val="right" w:pos="8622"/>
        </w:tabs>
        <w:rPr>
          <w:rFonts w:ascii="Times New Roman" w:hAnsi="Times New Roman"/>
          <w:sz w:val="24"/>
          <w:szCs w:val="24"/>
        </w:rPr>
      </w:pPr>
    </w:p>
    <w:p w:rsidR="001879E5" w14:paraId="0D6D0415"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14:paraId="0D6D0416" w14:textId="77777777">
      <w:pPr>
        <w:tabs>
          <w:tab w:val="left" w:pos="-720"/>
          <w:tab w:val="left" w:pos="720"/>
          <w:tab w:val="right" w:pos="8622"/>
        </w:tabs>
        <w:rPr>
          <w:rFonts w:ascii="Times New Roman" w:hAnsi="Times New Roman"/>
          <w:sz w:val="24"/>
          <w:szCs w:val="24"/>
        </w:rPr>
      </w:pPr>
    </w:p>
    <w:p w:rsidR="001879E5" w14:paraId="0D6D0417"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14:paraId="0D6D0418" w14:textId="77777777">
      <w:pPr>
        <w:tabs>
          <w:tab w:val="left" w:pos="-720"/>
          <w:tab w:val="left" w:pos="44"/>
          <w:tab w:val="left" w:pos="720"/>
          <w:tab w:val="right" w:pos="8622"/>
        </w:tabs>
        <w:rPr>
          <w:rFonts w:ascii="Times New Roman" w:hAnsi="Times New Roman"/>
          <w:sz w:val="24"/>
          <w:szCs w:val="24"/>
        </w:rPr>
      </w:pPr>
    </w:p>
    <w:p w:rsidR="00A342EB" w:rsidP="00A342EB" w14:paraId="0D6D0419" w14:textId="1C4B3F8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 xml:space="preserve">No. 0915-0212, to conduct customer satisfaction </w:t>
      </w:r>
      <w:r w:rsidR="001A17A3">
        <w:rPr>
          <w:b w:val="0"/>
          <w:color w:val="auto"/>
          <w:sz w:val="24"/>
          <w:szCs w:val="24"/>
        </w:rPr>
        <w:t>surveys and</w:t>
      </w:r>
      <w:r>
        <w:rPr>
          <w:b w:val="0"/>
          <w:color w:val="auto"/>
          <w:sz w:val="24"/>
          <w:szCs w:val="24"/>
        </w:rPr>
        <w:t xml:space="preserve"> focus groups.  This collection of information helps fulfill the requirements of:</w:t>
      </w:r>
    </w:p>
    <w:p w:rsidR="00A342EB" w:rsidP="00A342EB" w14:paraId="0D6D041A"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14:paraId="0D6D041B" w14:textId="77777777">
      <w:pPr>
        <w:tabs>
          <w:tab w:val="left" w:pos="-720"/>
        </w:tabs>
        <w:rPr>
          <w:rFonts w:ascii="Times New Roman" w:hAnsi="Times New Roman"/>
          <w:sz w:val="24"/>
          <w:szCs w:val="24"/>
        </w:rPr>
      </w:pPr>
    </w:p>
    <w:p w:rsidR="004E3605" w14:paraId="0D6D041C" w14:textId="77777777">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Pr="00A4213C" w:rsidR="00A342EB">
        <w:rPr>
          <w:rFonts w:ascii="Times New Roman" w:hAnsi="Times New Roman"/>
          <w:sz w:val="24"/>
          <w:szCs w:val="24"/>
        </w:rPr>
        <w:t xml:space="preserve">of a qualitative </w:t>
      </w:r>
      <w:r w:rsidRPr="00A4213C" w:rsidR="00F1420F">
        <w:rPr>
          <w:rFonts w:ascii="Times New Roman" w:hAnsi="Times New Roman"/>
          <w:sz w:val="24"/>
          <w:szCs w:val="24"/>
        </w:rPr>
        <w:t xml:space="preserve">voluntary </w:t>
      </w:r>
      <w:r w:rsidRPr="00A4213C" w:rsidR="00A342EB">
        <w:rPr>
          <w:rFonts w:ascii="Times New Roman" w:hAnsi="Times New Roman"/>
          <w:sz w:val="24"/>
          <w:szCs w:val="24"/>
        </w:rPr>
        <w:t>customer satisfaction survey</w:t>
      </w:r>
      <w:r w:rsidR="0033551D">
        <w:rPr>
          <w:rFonts w:ascii="Times New Roman" w:hAnsi="Times New Roman"/>
          <w:sz w:val="24"/>
          <w:szCs w:val="24"/>
        </w:rPr>
        <w:t xml:space="preserve"> or focus group</w:t>
      </w:r>
      <w:r w:rsidRPr="00A4213C" w:rsidR="00A342EB">
        <w:rPr>
          <w:rFonts w:ascii="Times New Roman" w:hAnsi="Times New Roman"/>
          <w:sz w:val="24"/>
          <w:szCs w:val="24"/>
        </w:rPr>
        <w:t xml:space="preserve"> under HRSA’s generic clearance. </w:t>
      </w:r>
      <w:r w:rsidRPr="00A4213C" w:rsidR="00472378">
        <w:rPr>
          <w:rFonts w:ascii="Times New Roman" w:hAnsi="Times New Roman"/>
          <w:sz w:val="24"/>
          <w:szCs w:val="24"/>
        </w:rPr>
        <w:t xml:space="preserve"> </w:t>
      </w:r>
    </w:p>
    <w:p w:rsidR="004E3605" w14:paraId="0D6D041D" w14:textId="77777777">
      <w:pPr>
        <w:tabs>
          <w:tab w:val="left" w:pos="-720"/>
        </w:tabs>
        <w:rPr>
          <w:rFonts w:ascii="Times New Roman" w:hAnsi="Times New Roman"/>
          <w:sz w:val="24"/>
          <w:szCs w:val="24"/>
        </w:rPr>
      </w:pPr>
    </w:p>
    <w:p w:rsidR="001A17A3" w:rsidRPr="005D0D7C" w:rsidP="001A17A3" w14:paraId="04CF316C" w14:textId="6169D24C">
      <w:pPr>
        <w:tabs>
          <w:tab w:val="left" w:pos="-720"/>
        </w:tabs>
        <w:rPr>
          <w:rFonts w:ascii="Times New Roman" w:hAnsi="Times New Roman"/>
          <w:sz w:val="24"/>
          <w:szCs w:val="24"/>
        </w:rPr>
      </w:pPr>
      <w:r>
        <w:rPr>
          <w:rFonts w:ascii="Times New Roman" w:hAnsi="Times New Roman"/>
          <w:sz w:val="24"/>
          <w:szCs w:val="24"/>
        </w:rPr>
        <w:t xml:space="preserve">The Maternal and Child Health Bureau’s Division of Home Visiting and Early Childhood Systems (DHVECS) conducts numerous training and technical assistance (TA) activities to support Early Childhood </w:t>
      </w:r>
      <w:r w:rsidR="00823EF2">
        <w:rPr>
          <w:rFonts w:ascii="Times New Roman" w:hAnsi="Times New Roman"/>
          <w:sz w:val="24"/>
          <w:szCs w:val="24"/>
        </w:rPr>
        <w:t xml:space="preserve">Comprehensive </w:t>
      </w:r>
      <w:r>
        <w:rPr>
          <w:rFonts w:ascii="Times New Roman" w:hAnsi="Times New Roman"/>
          <w:sz w:val="24"/>
          <w:szCs w:val="24"/>
        </w:rPr>
        <w:t>Systems (EC</w:t>
      </w:r>
      <w:r w:rsidR="00823EF2">
        <w:rPr>
          <w:rFonts w:ascii="Times New Roman" w:hAnsi="Times New Roman"/>
          <w:sz w:val="24"/>
          <w:szCs w:val="24"/>
        </w:rPr>
        <w:t>C</w:t>
      </w:r>
      <w:r>
        <w:rPr>
          <w:rFonts w:ascii="Times New Roman" w:hAnsi="Times New Roman"/>
          <w:sz w:val="24"/>
          <w:szCs w:val="24"/>
        </w:rPr>
        <w:t xml:space="preserve">S) </w:t>
      </w:r>
      <w:r w:rsidR="00823EF2">
        <w:rPr>
          <w:rFonts w:ascii="Times New Roman" w:hAnsi="Times New Roman"/>
          <w:sz w:val="24"/>
          <w:szCs w:val="24"/>
        </w:rPr>
        <w:t>awardees</w:t>
      </w:r>
      <w:r>
        <w:rPr>
          <w:rFonts w:ascii="Times New Roman" w:hAnsi="Times New Roman"/>
          <w:sz w:val="24"/>
          <w:szCs w:val="24"/>
        </w:rPr>
        <w:t xml:space="preserve"> in the implementation of their grants. </w:t>
      </w:r>
      <w:r w:rsidR="005F753F">
        <w:rPr>
          <w:rFonts w:ascii="Times New Roman" w:hAnsi="Times New Roman"/>
          <w:sz w:val="24"/>
          <w:szCs w:val="24"/>
        </w:rPr>
        <w:t xml:space="preserve"> </w:t>
      </w:r>
      <w:r>
        <w:rPr>
          <w:rFonts w:ascii="Times New Roman" w:hAnsi="Times New Roman"/>
          <w:sz w:val="24"/>
          <w:szCs w:val="24"/>
        </w:rPr>
        <w:t>Both federal staff and contracted TA providers</w:t>
      </w:r>
      <w:r w:rsidRPr="000C49CF">
        <w:rPr>
          <w:rFonts w:ascii="Times New Roman" w:hAnsi="Times New Roman"/>
          <w:sz w:val="24"/>
          <w:szCs w:val="24"/>
        </w:rPr>
        <w:t xml:space="preserve"> </w:t>
      </w:r>
      <w:r>
        <w:rPr>
          <w:rFonts w:ascii="Times New Roman" w:hAnsi="Times New Roman"/>
          <w:sz w:val="24"/>
          <w:szCs w:val="24"/>
        </w:rPr>
        <w:t xml:space="preserve">conduct TA activities. In order to assess </w:t>
      </w:r>
      <w:r w:rsidR="00823EF2">
        <w:rPr>
          <w:rFonts w:ascii="Times New Roman" w:hAnsi="Times New Roman"/>
          <w:sz w:val="24"/>
          <w:szCs w:val="24"/>
        </w:rPr>
        <w:t>ECCS</w:t>
      </w:r>
      <w:r>
        <w:rPr>
          <w:rFonts w:ascii="Times New Roman" w:hAnsi="Times New Roman"/>
          <w:sz w:val="24"/>
          <w:szCs w:val="24"/>
        </w:rPr>
        <w:t xml:space="preserve"> awardee’s customer satisfaction in a timely manner and collect feedback on various TA activities, HRSA is proposing to implement a series of TA feedback and satisfaction surveys.  Federal staff and contracted TA providers plan to use data from these surveys for program improvement purposes only.</w:t>
      </w:r>
      <w:r w:rsidRPr="00823EF2" w:rsidR="00823EF2">
        <w:rPr>
          <w:rFonts w:ascii="Times New Roman" w:hAnsi="Times New Roman"/>
          <w:sz w:val="24"/>
          <w:szCs w:val="24"/>
        </w:rPr>
        <w:t xml:space="preserve"> </w:t>
      </w:r>
      <w:r w:rsidR="005F753F">
        <w:rPr>
          <w:rFonts w:ascii="Times New Roman" w:hAnsi="Times New Roman"/>
          <w:sz w:val="24"/>
          <w:szCs w:val="24"/>
        </w:rPr>
        <w:t xml:space="preserve"> </w:t>
      </w:r>
      <w:r w:rsidRPr="00823EF2" w:rsidR="00823EF2">
        <w:rPr>
          <w:rFonts w:ascii="Times New Roman" w:hAnsi="Times New Roman"/>
          <w:sz w:val="24"/>
          <w:szCs w:val="24"/>
        </w:rPr>
        <w:t>ECCS is supported under the Community Integrated Service Systems (CISS) statutory set-aside within the Title V MCH Block Grant (42 U.S.C. § 701(a)(3)), which seeks to foster the formation of comprehensive, integrated, community-level service systems for mothers and children.</w:t>
      </w:r>
    </w:p>
    <w:p w:rsidR="001F78C0" w14:paraId="0D6D041F" w14:textId="77777777">
      <w:pPr>
        <w:tabs>
          <w:tab w:val="left" w:pos="-720"/>
        </w:tabs>
        <w:rPr>
          <w:rFonts w:ascii="Times New Roman" w:hAnsi="Times New Roman"/>
          <w:sz w:val="24"/>
          <w:szCs w:val="24"/>
        </w:rPr>
      </w:pPr>
    </w:p>
    <w:p w:rsidR="00FA4FEE" w14:paraId="0D6D0420" w14:textId="7F335563">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5F753F">
        <w:rPr>
          <w:rFonts w:ascii="Times New Roman" w:hAnsi="Times New Roman"/>
          <w:sz w:val="24"/>
          <w:szCs w:val="24"/>
        </w:rPr>
        <w:t xml:space="preserve"> </w:t>
      </w:r>
      <w:r w:rsidR="001A17A3">
        <w:rPr>
          <w:rFonts w:ascii="Times New Roman" w:hAnsi="Times New Roman"/>
          <w:sz w:val="24"/>
          <w:szCs w:val="24"/>
        </w:rPr>
        <w:t>The objectives of these data collection requests are to assess ECS awardee’s customer satisfaction with the training and TA services provided to them by federal staff and contracted TA providers. Federal staff and contracted TA providers will only leverage information collected through these survey tools to improve the quality and effectiveness of TA offerings or for program improvement purposes.</w:t>
      </w:r>
    </w:p>
    <w:p w:rsidR="001879E5" w14:paraId="0D6D0421" w14:textId="77777777">
      <w:pPr>
        <w:tabs>
          <w:tab w:val="left" w:pos="-720"/>
        </w:tabs>
        <w:rPr>
          <w:rFonts w:ascii="Times New Roman" w:hAnsi="Times New Roman"/>
          <w:sz w:val="24"/>
          <w:szCs w:val="24"/>
        </w:rPr>
      </w:pPr>
    </w:p>
    <w:p w:rsidR="001879E5" w14:paraId="0D6D0422"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14:paraId="0D6D0423" w14:textId="77777777">
      <w:pPr>
        <w:tabs>
          <w:tab w:val="left" w:pos="-720"/>
          <w:tab w:val="left" w:pos="720"/>
          <w:tab w:val="right" w:pos="8648"/>
        </w:tabs>
        <w:rPr>
          <w:rFonts w:ascii="Times New Roman" w:hAnsi="Times New Roman"/>
          <w:sz w:val="24"/>
          <w:szCs w:val="24"/>
        </w:rPr>
      </w:pPr>
    </w:p>
    <w:p w:rsidR="00823EF2" w:rsidP="00823EF2" w14:paraId="66B8DC9B" w14:textId="21D54905">
      <w:pPr>
        <w:spacing w:before="120"/>
        <w:rPr>
          <w:rFonts w:ascii="Times New Roman" w:hAnsi="Times New Roman"/>
          <w:sz w:val="24"/>
        </w:rPr>
      </w:pPr>
      <w:r>
        <w:rPr>
          <w:rFonts w:ascii="Times New Roman" w:hAnsi="Times New Roman"/>
          <w:sz w:val="24"/>
        </w:rPr>
        <w:t xml:space="preserve">The purpose of this information collection request is to assess satisfaction with various training and TA activities offered through a contracted TA provider, the Early Childhood Systems </w:t>
      </w:r>
      <w:r>
        <w:rPr>
          <w:rFonts w:ascii="Times New Roman" w:hAnsi="Times New Roman"/>
          <w:sz w:val="24"/>
        </w:rPr>
        <w:t>Technical Assistance and Coordinating Center (</w:t>
      </w:r>
      <w:r w:rsidR="009A017C">
        <w:rPr>
          <w:rFonts w:ascii="Times New Roman" w:hAnsi="Times New Roman"/>
          <w:sz w:val="24"/>
        </w:rPr>
        <w:t xml:space="preserve">ECS </w:t>
      </w:r>
      <w:r>
        <w:rPr>
          <w:rFonts w:ascii="Times New Roman" w:hAnsi="Times New Roman"/>
          <w:sz w:val="24"/>
        </w:rPr>
        <w:t xml:space="preserve">TACC). </w:t>
      </w:r>
      <w:r w:rsidRPr="00A9118E">
        <w:rPr>
          <w:rFonts w:ascii="Times New Roman" w:hAnsi="Times New Roman"/>
          <w:sz w:val="24"/>
        </w:rPr>
        <w:t xml:space="preserve">The overall purpose of the </w:t>
      </w:r>
      <w:r>
        <w:rPr>
          <w:rFonts w:ascii="Times New Roman" w:hAnsi="Times New Roman"/>
          <w:sz w:val="24"/>
        </w:rPr>
        <w:t xml:space="preserve">ECS TACC </w:t>
      </w:r>
      <w:r w:rsidRPr="00A9118E">
        <w:rPr>
          <w:rFonts w:ascii="Times New Roman" w:hAnsi="Times New Roman"/>
          <w:sz w:val="24"/>
        </w:rPr>
        <w:t xml:space="preserve">satisfaction surveys is to collect immediate awardee feedback on their TA experiences in order to make improvements to service delivery. </w:t>
      </w:r>
      <w:r w:rsidR="005F753F">
        <w:rPr>
          <w:rFonts w:ascii="Times New Roman" w:hAnsi="Times New Roman"/>
          <w:sz w:val="24"/>
        </w:rPr>
        <w:t xml:space="preserve"> </w:t>
      </w:r>
      <w:r>
        <w:rPr>
          <w:rFonts w:ascii="Times New Roman" w:hAnsi="Times New Roman"/>
          <w:sz w:val="24"/>
        </w:rPr>
        <w:t>Contractors will</w:t>
      </w:r>
      <w:r w:rsidRPr="00A9118E">
        <w:rPr>
          <w:rFonts w:ascii="Times New Roman" w:hAnsi="Times New Roman"/>
          <w:sz w:val="24"/>
        </w:rPr>
        <w:t xml:space="preserve"> protect the integrity of the data collected, provide opportunities for honest</w:t>
      </w:r>
      <w:r>
        <w:rPr>
          <w:rFonts w:ascii="Times New Roman" w:hAnsi="Times New Roman"/>
          <w:sz w:val="24"/>
        </w:rPr>
        <w:t xml:space="preserve"> </w:t>
      </w:r>
      <w:r w:rsidRPr="00A9118E">
        <w:rPr>
          <w:rFonts w:ascii="Times New Roman" w:hAnsi="Times New Roman"/>
          <w:sz w:val="24"/>
        </w:rPr>
        <w:t xml:space="preserve">feedback, and maintain the confidentiality of survey participants. </w:t>
      </w:r>
      <w:r w:rsidR="005F753F">
        <w:rPr>
          <w:rFonts w:ascii="Times New Roman" w:hAnsi="Times New Roman"/>
          <w:sz w:val="24"/>
        </w:rPr>
        <w:t xml:space="preserve"> </w:t>
      </w:r>
      <w:r w:rsidRPr="00A9118E">
        <w:rPr>
          <w:rFonts w:ascii="Times New Roman" w:hAnsi="Times New Roman"/>
          <w:sz w:val="24"/>
        </w:rPr>
        <w:t>Data analysis for each tool will include basic descriptive statistics</w:t>
      </w:r>
      <w:r>
        <w:rPr>
          <w:rFonts w:ascii="Times New Roman" w:hAnsi="Times New Roman"/>
          <w:sz w:val="24"/>
        </w:rPr>
        <w:t xml:space="preserve"> </w:t>
      </w:r>
      <w:r w:rsidRPr="00A9118E">
        <w:rPr>
          <w:rFonts w:ascii="Times New Roman" w:hAnsi="Times New Roman"/>
          <w:sz w:val="24"/>
        </w:rPr>
        <w:t>and qualitative analysis of responses.</w:t>
      </w:r>
    </w:p>
    <w:p w:rsidR="00823EF2" w:rsidP="00823EF2" w14:paraId="5CF41C9E" w14:textId="0581FFBE">
      <w:pPr>
        <w:spacing w:before="120"/>
        <w:rPr>
          <w:rFonts w:ascii="Times New Roman" w:hAnsi="Times New Roman"/>
          <w:sz w:val="24"/>
        </w:rPr>
      </w:pPr>
      <w:r>
        <w:rPr>
          <w:rFonts w:ascii="Times New Roman" w:hAnsi="Times New Roman"/>
          <w:sz w:val="24"/>
        </w:rPr>
        <w:t>HRSA provides TA to a</w:t>
      </w:r>
      <w:r w:rsidR="005F753F">
        <w:rPr>
          <w:rFonts w:ascii="Times New Roman" w:hAnsi="Times New Roman"/>
          <w:sz w:val="24"/>
        </w:rPr>
        <w:t xml:space="preserve">wardees through multiple means.  </w:t>
      </w:r>
      <w:r>
        <w:rPr>
          <w:rFonts w:ascii="Times New Roman" w:hAnsi="Times New Roman"/>
          <w:sz w:val="24"/>
        </w:rPr>
        <w:t xml:space="preserve">Specifically, the surveys included in this clearance package will evaluate customer satisfaction with the following TA activities: overall TA services, information requests, individualized TA, and webinars.  </w:t>
      </w:r>
    </w:p>
    <w:p w:rsidR="00823EF2" w:rsidP="00823EF2" w14:paraId="1BFAD256" w14:textId="77777777">
      <w:pPr>
        <w:spacing w:before="120"/>
        <w:rPr>
          <w:rFonts w:ascii="Times New Roman" w:hAnsi="Times New Roman"/>
          <w:sz w:val="24"/>
        </w:rPr>
      </w:pPr>
      <w:r>
        <w:rPr>
          <w:rFonts w:ascii="Times New Roman" w:hAnsi="Times New Roman"/>
          <w:sz w:val="24"/>
        </w:rPr>
        <w:t xml:space="preserve">Awardee satisfaction surveys will effectively solicit feedback for different TA strategies, and are included in this clearance package. While in some cases different TA strategies are more successfully evaluated using different methods, HRSA has attempted to standardize these customer feedback and satisfaction surveys to ensure that findings are comparable across TA modalities. </w:t>
      </w:r>
    </w:p>
    <w:p w:rsidR="00823EF2" w:rsidP="00823EF2" w14:paraId="0063E72A" w14:textId="77777777">
      <w:pPr>
        <w:pStyle w:val="NormalSS"/>
        <w:ind w:firstLine="0"/>
        <w:jc w:val="left"/>
        <w:rPr>
          <w:szCs w:val="24"/>
        </w:rPr>
      </w:pPr>
    </w:p>
    <w:p w:rsidR="00823EF2" w:rsidP="00823EF2" w14:paraId="13A7F966" w14:textId="77777777">
      <w:pPr>
        <w:pStyle w:val="NormalSS"/>
        <w:ind w:firstLine="0"/>
        <w:jc w:val="left"/>
        <w:rPr>
          <w:szCs w:val="24"/>
        </w:rPr>
      </w:pPr>
      <w:r>
        <w:rPr>
          <w:szCs w:val="24"/>
        </w:rPr>
        <w:t xml:space="preserve">This information collection request contains four types of customer feedback and satisfaction surveys: </w:t>
      </w:r>
    </w:p>
    <w:p w:rsidR="00823EF2" w:rsidRPr="00096DBD" w:rsidP="00823EF2" w14:paraId="2E1767F1" w14:textId="15D1718E">
      <w:pPr>
        <w:pStyle w:val="NormalSS"/>
        <w:numPr>
          <w:ilvl w:val="0"/>
          <w:numId w:val="12"/>
        </w:numPr>
        <w:jc w:val="left"/>
      </w:pPr>
      <w:r>
        <w:rPr>
          <w:szCs w:val="24"/>
        </w:rPr>
        <w:t xml:space="preserve">ECS TACC TA Community of Practice Survey (see Attachment A); </w:t>
      </w:r>
    </w:p>
    <w:p w:rsidR="00823EF2" w:rsidRPr="00096DBD" w:rsidP="00823EF2" w14:paraId="52FB5F00" w14:textId="5F299480">
      <w:pPr>
        <w:pStyle w:val="NormalSS"/>
        <w:numPr>
          <w:ilvl w:val="0"/>
          <w:numId w:val="12"/>
        </w:numPr>
        <w:jc w:val="left"/>
      </w:pPr>
      <w:r>
        <w:rPr>
          <w:szCs w:val="24"/>
        </w:rPr>
        <w:t>ECS TACC Webinar Survey (see Attachment B);</w:t>
      </w:r>
    </w:p>
    <w:p w:rsidR="00823EF2" w:rsidRPr="00A0620C" w:rsidP="00823EF2" w14:paraId="107855E0" w14:textId="0A1AB3F5">
      <w:pPr>
        <w:pStyle w:val="NormalSS"/>
        <w:numPr>
          <w:ilvl w:val="0"/>
          <w:numId w:val="12"/>
        </w:numPr>
        <w:jc w:val="left"/>
      </w:pPr>
      <w:r>
        <w:rPr>
          <w:szCs w:val="24"/>
        </w:rPr>
        <w:t>ECS TACC TA Resources/Products Survey</w:t>
      </w:r>
      <w:r>
        <w:rPr>
          <w:szCs w:val="24"/>
        </w:rPr>
        <w:t xml:space="preserve"> (see Attachment C);</w:t>
      </w:r>
      <w:r w:rsidR="003B3B39">
        <w:rPr>
          <w:szCs w:val="24"/>
        </w:rPr>
        <w:t xml:space="preserve"> and</w:t>
      </w:r>
    </w:p>
    <w:p w:rsidR="00823EF2" w:rsidRPr="00474362" w:rsidP="00823EF2" w14:paraId="738321CD" w14:textId="7E50E83B">
      <w:pPr>
        <w:pStyle w:val="NormalSS"/>
        <w:numPr>
          <w:ilvl w:val="0"/>
          <w:numId w:val="12"/>
        </w:numPr>
        <w:jc w:val="left"/>
      </w:pPr>
      <w:r>
        <w:rPr>
          <w:szCs w:val="24"/>
        </w:rPr>
        <w:t>ECS TACC Semi-Annual Survey Interview Protocol</w:t>
      </w:r>
      <w:r>
        <w:rPr>
          <w:szCs w:val="24"/>
        </w:rPr>
        <w:t xml:space="preserve"> (see Attachment D)</w:t>
      </w:r>
    </w:p>
    <w:p w:rsidR="00823EF2" w:rsidP="00823EF2" w14:paraId="4E121484" w14:textId="77777777">
      <w:pPr>
        <w:pStyle w:val="NormalSS"/>
        <w:ind w:firstLine="0"/>
        <w:jc w:val="left"/>
      </w:pPr>
    </w:p>
    <w:p w:rsidR="00823EF2" w:rsidP="00823EF2" w14:paraId="26A9E964" w14:textId="77777777">
      <w:pPr>
        <w:pStyle w:val="NormalSS"/>
        <w:ind w:firstLine="0"/>
        <w:jc w:val="left"/>
      </w:pPr>
      <w:r w:rsidRPr="00096DBD">
        <w:rPr>
          <w:szCs w:val="24"/>
        </w:rPr>
        <w:t xml:space="preserve">By tailoring the survey instruments, each survey will collect information that is pertinent to the specific types of TA activities.  </w:t>
      </w:r>
      <w:r>
        <w:t xml:space="preserve"> </w:t>
      </w:r>
    </w:p>
    <w:p w:rsidR="00823EF2" w:rsidP="00823EF2" w14:paraId="5F6B6835" w14:textId="77777777">
      <w:pPr>
        <w:rPr>
          <w:rFonts w:ascii="Times New Roman" w:hAnsi="Times New Roman"/>
          <w:sz w:val="24"/>
        </w:rPr>
      </w:pPr>
    </w:p>
    <w:p w:rsidR="00823EF2" w:rsidP="00823EF2" w14:paraId="3689B303" w14:textId="47EACCD3">
      <w:pPr>
        <w:rPr>
          <w:rFonts w:ascii="Times New Roman" w:hAnsi="Times New Roman"/>
          <w:sz w:val="24"/>
        </w:rPr>
      </w:pPr>
      <w:r>
        <w:rPr>
          <w:rFonts w:ascii="Times New Roman" w:hAnsi="Times New Roman"/>
          <w:sz w:val="24"/>
        </w:rPr>
        <w:t>TA participants will complete each survey following the conclusion of</w:t>
      </w:r>
      <w:r w:rsidR="007C2B6A">
        <w:rPr>
          <w:rFonts w:ascii="Times New Roman" w:hAnsi="Times New Roman"/>
          <w:sz w:val="24"/>
        </w:rPr>
        <w:t xml:space="preserve"> TA activities</w:t>
      </w:r>
      <w:r>
        <w:rPr>
          <w:rFonts w:ascii="Times New Roman" w:hAnsi="Times New Roman"/>
          <w:sz w:val="24"/>
        </w:rPr>
        <w:t xml:space="preserve">. Additionally, TA participants will have the opportunity to provide feedback annually regarding the overall set of </w:t>
      </w:r>
      <w:r w:rsidR="007C2B6A">
        <w:rPr>
          <w:rFonts w:ascii="Times New Roman" w:hAnsi="Times New Roman"/>
          <w:sz w:val="24"/>
        </w:rPr>
        <w:t>ECS TACC</w:t>
      </w:r>
      <w:r>
        <w:rPr>
          <w:rFonts w:ascii="Times New Roman" w:hAnsi="Times New Roman"/>
          <w:sz w:val="24"/>
        </w:rPr>
        <w:t xml:space="preserve"> offerings (</w:t>
      </w:r>
      <w:r w:rsidR="007C2B6A">
        <w:rPr>
          <w:rFonts w:ascii="Times New Roman" w:hAnsi="Times New Roman"/>
          <w:sz w:val="24"/>
        </w:rPr>
        <w:t>Semi-Annual Survey Interview Protocol</w:t>
      </w:r>
      <w:r>
        <w:rPr>
          <w:rFonts w:ascii="Times New Roman" w:hAnsi="Times New Roman"/>
          <w:sz w:val="24"/>
        </w:rPr>
        <w:t xml:space="preserve">). Every participant will have the opportunity to provide feedback, though completion of the </w:t>
      </w:r>
      <w:r w:rsidR="007C2B6A">
        <w:rPr>
          <w:rFonts w:ascii="Times New Roman" w:hAnsi="Times New Roman"/>
          <w:sz w:val="24"/>
        </w:rPr>
        <w:t>customer satisfaction responses</w:t>
      </w:r>
      <w:r w:rsidR="005F753F">
        <w:rPr>
          <w:rFonts w:ascii="Times New Roman" w:hAnsi="Times New Roman"/>
          <w:sz w:val="24"/>
        </w:rPr>
        <w:t xml:space="preserve"> is voluntary.  </w:t>
      </w:r>
      <w:r>
        <w:rPr>
          <w:rFonts w:ascii="Times New Roman" w:hAnsi="Times New Roman"/>
          <w:sz w:val="24"/>
        </w:rPr>
        <w:t>TA participants will complete surveys anonymously</w:t>
      </w:r>
      <w:r w:rsidR="007C2B6A">
        <w:rPr>
          <w:rFonts w:ascii="Times New Roman" w:hAnsi="Times New Roman"/>
          <w:sz w:val="24"/>
        </w:rPr>
        <w:t>; information from TACC Semi-Annual Survey Interviews will be anonymized prior to analysis</w:t>
      </w:r>
      <w:r>
        <w:rPr>
          <w:rFonts w:ascii="Times New Roman" w:hAnsi="Times New Roman"/>
          <w:sz w:val="24"/>
        </w:rPr>
        <w:t xml:space="preserve">. </w:t>
      </w:r>
    </w:p>
    <w:p w:rsidR="00823EF2" w:rsidP="00823EF2" w14:paraId="5BA55A4C" w14:textId="77777777">
      <w:pPr>
        <w:rPr>
          <w:rFonts w:ascii="Times New Roman" w:hAnsi="Times New Roman"/>
          <w:sz w:val="24"/>
        </w:rPr>
      </w:pPr>
    </w:p>
    <w:p w:rsidR="00823EF2" w:rsidP="00823EF2" w14:paraId="7185F823" w14:textId="10664CD6">
      <w:pPr>
        <w:rPr>
          <w:rFonts w:ascii="Times New Roman" w:hAnsi="Times New Roman"/>
          <w:sz w:val="24"/>
        </w:rPr>
      </w:pPr>
      <w:r>
        <w:rPr>
          <w:rFonts w:ascii="Times New Roman" w:hAnsi="Times New Roman"/>
          <w:sz w:val="24"/>
        </w:rPr>
        <w:t xml:space="preserve">Feedback will be summarized and used by federal staff and TA providers to identify the strengths and weaknesses of particular TA events, as well as be used more broadly to identify TA strategies, modalities, and content that TA participants find most useful.  In addition, awardee feedback on TA activities conducted by contracted TA providers is an essential component of the assessment of contractor performance.  By collecting this information, HRSA is better able to assess the performance of contractor personnel and promote accountability to high-quality TA delivered by contractors.  Feedback and satisfaction data will also be used to inform a continuous quality improvement framework to test and refine TA strategies.   </w:t>
      </w:r>
    </w:p>
    <w:p w:rsidR="001879E5" w14:paraId="0D6D0428" w14:textId="77777777">
      <w:pPr>
        <w:tabs>
          <w:tab w:val="left" w:pos="720"/>
        </w:tabs>
        <w:rPr>
          <w:rFonts w:ascii="Times New Roman" w:hAnsi="Times New Roman"/>
          <w:sz w:val="24"/>
          <w:szCs w:val="24"/>
        </w:rPr>
      </w:pPr>
    </w:p>
    <w:p w:rsidR="001879E5" w14:paraId="0D6D0429"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14:paraId="0D6D042A" w14:textId="77777777">
      <w:pPr>
        <w:tabs>
          <w:tab w:val="left" w:pos="-720"/>
          <w:tab w:val="left" w:pos="720"/>
          <w:tab w:val="right" w:pos="8648"/>
        </w:tabs>
        <w:rPr>
          <w:rFonts w:ascii="Times New Roman" w:hAnsi="Times New Roman"/>
          <w:sz w:val="24"/>
          <w:szCs w:val="24"/>
        </w:rPr>
      </w:pPr>
    </w:p>
    <w:p w:rsidR="007C2B6A" w:rsidP="007C2B6A" w14:paraId="117C538A" w14:textId="163FDE5A">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 general, HRSA plans to use web-based survey delivery software, such as Lime to provide the </w:t>
      </w:r>
      <w:r>
        <w:rPr>
          <w:rFonts w:ascii="Times New Roman" w:hAnsi="Times New Roman"/>
          <w:sz w:val="24"/>
          <w:szCs w:val="24"/>
        </w:rPr>
        <w:t xml:space="preserve">survey instruments to TA participants. </w:t>
      </w:r>
      <w:r w:rsidR="005F753F">
        <w:rPr>
          <w:rFonts w:ascii="Times New Roman" w:hAnsi="Times New Roman"/>
          <w:sz w:val="24"/>
          <w:szCs w:val="24"/>
        </w:rPr>
        <w:t xml:space="preserve"> </w:t>
      </w:r>
      <w:r>
        <w:rPr>
          <w:rFonts w:ascii="Times New Roman" w:hAnsi="Times New Roman"/>
          <w:sz w:val="24"/>
          <w:szCs w:val="24"/>
        </w:rPr>
        <w:t xml:space="preserve">The use of a web-based application will reduce reporting burden and ease data collection and analysis. Semi-Annual Survey Interviews will be conducted via a secure video conferencing platform, such as Zoom or Microsoft Teams, or via phone. HRSA estimates that 100% of survey responses will be collected electronically.  </w:t>
      </w:r>
    </w:p>
    <w:p w:rsidR="00896384" w:rsidRPr="00896384" w:rsidP="00896384" w14:paraId="0D6D042F" w14:textId="77777777">
      <w:pPr>
        <w:tabs>
          <w:tab w:val="left" w:pos="-720"/>
        </w:tabs>
        <w:rPr>
          <w:rFonts w:ascii="Times New Roman" w:hAnsi="Times New Roman"/>
          <w:sz w:val="24"/>
          <w:szCs w:val="24"/>
        </w:rPr>
      </w:pPr>
    </w:p>
    <w:p w:rsidR="001879E5" w14:paraId="0D6D0430"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14:paraId="0D6D0431" w14:textId="77777777">
      <w:pPr>
        <w:tabs>
          <w:tab w:val="left" w:pos="-720"/>
          <w:tab w:val="left" w:pos="720"/>
          <w:tab w:val="right" w:pos="8648"/>
        </w:tabs>
        <w:rPr>
          <w:rFonts w:ascii="Times New Roman" w:hAnsi="Times New Roman"/>
          <w:sz w:val="24"/>
          <w:szCs w:val="24"/>
        </w:rPr>
      </w:pPr>
    </w:p>
    <w:p w:rsidR="009E6B8B" w:rsidP="009E6B8B" w14:paraId="68461D0C" w14:textId="26047046">
      <w:pPr>
        <w:tabs>
          <w:tab w:val="left" w:pos="-720"/>
          <w:tab w:val="left" w:pos="720"/>
          <w:tab w:val="right" w:pos="8648"/>
        </w:tabs>
        <w:rPr>
          <w:rFonts w:ascii="Times New Roman" w:hAnsi="Times New Roman"/>
          <w:sz w:val="24"/>
          <w:szCs w:val="24"/>
        </w:rPr>
      </w:pPr>
      <w:r>
        <w:rPr>
          <w:rFonts w:ascii="Times New Roman" w:hAnsi="Times New Roman"/>
          <w:sz w:val="24"/>
          <w:szCs w:val="24"/>
        </w:rPr>
        <w:t>This information is not available through any other source and is not currently being collected.  The proposed information collection is specific to participants in ongoing ECS TA activities.</w:t>
      </w:r>
    </w:p>
    <w:p w:rsidR="001879E5" w14:paraId="0D6D0433" w14:textId="77777777">
      <w:pPr>
        <w:tabs>
          <w:tab w:val="left" w:pos="-720"/>
        </w:tabs>
        <w:rPr>
          <w:rFonts w:ascii="Times New Roman" w:hAnsi="Times New Roman"/>
          <w:sz w:val="24"/>
          <w:szCs w:val="24"/>
        </w:rPr>
      </w:pPr>
    </w:p>
    <w:p w:rsidR="001879E5" w14:paraId="0D6D0434"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14:paraId="0D6D0435" w14:textId="77777777">
      <w:pPr>
        <w:tabs>
          <w:tab w:val="left" w:pos="-720"/>
          <w:tab w:val="left" w:pos="720"/>
          <w:tab w:val="right" w:pos="8648"/>
        </w:tabs>
        <w:rPr>
          <w:rFonts w:ascii="Times New Roman" w:hAnsi="Times New Roman"/>
          <w:sz w:val="24"/>
          <w:szCs w:val="24"/>
        </w:rPr>
      </w:pPr>
    </w:p>
    <w:p w:rsidR="00C461E1" w:rsidP="00C461E1" w14:paraId="054D0CC6" w14:textId="7485EDBE">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Proposed data collection includes participants in </w:t>
      </w:r>
      <w:r>
        <w:rPr>
          <w:rFonts w:ascii="Times New Roman" w:hAnsi="Times New Roman"/>
          <w:sz w:val="24"/>
        </w:rPr>
        <w:t xml:space="preserve">ECS TACC </w:t>
      </w:r>
      <w:r>
        <w:rPr>
          <w:rFonts w:ascii="Times New Roman" w:hAnsi="Times New Roman"/>
          <w:sz w:val="24"/>
          <w:szCs w:val="24"/>
        </w:rPr>
        <w:t>activities.  Generally, participation in these activities does not involve small entities, as most participants represent awardee organizations, which are typically state governments.  No small businesses will be involved in this proposed information collection.  Additionally, completion of the data collection forms is purely voluntary.</w:t>
      </w:r>
    </w:p>
    <w:p w:rsidR="001879E5" w14:paraId="0D6D043C" w14:textId="77777777">
      <w:pPr>
        <w:tabs>
          <w:tab w:val="left" w:pos="-720"/>
        </w:tabs>
        <w:rPr>
          <w:rFonts w:ascii="Times New Roman" w:hAnsi="Times New Roman"/>
          <w:sz w:val="24"/>
          <w:szCs w:val="24"/>
        </w:rPr>
      </w:pPr>
    </w:p>
    <w:p w:rsidR="001879E5" w14:paraId="0D6D043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14:paraId="0D6D043E" w14:textId="77777777">
      <w:pPr>
        <w:tabs>
          <w:tab w:val="left" w:pos="-720"/>
          <w:tab w:val="left" w:pos="720"/>
          <w:tab w:val="right" w:pos="8648"/>
        </w:tabs>
        <w:rPr>
          <w:rFonts w:ascii="Times New Roman" w:hAnsi="Times New Roman"/>
          <w:sz w:val="24"/>
          <w:szCs w:val="24"/>
        </w:rPr>
      </w:pPr>
    </w:p>
    <w:p w:rsidR="00C461E1" w:rsidP="00C461E1" w14:paraId="3665CADD" w14:textId="4C909C5C">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Information will be collected following the conclusion of </w:t>
      </w:r>
      <w:r>
        <w:rPr>
          <w:rFonts w:ascii="Times New Roman" w:hAnsi="Times New Roman"/>
          <w:sz w:val="24"/>
        </w:rPr>
        <w:t xml:space="preserve">ECS TACC </w:t>
      </w:r>
      <w:r>
        <w:rPr>
          <w:rFonts w:ascii="Times New Roman" w:hAnsi="Times New Roman"/>
          <w:sz w:val="24"/>
          <w:szCs w:val="24"/>
        </w:rPr>
        <w:t>activities to seek feedback on electronic communications tools, and twice each year to assess overall satisfaction with the TA offerings. Less frequent collection of this information will impede HRSA’s ability to use feedback and satisfaction data to tailor TA activities to awardee preferences and continually improve the quality of TA offerings. Contracted TA providers are contractually obligated to conduct, submit, and utilize awardee feedback and satisfaction surveys in order to assess their work and engage in improvement activities.</w:t>
      </w:r>
    </w:p>
    <w:p w:rsidR="00C461E1" w:rsidP="00C461E1" w14:paraId="7A24606A" w14:textId="77777777">
      <w:pPr>
        <w:tabs>
          <w:tab w:val="left" w:pos="-720"/>
          <w:tab w:val="left" w:pos="720"/>
          <w:tab w:val="right" w:pos="8648"/>
        </w:tabs>
        <w:rPr>
          <w:rFonts w:ascii="Times New Roman" w:hAnsi="Times New Roman"/>
          <w:sz w:val="24"/>
          <w:szCs w:val="24"/>
        </w:rPr>
      </w:pPr>
    </w:p>
    <w:p w:rsidR="00C461E1" w:rsidP="00C461E1" w14:paraId="6093C46F" w14:textId="77777777">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There are no legal obstacles to reduce the burden. </w:t>
      </w:r>
    </w:p>
    <w:p w:rsidR="001879E5" w14:paraId="0D6D0443" w14:textId="77777777">
      <w:pPr>
        <w:tabs>
          <w:tab w:val="left" w:pos="-720"/>
        </w:tabs>
        <w:rPr>
          <w:rFonts w:ascii="Times New Roman" w:hAnsi="Times New Roman"/>
          <w:sz w:val="24"/>
          <w:szCs w:val="24"/>
        </w:rPr>
      </w:pPr>
    </w:p>
    <w:p w:rsidR="001879E5" w14:paraId="0D6D0444" w14:textId="42CE99B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 xml:space="preserve">Consistency </w:t>
      </w:r>
      <w:r w:rsidR="00DB36FC">
        <w:rPr>
          <w:rFonts w:ascii="Times New Roman" w:hAnsi="Times New Roman"/>
          <w:sz w:val="24"/>
          <w:szCs w:val="24"/>
          <w:u w:val="single"/>
        </w:rPr>
        <w:t>with</w:t>
      </w:r>
      <w:r>
        <w:rPr>
          <w:rFonts w:ascii="Times New Roman" w:hAnsi="Times New Roman"/>
          <w:sz w:val="24"/>
          <w:szCs w:val="24"/>
          <w:u w:val="single"/>
        </w:rPr>
        <w:t xml:space="preserve"> the Guidelines in 5 CFR 1320.5(d)(2)</w:t>
      </w:r>
    </w:p>
    <w:p w:rsidR="001879E5" w14:paraId="0D6D0445" w14:textId="77777777">
      <w:pPr>
        <w:tabs>
          <w:tab w:val="left" w:pos="-720"/>
          <w:tab w:val="left" w:pos="720"/>
          <w:tab w:val="right" w:pos="8677"/>
        </w:tabs>
        <w:rPr>
          <w:rFonts w:ascii="Times New Roman" w:hAnsi="Times New Roman"/>
          <w:sz w:val="24"/>
          <w:szCs w:val="24"/>
        </w:rPr>
      </w:pPr>
    </w:p>
    <w:p w:rsidR="001879E5" w14:paraId="0D6D0446" w14:textId="77777777">
      <w:pPr>
        <w:tabs>
          <w:tab w:val="left" w:pos="-720"/>
        </w:tabs>
        <w:rPr>
          <w:rFonts w:ascii="Times New Roman" w:hAnsi="Times New Roman"/>
          <w:sz w:val="24"/>
          <w:szCs w:val="24"/>
        </w:rPr>
      </w:pPr>
      <w:r>
        <w:rPr>
          <w:rFonts w:ascii="Times New Roman" w:hAnsi="Times New Roman"/>
          <w:sz w:val="24"/>
          <w:szCs w:val="24"/>
        </w:rPr>
        <w:t>These surveys will be implemented in a manner fully consistent with 5 CFR 1320.5(d)(2).</w:t>
      </w:r>
    </w:p>
    <w:p w:rsidR="001879E5" w14:paraId="0D6D0447" w14:textId="77777777">
      <w:pPr>
        <w:tabs>
          <w:tab w:val="left" w:pos="-720"/>
        </w:tabs>
        <w:rPr>
          <w:rFonts w:ascii="Times New Roman" w:hAnsi="Times New Roman"/>
          <w:sz w:val="24"/>
          <w:szCs w:val="24"/>
        </w:rPr>
      </w:pPr>
    </w:p>
    <w:p w:rsidR="001879E5" w14:paraId="0D6D0448" w14:textId="77B86A44">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 xml:space="preserve">Consultation </w:t>
      </w:r>
      <w:r w:rsidR="00DB36FC">
        <w:rPr>
          <w:rFonts w:ascii="Times New Roman" w:hAnsi="Times New Roman"/>
          <w:sz w:val="24"/>
          <w:szCs w:val="24"/>
          <w:u w:val="single"/>
        </w:rPr>
        <w:t>outside</w:t>
      </w:r>
      <w:r>
        <w:rPr>
          <w:rFonts w:ascii="Times New Roman" w:hAnsi="Times New Roman"/>
          <w:sz w:val="24"/>
          <w:szCs w:val="24"/>
          <w:u w:val="single"/>
        </w:rPr>
        <w:t xml:space="preserve"> the Agency</w:t>
      </w:r>
    </w:p>
    <w:p w:rsidR="001879E5" w14:paraId="0D6D0449" w14:textId="77777777">
      <w:pPr>
        <w:tabs>
          <w:tab w:val="left" w:pos="-720"/>
          <w:tab w:val="left" w:pos="720"/>
          <w:tab w:val="right" w:pos="8677"/>
        </w:tabs>
        <w:rPr>
          <w:rFonts w:ascii="Times New Roman" w:hAnsi="Times New Roman"/>
          <w:sz w:val="24"/>
          <w:szCs w:val="24"/>
        </w:rPr>
      </w:pPr>
    </w:p>
    <w:p w:rsidR="009B5A14" w:rsidP="009B5A14" w14:paraId="3E1938AC" w14:textId="75078C0C">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sidR="005F753F">
        <w:rPr>
          <w:rFonts w:ascii="Times New Roman" w:hAnsi="Times New Roman"/>
          <w:i/>
          <w:iCs/>
          <w:sz w:val="24"/>
          <w:szCs w:val="24"/>
        </w:rPr>
        <w:t xml:space="preserve">, </w:t>
      </w:r>
      <w:r w:rsidRPr="005F753F" w:rsidR="005F753F">
        <w:rPr>
          <w:rFonts w:ascii="Times New Roman" w:hAnsi="Times New Roman"/>
          <w:iCs/>
          <w:sz w:val="24"/>
          <w:szCs w:val="24"/>
        </w:rPr>
        <w:t>85 Fed. Reg. 81210, (December 15, 2020)</w:t>
      </w:r>
      <w:r>
        <w:rPr>
          <w:rFonts w:ascii="Times New Roman" w:hAnsi="Times New Roman"/>
          <w:sz w:val="24"/>
          <w:szCs w:val="24"/>
        </w:rPr>
        <w:t xml:space="preserve">.  No public comments were received.  </w:t>
      </w:r>
    </w:p>
    <w:p w:rsidR="009B5A14" w14:paraId="1AADBA90" w14:textId="77777777">
      <w:pPr>
        <w:tabs>
          <w:tab w:val="left" w:pos="-720"/>
        </w:tabs>
        <w:rPr>
          <w:rFonts w:ascii="Times New Roman" w:hAnsi="Times New Roman"/>
          <w:sz w:val="24"/>
          <w:szCs w:val="24"/>
        </w:rPr>
      </w:pPr>
    </w:p>
    <w:p w:rsidR="001879E5" w14:paraId="0D6D044C"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14:paraId="0D6D044D" w14:textId="77777777">
      <w:pPr>
        <w:tabs>
          <w:tab w:val="left" w:pos="720"/>
          <w:tab w:val="right" w:pos="8677"/>
        </w:tabs>
        <w:rPr>
          <w:rFonts w:ascii="Times New Roman" w:hAnsi="Times New Roman"/>
          <w:sz w:val="24"/>
          <w:szCs w:val="24"/>
        </w:rPr>
      </w:pPr>
    </w:p>
    <w:p w:rsidR="00C461E1" w:rsidP="00C461E1" w14:paraId="2235BC1E" w14:textId="77777777">
      <w:pPr>
        <w:tabs>
          <w:tab w:val="left" w:pos="720"/>
          <w:tab w:val="right" w:pos="8677"/>
        </w:tabs>
        <w:rPr>
          <w:rFonts w:ascii="Times New Roman" w:hAnsi="Times New Roman"/>
          <w:sz w:val="24"/>
          <w:szCs w:val="24"/>
        </w:rPr>
      </w:pPr>
      <w:r>
        <w:rPr>
          <w:rFonts w:ascii="Times New Roman" w:hAnsi="Times New Roman"/>
          <w:sz w:val="24"/>
          <w:szCs w:val="24"/>
        </w:rPr>
        <w:t>No remuneration is sought for this proposed data collection activity.</w:t>
      </w:r>
    </w:p>
    <w:p w:rsidR="001879E5" w14:paraId="0D6D0450" w14:textId="77777777">
      <w:pPr>
        <w:tabs>
          <w:tab w:val="left" w:pos="720"/>
          <w:tab w:val="right" w:pos="8677"/>
        </w:tabs>
        <w:rPr>
          <w:rFonts w:ascii="Times New Roman" w:hAnsi="Times New Roman"/>
          <w:sz w:val="24"/>
          <w:szCs w:val="24"/>
        </w:rPr>
      </w:pPr>
    </w:p>
    <w:p w:rsidR="005F753F" w14:paraId="3E36CDC6" w14:textId="77777777">
      <w:pPr>
        <w:widowControl/>
        <w:autoSpaceDE/>
        <w:autoSpaceDN/>
        <w:adjustRightInd/>
        <w:spacing w:after="200" w:line="276" w:lineRule="auto"/>
        <w:rPr>
          <w:rFonts w:ascii="Times New Roman" w:hAnsi="Times New Roman"/>
          <w:sz w:val="24"/>
          <w:szCs w:val="24"/>
        </w:rPr>
      </w:pPr>
      <w:r>
        <w:rPr>
          <w:rFonts w:ascii="Times New Roman" w:hAnsi="Times New Roman"/>
          <w:sz w:val="24"/>
          <w:szCs w:val="24"/>
        </w:rPr>
        <w:br w:type="page"/>
      </w:r>
    </w:p>
    <w:p w:rsidR="001879E5" w14:paraId="0D6D0452" w14:textId="55F1F452">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14:paraId="0D6D0453" w14:textId="77777777">
      <w:pPr>
        <w:tabs>
          <w:tab w:val="left" w:pos="-720"/>
          <w:tab w:val="left" w:pos="720"/>
          <w:tab w:val="right" w:pos="8677"/>
        </w:tabs>
        <w:rPr>
          <w:rFonts w:ascii="Times New Roman" w:hAnsi="Times New Roman"/>
          <w:sz w:val="24"/>
          <w:szCs w:val="24"/>
        </w:rPr>
      </w:pPr>
    </w:p>
    <w:p w:rsidR="00C461E1" w:rsidP="00C461E1" w14:paraId="1F15B84A" w14:textId="77777777">
      <w:pPr>
        <w:tabs>
          <w:tab w:val="left" w:pos="-720"/>
        </w:tabs>
        <w:rPr>
          <w:rFonts w:ascii="Times New Roman" w:hAnsi="Times New Roman"/>
          <w:sz w:val="24"/>
          <w:szCs w:val="24"/>
        </w:rPr>
      </w:pPr>
      <w:r>
        <w:rPr>
          <w:rFonts w:ascii="Times New Roman" w:hAnsi="Times New Roman"/>
          <w:sz w:val="24"/>
          <w:szCs w:val="24"/>
        </w:rPr>
        <w:t xml:space="preserve">To date, the HRSA customer satisfaction surveys have not collected personally identifiable information from respondents. No personally identifiable information will be collected as part of this proposed data collection activity.  </w:t>
      </w:r>
    </w:p>
    <w:p w:rsidR="001879E5" w14:paraId="0D6D0458" w14:textId="77777777">
      <w:pPr>
        <w:tabs>
          <w:tab w:val="left" w:pos="-720"/>
        </w:tabs>
        <w:rPr>
          <w:rFonts w:ascii="Times New Roman" w:hAnsi="Times New Roman"/>
          <w:sz w:val="24"/>
          <w:szCs w:val="24"/>
        </w:rPr>
      </w:pPr>
    </w:p>
    <w:p w:rsidR="001879E5" w14:paraId="0D6D0459"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14:paraId="0D6D045A" w14:textId="1417B424">
      <w:pPr>
        <w:tabs>
          <w:tab w:val="left" w:pos="-720"/>
          <w:tab w:val="left" w:pos="720"/>
          <w:tab w:val="right" w:pos="10080"/>
        </w:tabs>
        <w:rPr>
          <w:rFonts w:ascii="Times New Roman" w:hAnsi="Times New Roman"/>
          <w:sz w:val="24"/>
          <w:szCs w:val="24"/>
        </w:rPr>
      </w:pPr>
    </w:p>
    <w:p w:rsidR="003B3B39" w:rsidP="003B3B39" w14:paraId="041BE24F" w14:textId="77777777">
      <w:pPr>
        <w:tabs>
          <w:tab w:val="left" w:pos="-720"/>
          <w:tab w:val="left" w:pos="720"/>
          <w:tab w:val="right" w:pos="10080"/>
        </w:tabs>
        <w:rPr>
          <w:rFonts w:ascii="Times New Roman" w:hAnsi="Times New Roman"/>
          <w:sz w:val="24"/>
          <w:szCs w:val="24"/>
        </w:rPr>
      </w:pPr>
      <w:r>
        <w:rPr>
          <w:rFonts w:ascii="Times New Roman" w:hAnsi="Times New Roman"/>
          <w:sz w:val="24"/>
          <w:szCs w:val="24"/>
        </w:rPr>
        <w:t>No questions of a sensitive nature will be asked as part of this proposed data collection activity.</w:t>
      </w:r>
    </w:p>
    <w:p w:rsidR="001879E5" w:rsidP="00896384" w14:paraId="0D6D0461" w14:textId="77777777">
      <w:pPr>
        <w:tabs>
          <w:tab w:val="left" w:pos="-720"/>
          <w:tab w:val="left" w:pos="1575"/>
        </w:tabs>
        <w:rPr>
          <w:rFonts w:ascii="Times New Roman" w:hAnsi="Times New Roman"/>
          <w:sz w:val="24"/>
          <w:szCs w:val="24"/>
        </w:rPr>
      </w:pPr>
      <w:r>
        <w:rPr>
          <w:rFonts w:ascii="Times New Roman" w:hAnsi="Times New Roman"/>
          <w:sz w:val="24"/>
          <w:szCs w:val="24"/>
        </w:rPr>
        <w:tab/>
      </w:r>
    </w:p>
    <w:p w:rsidR="001879E5" w14:paraId="0D6D0462"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14:paraId="0D6D0463" w14:textId="77777777">
      <w:pPr>
        <w:tabs>
          <w:tab w:val="left" w:pos="-720"/>
          <w:tab w:val="left" w:pos="720"/>
          <w:tab w:val="right" w:pos="10080"/>
        </w:tabs>
        <w:rPr>
          <w:rFonts w:ascii="Times New Roman" w:hAnsi="Times New Roman"/>
          <w:sz w:val="24"/>
          <w:szCs w:val="24"/>
          <w:u w:val="single"/>
        </w:rPr>
      </w:pPr>
    </w:p>
    <w:p w:rsidR="003B3B39" w:rsidRPr="004239BD" w:rsidP="003B3B39" w14:paraId="3F6949D0" w14:textId="77777777">
      <w:pPr>
        <w:pStyle w:val="NormalSS"/>
        <w:ind w:firstLine="0"/>
        <w:jc w:val="left"/>
        <w:rPr>
          <w:i/>
          <w:iCs/>
          <w:szCs w:val="24"/>
        </w:rPr>
      </w:pPr>
      <w:r w:rsidRPr="004239BD">
        <w:rPr>
          <w:i/>
          <w:iCs/>
          <w:szCs w:val="24"/>
        </w:rPr>
        <w:t>Respondents</w:t>
      </w:r>
      <w:r>
        <w:rPr>
          <w:i/>
          <w:iCs/>
          <w:szCs w:val="24"/>
        </w:rPr>
        <w:t>:</w:t>
      </w:r>
    </w:p>
    <w:p w:rsidR="003B3B39" w:rsidP="003B3B39" w14:paraId="454178A5" w14:textId="392C0E06">
      <w:pPr>
        <w:pStyle w:val="NormalSS"/>
        <w:ind w:firstLine="0"/>
        <w:jc w:val="left"/>
        <w:rPr>
          <w:szCs w:val="24"/>
        </w:rPr>
      </w:pPr>
      <w:r>
        <w:rPr>
          <w:szCs w:val="24"/>
        </w:rPr>
        <w:t xml:space="preserve">Respondents include participants in ongoing ECS TA activities. HRSA estimates that approximately </w:t>
      </w:r>
      <w:r w:rsidR="008B0207">
        <w:rPr>
          <w:szCs w:val="24"/>
        </w:rPr>
        <w:t>320</w:t>
      </w:r>
      <w:r>
        <w:rPr>
          <w:szCs w:val="24"/>
        </w:rPr>
        <w:t xml:space="preserve"> responses and an average time to complete the TA feedback and satisfaction surveys of </w:t>
      </w:r>
      <w:r w:rsidRPr="00460C3D">
        <w:rPr>
          <w:szCs w:val="24"/>
        </w:rPr>
        <w:t>0.</w:t>
      </w:r>
      <w:r w:rsidR="008B0207">
        <w:rPr>
          <w:szCs w:val="24"/>
        </w:rPr>
        <w:t>25</w:t>
      </w:r>
      <w:r>
        <w:rPr>
          <w:szCs w:val="24"/>
        </w:rPr>
        <w:t xml:space="preserve"> hours.  The total annual burden estimate for respondents is </w:t>
      </w:r>
      <w:r w:rsidR="008B0207">
        <w:rPr>
          <w:szCs w:val="24"/>
        </w:rPr>
        <w:t>79.2</w:t>
      </w:r>
      <w:r>
        <w:rPr>
          <w:szCs w:val="24"/>
        </w:rPr>
        <w:t xml:space="preserve"> hours.</w:t>
      </w:r>
    </w:p>
    <w:p w:rsidR="003B3B39" w:rsidP="003B3B39" w14:paraId="7BBE21BD" w14:textId="77777777">
      <w:pPr>
        <w:pStyle w:val="NormalSS"/>
        <w:ind w:firstLine="0"/>
        <w:jc w:val="left"/>
        <w:rPr>
          <w:szCs w:val="24"/>
        </w:rPr>
      </w:pPr>
    </w:p>
    <w:p w:rsidR="003B3B39" w:rsidRPr="004239BD" w:rsidP="003B3B39" w14:paraId="48213AA8" w14:textId="77777777">
      <w:pPr>
        <w:pStyle w:val="NormalSS"/>
        <w:ind w:firstLine="0"/>
        <w:jc w:val="left"/>
        <w:rPr>
          <w:szCs w:val="24"/>
        </w:rPr>
      </w:pPr>
      <w:r>
        <w:rPr>
          <w:szCs w:val="24"/>
        </w:rPr>
        <w:t xml:space="preserve">This burden estimate is based on the number of TA activities included in contractual arrangements between HRSA and contracted TA providers.  </w:t>
      </w:r>
    </w:p>
    <w:p w:rsidR="003B3B39" w:rsidP="00176576" w14:paraId="218AF464" w14:textId="77777777">
      <w:pPr>
        <w:pStyle w:val="NormalSS"/>
        <w:ind w:firstLine="0"/>
        <w:jc w:val="left"/>
        <w:rPr>
          <w:i/>
          <w:iCs/>
          <w:szCs w:val="24"/>
        </w:rPr>
      </w:pPr>
    </w:p>
    <w:p w:rsidR="00176576" w:rsidRPr="004239BD" w:rsidP="00176576" w14:paraId="0D6D046A" w14:textId="77777777">
      <w:pPr>
        <w:pStyle w:val="NormalSS"/>
        <w:ind w:firstLine="0"/>
        <w:jc w:val="left"/>
        <w:rPr>
          <w:i/>
          <w:iCs/>
          <w:szCs w:val="24"/>
        </w:rPr>
      </w:pPr>
      <w:r w:rsidRPr="004239BD">
        <w:rPr>
          <w:i/>
          <w:iCs/>
          <w:szCs w:val="24"/>
        </w:rPr>
        <w:t>Annual burden estimates</w:t>
      </w:r>
      <w:r w:rsidR="0033551D">
        <w:rPr>
          <w:i/>
          <w:iCs/>
          <w:szCs w:val="24"/>
        </w:rPr>
        <w:t>:</w:t>
      </w:r>
    </w:p>
    <w:p w:rsidR="00176576" w:rsidRPr="004239BD" w:rsidP="00176576" w14:paraId="0D6D046C" w14:textId="77777777">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7"/>
        <w:gridCol w:w="1350"/>
        <w:gridCol w:w="1260"/>
        <w:gridCol w:w="1170"/>
        <w:gridCol w:w="1260"/>
        <w:gridCol w:w="900"/>
        <w:gridCol w:w="1620"/>
        <w:gridCol w:w="1361"/>
      </w:tblGrid>
      <w:tr w14:paraId="0D6D0475" w14:textId="77777777" w:rsidTr="008B0207">
        <w:tblPrEx>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37" w:type="dxa"/>
          </w:tcPr>
          <w:p w:rsidR="00176576" w:rsidRPr="003B3B39" w:rsidP="00176576" w14:paraId="0D6D046D" w14:textId="77777777">
            <w:pPr>
              <w:rPr>
                <w:rFonts w:ascii="Times New Roman" w:hAnsi="Times New Roman"/>
                <w:sz w:val="22"/>
                <w:szCs w:val="22"/>
              </w:rPr>
            </w:pPr>
            <w:r w:rsidRPr="003B3B39">
              <w:rPr>
                <w:rFonts w:ascii="Times New Roman" w:hAnsi="Times New Roman"/>
                <w:sz w:val="22"/>
                <w:szCs w:val="22"/>
              </w:rPr>
              <w:t>Type of Collection</w:t>
            </w:r>
          </w:p>
        </w:tc>
        <w:tc>
          <w:tcPr>
            <w:tcW w:w="1350" w:type="dxa"/>
          </w:tcPr>
          <w:p w:rsidR="00176576" w:rsidRPr="003B3B39" w:rsidP="00176576" w14:paraId="0D6D046E" w14:textId="329F28F7">
            <w:pPr>
              <w:rPr>
                <w:rFonts w:ascii="Times New Roman" w:hAnsi="Times New Roman"/>
                <w:sz w:val="22"/>
                <w:szCs w:val="22"/>
              </w:rPr>
            </w:pPr>
            <w:r w:rsidRPr="003B3B39">
              <w:rPr>
                <w:rFonts w:ascii="Times New Roman" w:hAnsi="Times New Roman"/>
                <w:sz w:val="22"/>
                <w:szCs w:val="22"/>
              </w:rPr>
              <w:t>Number of Respondents</w:t>
            </w:r>
            <w:r>
              <w:rPr>
                <w:rStyle w:val="FootnoteReference"/>
                <w:rFonts w:ascii="Times New Roman" w:hAnsi="Times New Roman"/>
                <w:sz w:val="22"/>
                <w:szCs w:val="22"/>
              </w:rPr>
              <w:footnoteReference w:id="2"/>
            </w:r>
          </w:p>
        </w:tc>
        <w:tc>
          <w:tcPr>
            <w:tcW w:w="1260" w:type="dxa"/>
          </w:tcPr>
          <w:p w:rsidR="00176576" w:rsidRPr="003B3B39" w:rsidP="00176576" w14:paraId="0D6D046F" w14:textId="77777777">
            <w:pPr>
              <w:pStyle w:val="Center"/>
              <w:spacing w:line="240" w:lineRule="auto"/>
              <w:jc w:val="left"/>
              <w:rPr>
                <w:sz w:val="22"/>
                <w:szCs w:val="22"/>
              </w:rPr>
            </w:pPr>
            <w:r w:rsidRPr="003B3B39">
              <w:rPr>
                <w:sz w:val="22"/>
                <w:szCs w:val="22"/>
              </w:rPr>
              <w:t>Responses per Respondent</w:t>
            </w:r>
          </w:p>
        </w:tc>
        <w:tc>
          <w:tcPr>
            <w:tcW w:w="1170" w:type="dxa"/>
          </w:tcPr>
          <w:p w:rsidR="00176576" w:rsidRPr="003B3B39" w:rsidP="00176576" w14:paraId="0D6D0470" w14:textId="77777777">
            <w:pPr>
              <w:rPr>
                <w:rFonts w:ascii="Times New Roman" w:hAnsi="Times New Roman"/>
                <w:sz w:val="22"/>
                <w:szCs w:val="22"/>
              </w:rPr>
            </w:pPr>
            <w:r w:rsidRPr="003B3B39">
              <w:rPr>
                <w:rFonts w:ascii="Times New Roman" w:hAnsi="Times New Roman"/>
                <w:sz w:val="22"/>
                <w:szCs w:val="22"/>
              </w:rPr>
              <w:t>Total Responses</w:t>
            </w:r>
          </w:p>
        </w:tc>
        <w:tc>
          <w:tcPr>
            <w:tcW w:w="1260" w:type="dxa"/>
          </w:tcPr>
          <w:p w:rsidR="00176576" w:rsidRPr="003B3B39" w:rsidP="00176576" w14:paraId="0D6D0471" w14:textId="77777777">
            <w:pPr>
              <w:rPr>
                <w:rFonts w:ascii="Times New Roman" w:hAnsi="Times New Roman"/>
                <w:sz w:val="22"/>
                <w:szCs w:val="22"/>
              </w:rPr>
            </w:pPr>
            <w:r w:rsidRPr="003B3B39">
              <w:rPr>
                <w:rFonts w:ascii="Times New Roman" w:hAnsi="Times New Roman"/>
                <w:sz w:val="22"/>
                <w:szCs w:val="22"/>
              </w:rPr>
              <w:t>Hours per Respondent</w:t>
            </w:r>
          </w:p>
        </w:tc>
        <w:tc>
          <w:tcPr>
            <w:tcW w:w="900" w:type="dxa"/>
          </w:tcPr>
          <w:p w:rsidR="00176576" w:rsidRPr="003B3B39" w:rsidP="00176576" w14:paraId="0D6D0472" w14:textId="77777777">
            <w:pPr>
              <w:rPr>
                <w:rFonts w:ascii="Times New Roman" w:hAnsi="Times New Roman"/>
                <w:sz w:val="22"/>
                <w:szCs w:val="22"/>
              </w:rPr>
            </w:pPr>
            <w:r w:rsidRPr="003B3B39">
              <w:rPr>
                <w:rFonts w:ascii="Times New Roman" w:hAnsi="Times New Roman"/>
                <w:sz w:val="22"/>
                <w:szCs w:val="22"/>
              </w:rPr>
              <w:t>Total Burden Hours</w:t>
            </w:r>
          </w:p>
        </w:tc>
        <w:tc>
          <w:tcPr>
            <w:tcW w:w="1620" w:type="dxa"/>
          </w:tcPr>
          <w:p w:rsidR="00176576" w:rsidRPr="003B3B39" w:rsidP="00176576" w14:paraId="0D6D0473" w14:textId="77777777">
            <w:pPr>
              <w:rPr>
                <w:rFonts w:ascii="Times New Roman" w:hAnsi="Times New Roman"/>
                <w:sz w:val="22"/>
                <w:szCs w:val="22"/>
              </w:rPr>
            </w:pPr>
            <w:r w:rsidRPr="003B3B39">
              <w:rPr>
                <w:rFonts w:ascii="Times New Roman" w:hAnsi="Times New Roman"/>
                <w:sz w:val="22"/>
                <w:szCs w:val="22"/>
              </w:rPr>
              <w:t>Wage Rate</w:t>
            </w:r>
          </w:p>
        </w:tc>
        <w:tc>
          <w:tcPr>
            <w:tcW w:w="1361" w:type="dxa"/>
          </w:tcPr>
          <w:p w:rsidR="00176576" w:rsidRPr="003B3B39" w:rsidP="00176576" w14:paraId="0D6D0474" w14:textId="77777777">
            <w:pPr>
              <w:rPr>
                <w:rFonts w:ascii="Times New Roman" w:hAnsi="Times New Roman"/>
                <w:sz w:val="22"/>
                <w:szCs w:val="22"/>
              </w:rPr>
            </w:pPr>
            <w:r w:rsidRPr="003B3B39">
              <w:rPr>
                <w:rFonts w:ascii="Times New Roman" w:hAnsi="Times New Roman"/>
                <w:sz w:val="22"/>
                <w:szCs w:val="22"/>
              </w:rPr>
              <w:t>Total Hour Cost</w:t>
            </w:r>
          </w:p>
        </w:tc>
      </w:tr>
      <w:tr w14:paraId="0D6D047E" w14:textId="77777777" w:rsidTr="008B0207">
        <w:tblPrEx>
          <w:tblW w:w="11058" w:type="dxa"/>
          <w:tblInd w:w="-612" w:type="dxa"/>
          <w:tblLayout w:type="fixed"/>
          <w:tblLook w:val="01E0"/>
        </w:tblPrEx>
        <w:trPr>
          <w:trHeight w:val="552"/>
        </w:trPr>
        <w:tc>
          <w:tcPr>
            <w:tcW w:w="2137" w:type="dxa"/>
            <w:vAlign w:val="center"/>
          </w:tcPr>
          <w:p w:rsidR="00176576" w:rsidRPr="003B3B39" w:rsidP="005F753F" w14:paraId="0D6D0476" w14:textId="0728CD3B">
            <w:pPr>
              <w:pStyle w:val="TOC1"/>
              <w:rPr>
                <w:sz w:val="22"/>
                <w:szCs w:val="22"/>
              </w:rPr>
            </w:pPr>
            <w:r w:rsidRPr="003B3B39">
              <w:t>ECS TACC TA Community of Practice Survey</w:t>
            </w:r>
          </w:p>
        </w:tc>
        <w:tc>
          <w:tcPr>
            <w:tcW w:w="1350" w:type="dxa"/>
            <w:vAlign w:val="center"/>
          </w:tcPr>
          <w:p w:rsidR="00176576" w:rsidRPr="003B3B39" w:rsidP="00176576" w14:paraId="0D6D0477" w14:textId="03EAB82B">
            <w:pPr>
              <w:rPr>
                <w:rFonts w:ascii="Times New Roman" w:hAnsi="Times New Roman"/>
                <w:sz w:val="22"/>
                <w:szCs w:val="22"/>
              </w:rPr>
            </w:pPr>
            <w:r>
              <w:rPr>
                <w:rFonts w:ascii="Times New Roman" w:hAnsi="Times New Roman"/>
                <w:sz w:val="22"/>
                <w:szCs w:val="22"/>
              </w:rPr>
              <w:t>30</w:t>
            </w:r>
          </w:p>
        </w:tc>
        <w:tc>
          <w:tcPr>
            <w:tcW w:w="1260" w:type="dxa"/>
            <w:vAlign w:val="center"/>
          </w:tcPr>
          <w:p w:rsidR="00176576" w:rsidRPr="003B3B39" w:rsidP="00176576" w14:paraId="0D6D0478" w14:textId="268055E0">
            <w:pPr>
              <w:pStyle w:val="Center"/>
              <w:spacing w:line="240" w:lineRule="auto"/>
              <w:jc w:val="left"/>
              <w:rPr>
                <w:sz w:val="22"/>
                <w:szCs w:val="22"/>
              </w:rPr>
            </w:pPr>
            <w:r>
              <w:rPr>
                <w:sz w:val="22"/>
                <w:szCs w:val="22"/>
              </w:rPr>
              <w:t>2</w:t>
            </w:r>
          </w:p>
        </w:tc>
        <w:tc>
          <w:tcPr>
            <w:tcW w:w="1170" w:type="dxa"/>
            <w:vAlign w:val="center"/>
          </w:tcPr>
          <w:p w:rsidR="00176576" w:rsidRPr="003B3B39" w:rsidP="00176576" w14:paraId="0D6D0479" w14:textId="760D0978">
            <w:pPr>
              <w:rPr>
                <w:rFonts w:ascii="Times New Roman" w:hAnsi="Times New Roman"/>
                <w:sz w:val="22"/>
                <w:szCs w:val="22"/>
              </w:rPr>
            </w:pPr>
            <w:r>
              <w:rPr>
                <w:rFonts w:ascii="Times New Roman" w:hAnsi="Times New Roman"/>
                <w:sz w:val="22"/>
                <w:szCs w:val="22"/>
              </w:rPr>
              <w:t>60</w:t>
            </w:r>
          </w:p>
        </w:tc>
        <w:tc>
          <w:tcPr>
            <w:tcW w:w="1260" w:type="dxa"/>
            <w:vAlign w:val="center"/>
          </w:tcPr>
          <w:p w:rsidR="00176576" w:rsidRPr="003B3B39" w:rsidP="00176576" w14:paraId="0D6D047A" w14:textId="2C3F7444">
            <w:pPr>
              <w:rPr>
                <w:rFonts w:ascii="Times New Roman" w:hAnsi="Times New Roman"/>
                <w:sz w:val="22"/>
                <w:szCs w:val="22"/>
              </w:rPr>
            </w:pPr>
            <w:r>
              <w:rPr>
                <w:rFonts w:ascii="Times New Roman" w:hAnsi="Times New Roman"/>
                <w:sz w:val="22"/>
                <w:szCs w:val="22"/>
              </w:rPr>
              <w:t>.08</w:t>
            </w:r>
          </w:p>
        </w:tc>
        <w:tc>
          <w:tcPr>
            <w:tcW w:w="900" w:type="dxa"/>
            <w:vAlign w:val="center"/>
          </w:tcPr>
          <w:p w:rsidR="00176576" w:rsidRPr="003B3B39" w:rsidP="008B0207" w14:paraId="0D6D047B" w14:textId="49BD4669">
            <w:pPr>
              <w:rPr>
                <w:rFonts w:ascii="Times New Roman" w:hAnsi="Times New Roman"/>
                <w:sz w:val="22"/>
                <w:szCs w:val="22"/>
              </w:rPr>
            </w:pPr>
            <w:r>
              <w:rPr>
                <w:rFonts w:ascii="Times New Roman" w:hAnsi="Times New Roman"/>
                <w:sz w:val="22"/>
                <w:szCs w:val="22"/>
              </w:rPr>
              <w:t>4.8</w:t>
            </w:r>
          </w:p>
        </w:tc>
        <w:tc>
          <w:tcPr>
            <w:tcW w:w="1620" w:type="dxa"/>
            <w:vAlign w:val="center"/>
          </w:tcPr>
          <w:p w:rsidR="00176576" w:rsidRPr="003B3B39" w:rsidP="00176576" w14:paraId="0D6D047C" w14:textId="1AD468B0">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00176576" w:rsidRPr="003B3B39" w:rsidP="00301BCD" w14:paraId="0D6D047D" w14:textId="724DD319">
            <w:pPr>
              <w:rPr>
                <w:rFonts w:ascii="Times New Roman" w:hAnsi="Times New Roman"/>
                <w:sz w:val="22"/>
                <w:szCs w:val="22"/>
              </w:rPr>
            </w:pPr>
            <w:r>
              <w:rPr>
                <w:rFonts w:ascii="Times New Roman" w:hAnsi="Times New Roman"/>
                <w:sz w:val="22"/>
                <w:szCs w:val="22"/>
              </w:rPr>
              <w:t>$321</w:t>
            </w:r>
          </w:p>
        </w:tc>
      </w:tr>
      <w:tr w14:paraId="4D4F90A9" w14:textId="77777777" w:rsidTr="008B0207">
        <w:tblPrEx>
          <w:tblW w:w="11058" w:type="dxa"/>
          <w:tblInd w:w="-612" w:type="dxa"/>
          <w:tblLayout w:type="fixed"/>
          <w:tblLook w:val="01E0"/>
        </w:tblPrEx>
        <w:trPr>
          <w:trHeight w:val="552"/>
        </w:trPr>
        <w:tc>
          <w:tcPr>
            <w:tcW w:w="2137" w:type="dxa"/>
            <w:vAlign w:val="center"/>
          </w:tcPr>
          <w:p w:rsidR="003B3B39" w:rsidRPr="003B3B39" w:rsidP="005F753F" w14:paraId="0B82757E" w14:textId="2D7BFCFE">
            <w:pPr>
              <w:pStyle w:val="TOC1"/>
              <w:rPr>
                <w:sz w:val="22"/>
                <w:szCs w:val="22"/>
              </w:rPr>
            </w:pPr>
            <w:r w:rsidRPr="003B3B39">
              <w:t>ECS TACC Webinar Survey</w:t>
            </w:r>
          </w:p>
        </w:tc>
        <w:tc>
          <w:tcPr>
            <w:tcW w:w="1350" w:type="dxa"/>
            <w:vAlign w:val="center"/>
          </w:tcPr>
          <w:p w:rsidR="003B3B39" w:rsidRPr="003B3B39" w:rsidP="008B0207" w14:paraId="26E21FFE" w14:textId="66F00F4B">
            <w:pPr>
              <w:rPr>
                <w:rFonts w:ascii="Times New Roman" w:hAnsi="Times New Roman"/>
                <w:sz w:val="22"/>
                <w:szCs w:val="22"/>
              </w:rPr>
            </w:pPr>
            <w:r>
              <w:rPr>
                <w:rFonts w:ascii="Times New Roman" w:hAnsi="Times New Roman"/>
                <w:sz w:val="22"/>
                <w:szCs w:val="22"/>
              </w:rPr>
              <w:t>50</w:t>
            </w:r>
          </w:p>
        </w:tc>
        <w:tc>
          <w:tcPr>
            <w:tcW w:w="1260" w:type="dxa"/>
            <w:vAlign w:val="center"/>
          </w:tcPr>
          <w:p w:rsidR="003B3B39" w:rsidRPr="003B3B39" w:rsidP="00176576" w14:paraId="4BF2161C" w14:textId="5A187D9D">
            <w:pPr>
              <w:pStyle w:val="Center"/>
              <w:spacing w:line="240" w:lineRule="auto"/>
              <w:jc w:val="left"/>
              <w:rPr>
                <w:sz w:val="22"/>
                <w:szCs w:val="22"/>
              </w:rPr>
            </w:pPr>
            <w:r>
              <w:rPr>
                <w:sz w:val="22"/>
                <w:szCs w:val="22"/>
              </w:rPr>
              <w:t>2</w:t>
            </w:r>
          </w:p>
        </w:tc>
        <w:tc>
          <w:tcPr>
            <w:tcW w:w="1170" w:type="dxa"/>
            <w:vAlign w:val="center"/>
          </w:tcPr>
          <w:p w:rsidR="003B3B39" w:rsidRPr="003B3B39" w:rsidP="00176576" w14:paraId="21470AEA" w14:textId="15B66027">
            <w:pPr>
              <w:rPr>
                <w:rFonts w:ascii="Times New Roman" w:hAnsi="Times New Roman"/>
                <w:sz w:val="22"/>
                <w:szCs w:val="22"/>
              </w:rPr>
            </w:pPr>
            <w:r>
              <w:rPr>
                <w:rFonts w:ascii="Times New Roman" w:hAnsi="Times New Roman"/>
                <w:sz w:val="22"/>
                <w:szCs w:val="22"/>
              </w:rPr>
              <w:t>100</w:t>
            </w:r>
          </w:p>
        </w:tc>
        <w:tc>
          <w:tcPr>
            <w:tcW w:w="1260" w:type="dxa"/>
            <w:vAlign w:val="center"/>
          </w:tcPr>
          <w:p w:rsidR="003B3B39" w:rsidRPr="003B3B39" w:rsidP="00176576" w14:paraId="3D7A6536" w14:textId="33329651">
            <w:pPr>
              <w:rPr>
                <w:rFonts w:ascii="Times New Roman" w:hAnsi="Times New Roman"/>
                <w:sz w:val="22"/>
                <w:szCs w:val="22"/>
              </w:rPr>
            </w:pPr>
            <w:r>
              <w:rPr>
                <w:rFonts w:ascii="Times New Roman" w:hAnsi="Times New Roman"/>
                <w:sz w:val="22"/>
                <w:szCs w:val="22"/>
              </w:rPr>
              <w:t>.08</w:t>
            </w:r>
          </w:p>
        </w:tc>
        <w:tc>
          <w:tcPr>
            <w:tcW w:w="900" w:type="dxa"/>
            <w:vAlign w:val="center"/>
          </w:tcPr>
          <w:p w:rsidR="003B3B39" w:rsidRPr="003B3B39" w:rsidP="00176576" w14:paraId="1B8996EB" w14:textId="49BB24AE">
            <w:pPr>
              <w:rPr>
                <w:rFonts w:ascii="Times New Roman" w:hAnsi="Times New Roman"/>
                <w:sz w:val="22"/>
                <w:szCs w:val="22"/>
              </w:rPr>
            </w:pPr>
            <w:r>
              <w:rPr>
                <w:rFonts w:ascii="Times New Roman" w:hAnsi="Times New Roman"/>
                <w:sz w:val="22"/>
                <w:szCs w:val="22"/>
              </w:rPr>
              <w:t>8</w:t>
            </w:r>
          </w:p>
        </w:tc>
        <w:tc>
          <w:tcPr>
            <w:tcW w:w="1620" w:type="dxa"/>
            <w:vAlign w:val="center"/>
          </w:tcPr>
          <w:p w:rsidR="003B3B39" w:rsidRPr="003B3B39" w:rsidP="00176576" w14:paraId="086F8818" w14:textId="58CAC2AF">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003B3B39" w:rsidRPr="003B3B39" w:rsidP="00301BCD" w14:paraId="39C4C893" w14:textId="32E5B1A0">
            <w:pPr>
              <w:rPr>
                <w:rFonts w:ascii="Times New Roman" w:hAnsi="Times New Roman"/>
                <w:sz w:val="22"/>
                <w:szCs w:val="22"/>
              </w:rPr>
            </w:pPr>
            <w:r>
              <w:rPr>
                <w:rFonts w:ascii="Times New Roman" w:hAnsi="Times New Roman"/>
                <w:sz w:val="22"/>
                <w:szCs w:val="22"/>
              </w:rPr>
              <w:t>$535</w:t>
            </w:r>
          </w:p>
        </w:tc>
      </w:tr>
      <w:tr w14:paraId="7D59DEBE" w14:textId="77777777" w:rsidTr="008B0207">
        <w:tblPrEx>
          <w:tblW w:w="11058" w:type="dxa"/>
          <w:tblInd w:w="-612" w:type="dxa"/>
          <w:tblLayout w:type="fixed"/>
          <w:tblLook w:val="01E0"/>
        </w:tblPrEx>
        <w:trPr>
          <w:trHeight w:val="552"/>
        </w:trPr>
        <w:tc>
          <w:tcPr>
            <w:tcW w:w="2137" w:type="dxa"/>
            <w:vAlign w:val="center"/>
          </w:tcPr>
          <w:p w:rsidR="003B3B39" w:rsidRPr="003B3B39" w:rsidP="005F753F" w14:paraId="49676F6D" w14:textId="10AA5814">
            <w:pPr>
              <w:pStyle w:val="TOC1"/>
              <w:rPr>
                <w:sz w:val="22"/>
                <w:szCs w:val="22"/>
              </w:rPr>
            </w:pPr>
            <w:r w:rsidRPr="003B3B39">
              <w:t>ECS TACC TA Resources/Products Survey</w:t>
            </w:r>
          </w:p>
        </w:tc>
        <w:tc>
          <w:tcPr>
            <w:tcW w:w="1350" w:type="dxa"/>
            <w:vAlign w:val="center"/>
          </w:tcPr>
          <w:p w:rsidR="003B3B39" w:rsidRPr="003B3B39" w:rsidP="00176576" w14:paraId="202A8343" w14:textId="4CE96CD2">
            <w:pPr>
              <w:rPr>
                <w:rFonts w:ascii="Times New Roman" w:hAnsi="Times New Roman"/>
                <w:sz w:val="22"/>
                <w:szCs w:val="22"/>
              </w:rPr>
            </w:pPr>
            <w:r w:rsidRPr="003B3B39">
              <w:rPr>
                <w:rFonts w:ascii="Times New Roman" w:hAnsi="Times New Roman"/>
                <w:sz w:val="22"/>
                <w:szCs w:val="22"/>
              </w:rPr>
              <w:t>40</w:t>
            </w:r>
          </w:p>
        </w:tc>
        <w:tc>
          <w:tcPr>
            <w:tcW w:w="1260" w:type="dxa"/>
            <w:vAlign w:val="center"/>
          </w:tcPr>
          <w:p w:rsidR="003B3B39" w:rsidRPr="003B3B39" w:rsidP="00176576" w14:paraId="19FA72F0" w14:textId="40E774D7">
            <w:pPr>
              <w:pStyle w:val="Center"/>
              <w:spacing w:line="240" w:lineRule="auto"/>
              <w:jc w:val="left"/>
              <w:rPr>
                <w:sz w:val="22"/>
                <w:szCs w:val="22"/>
              </w:rPr>
            </w:pPr>
            <w:r w:rsidRPr="003B3B39">
              <w:rPr>
                <w:sz w:val="22"/>
                <w:szCs w:val="22"/>
              </w:rPr>
              <w:t>2</w:t>
            </w:r>
          </w:p>
        </w:tc>
        <w:tc>
          <w:tcPr>
            <w:tcW w:w="1170" w:type="dxa"/>
            <w:vAlign w:val="center"/>
          </w:tcPr>
          <w:p w:rsidR="003B3B39" w:rsidRPr="003B3B39" w:rsidP="00176576" w14:paraId="3818339C" w14:textId="7B2863F0">
            <w:pPr>
              <w:rPr>
                <w:rFonts w:ascii="Times New Roman" w:hAnsi="Times New Roman"/>
                <w:sz w:val="22"/>
                <w:szCs w:val="22"/>
              </w:rPr>
            </w:pPr>
            <w:r w:rsidRPr="003B3B39">
              <w:rPr>
                <w:rFonts w:ascii="Times New Roman" w:hAnsi="Times New Roman"/>
                <w:sz w:val="22"/>
                <w:szCs w:val="22"/>
              </w:rPr>
              <w:t>80</w:t>
            </w:r>
          </w:p>
        </w:tc>
        <w:tc>
          <w:tcPr>
            <w:tcW w:w="1260" w:type="dxa"/>
            <w:vAlign w:val="center"/>
          </w:tcPr>
          <w:p w:rsidR="003B3B39" w:rsidRPr="003B3B39" w:rsidP="00176576" w14:paraId="1380BA05" w14:textId="5A97CE46">
            <w:pPr>
              <w:rPr>
                <w:rFonts w:ascii="Times New Roman" w:hAnsi="Times New Roman"/>
                <w:sz w:val="22"/>
                <w:szCs w:val="22"/>
              </w:rPr>
            </w:pPr>
            <w:r>
              <w:rPr>
                <w:rFonts w:ascii="Times New Roman" w:hAnsi="Times New Roman"/>
                <w:sz w:val="22"/>
                <w:szCs w:val="22"/>
              </w:rPr>
              <w:t>.08</w:t>
            </w:r>
          </w:p>
        </w:tc>
        <w:tc>
          <w:tcPr>
            <w:tcW w:w="900" w:type="dxa"/>
            <w:vAlign w:val="center"/>
          </w:tcPr>
          <w:p w:rsidR="003B3B39" w:rsidRPr="003B3B39" w:rsidP="00176576" w14:paraId="4C6D1D32" w14:textId="51C6271F">
            <w:pPr>
              <w:rPr>
                <w:rFonts w:ascii="Times New Roman" w:hAnsi="Times New Roman"/>
                <w:sz w:val="22"/>
                <w:szCs w:val="22"/>
              </w:rPr>
            </w:pPr>
            <w:r>
              <w:rPr>
                <w:rFonts w:ascii="Times New Roman" w:hAnsi="Times New Roman"/>
                <w:sz w:val="22"/>
                <w:szCs w:val="22"/>
              </w:rPr>
              <w:t>6.4</w:t>
            </w:r>
          </w:p>
        </w:tc>
        <w:tc>
          <w:tcPr>
            <w:tcW w:w="1620" w:type="dxa"/>
            <w:vAlign w:val="center"/>
          </w:tcPr>
          <w:p w:rsidR="003B3B39" w:rsidRPr="003B3B39" w:rsidP="00176576" w14:paraId="1105D6AB" w14:textId="53FC834B">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003B3B39" w:rsidRPr="003B3B39" w:rsidP="00301BCD" w14:paraId="280906E2" w14:textId="0535613F">
            <w:pPr>
              <w:rPr>
                <w:rFonts w:ascii="Times New Roman" w:hAnsi="Times New Roman"/>
                <w:sz w:val="22"/>
                <w:szCs w:val="22"/>
              </w:rPr>
            </w:pPr>
            <w:r>
              <w:rPr>
                <w:rFonts w:ascii="Times New Roman" w:hAnsi="Times New Roman"/>
                <w:sz w:val="22"/>
                <w:szCs w:val="22"/>
              </w:rPr>
              <w:t>$428</w:t>
            </w:r>
          </w:p>
        </w:tc>
      </w:tr>
      <w:tr w14:paraId="6460B8F6" w14:textId="77777777" w:rsidTr="008B0207">
        <w:tblPrEx>
          <w:tblW w:w="11058" w:type="dxa"/>
          <w:tblInd w:w="-612" w:type="dxa"/>
          <w:tblLayout w:type="fixed"/>
          <w:tblLook w:val="01E0"/>
        </w:tblPrEx>
        <w:trPr>
          <w:trHeight w:val="552"/>
        </w:trPr>
        <w:tc>
          <w:tcPr>
            <w:tcW w:w="2137" w:type="dxa"/>
            <w:vAlign w:val="center"/>
          </w:tcPr>
          <w:p w:rsidR="003B3B39" w:rsidRPr="003B3B39" w:rsidP="005F753F" w14:paraId="4127B2BC" w14:textId="059626FA">
            <w:pPr>
              <w:pStyle w:val="TOC1"/>
              <w:rPr>
                <w:sz w:val="22"/>
                <w:szCs w:val="22"/>
              </w:rPr>
            </w:pPr>
            <w:r w:rsidRPr="003B3B39">
              <w:t>ECS TACC Semi-Annual Survey Interview Protocol</w:t>
            </w:r>
          </w:p>
        </w:tc>
        <w:tc>
          <w:tcPr>
            <w:tcW w:w="1350" w:type="dxa"/>
            <w:vAlign w:val="center"/>
          </w:tcPr>
          <w:p w:rsidR="003B3B39" w:rsidRPr="003B3B39" w:rsidP="00176576" w14:paraId="2B009BFB" w14:textId="6B17498F">
            <w:pPr>
              <w:rPr>
                <w:rFonts w:ascii="Times New Roman" w:hAnsi="Times New Roman"/>
                <w:sz w:val="22"/>
                <w:szCs w:val="22"/>
              </w:rPr>
            </w:pPr>
            <w:r>
              <w:rPr>
                <w:rFonts w:ascii="Times New Roman" w:hAnsi="Times New Roman"/>
                <w:sz w:val="22"/>
                <w:szCs w:val="22"/>
              </w:rPr>
              <w:t>40</w:t>
            </w:r>
          </w:p>
        </w:tc>
        <w:tc>
          <w:tcPr>
            <w:tcW w:w="1260" w:type="dxa"/>
            <w:vAlign w:val="center"/>
          </w:tcPr>
          <w:p w:rsidR="003B3B39" w:rsidRPr="003B3B39" w:rsidP="00176576" w14:paraId="516CC32D" w14:textId="2A4980A0">
            <w:pPr>
              <w:pStyle w:val="Center"/>
              <w:spacing w:line="240" w:lineRule="auto"/>
              <w:jc w:val="left"/>
              <w:rPr>
                <w:sz w:val="22"/>
                <w:szCs w:val="22"/>
              </w:rPr>
            </w:pPr>
            <w:r>
              <w:rPr>
                <w:sz w:val="22"/>
                <w:szCs w:val="22"/>
              </w:rPr>
              <w:t>2</w:t>
            </w:r>
          </w:p>
        </w:tc>
        <w:tc>
          <w:tcPr>
            <w:tcW w:w="1170" w:type="dxa"/>
            <w:vAlign w:val="center"/>
          </w:tcPr>
          <w:p w:rsidR="003B3B39" w:rsidRPr="003B3B39" w:rsidP="00176576" w14:paraId="54886AC4" w14:textId="7D571AF9">
            <w:pPr>
              <w:rPr>
                <w:rFonts w:ascii="Times New Roman" w:hAnsi="Times New Roman"/>
                <w:sz w:val="22"/>
                <w:szCs w:val="22"/>
              </w:rPr>
            </w:pPr>
            <w:r>
              <w:rPr>
                <w:rFonts w:ascii="Times New Roman" w:hAnsi="Times New Roman"/>
                <w:sz w:val="22"/>
                <w:szCs w:val="22"/>
              </w:rPr>
              <w:t>80</w:t>
            </w:r>
          </w:p>
        </w:tc>
        <w:tc>
          <w:tcPr>
            <w:tcW w:w="1260" w:type="dxa"/>
            <w:vAlign w:val="center"/>
          </w:tcPr>
          <w:p w:rsidR="003B3B39" w:rsidRPr="003B3B39" w:rsidP="00176576" w14:paraId="1074BDBE" w14:textId="7B1042E3">
            <w:pPr>
              <w:rPr>
                <w:rFonts w:ascii="Times New Roman" w:hAnsi="Times New Roman"/>
                <w:sz w:val="22"/>
                <w:szCs w:val="22"/>
              </w:rPr>
            </w:pPr>
            <w:r>
              <w:rPr>
                <w:rFonts w:ascii="Times New Roman" w:hAnsi="Times New Roman"/>
                <w:sz w:val="22"/>
                <w:szCs w:val="22"/>
              </w:rPr>
              <w:t>.75</w:t>
            </w:r>
          </w:p>
        </w:tc>
        <w:tc>
          <w:tcPr>
            <w:tcW w:w="900" w:type="dxa"/>
            <w:vAlign w:val="center"/>
          </w:tcPr>
          <w:p w:rsidR="003B3B39" w:rsidRPr="003B3B39" w:rsidP="00176576" w14:paraId="699FE203" w14:textId="30BD270A">
            <w:pPr>
              <w:rPr>
                <w:rFonts w:ascii="Times New Roman" w:hAnsi="Times New Roman"/>
                <w:sz w:val="22"/>
                <w:szCs w:val="22"/>
              </w:rPr>
            </w:pPr>
            <w:r>
              <w:rPr>
                <w:rFonts w:ascii="Times New Roman" w:hAnsi="Times New Roman"/>
                <w:sz w:val="22"/>
                <w:szCs w:val="22"/>
              </w:rPr>
              <w:t>60</w:t>
            </w:r>
          </w:p>
        </w:tc>
        <w:tc>
          <w:tcPr>
            <w:tcW w:w="1620" w:type="dxa"/>
            <w:vAlign w:val="center"/>
          </w:tcPr>
          <w:p w:rsidR="003B3B39" w:rsidRPr="003B3B39" w:rsidP="00176576" w14:paraId="35AE6B93" w14:textId="440A1ADF">
            <w:pPr>
              <w:rPr>
                <w:rFonts w:ascii="Times New Roman" w:hAnsi="Times New Roman"/>
                <w:sz w:val="22"/>
                <w:szCs w:val="22"/>
              </w:rPr>
            </w:pPr>
            <w:r>
              <w:rPr>
                <w:rFonts w:ascii="Times New Roman" w:hAnsi="Times New Roman"/>
                <w:color w:val="000000"/>
                <w:sz w:val="22"/>
                <w:szCs w:val="22"/>
              </w:rPr>
              <w:t>$33.46 ($66.92</w:t>
            </w:r>
            <w:r w:rsidRPr="006C12F5">
              <w:rPr>
                <w:rFonts w:ascii="Times New Roman" w:hAnsi="Times New Roman"/>
                <w:color w:val="000000"/>
                <w:sz w:val="22"/>
                <w:szCs w:val="22"/>
              </w:rPr>
              <w:t xml:space="preserve"> accounting for fringe benefits and overhead</w:t>
            </w:r>
          </w:p>
        </w:tc>
        <w:tc>
          <w:tcPr>
            <w:tcW w:w="1361" w:type="dxa"/>
            <w:vAlign w:val="center"/>
          </w:tcPr>
          <w:p w:rsidR="003B3B39" w:rsidRPr="003B3B39" w:rsidP="00301BCD" w14:paraId="7F61C21C" w14:textId="2158C146">
            <w:pPr>
              <w:rPr>
                <w:rFonts w:ascii="Times New Roman" w:hAnsi="Times New Roman"/>
                <w:sz w:val="22"/>
                <w:szCs w:val="22"/>
              </w:rPr>
            </w:pPr>
            <w:r>
              <w:rPr>
                <w:rFonts w:ascii="Times New Roman" w:hAnsi="Times New Roman"/>
                <w:sz w:val="22"/>
                <w:szCs w:val="22"/>
              </w:rPr>
              <w:t>$4,015</w:t>
            </w:r>
          </w:p>
        </w:tc>
      </w:tr>
      <w:tr w14:paraId="0D6D0487" w14:textId="77777777" w:rsidTr="008B0207">
        <w:tblPrEx>
          <w:tblW w:w="11058" w:type="dxa"/>
          <w:tblInd w:w="-612" w:type="dxa"/>
          <w:tblLayout w:type="fixed"/>
          <w:tblLook w:val="01E0"/>
        </w:tblPrEx>
        <w:trPr>
          <w:trHeight w:val="552"/>
        </w:trPr>
        <w:tc>
          <w:tcPr>
            <w:tcW w:w="2137" w:type="dxa"/>
            <w:vAlign w:val="center"/>
          </w:tcPr>
          <w:p w:rsidR="00176576" w:rsidRPr="003B3B39" w:rsidP="00176576" w14:paraId="0D6D047F" w14:textId="77777777">
            <w:pPr>
              <w:rPr>
                <w:rFonts w:ascii="Times New Roman" w:hAnsi="Times New Roman"/>
                <w:sz w:val="22"/>
                <w:szCs w:val="22"/>
              </w:rPr>
            </w:pPr>
            <w:r w:rsidRPr="003B3B39">
              <w:rPr>
                <w:rFonts w:ascii="Times New Roman" w:hAnsi="Times New Roman"/>
                <w:sz w:val="22"/>
                <w:szCs w:val="22"/>
              </w:rPr>
              <w:t>Total</w:t>
            </w:r>
          </w:p>
        </w:tc>
        <w:tc>
          <w:tcPr>
            <w:tcW w:w="1350" w:type="dxa"/>
            <w:vAlign w:val="center"/>
          </w:tcPr>
          <w:p w:rsidR="00176576" w:rsidRPr="003B3B39" w:rsidP="00176576" w14:paraId="0D6D0480" w14:textId="2F554E74">
            <w:pPr>
              <w:rPr>
                <w:rFonts w:ascii="Times New Roman" w:hAnsi="Times New Roman"/>
                <w:sz w:val="22"/>
                <w:szCs w:val="22"/>
              </w:rPr>
            </w:pPr>
            <w:r>
              <w:rPr>
                <w:rFonts w:ascii="Times New Roman" w:hAnsi="Times New Roman"/>
                <w:sz w:val="22"/>
                <w:szCs w:val="22"/>
              </w:rPr>
              <w:t>160</w:t>
            </w:r>
          </w:p>
        </w:tc>
        <w:tc>
          <w:tcPr>
            <w:tcW w:w="1260" w:type="dxa"/>
            <w:vAlign w:val="center"/>
          </w:tcPr>
          <w:p w:rsidR="00176576" w:rsidRPr="003B3B39" w:rsidP="00176576" w14:paraId="0D6D0481" w14:textId="77777777">
            <w:pPr>
              <w:rPr>
                <w:rFonts w:ascii="Times New Roman" w:hAnsi="Times New Roman"/>
                <w:sz w:val="22"/>
                <w:szCs w:val="22"/>
              </w:rPr>
            </w:pPr>
          </w:p>
        </w:tc>
        <w:tc>
          <w:tcPr>
            <w:tcW w:w="1170" w:type="dxa"/>
            <w:vAlign w:val="center"/>
          </w:tcPr>
          <w:p w:rsidR="00176576" w:rsidRPr="003B3B39" w:rsidP="00176576" w14:paraId="0D6D0482" w14:textId="48BE2C2D">
            <w:pPr>
              <w:rPr>
                <w:rFonts w:ascii="Times New Roman" w:hAnsi="Times New Roman"/>
                <w:sz w:val="22"/>
                <w:szCs w:val="22"/>
              </w:rPr>
            </w:pPr>
            <w:r>
              <w:rPr>
                <w:rFonts w:ascii="Times New Roman" w:hAnsi="Times New Roman"/>
                <w:sz w:val="22"/>
                <w:szCs w:val="22"/>
              </w:rPr>
              <w:t>320</w:t>
            </w:r>
          </w:p>
        </w:tc>
        <w:tc>
          <w:tcPr>
            <w:tcW w:w="1260" w:type="dxa"/>
            <w:vAlign w:val="center"/>
          </w:tcPr>
          <w:p w:rsidR="00176576" w:rsidRPr="003B3B39" w:rsidP="00176576" w14:paraId="0D6D0483" w14:textId="7895C3B9">
            <w:pPr>
              <w:rPr>
                <w:rFonts w:ascii="Times New Roman" w:hAnsi="Times New Roman"/>
                <w:sz w:val="22"/>
                <w:szCs w:val="22"/>
              </w:rPr>
            </w:pPr>
            <w:bookmarkStart w:id="0" w:name="_GoBack"/>
            <w:bookmarkEnd w:id="0"/>
          </w:p>
        </w:tc>
        <w:tc>
          <w:tcPr>
            <w:tcW w:w="900" w:type="dxa"/>
            <w:vAlign w:val="center"/>
          </w:tcPr>
          <w:p w:rsidR="00176576" w:rsidRPr="003B3B39" w:rsidP="00176576" w14:paraId="0D6D0484" w14:textId="785FDFE0">
            <w:pPr>
              <w:rPr>
                <w:rFonts w:ascii="Times New Roman" w:hAnsi="Times New Roman"/>
                <w:sz w:val="22"/>
                <w:szCs w:val="22"/>
              </w:rPr>
            </w:pPr>
            <w:r>
              <w:rPr>
                <w:rFonts w:ascii="Times New Roman" w:hAnsi="Times New Roman"/>
                <w:sz w:val="22"/>
                <w:szCs w:val="22"/>
              </w:rPr>
              <w:t>79.2</w:t>
            </w:r>
          </w:p>
        </w:tc>
        <w:tc>
          <w:tcPr>
            <w:tcW w:w="1620" w:type="dxa"/>
            <w:vAlign w:val="center"/>
          </w:tcPr>
          <w:p w:rsidR="00176576" w:rsidRPr="003B3B39" w:rsidP="00176576" w14:paraId="0D6D0485" w14:textId="77777777">
            <w:pPr>
              <w:rPr>
                <w:rFonts w:ascii="Times New Roman" w:hAnsi="Times New Roman"/>
                <w:sz w:val="22"/>
                <w:szCs w:val="22"/>
              </w:rPr>
            </w:pPr>
          </w:p>
        </w:tc>
        <w:tc>
          <w:tcPr>
            <w:tcW w:w="1361" w:type="dxa"/>
            <w:vAlign w:val="center"/>
          </w:tcPr>
          <w:p w:rsidR="00176576" w:rsidRPr="003B3B39" w:rsidP="00176576" w14:paraId="0D6D0486" w14:textId="329699A3">
            <w:pPr>
              <w:rPr>
                <w:rFonts w:ascii="Times New Roman" w:hAnsi="Times New Roman"/>
                <w:sz w:val="22"/>
                <w:szCs w:val="22"/>
              </w:rPr>
            </w:pPr>
            <w:r>
              <w:rPr>
                <w:rFonts w:ascii="Times New Roman" w:hAnsi="Times New Roman"/>
                <w:sz w:val="22"/>
                <w:szCs w:val="22"/>
              </w:rPr>
              <w:t>$5,299</w:t>
            </w:r>
          </w:p>
        </w:tc>
      </w:tr>
    </w:tbl>
    <w:p w:rsidR="00A413DC" w:rsidP="005F753F" w14:paraId="73B1F305" w14:textId="54A8E764">
      <w:pPr>
        <w:pStyle w:val="NormalSS"/>
        <w:ind w:firstLine="0"/>
        <w:jc w:val="left"/>
        <w:rPr>
          <w:szCs w:val="24"/>
        </w:rPr>
      </w:pPr>
      <w:r w:rsidRPr="004415A1">
        <w:rPr>
          <w:szCs w:val="24"/>
        </w:rPr>
        <w:t xml:space="preserve">This information collection request contains </w:t>
      </w:r>
      <w:r w:rsidR="00540F3A">
        <w:rPr>
          <w:szCs w:val="24"/>
        </w:rPr>
        <w:t>four</w:t>
      </w:r>
      <w:r w:rsidRPr="004415A1">
        <w:rPr>
          <w:szCs w:val="24"/>
        </w:rPr>
        <w:t xml:space="preserve"> customer f</w:t>
      </w:r>
      <w:r w:rsidR="00540F3A">
        <w:rPr>
          <w:szCs w:val="24"/>
        </w:rPr>
        <w:t>eedback and satisfaction activities</w:t>
      </w:r>
      <w:r w:rsidRPr="004415A1">
        <w:rPr>
          <w:szCs w:val="24"/>
        </w:rPr>
        <w:t xml:space="preserve">: </w:t>
      </w:r>
      <w:r w:rsidR="00540F3A">
        <w:rPr>
          <w:szCs w:val="24"/>
        </w:rPr>
        <w:t xml:space="preserve">the </w:t>
      </w:r>
      <w:r w:rsidRPr="00540F3A" w:rsidR="00540F3A">
        <w:rPr>
          <w:szCs w:val="24"/>
        </w:rPr>
        <w:t>ECS TACC TA Community of Practice Survey (see Attachment A); ECS TACC Webinar Survey (see Attachment B);</w:t>
      </w:r>
      <w:r w:rsidR="00540F3A">
        <w:rPr>
          <w:szCs w:val="24"/>
        </w:rPr>
        <w:t xml:space="preserve"> </w:t>
      </w:r>
      <w:r w:rsidRPr="00540F3A" w:rsidR="00540F3A">
        <w:rPr>
          <w:szCs w:val="24"/>
        </w:rPr>
        <w:t>ECS TACC TA Resources/Products Survey (see Attachment C); and</w:t>
      </w:r>
      <w:r w:rsidR="00540F3A">
        <w:rPr>
          <w:szCs w:val="24"/>
        </w:rPr>
        <w:t xml:space="preserve"> </w:t>
      </w:r>
      <w:r w:rsidRPr="00540F3A" w:rsidR="00540F3A">
        <w:rPr>
          <w:szCs w:val="24"/>
        </w:rPr>
        <w:t>ECS TACC Semi-Annual Survey Interview Protocol (see Attachment D)</w:t>
      </w:r>
      <w:r w:rsidR="005F753F">
        <w:rPr>
          <w:szCs w:val="24"/>
        </w:rPr>
        <w:t xml:space="preserve">.  </w:t>
      </w:r>
      <w:r w:rsidRPr="004415A1">
        <w:rPr>
          <w:szCs w:val="24"/>
        </w:rPr>
        <w:t>The annual burden estimate table (Exhibit 12.A) summarizes the number of respondents per year per form (note that respondents do not represent an unduplicated count as the same respondent may participate in multiple TA activities per year).</w:t>
      </w:r>
    </w:p>
    <w:p w:rsidR="00FA4FEE" w:rsidP="005F753F" w14:paraId="0D6D048A" w14:textId="77777777">
      <w:pPr>
        <w:pStyle w:val="NormalSS"/>
        <w:ind w:firstLine="0"/>
        <w:jc w:val="left"/>
        <w:rPr>
          <w:i/>
          <w:szCs w:val="24"/>
        </w:rPr>
      </w:pPr>
    </w:p>
    <w:p w:rsidR="00176576" w:rsidRPr="00A413DC" w:rsidP="00176576" w14:paraId="0D6D048C" w14:textId="207C0748">
      <w:pPr>
        <w:pStyle w:val="NormalSS"/>
        <w:ind w:firstLine="0"/>
        <w:jc w:val="left"/>
        <w:rPr>
          <w:i/>
          <w:szCs w:val="24"/>
        </w:rPr>
      </w:pPr>
      <w:r w:rsidRPr="00176576">
        <w:rPr>
          <w:i/>
          <w:szCs w:val="24"/>
        </w:rPr>
        <w:t>Planned frequency of information collection</w:t>
      </w:r>
      <w:r w:rsidR="0033551D">
        <w:rPr>
          <w:i/>
          <w:szCs w:val="24"/>
        </w:rPr>
        <w:t>:</w:t>
      </w:r>
    </w:p>
    <w:p w:rsidR="00FA4FEE" w:rsidP="00176576" w14:paraId="0D6D048D" w14:textId="77777777">
      <w:pPr>
        <w:pStyle w:val="NormalSS"/>
        <w:ind w:firstLine="0"/>
        <w:jc w:val="left"/>
        <w:rPr>
          <w:bCs/>
          <w:szCs w:val="24"/>
          <w:highlight w:val="yellow"/>
        </w:rPr>
      </w:pPr>
    </w:p>
    <w:p w:rsidR="00A413DC" w:rsidRPr="00802A88" w:rsidP="00A413DC" w14:paraId="624AA11F" w14:textId="528FDDF7">
      <w:pPr>
        <w:pStyle w:val="NormalSS"/>
        <w:ind w:firstLine="0"/>
        <w:jc w:val="left"/>
        <w:rPr>
          <w:szCs w:val="24"/>
        </w:rPr>
      </w:pPr>
      <w:r>
        <w:rPr>
          <w:szCs w:val="24"/>
        </w:rPr>
        <w:t>Information will be collected at the conclusion of each TA activity and twice annually (ECS TACC Semi-Annual Survey Interview Protocol).</w:t>
      </w:r>
    </w:p>
    <w:p w:rsidR="00FA4FEE" w:rsidRPr="004239BD" w:rsidP="00176576" w14:paraId="0D6D048F" w14:textId="77777777">
      <w:pPr>
        <w:pStyle w:val="NormalSS"/>
        <w:ind w:firstLine="0"/>
        <w:jc w:val="left"/>
        <w:rPr>
          <w:bCs/>
          <w:szCs w:val="24"/>
        </w:rPr>
      </w:pPr>
    </w:p>
    <w:p w:rsidR="001879E5" w14:paraId="0D6D0491" w14:textId="77777777">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14:paraId="0D6D0492" w14:textId="77777777">
      <w:pPr>
        <w:tabs>
          <w:tab w:val="left" w:pos="720"/>
          <w:tab w:val="right" w:pos="8732"/>
        </w:tabs>
        <w:rPr>
          <w:rFonts w:ascii="Times New Roman" w:hAnsi="Times New Roman"/>
          <w:sz w:val="24"/>
          <w:szCs w:val="24"/>
          <w:u w:val="single"/>
        </w:rPr>
      </w:pPr>
    </w:p>
    <w:p w:rsidR="00540F3A" w:rsidRPr="0070166F" w:rsidP="00540F3A" w14:paraId="21C8B567" w14:textId="1E05FC5D">
      <w:pPr>
        <w:pStyle w:val="BodyTextIndent"/>
        <w:ind w:left="0"/>
        <w:rPr>
          <w:rFonts w:ascii="Times New Roman" w:hAnsi="Times New Roman"/>
        </w:rPr>
      </w:pPr>
      <w:r w:rsidRPr="0070166F">
        <w:rPr>
          <w:rFonts w:ascii="Times New Roman" w:hAnsi="Times New Roman"/>
        </w:rPr>
        <w:t>HR</w:t>
      </w:r>
      <w:r>
        <w:rPr>
          <w:rFonts w:ascii="Times New Roman" w:hAnsi="Times New Roman"/>
        </w:rPr>
        <w:t>SA anticipates the total annualized cost to respondents to be</w:t>
      </w:r>
      <w:r w:rsidRPr="006A37F1">
        <w:rPr>
          <w:rFonts w:ascii="Times New Roman" w:hAnsi="Times New Roman"/>
          <w:sz w:val="22"/>
          <w:szCs w:val="22"/>
        </w:rPr>
        <w:t xml:space="preserve"> </w:t>
      </w:r>
      <w:r>
        <w:rPr>
          <w:rFonts w:ascii="Times New Roman" w:hAnsi="Times New Roman"/>
          <w:sz w:val="22"/>
          <w:szCs w:val="22"/>
        </w:rPr>
        <w:t>$</w:t>
      </w:r>
      <w:r w:rsidR="008B0207">
        <w:rPr>
          <w:rFonts w:ascii="Times New Roman" w:hAnsi="Times New Roman"/>
          <w:sz w:val="22"/>
          <w:szCs w:val="22"/>
        </w:rPr>
        <w:t xml:space="preserve">5,299 </w:t>
      </w:r>
      <w:r w:rsidRPr="004415A1">
        <w:rPr>
          <w:rFonts w:ascii="Times New Roman" w:hAnsi="Times New Roman"/>
          <w:sz w:val="22"/>
          <w:szCs w:val="22"/>
        </w:rPr>
        <w:t>(Exhibit 12.A</w:t>
      </w:r>
      <w:r>
        <w:rPr>
          <w:rFonts w:ascii="Times New Roman" w:hAnsi="Times New Roman"/>
          <w:sz w:val="22"/>
          <w:szCs w:val="22"/>
        </w:rPr>
        <w:t>)</w:t>
      </w:r>
      <w:r w:rsidRPr="00A74541">
        <w:rPr>
          <w:rFonts w:ascii="Times New Roman" w:hAnsi="Times New Roman"/>
          <w:sz w:val="22"/>
          <w:szCs w:val="22"/>
        </w:rPr>
        <w:t>.</w:t>
      </w:r>
      <w:r>
        <w:rPr>
          <w:rFonts w:ascii="Times New Roman" w:hAnsi="Times New Roman"/>
        </w:rPr>
        <w:t xml:space="preserve">  No capital or start-up costs are associated with this information collection request.  The total annualized cost estimate is related to the time for respondents to complete and submit satisfaction surveys.</w:t>
      </w:r>
      <w:r w:rsidRPr="0089439B">
        <w:t xml:space="preserve"> </w:t>
      </w:r>
      <w:r w:rsidRPr="00D60B0F">
        <w:rPr>
          <w:rFonts w:ascii="Times New Roman" w:hAnsi="Times New Roman"/>
        </w:rPr>
        <w:t>This annualized cost to respondents is based on the average wage of state government employed Social and Commun</w:t>
      </w:r>
      <w:r>
        <w:rPr>
          <w:rFonts w:ascii="Times New Roman" w:hAnsi="Times New Roman"/>
        </w:rPr>
        <w:t xml:space="preserve">ity Service Manager from the 20020 </w:t>
      </w:r>
      <w:r w:rsidRPr="00D60B0F">
        <w:rPr>
          <w:rFonts w:ascii="Times New Roman" w:hAnsi="Times New Roman"/>
        </w:rPr>
        <w:t xml:space="preserve">Bureau of Labor Statistics report on Wage Estimates (Bureau of Labor Statistics, </w:t>
      </w:r>
      <w:r>
        <w:rPr>
          <w:rFonts w:ascii="Times New Roman" w:hAnsi="Times New Roman"/>
        </w:rPr>
        <w:t>2021</w:t>
      </w:r>
      <w:r w:rsidRPr="00D60B0F">
        <w:rPr>
          <w:rFonts w:ascii="Times New Roman" w:hAnsi="Times New Roman"/>
        </w:rPr>
        <w:t>) multiplied by 2 to account for the costs of fringe benefits and overhead. The wage is then multiplied by the estimated total respondent hours for each form.</w:t>
      </w:r>
    </w:p>
    <w:p w:rsidR="001879E5" w14:paraId="0D6D0495" w14:textId="77777777">
      <w:pPr>
        <w:tabs>
          <w:tab w:val="left" w:pos="-720"/>
        </w:tabs>
        <w:rPr>
          <w:rFonts w:ascii="Times New Roman" w:hAnsi="Times New Roman"/>
          <w:sz w:val="24"/>
          <w:szCs w:val="24"/>
        </w:rPr>
      </w:pPr>
    </w:p>
    <w:p w:rsidR="001879E5" w14:paraId="0D6D0496" w14:textId="77777777">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14:paraId="0D6D0497" w14:textId="77777777">
      <w:pPr>
        <w:tabs>
          <w:tab w:val="left" w:pos="720"/>
          <w:tab w:val="right" w:pos="8732"/>
        </w:tabs>
        <w:rPr>
          <w:rFonts w:ascii="Times New Roman" w:hAnsi="Times New Roman"/>
          <w:sz w:val="24"/>
          <w:szCs w:val="24"/>
        </w:rPr>
      </w:pPr>
    </w:p>
    <w:p w:rsidR="00540F3A" w:rsidP="00540F3A" w14:paraId="1B11A4D7" w14:textId="77777777">
      <w:pPr>
        <w:tabs>
          <w:tab w:val="left" w:pos="720"/>
          <w:tab w:val="right" w:pos="8732"/>
        </w:tabs>
        <w:rPr>
          <w:rFonts w:ascii="Times New Roman" w:hAnsi="Times New Roman"/>
          <w:sz w:val="24"/>
          <w:szCs w:val="24"/>
        </w:rPr>
      </w:pPr>
      <w:r>
        <w:rPr>
          <w:rFonts w:ascii="Times New Roman" w:hAnsi="Times New Roman"/>
          <w:sz w:val="24"/>
          <w:szCs w:val="24"/>
        </w:rPr>
        <w:t>Costs to the federal government fall into the following categories:</w:t>
      </w:r>
    </w:p>
    <w:p w:rsidR="00540F3A" w:rsidP="00540F3A" w14:paraId="0EED8E0C" w14:textId="77777777">
      <w:pPr>
        <w:pStyle w:val="ListParagraph"/>
        <w:numPr>
          <w:ilvl w:val="0"/>
          <w:numId w:val="13"/>
        </w:numPr>
        <w:tabs>
          <w:tab w:val="left" w:pos="720"/>
          <w:tab w:val="right" w:pos="8732"/>
        </w:tabs>
        <w:rPr>
          <w:rFonts w:ascii="Times New Roman" w:hAnsi="Times New Roman"/>
          <w:sz w:val="24"/>
          <w:szCs w:val="24"/>
        </w:rPr>
      </w:pPr>
      <w:r>
        <w:rPr>
          <w:rFonts w:ascii="Times New Roman" w:hAnsi="Times New Roman"/>
          <w:sz w:val="24"/>
          <w:szCs w:val="24"/>
        </w:rPr>
        <w:t>Cost for overseeing contracted TA providers</w:t>
      </w:r>
    </w:p>
    <w:p w:rsidR="00540F3A" w:rsidP="00540F3A" w14:paraId="4A6F0FD7" w14:textId="225B9205">
      <w:pPr>
        <w:pStyle w:val="ListParagraph"/>
        <w:numPr>
          <w:ilvl w:val="0"/>
          <w:numId w:val="13"/>
        </w:numPr>
        <w:tabs>
          <w:tab w:val="left" w:pos="720"/>
          <w:tab w:val="right" w:pos="8732"/>
        </w:tabs>
        <w:rPr>
          <w:rFonts w:ascii="Times New Roman" w:hAnsi="Times New Roman"/>
          <w:sz w:val="24"/>
          <w:szCs w:val="24"/>
        </w:rPr>
      </w:pPr>
      <w:r>
        <w:rPr>
          <w:rFonts w:ascii="Times New Roman" w:hAnsi="Times New Roman"/>
          <w:sz w:val="24"/>
          <w:szCs w:val="24"/>
        </w:rPr>
        <w:t>Costs of contractual support for survey administration, analysis, and reporting</w:t>
      </w:r>
    </w:p>
    <w:p w:rsidR="00540F3A" w:rsidP="00540F3A" w14:paraId="562009F9" w14:textId="77777777">
      <w:pPr>
        <w:pStyle w:val="NormalSS"/>
        <w:jc w:val="left"/>
        <w:rPr>
          <w:i/>
          <w:iCs/>
          <w:szCs w:val="24"/>
        </w:rPr>
      </w:pPr>
    </w:p>
    <w:p w:rsidR="00540F3A" w:rsidRPr="004415A1" w:rsidP="00540F3A" w14:paraId="028529E3" w14:textId="5F9AF118">
      <w:pPr>
        <w:pStyle w:val="NormalSS"/>
        <w:ind w:firstLine="0"/>
        <w:jc w:val="left"/>
        <w:rPr>
          <w:i/>
          <w:iCs/>
          <w:szCs w:val="24"/>
        </w:rPr>
      </w:pPr>
      <w:r w:rsidRPr="00C0005A">
        <w:rPr>
          <w:i/>
          <w:iCs/>
          <w:szCs w:val="24"/>
        </w:rPr>
        <w:t>Exhibit 14.A - Annual Cost to Government Estimates:</w:t>
      </w:r>
    </w:p>
    <w:tbl>
      <w:tblPr>
        <w:tblStyle w:val="TableGrid"/>
        <w:tblW w:w="0" w:type="auto"/>
        <w:tblLook w:val="04A0"/>
      </w:tblPr>
      <w:tblGrid>
        <w:gridCol w:w="3122"/>
        <w:gridCol w:w="3111"/>
        <w:gridCol w:w="3117"/>
      </w:tblGrid>
      <w:tr w14:paraId="79580BC5" w14:textId="77777777" w:rsidTr="00110F83">
        <w:tblPrEx>
          <w:tblW w:w="0" w:type="auto"/>
          <w:tblLook w:val="04A0"/>
        </w:tblPrEx>
        <w:trPr>
          <w:trHeight w:val="458"/>
        </w:trPr>
        <w:tc>
          <w:tcPr>
            <w:tcW w:w="3122" w:type="dxa"/>
          </w:tcPr>
          <w:p w:rsidR="00540F3A" w:rsidRPr="004415A1" w:rsidP="00110F83" w14:paraId="49A496B9"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Type of Cost</w:t>
            </w:r>
          </w:p>
        </w:tc>
        <w:tc>
          <w:tcPr>
            <w:tcW w:w="3111" w:type="dxa"/>
          </w:tcPr>
          <w:p w:rsidR="00540F3A" w:rsidRPr="004415A1" w:rsidP="00110F83" w14:paraId="4A3705F5"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Description of Services</w:t>
            </w:r>
          </w:p>
        </w:tc>
        <w:tc>
          <w:tcPr>
            <w:tcW w:w="3117" w:type="dxa"/>
          </w:tcPr>
          <w:p w:rsidR="00540F3A" w:rsidRPr="004415A1" w:rsidP="00110F83" w14:paraId="3BEC752D"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Annual Cost</w:t>
            </w:r>
          </w:p>
        </w:tc>
      </w:tr>
      <w:tr w14:paraId="18D60E65" w14:textId="77777777" w:rsidTr="00110F83">
        <w:tblPrEx>
          <w:tblW w:w="0" w:type="auto"/>
          <w:tblLook w:val="04A0"/>
        </w:tblPrEx>
        <w:tc>
          <w:tcPr>
            <w:tcW w:w="3122" w:type="dxa"/>
          </w:tcPr>
          <w:p w:rsidR="00540F3A" w:rsidRPr="004415A1" w:rsidP="00110F83" w14:paraId="41C88F42"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Oversight of Contractors</w:t>
            </w:r>
          </w:p>
          <w:p w:rsidR="00540F3A" w:rsidRPr="004415A1" w:rsidP="00110F83" w14:paraId="462CB935"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(Government Program Analyst - 10%)</w:t>
            </w:r>
          </w:p>
        </w:tc>
        <w:tc>
          <w:tcPr>
            <w:tcW w:w="3111" w:type="dxa"/>
          </w:tcPr>
          <w:p w:rsidR="00540F3A" w:rsidRPr="004415A1" w:rsidP="00110F83" w14:paraId="3CCA051D"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Federal staff time to oversee contractors who administer TA activities</w:t>
            </w:r>
          </w:p>
        </w:tc>
        <w:tc>
          <w:tcPr>
            <w:tcW w:w="3117" w:type="dxa"/>
          </w:tcPr>
          <w:p w:rsidR="00540F3A" w:rsidRPr="004415A1" w:rsidP="00540F3A" w14:paraId="2D3301BA" w14:textId="1BB3DD13">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w:t>
            </w:r>
            <w:r>
              <w:rPr>
                <w:rFonts w:ascii="Times New Roman" w:hAnsi="Times New Roman"/>
                <w:sz w:val="24"/>
                <w:szCs w:val="24"/>
              </w:rPr>
              <w:t>20,667</w:t>
            </w:r>
          </w:p>
        </w:tc>
      </w:tr>
      <w:tr w14:paraId="1E86D4F1" w14:textId="77777777" w:rsidTr="00110F83">
        <w:tblPrEx>
          <w:tblW w:w="0" w:type="auto"/>
          <w:tblLook w:val="04A0"/>
        </w:tblPrEx>
        <w:tc>
          <w:tcPr>
            <w:tcW w:w="3122" w:type="dxa"/>
          </w:tcPr>
          <w:p w:rsidR="00540F3A" w:rsidRPr="004415A1" w:rsidP="00110F83" w14:paraId="66F2F9A7"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Cost of Contractual Support</w:t>
            </w:r>
          </w:p>
        </w:tc>
        <w:tc>
          <w:tcPr>
            <w:tcW w:w="3111" w:type="dxa"/>
          </w:tcPr>
          <w:p w:rsidR="00540F3A" w:rsidRPr="004415A1" w:rsidP="00110F83" w14:paraId="12606804" w14:textId="77777777">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Time and effort for contractors to administer, analyze, and report on satisfaction surveys</w:t>
            </w:r>
          </w:p>
        </w:tc>
        <w:tc>
          <w:tcPr>
            <w:tcW w:w="3117" w:type="dxa"/>
          </w:tcPr>
          <w:p w:rsidR="00540F3A" w:rsidRPr="00C61A9C" w:rsidP="00FD73D8" w14:paraId="17832DF5" w14:textId="04BE930D">
            <w:pPr>
              <w:pStyle w:val="ListParagraph"/>
              <w:tabs>
                <w:tab w:val="left" w:pos="720"/>
                <w:tab w:val="right" w:pos="8732"/>
              </w:tabs>
              <w:ind w:left="0"/>
              <w:rPr>
                <w:rFonts w:ascii="Times New Roman" w:hAnsi="Times New Roman"/>
                <w:sz w:val="24"/>
                <w:szCs w:val="24"/>
              </w:rPr>
            </w:pPr>
            <w:r w:rsidRPr="008B0207">
              <w:rPr>
                <w:rFonts w:ascii="Times New Roman" w:hAnsi="Times New Roman"/>
                <w:sz w:val="24"/>
                <w:szCs w:val="24"/>
              </w:rPr>
              <w:t>$</w:t>
            </w:r>
            <w:r w:rsidR="008B0207">
              <w:rPr>
                <w:rFonts w:ascii="Times New Roman" w:hAnsi="Times New Roman"/>
                <w:sz w:val="24"/>
                <w:szCs w:val="24"/>
              </w:rPr>
              <w:t>67,010</w:t>
            </w:r>
          </w:p>
        </w:tc>
      </w:tr>
    </w:tbl>
    <w:p w:rsidR="00540F3A" w:rsidP="00540F3A" w14:paraId="2DFD7BDF" w14:textId="1DC3CAF3">
      <w:pPr>
        <w:tabs>
          <w:tab w:val="left" w:pos="720"/>
          <w:tab w:val="right" w:pos="8732"/>
        </w:tabs>
        <w:rPr>
          <w:rFonts w:ascii="Times New Roman" w:hAnsi="Times New Roman"/>
          <w:sz w:val="24"/>
          <w:szCs w:val="24"/>
        </w:rPr>
      </w:pPr>
    </w:p>
    <w:p w:rsidR="00540F3A" w:rsidP="00540F3A" w14:paraId="756F3BB3" w14:textId="5A6AA4FA">
      <w:pPr>
        <w:pStyle w:val="ListParagraph"/>
        <w:tabs>
          <w:tab w:val="left" w:pos="720"/>
          <w:tab w:val="right" w:pos="8732"/>
        </w:tabs>
        <w:ind w:left="0"/>
        <w:rPr>
          <w:rFonts w:ascii="Times New Roman" w:hAnsi="Times New Roman"/>
          <w:sz w:val="24"/>
          <w:szCs w:val="24"/>
        </w:rPr>
      </w:pPr>
      <w:r w:rsidRPr="004415A1">
        <w:rPr>
          <w:rFonts w:ascii="Times New Roman" w:hAnsi="Times New Roman"/>
          <w:sz w:val="24"/>
          <w:szCs w:val="24"/>
        </w:rPr>
        <w:t>HRSA anticipates the average annual cost for the federal government will include personnel costs for contractual oversight.  This will include a federal program an</w:t>
      </w:r>
      <w:r>
        <w:rPr>
          <w:rFonts w:ascii="Times New Roman" w:hAnsi="Times New Roman"/>
          <w:sz w:val="24"/>
          <w:szCs w:val="24"/>
        </w:rPr>
        <w:t>alyst at Grade 13 Step 1 ($49.68</w:t>
      </w:r>
      <w:r w:rsidRPr="004415A1">
        <w:rPr>
          <w:rFonts w:ascii="Times New Roman" w:hAnsi="Times New Roman"/>
          <w:sz w:val="24"/>
          <w:szCs w:val="24"/>
        </w:rPr>
        <w:t xml:space="preserve"> hourly rate multiplied by two to account for fringe benefits and overhead) (Office of Planning and Manage</w:t>
      </w:r>
      <w:r>
        <w:rPr>
          <w:rFonts w:ascii="Times New Roman" w:hAnsi="Times New Roman"/>
          <w:sz w:val="24"/>
          <w:szCs w:val="24"/>
        </w:rPr>
        <w:t>ment, 2021</w:t>
      </w:r>
      <w:r w:rsidRPr="004415A1">
        <w:rPr>
          <w:rFonts w:ascii="Times New Roman" w:hAnsi="Times New Roman"/>
          <w:sz w:val="24"/>
          <w:szCs w:val="24"/>
        </w:rPr>
        <w:t xml:space="preserve">) for 208 hours. Additionally, the federal government supports </w:t>
      </w:r>
      <w:r w:rsidRPr="004415A1">
        <w:rPr>
          <w:rFonts w:ascii="Times New Roman" w:hAnsi="Times New Roman"/>
          <w:sz w:val="24"/>
          <w:szCs w:val="24"/>
        </w:rPr>
        <w:t>the TA contractor who administers TA satisfaction surveys on behalf of the federal government.  HRSA estimates that these activities constitute 5% of total contract costs.</w:t>
      </w:r>
    </w:p>
    <w:p w:rsidR="00540F3A" w:rsidP="00540F3A" w14:paraId="47522D53" w14:textId="77777777">
      <w:pPr>
        <w:pStyle w:val="ListParagraph"/>
        <w:tabs>
          <w:tab w:val="left" w:pos="720"/>
          <w:tab w:val="right" w:pos="8732"/>
        </w:tabs>
        <w:ind w:left="0"/>
        <w:rPr>
          <w:rFonts w:ascii="Times New Roman" w:hAnsi="Times New Roman"/>
          <w:sz w:val="24"/>
          <w:szCs w:val="24"/>
        </w:rPr>
      </w:pPr>
    </w:p>
    <w:p w:rsidR="00540F3A" w:rsidRPr="0070166F" w:rsidP="00540F3A" w14:paraId="36A1A730" w14:textId="7237073E">
      <w:pPr>
        <w:pStyle w:val="ListParagraph"/>
        <w:tabs>
          <w:tab w:val="left" w:pos="720"/>
          <w:tab w:val="right" w:pos="8732"/>
        </w:tabs>
        <w:ind w:left="0"/>
        <w:rPr>
          <w:rFonts w:ascii="Times New Roman" w:hAnsi="Times New Roman"/>
          <w:sz w:val="24"/>
          <w:szCs w:val="24"/>
        </w:rPr>
      </w:pPr>
      <w:r w:rsidRPr="00C0005A">
        <w:rPr>
          <w:rFonts w:ascii="Times New Roman" w:hAnsi="Times New Roman"/>
          <w:sz w:val="24"/>
          <w:szCs w:val="24"/>
        </w:rPr>
        <w:t>The total cost to the federal government for these activities is $</w:t>
      </w:r>
      <w:r w:rsidR="008B0207">
        <w:rPr>
          <w:rFonts w:ascii="Times New Roman" w:hAnsi="Times New Roman"/>
          <w:sz w:val="24"/>
          <w:szCs w:val="24"/>
        </w:rPr>
        <w:t>87,677</w:t>
      </w:r>
      <w:r w:rsidRPr="00C0005A">
        <w:rPr>
          <w:rFonts w:ascii="Times New Roman" w:hAnsi="Times New Roman"/>
          <w:sz w:val="24"/>
          <w:szCs w:val="24"/>
        </w:rPr>
        <w:t xml:space="preserve"> per year (Exhibit 14.A).</w:t>
      </w:r>
    </w:p>
    <w:p w:rsidR="001879E5" w14:paraId="0D6D049B" w14:textId="77777777">
      <w:pPr>
        <w:tabs>
          <w:tab w:val="left" w:pos="-720"/>
        </w:tabs>
        <w:rPr>
          <w:rFonts w:ascii="Times New Roman" w:hAnsi="Times New Roman"/>
          <w:sz w:val="24"/>
          <w:szCs w:val="24"/>
        </w:rPr>
      </w:pPr>
    </w:p>
    <w:p w:rsidR="001879E5" w14:paraId="0D6D049C"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14:paraId="0D6D049D" w14:textId="77777777">
      <w:pPr>
        <w:tabs>
          <w:tab w:val="left" w:pos="-720"/>
          <w:tab w:val="left" w:pos="44"/>
          <w:tab w:val="left" w:pos="720"/>
          <w:tab w:val="right" w:pos="8732"/>
        </w:tabs>
        <w:rPr>
          <w:rFonts w:ascii="Times New Roman" w:hAnsi="Times New Roman"/>
          <w:sz w:val="24"/>
          <w:szCs w:val="24"/>
        </w:rPr>
      </w:pPr>
    </w:p>
    <w:p w:rsidR="001879E5" w14:paraId="0D6D049E"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14:paraId="0D6D049F" w14:textId="77777777">
      <w:pPr>
        <w:tabs>
          <w:tab w:val="left" w:pos="-720"/>
        </w:tabs>
        <w:rPr>
          <w:rFonts w:ascii="Times New Roman" w:hAnsi="Times New Roman"/>
          <w:sz w:val="24"/>
          <w:szCs w:val="24"/>
        </w:rPr>
      </w:pPr>
    </w:p>
    <w:p w:rsidR="001879E5" w14:paraId="0D6D04A0"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14:paraId="0D6D04A1" w14:textId="77777777">
      <w:pPr>
        <w:pStyle w:val="NormalSS"/>
        <w:ind w:firstLine="0"/>
        <w:jc w:val="left"/>
        <w:rPr>
          <w:szCs w:val="24"/>
        </w:rPr>
      </w:pPr>
    </w:p>
    <w:p w:rsidR="00CA0AE3" w:rsidP="00CA0AE3" w14:paraId="0927B930" w14:textId="77C283DC">
      <w:pPr>
        <w:tabs>
          <w:tab w:val="left" w:pos="-720"/>
          <w:tab w:val="right" w:pos="8692"/>
        </w:tabs>
        <w:rPr>
          <w:rFonts w:ascii="Times New Roman" w:hAnsi="Times New Roman"/>
          <w:sz w:val="24"/>
          <w:szCs w:val="24"/>
        </w:rPr>
      </w:pPr>
      <w:r>
        <w:rPr>
          <w:rFonts w:ascii="Times New Roman" w:hAnsi="Times New Roman"/>
          <w:sz w:val="24"/>
          <w:szCs w:val="24"/>
        </w:rPr>
        <w:t>D</w:t>
      </w:r>
      <w:r w:rsidRPr="00A51424">
        <w:rPr>
          <w:rFonts w:ascii="Times New Roman" w:hAnsi="Times New Roman"/>
          <w:sz w:val="24"/>
          <w:szCs w:val="24"/>
        </w:rPr>
        <w:t>ata analysis</w:t>
      </w:r>
      <w:r>
        <w:rPr>
          <w:rFonts w:ascii="Times New Roman" w:hAnsi="Times New Roman"/>
          <w:sz w:val="24"/>
          <w:szCs w:val="24"/>
        </w:rPr>
        <w:t xml:space="preserve"> plans</w:t>
      </w:r>
      <w:r w:rsidRPr="00A51424">
        <w:rPr>
          <w:rFonts w:ascii="Times New Roman" w:hAnsi="Times New Roman"/>
          <w:sz w:val="24"/>
          <w:szCs w:val="24"/>
        </w:rPr>
        <w:t xml:space="preserve"> for each assessment tool will include providing basic descriptive statistics and qualitative analysis of</w:t>
      </w:r>
      <w:r>
        <w:rPr>
          <w:rFonts w:ascii="Times New Roman" w:hAnsi="Times New Roman"/>
          <w:sz w:val="24"/>
          <w:szCs w:val="24"/>
        </w:rPr>
        <w:t xml:space="preserve"> </w:t>
      </w:r>
      <w:r w:rsidRPr="00A51424">
        <w:rPr>
          <w:rFonts w:ascii="Times New Roman" w:hAnsi="Times New Roman"/>
          <w:sz w:val="24"/>
          <w:szCs w:val="24"/>
        </w:rPr>
        <w:t>response patterns</w:t>
      </w:r>
      <w:r>
        <w:rPr>
          <w:rFonts w:ascii="Times New Roman" w:hAnsi="Times New Roman"/>
          <w:sz w:val="24"/>
          <w:szCs w:val="24"/>
        </w:rPr>
        <w:t>. TA satisfaction surveys will be administered throughout the year following the conclusion of each TA activity and twice each year to evaluate overall TA offerings. Surveys administered by contracted TA providers will be summarized in monthly reports submitted to HRSA.</w:t>
      </w:r>
    </w:p>
    <w:p w:rsidR="006E3B33" w14:paraId="0D6D04A3" w14:textId="77777777">
      <w:pPr>
        <w:tabs>
          <w:tab w:val="left" w:pos="-720"/>
          <w:tab w:val="right" w:pos="8692"/>
        </w:tabs>
        <w:rPr>
          <w:rFonts w:ascii="Times New Roman" w:hAnsi="Times New Roman"/>
          <w:sz w:val="24"/>
          <w:szCs w:val="24"/>
        </w:rPr>
      </w:pPr>
    </w:p>
    <w:p w:rsidR="001879E5" w14:paraId="0D6D04A4"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14:paraId="0D6D04A5" w14:textId="77777777">
      <w:pPr>
        <w:tabs>
          <w:tab w:val="left" w:pos="720"/>
          <w:tab w:val="right" w:pos="8692"/>
        </w:tabs>
        <w:rPr>
          <w:rFonts w:ascii="Times New Roman" w:hAnsi="Times New Roman"/>
          <w:sz w:val="24"/>
          <w:szCs w:val="24"/>
        </w:rPr>
      </w:pPr>
    </w:p>
    <w:p w:rsidR="001879E5" w14:paraId="0D6D04A6" w14:textId="77777777">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14:paraId="0D6D04A7" w14:textId="77777777">
      <w:pPr>
        <w:tabs>
          <w:tab w:val="left" w:pos="-720"/>
        </w:tabs>
        <w:rPr>
          <w:rFonts w:ascii="Times New Roman" w:hAnsi="Times New Roman"/>
          <w:sz w:val="24"/>
          <w:szCs w:val="24"/>
        </w:rPr>
      </w:pPr>
    </w:p>
    <w:p w:rsidR="001879E5" w14:paraId="0D6D04A8"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14:paraId="0D6D04A9" w14:textId="77777777">
      <w:pPr>
        <w:tabs>
          <w:tab w:val="left" w:pos="-720"/>
          <w:tab w:val="left" w:pos="720"/>
          <w:tab w:val="right" w:pos="8692"/>
        </w:tabs>
        <w:rPr>
          <w:rFonts w:ascii="Times New Roman" w:hAnsi="Times New Roman"/>
          <w:sz w:val="24"/>
          <w:szCs w:val="24"/>
        </w:rPr>
      </w:pPr>
    </w:p>
    <w:p w:rsidR="001879E5" w:rsidRPr="00176576" w:rsidP="00176576" w14:paraId="0D6D04AA"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Sect="00721134">
      <w:footerReference w:type="default" r:id="rId10"/>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0D6D04AF" w14:textId="319E031D">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AC146D">
      <w:rPr>
        <w:rFonts w:ascii="Times New Roman" w:hAnsi="Times New Roman"/>
        <w:noProof/>
        <w:sz w:val="2"/>
        <w:szCs w:val="2"/>
      </w:rPr>
      <w:t>6</w:t>
    </w:r>
    <w:r>
      <w:rPr>
        <w:rFonts w:ascii="Times New Roman" w:hAnsi="Times New Roman"/>
        <w:sz w:val="2"/>
        <w:szCs w:val="2"/>
      </w:rPr>
      <w:fldChar w:fldCharType="end"/>
    </w:r>
  </w:p>
  <w:p w:rsidR="00896384" w14:paraId="0D6D04B0"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D2413" w14:paraId="132592EA" w14:textId="77777777">
      <w:r>
        <w:separator/>
      </w:r>
    </w:p>
  </w:footnote>
  <w:footnote w:type="continuationSeparator" w:id="1">
    <w:p w:rsidR="007D2413" w14:paraId="4947F546" w14:textId="77777777">
      <w:r>
        <w:continuationSeparator/>
      </w:r>
    </w:p>
  </w:footnote>
  <w:footnote w:id="2">
    <w:p w:rsidR="00540F3A" w:rsidRPr="00EC1EFF" w:rsidP="00540F3A" w14:paraId="2472677F" w14:textId="0DED2631">
      <w:pPr>
        <w:pStyle w:val="FootnoteText"/>
        <w:rPr>
          <w:rFonts w:ascii="Times New Roman" w:hAnsi="Times New Roman"/>
        </w:rPr>
      </w:pPr>
      <w:r>
        <w:rPr>
          <w:rStyle w:val="FootnoteReference"/>
        </w:rPr>
        <w:footnoteRef/>
      </w:r>
      <w:r>
        <w:t xml:space="preserve"> </w:t>
      </w:r>
      <w:r>
        <w:rPr>
          <w:rFonts w:ascii="Times New Roman" w:hAnsi="Times New Roman"/>
        </w:rPr>
        <w:t>The number of respondents is not an unduplicated count</w:t>
      </w:r>
    </w:p>
    <w:p w:rsidR="00540F3A" w14:paraId="1EF347D3" w14:textId="73A7DFE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16172E03"/>
    <w:multiLevelType w:val="hybridMultilevel"/>
    <w:tmpl w:val="F028F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nsid w:val="3AD5412B"/>
    <w:multiLevelType w:val="hybridMultilevel"/>
    <w:tmpl w:val="9F52A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5"/>
  </w:num>
  <w:num w:numId="9">
    <w:abstractNumId w:val="8"/>
  </w:num>
  <w:num w:numId="10">
    <w:abstractNumId w:val="4"/>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591F"/>
    <w:rsid w:val="0007192E"/>
    <w:rsid w:val="00072B9E"/>
    <w:rsid w:val="00077808"/>
    <w:rsid w:val="00096DBD"/>
    <w:rsid w:val="000C49CF"/>
    <w:rsid w:val="000E26C2"/>
    <w:rsid w:val="000F2D27"/>
    <w:rsid w:val="000F4A39"/>
    <w:rsid w:val="001017B2"/>
    <w:rsid w:val="00110F83"/>
    <w:rsid w:val="00116F07"/>
    <w:rsid w:val="00144B81"/>
    <w:rsid w:val="00176576"/>
    <w:rsid w:val="001879E5"/>
    <w:rsid w:val="0019133F"/>
    <w:rsid w:val="001A17A3"/>
    <w:rsid w:val="001E58D1"/>
    <w:rsid w:val="001F05FA"/>
    <w:rsid w:val="001F78C0"/>
    <w:rsid w:val="00213C9A"/>
    <w:rsid w:val="0022703A"/>
    <w:rsid w:val="002279BC"/>
    <w:rsid w:val="00233B3F"/>
    <w:rsid w:val="00246222"/>
    <w:rsid w:val="002D2BBC"/>
    <w:rsid w:val="002E5C9D"/>
    <w:rsid w:val="002F402D"/>
    <w:rsid w:val="0030193F"/>
    <w:rsid w:val="00301BCD"/>
    <w:rsid w:val="00330C42"/>
    <w:rsid w:val="0033551D"/>
    <w:rsid w:val="00344701"/>
    <w:rsid w:val="003B3B39"/>
    <w:rsid w:val="00404E64"/>
    <w:rsid w:val="004239BD"/>
    <w:rsid w:val="004415A1"/>
    <w:rsid w:val="00460C3D"/>
    <w:rsid w:val="0046323A"/>
    <w:rsid w:val="00472378"/>
    <w:rsid w:val="00474362"/>
    <w:rsid w:val="004D4692"/>
    <w:rsid w:val="004E3605"/>
    <w:rsid w:val="004E3A1F"/>
    <w:rsid w:val="004F33ED"/>
    <w:rsid w:val="00522C38"/>
    <w:rsid w:val="00531A2A"/>
    <w:rsid w:val="00537117"/>
    <w:rsid w:val="00540F3A"/>
    <w:rsid w:val="00557C4D"/>
    <w:rsid w:val="0056606F"/>
    <w:rsid w:val="00587151"/>
    <w:rsid w:val="005B4A77"/>
    <w:rsid w:val="005D0D7C"/>
    <w:rsid w:val="005F753F"/>
    <w:rsid w:val="005F7618"/>
    <w:rsid w:val="0061278C"/>
    <w:rsid w:val="00623295"/>
    <w:rsid w:val="0063434A"/>
    <w:rsid w:val="00642A5E"/>
    <w:rsid w:val="006A37F1"/>
    <w:rsid w:val="006C12F5"/>
    <w:rsid w:val="006E3B33"/>
    <w:rsid w:val="0070166F"/>
    <w:rsid w:val="00721134"/>
    <w:rsid w:val="007214F6"/>
    <w:rsid w:val="007312BE"/>
    <w:rsid w:val="0075457F"/>
    <w:rsid w:val="00782F66"/>
    <w:rsid w:val="00796F36"/>
    <w:rsid w:val="007A25D0"/>
    <w:rsid w:val="007B2471"/>
    <w:rsid w:val="007C2B6A"/>
    <w:rsid w:val="007C52B1"/>
    <w:rsid w:val="007D1E4C"/>
    <w:rsid w:val="007D2413"/>
    <w:rsid w:val="00802A88"/>
    <w:rsid w:val="008163BB"/>
    <w:rsid w:val="008165B2"/>
    <w:rsid w:val="00823EF2"/>
    <w:rsid w:val="00850760"/>
    <w:rsid w:val="00890C0E"/>
    <w:rsid w:val="0089439B"/>
    <w:rsid w:val="00896384"/>
    <w:rsid w:val="008B0207"/>
    <w:rsid w:val="008C13E2"/>
    <w:rsid w:val="008D1D94"/>
    <w:rsid w:val="00990233"/>
    <w:rsid w:val="009910A4"/>
    <w:rsid w:val="009A017C"/>
    <w:rsid w:val="009B5A14"/>
    <w:rsid w:val="009B68A7"/>
    <w:rsid w:val="009C02B9"/>
    <w:rsid w:val="009D2EC6"/>
    <w:rsid w:val="009D6C07"/>
    <w:rsid w:val="009D73F6"/>
    <w:rsid w:val="009E6B8B"/>
    <w:rsid w:val="00A0620C"/>
    <w:rsid w:val="00A15CE1"/>
    <w:rsid w:val="00A342EB"/>
    <w:rsid w:val="00A413DC"/>
    <w:rsid w:val="00A4213C"/>
    <w:rsid w:val="00A51424"/>
    <w:rsid w:val="00A60207"/>
    <w:rsid w:val="00A74541"/>
    <w:rsid w:val="00A9118E"/>
    <w:rsid w:val="00A91DCD"/>
    <w:rsid w:val="00AC146D"/>
    <w:rsid w:val="00AD4550"/>
    <w:rsid w:val="00AE120A"/>
    <w:rsid w:val="00AE1A75"/>
    <w:rsid w:val="00B21125"/>
    <w:rsid w:val="00B237EB"/>
    <w:rsid w:val="00B37D64"/>
    <w:rsid w:val="00B40D39"/>
    <w:rsid w:val="00B425DD"/>
    <w:rsid w:val="00B54521"/>
    <w:rsid w:val="00B906CD"/>
    <w:rsid w:val="00BA092C"/>
    <w:rsid w:val="00BA1E23"/>
    <w:rsid w:val="00BC6B01"/>
    <w:rsid w:val="00BC761A"/>
    <w:rsid w:val="00BF3FA7"/>
    <w:rsid w:val="00C0005A"/>
    <w:rsid w:val="00C22F5A"/>
    <w:rsid w:val="00C461E1"/>
    <w:rsid w:val="00C50E75"/>
    <w:rsid w:val="00C61A9C"/>
    <w:rsid w:val="00C710C1"/>
    <w:rsid w:val="00C91E67"/>
    <w:rsid w:val="00CA0AE3"/>
    <w:rsid w:val="00CA1D43"/>
    <w:rsid w:val="00CB2B80"/>
    <w:rsid w:val="00CB2E46"/>
    <w:rsid w:val="00CD4592"/>
    <w:rsid w:val="00CE4102"/>
    <w:rsid w:val="00D2299E"/>
    <w:rsid w:val="00D32AA8"/>
    <w:rsid w:val="00D60B0F"/>
    <w:rsid w:val="00D67A56"/>
    <w:rsid w:val="00D90E19"/>
    <w:rsid w:val="00DB36FC"/>
    <w:rsid w:val="00EC1EFF"/>
    <w:rsid w:val="00F007C3"/>
    <w:rsid w:val="00F0115D"/>
    <w:rsid w:val="00F1420F"/>
    <w:rsid w:val="00F32037"/>
    <w:rsid w:val="00F46FFB"/>
    <w:rsid w:val="00F66291"/>
    <w:rsid w:val="00F80C75"/>
    <w:rsid w:val="00FA4FEE"/>
    <w:rsid w:val="00FB18E6"/>
    <w:rsid w:val="00FC259B"/>
    <w:rsid w:val="00FD73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6D0411"/>
  <w15:docId w15:val="{2066DBE7-6A72-4262-996F-1A4B84E3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5F753F"/>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A413DC"/>
    <w:rPr>
      <w:color w:val="800080" w:themeColor="followedHyperlink"/>
      <w:u w:val="single"/>
    </w:rPr>
  </w:style>
  <w:style w:type="paragraph" w:styleId="FootnoteText">
    <w:name w:val="footnote text"/>
    <w:basedOn w:val="Normal"/>
    <w:link w:val="FootnoteTextChar"/>
    <w:uiPriority w:val="99"/>
    <w:semiHidden/>
    <w:unhideWhenUsed/>
    <w:rsid w:val="00540F3A"/>
  </w:style>
  <w:style w:type="character" w:customStyle="1" w:styleId="FootnoteTextChar">
    <w:name w:val="Footnote Text Char"/>
    <w:basedOn w:val="DefaultParagraphFont"/>
    <w:link w:val="FootnoteText"/>
    <w:uiPriority w:val="99"/>
    <w:semiHidden/>
    <w:rsid w:val="00540F3A"/>
    <w:rPr>
      <w:rFonts w:ascii="Courier" w:hAnsi="Courier"/>
      <w:sz w:val="20"/>
      <w:szCs w:val="20"/>
    </w:rPr>
  </w:style>
  <w:style w:type="character" w:styleId="FootnoteReference">
    <w:name w:val="footnote reference"/>
    <w:basedOn w:val="DefaultParagraphFont"/>
    <w:uiPriority w:val="99"/>
    <w:semiHidden/>
    <w:unhideWhenUsed/>
    <w:rsid w:val="00540F3A"/>
    <w:rPr>
      <w:vertAlign w:val="superscript"/>
    </w:rPr>
  </w:style>
  <w:style w:type="paragraph" w:styleId="ListParagraph">
    <w:name w:val="List Paragraph"/>
    <w:basedOn w:val="Normal"/>
    <w:uiPriority w:val="34"/>
    <w:qFormat/>
    <w:rsid w:val="00540F3A"/>
    <w:pPr>
      <w:ind w:left="720"/>
      <w:contextualSpacing/>
    </w:pPr>
  </w:style>
  <w:style w:type="table" w:styleId="TableGrid">
    <w:name w:val="Table Grid"/>
    <w:basedOn w:val="TableNormal"/>
    <w:uiPriority w:val="59"/>
    <w:rsid w:val="0054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DZXA3YQD6WY2-5482-9186</_dlc_DocId>
    <_dlc_DocIdUrl xmlns="053a5afd-1424-405b-82d9-63deec7446f8">
      <Url>https://sharepoint.hrsa.gov/teams/mchb/DHVECS/_layouts/15/DocIdRedir.aspx?ID=DZXA3YQD6WY2-5482-9186</Url>
      <Description>DZXA3YQD6WY2-5482-9186</Description>
    </_dlc_DocIdUrl>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C5929-F7ED-4A6B-A7AB-FE8C9A4742A9}">
  <ds:schemaRefs>
    <ds:schemaRef ds:uri="http://purl.org/dc/dcmitype/"/>
    <ds:schemaRef ds:uri="e06151dd-1c79-42dd-9c04-f5fdca636736"/>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schemas.microsoft.com/office/infopath/2007/PartnerControls"/>
    <ds:schemaRef ds:uri="http://purl.org/dc/terms/"/>
    <ds:schemaRef ds:uri="c7d0ed18-d4ec-4450-b043-97ba750af715"/>
    <ds:schemaRef ds:uri="8fee46a9-2f19-4bfe-80f0-f48ef326c9c0"/>
    <ds:schemaRef ds:uri="053a5afd-1424-405b-82d9-63deec7446f8"/>
    <ds:schemaRef ds:uri="http://www.w3.org/XML/1998/namespace"/>
  </ds:schemaRefs>
</ds:datastoreItem>
</file>

<file path=customXml/itemProps2.xml><?xml version="1.0" encoding="utf-8"?>
<ds:datastoreItem xmlns:ds="http://schemas.openxmlformats.org/officeDocument/2006/customXml" ds:itemID="{77EBBA2E-0936-4977-888B-1D5630AB2C68}">
  <ds:schemaRefs>
    <ds:schemaRef ds:uri="http://schemas.microsoft.com/sharepoint/v3/contenttype/forms"/>
  </ds:schemaRefs>
</ds:datastoreItem>
</file>

<file path=customXml/itemProps3.xml><?xml version="1.0" encoding="utf-8"?>
<ds:datastoreItem xmlns:ds="http://schemas.openxmlformats.org/officeDocument/2006/customXml" ds:itemID="{28075201-1759-4DB5-87A9-985BB799A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81579-4D73-4263-A372-913A56D8CA9D}">
  <ds:schemaRefs>
    <ds:schemaRef ds:uri="http://schemas.microsoft.com/sharepoint/events"/>
  </ds:schemaRefs>
</ds:datastoreItem>
</file>

<file path=customXml/itemProps5.xml><?xml version="1.0" encoding="utf-8"?>
<ds:datastoreItem xmlns:ds="http://schemas.openxmlformats.org/officeDocument/2006/customXml" ds:itemID="{7EA33756-D054-44D4-87CB-3D3B859D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6</Pages>
  <Words>1899</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HRSA</cp:lastModifiedBy>
  <cp:revision>15</cp:revision>
  <dcterms:created xsi:type="dcterms:W3CDTF">2021-10-07T01:42:00Z</dcterms:created>
  <dcterms:modified xsi:type="dcterms:W3CDTF">2021-12-02T15:26:00Z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fe4dd5a3-a912-4fb0-b904-ab52ca602a8b</vt:lpwstr>
  </property>
</Properties>
</file>