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2BA1" w:rsidP="00357C8A" w14:paraId="351C6D0A" w14:textId="77777777">
      <w:pPr>
        <w:jc w:val="center"/>
        <w:rPr>
          <w:rFonts w:eastAsia="Calibri"/>
        </w:rPr>
      </w:pPr>
    </w:p>
    <w:p w:rsidR="00AE2BA1" w:rsidP="00357C8A" w14:paraId="4D532AC7" w14:textId="77777777">
      <w:pPr>
        <w:jc w:val="center"/>
        <w:rPr>
          <w:rFonts w:eastAsia="Calibri"/>
        </w:rPr>
      </w:pPr>
    </w:p>
    <w:p w:rsidR="00AE2BA1" w:rsidP="00357C8A" w14:paraId="16442FCD" w14:textId="77777777">
      <w:pPr>
        <w:jc w:val="center"/>
        <w:rPr>
          <w:rFonts w:eastAsia="Calibri"/>
        </w:rPr>
      </w:pPr>
    </w:p>
    <w:p w:rsidR="00AE2BA1" w:rsidP="00357C8A" w14:paraId="4FF87C67" w14:textId="77777777">
      <w:pPr>
        <w:jc w:val="center"/>
        <w:rPr>
          <w:rFonts w:eastAsia="Calibri"/>
        </w:rPr>
      </w:pPr>
    </w:p>
    <w:p w:rsidR="00357C8A" w:rsidP="00357C8A" w14:paraId="674E8DCF" w14:textId="103B5A00">
      <w:pPr>
        <w:jc w:val="center"/>
        <w:rPr>
          <w:rFonts w:eastAsia="Calibri"/>
        </w:rPr>
      </w:pPr>
      <w:r w:rsidRPr="00357C8A">
        <w:rPr>
          <w:rFonts w:eastAsia="Calibri"/>
        </w:rPr>
        <w:t>United States Food and Drug Administration</w:t>
      </w:r>
    </w:p>
    <w:p w:rsidR="00357C8A" w:rsidRPr="00C8152A" w:rsidP="00357C8A" w14:paraId="674E8DD0" w14:textId="77777777">
      <w:pPr>
        <w:jc w:val="center"/>
        <w:rPr>
          <w:rFonts w:eastAsia="Calibri"/>
        </w:rPr>
      </w:pPr>
    </w:p>
    <w:p w:rsidR="00357C8A" w:rsidRPr="00C8152A" w:rsidP="00357C8A" w14:paraId="674E8DD1" w14:textId="77777777">
      <w:pPr>
        <w:jc w:val="center"/>
        <w:rPr>
          <w:rFonts w:eastAsia="Calibri"/>
        </w:rPr>
      </w:pPr>
      <w:r w:rsidRPr="00C8152A">
        <w:rPr>
          <w:rFonts w:eastAsia="Calibri"/>
        </w:rPr>
        <w:t>RECLASSIFICATION PETITIONS FOR MEDICAL DEVICES</w:t>
      </w:r>
    </w:p>
    <w:p w:rsidR="00357C8A" w:rsidP="00357C8A" w14:paraId="674E8DD2" w14:textId="77777777">
      <w:pPr>
        <w:jc w:val="center"/>
        <w:rPr>
          <w:rFonts w:eastAsia="Calibri"/>
        </w:rPr>
      </w:pPr>
    </w:p>
    <w:p w:rsidR="00357C8A" w:rsidP="00357C8A" w14:paraId="674E8DD3" w14:textId="0C595B5F">
      <w:pPr>
        <w:jc w:val="center"/>
        <w:rPr>
          <w:rFonts w:eastAsia="Calibri"/>
        </w:rPr>
      </w:pPr>
      <w:r w:rsidRPr="00357C8A">
        <w:rPr>
          <w:rFonts w:eastAsia="Calibri"/>
        </w:rPr>
        <w:t>OMB Control No. 0910-</w:t>
      </w:r>
      <w:r w:rsidR="000C0D17">
        <w:rPr>
          <w:rFonts w:eastAsia="Calibri"/>
        </w:rPr>
        <w:t>0138</w:t>
      </w:r>
      <w:r w:rsidR="00AE2BA1">
        <w:rPr>
          <w:rFonts w:eastAsia="Calibri"/>
        </w:rPr>
        <w:t>--</w:t>
      </w:r>
      <w:r w:rsidR="006F20D6">
        <w:rPr>
          <w:rFonts w:eastAsia="Calibri"/>
        </w:rPr>
        <w:t>Extension</w:t>
      </w:r>
    </w:p>
    <w:p w:rsidR="00357C8A" w:rsidP="00357C8A" w14:paraId="674E8DD4" w14:textId="77777777">
      <w:pPr>
        <w:jc w:val="center"/>
        <w:rPr>
          <w:rFonts w:eastAsia="Calibri"/>
        </w:rPr>
      </w:pPr>
    </w:p>
    <w:p w:rsidR="00357C8A" w:rsidP="00357C8A" w14:paraId="674E8DD5" w14:textId="77777777">
      <w:pPr>
        <w:jc w:val="center"/>
        <w:rPr>
          <w:rFonts w:eastAsia="Calibri"/>
        </w:rPr>
      </w:pPr>
      <w:r w:rsidRPr="00357C8A">
        <w:rPr>
          <w:rFonts w:eastAsia="Calibri"/>
        </w:rPr>
        <w:t>SUPPORTING STATEMENT</w:t>
      </w:r>
    </w:p>
    <w:p w:rsidR="009B4DF2" w:rsidP="00357C8A" w14:paraId="674E8DD6" w14:textId="77777777">
      <w:pPr>
        <w:jc w:val="center"/>
        <w:rPr>
          <w:rFonts w:eastAsia="Calibri"/>
        </w:rPr>
      </w:pPr>
    </w:p>
    <w:p w:rsidR="00C71649" w:rsidP="00C8152A" w14:paraId="674E8DD7" w14:textId="77777777">
      <w:r w:rsidRPr="009122AE">
        <w:rPr>
          <w:rFonts w:eastAsia="Calibri"/>
          <w:u w:val="single"/>
        </w:rPr>
        <w:t>Terms of Clearance</w:t>
      </w:r>
      <w:r>
        <w:rPr>
          <w:rFonts w:eastAsia="Calibri"/>
        </w:rPr>
        <w:t xml:space="preserve">: </w:t>
      </w:r>
      <w:r w:rsidR="006F20D6">
        <w:rPr>
          <w:rFonts w:eastAsia="Calibri"/>
        </w:rPr>
        <w:t>n/a</w:t>
      </w:r>
    </w:p>
    <w:p w:rsidR="00357C8A" w:rsidRPr="00357C8A" w:rsidP="00357C8A" w14:paraId="674E8DD8" w14:textId="77777777">
      <w:pPr>
        <w:rPr>
          <w:rFonts w:eastAsia="Calibri"/>
          <w:b/>
        </w:rPr>
      </w:pPr>
    </w:p>
    <w:p w:rsidR="00357C8A" w:rsidP="000D79CC" w14:paraId="674E8DD9" w14:textId="77777777">
      <w:pPr>
        <w:rPr>
          <w:rFonts w:eastAsia="Calibri"/>
        </w:rPr>
      </w:pPr>
      <w:r w:rsidRPr="00357C8A">
        <w:rPr>
          <w:rFonts w:eastAsia="Calibri"/>
          <w:b/>
        </w:rPr>
        <w:t>Part A:  Justification</w:t>
      </w:r>
      <w:r w:rsidRPr="00357C8A">
        <w:rPr>
          <w:rFonts w:eastAsia="Calibri"/>
        </w:rPr>
        <w:t>:</w:t>
      </w:r>
    </w:p>
    <w:p w:rsidR="000D79CC" w:rsidRPr="00357C8A" w:rsidP="000D79CC" w14:paraId="674E8DDA" w14:textId="77777777">
      <w:pPr>
        <w:rPr>
          <w:rFonts w:eastAsia="Calibri"/>
        </w:rPr>
      </w:pPr>
    </w:p>
    <w:p w:rsidR="00357C8A" w:rsidRPr="00357C8A" w:rsidP="006705EA" w14:paraId="674E8DDB"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C8152A" w:rsidP="00C8152A" w14:paraId="674E8DDC" w14:textId="115B94DD">
      <w:pPr>
        <w:rPr>
          <w:rFonts w:eastAsia="Calibri"/>
        </w:rPr>
      </w:pPr>
      <w:r w:rsidRPr="00C8152A">
        <w:rPr>
          <w:rFonts w:eastAsia="Calibri"/>
        </w:rPr>
        <w:t>This information collection helps support implementation of statutory provisions found in sections 513(e) and (f), 514(b), 515(b), and 520(l) of the Federal Food, Drug, and Cosmetic Act (</w:t>
      </w:r>
      <w:r w:rsidR="00B0514F">
        <w:rPr>
          <w:rFonts w:eastAsia="Calibri"/>
        </w:rPr>
        <w:t>FD&amp;C Act</w:t>
      </w:r>
      <w:r w:rsidRPr="00C8152A">
        <w:rPr>
          <w:rFonts w:eastAsia="Calibri"/>
        </w:rPr>
        <w:t xml:space="preserve">) (21 U.S.C. 360c(e) and (f), 21 U.S.C. 360d(b), 21 U.S.C. 360e((b), and 21 U.S.C. 360j(l)) pertaining to the reclassification of medical devices.  Specifically, the </w:t>
      </w:r>
      <w:r w:rsidR="007E3CE3">
        <w:rPr>
          <w:rFonts w:eastAsia="Calibri"/>
        </w:rPr>
        <w:t>FD&amp;C Act</w:t>
      </w:r>
      <w:r w:rsidRPr="00C8152A">
        <w:rPr>
          <w:rFonts w:eastAsia="Calibri"/>
        </w:rPr>
        <w:t xml:space="preserve"> establishes three tiers of regulatory control for medical devices, by establishing three classes of medical devices, and requiring that all devices be classified into one of these three classes.  The classification of a device depends upon the degree of regulatory control necessary to provide a reasonable assurance of the safety and effectiveness of the device. The three tiers of regulatory control are: 1) Class I - general controls, subject to sections 501 adulteration, 502 misbranding, 510 registration, 516 banned devices, 518 notification and other remedies, 519 records and reports, and 520 general provisions of the FD&amp;C Act; 2) Class II - performance standards; and 3) Class III - premarket approval.</w:t>
      </w:r>
    </w:p>
    <w:p w:rsidR="00830452" w:rsidP="00C8152A" w14:paraId="2D4E673E" w14:textId="77777777">
      <w:pPr>
        <w:rPr>
          <w:rFonts w:eastAsia="Calibri"/>
        </w:rPr>
      </w:pPr>
    </w:p>
    <w:p w:rsidR="00C8152A" w:rsidP="00C8152A" w14:paraId="674E8DDE" w14:textId="5CD868B6">
      <w:pPr>
        <w:rPr>
          <w:rFonts w:eastAsia="Calibri"/>
        </w:rPr>
      </w:pPr>
      <w:r w:rsidRPr="3BB371B0">
        <w:rPr>
          <w:rFonts w:eastAsia="Calibri"/>
        </w:rPr>
        <w:t xml:space="preserve">Implementing regulations in 21 CFR part 860, subpart C (parts 860.120 through 860.136) provide that any person may petition for reclassification of a device from any class to any other class and prescribe requisite format and content elements for reclassification petitions submitted to the agency.  </w:t>
      </w:r>
      <w:r w:rsidRPr="00CE544A" w:rsidR="00CE544A">
        <w:rPr>
          <w:rFonts w:eastAsia="Calibri"/>
        </w:rPr>
        <w:t>Each petition must include supporting data to show why reclassification of the device type will provide reasonable assurance of the safety and effectiveness of the device type. The principal data in such a petition will typically be reports of clinical trials.</w:t>
      </w:r>
      <w:r w:rsidR="00CE544A">
        <w:rPr>
          <w:rFonts w:eastAsia="Calibri"/>
        </w:rPr>
        <w:t xml:space="preserve">  </w:t>
      </w:r>
      <w:r w:rsidRPr="3BB371B0">
        <w:rPr>
          <w:rFonts w:eastAsia="Calibri"/>
        </w:rPr>
        <w:t xml:space="preserve">We also provide information on our website at </w:t>
      </w:r>
      <w:hyperlink r:id="rId8" w:history="1">
        <w:r w:rsidRPr="001F7C53" w:rsidR="003C0518">
          <w:rPr>
            <w:rStyle w:val="Hyperlink"/>
            <w:rFonts w:eastAsia="Calibri"/>
          </w:rPr>
          <w:t>https://www.fda.gov/about-fda/cdrh-transparency/reclassification</w:t>
        </w:r>
      </w:hyperlink>
      <w:r w:rsidR="003C0518">
        <w:rPr>
          <w:rFonts w:eastAsia="Calibri"/>
        </w:rPr>
        <w:t xml:space="preserve"> </w:t>
      </w:r>
      <w:r w:rsidRPr="3BB371B0">
        <w:rPr>
          <w:rFonts w:eastAsia="Calibri"/>
        </w:rPr>
        <w:t>regarding medical device reclassification, which may serve as a helpful resource to respondents.</w:t>
      </w:r>
    </w:p>
    <w:p w:rsidR="00C8152A" w:rsidRPr="00C8152A" w:rsidP="00C8152A" w14:paraId="674E8DDF" w14:textId="77777777">
      <w:pPr>
        <w:rPr>
          <w:rFonts w:eastAsia="Calibri"/>
        </w:rPr>
      </w:pPr>
    </w:p>
    <w:p w:rsidR="00423272" w:rsidP="00C8152A" w14:paraId="674E8DE0" w14:textId="7535FAD6">
      <w:pPr>
        <w:rPr>
          <w:rFonts w:eastAsia="Calibri"/>
        </w:rPr>
      </w:pPr>
      <w:r w:rsidRPr="00C8152A">
        <w:rPr>
          <w:rFonts w:eastAsia="Calibri"/>
        </w:rPr>
        <w:t xml:space="preserve">We therefore request OMB approval of the information collection provisions found in 21 CFR part 860, subpart C, </w:t>
      </w:r>
      <w:r w:rsidR="00CE544A">
        <w:rPr>
          <w:rFonts w:eastAsia="Calibri"/>
        </w:rPr>
        <w:t xml:space="preserve">as </w:t>
      </w:r>
      <w:r w:rsidRPr="00C8152A">
        <w:rPr>
          <w:rFonts w:eastAsia="Calibri"/>
        </w:rPr>
        <w:t>discussed in this supporting statement</w:t>
      </w:r>
      <w:r>
        <w:rPr>
          <w:rFonts w:eastAsia="Calibri"/>
        </w:rPr>
        <w:t>.</w:t>
      </w:r>
    </w:p>
    <w:p w:rsidR="00C8152A" w:rsidRPr="00423272" w:rsidP="00C8152A" w14:paraId="674E8DE1" w14:textId="77777777">
      <w:pPr>
        <w:rPr>
          <w:rFonts w:eastAsia="Calibri"/>
          <w:i/>
        </w:rPr>
      </w:pPr>
    </w:p>
    <w:p w:rsidR="00357C8A" w:rsidRPr="00357C8A" w:rsidP="006705EA" w14:paraId="674E8DE2"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C8152A" w:rsidP="00FB1909" w14:paraId="674E8DE3" w14:textId="77777777">
      <w:pPr>
        <w:spacing w:after="200" w:line="276" w:lineRule="auto"/>
        <w:rPr>
          <w:rFonts w:eastAsia="Calibri"/>
        </w:rPr>
      </w:pPr>
      <w:r w:rsidRPr="00C8152A">
        <w:rPr>
          <w:rFonts w:eastAsia="Calibri"/>
        </w:rPr>
        <w:t xml:space="preserve">FDA’s Center for Devices and Radiological Health (CDRH) is responsible for reviewing petitions for reclassification and determining whether the subject device will be reclassified.  In </w:t>
      </w:r>
      <w:r w:rsidRPr="00C8152A">
        <w:rPr>
          <w:rFonts w:eastAsia="Calibri"/>
        </w:rPr>
        <w:t>some instances, FDA also submits such petitions to one of its medical device advisory panels for review and recommendations.  FDA’s decision regarding the reclassification of a device is based primarily upon the information contained in the petition.  Respondents to the information collection are private sector, for-profit businesses.</w:t>
      </w:r>
    </w:p>
    <w:p w:rsidR="00357C8A" w:rsidRPr="00357C8A" w:rsidP="00FB1909" w14:paraId="674E8DE4" w14:textId="77777777">
      <w:pPr>
        <w:keepNext/>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RPr="00357C8A" w:rsidP="0022425B" w14:paraId="674E8DE5" w14:textId="77777777">
      <w:pPr>
        <w:spacing w:after="200"/>
        <w:rPr>
          <w:rFonts w:eastAsia="Calibri"/>
          <w:color w:val="FF0000"/>
        </w:rPr>
      </w:pPr>
      <w:r w:rsidRPr="00C8152A">
        <w:rPr>
          <w:rFonts w:eastAsia="Calibri"/>
        </w:rPr>
        <w:t xml:space="preserve">FDA’s Center for Devices and Radiological Health has not identified reclassification petitions as a type of submission it is currently prepared to accept electronically (21 CFR 860.123).  However, reclassification petitions must be submitted as set forth in the applicable regulations, which provide for the submission of an original and two copies (§ 860.123(b)(4)). Each petition must include supporting data to show why reclassification of the device type will provide reasonable assurance of the safety and effectiveness of the device type. The principal data in such a petition will typically be reports of clinical trials.  We estimate that 0% of the respondents will use electronic means to fulfill the agency’s requirement or request. </w:t>
      </w:r>
    </w:p>
    <w:p w:rsidR="00357C8A" w:rsidRPr="00357C8A" w:rsidP="006705EA" w14:paraId="674E8DE6"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357C8A" w:rsidRPr="000C1260" w:rsidP="0053380B" w14:paraId="674E8DE7" w14:textId="77777777">
      <w:pPr>
        <w:spacing w:after="200"/>
      </w:pPr>
      <w:r w:rsidRPr="005C71CA">
        <w:t>We are unaware of duplicative information collection.</w:t>
      </w:r>
    </w:p>
    <w:p w:rsidR="00357C8A" w:rsidRPr="00357C8A" w:rsidP="006705EA" w14:paraId="674E8DE8"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357C8A" w:rsidP="00357C8A" w14:paraId="674E8DE9" w14:textId="1B25D04B">
      <w:pPr>
        <w:spacing w:after="200"/>
        <w:rPr>
          <w:rFonts w:eastAsia="Calibri"/>
        </w:rPr>
      </w:pPr>
      <w:r w:rsidRPr="00EF0820">
        <w:rPr>
          <w:rFonts w:eastAsia="Calibri"/>
        </w:rPr>
        <w:t xml:space="preserve">There is no undue burden imposed on small entities </w:t>
      </w:r>
      <w:r w:rsidRPr="00EF0820">
        <w:rPr>
          <w:rFonts w:eastAsia="Calibri"/>
        </w:rPr>
        <w:t>as a result of</w:t>
      </w:r>
      <w:r w:rsidRPr="00EF0820">
        <w:rPr>
          <w:rFonts w:eastAsia="Calibri"/>
        </w:rPr>
        <w:t xml:space="preserve"> the information collection.</w:t>
      </w:r>
    </w:p>
    <w:p w:rsidR="00357C8A" w:rsidRPr="00357C8A" w:rsidP="006705EA" w14:paraId="674E8DEA"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RPr="00357C8A" w:rsidP="00357C8A" w14:paraId="674E8DEB" w14:textId="031B133A">
      <w:pPr>
        <w:spacing w:after="200"/>
        <w:rPr>
          <w:rFonts w:eastAsia="Calibri"/>
          <w:color w:val="FF0000"/>
        </w:rPr>
      </w:pPr>
      <w:r w:rsidRPr="3BB371B0">
        <w:rPr>
          <w:rFonts w:eastAsia="Calibri"/>
        </w:rPr>
        <w:t>The information collection schedule is consistent with statutory and regulatory requirements.</w:t>
      </w:r>
    </w:p>
    <w:p w:rsidR="00357C8A" w:rsidRPr="00357C8A" w:rsidP="006705EA" w14:paraId="674E8DEC"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EF0820" w:rsidP="0022425B" w14:paraId="674E8DED" w14:textId="77777777">
      <w:pPr>
        <w:spacing w:after="200"/>
        <w:rPr>
          <w:rFonts w:eastAsia="Calibri"/>
        </w:rPr>
      </w:pPr>
      <w:r w:rsidRPr="00EF0820">
        <w:rPr>
          <w:rFonts w:eastAsia="Calibri"/>
        </w:rPr>
        <w:t>There are no special circumstances for this collection of information.</w:t>
      </w:r>
    </w:p>
    <w:p w:rsidR="00357C8A" w:rsidRPr="00357C8A" w:rsidP="006705EA" w14:paraId="674E8DEE"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892304" w:rsidP="00357C8A" w14:paraId="674E8DEF" w14:textId="7E67890A">
      <w:pPr>
        <w:spacing w:after="200"/>
        <w:rPr>
          <w:rFonts w:eastAsia="Calibri"/>
        </w:rPr>
      </w:pPr>
      <w:r>
        <w:rPr>
          <w:rFonts w:eastAsia="Calibri"/>
        </w:rPr>
        <w:t xml:space="preserve">FDA published a 60-day notice for public comment in the </w:t>
      </w:r>
      <w:r w:rsidRPr="009009E7">
        <w:rPr>
          <w:rFonts w:eastAsia="Calibri"/>
          <w:i/>
        </w:rPr>
        <w:t>Federal Register</w:t>
      </w:r>
      <w:r>
        <w:rPr>
          <w:rFonts w:eastAsia="Calibri"/>
        </w:rPr>
        <w:t xml:space="preserve"> of </w:t>
      </w:r>
      <w:r w:rsidR="006F01E8">
        <w:rPr>
          <w:rFonts w:eastAsia="Calibri"/>
        </w:rPr>
        <w:t>07/09/2024</w:t>
      </w:r>
      <w:r w:rsidR="009009E7">
        <w:rPr>
          <w:rFonts w:eastAsia="Calibri"/>
        </w:rPr>
        <w:t xml:space="preserve"> (</w:t>
      </w:r>
      <w:r w:rsidR="008C0741">
        <w:rPr>
          <w:rFonts w:eastAsia="Calibri"/>
        </w:rPr>
        <w:t>89 FR 56390</w:t>
      </w:r>
      <w:r w:rsidR="006F01E8">
        <w:rPr>
          <w:rFonts w:eastAsia="Calibri"/>
        </w:rPr>
        <w:t>)</w:t>
      </w:r>
      <w:r w:rsidR="008C0741">
        <w:rPr>
          <w:rFonts w:eastAsia="Calibri"/>
        </w:rPr>
        <w:t>. One comment was received, but it was not related to this information collection.</w:t>
      </w:r>
    </w:p>
    <w:p w:rsidR="00357C8A" w:rsidRPr="00357C8A" w:rsidP="006705EA" w14:paraId="674E8DF0"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792947" w:rsidRPr="00792947" w:rsidP="00DD0E02" w14:paraId="674E8DF1" w14:textId="77777777">
      <w:pPr>
        <w:spacing w:after="200"/>
        <w:rPr>
          <w:rFonts w:eastAsia="Calibri"/>
          <w:i/>
        </w:rPr>
      </w:pPr>
      <w:r>
        <w:rPr>
          <w:rFonts w:eastAsia="Calibri"/>
        </w:rPr>
        <w:t xml:space="preserve">There </w:t>
      </w:r>
      <w:r w:rsidRPr="002074FE">
        <w:rPr>
          <w:rFonts w:eastAsia="Calibri"/>
        </w:rPr>
        <w:t>are no incentives, payments or gifts associated with this information collection.</w:t>
      </w:r>
    </w:p>
    <w:p w:rsidR="00357C8A" w:rsidRPr="00357C8A" w:rsidP="006705EA" w14:paraId="674E8DF2"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BC455D" w:rsidP="00BC455D" w14:paraId="3C7D6172" w14:textId="02F45265">
      <w:pPr>
        <w:spacing w:after="200"/>
        <w:rPr>
          <w:rFonts w:eastAsia="Calibri"/>
        </w:rPr>
      </w:pPr>
      <w:r w:rsidRPr="00BC455D">
        <w:rPr>
          <w:rFonts w:eastAsia="Calibri"/>
        </w:rPr>
        <w:t>In preparing this supporting statement, we consulted our Privacy Office to ensure appropriate identification and handling of information collected.</w:t>
      </w:r>
      <w:r w:rsidR="00AE2BA1">
        <w:rPr>
          <w:rFonts w:eastAsia="Calibri"/>
        </w:rPr>
        <w:t xml:space="preserve">  D</w:t>
      </w:r>
      <w:r w:rsidRPr="00AE2BA1" w:rsidR="00AE2BA1">
        <w:rPr>
          <w:rFonts w:eastAsia="Calibri"/>
        </w:rPr>
        <w:t>ata will be kept private to the extent allowed by law:</w:t>
      </w:r>
    </w:p>
    <w:p w:rsidR="003753FF" w:rsidP="00BC455D" w14:paraId="24F01C99" w14:textId="77777777">
      <w:pPr>
        <w:spacing w:after="200"/>
        <w:rPr>
          <w:rFonts w:eastAsia="Calibri"/>
        </w:rPr>
      </w:pPr>
    </w:p>
    <w:p w:rsidR="00CC7C06" w:rsidRPr="00BC455D" w:rsidP="00BC455D" w14:paraId="6481CA67" w14:textId="1E021480">
      <w:pPr>
        <w:spacing w:after="200"/>
        <w:rPr>
          <w:rFonts w:eastAsia="Calibri"/>
        </w:rPr>
      </w:pPr>
      <w:r>
        <w:rPr>
          <w:rFonts w:eastAsia="Calibri"/>
        </w:rPr>
        <w:tab/>
        <w:t>The Privacy Act of 19</w:t>
      </w:r>
      <w:r w:rsidR="00AE2BA1">
        <w:rPr>
          <w:rFonts w:eastAsia="Calibri"/>
        </w:rPr>
        <w:t>7</w:t>
      </w:r>
      <w:r>
        <w:rPr>
          <w:rFonts w:eastAsia="Calibri"/>
        </w:rPr>
        <w:t>4</w:t>
      </w:r>
    </w:p>
    <w:p w:rsidR="00BC455D" w:rsidP="00BC455D" w14:paraId="311037CB" w14:textId="77777777">
      <w:pPr>
        <w:spacing w:after="200"/>
        <w:rPr>
          <w:rFonts w:eastAsia="Calibri"/>
        </w:rPr>
      </w:pPr>
      <w:r w:rsidRPr="00BC455D">
        <w:rPr>
          <w:rFonts w:eastAsia="Calibri"/>
        </w:rPr>
        <w:t xml:space="preserve">This ICR collects personally identifiable information (PII). PII is collected in the context of the subject individuals’ professional capacity and the FDA-related work they perform for their employer (e.g., point of contact at a regulated entity).  The PII submitted is name and contact information that may be supplied with an application. FDA determined that although PII is collected it is not subject to the Privacy Act of 1974 and the </w:t>
      </w:r>
      <w:r w:rsidRPr="00BC455D">
        <w:rPr>
          <w:rFonts w:eastAsia="Calibri"/>
        </w:rPr>
        <w:t>particular notice</w:t>
      </w:r>
      <w:r w:rsidRPr="00BC455D">
        <w:rPr>
          <w:rFonts w:eastAsia="Calibri"/>
        </w:rPr>
        <w:t xml:space="preserve"> and other requirements of the Privacy Act do not apply. Specifically, FDA does not use name or any other personal identifier to retrieve records from the information collected. Through instruction, FDA limited submission fields and minimized the PII collected to protect the privacy of the individuals.</w:t>
      </w:r>
    </w:p>
    <w:p w:rsidR="00CC7C06" w:rsidRPr="00BC455D" w:rsidP="00BC455D" w14:paraId="3C170E15" w14:textId="1B15DFBA">
      <w:pPr>
        <w:spacing w:after="200"/>
        <w:rPr>
          <w:rFonts w:eastAsia="Calibri"/>
        </w:rPr>
      </w:pPr>
      <w:r>
        <w:rPr>
          <w:rFonts w:eastAsia="Calibri"/>
        </w:rPr>
        <w:tab/>
        <w:t>The Freedom of Information Act</w:t>
      </w:r>
    </w:p>
    <w:p w:rsidR="00892304" w:rsidP="00BC455D" w14:paraId="674E8DF4" w14:textId="5639375E">
      <w:pPr>
        <w:spacing w:after="200"/>
        <w:rPr>
          <w:rFonts w:eastAsia="Calibri"/>
        </w:rPr>
      </w:pPr>
      <w:r w:rsidRPr="00BC455D">
        <w:rPr>
          <w:rFonts w:eastAsia="Calibri"/>
        </w:rPr>
        <w:t>Under the Freedom of Information Act (FOIA) (5 U.S.C. 552), the public has broad access to government documents. However, FOIA provides certain exemptions from mandatory public disclosure of government records (5 U.S.C. 552(b</w:t>
      </w:r>
      <w:r w:rsidRPr="00BC455D">
        <w:rPr>
          <w:rFonts w:eastAsia="Calibri"/>
        </w:rPr>
        <w:t>)(</w:t>
      </w:r>
      <w:r w:rsidRPr="00BC455D">
        <w:rPr>
          <w:rFonts w:eastAsia="Calibri"/>
        </w:rPr>
        <w:t>1-9)).  FDA will make the fullest possible disclosure of records to the public, consistent with the rights of individuals to privacy, the property rights of persons in trade and confidential commercial or financial information.</w:t>
      </w:r>
    </w:p>
    <w:p w:rsidR="00357C8A" w:rsidRPr="00357C8A" w:rsidP="006705EA" w14:paraId="674E8DF5"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2074FE" w:rsidP="00DD0E02" w14:paraId="674E8DF6" w14:textId="77777777">
      <w:pPr>
        <w:spacing w:after="200"/>
        <w:rPr>
          <w:rFonts w:eastAsia="Calibri"/>
        </w:rPr>
      </w:pPr>
      <w:r w:rsidRPr="00892304">
        <w:rPr>
          <w:rFonts w:eastAsia="Calibri"/>
        </w:rPr>
        <w:t>The collection of information does not involve sensitive questions.</w:t>
      </w:r>
      <w:r>
        <w:rPr>
          <w:rFonts w:eastAsia="Calibri"/>
        </w:rPr>
        <w:t xml:space="preserve"> </w:t>
      </w:r>
    </w:p>
    <w:p w:rsidR="00357C8A" w:rsidRPr="00357C8A" w:rsidP="006705EA" w14:paraId="674E8DF7"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5C71CA" w:rsidP="0022425B" w14:paraId="674E8DF8" w14:textId="77777777">
      <w:pPr>
        <w:spacing w:after="200"/>
        <w:ind w:left="360"/>
        <w:rPr>
          <w:rFonts w:eastAsia="Calibri"/>
        </w:rPr>
      </w:pPr>
      <w:r w:rsidRPr="005C71CA">
        <w:rPr>
          <w:rFonts w:eastAsia="Calibri"/>
        </w:rPr>
        <w:t>12a.  Annualized Hour Burden Estimate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7"/>
        <w:gridCol w:w="1443"/>
        <w:gridCol w:w="1513"/>
        <w:gridCol w:w="1563"/>
        <w:gridCol w:w="1413"/>
        <w:gridCol w:w="1271"/>
      </w:tblGrid>
      <w:tr w14:paraId="1A4F189B" w14:textId="77777777" w:rsidTr="6B83B9E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jc w:val="center"/>
        </w:trPr>
        <w:tc>
          <w:tcPr>
            <w:tcW w:w="5000" w:type="pct"/>
            <w:gridSpan w:val="6"/>
            <w:tcBorders>
              <w:top w:val="nil"/>
              <w:left w:val="nil"/>
              <w:right w:val="nil"/>
            </w:tcBorders>
            <w:shd w:val="clear" w:color="auto" w:fill="auto"/>
          </w:tcPr>
          <w:p w:rsidR="005C6C49" w:rsidP="001E507B" w14:paraId="0575FBF2" w14:textId="48A3FB59">
            <w:pPr>
              <w:keepNext/>
              <w:jc w:val="center"/>
            </w:pPr>
            <w:r>
              <w:t xml:space="preserve">Table </w:t>
            </w:r>
            <w:r>
              <w:t>1.--</w:t>
            </w:r>
            <w:r>
              <w:t>Estimated Annual Reporting Burden</w:t>
            </w:r>
          </w:p>
        </w:tc>
      </w:tr>
      <w:tr w14:paraId="34351E84" w14:textId="77777777" w:rsidTr="6B83B9E9">
        <w:tblPrEx>
          <w:tblW w:w="5000" w:type="pct"/>
          <w:jc w:val="center"/>
          <w:tblLook w:val="01E0"/>
        </w:tblPrEx>
        <w:trPr>
          <w:cantSplit/>
          <w:trHeight w:val="20"/>
          <w:jc w:val="center"/>
        </w:trPr>
        <w:tc>
          <w:tcPr>
            <w:tcW w:w="1155" w:type="pct"/>
            <w:shd w:val="clear" w:color="auto" w:fill="auto"/>
          </w:tcPr>
          <w:p w:rsidR="005C6C49" w:rsidP="001E507B" w14:paraId="676FB3CB" w14:textId="77777777">
            <w:pPr>
              <w:keepNext/>
              <w:jc w:val="center"/>
            </w:pPr>
            <w:r>
              <w:t>21 CFR Part; Activity</w:t>
            </w:r>
          </w:p>
          <w:p w:rsidR="005C6C49" w:rsidP="001E507B" w14:paraId="43516982" w14:textId="77777777">
            <w:pPr>
              <w:keepNext/>
              <w:jc w:val="center"/>
            </w:pPr>
          </w:p>
        </w:tc>
        <w:tc>
          <w:tcPr>
            <w:tcW w:w="759" w:type="pct"/>
            <w:shd w:val="clear" w:color="auto" w:fill="auto"/>
          </w:tcPr>
          <w:p w:rsidR="005C6C49" w:rsidP="001E507B" w14:paraId="2549763F" w14:textId="77777777">
            <w:pPr>
              <w:keepNext/>
              <w:jc w:val="center"/>
            </w:pPr>
            <w:r>
              <w:t>No. of Respondents</w:t>
            </w:r>
          </w:p>
        </w:tc>
        <w:tc>
          <w:tcPr>
            <w:tcW w:w="811" w:type="pct"/>
            <w:shd w:val="clear" w:color="auto" w:fill="auto"/>
          </w:tcPr>
          <w:p w:rsidR="005C6C49" w:rsidP="001E507B" w14:paraId="0E4A1672" w14:textId="77777777">
            <w:pPr>
              <w:keepNext/>
              <w:jc w:val="center"/>
            </w:pPr>
            <w:r>
              <w:rPr>
                <w:bCs/>
              </w:rPr>
              <w:t>No. of Responses per Respondent</w:t>
            </w:r>
          </w:p>
        </w:tc>
        <w:tc>
          <w:tcPr>
            <w:tcW w:w="837" w:type="pct"/>
            <w:shd w:val="clear" w:color="auto" w:fill="auto"/>
          </w:tcPr>
          <w:p w:rsidR="005C6C49" w:rsidP="001E507B" w14:paraId="4B4BD8CC" w14:textId="77777777">
            <w:pPr>
              <w:keepNext/>
              <w:jc w:val="center"/>
            </w:pPr>
            <w:r>
              <w:t>Total Annual Responses</w:t>
            </w:r>
          </w:p>
        </w:tc>
        <w:tc>
          <w:tcPr>
            <w:tcW w:w="757" w:type="pct"/>
            <w:shd w:val="clear" w:color="auto" w:fill="auto"/>
          </w:tcPr>
          <w:p w:rsidR="005C6C49" w:rsidP="001E507B" w14:paraId="37C8EB98" w14:textId="77777777">
            <w:pPr>
              <w:keepNext/>
              <w:jc w:val="center"/>
            </w:pPr>
            <w:r>
              <w:rPr>
                <w:bCs/>
              </w:rPr>
              <w:t>Average Burden per Response</w:t>
            </w:r>
          </w:p>
        </w:tc>
        <w:tc>
          <w:tcPr>
            <w:tcW w:w="680" w:type="pct"/>
            <w:shd w:val="clear" w:color="auto" w:fill="auto"/>
          </w:tcPr>
          <w:p w:rsidR="005C6C49" w:rsidP="001E507B" w14:paraId="3202E5C2" w14:textId="77777777">
            <w:pPr>
              <w:keepNext/>
              <w:jc w:val="center"/>
            </w:pPr>
            <w:r>
              <w:t>Total Hours</w:t>
            </w:r>
          </w:p>
        </w:tc>
      </w:tr>
      <w:tr w14:paraId="5F761A0F" w14:textId="77777777" w:rsidTr="6B83B9E9">
        <w:tblPrEx>
          <w:tblW w:w="5000" w:type="pct"/>
          <w:jc w:val="center"/>
          <w:tblLook w:val="01E0"/>
        </w:tblPrEx>
        <w:trPr>
          <w:cantSplit/>
          <w:trHeight w:val="20"/>
          <w:jc w:val="center"/>
        </w:trPr>
        <w:tc>
          <w:tcPr>
            <w:tcW w:w="1155" w:type="pct"/>
            <w:shd w:val="clear" w:color="auto" w:fill="auto"/>
          </w:tcPr>
          <w:p w:rsidR="005C6C49" w:rsidP="001E507B" w14:paraId="74E07C07" w14:textId="77777777">
            <w:pPr>
              <w:keepNext/>
            </w:pPr>
            <w:r w:rsidRPr="002A5DC2">
              <w:t>§ 860.123; supporting data for reclassification petitions</w:t>
            </w:r>
          </w:p>
        </w:tc>
        <w:tc>
          <w:tcPr>
            <w:tcW w:w="759" w:type="pct"/>
            <w:shd w:val="clear" w:color="auto" w:fill="auto"/>
          </w:tcPr>
          <w:p w:rsidR="005C6C49" w:rsidP="001E507B" w14:paraId="6302FCB8" w14:textId="2663C701">
            <w:pPr>
              <w:keepNext/>
              <w:jc w:val="right"/>
            </w:pPr>
            <w:r>
              <w:t>12</w:t>
            </w:r>
          </w:p>
        </w:tc>
        <w:tc>
          <w:tcPr>
            <w:tcW w:w="811" w:type="pct"/>
            <w:shd w:val="clear" w:color="auto" w:fill="auto"/>
          </w:tcPr>
          <w:p w:rsidR="005C6C49" w:rsidP="001E507B" w14:paraId="04A61981" w14:textId="77777777">
            <w:pPr>
              <w:keepNext/>
              <w:jc w:val="right"/>
            </w:pPr>
            <w:r>
              <w:t>1</w:t>
            </w:r>
          </w:p>
        </w:tc>
        <w:tc>
          <w:tcPr>
            <w:tcW w:w="837" w:type="pct"/>
            <w:shd w:val="clear" w:color="auto" w:fill="auto"/>
          </w:tcPr>
          <w:p w:rsidR="005C6C49" w:rsidP="001E507B" w14:paraId="732D2A99" w14:textId="74C10FC2">
            <w:pPr>
              <w:keepNext/>
              <w:jc w:val="right"/>
            </w:pPr>
            <w:r>
              <w:t>12</w:t>
            </w:r>
          </w:p>
        </w:tc>
        <w:tc>
          <w:tcPr>
            <w:tcW w:w="757" w:type="pct"/>
            <w:shd w:val="clear" w:color="auto" w:fill="auto"/>
          </w:tcPr>
          <w:p w:rsidR="005C6C49" w:rsidP="001E507B" w14:paraId="26C82D63" w14:textId="77777777">
            <w:pPr>
              <w:keepNext/>
              <w:jc w:val="right"/>
            </w:pPr>
            <w:r>
              <w:t>497</w:t>
            </w:r>
          </w:p>
        </w:tc>
        <w:tc>
          <w:tcPr>
            <w:tcW w:w="680" w:type="pct"/>
            <w:shd w:val="clear" w:color="auto" w:fill="auto"/>
          </w:tcPr>
          <w:p w:rsidR="005C6C49" w:rsidP="001E507B" w14:paraId="688207E7" w14:textId="5D1B2D29">
            <w:pPr>
              <w:keepNext/>
              <w:jc w:val="right"/>
            </w:pPr>
            <w:r>
              <w:t>5,964</w:t>
            </w:r>
          </w:p>
        </w:tc>
      </w:tr>
    </w:tbl>
    <w:p w:rsidR="00892304" w:rsidRPr="00F12852" w:rsidP="0022425B" w14:paraId="674E8E08" w14:textId="77777777">
      <w:pPr>
        <w:spacing w:after="200"/>
        <w:ind w:left="360"/>
        <w:rPr>
          <w:rFonts w:eastAsia="Calibri"/>
          <w:iCs/>
        </w:rPr>
      </w:pPr>
    </w:p>
    <w:p w:rsidR="00892304" w:rsidP="6B83B9E9" w14:paraId="4F0E32C9" w14:textId="4A1BBEF1">
      <w:pPr>
        <w:spacing w:after="200"/>
        <w:ind w:left="360"/>
        <w:rPr>
          <w:rFonts w:eastAsia="Calibri"/>
          <w:i/>
          <w:iCs/>
        </w:rPr>
      </w:pPr>
      <w:r>
        <w:t xml:space="preserve">Based on current trends, FDA anticipates that </w:t>
      </w:r>
      <w:r w:rsidR="716B3F7F">
        <w:t>12</w:t>
      </w:r>
      <w:r>
        <w:t xml:space="preserve"> petitions will be submitted each year.</w:t>
      </w:r>
      <w:r w:rsidR="6E96D4D3">
        <w:t xml:space="preserve">  The number of responses is based on the average number of submissions received per year.</w:t>
      </w:r>
      <w:r>
        <w:t xml:space="preserve">  </w:t>
      </w:r>
      <w:r w:rsidR="00CE544A">
        <w:t>Submission instructions, including addresses, are provided in § 860.123(b).</w:t>
      </w:r>
    </w:p>
    <w:p w:rsidR="00892304" w:rsidP="6B83B9E9" w14:paraId="674E8E09" w14:textId="0E37EFB6">
      <w:pPr>
        <w:spacing w:after="200"/>
        <w:ind w:left="360"/>
        <w:rPr>
          <w:rFonts w:eastAsia="Calibri"/>
          <w:i/>
          <w:iCs/>
        </w:rPr>
      </w:pPr>
      <w:r>
        <w:t>The time required to prepare and submit a reclassification petition, including the time needed to assemble supporting data, averages 497 hours per petition.  This average is based upon estimates by FDA administrative and technical staff who are familiar with the requirements for submission of a reclassification petition, have consulted and advised manufacturers on these requirements, and have reviewed the documentation submitted.</w:t>
      </w:r>
    </w:p>
    <w:p w:rsidR="00357C8A" w:rsidP="00DC371B" w14:paraId="674E8E0A" w14:textId="77777777">
      <w:pPr>
        <w:spacing w:after="200"/>
        <w:ind w:left="360"/>
        <w:rPr>
          <w:rFonts w:eastAsia="Calibri"/>
        </w:rPr>
      </w:pPr>
      <w:r w:rsidRPr="005C71CA">
        <w:rPr>
          <w:rFonts w:eastAsia="Calibri"/>
        </w:rPr>
        <w:t>12b.  Annualized Cost Burden Estimate</w:t>
      </w:r>
    </w:p>
    <w:p w:rsidR="00892304" w:rsidRPr="00892304" w:rsidP="00892304" w14:paraId="674E8E0B" w14:textId="55AB157C">
      <w:pPr>
        <w:spacing w:after="200"/>
        <w:ind w:left="360"/>
        <w:rPr>
          <w:rFonts w:eastAsia="Calibri"/>
        </w:rPr>
      </w:pPr>
      <w:r w:rsidRPr="00892304">
        <w:rPr>
          <w:rFonts w:eastAsia="Calibri"/>
        </w:rPr>
        <w:t>The mean hourly wage for a life, physical and social scientist ($</w:t>
      </w:r>
      <w:r w:rsidR="006A1BD4">
        <w:rPr>
          <w:rFonts w:eastAsia="Calibri"/>
        </w:rPr>
        <w:t>42</w:t>
      </w:r>
      <w:r w:rsidRPr="00892304">
        <w:rPr>
          <w:rFonts w:eastAsia="Calibri"/>
        </w:rPr>
        <w:t>* per hour), doubled to account for overhead, is $</w:t>
      </w:r>
      <w:r w:rsidR="006A1BD4">
        <w:rPr>
          <w:rFonts w:eastAsia="Calibri"/>
        </w:rPr>
        <w:t>84</w:t>
      </w:r>
      <w:r w:rsidRPr="00892304">
        <w:rPr>
          <w:rFonts w:eastAsia="Calibri"/>
        </w:rPr>
        <w:t xml:space="preserve"> per hour which yields an estimated annual cost to respondents of $</w:t>
      </w:r>
      <w:r w:rsidR="00BA2709">
        <w:rPr>
          <w:rFonts w:eastAsia="Calibri"/>
        </w:rPr>
        <w:t>500,976</w:t>
      </w:r>
      <w:r w:rsidRPr="00892304">
        <w:rPr>
          <w:rFonts w:eastAsia="Calibri"/>
        </w:rPr>
        <w:t>. The hourly wage rate has been updated based on the Bureau of Labor Statistics, Occupational Employment Statistics, May 202</w:t>
      </w:r>
      <w:r w:rsidR="006A1BD4">
        <w:rPr>
          <w:rFonts w:eastAsia="Calibri"/>
        </w:rPr>
        <w:t>3</w:t>
      </w:r>
      <w:r w:rsidRPr="00892304">
        <w:rPr>
          <w:rFonts w:eastAsia="Calibri"/>
        </w:rPr>
        <w:t xml:space="preserve"> National Industry-Specific Occupational Employment Estimates for life, physical and social scientists (SOC Code Number 19-0000, </w:t>
      </w:r>
      <w:hyperlink r:id="rId9" w:history="1">
        <w:r w:rsidRPr="006A1BD4">
          <w:rPr>
            <w:rStyle w:val="Hyperlink"/>
            <w:rFonts w:eastAsia="Calibri"/>
          </w:rPr>
          <w:t>https://www.bls.gov/oes/current/oes_nat.htm#19-0000</w:t>
        </w:r>
      </w:hyperlink>
      <w:r w:rsidRPr="00892304">
        <w:rPr>
          <w:rFonts w:eastAsia="Calibri"/>
        </w:rPr>
        <w:t xml:space="preserve">). </w:t>
      </w:r>
    </w:p>
    <w:p w:rsidR="00892304" w:rsidP="0022425B" w14:paraId="674E8E0D" w14:textId="77777777">
      <w:pPr>
        <w:rPr>
          <w:rFonts w:eastAsia="Calibri"/>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2"/>
        <w:gridCol w:w="1980"/>
        <w:gridCol w:w="1800"/>
        <w:gridCol w:w="2268"/>
      </w:tblGrid>
      <w:tr w14:paraId="674E8E12" w14:textId="77777777" w:rsidTr="6B83B9E9">
        <w:tblPrEx>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02" w:type="dxa"/>
            <w:shd w:val="clear" w:color="auto" w:fill="auto"/>
          </w:tcPr>
          <w:p w:rsidR="00892304" w:rsidRPr="004A75E3" w:rsidP="00722243" w14:paraId="674E8E0E" w14:textId="77777777">
            <w:pPr>
              <w:keepNext/>
              <w:jc w:val="center"/>
              <w:rPr>
                <w:sz w:val="20"/>
                <w:szCs w:val="20"/>
              </w:rPr>
            </w:pPr>
            <w:r w:rsidRPr="004A75E3">
              <w:rPr>
                <w:sz w:val="20"/>
                <w:szCs w:val="20"/>
              </w:rPr>
              <w:t>Type of Respondent</w:t>
            </w:r>
          </w:p>
        </w:tc>
        <w:tc>
          <w:tcPr>
            <w:tcW w:w="1980" w:type="dxa"/>
            <w:shd w:val="clear" w:color="auto" w:fill="auto"/>
          </w:tcPr>
          <w:p w:rsidR="00892304" w:rsidRPr="004A75E3" w:rsidP="00722243" w14:paraId="674E8E0F" w14:textId="77777777">
            <w:pPr>
              <w:keepNext/>
              <w:jc w:val="center"/>
              <w:rPr>
                <w:sz w:val="20"/>
                <w:szCs w:val="20"/>
              </w:rPr>
            </w:pPr>
            <w:r w:rsidRPr="004A75E3">
              <w:rPr>
                <w:sz w:val="20"/>
                <w:szCs w:val="20"/>
              </w:rPr>
              <w:t>Total Burden Hours</w:t>
            </w:r>
          </w:p>
        </w:tc>
        <w:tc>
          <w:tcPr>
            <w:tcW w:w="1800" w:type="dxa"/>
            <w:shd w:val="clear" w:color="auto" w:fill="auto"/>
          </w:tcPr>
          <w:p w:rsidR="00892304" w:rsidRPr="004A75E3" w:rsidP="00722243" w14:paraId="674E8E10" w14:textId="77777777">
            <w:pPr>
              <w:keepNext/>
              <w:jc w:val="center"/>
              <w:rPr>
                <w:sz w:val="20"/>
                <w:szCs w:val="20"/>
              </w:rPr>
            </w:pPr>
            <w:r w:rsidRPr="004A75E3">
              <w:rPr>
                <w:sz w:val="20"/>
                <w:szCs w:val="20"/>
              </w:rPr>
              <w:t>Hourly Wage Rate</w:t>
            </w:r>
          </w:p>
        </w:tc>
        <w:tc>
          <w:tcPr>
            <w:tcW w:w="2268" w:type="dxa"/>
            <w:shd w:val="clear" w:color="auto" w:fill="auto"/>
          </w:tcPr>
          <w:p w:rsidR="00892304" w:rsidRPr="004A75E3" w:rsidP="00722243" w14:paraId="674E8E11" w14:textId="77777777">
            <w:pPr>
              <w:keepNext/>
              <w:jc w:val="center"/>
              <w:rPr>
                <w:sz w:val="20"/>
                <w:szCs w:val="20"/>
              </w:rPr>
            </w:pPr>
            <w:r w:rsidRPr="004A75E3">
              <w:rPr>
                <w:sz w:val="20"/>
                <w:szCs w:val="20"/>
              </w:rPr>
              <w:t>Total Respondent Costs</w:t>
            </w:r>
            <w:r>
              <w:rPr>
                <w:sz w:val="20"/>
                <w:szCs w:val="20"/>
              </w:rPr>
              <w:t xml:space="preserve"> (rounded)</w:t>
            </w:r>
          </w:p>
        </w:tc>
      </w:tr>
      <w:tr w14:paraId="674E8E17" w14:textId="77777777" w:rsidTr="6B83B9E9">
        <w:tblPrEx>
          <w:tblW w:w="0" w:type="auto"/>
          <w:tblInd w:w="85" w:type="dxa"/>
          <w:tblLook w:val="01E0"/>
        </w:tblPrEx>
        <w:tc>
          <w:tcPr>
            <w:tcW w:w="2502" w:type="dxa"/>
            <w:shd w:val="clear" w:color="auto" w:fill="auto"/>
          </w:tcPr>
          <w:p w:rsidR="00892304" w:rsidRPr="004A75E3" w:rsidP="00722243" w14:paraId="674E8E13" w14:textId="77777777">
            <w:pPr>
              <w:keepNext/>
              <w:rPr>
                <w:sz w:val="20"/>
                <w:szCs w:val="20"/>
              </w:rPr>
            </w:pPr>
            <w:r w:rsidRPr="004A75E3">
              <w:rPr>
                <w:sz w:val="20"/>
                <w:szCs w:val="20"/>
              </w:rPr>
              <w:t>Life, physical and social scientist</w:t>
            </w:r>
          </w:p>
        </w:tc>
        <w:tc>
          <w:tcPr>
            <w:tcW w:w="1980" w:type="dxa"/>
            <w:shd w:val="clear" w:color="auto" w:fill="auto"/>
          </w:tcPr>
          <w:p w:rsidR="00892304" w:rsidRPr="004A75E3" w:rsidP="6B83B9E9" w14:paraId="674E8E14" w14:textId="7976BB76">
            <w:pPr>
              <w:keepNext/>
              <w:spacing w:line="259" w:lineRule="auto"/>
              <w:jc w:val="center"/>
            </w:pPr>
            <w:r w:rsidRPr="6B83B9E9">
              <w:rPr>
                <w:sz w:val="20"/>
                <w:szCs w:val="20"/>
              </w:rPr>
              <w:t>5,964</w:t>
            </w:r>
          </w:p>
        </w:tc>
        <w:tc>
          <w:tcPr>
            <w:tcW w:w="1800" w:type="dxa"/>
            <w:shd w:val="clear" w:color="auto" w:fill="auto"/>
          </w:tcPr>
          <w:p w:rsidR="00892304" w:rsidRPr="004A75E3" w:rsidP="00722243" w14:paraId="674E8E15" w14:textId="77777777">
            <w:pPr>
              <w:keepNext/>
              <w:jc w:val="center"/>
              <w:rPr>
                <w:sz w:val="20"/>
                <w:szCs w:val="20"/>
              </w:rPr>
            </w:pPr>
            <w:r w:rsidRPr="004A75E3">
              <w:rPr>
                <w:sz w:val="20"/>
                <w:szCs w:val="20"/>
              </w:rPr>
              <w:t>$</w:t>
            </w:r>
            <w:r w:rsidR="006A1BD4">
              <w:rPr>
                <w:sz w:val="20"/>
                <w:szCs w:val="20"/>
              </w:rPr>
              <w:t>84</w:t>
            </w:r>
          </w:p>
        </w:tc>
        <w:tc>
          <w:tcPr>
            <w:tcW w:w="2268" w:type="dxa"/>
            <w:shd w:val="clear" w:color="auto" w:fill="auto"/>
          </w:tcPr>
          <w:p w:rsidR="00892304" w:rsidRPr="004A75E3" w:rsidP="00722243" w14:paraId="674E8E16" w14:textId="4C2E7935">
            <w:pPr>
              <w:keepNext/>
              <w:jc w:val="center"/>
              <w:rPr>
                <w:sz w:val="20"/>
                <w:szCs w:val="20"/>
              </w:rPr>
            </w:pPr>
            <w:r w:rsidRPr="6B83B9E9">
              <w:rPr>
                <w:sz w:val="20"/>
                <w:szCs w:val="20"/>
              </w:rPr>
              <w:t>$</w:t>
            </w:r>
            <w:r w:rsidRPr="6B83B9E9" w:rsidR="7E0BFE1E">
              <w:rPr>
                <w:sz w:val="20"/>
                <w:szCs w:val="20"/>
              </w:rPr>
              <w:t>500,976</w:t>
            </w:r>
          </w:p>
        </w:tc>
      </w:tr>
    </w:tbl>
    <w:p w:rsidR="00357C8A" w:rsidP="003B4A5A" w14:paraId="674E8E18" w14:textId="77777777">
      <w:pPr>
        <w:keepNext/>
        <w:rPr>
          <w:rFonts w:eastAsia="Calibri"/>
        </w:rPr>
      </w:pPr>
    </w:p>
    <w:p w:rsidR="006D71BB" w:rsidP="003B4A5A" w14:paraId="61C6DD5F" w14:textId="6E9D859B">
      <w:pPr>
        <w:spacing w:after="200"/>
        <w:ind w:left="360"/>
        <w:rPr>
          <w:rFonts w:eastAsia="Calibri"/>
        </w:rPr>
      </w:pPr>
      <w:r w:rsidRPr="00892304">
        <w:rPr>
          <w:rFonts w:eastAsia="Calibri"/>
        </w:rPr>
        <w:t>* Rounded to the nearest dollar amount.</w:t>
      </w:r>
    </w:p>
    <w:p w:rsidR="00357C8A" w:rsidRPr="00357C8A" w:rsidP="006705EA" w14:paraId="674E8E19"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6A1BD4" w:rsidP="0022425B" w14:paraId="674E8E1A" w14:textId="77777777">
      <w:pPr>
        <w:spacing w:after="200"/>
        <w:rPr>
          <w:rFonts w:eastAsia="Calibri"/>
        </w:rPr>
      </w:pPr>
      <w:r w:rsidRPr="006A1BD4">
        <w:rPr>
          <w:rFonts w:eastAsia="Calibri"/>
        </w:rPr>
        <w:t xml:space="preserve">There are no capital, start-up, </w:t>
      </w:r>
      <w:r w:rsidRPr="006A1BD4">
        <w:rPr>
          <w:rFonts w:eastAsia="Calibri"/>
        </w:rPr>
        <w:t>operating</w:t>
      </w:r>
      <w:r w:rsidRPr="006A1BD4">
        <w:rPr>
          <w:rFonts w:eastAsia="Calibri"/>
        </w:rPr>
        <w:t xml:space="preserve"> or maintenance costs associated with this information collection.</w:t>
      </w:r>
    </w:p>
    <w:p w:rsidR="00357C8A" w:rsidRPr="00357C8A" w:rsidP="006705EA" w14:paraId="674E8E1B"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RPr="00357C8A" w:rsidP="00357C8A" w14:paraId="674E8E1C" w14:textId="68BF735C">
      <w:pPr>
        <w:spacing w:after="200"/>
        <w:rPr>
          <w:rFonts w:eastAsia="Calibri"/>
        </w:rPr>
      </w:pPr>
      <w:r w:rsidRPr="006A1BD4">
        <w:rPr>
          <w:rFonts w:eastAsia="Calibri"/>
        </w:rPr>
        <w:t xml:space="preserve">We allot the equivalent of six full time employees (FTEs) annually to reviewing and processing reclassification petitions.  Assuming a </w:t>
      </w:r>
      <w:r w:rsidR="00FE298B">
        <w:rPr>
          <w:rFonts w:eastAsia="Calibri"/>
        </w:rPr>
        <w:t>fully-loaded</w:t>
      </w:r>
      <w:r w:rsidR="00FE298B">
        <w:rPr>
          <w:rFonts w:eastAsia="Calibri"/>
        </w:rPr>
        <w:t xml:space="preserve"> </w:t>
      </w:r>
      <w:r w:rsidRPr="006A1BD4">
        <w:rPr>
          <w:rFonts w:eastAsia="Calibri"/>
        </w:rPr>
        <w:t>cost</w:t>
      </w:r>
      <w:r w:rsidR="00FE298B">
        <w:rPr>
          <w:rFonts w:eastAsia="Calibri"/>
        </w:rPr>
        <w:t xml:space="preserve"> (salary plus overhead)</w:t>
      </w:r>
      <w:r w:rsidRPr="006A1BD4">
        <w:rPr>
          <w:rFonts w:eastAsia="Calibri"/>
        </w:rPr>
        <w:t xml:space="preserve"> of $</w:t>
      </w:r>
      <w:r w:rsidR="001C67D7">
        <w:rPr>
          <w:rFonts w:eastAsia="Calibri"/>
        </w:rPr>
        <w:t>348,721</w:t>
      </w:r>
      <w:r w:rsidRPr="006A1BD4">
        <w:rPr>
          <w:rFonts w:eastAsia="Calibri"/>
        </w:rPr>
        <w:t xml:space="preserve"> per one FTE, the estimated annual Federal cost is </w:t>
      </w:r>
      <w:r w:rsidRPr="009437F6">
        <w:rPr>
          <w:rFonts w:eastAsia="Calibri"/>
        </w:rPr>
        <w:t>$</w:t>
      </w:r>
      <w:r w:rsidR="00685353">
        <w:rPr>
          <w:rFonts w:eastAsia="Calibri"/>
        </w:rPr>
        <w:t>2,092,326</w:t>
      </w:r>
      <w:r w:rsidR="009437F6">
        <w:rPr>
          <w:rFonts w:eastAsia="Calibri"/>
        </w:rPr>
        <w:t>.</w:t>
      </w:r>
      <w:r w:rsidR="00A506DE">
        <w:rPr>
          <w:rFonts w:eastAsia="Calibri"/>
        </w:rPr>
        <w:t xml:space="preserve"> </w:t>
      </w:r>
    </w:p>
    <w:p w:rsidR="00357C8A" w:rsidP="006705EA" w14:paraId="674E8E1D" w14:textId="55106617">
      <w:pPr>
        <w:numPr>
          <w:ilvl w:val="0"/>
          <w:numId w:val="6"/>
        </w:numPr>
        <w:spacing w:after="200" w:line="276" w:lineRule="auto"/>
        <w:rPr>
          <w:rFonts w:eastAsia="Calibri"/>
          <w:u w:val="single"/>
        </w:rPr>
      </w:pPr>
      <w:r w:rsidRPr="6B83B9E9">
        <w:rPr>
          <w:rFonts w:eastAsia="Calibri"/>
          <w:u w:val="single"/>
        </w:rPr>
        <w:t>Explanation for Program Changes or Adjustments</w:t>
      </w:r>
    </w:p>
    <w:p w:rsidR="00A506DE" w:rsidRPr="00A506DE" w:rsidP="6B83B9E9" w14:paraId="674E8E1E" w14:textId="722A5286">
      <w:pPr>
        <w:spacing w:after="200" w:line="276" w:lineRule="auto"/>
      </w:pPr>
      <w:r w:rsidRPr="6B83B9E9">
        <w:rPr>
          <w:color w:val="000000" w:themeColor="text1"/>
        </w:rPr>
        <w:t>Our estimated burden for the information collection reflects an increase of 6 responses and a corresponding increase of 2,982 hours. We attribute this adjustment to an increase in the average number of submissions per year we received over the last few years.</w:t>
      </w:r>
    </w:p>
    <w:p w:rsidR="00357C8A" w:rsidRPr="00357C8A" w:rsidP="006705EA" w14:paraId="674E8E1F"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9437F6" w:rsidP="00357C8A" w14:paraId="674E8E20" w14:textId="77777777">
      <w:pPr>
        <w:spacing w:after="200"/>
        <w:rPr>
          <w:rFonts w:eastAsia="Calibri"/>
        </w:rPr>
      </w:pPr>
      <w:r w:rsidRPr="005C71CA">
        <w:rPr>
          <w:rFonts w:eastAsia="Calibri"/>
        </w:rPr>
        <w:t>This information collected will not be published or tabulated.</w:t>
      </w:r>
    </w:p>
    <w:p w:rsidR="00357C8A" w:rsidRPr="00357C8A" w:rsidP="006705EA" w14:paraId="674E8E21"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357C8A" w:rsidP="00357C8A" w14:paraId="674E8E22" w14:textId="77777777">
      <w:pPr>
        <w:spacing w:after="200"/>
        <w:rPr>
          <w:rFonts w:eastAsia="Calibri"/>
          <w:color w:val="FF0000"/>
        </w:rPr>
      </w:pPr>
      <w:r w:rsidRPr="009437F6">
        <w:rPr>
          <w:rFonts w:eastAsia="Calibri"/>
        </w:rPr>
        <w:t>FDA will display the expiration date of OMB approval as required.</w:t>
      </w:r>
      <w:r w:rsidRPr="00357C8A">
        <w:rPr>
          <w:rFonts w:eastAsia="Calibri"/>
          <w:color w:val="FF0000"/>
        </w:rPr>
        <w:t xml:space="preserve"> </w:t>
      </w:r>
    </w:p>
    <w:p w:rsidR="00357C8A" w:rsidRPr="00357C8A" w:rsidP="006705EA" w14:paraId="674E8E23"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9437F6" w14:paraId="674E8E24" w14:textId="77777777">
      <w:pPr>
        <w:spacing w:after="200"/>
        <w:rPr>
          <w:rFonts w:eastAsia="Calibri"/>
        </w:rPr>
      </w:pPr>
      <w:r w:rsidRPr="009437F6">
        <w:rPr>
          <w:rFonts w:eastAsia="Calibri"/>
        </w:rPr>
        <w:t>There are no exceptions to the certification.</w:t>
      </w:r>
    </w:p>
    <w:sectPr w:rsidSect="00866630">
      <w:footerReference w:type="even" r:id="rId10"/>
      <w:footerReference w:type="default" r:id="rId1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74E8E2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37F6">
      <w:rPr>
        <w:rStyle w:val="PageNumber"/>
        <w:noProof/>
      </w:rPr>
      <w:t>1</w:t>
    </w:r>
    <w:r>
      <w:rPr>
        <w:rStyle w:val="PageNumber"/>
      </w:rPr>
      <w:fldChar w:fldCharType="end"/>
    </w:r>
  </w:p>
  <w:p w:rsidR="00E63DE5" w14:paraId="674E8E2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74E8E2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674E8E2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76644C38"/>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710611243">
    <w:abstractNumId w:val="5"/>
  </w:num>
  <w:num w:numId="2" w16cid:durableId="1332760273">
    <w:abstractNumId w:val="1"/>
  </w:num>
  <w:num w:numId="3" w16cid:durableId="1586300927">
    <w:abstractNumId w:val="6"/>
  </w:num>
  <w:num w:numId="4" w16cid:durableId="2031057816">
    <w:abstractNumId w:val="3"/>
  </w:num>
  <w:num w:numId="5" w16cid:durableId="997615147">
    <w:abstractNumId w:val="7"/>
  </w:num>
  <w:num w:numId="6" w16cid:durableId="1156534537">
    <w:abstractNumId w:val="0"/>
  </w:num>
  <w:num w:numId="7" w16cid:durableId="117723978">
    <w:abstractNumId w:val="2"/>
  </w:num>
  <w:num w:numId="8" w16cid:durableId="1970085458">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howalter, Rachel">
    <w15:presenceInfo w15:providerId="None" w15:userId="Showalter, Rach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61E3"/>
    <w:rsid w:val="0001719C"/>
    <w:rsid w:val="00031A2C"/>
    <w:rsid w:val="00042B93"/>
    <w:rsid w:val="00043C7F"/>
    <w:rsid w:val="000467A8"/>
    <w:rsid w:val="0006570F"/>
    <w:rsid w:val="00075DE8"/>
    <w:rsid w:val="00087439"/>
    <w:rsid w:val="00096311"/>
    <w:rsid w:val="000C0D17"/>
    <w:rsid w:val="000C1260"/>
    <w:rsid w:val="000C560C"/>
    <w:rsid w:val="000D080B"/>
    <w:rsid w:val="000D48FD"/>
    <w:rsid w:val="000D79CC"/>
    <w:rsid w:val="000E1C64"/>
    <w:rsid w:val="000F7119"/>
    <w:rsid w:val="00100739"/>
    <w:rsid w:val="0010493E"/>
    <w:rsid w:val="001075D3"/>
    <w:rsid w:val="00107885"/>
    <w:rsid w:val="00114FC4"/>
    <w:rsid w:val="0012329C"/>
    <w:rsid w:val="00134FA7"/>
    <w:rsid w:val="00137950"/>
    <w:rsid w:val="001446CF"/>
    <w:rsid w:val="00144749"/>
    <w:rsid w:val="00152F29"/>
    <w:rsid w:val="00174D54"/>
    <w:rsid w:val="0017702C"/>
    <w:rsid w:val="00185270"/>
    <w:rsid w:val="001A00B7"/>
    <w:rsid w:val="001A3B5A"/>
    <w:rsid w:val="001A458C"/>
    <w:rsid w:val="001B0F03"/>
    <w:rsid w:val="001B7CE9"/>
    <w:rsid w:val="001C67D7"/>
    <w:rsid w:val="001D495A"/>
    <w:rsid w:val="001E244C"/>
    <w:rsid w:val="001E507B"/>
    <w:rsid w:val="001F1437"/>
    <w:rsid w:val="001F7C53"/>
    <w:rsid w:val="00206799"/>
    <w:rsid w:val="002074FE"/>
    <w:rsid w:val="0022425B"/>
    <w:rsid w:val="002259EF"/>
    <w:rsid w:val="00242ED1"/>
    <w:rsid w:val="002444BB"/>
    <w:rsid w:val="00254069"/>
    <w:rsid w:val="00270021"/>
    <w:rsid w:val="00270748"/>
    <w:rsid w:val="002734E5"/>
    <w:rsid w:val="002746DB"/>
    <w:rsid w:val="00280CAF"/>
    <w:rsid w:val="00282F09"/>
    <w:rsid w:val="00291810"/>
    <w:rsid w:val="00294D62"/>
    <w:rsid w:val="00297532"/>
    <w:rsid w:val="00297FFD"/>
    <w:rsid w:val="002A1210"/>
    <w:rsid w:val="002A47D2"/>
    <w:rsid w:val="002A5DC2"/>
    <w:rsid w:val="002A6815"/>
    <w:rsid w:val="002A7FB5"/>
    <w:rsid w:val="002B2074"/>
    <w:rsid w:val="002D14D8"/>
    <w:rsid w:val="002D4799"/>
    <w:rsid w:val="002E3FA4"/>
    <w:rsid w:val="002E53A5"/>
    <w:rsid w:val="002E64B8"/>
    <w:rsid w:val="002E6834"/>
    <w:rsid w:val="003113FF"/>
    <w:rsid w:val="00312622"/>
    <w:rsid w:val="0032277F"/>
    <w:rsid w:val="00336B69"/>
    <w:rsid w:val="0034302B"/>
    <w:rsid w:val="00350523"/>
    <w:rsid w:val="0035189D"/>
    <w:rsid w:val="00355B62"/>
    <w:rsid w:val="00357C8A"/>
    <w:rsid w:val="003740BC"/>
    <w:rsid w:val="0037456B"/>
    <w:rsid w:val="00374D3C"/>
    <w:rsid w:val="003753FF"/>
    <w:rsid w:val="003801A3"/>
    <w:rsid w:val="00383D90"/>
    <w:rsid w:val="003870AE"/>
    <w:rsid w:val="003A1A27"/>
    <w:rsid w:val="003A50CC"/>
    <w:rsid w:val="003B42B3"/>
    <w:rsid w:val="003B4A5A"/>
    <w:rsid w:val="003B6384"/>
    <w:rsid w:val="003C0518"/>
    <w:rsid w:val="003C0FE2"/>
    <w:rsid w:val="003C4EBB"/>
    <w:rsid w:val="003D1531"/>
    <w:rsid w:val="003D1FFA"/>
    <w:rsid w:val="003E0AB1"/>
    <w:rsid w:val="003E4EC6"/>
    <w:rsid w:val="003E527E"/>
    <w:rsid w:val="003E553E"/>
    <w:rsid w:val="003E7078"/>
    <w:rsid w:val="003F3DF5"/>
    <w:rsid w:val="003F73B8"/>
    <w:rsid w:val="0040297E"/>
    <w:rsid w:val="00411D11"/>
    <w:rsid w:val="00414494"/>
    <w:rsid w:val="00415E23"/>
    <w:rsid w:val="0041670D"/>
    <w:rsid w:val="00423272"/>
    <w:rsid w:val="00424061"/>
    <w:rsid w:val="00442A3C"/>
    <w:rsid w:val="00443969"/>
    <w:rsid w:val="00447D74"/>
    <w:rsid w:val="00450A74"/>
    <w:rsid w:val="004546BF"/>
    <w:rsid w:val="00465350"/>
    <w:rsid w:val="00476B91"/>
    <w:rsid w:val="004846BF"/>
    <w:rsid w:val="00490CB1"/>
    <w:rsid w:val="00494912"/>
    <w:rsid w:val="004A5323"/>
    <w:rsid w:val="004A5A99"/>
    <w:rsid w:val="004A75E3"/>
    <w:rsid w:val="004C6979"/>
    <w:rsid w:val="004D13A2"/>
    <w:rsid w:val="004D3E7A"/>
    <w:rsid w:val="004F594B"/>
    <w:rsid w:val="004F61E1"/>
    <w:rsid w:val="0053380B"/>
    <w:rsid w:val="005423A3"/>
    <w:rsid w:val="00543194"/>
    <w:rsid w:val="00544138"/>
    <w:rsid w:val="00554E34"/>
    <w:rsid w:val="00571634"/>
    <w:rsid w:val="00584583"/>
    <w:rsid w:val="00590E90"/>
    <w:rsid w:val="00590EEB"/>
    <w:rsid w:val="005A0291"/>
    <w:rsid w:val="005A4099"/>
    <w:rsid w:val="005C38B2"/>
    <w:rsid w:val="005C5029"/>
    <w:rsid w:val="005C55C2"/>
    <w:rsid w:val="005C6C49"/>
    <w:rsid w:val="005C71CA"/>
    <w:rsid w:val="005C745C"/>
    <w:rsid w:val="005D4DF5"/>
    <w:rsid w:val="005E42BA"/>
    <w:rsid w:val="005F7BF3"/>
    <w:rsid w:val="00606196"/>
    <w:rsid w:val="00611D6B"/>
    <w:rsid w:val="00625CFD"/>
    <w:rsid w:val="006326EC"/>
    <w:rsid w:val="00656DC4"/>
    <w:rsid w:val="00663A42"/>
    <w:rsid w:val="006641C7"/>
    <w:rsid w:val="006705EA"/>
    <w:rsid w:val="00670BE2"/>
    <w:rsid w:val="00685353"/>
    <w:rsid w:val="006916D9"/>
    <w:rsid w:val="006A0E05"/>
    <w:rsid w:val="006A1BD4"/>
    <w:rsid w:val="006A26C6"/>
    <w:rsid w:val="006A465A"/>
    <w:rsid w:val="006A7D5D"/>
    <w:rsid w:val="006D0C12"/>
    <w:rsid w:val="006D5D57"/>
    <w:rsid w:val="006D71BB"/>
    <w:rsid w:val="006E2538"/>
    <w:rsid w:val="006E302F"/>
    <w:rsid w:val="006F01E8"/>
    <w:rsid w:val="006F20D6"/>
    <w:rsid w:val="006F4D6D"/>
    <w:rsid w:val="00705086"/>
    <w:rsid w:val="00722001"/>
    <w:rsid w:val="00722243"/>
    <w:rsid w:val="00744525"/>
    <w:rsid w:val="00751E66"/>
    <w:rsid w:val="00754497"/>
    <w:rsid w:val="00773201"/>
    <w:rsid w:val="00787C39"/>
    <w:rsid w:val="00792947"/>
    <w:rsid w:val="00795DF3"/>
    <w:rsid w:val="007A373C"/>
    <w:rsid w:val="007B225C"/>
    <w:rsid w:val="007B55EE"/>
    <w:rsid w:val="007C75B1"/>
    <w:rsid w:val="007D3DFC"/>
    <w:rsid w:val="007E2F07"/>
    <w:rsid w:val="007E3CE3"/>
    <w:rsid w:val="007E59A8"/>
    <w:rsid w:val="0080776D"/>
    <w:rsid w:val="00810145"/>
    <w:rsid w:val="008108FA"/>
    <w:rsid w:val="00810FF1"/>
    <w:rsid w:val="00822336"/>
    <w:rsid w:val="00823DFA"/>
    <w:rsid w:val="00824DE0"/>
    <w:rsid w:val="00830452"/>
    <w:rsid w:val="00842DB7"/>
    <w:rsid w:val="00843752"/>
    <w:rsid w:val="0084479F"/>
    <w:rsid w:val="0085725E"/>
    <w:rsid w:val="00866630"/>
    <w:rsid w:val="00871682"/>
    <w:rsid w:val="00873D4F"/>
    <w:rsid w:val="0087509F"/>
    <w:rsid w:val="00885B09"/>
    <w:rsid w:val="00892304"/>
    <w:rsid w:val="00892400"/>
    <w:rsid w:val="008A209D"/>
    <w:rsid w:val="008A22BB"/>
    <w:rsid w:val="008B035D"/>
    <w:rsid w:val="008B0E29"/>
    <w:rsid w:val="008B0EFA"/>
    <w:rsid w:val="008B30AB"/>
    <w:rsid w:val="008B7FB5"/>
    <w:rsid w:val="008C0741"/>
    <w:rsid w:val="008C3BB8"/>
    <w:rsid w:val="008C4B65"/>
    <w:rsid w:val="008E5F55"/>
    <w:rsid w:val="009009E7"/>
    <w:rsid w:val="00905DEF"/>
    <w:rsid w:val="00906056"/>
    <w:rsid w:val="009122AE"/>
    <w:rsid w:val="00913B43"/>
    <w:rsid w:val="00930203"/>
    <w:rsid w:val="009311D2"/>
    <w:rsid w:val="009311E6"/>
    <w:rsid w:val="00931275"/>
    <w:rsid w:val="00936AC7"/>
    <w:rsid w:val="009437F6"/>
    <w:rsid w:val="00947761"/>
    <w:rsid w:val="00953B64"/>
    <w:rsid w:val="00963405"/>
    <w:rsid w:val="009646A7"/>
    <w:rsid w:val="00970A88"/>
    <w:rsid w:val="009818A1"/>
    <w:rsid w:val="00985AF9"/>
    <w:rsid w:val="009A1674"/>
    <w:rsid w:val="009B38BE"/>
    <w:rsid w:val="009B4DF2"/>
    <w:rsid w:val="009C684F"/>
    <w:rsid w:val="009D074C"/>
    <w:rsid w:val="009D6E73"/>
    <w:rsid w:val="009F1F1D"/>
    <w:rsid w:val="009F2B4F"/>
    <w:rsid w:val="009F3C63"/>
    <w:rsid w:val="009F66B5"/>
    <w:rsid w:val="00A02F10"/>
    <w:rsid w:val="00A1060C"/>
    <w:rsid w:val="00A16221"/>
    <w:rsid w:val="00A20A7D"/>
    <w:rsid w:val="00A35D42"/>
    <w:rsid w:val="00A46CCF"/>
    <w:rsid w:val="00A506DE"/>
    <w:rsid w:val="00A53451"/>
    <w:rsid w:val="00A70426"/>
    <w:rsid w:val="00A707CC"/>
    <w:rsid w:val="00A71410"/>
    <w:rsid w:val="00A91E9A"/>
    <w:rsid w:val="00A93ED9"/>
    <w:rsid w:val="00A96221"/>
    <w:rsid w:val="00AC2DBB"/>
    <w:rsid w:val="00AC6A99"/>
    <w:rsid w:val="00AD6048"/>
    <w:rsid w:val="00AE2BA1"/>
    <w:rsid w:val="00AF0A45"/>
    <w:rsid w:val="00B0514F"/>
    <w:rsid w:val="00B055EF"/>
    <w:rsid w:val="00B06B5B"/>
    <w:rsid w:val="00B23769"/>
    <w:rsid w:val="00B41789"/>
    <w:rsid w:val="00B81808"/>
    <w:rsid w:val="00B86DFA"/>
    <w:rsid w:val="00B936D0"/>
    <w:rsid w:val="00BA2709"/>
    <w:rsid w:val="00BB15FB"/>
    <w:rsid w:val="00BB6824"/>
    <w:rsid w:val="00BC455D"/>
    <w:rsid w:val="00BD3D5B"/>
    <w:rsid w:val="00BE0DA6"/>
    <w:rsid w:val="00BE3600"/>
    <w:rsid w:val="00C01F6F"/>
    <w:rsid w:val="00C041EA"/>
    <w:rsid w:val="00C12448"/>
    <w:rsid w:val="00C13BBD"/>
    <w:rsid w:val="00C149AB"/>
    <w:rsid w:val="00C16929"/>
    <w:rsid w:val="00C20690"/>
    <w:rsid w:val="00C36020"/>
    <w:rsid w:val="00C40694"/>
    <w:rsid w:val="00C40A0D"/>
    <w:rsid w:val="00C479BF"/>
    <w:rsid w:val="00C5124B"/>
    <w:rsid w:val="00C63B7D"/>
    <w:rsid w:val="00C70542"/>
    <w:rsid w:val="00C71649"/>
    <w:rsid w:val="00C75CBF"/>
    <w:rsid w:val="00C8152A"/>
    <w:rsid w:val="00CC2894"/>
    <w:rsid w:val="00CC7C06"/>
    <w:rsid w:val="00CD77C3"/>
    <w:rsid w:val="00CE04AE"/>
    <w:rsid w:val="00CE112C"/>
    <w:rsid w:val="00CE544A"/>
    <w:rsid w:val="00CE7F6B"/>
    <w:rsid w:val="00CF55D4"/>
    <w:rsid w:val="00D0402C"/>
    <w:rsid w:val="00D608DA"/>
    <w:rsid w:val="00D730BF"/>
    <w:rsid w:val="00D852F4"/>
    <w:rsid w:val="00D96136"/>
    <w:rsid w:val="00DB1110"/>
    <w:rsid w:val="00DB3730"/>
    <w:rsid w:val="00DC371B"/>
    <w:rsid w:val="00DC3788"/>
    <w:rsid w:val="00DC76C7"/>
    <w:rsid w:val="00DD09F5"/>
    <w:rsid w:val="00DD0E02"/>
    <w:rsid w:val="00DD4201"/>
    <w:rsid w:val="00DD5E9F"/>
    <w:rsid w:val="00DE5711"/>
    <w:rsid w:val="00E00EA0"/>
    <w:rsid w:val="00E021CB"/>
    <w:rsid w:val="00E138F1"/>
    <w:rsid w:val="00E2309D"/>
    <w:rsid w:val="00E26758"/>
    <w:rsid w:val="00E4357B"/>
    <w:rsid w:val="00E443A7"/>
    <w:rsid w:val="00E45904"/>
    <w:rsid w:val="00E474B0"/>
    <w:rsid w:val="00E63DE5"/>
    <w:rsid w:val="00E647AF"/>
    <w:rsid w:val="00E647C7"/>
    <w:rsid w:val="00E65A37"/>
    <w:rsid w:val="00E65EF7"/>
    <w:rsid w:val="00E77B48"/>
    <w:rsid w:val="00E77E00"/>
    <w:rsid w:val="00E857FB"/>
    <w:rsid w:val="00E91799"/>
    <w:rsid w:val="00E97DF8"/>
    <w:rsid w:val="00EA21FE"/>
    <w:rsid w:val="00EA34E3"/>
    <w:rsid w:val="00EB7538"/>
    <w:rsid w:val="00EC1868"/>
    <w:rsid w:val="00ED3671"/>
    <w:rsid w:val="00EE0A51"/>
    <w:rsid w:val="00EE6468"/>
    <w:rsid w:val="00EF0820"/>
    <w:rsid w:val="00F0616E"/>
    <w:rsid w:val="00F12852"/>
    <w:rsid w:val="00F1299B"/>
    <w:rsid w:val="00F207A4"/>
    <w:rsid w:val="00F25173"/>
    <w:rsid w:val="00F355AC"/>
    <w:rsid w:val="00F3758F"/>
    <w:rsid w:val="00F4081C"/>
    <w:rsid w:val="00F40CF7"/>
    <w:rsid w:val="00F44194"/>
    <w:rsid w:val="00F50202"/>
    <w:rsid w:val="00F71A5A"/>
    <w:rsid w:val="00F73A1A"/>
    <w:rsid w:val="00F769E0"/>
    <w:rsid w:val="00FA4A46"/>
    <w:rsid w:val="00FA75FE"/>
    <w:rsid w:val="00FB1032"/>
    <w:rsid w:val="00FB1909"/>
    <w:rsid w:val="00FB39BC"/>
    <w:rsid w:val="00FB6A53"/>
    <w:rsid w:val="00FC11CA"/>
    <w:rsid w:val="00FC6BDE"/>
    <w:rsid w:val="00FE298B"/>
    <w:rsid w:val="00FF6138"/>
    <w:rsid w:val="06CB5584"/>
    <w:rsid w:val="17D53C41"/>
    <w:rsid w:val="1DC690BA"/>
    <w:rsid w:val="254A91E0"/>
    <w:rsid w:val="3654789D"/>
    <w:rsid w:val="3A17A14F"/>
    <w:rsid w:val="3BB371B0"/>
    <w:rsid w:val="3ECEC520"/>
    <w:rsid w:val="5A5AB76D"/>
    <w:rsid w:val="69CAA216"/>
    <w:rsid w:val="6B83B9E9"/>
    <w:rsid w:val="6E96D4D3"/>
    <w:rsid w:val="716B3F7F"/>
    <w:rsid w:val="77A567BA"/>
    <w:rsid w:val="7E0BFE1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74E8DCF"/>
  <w15:chartTrackingRefBased/>
  <w15:docId w15:val="{2936D5F8-D981-46EF-9719-BBB39983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lang w:eastAsia="en-US"/>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basedOn w:val="DefaultParagraphFont"/>
    <w:rsid w:val="00EE0A51"/>
    <w:rPr>
      <w:sz w:val="16"/>
      <w:szCs w:val="16"/>
    </w:rPr>
  </w:style>
  <w:style w:type="paragraph" w:styleId="CommentText">
    <w:name w:val="annotation text"/>
    <w:basedOn w:val="Normal"/>
    <w:link w:val="CommentTextChar"/>
    <w:rsid w:val="00EE0A51"/>
    <w:rPr>
      <w:sz w:val="20"/>
      <w:szCs w:val="20"/>
    </w:rPr>
  </w:style>
  <w:style w:type="character" w:customStyle="1" w:styleId="CommentTextChar">
    <w:name w:val="Comment Text Char"/>
    <w:basedOn w:val="DefaultParagraphFont"/>
    <w:link w:val="CommentText"/>
    <w:rsid w:val="00EE0A51"/>
    <w:rPr>
      <w:lang w:eastAsia="en-US"/>
    </w:rPr>
  </w:style>
  <w:style w:type="paragraph" w:styleId="CommentSubject">
    <w:name w:val="annotation subject"/>
    <w:basedOn w:val="CommentText"/>
    <w:next w:val="CommentText"/>
    <w:link w:val="CommentSubjectChar"/>
    <w:rsid w:val="00EE0A51"/>
    <w:rPr>
      <w:b/>
      <w:bCs/>
    </w:rPr>
  </w:style>
  <w:style w:type="character" w:customStyle="1" w:styleId="CommentSubjectChar">
    <w:name w:val="Comment Subject Char"/>
    <w:basedOn w:val="CommentTextChar"/>
    <w:link w:val="CommentSubject"/>
    <w:rsid w:val="00EE0A51"/>
    <w:rPr>
      <w:b/>
      <w:bCs/>
      <w:lang w:eastAsia="en-US"/>
    </w:rPr>
  </w:style>
  <w:style w:type="paragraph" w:styleId="Revision">
    <w:name w:val="Revision"/>
    <w:hidden/>
    <w:uiPriority w:val="99"/>
    <w:semiHidden/>
    <w:rsid w:val="005F7BF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da.gov/about-fda/cdrh-transparency/reclassification" TargetMode="External" /><Relationship Id="rId9" Type="http://schemas.openxmlformats.org/officeDocument/2006/relationships/hyperlink" Target="https://www.bls.gov/oes/current/oes_nat.htm%2319-00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e6b734-bea8-4568-8408-eb26dc17e4f2" xsi:nil="true"/>
    <lcf76f155ced4ddcb4097134ff3c332f xmlns="8aef85e0-c016-497a-95bc-1a7340a5b01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AA0D0857C52F4A956A927B843FDAE5" ma:contentTypeVersion="11" ma:contentTypeDescription="Create a new document." ma:contentTypeScope="" ma:versionID="85d3f85ec402a6a991f0d58ac7e953c7">
  <xsd:schema xmlns:xsd="http://www.w3.org/2001/XMLSchema" xmlns:xs="http://www.w3.org/2001/XMLSchema" xmlns:p="http://schemas.microsoft.com/office/2006/metadata/properties" xmlns:ns2="8aef85e0-c016-497a-95bc-1a7340a5b01f" xmlns:ns3="75e6b734-bea8-4568-8408-eb26dc17e4f2" targetNamespace="http://schemas.microsoft.com/office/2006/metadata/properties" ma:root="true" ma:fieldsID="6b510c7640505e6fdab494dd8020414a" ns2:_="" ns3:_="">
    <xsd:import namespace="8aef85e0-c016-497a-95bc-1a7340a5b01f"/>
    <xsd:import namespace="75e6b734-bea8-4568-8408-eb26dc17e4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f85e0-c016-497a-95bc-1a7340a5b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6b734-bea8-4568-8408-eb26dc17e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27614-dfb8-4d0e-9c6b-35b2fa1b7b9b}" ma:internalName="TaxCatchAll" ma:showField="CatchAllData" ma:web="75e6b734-bea8-4568-8408-eb26dc17e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CEF375-36E3-4CDB-ADBA-24B625B2B4BB}">
  <ds:schemaRefs>
    <ds:schemaRef ds:uri="http://schemas.openxmlformats.org/officeDocument/2006/bibliography"/>
  </ds:schemaRefs>
</ds:datastoreItem>
</file>

<file path=customXml/itemProps2.xml><?xml version="1.0" encoding="utf-8"?>
<ds:datastoreItem xmlns:ds="http://schemas.openxmlformats.org/officeDocument/2006/customXml" ds:itemID="{77BCF903-BA8D-4A15-92FC-E9976D34F518}">
  <ds:schemaRefs>
    <ds:schemaRef ds:uri="http://schemas.microsoft.com/sharepoint/v3/contenttype/forms"/>
  </ds:schemaRefs>
</ds:datastoreItem>
</file>

<file path=customXml/itemProps3.xml><?xml version="1.0" encoding="utf-8"?>
<ds:datastoreItem xmlns:ds="http://schemas.openxmlformats.org/officeDocument/2006/customXml" ds:itemID="{8131EC20-DFE4-4C8A-A4A8-C5A17056C03D}">
  <ds:schemaRefs>
    <ds:schemaRef ds:uri="http://schemas.microsoft.com/office/2006/metadata/properties"/>
    <ds:schemaRef ds:uri="http://schemas.microsoft.com/office/infopath/2007/PartnerControls"/>
    <ds:schemaRef ds:uri="75e6b734-bea8-4568-8408-eb26dc17e4f2"/>
    <ds:schemaRef ds:uri="8aef85e0-c016-497a-95bc-1a7340a5b01f"/>
  </ds:schemaRefs>
</ds:datastoreItem>
</file>

<file path=customXml/itemProps4.xml><?xml version="1.0" encoding="utf-8"?>
<ds:datastoreItem xmlns:ds="http://schemas.openxmlformats.org/officeDocument/2006/customXml" ds:itemID="{F9B8794F-62DB-4C22-87EB-BFA61AC1D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f85e0-c016-497a-95bc-1a7340a5b01f"/>
    <ds:schemaRef ds:uri="75e6b734-bea8-4568-8408-eb26dc17e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1348</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Showalter, Rachel</cp:lastModifiedBy>
  <cp:revision>4</cp:revision>
  <cp:lastPrinted>2019-07-03T19:25:00Z</cp:lastPrinted>
  <dcterms:created xsi:type="dcterms:W3CDTF">2024-11-04T19:14:00Z</dcterms:created>
  <dcterms:modified xsi:type="dcterms:W3CDTF">2024-11-06T16:31:00Z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foreICRFlag">
    <vt:lpwstr>0</vt:lpwstr>
  </property>
  <property fmtid="{D5CDD505-2E9C-101B-9397-08002B2CF9AE}" pid="3" name="ContentTypeId">
    <vt:lpwstr>0x010100A9AA0D0857C52F4A956A927B843FDAE5</vt:lpwstr>
  </property>
  <property fmtid="{D5CDD505-2E9C-101B-9397-08002B2CF9AE}" pid="4" name="MediaServiceImageTags">
    <vt:lpwstr/>
  </property>
</Properties>
</file>