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61E9" w:rsidP="00777A4C" w14:paraId="2FBCE574" w14:textId="77777777">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p>
    <w:p w:rsidR="009F2207" w:rsidP="00777A4C" w14:paraId="7CBB5E24" w14:textId="77777777">
      <w:pPr>
        <w:jc w:val="center"/>
        <w:rPr>
          <w:rFonts w:ascii="Times New Roman" w:hAnsi="Times New Roman"/>
          <w:b/>
        </w:rPr>
      </w:pPr>
      <w:r>
        <w:rPr>
          <w:rFonts w:ascii="Times New Roman" w:hAnsi="Times New Roman"/>
          <w:b/>
        </w:rPr>
        <w:t>SSA-</w:t>
      </w:r>
      <w:r w:rsidR="007D13FD">
        <w:rPr>
          <w:rFonts w:ascii="Times New Roman" w:hAnsi="Times New Roman"/>
          <w:b/>
        </w:rPr>
        <w:t>6233</w:t>
      </w:r>
      <w:r>
        <w:rPr>
          <w:rFonts w:ascii="Times New Roman" w:hAnsi="Times New Roman"/>
          <w:b/>
        </w:rPr>
        <w:t xml:space="preserve"> </w:t>
      </w:r>
      <w:r w:rsidR="003C275A">
        <w:rPr>
          <w:rFonts w:ascii="Times New Roman" w:hAnsi="Times New Roman"/>
          <w:b/>
        </w:rPr>
        <w:t>Representative Payee Report of Benefits and Dedicated Account</w:t>
      </w:r>
    </w:p>
    <w:p w:rsidR="003C275A" w:rsidP="00777A4C" w14:paraId="3B178476" w14:textId="77777777">
      <w:pPr>
        <w:jc w:val="center"/>
        <w:rPr>
          <w:rFonts w:ascii="Times New Roman" w:hAnsi="Times New Roman"/>
          <w:b/>
        </w:rPr>
      </w:pPr>
      <w:r>
        <w:rPr>
          <w:rFonts w:ascii="Times New Roman" w:hAnsi="Times New Roman"/>
          <w:b/>
        </w:rPr>
        <w:t>20 CFR 416.546, 416.635, 416.640, 416.665</w:t>
      </w:r>
    </w:p>
    <w:p w:rsidR="003C275A" w:rsidRPr="003C275A" w:rsidP="00777A4C" w14:paraId="1041869A" w14:textId="77777777">
      <w:pPr>
        <w:jc w:val="center"/>
        <w:rPr>
          <w:rFonts w:ascii="Times New Roman" w:hAnsi="Times New Roman"/>
          <w:b/>
          <w:bCs/>
        </w:rPr>
      </w:pPr>
      <w:r w:rsidRPr="003C275A">
        <w:rPr>
          <w:rFonts w:ascii="Times New Roman" w:hAnsi="Times New Roman"/>
          <w:b/>
          <w:bCs/>
        </w:rPr>
        <w:t>OMB No. 0960-0576</w:t>
      </w:r>
    </w:p>
    <w:p w:rsidR="00C03EDF" w:rsidP="00777A4C" w14:paraId="3CD56C5B" w14:textId="77777777">
      <w:pPr>
        <w:rPr>
          <w:rFonts w:ascii="Times New Roman" w:hAnsi="Times New Roman"/>
        </w:rPr>
      </w:pPr>
    </w:p>
    <w:p w:rsidR="00AD3E70" w:rsidRPr="009775DF" w:rsidP="00777A4C" w14:paraId="62AAB18E" w14:textId="77777777">
      <w:pPr>
        <w:pStyle w:val="Heading1"/>
        <w:spacing w:before="0" w:after="0"/>
        <w:rPr>
          <w:rFonts w:ascii="Times New Roman" w:hAnsi="Times New Roman"/>
          <w:b w:val="0"/>
          <w:sz w:val="24"/>
          <w:szCs w:val="24"/>
          <w:u w:val="single"/>
        </w:rPr>
      </w:pPr>
      <w:r w:rsidRPr="009775DF">
        <w:rPr>
          <w:rFonts w:ascii="Times New Roman" w:hAnsi="Times New Roman"/>
          <w:sz w:val="24"/>
          <w:szCs w:val="24"/>
          <w:u w:val="single"/>
        </w:rPr>
        <w:t>Background</w:t>
      </w:r>
    </w:p>
    <w:p w:rsidR="0023750A" w:rsidP="00777A4C" w14:paraId="496A6DE6" w14:textId="77777777">
      <w:pPr>
        <w:rPr>
          <w:rFonts w:ascii="Times New Roman" w:hAnsi="Times New Roman"/>
        </w:rPr>
      </w:pPr>
    </w:p>
    <w:p w:rsidR="00B86734" w:rsidP="00777A4C" w14:paraId="1306FE2E" w14:textId="77777777">
      <w:pPr>
        <w:tabs>
          <w:tab w:val="num" w:pos="1440"/>
        </w:tabs>
        <w:rPr>
          <w:rFonts w:ascii="Times New Roman" w:eastAsia="SimSun" w:hAnsi="Times New Roman"/>
          <w:lang w:eastAsia="zh-CN"/>
        </w:rPr>
      </w:pPr>
      <w:r w:rsidRPr="00772FFF">
        <w:rPr>
          <w:rFonts w:ascii="Times New Roman" w:eastAsia="SimSun" w:hAnsi="Times New Roman"/>
          <w:lang w:eastAsia="zh-CN"/>
        </w:rPr>
        <w:t xml:space="preserve">Section </w:t>
      </w:r>
      <w:r w:rsidRPr="00772FFF">
        <w:rPr>
          <w:rFonts w:ascii="Times New Roman" w:eastAsia="SimSun" w:hAnsi="Times New Roman"/>
          <w:i/>
          <w:lang w:eastAsia="zh-CN"/>
        </w:rPr>
        <w:t>1631(a)</w:t>
      </w:r>
      <w:r w:rsidRPr="00772FFF">
        <w:rPr>
          <w:rFonts w:ascii="Times New Roman" w:eastAsia="SimSun" w:hAnsi="Times New Roman"/>
          <w:lang w:eastAsia="zh-CN"/>
        </w:rPr>
        <w:t xml:space="preserve"> of the </w:t>
      </w:r>
      <w:r w:rsidRPr="00772FFF">
        <w:rPr>
          <w:rFonts w:ascii="Times New Roman" w:eastAsia="SimSun" w:hAnsi="Times New Roman"/>
          <w:i/>
          <w:lang w:eastAsia="zh-CN"/>
        </w:rPr>
        <w:t>Social Security Act (Act)</w:t>
      </w:r>
      <w:r>
        <w:rPr>
          <w:rFonts w:ascii="Times New Roman" w:eastAsia="SimSun" w:hAnsi="Times New Roman"/>
          <w:lang w:eastAsia="zh-CN"/>
        </w:rPr>
        <w:t>,</w:t>
      </w:r>
      <w:r w:rsidRPr="00772FFF">
        <w:rPr>
          <w:rFonts w:ascii="Times New Roman" w:eastAsia="SimSun" w:hAnsi="Times New Roman"/>
          <w:i/>
          <w:lang w:eastAsia="zh-CN"/>
        </w:rPr>
        <w:t xml:space="preserve"> </w:t>
      </w:r>
      <w:r w:rsidRPr="00772FFF">
        <w:rPr>
          <w:rFonts w:ascii="Times New Roman" w:eastAsia="SimSun" w:hAnsi="Times New Roman"/>
          <w:lang w:eastAsia="zh-CN"/>
        </w:rPr>
        <w:t xml:space="preserve">and Sections </w:t>
      </w:r>
      <w:r w:rsidRPr="00772FFF">
        <w:rPr>
          <w:rFonts w:ascii="Times New Roman" w:eastAsia="SimSun" w:hAnsi="Times New Roman"/>
          <w:i/>
          <w:lang w:eastAsia="zh-CN"/>
        </w:rPr>
        <w:t xml:space="preserve">20 CFR 416.546, 416.640, 416.635 </w:t>
      </w:r>
      <w:r w:rsidRPr="00772FFF">
        <w:rPr>
          <w:rFonts w:ascii="Times New Roman" w:eastAsia="SimSun" w:hAnsi="Times New Roman"/>
          <w:lang w:eastAsia="zh-CN"/>
        </w:rPr>
        <w:t>and</w:t>
      </w:r>
      <w:r w:rsidRPr="00772FFF">
        <w:rPr>
          <w:rFonts w:ascii="Times New Roman" w:eastAsia="SimSun" w:hAnsi="Times New Roman"/>
          <w:i/>
          <w:lang w:eastAsia="zh-CN"/>
        </w:rPr>
        <w:t xml:space="preserve"> 416.665</w:t>
      </w:r>
      <w:r w:rsidRPr="00772FFF">
        <w:rPr>
          <w:rFonts w:ascii="Times New Roman" w:eastAsia="SimSun" w:hAnsi="Times New Roman"/>
          <w:lang w:eastAsia="zh-CN"/>
        </w:rPr>
        <w:t xml:space="preserve"> of the </w:t>
      </w:r>
      <w:r w:rsidRPr="00772FFF">
        <w:rPr>
          <w:rFonts w:ascii="Times New Roman" w:eastAsia="SimSun" w:hAnsi="Times New Roman"/>
          <w:i/>
          <w:lang w:eastAsia="zh-CN"/>
        </w:rPr>
        <w:t>Code of Federal Regulations</w:t>
      </w:r>
      <w:r>
        <w:rPr>
          <w:rFonts w:ascii="Times New Roman" w:eastAsia="SimSun" w:hAnsi="Times New Roman"/>
          <w:lang w:eastAsia="zh-CN"/>
        </w:rPr>
        <w:t>,</w:t>
      </w:r>
      <w:r w:rsidRPr="00772FFF">
        <w:rPr>
          <w:rFonts w:ascii="Times New Roman" w:eastAsia="SimSun" w:hAnsi="Times New Roman"/>
          <w:lang w:eastAsia="zh-CN"/>
        </w:rPr>
        <w:t xml:space="preserve"> require representative payees </w:t>
      </w:r>
      <w:r>
        <w:rPr>
          <w:rFonts w:ascii="Times New Roman" w:eastAsia="SimSun" w:hAnsi="Times New Roman"/>
          <w:lang w:eastAsia="zh-CN"/>
        </w:rPr>
        <w:t xml:space="preserve">(payee) </w:t>
      </w:r>
      <w:r w:rsidRPr="00772FFF">
        <w:rPr>
          <w:rFonts w:ascii="Times New Roman" w:eastAsia="SimSun" w:hAnsi="Times New Roman"/>
          <w:lang w:eastAsia="zh-CN"/>
        </w:rPr>
        <w:t>to establish and maintain a separate (i.e., “dedicated”) account in a financial institute when a blind or disabled child under age 18 is eligible for certain past-due Supplemental Security Income (SSI) monthly payments</w:t>
      </w:r>
      <w:r>
        <w:rPr>
          <w:rFonts w:ascii="Times New Roman" w:eastAsia="SimSun" w:hAnsi="Times New Roman"/>
          <w:lang w:eastAsia="zh-CN"/>
        </w:rPr>
        <w:t>,</w:t>
      </w:r>
      <w:r w:rsidRPr="00772FFF">
        <w:rPr>
          <w:rFonts w:ascii="Times New Roman" w:eastAsia="SimSun" w:hAnsi="Times New Roman"/>
          <w:lang w:eastAsia="zh-CN"/>
        </w:rPr>
        <w:t xml:space="preserve"> on or after August 23, 1996.  </w:t>
      </w:r>
      <w:r>
        <w:rPr>
          <w:rFonts w:ascii="Times New Roman" w:eastAsia="SimSun" w:hAnsi="Times New Roman"/>
          <w:lang w:eastAsia="zh-CN"/>
        </w:rPr>
        <w:t>Per the regulations, t</w:t>
      </w:r>
      <w:r w:rsidRPr="00772FFF">
        <w:rPr>
          <w:rFonts w:ascii="Times New Roman" w:eastAsia="SimSun" w:hAnsi="Times New Roman"/>
          <w:lang w:eastAsia="zh-CN"/>
        </w:rPr>
        <w:t xml:space="preserve">he payee has the option to deposit certain subsequent past-due benefits and underpayments into the dedicated account. </w:t>
      </w:r>
      <w:r w:rsidR="003A5134">
        <w:rPr>
          <w:rFonts w:ascii="Times New Roman" w:eastAsia="SimSun" w:hAnsi="Times New Roman"/>
          <w:lang w:eastAsia="zh-CN"/>
        </w:rPr>
        <w:t xml:space="preserve"> </w:t>
      </w:r>
      <w:r w:rsidRPr="00772FFF">
        <w:rPr>
          <w:rFonts w:ascii="Times New Roman" w:eastAsia="SimSun" w:hAnsi="Times New Roman"/>
          <w:lang w:eastAsia="zh-CN"/>
        </w:rPr>
        <w:t xml:space="preserve">SSA restricts the funds from the account to specific purchases. </w:t>
      </w:r>
      <w:r w:rsidR="003A5134">
        <w:rPr>
          <w:rFonts w:ascii="Times New Roman" w:eastAsia="SimSun" w:hAnsi="Times New Roman"/>
          <w:lang w:eastAsia="zh-CN"/>
        </w:rPr>
        <w:t xml:space="preserve"> </w:t>
      </w:r>
      <w:r w:rsidRPr="00772FFF">
        <w:rPr>
          <w:rFonts w:ascii="Times New Roman" w:eastAsia="SimSun" w:hAnsi="Times New Roman"/>
          <w:lang w:eastAsia="zh-CN"/>
        </w:rPr>
        <w:t xml:space="preserve">SSA </w:t>
      </w:r>
      <w:r>
        <w:rPr>
          <w:rFonts w:ascii="Times New Roman" w:eastAsia="SimSun" w:hAnsi="Times New Roman"/>
          <w:lang w:eastAsia="zh-CN"/>
        </w:rPr>
        <w:t>requires payees</w:t>
      </w:r>
      <w:r w:rsidRPr="00772FFF">
        <w:rPr>
          <w:rFonts w:ascii="Times New Roman" w:eastAsia="SimSun" w:hAnsi="Times New Roman"/>
          <w:lang w:eastAsia="zh-CN"/>
        </w:rPr>
        <w:t xml:space="preserve"> with</w:t>
      </w:r>
      <w:r>
        <w:rPr>
          <w:rFonts w:ascii="Times New Roman" w:eastAsia="SimSun" w:hAnsi="Times New Roman"/>
          <w:lang w:eastAsia="zh-CN"/>
        </w:rPr>
        <w:t xml:space="preserve"> dedicated accounts to </w:t>
      </w:r>
      <w:r w:rsidRPr="00772FFF">
        <w:rPr>
          <w:rFonts w:ascii="Times New Roman" w:eastAsia="SimSun" w:hAnsi="Times New Roman"/>
          <w:lang w:eastAsia="zh-CN"/>
        </w:rPr>
        <w:t xml:space="preserve">report the activity of funds in the account </w:t>
      </w:r>
      <w:r>
        <w:rPr>
          <w:rFonts w:ascii="Times New Roman" w:eastAsia="SimSun" w:hAnsi="Times New Roman"/>
          <w:lang w:eastAsia="zh-CN"/>
        </w:rPr>
        <w:t xml:space="preserve">annually, using </w:t>
      </w:r>
      <w:r w:rsidR="00185AB1">
        <w:rPr>
          <w:rFonts w:ascii="Times New Roman" w:eastAsia="SimSun" w:hAnsi="Times New Roman"/>
          <w:lang w:eastAsia="zh-CN"/>
        </w:rPr>
        <w:t>F</w:t>
      </w:r>
      <w:r>
        <w:rPr>
          <w:rFonts w:ascii="Times New Roman" w:eastAsia="SimSun" w:hAnsi="Times New Roman"/>
          <w:lang w:eastAsia="zh-CN"/>
        </w:rPr>
        <w:t>orm SSA</w:t>
      </w:r>
      <w:r w:rsidR="00185AB1">
        <w:rPr>
          <w:rFonts w:ascii="Times New Roman" w:eastAsia="SimSun" w:hAnsi="Times New Roman"/>
          <w:lang w:eastAsia="zh-CN"/>
        </w:rPr>
        <w:noBreakHyphen/>
      </w:r>
      <w:r>
        <w:rPr>
          <w:rFonts w:ascii="Times New Roman" w:eastAsia="SimSun" w:hAnsi="Times New Roman"/>
          <w:lang w:eastAsia="zh-CN"/>
        </w:rPr>
        <w:t xml:space="preserve">6233, </w:t>
      </w:r>
      <w:r w:rsidRPr="00772FFF">
        <w:rPr>
          <w:rFonts w:ascii="Times New Roman" w:eastAsia="SimSun" w:hAnsi="Times New Roman"/>
          <w:lang w:eastAsia="zh-CN"/>
        </w:rPr>
        <w:t>to ensure deposits and expenditures comply with the law.  This reporting requirement remains in effect either until</w:t>
      </w:r>
      <w:r>
        <w:rPr>
          <w:rFonts w:ascii="Times New Roman" w:eastAsia="SimSun" w:hAnsi="Times New Roman"/>
          <w:lang w:eastAsia="zh-CN"/>
        </w:rPr>
        <w:t xml:space="preserve"> the payee depletes </w:t>
      </w:r>
      <w:r w:rsidRPr="00772FFF">
        <w:rPr>
          <w:rFonts w:ascii="Times New Roman" w:eastAsia="SimSun" w:hAnsi="Times New Roman"/>
          <w:lang w:eastAsia="zh-CN"/>
        </w:rPr>
        <w:t>the account, or until</w:t>
      </w:r>
      <w:r>
        <w:rPr>
          <w:rFonts w:ascii="Times New Roman" w:eastAsia="SimSun" w:hAnsi="Times New Roman"/>
          <w:lang w:eastAsia="zh-CN"/>
        </w:rPr>
        <w:t xml:space="preserve"> SSA terminates eligibility for SSI payments</w:t>
      </w:r>
      <w:r w:rsidRPr="00772FFF">
        <w:rPr>
          <w:rFonts w:ascii="Times New Roman" w:eastAsia="SimSun" w:hAnsi="Times New Roman"/>
          <w:lang w:eastAsia="zh-CN"/>
        </w:rPr>
        <w:t>.</w:t>
      </w:r>
    </w:p>
    <w:p w:rsidR="00B86734" w:rsidP="00777A4C" w14:paraId="0E51D439" w14:textId="77777777">
      <w:pPr>
        <w:tabs>
          <w:tab w:val="num" w:pos="1440"/>
        </w:tabs>
        <w:rPr>
          <w:rFonts w:ascii="Times New Roman" w:eastAsia="SimSun" w:hAnsi="Times New Roman"/>
          <w:lang w:eastAsia="zh-CN"/>
        </w:rPr>
      </w:pPr>
    </w:p>
    <w:p w:rsidR="00B86734" w:rsidRPr="00772FFF" w:rsidP="00777A4C" w14:paraId="74475A4F" w14:textId="77777777">
      <w:pPr>
        <w:tabs>
          <w:tab w:val="num" w:pos="1440"/>
        </w:tabs>
        <w:rPr>
          <w:rFonts w:ascii="Times New Roman" w:eastAsia="SimSun" w:hAnsi="Times New Roman"/>
          <w:lang w:eastAsia="zh-CN"/>
        </w:rPr>
      </w:pPr>
      <w:r>
        <w:rPr>
          <w:rFonts w:ascii="Times New Roman" w:eastAsia="SimSun" w:hAnsi="Times New Roman"/>
          <w:lang w:eastAsia="zh-CN"/>
        </w:rPr>
        <w:t xml:space="preserve">We are </w:t>
      </w:r>
      <w:r w:rsidR="007B0230">
        <w:rPr>
          <w:rFonts w:ascii="Times New Roman" w:eastAsia="SimSun" w:hAnsi="Times New Roman"/>
          <w:lang w:eastAsia="zh-CN"/>
        </w:rPr>
        <w:t>revising F</w:t>
      </w:r>
      <w:r>
        <w:rPr>
          <w:rFonts w:ascii="Times New Roman" w:eastAsia="SimSun" w:hAnsi="Times New Roman"/>
          <w:lang w:eastAsia="zh-CN"/>
        </w:rPr>
        <w:t xml:space="preserve">orm SSA-6233 to reduce burdens </w:t>
      </w:r>
      <w:r w:rsidRPr="00B86734">
        <w:rPr>
          <w:rFonts w:ascii="Times New Roman" w:eastAsia="SimSun" w:hAnsi="Times New Roman"/>
          <w:lang w:eastAsia="zh-CN"/>
        </w:rPr>
        <w:t xml:space="preserve">associated with reporting </w:t>
      </w:r>
      <w:r w:rsidRPr="00B86734">
        <w:rPr>
          <w:rFonts w:ascii="Times New Roman" w:hAnsi="Times New Roman"/>
        </w:rPr>
        <w:t>how and why certain purchases from dedicated account funds relate to the beneficiary’s impairment.</w:t>
      </w:r>
    </w:p>
    <w:p w:rsidR="008A4A64" w:rsidP="00777A4C" w14:paraId="70606D1A" w14:textId="77777777">
      <w:pPr>
        <w:rPr>
          <w:rFonts w:ascii="Times New Roman" w:hAnsi="Times New Roman"/>
          <w:b/>
          <w:snapToGrid w:val="0"/>
        </w:rPr>
      </w:pPr>
    </w:p>
    <w:p w:rsidR="007B0230" w:rsidRPr="007B0230" w:rsidP="00777A4C" w14:paraId="3E466792" w14:textId="77777777">
      <w:pPr>
        <w:rPr>
          <w:rFonts w:ascii="Times New Roman" w:hAnsi="Times New Roman"/>
          <w:b/>
          <w:snapToGrid w:val="0"/>
          <w:u w:val="single"/>
        </w:rPr>
      </w:pPr>
      <w:r w:rsidRPr="007B0230">
        <w:rPr>
          <w:rFonts w:ascii="Times New Roman" w:hAnsi="Times New Roman"/>
          <w:b/>
          <w:snapToGrid w:val="0"/>
          <w:u w:val="single"/>
        </w:rPr>
        <w:t>Form SSA-6233</w:t>
      </w:r>
    </w:p>
    <w:p w:rsidR="008A4A64" w:rsidP="00777A4C" w14:paraId="2E001FE3" w14:textId="77777777">
      <w:pPr>
        <w:rPr>
          <w:rFonts w:ascii="Times New Roman" w:hAnsi="Times New Roman"/>
          <w:b/>
          <w:snapToGrid w:val="0"/>
        </w:rPr>
      </w:pPr>
    </w:p>
    <w:p w:rsidR="007B0230" w:rsidP="00777A4C" w14:paraId="55D404C1" w14:textId="77777777">
      <w:pPr>
        <w:numPr>
          <w:ilvl w:val="0"/>
          <w:numId w:val="1"/>
        </w:numPr>
        <w:rPr>
          <w:rFonts w:ascii="Times New Roman" w:hAnsi="Times New Roman"/>
          <w:snapToGrid w:val="0"/>
        </w:rPr>
      </w:pPr>
      <w:r w:rsidRPr="007B0230">
        <w:rPr>
          <w:rFonts w:ascii="Times New Roman" w:hAnsi="Times New Roman"/>
          <w:b/>
          <w:bCs/>
          <w:snapToGrid w:val="0"/>
          <w:u w:val="single"/>
        </w:rPr>
        <w:t>Change #1</w:t>
      </w:r>
      <w:r w:rsidRPr="00752F49">
        <w:rPr>
          <w:rFonts w:ascii="Times New Roman" w:hAnsi="Times New Roman"/>
          <w:snapToGrid w:val="0"/>
        </w:rPr>
        <w:t>:  We are</w:t>
      </w:r>
      <w:r>
        <w:rPr>
          <w:rFonts w:ascii="Times New Roman" w:hAnsi="Times New Roman"/>
          <w:snapToGrid w:val="0"/>
        </w:rPr>
        <w:t xml:space="preserve"> revising the language on</w:t>
      </w:r>
      <w:r w:rsidRPr="00752F49">
        <w:rPr>
          <w:rFonts w:ascii="Times New Roman" w:hAnsi="Times New Roman"/>
          <w:snapToGrid w:val="0"/>
        </w:rPr>
        <w:t xml:space="preserve"> changing Questions 7A and 7B</w:t>
      </w:r>
      <w:r>
        <w:rPr>
          <w:rFonts w:ascii="Times New Roman" w:hAnsi="Times New Roman"/>
          <w:snapToGrid w:val="0"/>
        </w:rPr>
        <w:t>, page 3</w:t>
      </w:r>
      <w:r w:rsidRPr="00752F49">
        <w:rPr>
          <w:rFonts w:ascii="Times New Roman" w:hAnsi="Times New Roman"/>
          <w:snapToGrid w:val="0"/>
        </w:rPr>
        <w:t xml:space="preserve"> to:</w:t>
      </w:r>
    </w:p>
    <w:p w:rsidR="00777A4C" w:rsidRPr="00777A4C" w:rsidP="00777A4C" w14:paraId="3377266B" w14:textId="77777777">
      <w:pPr>
        <w:ind w:left="1080"/>
        <w:rPr>
          <w:rFonts w:ascii="Times New Roman" w:hAnsi="Times New Roman"/>
          <w:snapToGrid w:val="0"/>
        </w:rPr>
      </w:pPr>
    </w:p>
    <w:p w:rsidR="007B0230" w:rsidP="00777A4C" w14:paraId="41C75048" w14:textId="7892D15F">
      <w:pPr>
        <w:numPr>
          <w:ilvl w:val="1"/>
          <w:numId w:val="1"/>
        </w:numPr>
        <w:rPr>
          <w:rFonts w:ascii="Times New Roman" w:hAnsi="Times New Roman"/>
          <w:snapToGrid w:val="0"/>
        </w:rPr>
      </w:pPr>
      <w:r w:rsidRPr="007B0230">
        <w:rPr>
          <w:rFonts w:ascii="Times New Roman" w:hAnsi="Times New Roman"/>
          <w:b/>
          <w:bCs/>
          <w:snapToGrid w:val="0"/>
        </w:rPr>
        <w:t>Current Language</w:t>
      </w:r>
      <w:r w:rsidRPr="007B0230">
        <w:rPr>
          <w:rFonts w:ascii="Times New Roman" w:hAnsi="Times New Roman"/>
          <w:snapToGrid w:val="0"/>
        </w:rPr>
        <w:t>:</w:t>
      </w:r>
    </w:p>
    <w:p w:rsidR="007B0230" w:rsidP="00777A4C" w14:paraId="165FB0C7" w14:textId="77777777">
      <w:pPr>
        <w:ind w:left="1080"/>
        <w:rPr>
          <w:rFonts w:ascii="Times New Roman" w:hAnsi="Times New Roman"/>
          <w:snapToGrid w:val="0"/>
        </w:rPr>
      </w:pPr>
    </w:p>
    <w:tbl>
      <w:tblPr>
        <w:tblW w:w="9208" w:type="dxa"/>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
        <w:gridCol w:w="6440"/>
        <w:gridCol w:w="2372"/>
      </w:tblGrid>
      <w:tr w14:paraId="602BC80E" w14:textId="77777777" w:rsidTr="007B0230">
        <w:tblPrEx>
          <w:tblW w:w="9208" w:type="dxa"/>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2" w:type="dxa"/>
            <w:vMerge w:val="restart"/>
            <w:shd w:val="clear" w:color="auto" w:fill="auto"/>
          </w:tcPr>
          <w:p w:rsidR="007B0230" w:rsidRPr="00A36D41" w:rsidP="00777A4C" w14:paraId="700D74DE" w14:textId="77777777">
            <w:pPr>
              <w:rPr>
                <w:rFonts w:ascii="Times New Roman" w:eastAsia="Calibri" w:hAnsi="Times New Roman"/>
              </w:rPr>
            </w:pPr>
            <w:r w:rsidRPr="00A36D41">
              <w:rPr>
                <w:rFonts w:ascii="Times New Roman" w:eastAsia="Calibri" w:hAnsi="Times New Roman"/>
              </w:rPr>
              <w:t>7.</w:t>
            </w:r>
          </w:p>
        </w:tc>
        <w:tc>
          <w:tcPr>
            <w:tcW w:w="6451" w:type="dxa"/>
            <w:shd w:val="clear" w:color="auto" w:fill="auto"/>
          </w:tcPr>
          <w:p w:rsidR="007B0230" w:rsidP="00777A4C" w14:paraId="4F4959CA" w14:textId="77777777">
            <w:pPr>
              <w:rPr>
                <w:rFonts w:ascii="Times New Roman" w:eastAsia="Calibri" w:hAnsi="Times New Roman"/>
                <w:b/>
                <w:bCs/>
              </w:rPr>
            </w:pPr>
            <w:r w:rsidRPr="00A36D41">
              <w:rPr>
                <w:rFonts w:ascii="Times New Roman" w:eastAsia="Calibri" w:hAnsi="Times New Roman"/>
                <w:b/>
                <w:bCs/>
              </w:rPr>
              <w:t xml:space="preserve">A. </w:t>
            </w:r>
            <w:r w:rsidRPr="00A36D41">
              <w:rPr>
                <w:rFonts w:ascii="Times New Roman" w:eastAsia="Calibri" w:hAnsi="Times New Roman"/>
              </w:rPr>
              <w:t>Did you take any money out of the dedicated account during the report period?</w:t>
            </w:r>
            <w:r w:rsidRPr="00A36D41">
              <w:rPr>
                <w:rFonts w:ascii="Times New Roman" w:eastAsia="Calibri" w:hAnsi="Times New Roman"/>
                <w:b/>
                <w:bCs/>
              </w:rPr>
              <w:t xml:space="preserve"> </w:t>
            </w:r>
          </w:p>
          <w:p w:rsidR="007B0230" w:rsidP="00777A4C" w14:paraId="4C067F03" w14:textId="77777777">
            <w:pPr>
              <w:rPr>
                <w:rFonts w:ascii="Times New Roman" w:eastAsia="Calibri" w:hAnsi="Times New Roman"/>
              </w:rPr>
            </w:pPr>
            <w:r>
              <w:rPr>
                <w:rFonts w:ascii="Times New Roman" w:eastAsia="Calibri" w:hAnsi="Times New Roman"/>
                <w:b/>
                <w:bCs/>
              </w:rPr>
              <w:t xml:space="preserve">If Yes, please provide </w:t>
            </w:r>
            <w:r>
              <w:rPr>
                <w:rFonts w:ascii="Times New Roman" w:eastAsia="Calibri" w:hAnsi="Times New Roman"/>
              </w:rPr>
              <w:t>the date and amount of each deposit: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4"/>
            </w:tblGrid>
            <w:tr w14:paraId="2F0225EA" w14:textId="77777777" w:rsidTr="004010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20" w:type="dxa"/>
                  <w:shd w:val="clear" w:color="auto" w:fill="DEEAF6"/>
                </w:tcPr>
                <w:p w:rsidR="007B0230" w:rsidRPr="00401077" w:rsidP="00777A4C" w14:paraId="30436DC2" w14:textId="77777777">
                  <w:pPr>
                    <w:rPr>
                      <w:rFonts w:ascii="Courier New" w:eastAsia="Calibri" w:hAnsi="Courier New" w:cs="Courier New"/>
                      <w:color w:val="595959"/>
                    </w:rPr>
                  </w:pPr>
                  <w:r w:rsidRPr="00401077">
                    <w:rPr>
                      <w:rFonts w:ascii="Courier New" w:eastAsia="Calibri" w:hAnsi="Courier New" w:cs="Courier New"/>
                      <w:color w:val="595959"/>
                    </w:rPr>
                    <w:t>[FREE TEXT BOX FOR EXPLANATION]</w:t>
                  </w:r>
                </w:p>
                <w:p w:rsidR="007B0230" w:rsidRPr="00401077" w:rsidP="00777A4C" w14:paraId="25D672E3" w14:textId="77777777">
                  <w:pPr>
                    <w:rPr>
                      <w:rFonts w:ascii="Times New Roman" w:eastAsia="Calibri" w:hAnsi="Times New Roman"/>
                    </w:rPr>
                  </w:pPr>
                </w:p>
              </w:tc>
            </w:tr>
          </w:tbl>
          <w:p w:rsidR="007B0230" w:rsidRPr="00A36D41" w:rsidP="00777A4C" w14:paraId="0075455F" w14:textId="77777777">
            <w:pPr>
              <w:rPr>
                <w:rFonts w:ascii="Times New Roman" w:eastAsia="Calibri" w:hAnsi="Times New Roman"/>
              </w:rPr>
            </w:pPr>
            <w:r w:rsidRPr="00B86734">
              <w:rPr>
                <w:rFonts w:ascii="Courier New" w:hAnsi="Courier New" w:cs="Courier New"/>
                <w:color w:val="595959"/>
              </w:rPr>
              <w:t>[</w:t>
            </w:r>
          </w:p>
        </w:tc>
        <w:tc>
          <w:tcPr>
            <w:tcW w:w="2515" w:type="dxa"/>
            <w:shd w:val="clear" w:color="auto" w:fill="auto"/>
          </w:tcPr>
          <w:p w:rsidR="007B0230" w:rsidRPr="00A36D41" w:rsidP="00777A4C" w14:paraId="2DF30C4E" w14:textId="77777777">
            <w:pPr>
              <w:rPr>
                <w:rFonts w:ascii="Times New Roman" w:eastAsia="Calibri" w:hAnsi="Times New Roman"/>
              </w:rPr>
            </w:pPr>
            <w:r w:rsidRPr="00A36D41">
              <w:rPr>
                <w:rFonts w:ascii="Times New Roman" w:eastAsia="Calibri" w:hAnsi="Times New Roman"/>
              </w:rPr>
              <w:t>[ ] Yes       [ ] No</w:t>
            </w:r>
          </w:p>
        </w:tc>
      </w:tr>
      <w:tr w14:paraId="4BED0714" w14:textId="77777777" w:rsidTr="007B0230">
        <w:tblPrEx>
          <w:tblW w:w="9208" w:type="dxa"/>
          <w:tblInd w:w="982" w:type="dxa"/>
          <w:tblLook w:val="04A0"/>
        </w:tblPrEx>
        <w:tc>
          <w:tcPr>
            <w:tcW w:w="242" w:type="dxa"/>
            <w:vMerge/>
            <w:shd w:val="clear" w:color="auto" w:fill="auto"/>
          </w:tcPr>
          <w:p w:rsidR="007B0230" w:rsidRPr="00A36D41" w:rsidP="00777A4C" w14:paraId="0AA69D83" w14:textId="77777777">
            <w:pPr>
              <w:rPr>
                <w:rFonts w:ascii="Times New Roman" w:eastAsia="Calibri" w:hAnsi="Times New Roman"/>
              </w:rPr>
            </w:pPr>
          </w:p>
        </w:tc>
        <w:tc>
          <w:tcPr>
            <w:tcW w:w="6451" w:type="dxa"/>
            <w:shd w:val="clear" w:color="auto" w:fill="auto"/>
          </w:tcPr>
          <w:p w:rsidR="007B0230" w:rsidRPr="00A36D41" w:rsidP="00777A4C" w14:paraId="34F57345" w14:textId="77777777">
            <w:pPr>
              <w:rPr>
                <w:rFonts w:ascii="Times New Roman" w:eastAsia="Calibri" w:hAnsi="Times New Roman"/>
              </w:rPr>
            </w:pPr>
            <w:r w:rsidRPr="00A36D41">
              <w:rPr>
                <w:rFonts w:ascii="Times New Roman" w:eastAsia="Calibri" w:hAnsi="Times New Roman"/>
                <w:b/>
                <w:bCs/>
              </w:rPr>
              <w:t xml:space="preserve">B. </w:t>
            </w:r>
            <w:r>
              <w:rPr>
                <w:rFonts w:ascii="Times New Roman" w:eastAsia="Calibri" w:hAnsi="Times New Roman"/>
              </w:rPr>
              <w:t xml:space="preserve">Were these purchases for medical treatment, or education or job skill training? </w:t>
            </w:r>
          </w:p>
          <w:p w:rsidR="007B0230" w:rsidRPr="00A36D41" w:rsidP="00777A4C" w14:paraId="4753FF40" w14:textId="77777777">
            <w:pPr>
              <w:rPr>
                <w:rFonts w:ascii="Times New Roman" w:eastAsia="Calibri" w:hAnsi="Times New Roman"/>
              </w:rPr>
            </w:pPr>
            <w:r w:rsidRPr="00A36D41">
              <w:rPr>
                <w:rFonts w:eastAsia="Calibri"/>
                <w:noProof/>
                <w:sz w:val="22"/>
                <w:szCs w:val="22"/>
              </w:rPr>
              <mc:AlternateContent>
                <mc:Choice Requires="wps">
                  <w:drawing>
                    <wp:anchor distT="45720" distB="45720" distL="114300" distR="114300" simplePos="0" relativeHeight="251658240" behindDoc="0" locked="0" layoutInCell="1" allowOverlap="1">
                      <wp:simplePos x="0" y="0"/>
                      <wp:positionH relativeFrom="column">
                        <wp:posOffset>-5080</wp:posOffset>
                      </wp:positionH>
                      <wp:positionV relativeFrom="paragraph">
                        <wp:posOffset>423545</wp:posOffset>
                      </wp:positionV>
                      <wp:extent cx="3865245" cy="436245"/>
                      <wp:effectExtent l="0" t="0" r="1905" b="190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65245" cy="436245"/>
                              </a:xfrm>
                              <a:prstGeom prst="rect">
                                <a:avLst/>
                              </a:prstGeom>
                              <a:solidFill>
                                <a:srgbClr val="4472C4">
                                  <a:lumMod val="20000"/>
                                  <a:lumOff val="80000"/>
                                </a:srgbClr>
                              </a:solidFill>
                              <a:ln w="9525">
                                <a:solidFill>
                                  <a:srgbClr val="000000"/>
                                </a:solidFill>
                                <a:miter lim="800000"/>
                                <a:headEnd/>
                                <a:tailEnd/>
                              </a:ln>
                            </wps:spPr>
                            <wps:txbx>
                              <w:txbxContent>
                                <w:p w:rsidR="007B0230" w:rsidRPr="00B86734" w:rsidP="007B0230" w14:textId="77777777">
                                  <w:pPr>
                                    <w:rPr>
                                      <w:rFonts w:ascii="Courier New" w:hAnsi="Courier New" w:cs="Courier New"/>
                                      <w:color w:val="595959"/>
                                    </w:rPr>
                                  </w:pPr>
                                  <w:r w:rsidRPr="00B86734">
                                    <w:rPr>
                                      <w:rFonts w:ascii="Courier New" w:hAnsi="Courier New" w:cs="Courier New"/>
                                      <w:color w:val="595959"/>
                                    </w:rPr>
                                    <w:t>[FREE TEXT BOX FOR EXPLANATION]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04.35pt;height:34.35pt;margin-top:33.35pt;margin-left:-0.4pt;mso-height-percent:0;mso-height-relative:margin;mso-width-percent:0;mso-width-relative:margin;mso-wrap-distance-bottom:3.6pt;mso-wrap-distance-left:9pt;mso-wrap-distance-right:9pt;mso-wrap-distance-top:3.6pt;mso-wrap-style:square;position:absolute;visibility:visible;v-text-anchor:top;z-index:251659264" fillcolor="#dae3f3">
                      <v:textbox>
                        <w:txbxContent>
                          <w:p w:rsidR="007B0230" w:rsidRPr="00B86734" w:rsidP="007B0230" w14:paraId="7C7805C9" w14:textId="77777777">
                            <w:pPr>
                              <w:rPr>
                                <w:rFonts w:ascii="Courier New" w:hAnsi="Courier New" w:cs="Courier New"/>
                                <w:color w:val="595959"/>
                              </w:rPr>
                            </w:pPr>
                            <w:r w:rsidRPr="00B86734">
                              <w:rPr>
                                <w:rFonts w:ascii="Courier New" w:hAnsi="Courier New" w:cs="Courier New"/>
                                <w:color w:val="595959"/>
                              </w:rPr>
                              <w:t>[FREE TEXT BOX FOR EXPLANATION]</w:t>
                            </w:r>
                          </w:p>
                        </w:txbxContent>
                      </v:textbox>
                      <w10:wrap type="square"/>
                    </v:shape>
                  </w:pict>
                </mc:Fallback>
              </mc:AlternateContent>
            </w:r>
            <w:r w:rsidRPr="00A36D41">
              <w:rPr>
                <w:rFonts w:ascii="Times New Roman" w:eastAsia="Calibri" w:hAnsi="Times New Roman"/>
                <w:b/>
                <w:bCs/>
              </w:rPr>
              <w:t>If No, please explain</w:t>
            </w:r>
            <w:r w:rsidRPr="00A36D41">
              <w:rPr>
                <w:rFonts w:ascii="Times New Roman" w:eastAsia="Calibri" w:hAnsi="Times New Roman"/>
              </w:rPr>
              <w:t xml:space="preserve"> </w:t>
            </w:r>
            <w:r>
              <w:rPr>
                <w:rFonts w:ascii="Times New Roman" w:eastAsia="Calibri" w:hAnsi="Times New Roman"/>
              </w:rPr>
              <w:t>how they benefited the beneficiary and are related to his/her impairment(s):</w:t>
            </w:r>
            <w:r w:rsidRPr="00A36D41">
              <w:rPr>
                <w:rFonts w:ascii="Times New Roman" w:eastAsia="Calibri" w:hAnsi="Times New Roman"/>
              </w:rPr>
              <w:t xml:space="preserve"> </w:t>
            </w:r>
          </w:p>
          <w:p w:rsidR="007B0230" w:rsidRPr="00A36D41" w:rsidP="00777A4C" w14:paraId="7C740447" w14:textId="77777777">
            <w:pPr>
              <w:rPr>
                <w:rFonts w:ascii="Times New Roman" w:eastAsia="Calibri" w:hAnsi="Times New Roman"/>
              </w:rPr>
            </w:pPr>
          </w:p>
        </w:tc>
        <w:tc>
          <w:tcPr>
            <w:tcW w:w="2515" w:type="dxa"/>
            <w:shd w:val="clear" w:color="auto" w:fill="auto"/>
          </w:tcPr>
          <w:p w:rsidR="007B0230" w:rsidRPr="00A36D41" w:rsidP="00777A4C" w14:paraId="09D50352" w14:textId="77777777">
            <w:pPr>
              <w:rPr>
                <w:rFonts w:ascii="Times New Roman" w:eastAsia="Calibri" w:hAnsi="Times New Roman"/>
              </w:rPr>
            </w:pPr>
            <w:r w:rsidRPr="00A36D41">
              <w:rPr>
                <w:rFonts w:ascii="Times New Roman" w:eastAsia="Calibri" w:hAnsi="Times New Roman"/>
              </w:rPr>
              <w:t>[ ] Yes       [ ] No</w:t>
            </w:r>
          </w:p>
        </w:tc>
      </w:tr>
    </w:tbl>
    <w:p w:rsidR="007B0230" w:rsidP="00777A4C" w14:paraId="5F355D22" w14:textId="77777777">
      <w:pPr>
        <w:ind w:left="1080"/>
        <w:rPr>
          <w:rFonts w:ascii="Times New Roman" w:hAnsi="Times New Roman"/>
          <w:snapToGrid w:val="0"/>
        </w:rPr>
      </w:pPr>
    </w:p>
    <w:p w:rsidR="007B0230" w:rsidP="00777A4C" w14:paraId="1D42DD83" w14:textId="77777777">
      <w:pPr>
        <w:rPr>
          <w:rFonts w:ascii="Times New Roman" w:hAnsi="Times New Roman"/>
          <w:snapToGrid w:val="0"/>
        </w:rPr>
      </w:pPr>
    </w:p>
    <w:p w:rsidR="007B0230" w:rsidP="00777A4C" w14:paraId="29389D3E" w14:textId="77777777">
      <w:pPr>
        <w:rPr>
          <w:rFonts w:ascii="Times New Roman" w:hAnsi="Times New Roman"/>
          <w:snapToGrid w:val="0"/>
        </w:rPr>
      </w:pPr>
    </w:p>
    <w:p w:rsidR="007B0230" w:rsidP="00777A4C" w14:paraId="7BF52544" w14:textId="77777777">
      <w:pPr>
        <w:rPr>
          <w:rFonts w:ascii="Times New Roman" w:hAnsi="Times New Roman"/>
          <w:snapToGrid w:val="0"/>
        </w:rPr>
      </w:pPr>
    </w:p>
    <w:p w:rsidR="007B0230" w:rsidP="00777A4C" w14:paraId="06A3A86E" w14:textId="77777777">
      <w:pPr>
        <w:numPr>
          <w:ilvl w:val="1"/>
          <w:numId w:val="1"/>
        </w:numPr>
        <w:rPr>
          <w:rFonts w:ascii="Times New Roman" w:hAnsi="Times New Roman"/>
          <w:snapToGrid w:val="0"/>
        </w:rPr>
      </w:pPr>
      <w:r>
        <w:rPr>
          <w:rFonts w:ascii="Times New Roman" w:hAnsi="Times New Roman"/>
          <w:b/>
          <w:bCs/>
          <w:snapToGrid w:val="0"/>
        </w:rPr>
        <w:t>Revised</w:t>
      </w:r>
      <w:r w:rsidRPr="007B0230">
        <w:rPr>
          <w:rFonts w:ascii="Times New Roman" w:hAnsi="Times New Roman"/>
          <w:b/>
          <w:bCs/>
          <w:snapToGrid w:val="0"/>
        </w:rPr>
        <w:t xml:space="preserve"> Language</w:t>
      </w:r>
      <w:r w:rsidRPr="007B0230">
        <w:rPr>
          <w:rFonts w:ascii="Times New Roman" w:hAnsi="Times New Roman"/>
          <w:snapToGrid w:val="0"/>
        </w:rPr>
        <w:t>:</w:t>
      </w:r>
    </w:p>
    <w:tbl>
      <w:tblPr>
        <w:tblpPr w:leftFromText="180" w:rightFromText="180" w:vertAnchor="text" w:horzAnchor="page" w:tblpX="2209"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6333"/>
        <w:gridCol w:w="2029"/>
      </w:tblGrid>
      <w:tr w14:paraId="4971A462" w14:textId="77777777" w:rsidTr="0055005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53" w:type="dxa"/>
            <w:vMerge w:val="restart"/>
            <w:shd w:val="clear" w:color="auto" w:fill="auto"/>
          </w:tcPr>
          <w:p w:rsidR="00550054" w:rsidRPr="00A36D41" w:rsidP="00777A4C" w14:paraId="4F8127DA" w14:textId="77777777">
            <w:pPr>
              <w:rPr>
                <w:rFonts w:ascii="Times New Roman" w:eastAsia="Calibri" w:hAnsi="Times New Roman"/>
              </w:rPr>
            </w:pPr>
            <w:r w:rsidRPr="00A36D41">
              <w:rPr>
                <w:rFonts w:ascii="Times New Roman" w:eastAsia="Calibri" w:hAnsi="Times New Roman"/>
              </w:rPr>
              <w:t>7.</w:t>
            </w:r>
          </w:p>
        </w:tc>
        <w:tc>
          <w:tcPr>
            <w:tcW w:w="6336" w:type="dxa"/>
            <w:shd w:val="clear" w:color="auto" w:fill="auto"/>
          </w:tcPr>
          <w:p w:rsidR="00550054" w:rsidRPr="00A36D41" w:rsidP="00777A4C" w14:paraId="28E2B043" w14:textId="77777777">
            <w:pPr>
              <w:rPr>
                <w:rFonts w:ascii="Times New Roman" w:eastAsia="Calibri" w:hAnsi="Times New Roman"/>
                <w:b/>
                <w:bCs/>
              </w:rPr>
            </w:pPr>
            <w:r w:rsidRPr="00A36D41">
              <w:rPr>
                <w:rFonts w:ascii="Times New Roman" w:eastAsia="Calibri" w:hAnsi="Times New Roman"/>
                <w:b/>
                <w:bCs/>
              </w:rPr>
              <w:t xml:space="preserve">A. </w:t>
            </w:r>
            <w:r w:rsidRPr="00A36D41">
              <w:rPr>
                <w:rFonts w:ascii="Times New Roman" w:eastAsia="Calibri" w:hAnsi="Times New Roman"/>
              </w:rPr>
              <w:t>Did you take any money out of the dedicated account during the report period?</w:t>
            </w:r>
            <w:r w:rsidRPr="00A36D41">
              <w:rPr>
                <w:rFonts w:ascii="Times New Roman" w:eastAsia="Calibri" w:hAnsi="Times New Roman"/>
                <w:b/>
                <w:bCs/>
              </w:rPr>
              <w:t xml:space="preserve"> </w:t>
            </w:r>
          </w:p>
          <w:p w:rsidR="00550054" w:rsidRPr="00A36D41" w:rsidP="00777A4C" w14:paraId="1B90BA8E" w14:textId="77777777">
            <w:pPr>
              <w:rPr>
                <w:rFonts w:ascii="Times New Roman" w:eastAsia="Calibri" w:hAnsi="Times New Roman"/>
              </w:rPr>
            </w:pPr>
          </w:p>
        </w:tc>
        <w:tc>
          <w:tcPr>
            <w:tcW w:w="2187" w:type="dxa"/>
            <w:shd w:val="clear" w:color="auto" w:fill="auto"/>
          </w:tcPr>
          <w:p w:rsidR="00550054" w:rsidRPr="00A36D41" w:rsidP="00777A4C" w14:paraId="1A51A69D" w14:textId="77777777">
            <w:pPr>
              <w:rPr>
                <w:rFonts w:ascii="Times New Roman" w:eastAsia="Calibri" w:hAnsi="Times New Roman"/>
              </w:rPr>
            </w:pPr>
            <w:r w:rsidRPr="00A36D41">
              <w:rPr>
                <w:rFonts w:ascii="Times New Roman" w:eastAsia="Calibri" w:hAnsi="Times New Roman"/>
              </w:rPr>
              <w:t>[ ] Yes       [ ] No</w:t>
            </w:r>
          </w:p>
        </w:tc>
      </w:tr>
      <w:tr w14:paraId="26F15E62" w14:textId="77777777" w:rsidTr="00550054">
        <w:tblPrEx>
          <w:tblW w:w="0" w:type="auto"/>
          <w:tblLook w:val="04A0"/>
        </w:tblPrEx>
        <w:tc>
          <w:tcPr>
            <w:tcW w:w="1053" w:type="dxa"/>
            <w:vMerge/>
            <w:shd w:val="clear" w:color="auto" w:fill="auto"/>
          </w:tcPr>
          <w:p w:rsidR="00550054" w:rsidRPr="00A36D41" w:rsidP="00777A4C" w14:paraId="27BC2B27" w14:textId="77777777">
            <w:pPr>
              <w:rPr>
                <w:rFonts w:ascii="Times New Roman" w:eastAsia="Calibri" w:hAnsi="Times New Roman"/>
              </w:rPr>
            </w:pPr>
          </w:p>
        </w:tc>
        <w:tc>
          <w:tcPr>
            <w:tcW w:w="6336" w:type="dxa"/>
            <w:shd w:val="clear" w:color="auto" w:fill="auto"/>
          </w:tcPr>
          <w:p w:rsidR="00550054" w:rsidRPr="00A36D41" w:rsidP="00777A4C" w14:paraId="78D0520E" w14:textId="77777777">
            <w:pPr>
              <w:rPr>
                <w:rFonts w:ascii="Times New Roman" w:eastAsia="Calibri" w:hAnsi="Times New Roman"/>
              </w:rPr>
            </w:pPr>
            <w:r w:rsidRPr="00A36D41">
              <w:rPr>
                <w:rFonts w:ascii="Times New Roman" w:eastAsia="Calibri" w:hAnsi="Times New Roman"/>
                <w:b/>
                <w:bCs/>
              </w:rPr>
              <w:t xml:space="preserve">B. </w:t>
            </w:r>
            <w:r w:rsidRPr="00A36D41">
              <w:rPr>
                <w:rFonts w:ascii="Times New Roman" w:eastAsia="Calibri" w:hAnsi="Times New Roman"/>
              </w:rPr>
              <w:t xml:space="preserve">Were these purchases for medical treatment, education, job training, or other purchases that benefit the beneficiary and relate to their impairment? </w:t>
            </w:r>
          </w:p>
          <w:p w:rsidR="00550054" w:rsidRPr="00A36D41" w:rsidP="00777A4C" w14:paraId="6AE8C996" w14:textId="77777777">
            <w:pPr>
              <w:rPr>
                <w:rFonts w:ascii="Times New Roman" w:eastAsia="Calibri" w:hAnsi="Times New Roman"/>
              </w:rPr>
            </w:pPr>
            <w:r w:rsidRPr="00A36D41">
              <w:rPr>
                <w:rFonts w:eastAsia="Calibri"/>
                <w:noProof/>
                <w:sz w:val="22"/>
                <w:szCs w:val="22"/>
              </w:rPr>
              <mc:AlternateContent>
                <mc:Choice Requires="wps">
                  <w:drawing>
                    <wp:anchor distT="45720" distB="45720" distL="114300" distR="114300" simplePos="0" relativeHeight="251660288" behindDoc="0" locked="0" layoutInCell="1" allowOverlap="1">
                      <wp:simplePos x="0" y="0"/>
                      <wp:positionH relativeFrom="column">
                        <wp:posOffset>-5080</wp:posOffset>
                      </wp:positionH>
                      <wp:positionV relativeFrom="paragraph">
                        <wp:posOffset>423545</wp:posOffset>
                      </wp:positionV>
                      <wp:extent cx="3865245" cy="436245"/>
                      <wp:effectExtent l="0" t="0" r="1905" b="190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65245" cy="436245"/>
                              </a:xfrm>
                              <a:prstGeom prst="rect">
                                <a:avLst/>
                              </a:prstGeom>
                              <a:solidFill>
                                <a:srgbClr val="4472C4">
                                  <a:lumMod val="20000"/>
                                  <a:lumOff val="80000"/>
                                </a:srgbClr>
                              </a:solidFill>
                              <a:ln w="9525">
                                <a:solidFill>
                                  <a:srgbClr val="000000"/>
                                </a:solidFill>
                                <a:miter lim="800000"/>
                                <a:headEnd/>
                                <a:tailEnd/>
                              </a:ln>
                            </wps:spPr>
                            <wps:txbx>
                              <w:txbxContent>
                                <w:p w:rsidR="00550054" w:rsidRPr="00B86734" w:rsidP="00550054" w14:textId="77777777">
                                  <w:pPr>
                                    <w:rPr>
                                      <w:rFonts w:ascii="Courier New" w:hAnsi="Courier New" w:cs="Courier New"/>
                                      <w:color w:val="595959"/>
                                    </w:rPr>
                                  </w:pPr>
                                  <w:r w:rsidRPr="00B86734">
                                    <w:rPr>
                                      <w:rFonts w:ascii="Courier New" w:hAnsi="Courier New" w:cs="Courier New"/>
                                      <w:color w:val="595959"/>
                                    </w:rPr>
                                    <w:t>[FREE TEXT BOX FOR EXPLANATION]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304.35pt;height:34.35pt;margin-top:33.35pt;margin-left:-0.4pt;mso-height-percent:0;mso-height-relative:margin;mso-width-percent:0;mso-width-relative:margin;mso-wrap-distance-bottom:3.6pt;mso-wrap-distance-left:9pt;mso-wrap-distance-right:9pt;mso-wrap-distance-top:3.6pt;mso-wrap-style:square;position:absolute;visibility:visible;v-text-anchor:top;z-index:251661312" fillcolor="#dae3f3">
                      <v:textbox>
                        <w:txbxContent>
                          <w:p w:rsidR="00550054" w:rsidRPr="00B86734" w:rsidP="00550054" w14:paraId="71ED44F3" w14:textId="77777777">
                            <w:pPr>
                              <w:rPr>
                                <w:rFonts w:ascii="Courier New" w:hAnsi="Courier New" w:cs="Courier New"/>
                                <w:color w:val="595959"/>
                              </w:rPr>
                            </w:pPr>
                            <w:r w:rsidRPr="00B86734">
                              <w:rPr>
                                <w:rFonts w:ascii="Courier New" w:hAnsi="Courier New" w:cs="Courier New"/>
                                <w:color w:val="595959"/>
                              </w:rPr>
                              <w:t>[FREE TEXT BOX FOR EXPLANATION]</w:t>
                            </w:r>
                          </w:p>
                        </w:txbxContent>
                      </v:textbox>
                      <w10:wrap type="square"/>
                    </v:shape>
                  </w:pict>
                </mc:Fallback>
              </mc:AlternateContent>
            </w:r>
            <w:r w:rsidRPr="00A36D41">
              <w:rPr>
                <w:rFonts w:ascii="Times New Roman" w:eastAsia="Calibri" w:hAnsi="Times New Roman"/>
                <w:b/>
                <w:bCs/>
              </w:rPr>
              <w:t>If No, please explain</w:t>
            </w:r>
            <w:r w:rsidRPr="00A36D41">
              <w:rPr>
                <w:rFonts w:ascii="Times New Roman" w:eastAsia="Calibri" w:hAnsi="Times New Roman"/>
              </w:rPr>
              <w:t xml:space="preserve"> what you purchased and the amount of each purchase. </w:t>
            </w:r>
          </w:p>
          <w:p w:rsidR="00550054" w:rsidRPr="00A36D41" w:rsidP="00777A4C" w14:paraId="7F8A6BE9" w14:textId="77777777">
            <w:pPr>
              <w:rPr>
                <w:rFonts w:ascii="Times New Roman" w:eastAsia="Calibri" w:hAnsi="Times New Roman"/>
              </w:rPr>
            </w:pPr>
            <w:r w:rsidRPr="00A36D41">
              <w:rPr>
                <w:rFonts w:ascii="Times New Roman" w:eastAsia="Calibri" w:hAnsi="Times New Roman"/>
                <w:b/>
                <w:bCs/>
              </w:rPr>
              <w:t>Important:</w:t>
            </w:r>
            <w:r w:rsidRPr="00A36D41">
              <w:rPr>
                <w:rFonts w:ascii="Times New Roman" w:eastAsia="Calibri" w:hAnsi="Times New Roman"/>
              </w:rPr>
              <w:t xml:space="preserve"> Remember to keep all records and receipts of purchases for at least two years. If we have questions, you will need to explain why or how the other item or service relates to the impairment(s) of the beneficiary.</w:t>
            </w:r>
          </w:p>
          <w:p w:rsidR="00550054" w:rsidRPr="00A36D41" w:rsidP="00777A4C" w14:paraId="7C5AC38D" w14:textId="77777777">
            <w:pPr>
              <w:rPr>
                <w:rFonts w:ascii="Times New Roman" w:eastAsia="Calibri" w:hAnsi="Times New Roman"/>
              </w:rPr>
            </w:pPr>
          </w:p>
        </w:tc>
        <w:tc>
          <w:tcPr>
            <w:tcW w:w="2187" w:type="dxa"/>
            <w:shd w:val="clear" w:color="auto" w:fill="auto"/>
          </w:tcPr>
          <w:p w:rsidR="00550054" w:rsidRPr="00A36D41" w:rsidP="00777A4C" w14:paraId="410CE671" w14:textId="77777777">
            <w:pPr>
              <w:rPr>
                <w:rFonts w:ascii="Times New Roman" w:eastAsia="Calibri" w:hAnsi="Times New Roman"/>
              </w:rPr>
            </w:pPr>
            <w:r w:rsidRPr="00A36D41">
              <w:rPr>
                <w:rFonts w:ascii="Times New Roman" w:eastAsia="Calibri" w:hAnsi="Times New Roman"/>
              </w:rPr>
              <w:t>[ ] Yes       [ ] No</w:t>
            </w:r>
          </w:p>
        </w:tc>
      </w:tr>
    </w:tbl>
    <w:p w:rsidR="007B0230" w:rsidP="00777A4C" w14:paraId="14BEAD92" w14:textId="77777777">
      <w:pPr>
        <w:ind w:left="1080"/>
        <w:rPr>
          <w:rFonts w:ascii="Times New Roman" w:hAnsi="Times New Roman"/>
          <w:b/>
          <w:snapToGrid w:val="0"/>
        </w:rPr>
      </w:pPr>
    </w:p>
    <w:p w:rsidR="00F752F0" w:rsidP="00777A4C" w14:paraId="474857A4" w14:textId="77777777">
      <w:pPr>
        <w:ind w:left="360"/>
        <w:rPr>
          <w:rFonts w:ascii="Times New Roman" w:hAnsi="Times New Roman"/>
          <w:snapToGrid w:val="0"/>
        </w:rPr>
      </w:pPr>
      <w:r w:rsidRPr="00550054">
        <w:rPr>
          <w:rFonts w:ascii="Times New Roman" w:hAnsi="Times New Roman"/>
          <w:b/>
          <w:bCs/>
          <w:snapToGrid w:val="0"/>
          <w:u w:val="single"/>
        </w:rPr>
        <w:t>Justification #</w:t>
      </w:r>
      <w:r w:rsidRPr="00550054" w:rsidR="00CA738B">
        <w:rPr>
          <w:rFonts w:ascii="Times New Roman" w:hAnsi="Times New Roman"/>
          <w:b/>
          <w:bCs/>
          <w:snapToGrid w:val="0"/>
          <w:u w:val="single"/>
        </w:rPr>
        <w:t>1</w:t>
      </w:r>
      <w:r>
        <w:rPr>
          <w:rFonts w:ascii="Times New Roman" w:hAnsi="Times New Roman"/>
          <w:snapToGrid w:val="0"/>
        </w:rPr>
        <w:t xml:space="preserve">:  </w:t>
      </w:r>
      <w:r>
        <w:rPr>
          <w:rFonts w:ascii="Times New Roman" w:hAnsi="Times New Roman"/>
          <w:snapToGrid w:val="0"/>
        </w:rPr>
        <w:t xml:space="preserve">Requiring representative payees to report every item </w:t>
      </w:r>
      <w:r w:rsidRPr="00F752F0">
        <w:rPr>
          <w:rFonts w:ascii="Times New Roman" w:hAnsi="Times New Roman"/>
          <w:snapToGrid w:val="0"/>
        </w:rPr>
        <w:t>and service they purchased and the amount of each purchase</w:t>
      </w:r>
      <w:r w:rsidR="00185AB1">
        <w:rPr>
          <w:rFonts w:ascii="Times New Roman" w:hAnsi="Times New Roman"/>
          <w:snapToGrid w:val="0"/>
        </w:rPr>
        <w:t xml:space="preserve"> on Form SSA-6233</w:t>
      </w:r>
      <w:r w:rsidRPr="00F752F0">
        <w:rPr>
          <w:rFonts w:ascii="Times New Roman" w:hAnsi="Times New Roman"/>
          <w:snapToGrid w:val="0"/>
        </w:rPr>
        <w:t xml:space="preserve">, and to explain how every purchase that is not for medical treatment, education, or jobs skills training benefits the beneficiary and relates to their impairment is burdensome to respondents. </w:t>
      </w:r>
      <w:r w:rsidR="00422A07">
        <w:rPr>
          <w:rFonts w:ascii="Times New Roman" w:hAnsi="Times New Roman"/>
          <w:snapToGrid w:val="0"/>
        </w:rPr>
        <w:t xml:space="preserve"> </w:t>
      </w:r>
      <w:r w:rsidRPr="00F752F0">
        <w:rPr>
          <w:rFonts w:ascii="Times New Roman" w:hAnsi="Times New Roman"/>
          <w:snapToGrid w:val="0"/>
        </w:rPr>
        <w:t>We</w:t>
      </w:r>
      <w:r w:rsidR="00422A07">
        <w:rPr>
          <w:rFonts w:ascii="Times New Roman" w:hAnsi="Times New Roman"/>
          <w:snapToGrid w:val="0"/>
        </w:rPr>
        <w:t xml:space="preserve"> are</w:t>
      </w:r>
      <w:r w:rsidRPr="00F752F0">
        <w:rPr>
          <w:rFonts w:ascii="Times New Roman" w:hAnsi="Times New Roman"/>
          <w:snapToGrid w:val="0"/>
        </w:rPr>
        <w:t xml:space="preserve"> </w:t>
      </w:r>
      <w:r w:rsidR="00550054">
        <w:rPr>
          <w:rFonts w:ascii="Times New Roman" w:hAnsi="Times New Roman"/>
          <w:snapToGrid w:val="0"/>
        </w:rPr>
        <w:t xml:space="preserve">revising the language </w:t>
      </w:r>
      <w:r w:rsidRPr="00F752F0">
        <w:rPr>
          <w:rFonts w:ascii="Times New Roman" w:hAnsi="Times New Roman"/>
          <w:snapToGrid w:val="0"/>
        </w:rPr>
        <w:t xml:space="preserve">to require the representative payee </w:t>
      </w:r>
      <w:r w:rsidR="00550054">
        <w:rPr>
          <w:rFonts w:ascii="Times New Roman" w:hAnsi="Times New Roman"/>
          <w:snapToGrid w:val="0"/>
        </w:rPr>
        <w:t xml:space="preserve">to </w:t>
      </w:r>
      <w:r w:rsidRPr="00F752F0">
        <w:rPr>
          <w:rFonts w:ascii="Times New Roman" w:hAnsi="Times New Roman"/>
          <w:snapToGrid w:val="0"/>
        </w:rPr>
        <w:t>report purchases and the amount of the purchase only if the purchase is not for</w:t>
      </w:r>
      <w:r w:rsidRPr="00F752F0">
        <w:rPr>
          <w:rFonts w:ascii="Times New Roman" w:hAnsi="Times New Roman"/>
        </w:rPr>
        <w:t xml:space="preserve"> </w:t>
      </w:r>
      <w:r w:rsidRPr="00F752F0">
        <w:rPr>
          <w:rFonts w:ascii="Times New Roman" w:hAnsi="Times New Roman"/>
          <w:snapToGrid w:val="0"/>
        </w:rPr>
        <w:t xml:space="preserve">medical treatment, education, job training, or </w:t>
      </w:r>
      <w:r w:rsidR="009A47A9">
        <w:rPr>
          <w:rFonts w:ascii="Times New Roman" w:hAnsi="Times New Roman"/>
          <w:snapToGrid w:val="0"/>
        </w:rPr>
        <w:t>otherwise</w:t>
      </w:r>
      <w:r w:rsidRPr="00F752F0">
        <w:rPr>
          <w:rFonts w:ascii="Times New Roman" w:hAnsi="Times New Roman"/>
          <w:snapToGrid w:val="0"/>
        </w:rPr>
        <w:t xml:space="preserve"> benefit</w:t>
      </w:r>
      <w:r w:rsidR="009A47A9">
        <w:rPr>
          <w:rFonts w:ascii="Times New Roman" w:hAnsi="Times New Roman"/>
          <w:snapToGrid w:val="0"/>
        </w:rPr>
        <w:t>s</w:t>
      </w:r>
      <w:r w:rsidRPr="00F752F0">
        <w:rPr>
          <w:rFonts w:ascii="Times New Roman" w:hAnsi="Times New Roman"/>
          <w:snapToGrid w:val="0"/>
        </w:rPr>
        <w:t xml:space="preserve"> the beneficiary and relate</w:t>
      </w:r>
      <w:r w:rsidR="009A47A9">
        <w:rPr>
          <w:rFonts w:ascii="Times New Roman" w:hAnsi="Times New Roman"/>
          <w:snapToGrid w:val="0"/>
        </w:rPr>
        <w:t>s</w:t>
      </w:r>
      <w:r w:rsidRPr="00F752F0">
        <w:rPr>
          <w:rFonts w:ascii="Times New Roman" w:hAnsi="Times New Roman"/>
          <w:snapToGrid w:val="0"/>
        </w:rPr>
        <w:t xml:space="preserve"> to their impairment</w:t>
      </w:r>
      <w:r w:rsidR="009A47A9">
        <w:rPr>
          <w:rFonts w:ascii="Times New Roman" w:hAnsi="Times New Roman"/>
          <w:snapToGrid w:val="0"/>
        </w:rPr>
        <w:t>.</w:t>
      </w:r>
      <w:r w:rsidR="00550054">
        <w:rPr>
          <w:rFonts w:ascii="Times New Roman" w:hAnsi="Times New Roman"/>
          <w:snapToGrid w:val="0"/>
        </w:rPr>
        <w:t xml:space="preserve">  Revising the language </w:t>
      </w:r>
      <w:r w:rsidR="009A47A9">
        <w:rPr>
          <w:rFonts w:ascii="Times New Roman" w:hAnsi="Times New Roman"/>
          <w:snapToGrid w:val="0"/>
        </w:rPr>
        <w:t>will reduce the burden of responding to the form.</w:t>
      </w:r>
    </w:p>
    <w:p w:rsidR="00213917" w:rsidRPr="00213917" w:rsidP="00777A4C" w14:paraId="3D5717B4" w14:textId="77777777">
      <w:pPr>
        <w:ind w:left="360"/>
        <w:rPr>
          <w:rFonts w:ascii="Times New Roman" w:hAnsi="Times New Roman"/>
          <w:snapToGrid w:val="0"/>
        </w:rPr>
      </w:pPr>
    </w:p>
    <w:p w:rsidR="009A47A9" w:rsidP="00777A4C" w14:paraId="51352829" w14:textId="77777777">
      <w:pPr>
        <w:numPr>
          <w:ilvl w:val="0"/>
          <w:numId w:val="2"/>
        </w:numPr>
        <w:rPr>
          <w:rFonts w:ascii="Times New Roman" w:hAnsi="Times New Roman"/>
          <w:snapToGrid w:val="0"/>
        </w:rPr>
      </w:pPr>
      <w:r w:rsidRPr="00550054">
        <w:rPr>
          <w:rFonts w:ascii="Times New Roman" w:hAnsi="Times New Roman"/>
          <w:b/>
          <w:bCs/>
          <w:snapToGrid w:val="0"/>
          <w:u w:val="single"/>
        </w:rPr>
        <w:t>Change #2</w:t>
      </w:r>
      <w:r w:rsidRPr="00213917">
        <w:rPr>
          <w:rFonts w:ascii="Times New Roman" w:hAnsi="Times New Roman"/>
          <w:snapToGrid w:val="0"/>
        </w:rPr>
        <w:t xml:space="preserve">:  We </w:t>
      </w:r>
      <w:r w:rsidR="00550054">
        <w:rPr>
          <w:rFonts w:ascii="Times New Roman" w:hAnsi="Times New Roman"/>
          <w:snapToGrid w:val="0"/>
        </w:rPr>
        <w:t>are revising</w:t>
      </w:r>
      <w:r w:rsidR="00752F49">
        <w:rPr>
          <w:rFonts w:ascii="Times New Roman" w:hAnsi="Times New Roman"/>
          <w:snapToGrid w:val="0"/>
        </w:rPr>
        <w:t xml:space="preserve"> the instruction</w:t>
      </w:r>
      <w:r w:rsidR="00550054">
        <w:rPr>
          <w:rFonts w:ascii="Times New Roman" w:hAnsi="Times New Roman"/>
          <w:snapToGrid w:val="0"/>
        </w:rPr>
        <w:t>s</w:t>
      </w:r>
      <w:r w:rsidR="00752F49">
        <w:rPr>
          <w:rFonts w:ascii="Times New Roman" w:hAnsi="Times New Roman"/>
          <w:snapToGrid w:val="0"/>
        </w:rPr>
        <w:t xml:space="preserve"> language for</w:t>
      </w:r>
      <w:r>
        <w:rPr>
          <w:rFonts w:ascii="Times New Roman" w:hAnsi="Times New Roman"/>
          <w:snapToGrid w:val="0"/>
        </w:rPr>
        <w:t xml:space="preserve"> Questions 7A and 7B</w:t>
      </w:r>
      <w:r w:rsidR="00752F49">
        <w:rPr>
          <w:rFonts w:ascii="Times New Roman" w:hAnsi="Times New Roman"/>
          <w:snapToGrid w:val="0"/>
        </w:rPr>
        <w:t>, page 7</w:t>
      </w:r>
      <w:r>
        <w:rPr>
          <w:rFonts w:ascii="Times New Roman" w:hAnsi="Times New Roman"/>
          <w:snapToGrid w:val="0"/>
        </w:rPr>
        <w:t xml:space="preserve"> to:</w:t>
      </w:r>
    </w:p>
    <w:p w:rsidR="00777A4C" w:rsidP="00777A4C" w14:paraId="76A2153C" w14:textId="77777777">
      <w:pPr>
        <w:ind w:left="1080"/>
        <w:rPr>
          <w:rFonts w:ascii="Times New Roman" w:hAnsi="Times New Roman"/>
          <w:b/>
          <w:bCs/>
          <w:snapToGrid w:val="0"/>
        </w:rPr>
      </w:pPr>
    </w:p>
    <w:p w:rsidR="00752F49" w:rsidRPr="00550054" w:rsidP="00777A4C" w14:paraId="7F528994" w14:textId="7D09A8EA">
      <w:pPr>
        <w:numPr>
          <w:ilvl w:val="1"/>
          <w:numId w:val="2"/>
        </w:numPr>
        <w:rPr>
          <w:rFonts w:ascii="Times New Roman" w:hAnsi="Times New Roman"/>
          <w:b/>
          <w:bCs/>
          <w:snapToGrid w:val="0"/>
        </w:rPr>
      </w:pPr>
      <w:r w:rsidRPr="00550054">
        <w:rPr>
          <w:rFonts w:ascii="Times New Roman" w:hAnsi="Times New Roman"/>
          <w:b/>
          <w:bCs/>
          <w:snapToGrid w:val="0"/>
        </w:rPr>
        <w:t>Current Language:</w:t>
      </w:r>
    </w:p>
    <w:p w:rsidR="00752F49" w:rsidP="00777A4C" w14:paraId="1C74E70F" w14:textId="77777777">
      <w:pPr>
        <w:ind w:left="1080"/>
        <w:rPr>
          <w:rFonts w:ascii="Times New Roman" w:hAnsi="Times New Roman"/>
          <w:snapToGrid w:val="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2"/>
      </w:tblGrid>
      <w:tr w14:paraId="66AAAF7F" w14:textId="77777777" w:rsidTr="00752F49">
        <w:tblPrEx>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162" w:type="dxa"/>
            <w:shd w:val="clear" w:color="auto" w:fill="auto"/>
          </w:tcPr>
          <w:p w:rsidR="00752F49" w:rsidRPr="00A36D41" w:rsidP="00777A4C" w14:paraId="4BD0DA54" w14:textId="77777777">
            <w:pPr>
              <w:jc w:val="center"/>
              <w:rPr>
                <w:rFonts w:ascii="Times New Roman" w:eastAsia="Calibri" w:hAnsi="Times New Roman"/>
                <w:b/>
                <w:bCs/>
              </w:rPr>
            </w:pPr>
            <w:r w:rsidRPr="00A36D41">
              <w:rPr>
                <w:rFonts w:ascii="Times New Roman" w:eastAsia="Calibri" w:hAnsi="Times New Roman"/>
                <w:b/>
                <w:bCs/>
              </w:rPr>
              <w:t>Question 7</w:t>
            </w:r>
          </w:p>
          <w:p w:rsidR="00752F49" w:rsidRPr="00A36D41" w:rsidP="00777A4C" w14:paraId="2654A4FB" w14:textId="77777777">
            <w:pPr>
              <w:pStyle w:val="ListParagraph"/>
              <w:widowControl/>
              <w:numPr>
                <w:ilvl w:val="0"/>
                <w:numId w:val="3"/>
              </w:numPr>
              <w:snapToGrid/>
              <w:contextualSpacing/>
              <w:jc w:val="center"/>
              <w:rPr>
                <w:rFonts w:ascii="Times New Roman" w:eastAsia="Calibri" w:hAnsi="Times New Roman"/>
                <w:b/>
                <w:bCs/>
              </w:rPr>
            </w:pPr>
            <w:r w:rsidRPr="00A36D41">
              <w:rPr>
                <w:rFonts w:ascii="Times New Roman" w:eastAsia="Calibri" w:hAnsi="Times New Roman"/>
                <w:b/>
                <w:bCs/>
              </w:rPr>
              <w:t>Money Taken Out Of Dedicated Account</w:t>
            </w:r>
          </w:p>
          <w:p w:rsidR="00752F49" w:rsidRPr="00A36D41" w:rsidP="00777A4C" w14:paraId="1849EA35" w14:textId="77777777">
            <w:pPr>
              <w:rPr>
                <w:rFonts w:ascii="Times New Roman" w:eastAsia="Calibri" w:hAnsi="Times New Roman"/>
              </w:rPr>
            </w:pPr>
            <w:r w:rsidRPr="00A36D41">
              <w:rPr>
                <w:rFonts w:ascii="Times New Roman" w:eastAsia="Calibri" w:hAnsi="Times New Roman"/>
              </w:rPr>
              <w:t>Place an “X” in the “Yes” box if during the report period you took money out of the dedicated account</w:t>
            </w:r>
            <w:r>
              <w:rPr>
                <w:rFonts w:ascii="Times New Roman" w:eastAsia="Calibri" w:hAnsi="Times New Roman"/>
              </w:rPr>
              <w:t xml:space="preserve">.  Explain what items and/or services you purchased and the amount of each purchase.  </w:t>
            </w:r>
            <w:r w:rsidRPr="00A36D41">
              <w:rPr>
                <w:rFonts w:ascii="Times New Roman" w:eastAsia="Calibri" w:hAnsi="Times New Roman"/>
              </w:rPr>
              <w:t>Place an “X” in the “No” box if no money was removed from the account.</w:t>
            </w:r>
          </w:p>
        </w:tc>
      </w:tr>
      <w:tr w14:paraId="5BC63CFA" w14:textId="77777777" w:rsidTr="00752F49">
        <w:tblPrEx>
          <w:tblW w:w="0" w:type="auto"/>
          <w:tblInd w:w="1188" w:type="dxa"/>
          <w:tblLook w:val="04A0"/>
        </w:tblPrEx>
        <w:tc>
          <w:tcPr>
            <w:tcW w:w="8162" w:type="dxa"/>
            <w:shd w:val="clear" w:color="auto" w:fill="auto"/>
          </w:tcPr>
          <w:p w:rsidR="00752F49" w:rsidRPr="00A36D41" w:rsidP="00777A4C" w14:paraId="3D1B767A" w14:textId="77777777">
            <w:pPr>
              <w:pStyle w:val="ListParagraph"/>
              <w:widowControl/>
              <w:numPr>
                <w:ilvl w:val="0"/>
                <w:numId w:val="3"/>
              </w:numPr>
              <w:snapToGrid/>
              <w:contextualSpacing/>
              <w:jc w:val="center"/>
              <w:rPr>
                <w:rFonts w:ascii="Times New Roman" w:eastAsia="Calibri" w:hAnsi="Times New Roman"/>
                <w:b/>
                <w:bCs/>
              </w:rPr>
            </w:pPr>
            <w:r w:rsidRPr="00A36D41">
              <w:rPr>
                <w:rFonts w:ascii="Times New Roman" w:eastAsia="Calibri" w:hAnsi="Times New Roman"/>
                <w:b/>
                <w:bCs/>
              </w:rPr>
              <w:t xml:space="preserve">Is The Purchase Related To The Impairment? </w:t>
            </w:r>
          </w:p>
          <w:p w:rsidR="00752F49" w:rsidRPr="00A36D41" w:rsidP="00777A4C" w14:paraId="619CE9E7" w14:textId="77777777">
            <w:pPr>
              <w:rPr>
                <w:rFonts w:ascii="Times New Roman" w:eastAsia="Calibri" w:hAnsi="Times New Roman"/>
              </w:rPr>
            </w:pPr>
            <w:r w:rsidRPr="00A36D41">
              <w:rPr>
                <w:rFonts w:ascii="Times New Roman" w:eastAsia="Calibri" w:hAnsi="Times New Roman"/>
              </w:rPr>
              <w:t xml:space="preserve">Answer this question if you checked “Yes” in 7.A. Place an “X” in the “Yes” box if the items and/or services purchased were for medical treatment, education, job skills training, other purchases that benefit the beneficiary and relate to their impairment. Place an “X” in the “No” box if the purchases were for something else and explain </w:t>
            </w:r>
            <w:r w:rsidR="00277A47">
              <w:rPr>
                <w:rFonts w:ascii="Times New Roman" w:eastAsia="Calibri" w:hAnsi="Times New Roman"/>
              </w:rPr>
              <w:t>how the purchases benefited the beneficiary and are related to his/her impairment(s)</w:t>
            </w:r>
            <w:r w:rsidRPr="00A36D41">
              <w:rPr>
                <w:rFonts w:ascii="Times New Roman" w:eastAsia="Calibri" w:hAnsi="Times New Roman"/>
              </w:rPr>
              <w:t>.</w:t>
            </w:r>
          </w:p>
        </w:tc>
      </w:tr>
    </w:tbl>
    <w:p w:rsidR="00752F49" w:rsidP="00777A4C" w14:paraId="5F1E1889" w14:textId="77777777">
      <w:pPr>
        <w:ind w:left="1080"/>
        <w:rPr>
          <w:rFonts w:ascii="Times New Roman" w:hAnsi="Times New Roman"/>
          <w:snapToGrid w:val="0"/>
        </w:rPr>
      </w:pPr>
    </w:p>
    <w:p w:rsidR="00777A4C" w:rsidP="00777A4C" w14:paraId="3E2DC264" w14:textId="77777777">
      <w:pPr>
        <w:rPr>
          <w:rFonts w:ascii="Times New Roman" w:hAnsi="Times New Roman"/>
          <w:snapToGrid w:val="0"/>
        </w:rPr>
      </w:pPr>
    </w:p>
    <w:p w:rsidR="00752F49" w:rsidRPr="00550054" w:rsidP="00777A4C" w14:paraId="20A0382E" w14:textId="77777777">
      <w:pPr>
        <w:numPr>
          <w:ilvl w:val="0"/>
          <w:numId w:val="5"/>
        </w:numPr>
        <w:rPr>
          <w:rFonts w:ascii="Times New Roman" w:hAnsi="Times New Roman"/>
          <w:b/>
          <w:bCs/>
          <w:snapToGrid w:val="0"/>
        </w:rPr>
      </w:pPr>
      <w:r w:rsidRPr="00550054">
        <w:rPr>
          <w:rFonts w:ascii="Times New Roman" w:hAnsi="Times New Roman"/>
          <w:b/>
          <w:bCs/>
          <w:snapToGrid w:val="0"/>
        </w:rPr>
        <w:t>Revised Language</w:t>
      </w:r>
    </w:p>
    <w:p w:rsidR="009A47A9" w:rsidP="00777A4C" w14:paraId="3D981294" w14:textId="77777777">
      <w:pPr>
        <w:ind w:left="360"/>
        <w:rPr>
          <w:rFonts w:ascii="Times New Roman" w:hAnsi="Times New Roman"/>
          <w:snapToGrid w:val="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2"/>
      </w:tblGrid>
      <w:tr w14:paraId="0B64DC42" w14:textId="77777777" w:rsidTr="00277A47">
        <w:tblPrEx>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162" w:type="dxa"/>
            <w:shd w:val="clear" w:color="auto" w:fill="auto"/>
          </w:tcPr>
          <w:p w:rsidR="009A47A9" w:rsidRPr="00A36D41" w:rsidP="00777A4C" w14:paraId="0E0D97C1" w14:textId="77777777">
            <w:pPr>
              <w:jc w:val="center"/>
              <w:rPr>
                <w:rFonts w:ascii="Times New Roman" w:eastAsia="Calibri" w:hAnsi="Times New Roman"/>
                <w:b/>
                <w:bCs/>
              </w:rPr>
            </w:pPr>
            <w:r w:rsidRPr="00A36D41">
              <w:rPr>
                <w:rFonts w:ascii="Times New Roman" w:eastAsia="Calibri" w:hAnsi="Times New Roman"/>
                <w:b/>
                <w:bCs/>
              </w:rPr>
              <w:t>Question 7</w:t>
            </w:r>
          </w:p>
          <w:p w:rsidR="009A47A9" w:rsidRPr="00A36D41" w:rsidP="00777A4C" w14:paraId="3A836E60" w14:textId="77777777">
            <w:pPr>
              <w:pStyle w:val="ListParagraph"/>
              <w:widowControl/>
              <w:numPr>
                <w:ilvl w:val="0"/>
                <w:numId w:val="6"/>
              </w:numPr>
              <w:snapToGrid/>
              <w:contextualSpacing/>
              <w:jc w:val="center"/>
              <w:rPr>
                <w:rFonts w:ascii="Times New Roman" w:eastAsia="Calibri" w:hAnsi="Times New Roman"/>
                <w:b/>
                <w:bCs/>
              </w:rPr>
            </w:pPr>
            <w:r w:rsidRPr="00A36D41">
              <w:rPr>
                <w:rFonts w:ascii="Times New Roman" w:eastAsia="Calibri" w:hAnsi="Times New Roman"/>
                <w:b/>
                <w:bCs/>
              </w:rPr>
              <w:t>Money Taken Out Of Dedicated Account</w:t>
            </w:r>
          </w:p>
          <w:p w:rsidR="009A47A9" w:rsidRPr="00A36D41" w:rsidP="00777A4C" w14:paraId="5F2E399B" w14:textId="77777777">
            <w:pPr>
              <w:rPr>
                <w:rFonts w:ascii="Times New Roman" w:eastAsia="Calibri" w:hAnsi="Times New Roman"/>
              </w:rPr>
            </w:pPr>
            <w:r w:rsidRPr="00A36D41">
              <w:rPr>
                <w:rFonts w:ascii="Times New Roman" w:eastAsia="Calibri" w:hAnsi="Times New Roman"/>
              </w:rPr>
              <w:t>Place an “X” in the “Yes” box if during the report period you took money out of the dedicated account. Place an “X” in the “No” box if no money was removed from the account.</w:t>
            </w:r>
          </w:p>
        </w:tc>
      </w:tr>
      <w:tr w14:paraId="27A0BD0D" w14:textId="77777777" w:rsidTr="00277A47">
        <w:tblPrEx>
          <w:tblW w:w="0" w:type="auto"/>
          <w:tblInd w:w="1188" w:type="dxa"/>
          <w:tblLook w:val="04A0"/>
        </w:tblPrEx>
        <w:tc>
          <w:tcPr>
            <w:tcW w:w="8162" w:type="dxa"/>
            <w:shd w:val="clear" w:color="auto" w:fill="auto"/>
          </w:tcPr>
          <w:p w:rsidR="009A47A9" w:rsidRPr="00A36D41" w:rsidP="00777A4C" w14:paraId="37628780" w14:textId="77777777">
            <w:pPr>
              <w:pStyle w:val="ListParagraph"/>
              <w:widowControl/>
              <w:numPr>
                <w:ilvl w:val="0"/>
                <w:numId w:val="6"/>
              </w:numPr>
              <w:snapToGrid/>
              <w:contextualSpacing/>
              <w:jc w:val="center"/>
              <w:rPr>
                <w:rFonts w:ascii="Times New Roman" w:eastAsia="Calibri" w:hAnsi="Times New Roman"/>
                <w:b/>
                <w:bCs/>
              </w:rPr>
            </w:pPr>
            <w:r w:rsidRPr="00A36D41">
              <w:rPr>
                <w:rFonts w:ascii="Times New Roman" w:eastAsia="Calibri" w:hAnsi="Times New Roman"/>
                <w:b/>
                <w:bCs/>
              </w:rPr>
              <w:t xml:space="preserve">Is The Purchase Related To The Impairment? </w:t>
            </w:r>
          </w:p>
          <w:p w:rsidR="009A47A9" w:rsidRPr="00A36D41" w:rsidP="00777A4C" w14:paraId="59F503D4" w14:textId="77777777">
            <w:pPr>
              <w:rPr>
                <w:rFonts w:ascii="Times New Roman" w:eastAsia="Calibri" w:hAnsi="Times New Roman"/>
              </w:rPr>
            </w:pPr>
            <w:r w:rsidRPr="00A36D41">
              <w:rPr>
                <w:rFonts w:ascii="Times New Roman" w:eastAsia="Calibri" w:hAnsi="Times New Roman"/>
              </w:rPr>
              <w:t>Answer this question if you checked “Yes” in 7.A. Place an “X” in the “Yes” box if the items and/or services purchased were for medical treatment, education, job skills training, other purchases that benefit the beneficiary and relate to their impairment. Place an “X” in the “No” box if the purchases were for something else and explain what you purchased and the amount of each purchase.</w:t>
            </w:r>
          </w:p>
        </w:tc>
      </w:tr>
    </w:tbl>
    <w:p w:rsidR="00213917" w:rsidRPr="00213917" w:rsidP="00777A4C" w14:paraId="5C8157D0" w14:textId="77777777">
      <w:pPr>
        <w:ind w:left="360"/>
        <w:rPr>
          <w:rFonts w:ascii="Times New Roman" w:hAnsi="Times New Roman"/>
          <w:snapToGrid w:val="0"/>
        </w:rPr>
      </w:pPr>
    </w:p>
    <w:p w:rsidR="00213917" w:rsidP="00777A4C" w14:paraId="6912BA53" w14:textId="77777777">
      <w:pPr>
        <w:ind w:left="360"/>
        <w:rPr>
          <w:rFonts w:ascii="Times New Roman" w:hAnsi="Times New Roman"/>
          <w:snapToGrid w:val="0"/>
        </w:rPr>
      </w:pPr>
      <w:r w:rsidRPr="00777A4C">
        <w:rPr>
          <w:rFonts w:ascii="Times New Roman" w:hAnsi="Times New Roman"/>
          <w:b/>
          <w:bCs/>
          <w:snapToGrid w:val="0"/>
          <w:u w:val="single"/>
        </w:rPr>
        <w:t>Justification #2</w:t>
      </w:r>
      <w:r w:rsidRPr="00777A4C">
        <w:rPr>
          <w:rFonts w:ascii="Times New Roman" w:hAnsi="Times New Roman"/>
          <w:b/>
          <w:bCs/>
          <w:snapToGrid w:val="0"/>
        </w:rPr>
        <w:t>:</w:t>
      </w:r>
      <w:r w:rsidR="00550054">
        <w:rPr>
          <w:rFonts w:ascii="Times New Roman" w:hAnsi="Times New Roman"/>
          <w:snapToGrid w:val="0"/>
        </w:rPr>
        <w:t xml:space="preserve">  We are revising the language to </w:t>
      </w:r>
      <w:r w:rsidR="009A47A9">
        <w:rPr>
          <w:rFonts w:ascii="Times New Roman" w:hAnsi="Times New Roman"/>
          <w:snapToGrid w:val="0"/>
        </w:rPr>
        <w:t>align the instructions to the proposed changes to the questions.</w:t>
      </w:r>
    </w:p>
    <w:p w:rsidR="00550054" w:rsidRPr="00213917" w:rsidP="00777A4C" w14:paraId="0E82F459" w14:textId="77777777">
      <w:pPr>
        <w:ind w:left="360"/>
        <w:rPr>
          <w:rFonts w:ascii="Times New Roman" w:hAnsi="Times New Roman"/>
          <w:snapToGrid w:val="0"/>
        </w:rPr>
      </w:pPr>
    </w:p>
    <w:p w:rsidR="00550054" w:rsidP="00777A4C" w14:paraId="50E4A6EA" w14:textId="77777777">
      <w:pPr>
        <w:widowControl/>
        <w:numPr>
          <w:ilvl w:val="0"/>
          <w:numId w:val="8"/>
        </w:numPr>
        <w:snapToGrid/>
        <w:rPr>
          <w:rFonts w:ascii="Times New Roman" w:hAnsi="Times New Roman"/>
        </w:rPr>
      </w:pPr>
      <w:r w:rsidRPr="000F5FCA">
        <w:rPr>
          <w:rFonts w:ascii="Times New Roman" w:hAnsi="Times New Roman"/>
          <w:b/>
          <w:u w:val="single"/>
        </w:rPr>
        <w:t>Change #</w:t>
      </w:r>
      <w:r>
        <w:rPr>
          <w:rFonts w:ascii="Times New Roman" w:hAnsi="Times New Roman"/>
          <w:b/>
          <w:u w:val="single"/>
        </w:rPr>
        <w:t>3</w:t>
      </w:r>
      <w:r w:rsidRPr="00865E56">
        <w:rPr>
          <w:rFonts w:ascii="Times New Roman" w:hAnsi="Times New Roman"/>
          <w:b/>
        </w:rPr>
        <w:t>:</w:t>
      </w:r>
      <w:r>
        <w:rPr>
          <w:rFonts w:ascii="Times New Roman" w:hAnsi="Times New Roman"/>
        </w:rPr>
        <w:t xml:space="preserve">  We are revising the Privacy Act Statements on this collection.</w:t>
      </w:r>
    </w:p>
    <w:p w:rsidR="00550054" w:rsidP="00777A4C" w14:paraId="6EE43BC4" w14:textId="77777777">
      <w:pPr>
        <w:widowControl/>
        <w:snapToGrid/>
        <w:ind w:left="360"/>
        <w:rPr>
          <w:rFonts w:ascii="Times New Roman" w:hAnsi="Times New Roman"/>
        </w:rPr>
      </w:pPr>
    </w:p>
    <w:p w:rsidR="00550054" w:rsidRPr="009775DF" w:rsidP="00777A4C" w14:paraId="44D5C976" w14:textId="094062E5">
      <w:pPr>
        <w:ind w:left="360"/>
        <w:rPr>
          <w:rFonts w:ascii="Times New Roman" w:hAnsi="Times New Roman"/>
        </w:rPr>
      </w:pPr>
      <w:r w:rsidRPr="000F5FCA">
        <w:rPr>
          <w:rFonts w:ascii="Times New Roman" w:hAnsi="Times New Roman"/>
          <w:b/>
          <w:u w:val="single"/>
        </w:rPr>
        <w:t>Justification #</w:t>
      </w:r>
      <w:r>
        <w:rPr>
          <w:rFonts w:ascii="Times New Roman" w:hAnsi="Times New Roman"/>
          <w:b/>
          <w:u w:val="single"/>
        </w:rPr>
        <w:t>3</w:t>
      </w:r>
      <w:r w:rsidRPr="00865E56">
        <w:rPr>
          <w:rFonts w:ascii="Times New Roman" w:hAnsi="Times New Roman"/>
          <w:b/>
        </w:rPr>
        <w:t xml:space="preserve">: </w:t>
      </w:r>
      <w:r>
        <w:rPr>
          <w:rFonts w:ascii="Times New Roman" w:hAnsi="Times New Roman"/>
        </w:rPr>
        <w:t xml:space="preserve"> </w:t>
      </w:r>
      <w:r w:rsidRPr="00ED5E9D" w:rsidR="00777A4C">
        <w:rPr>
          <w:rFonts w:ascii="Times New Roman" w:hAnsi="Times New Roman"/>
        </w:rPr>
        <w:t>SSA’s Office of the General Counsel is conducting a systematic review of SSA’s Privacy Act Statements on agency forms.  As a result, SSA is</w:t>
      </w:r>
      <w:r w:rsidR="00777A4C">
        <w:rPr>
          <w:rFonts w:ascii="Times New Roman" w:hAnsi="Times New Roman"/>
        </w:rPr>
        <w:t xml:space="preserve"> updating </w:t>
      </w:r>
      <w:r w:rsidRPr="00ED5E9D" w:rsidR="00777A4C">
        <w:rPr>
          <w:rFonts w:ascii="Times New Roman" w:hAnsi="Times New Roman"/>
        </w:rPr>
        <w:t>t</w:t>
      </w:r>
      <w:r w:rsidR="00777A4C">
        <w:rPr>
          <w:rFonts w:ascii="Times New Roman" w:hAnsi="Times New Roman"/>
        </w:rPr>
        <w:t xml:space="preserve">he Privacy Act Statements on </w:t>
      </w:r>
      <w:r w:rsidRPr="00ED5E9D" w:rsidR="00777A4C">
        <w:rPr>
          <w:rFonts w:ascii="Times New Roman" w:hAnsi="Times New Roman"/>
        </w:rPr>
        <w:t>th</w:t>
      </w:r>
      <w:r w:rsidR="00777A4C">
        <w:rPr>
          <w:rFonts w:ascii="Times New Roman" w:hAnsi="Times New Roman"/>
        </w:rPr>
        <w:t>is collection</w:t>
      </w:r>
      <w:r>
        <w:rPr>
          <w:rFonts w:ascii="Times New Roman" w:hAnsi="Times New Roman"/>
          <w:snapToGrid w:val="0"/>
        </w:rPr>
        <w:t>.</w:t>
      </w:r>
    </w:p>
    <w:p w:rsidR="00550054" w:rsidP="00777A4C" w14:paraId="589E8610" w14:textId="77777777">
      <w:pPr>
        <w:rPr>
          <w:rFonts w:ascii="Times New Roman" w:hAnsi="Times New Roman"/>
          <w:snapToGrid w:val="0"/>
        </w:rPr>
      </w:pPr>
    </w:p>
    <w:p w:rsidR="00777A4C" w:rsidP="00777A4C" w14:paraId="6B35B4A8" w14:textId="77777777">
      <w:pPr>
        <w:rPr>
          <w:rFonts w:ascii="Times New Roman" w:hAnsi="Times New Roman"/>
          <w:b/>
          <w:bCs/>
          <w:u w:val="single"/>
        </w:rPr>
      </w:pPr>
    </w:p>
    <w:p w:rsidR="00185AB1" w:rsidRPr="00185AB1" w:rsidP="00777A4C" w14:paraId="5489F79E" w14:textId="7C873CD5">
      <w:pPr>
        <w:rPr>
          <w:rFonts w:ascii="Times New Roman" w:hAnsi="Times New Roman"/>
          <w:b/>
          <w:bCs/>
        </w:rPr>
      </w:pPr>
      <w:r w:rsidRPr="00185AB1">
        <w:rPr>
          <w:rFonts w:ascii="Times New Roman" w:hAnsi="Times New Roman"/>
          <w:b/>
          <w:bCs/>
          <w:u w:val="single"/>
        </w:rPr>
        <w:t>Revisions to the Burden Estimates</w:t>
      </w:r>
    </w:p>
    <w:p w:rsidR="00185AB1" w:rsidP="00777A4C" w14:paraId="4BED4024" w14:textId="77777777">
      <w:pPr>
        <w:ind w:firstLine="360"/>
        <w:rPr>
          <w:rFonts w:ascii="Times New Roman" w:hAnsi="Times New Roman"/>
          <w:bCs/>
        </w:rPr>
      </w:pPr>
    </w:p>
    <w:p w:rsidR="00550054" w:rsidP="00777A4C" w14:paraId="67C27373" w14:textId="77777777">
      <w:pPr>
        <w:rPr>
          <w:rFonts w:ascii="Times New Roman" w:hAnsi="Times New Roman"/>
          <w:bCs/>
        </w:rPr>
      </w:pPr>
      <w:r>
        <w:rPr>
          <w:rFonts w:ascii="Times New Roman" w:hAnsi="Times New Roman"/>
          <w:bCs/>
        </w:rPr>
        <w:t>As noted above, w</w:t>
      </w:r>
      <w:r>
        <w:rPr>
          <w:rFonts w:ascii="Times New Roman" w:hAnsi="Times New Roman"/>
          <w:bCs/>
        </w:rPr>
        <w:t>e estimate that th</w:t>
      </w:r>
      <w:r w:rsidR="00865B5D">
        <w:rPr>
          <w:rFonts w:ascii="Times New Roman" w:hAnsi="Times New Roman"/>
          <w:bCs/>
        </w:rPr>
        <w:t xml:space="preserve">ese </w:t>
      </w:r>
      <w:r>
        <w:rPr>
          <w:rFonts w:ascii="Times New Roman" w:hAnsi="Times New Roman"/>
          <w:bCs/>
        </w:rPr>
        <w:t>revision</w:t>
      </w:r>
      <w:r w:rsidR="00865B5D">
        <w:rPr>
          <w:rFonts w:ascii="Times New Roman" w:hAnsi="Times New Roman"/>
          <w:bCs/>
        </w:rPr>
        <w:t>s</w:t>
      </w:r>
      <w:r w:rsidRPr="009775DF">
        <w:rPr>
          <w:rFonts w:ascii="Times New Roman" w:hAnsi="Times New Roman"/>
          <w:bCs/>
        </w:rPr>
        <w:t xml:space="preserve"> </w:t>
      </w:r>
      <w:r>
        <w:rPr>
          <w:rFonts w:ascii="Times New Roman" w:hAnsi="Times New Roman"/>
          <w:bCs/>
        </w:rPr>
        <w:t>will reduce</w:t>
      </w:r>
      <w:r w:rsidRPr="009775DF">
        <w:rPr>
          <w:rFonts w:ascii="Times New Roman" w:hAnsi="Times New Roman"/>
          <w:bCs/>
        </w:rPr>
        <w:t xml:space="preserve"> the public reporting burden.</w:t>
      </w:r>
      <w:r>
        <w:rPr>
          <w:rFonts w:ascii="Times New Roman" w:hAnsi="Times New Roman"/>
          <w:bCs/>
        </w:rPr>
        <w:t xml:space="preserve">  The following chart shows the new burden figures for this information collection upon implementation of these revisions:</w:t>
      </w:r>
    </w:p>
    <w:p w:rsidR="00422A07" w:rsidP="00777A4C" w14:paraId="29D402D5" w14:textId="77777777">
      <w:pPr>
        <w:rPr>
          <w:rFonts w:ascii="Times New Roman" w:hAnsi="Times New Roman"/>
          <w:bCs/>
        </w:rPr>
      </w:pPr>
    </w:p>
    <w:tbl>
      <w:tblPr>
        <w:tblW w:w="1152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620"/>
        <w:gridCol w:w="1483"/>
        <w:gridCol w:w="1190"/>
        <w:gridCol w:w="1256"/>
        <w:gridCol w:w="1389"/>
        <w:gridCol w:w="1362"/>
        <w:gridCol w:w="1510"/>
      </w:tblGrid>
      <w:tr w14:paraId="5DD16773" w14:textId="77777777" w:rsidTr="00777A4C">
        <w:tblPrEx>
          <w:tblW w:w="1152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10" w:type="dxa"/>
            <w:shd w:val="clear" w:color="auto" w:fill="auto"/>
          </w:tcPr>
          <w:p w:rsidR="00422A07" w:rsidRPr="009F4BC2" w:rsidP="00777A4C" w14:paraId="457D691D" w14:textId="77777777">
            <w:pPr>
              <w:rPr>
                <w:rFonts w:ascii="Times New Roman" w:eastAsia="Calibri" w:hAnsi="Times New Roman"/>
                <w:bCs/>
              </w:rPr>
            </w:pPr>
            <w:r w:rsidRPr="009F4BC2">
              <w:rPr>
                <w:rFonts w:ascii="Times New Roman" w:eastAsia="Calibri" w:hAnsi="Times New Roman"/>
                <w:b/>
                <w:bCs/>
                <w:lang w:val="x-none" w:eastAsia="zh-CN"/>
              </w:rPr>
              <w:t>Modality of Completion</w:t>
            </w:r>
          </w:p>
        </w:tc>
        <w:tc>
          <w:tcPr>
            <w:tcW w:w="1620" w:type="dxa"/>
            <w:shd w:val="clear" w:color="auto" w:fill="auto"/>
          </w:tcPr>
          <w:p w:rsidR="00422A07" w:rsidRPr="009F4BC2" w:rsidP="00777A4C" w14:paraId="77365F2A" w14:textId="77777777">
            <w:pPr>
              <w:rPr>
                <w:rFonts w:ascii="Times New Roman" w:eastAsia="Calibri" w:hAnsi="Times New Roman"/>
                <w:bCs/>
              </w:rPr>
            </w:pPr>
            <w:r w:rsidRPr="009F4BC2">
              <w:rPr>
                <w:rFonts w:ascii="Times New Roman" w:eastAsia="Calibri" w:hAnsi="Times New Roman"/>
                <w:b/>
                <w:bCs/>
                <w:lang w:val="x-none" w:eastAsia="zh-CN"/>
              </w:rPr>
              <w:t>Number of Respondents</w:t>
            </w:r>
          </w:p>
        </w:tc>
        <w:tc>
          <w:tcPr>
            <w:tcW w:w="1483" w:type="dxa"/>
            <w:shd w:val="clear" w:color="auto" w:fill="auto"/>
          </w:tcPr>
          <w:p w:rsidR="00422A07" w:rsidRPr="009F4BC2" w:rsidP="00777A4C" w14:paraId="7BEDC218" w14:textId="77777777">
            <w:pPr>
              <w:rPr>
                <w:rFonts w:ascii="Times New Roman" w:eastAsia="Calibri" w:hAnsi="Times New Roman"/>
                <w:bCs/>
              </w:rPr>
            </w:pPr>
            <w:r w:rsidRPr="009F4BC2">
              <w:rPr>
                <w:rFonts w:ascii="Times New Roman" w:eastAsia="Calibri" w:hAnsi="Times New Roman"/>
                <w:b/>
                <w:bCs/>
                <w:lang w:val="x-none" w:eastAsia="zh-CN"/>
              </w:rPr>
              <w:t>Frequency of Response</w:t>
            </w:r>
          </w:p>
        </w:tc>
        <w:tc>
          <w:tcPr>
            <w:tcW w:w="1190" w:type="dxa"/>
            <w:shd w:val="clear" w:color="auto" w:fill="auto"/>
          </w:tcPr>
          <w:p w:rsidR="00422A07" w:rsidRPr="009F4BC2" w:rsidP="00777A4C" w14:paraId="6B3C0C06" w14:textId="77777777">
            <w:pPr>
              <w:rPr>
                <w:rFonts w:ascii="Times New Roman" w:eastAsia="Calibri" w:hAnsi="Times New Roman"/>
                <w:bCs/>
              </w:rPr>
            </w:pPr>
            <w:r w:rsidRPr="009F4BC2">
              <w:rPr>
                <w:rFonts w:ascii="Times New Roman" w:eastAsia="Calibri" w:hAnsi="Times New Roman"/>
                <w:b/>
                <w:bCs/>
                <w:lang w:val="x-none" w:eastAsia="zh-CN"/>
              </w:rPr>
              <w:t>Average Burden Per Response (minutes)</w:t>
            </w:r>
          </w:p>
        </w:tc>
        <w:tc>
          <w:tcPr>
            <w:tcW w:w="1256" w:type="dxa"/>
            <w:shd w:val="clear" w:color="auto" w:fill="auto"/>
          </w:tcPr>
          <w:p w:rsidR="00422A07" w:rsidRPr="009F4BC2" w:rsidP="00777A4C" w14:paraId="79A64560" w14:textId="77777777">
            <w:pPr>
              <w:rPr>
                <w:rFonts w:ascii="Times New Roman" w:eastAsia="Calibri" w:hAnsi="Times New Roman"/>
                <w:bCs/>
              </w:rPr>
            </w:pPr>
            <w:r w:rsidRPr="009F4BC2">
              <w:rPr>
                <w:rFonts w:ascii="Times New Roman" w:eastAsia="Calibri" w:hAnsi="Times New Roman"/>
                <w:b/>
                <w:bCs/>
                <w:lang w:val="x-none" w:eastAsia="zh-CN"/>
              </w:rPr>
              <w:t>Estimated Total Annual Burden (hours)</w:t>
            </w:r>
          </w:p>
        </w:tc>
        <w:tc>
          <w:tcPr>
            <w:tcW w:w="1389" w:type="dxa"/>
            <w:shd w:val="clear" w:color="auto" w:fill="auto"/>
          </w:tcPr>
          <w:p w:rsidR="00422A07" w:rsidRPr="009F4BC2" w:rsidP="00777A4C" w14:paraId="7AC0762C" w14:textId="77777777">
            <w:pPr>
              <w:rPr>
                <w:rFonts w:ascii="Times New Roman" w:eastAsia="Calibri" w:hAnsi="Times New Roman"/>
                <w:bCs/>
              </w:rPr>
            </w:pPr>
            <w:r w:rsidRPr="009F4BC2">
              <w:rPr>
                <w:rFonts w:ascii="Times New Roman" w:eastAsia="Calibri" w:hAnsi="Times New Roman"/>
                <w:b/>
                <w:bCs/>
                <w:lang w:val="x-none" w:eastAsia="zh-CN"/>
              </w:rPr>
              <w:t>Average Theoretical Hourly Cost Amount (dollars)*</w:t>
            </w:r>
          </w:p>
        </w:tc>
        <w:tc>
          <w:tcPr>
            <w:tcW w:w="1362" w:type="dxa"/>
            <w:shd w:val="clear" w:color="auto" w:fill="auto"/>
          </w:tcPr>
          <w:p w:rsidR="00422A07" w:rsidRPr="009F4BC2" w:rsidP="00777A4C" w14:paraId="44827164" w14:textId="77777777">
            <w:pPr>
              <w:autoSpaceDE w:val="0"/>
              <w:autoSpaceDN w:val="0"/>
              <w:rPr>
                <w:rFonts w:ascii="Times New Roman" w:hAnsi="Times New Roman"/>
                <w:b/>
                <w:bCs/>
                <w:lang w:eastAsia="ar-SA"/>
              </w:rPr>
            </w:pPr>
            <w:r w:rsidRPr="009F4BC2">
              <w:rPr>
                <w:rFonts w:ascii="Times New Roman" w:hAnsi="Times New Roman"/>
                <w:b/>
                <w:bCs/>
                <w:lang w:eastAsia="ar-SA"/>
              </w:rPr>
              <w:t xml:space="preserve">Average Wait Time in Field Office or for Teleservice Centers </w:t>
            </w:r>
          </w:p>
          <w:p w:rsidR="00422A07" w:rsidRPr="009F4BC2" w:rsidP="00777A4C" w14:paraId="5B44E976" w14:textId="77777777">
            <w:pPr>
              <w:rPr>
                <w:rFonts w:ascii="Times New Roman" w:eastAsia="Calibri" w:hAnsi="Times New Roman"/>
                <w:bCs/>
              </w:rPr>
            </w:pPr>
            <w:r w:rsidRPr="009F4BC2">
              <w:rPr>
                <w:rFonts w:ascii="Times New Roman" w:eastAsia="Calibri" w:hAnsi="Times New Roman"/>
                <w:b/>
                <w:bCs/>
                <w:lang w:val="x-none" w:eastAsia="zh-CN"/>
              </w:rPr>
              <w:t>(minutes) **</w:t>
            </w:r>
          </w:p>
        </w:tc>
        <w:tc>
          <w:tcPr>
            <w:tcW w:w="1510" w:type="dxa"/>
            <w:shd w:val="clear" w:color="auto" w:fill="auto"/>
          </w:tcPr>
          <w:p w:rsidR="00422A07" w:rsidRPr="009F4BC2" w:rsidP="00777A4C" w14:paraId="7DBD2F6D" w14:textId="77777777">
            <w:pPr>
              <w:rPr>
                <w:rFonts w:ascii="Times New Roman" w:eastAsia="Calibri" w:hAnsi="Times New Roman"/>
                <w:bCs/>
              </w:rPr>
            </w:pPr>
            <w:r w:rsidRPr="009F4BC2">
              <w:rPr>
                <w:rFonts w:ascii="Times New Roman" w:eastAsia="Calibri" w:hAnsi="Times New Roman"/>
                <w:b/>
                <w:bCs/>
                <w:lang w:val="x-none" w:eastAsia="zh-CN"/>
              </w:rPr>
              <w:t>Total Annual Opportunity Cost (dollars)***</w:t>
            </w:r>
          </w:p>
        </w:tc>
      </w:tr>
      <w:tr w14:paraId="33516CC1" w14:textId="77777777" w:rsidTr="00777A4C">
        <w:tblPrEx>
          <w:tblW w:w="11520" w:type="dxa"/>
          <w:tblInd w:w="-995" w:type="dxa"/>
          <w:tblLayout w:type="fixed"/>
          <w:tblLook w:val="04A0"/>
        </w:tblPrEx>
        <w:tc>
          <w:tcPr>
            <w:tcW w:w="1710" w:type="dxa"/>
            <w:shd w:val="clear" w:color="auto" w:fill="auto"/>
          </w:tcPr>
          <w:p w:rsidR="00422A07" w:rsidRPr="009F4BC2" w:rsidP="00777A4C" w14:paraId="457A948C" w14:textId="77777777">
            <w:pPr>
              <w:rPr>
                <w:rFonts w:ascii="Times New Roman" w:eastAsia="Calibri" w:hAnsi="Times New Roman"/>
                <w:bCs/>
              </w:rPr>
            </w:pPr>
            <w:r w:rsidRPr="009F4BC2">
              <w:rPr>
                <w:rFonts w:ascii="Times New Roman" w:eastAsia="Calibri" w:hAnsi="Times New Roman"/>
                <w:bCs/>
              </w:rPr>
              <w:t>SSA-6233-BK</w:t>
            </w:r>
          </w:p>
        </w:tc>
        <w:tc>
          <w:tcPr>
            <w:tcW w:w="1620" w:type="dxa"/>
            <w:shd w:val="clear" w:color="auto" w:fill="auto"/>
          </w:tcPr>
          <w:p w:rsidR="00422A07" w:rsidRPr="009F4BC2" w:rsidP="00777A4C" w14:paraId="0AA19CAC" w14:textId="77777777">
            <w:pPr>
              <w:rPr>
                <w:rFonts w:ascii="Times New Roman" w:eastAsia="Calibri" w:hAnsi="Times New Roman"/>
                <w:bCs/>
              </w:rPr>
            </w:pPr>
            <w:r w:rsidRPr="009F4BC2">
              <w:rPr>
                <w:rFonts w:ascii="Times New Roman" w:eastAsia="Calibri" w:hAnsi="Times New Roman"/>
                <w:bCs/>
              </w:rPr>
              <w:t>68,000</w:t>
            </w:r>
          </w:p>
        </w:tc>
        <w:tc>
          <w:tcPr>
            <w:tcW w:w="1483" w:type="dxa"/>
            <w:shd w:val="clear" w:color="auto" w:fill="auto"/>
          </w:tcPr>
          <w:p w:rsidR="00422A07" w:rsidRPr="009F4BC2" w:rsidP="00777A4C" w14:paraId="750435D8" w14:textId="77777777">
            <w:pPr>
              <w:rPr>
                <w:rFonts w:ascii="Times New Roman" w:eastAsia="Calibri" w:hAnsi="Times New Roman"/>
                <w:bCs/>
              </w:rPr>
            </w:pPr>
            <w:r w:rsidRPr="009F4BC2">
              <w:rPr>
                <w:rFonts w:ascii="Times New Roman" w:eastAsia="Calibri" w:hAnsi="Times New Roman"/>
                <w:bCs/>
              </w:rPr>
              <w:t>1</w:t>
            </w:r>
          </w:p>
        </w:tc>
        <w:tc>
          <w:tcPr>
            <w:tcW w:w="1190" w:type="dxa"/>
            <w:shd w:val="clear" w:color="auto" w:fill="auto"/>
          </w:tcPr>
          <w:p w:rsidR="00422A07" w:rsidRPr="009F4BC2" w:rsidP="00777A4C" w14:paraId="3D92849F" w14:textId="77777777">
            <w:pPr>
              <w:rPr>
                <w:rFonts w:ascii="Times New Roman" w:eastAsia="Calibri" w:hAnsi="Times New Roman"/>
                <w:bCs/>
              </w:rPr>
            </w:pPr>
            <w:r w:rsidRPr="009F4BC2">
              <w:rPr>
                <w:rFonts w:ascii="Times New Roman" w:eastAsia="Calibri" w:hAnsi="Times New Roman"/>
                <w:bCs/>
              </w:rPr>
              <w:t>15</w:t>
            </w:r>
          </w:p>
        </w:tc>
        <w:tc>
          <w:tcPr>
            <w:tcW w:w="1256" w:type="dxa"/>
            <w:shd w:val="clear" w:color="auto" w:fill="auto"/>
          </w:tcPr>
          <w:p w:rsidR="00422A07" w:rsidRPr="009F4BC2" w:rsidP="00777A4C" w14:paraId="38F6A9FE" w14:textId="77777777">
            <w:pPr>
              <w:rPr>
                <w:rFonts w:ascii="Times New Roman" w:eastAsia="Calibri" w:hAnsi="Times New Roman"/>
                <w:bCs/>
              </w:rPr>
            </w:pPr>
            <w:r w:rsidRPr="009F4BC2">
              <w:rPr>
                <w:rFonts w:ascii="Times New Roman" w:eastAsia="Calibri" w:hAnsi="Times New Roman"/>
                <w:bCs/>
              </w:rPr>
              <w:t>17,000</w:t>
            </w:r>
          </w:p>
        </w:tc>
        <w:tc>
          <w:tcPr>
            <w:tcW w:w="1389" w:type="dxa"/>
            <w:shd w:val="clear" w:color="auto" w:fill="auto"/>
          </w:tcPr>
          <w:p w:rsidR="00422A07" w:rsidRPr="009F4BC2" w:rsidP="00777A4C" w14:paraId="69E45421" w14:textId="77777777">
            <w:pPr>
              <w:rPr>
                <w:rFonts w:ascii="Times New Roman" w:eastAsia="Calibri" w:hAnsi="Times New Roman"/>
                <w:bCs/>
              </w:rPr>
            </w:pPr>
            <w:r w:rsidRPr="009F4BC2">
              <w:rPr>
                <w:rFonts w:ascii="Times New Roman" w:eastAsia="Calibri" w:hAnsi="Times New Roman"/>
                <w:bCs/>
              </w:rPr>
              <w:t>$31.48</w:t>
            </w:r>
          </w:p>
        </w:tc>
        <w:tc>
          <w:tcPr>
            <w:tcW w:w="1362" w:type="dxa"/>
            <w:shd w:val="clear" w:color="auto" w:fill="auto"/>
          </w:tcPr>
          <w:p w:rsidR="00422A07" w:rsidRPr="009F4BC2" w:rsidP="00777A4C" w14:paraId="777C748A" w14:textId="77777777">
            <w:pPr>
              <w:rPr>
                <w:rFonts w:ascii="Times New Roman" w:eastAsia="Calibri" w:hAnsi="Times New Roman"/>
                <w:bCs/>
              </w:rPr>
            </w:pPr>
            <w:r w:rsidRPr="009F4BC2">
              <w:rPr>
                <w:rFonts w:ascii="Times New Roman" w:eastAsia="Calibri" w:hAnsi="Times New Roman"/>
                <w:bCs/>
              </w:rPr>
              <w:t>21</w:t>
            </w:r>
          </w:p>
        </w:tc>
        <w:tc>
          <w:tcPr>
            <w:tcW w:w="1510" w:type="dxa"/>
            <w:shd w:val="clear" w:color="auto" w:fill="auto"/>
          </w:tcPr>
          <w:p w:rsidR="00422A07" w:rsidRPr="009F4BC2" w:rsidP="00777A4C" w14:paraId="7C8FCA50" w14:textId="77777777">
            <w:pPr>
              <w:rPr>
                <w:rFonts w:ascii="Times New Roman" w:eastAsia="Calibri" w:hAnsi="Times New Roman"/>
                <w:bCs/>
              </w:rPr>
            </w:pPr>
            <w:r w:rsidRPr="009F4BC2">
              <w:rPr>
                <w:rFonts w:ascii="Times New Roman" w:eastAsia="Calibri" w:hAnsi="Times New Roman"/>
                <w:bCs/>
              </w:rPr>
              <w:t>$1,284,384</w:t>
            </w:r>
          </w:p>
        </w:tc>
      </w:tr>
    </w:tbl>
    <w:p w:rsidR="00865B5D" w:rsidP="00777A4C" w14:paraId="55C5EE2C" w14:textId="77777777">
      <w:pPr>
        <w:ind w:left="360"/>
        <w:rPr>
          <w:rFonts w:ascii="Times New Roman" w:hAnsi="Times New Roman"/>
          <w:bCs/>
        </w:rPr>
      </w:pPr>
      <w:r>
        <w:rPr>
          <w:rFonts w:ascii="Times New Roman" w:hAnsi="Times New Roman"/>
          <w:bCs/>
        </w:rPr>
        <w:t>*</w:t>
      </w:r>
      <w:r w:rsidRPr="00865B5D">
        <w:rPr>
          <w:rFonts w:ascii="Times New Roman" w:hAnsi="Times New Roman"/>
          <w:bCs/>
        </w:rPr>
        <w:t>We based this figure on average U.S. worker’s hourly wages, as reported by Bureau of Labor Statistics data (</w:t>
      </w:r>
      <w:hyperlink r:id="rId4" w:anchor="00-00000" w:history="1">
        <w:r w:rsidRPr="00865B5D">
          <w:rPr>
            <w:rStyle w:val="Hyperlink"/>
            <w:rFonts w:ascii="Times New Roman" w:hAnsi="Times New Roman"/>
            <w:bCs/>
          </w:rPr>
          <w:t>https://www.bls.gov/oes/current/oes_nat.htm#00-00000</w:t>
        </w:r>
      </w:hyperlink>
      <w:r w:rsidRPr="00865B5D">
        <w:rPr>
          <w:rFonts w:ascii="Times New Roman" w:hAnsi="Times New Roman"/>
          <w:bCs/>
        </w:rPr>
        <w:t xml:space="preserve">)  </w:t>
      </w:r>
    </w:p>
    <w:p w:rsidR="00865B5D" w:rsidRPr="00865B5D" w:rsidP="00777A4C" w14:paraId="254EE175" w14:textId="77777777">
      <w:pPr>
        <w:ind w:left="360"/>
        <w:rPr>
          <w:rFonts w:ascii="Times New Roman" w:hAnsi="Times New Roman"/>
          <w:bCs/>
        </w:rPr>
      </w:pPr>
    </w:p>
    <w:p w:rsidR="00865B5D" w:rsidP="00777A4C" w14:paraId="5E2C0651" w14:textId="77777777">
      <w:pPr>
        <w:ind w:left="360"/>
        <w:rPr>
          <w:rFonts w:ascii="Times New Roman" w:hAnsi="Times New Roman"/>
          <w:bCs/>
        </w:rPr>
      </w:pPr>
      <w:r w:rsidRPr="00865B5D">
        <w:rPr>
          <w:rFonts w:ascii="Times New Roman" w:hAnsi="Times New Roman"/>
          <w:bCs/>
        </w:rPr>
        <w:t>** We based this figure on the average FY 2024 wait times for teleservice centers, based on SSA’s current management information data.</w:t>
      </w:r>
    </w:p>
    <w:p w:rsidR="00865B5D" w:rsidRPr="00865B5D" w:rsidP="00777A4C" w14:paraId="59FB2FD6" w14:textId="77777777">
      <w:pPr>
        <w:ind w:left="360"/>
        <w:rPr>
          <w:rFonts w:ascii="Times New Roman" w:hAnsi="Times New Roman"/>
          <w:bCs/>
        </w:rPr>
      </w:pPr>
    </w:p>
    <w:p w:rsidR="00422A07" w:rsidP="00777A4C" w14:paraId="1466F97D" w14:textId="30D7E179">
      <w:pPr>
        <w:ind w:left="360"/>
        <w:rPr>
          <w:rFonts w:ascii="Times New Roman" w:hAnsi="Times New Roman"/>
          <w:bCs/>
        </w:rPr>
      </w:pPr>
      <w:r w:rsidRPr="00865B5D">
        <w:rPr>
          <w:rFonts w:ascii="Times New Roman" w:hAnsi="Times New Roman"/>
          <w:bCs/>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865B5D">
        <w:rPr>
          <w:rFonts w:ascii="Times New Roman" w:hAnsi="Times New Roman"/>
          <w:b/>
          <w:bCs/>
          <w:u w:val="single"/>
        </w:rPr>
        <w:t>There is no actual charge to respondents</w:t>
      </w:r>
      <w:r w:rsidRPr="00777A4C" w:rsidR="00777A4C">
        <w:rPr>
          <w:rFonts w:ascii="Times New Roman" w:hAnsi="Times New Roman"/>
          <w:b/>
          <w:bCs/>
        </w:rPr>
        <w:t>.</w:t>
      </w:r>
    </w:p>
    <w:p w:rsidR="00330A53" w:rsidP="00777A4C" w14:paraId="4D7DF498" w14:textId="77777777">
      <w:pPr>
        <w:rPr>
          <w:rFonts w:ascii="Times New Roman" w:hAnsi="Times New Roman"/>
          <w:snapToGrid w:val="0"/>
        </w:rPr>
      </w:pPr>
    </w:p>
    <w:p w:rsidR="00777A4C" w:rsidP="00777A4C" w14:paraId="3FFB9034" w14:textId="77777777">
      <w:pPr>
        <w:rPr>
          <w:rFonts w:ascii="Times New Roman" w:hAnsi="Times New Roman"/>
          <w:snapToGrid w:val="0"/>
        </w:rPr>
      </w:pPr>
    </w:p>
    <w:p w:rsidR="00422A07" w:rsidP="00777A4C" w14:paraId="741D504B" w14:textId="066085D9">
      <w:pPr>
        <w:rPr>
          <w:rFonts w:ascii="Times New Roman" w:hAnsi="Times New Roman"/>
          <w:snapToGrid w:val="0"/>
        </w:rPr>
      </w:pPr>
      <w:r>
        <w:rPr>
          <w:rFonts w:ascii="Times New Roman" w:hAnsi="Times New Roman"/>
          <w:snapToGrid w:val="0"/>
        </w:rPr>
        <w:t>We will implement these changes upon OMB approval</w:t>
      </w:r>
      <w:r w:rsidR="00185AB1">
        <w:rPr>
          <w:rFonts w:ascii="Times New Roman" w:hAnsi="Times New Roman"/>
          <w:snapToGrid w:val="0"/>
        </w:rPr>
        <w:t>.</w:t>
      </w:r>
    </w:p>
    <w:sectPr w:rsidSect="007B0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5091C"/>
    <w:multiLevelType w:val="hybridMultilevel"/>
    <w:tmpl w:val="5AB680C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81B3CD9"/>
    <w:multiLevelType w:val="hybridMultilevel"/>
    <w:tmpl w:val="A0B6DC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851A23"/>
    <w:multiLevelType w:val="hybridMultilevel"/>
    <w:tmpl w:val="58D68E1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79C7632"/>
    <w:multiLevelType w:val="hybridMultilevel"/>
    <w:tmpl w:val="A0B6DC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87F4874"/>
    <w:multiLevelType w:val="hybridMultilevel"/>
    <w:tmpl w:val="497CB2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76DC2833"/>
    <w:multiLevelType w:val="hybridMultilevel"/>
    <w:tmpl w:val="A94AEDA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7F083298"/>
    <w:multiLevelType w:val="hybridMultilevel"/>
    <w:tmpl w:val="05C4B2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09147474">
    <w:abstractNumId w:val="6"/>
  </w:num>
  <w:num w:numId="2" w16cid:durableId="1197233981">
    <w:abstractNumId w:val="6"/>
  </w:num>
  <w:num w:numId="3" w16cid:durableId="327102880">
    <w:abstractNumId w:val="3"/>
  </w:num>
  <w:num w:numId="4" w16cid:durableId="57678607">
    <w:abstractNumId w:val="2"/>
  </w:num>
  <w:num w:numId="5" w16cid:durableId="1216552074">
    <w:abstractNumId w:val="5"/>
  </w:num>
  <w:num w:numId="6" w16cid:durableId="250429968">
    <w:abstractNumId w:val="1"/>
  </w:num>
  <w:num w:numId="7" w16cid:durableId="378867147">
    <w:abstractNumId w:val="0"/>
  </w:num>
  <w:num w:numId="8" w16cid:durableId="1220095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3BE"/>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4044"/>
    <w:rsid w:val="00067D14"/>
    <w:rsid w:val="0007367B"/>
    <w:rsid w:val="00075924"/>
    <w:rsid w:val="000762D5"/>
    <w:rsid w:val="0007722E"/>
    <w:rsid w:val="00077D40"/>
    <w:rsid w:val="00077D42"/>
    <w:rsid w:val="000814A4"/>
    <w:rsid w:val="00082BC9"/>
    <w:rsid w:val="00082F1F"/>
    <w:rsid w:val="00085001"/>
    <w:rsid w:val="000910C1"/>
    <w:rsid w:val="00093C2F"/>
    <w:rsid w:val="000976FC"/>
    <w:rsid w:val="000A07E2"/>
    <w:rsid w:val="000A685D"/>
    <w:rsid w:val="000B09B5"/>
    <w:rsid w:val="000B186D"/>
    <w:rsid w:val="000B3D1D"/>
    <w:rsid w:val="000B5C94"/>
    <w:rsid w:val="000B75A5"/>
    <w:rsid w:val="000C0AED"/>
    <w:rsid w:val="000C49C3"/>
    <w:rsid w:val="000C5EFB"/>
    <w:rsid w:val="000C6528"/>
    <w:rsid w:val="000C6643"/>
    <w:rsid w:val="000C6BB8"/>
    <w:rsid w:val="000D1202"/>
    <w:rsid w:val="000D1796"/>
    <w:rsid w:val="000D18EE"/>
    <w:rsid w:val="000D3A20"/>
    <w:rsid w:val="000E3423"/>
    <w:rsid w:val="000E57A0"/>
    <w:rsid w:val="000E65B6"/>
    <w:rsid w:val="000E68FD"/>
    <w:rsid w:val="000E6E08"/>
    <w:rsid w:val="000F172D"/>
    <w:rsid w:val="000F2C23"/>
    <w:rsid w:val="000F3802"/>
    <w:rsid w:val="000F5FCA"/>
    <w:rsid w:val="001032C6"/>
    <w:rsid w:val="00103C29"/>
    <w:rsid w:val="001061A7"/>
    <w:rsid w:val="00107CAF"/>
    <w:rsid w:val="001116B3"/>
    <w:rsid w:val="00112148"/>
    <w:rsid w:val="00113155"/>
    <w:rsid w:val="00113A5A"/>
    <w:rsid w:val="001143ED"/>
    <w:rsid w:val="00115D86"/>
    <w:rsid w:val="00117A12"/>
    <w:rsid w:val="00117A16"/>
    <w:rsid w:val="00120601"/>
    <w:rsid w:val="0012259C"/>
    <w:rsid w:val="001234B1"/>
    <w:rsid w:val="00124B06"/>
    <w:rsid w:val="001254B7"/>
    <w:rsid w:val="0012773E"/>
    <w:rsid w:val="001301C6"/>
    <w:rsid w:val="00132EDF"/>
    <w:rsid w:val="0013493F"/>
    <w:rsid w:val="001361E9"/>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5AB1"/>
    <w:rsid w:val="001872C2"/>
    <w:rsid w:val="00187BE6"/>
    <w:rsid w:val="00190031"/>
    <w:rsid w:val="00191102"/>
    <w:rsid w:val="00192016"/>
    <w:rsid w:val="00194FB7"/>
    <w:rsid w:val="00195E23"/>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C5D1C"/>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3917"/>
    <w:rsid w:val="00214A4F"/>
    <w:rsid w:val="0021729F"/>
    <w:rsid w:val="00217B79"/>
    <w:rsid w:val="002201A7"/>
    <w:rsid w:val="0022530B"/>
    <w:rsid w:val="0022695A"/>
    <w:rsid w:val="002272E0"/>
    <w:rsid w:val="00231521"/>
    <w:rsid w:val="002325AF"/>
    <w:rsid w:val="00236BBF"/>
    <w:rsid w:val="0023750A"/>
    <w:rsid w:val="00237585"/>
    <w:rsid w:val="00241345"/>
    <w:rsid w:val="0024413D"/>
    <w:rsid w:val="00250589"/>
    <w:rsid w:val="0025115C"/>
    <w:rsid w:val="00255C08"/>
    <w:rsid w:val="00257808"/>
    <w:rsid w:val="002618F3"/>
    <w:rsid w:val="0026238C"/>
    <w:rsid w:val="002625B6"/>
    <w:rsid w:val="00262A2A"/>
    <w:rsid w:val="00262B15"/>
    <w:rsid w:val="00265DC5"/>
    <w:rsid w:val="00267C8A"/>
    <w:rsid w:val="002741A1"/>
    <w:rsid w:val="00277558"/>
    <w:rsid w:val="00277A47"/>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1BD"/>
    <w:rsid w:val="002C2C28"/>
    <w:rsid w:val="002C3BB6"/>
    <w:rsid w:val="002C476F"/>
    <w:rsid w:val="002C4F8E"/>
    <w:rsid w:val="002C546A"/>
    <w:rsid w:val="002D2D08"/>
    <w:rsid w:val="002D2FBD"/>
    <w:rsid w:val="002D5DE2"/>
    <w:rsid w:val="002D63BE"/>
    <w:rsid w:val="002D63F2"/>
    <w:rsid w:val="002D683C"/>
    <w:rsid w:val="002E676D"/>
    <w:rsid w:val="002E6D36"/>
    <w:rsid w:val="002F40E2"/>
    <w:rsid w:val="002F5CE6"/>
    <w:rsid w:val="00300366"/>
    <w:rsid w:val="00300EA9"/>
    <w:rsid w:val="00302DDC"/>
    <w:rsid w:val="00303EA6"/>
    <w:rsid w:val="00304CD3"/>
    <w:rsid w:val="003115D5"/>
    <w:rsid w:val="003135EE"/>
    <w:rsid w:val="003163FD"/>
    <w:rsid w:val="00317EB7"/>
    <w:rsid w:val="003217A5"/>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5134"/>
    <w:rsid w:val="003A704A"/>
    <w:rsid w:val="003A7123"/>
    <w:rsid w:val="003B211E"/>
    <w:rsid w:val="003B23DE"/>
    <w:rsid w:val="003B4304"/>
    <w:rsid w:val="003B7778"/>
    <w:rsid w:val="003C0262"/>
    <w:rsid w:val="003C275A"/>
    <w:rsid w:val="003C3BFE"/>
    <w:rsid w:val="003C4D0B"/>
    <w:rsid w:val="003C54AC"/>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1077"/>
    <w:rsid w:val="00402E63"/>
    <w:rsid w:val="00405BB4"/>
    <w:rsid w:val="00405CCB"/>
    <w:rsid w:val="00412FD3"/>
    <w:rsid w:val="004133B9"/>
    <w:rsid w:val="00413F47"/>
    <w:rsid w:val="004203D2"/>
    <w:rsid w:val="0042044C"/>
    <w:rsid w:val="00421380"/>
    <w:rsid w:val="00422A07"/>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49B7"/>
    <w:rsid w:val="00476C32"/>
    <w:rsid w:val="00476F42"/>
    <w:rsid w:val="00480884"/>
    <w:rsid w:val="00480A1E"/>
    <w:rsid w:val="00482360"/>
    <w:rsid w:val="00483FE5"/>
    <w:rsid w:val="004841A0"/>
    <w:rsid w:val="004848C3"/>
    <w:rsid w:val="00496783"/>
    <w:rsid w:val="0049723B"/>
    <w:rsid w:val="004A05B1"/>
    <w:rsid w:val="004A0DC7"/>
    <w:rsid w:val="004A2EC0"/>
    <w:rsid w:val="004A32A6"/>
    <w:rsid w:val="004A4544"/>
    <w:rsid w:val="004A5840"/>
    <w:rsid w:val="004A63DA"/>
    <w:rsid w:val="004A687F"/>
    <w:rsid w:val="004B43F7"/>
    <w:rsid w:val="004B672B"/>
    <w:rsid w:val="004B7C44"/>
    <w:rsid w:val="004C00B8"/>
    <w:rsid w:val="004C03D2"/>
    <w:rsid w:val="004C0FE3"/>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0018"/>
    <w:rsid w:val="0052130C"/>
    <w:rsid w:val="00524F1A"/>
    <w:rsid w:val="005267D9"/>
    <w:rsid w:val="005349ED"/>
    <w:rsid w:val="00534FAA"/>
    <w:rsid w:val="005350FF"/>
    <w:rsid w:val="00535221"/>
    <w:rsid w:val="00535AE2"/>
    <w:rsid w:val="00540816"/>
    <w:rsid w:val="0054153A"/>
    <w:rsid w:val="005432AD"/>
    <w:rsid w:val="00544161"/>
    <w:rsid w:val="00546082"/>
    <w:rsid w:val="00547B6D"/>
    <w:rsid w:val="00550054"/>
    <w:rsid w:val="005525F0"/>
    <w:rsid w:val="00556242"/>
    <w:rsid w:val="0055651C"/>
    <w:rsid w:val="0056179C"/>
    <w:rsid w:val="00562585"/>
    <w:rsid w:val="005629C0"/>
    <w:rsid w:val="00563CE5"/>
    <w:rsid w:val="005645CD"/>
    <w:rsid w:val="00564E9A"/>
    <w:rsid w:val="005654A2"/>
    <w:rsid w:val="005665EC"/>
    <w:rsid w:val="005708AC"/>
    <w:rsid w:val="005728F2"/>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9672E"/>
    <w:rsid w:val="005A1663"/>
    <w:rsid w:val="005A2F60"/>
    <w:rsid w:val="005A34FB"/>
    <w:rsid w:val="005A517F"/>
    <w:rsid w:val="005A7A50"/>
    <w:rsid w:val="005B05BC"/>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C54E7"/>
    <w:rsid w:val="005D10A4"/>
    <w:rsid w:val="005D607A"/>
    <w:rsid w:val="005E26C5"/>
    <w:rsid w:val="005E2C22"/>
    <w:rsid w:val="005E689B"/>
    <w:rsid w:val="005E70ED"/>
    <w:rsid w:val="005F1FB4"/>
    <w:rsid w:val="005F3088"/>
    <w:rsid w:val="005F42F8"/>
    <w:rsid w:val="005F4F15"/>
    <w:rsid w:val="005F5F10"/>
    <w:rsid w:val="005F6300"/>
    <w:rsid w:val="00603891"/>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08A3"/>
    <w:rsid w:val="006332A4"/>
    <w:rsid w:val="00633A1E"/>
    <w:rsid w:val="006347F4"/>
    <w:rsid w:val="006378E8"/>
    <w:rsid w:val="006405D2"/>
    <w:rsid w:val="006407FF"/>
    <w:rsid w:val="00641BB8"/>
    <w:rsid w:val="00641E92"/>
    <w:rsid w:val="006422C5"/>
    <w:rsid w:val="0064262E"/>
    <w:rsid w:val="0064525F"/>
    <w:rsid w:val="00650C53"/>
    <w:rsid w:val="006518E1"/>
    <w:rsid w:val="00651C97"/>
    <w:rsid w:val="006536A1"/>
    <w:rsid w:val="00654030"/>
    <w:rsid w:val="0066234A"/>
    <w:rsid w:val="00662DDB"/>
    <w:rsid w:val="00662DEB"/>
    <w:rsid w:val="0066750E"/>
    <w:rsid w:val="00667926"/>
    <w:rsid w:val="00670361"/>
    <w:rsid w:val="006703DA"/>
    <w:rsid w:val="00670C96"/>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18A"/>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1996"/>
    <w:rsid w:val="007277AD"/>
    <w:rsid w:val="00732F0F"/>
    <w:rsid w:val="007335DA"/>
    <w:rsid w:val="00734713"/>
    <w:rsid w:val="00734750"/>
    <w:rsid w:val="00741CEC"/>
    <w:rsid w:val="0074435B"/>
    <w:rsid w:val="00746647"/>
    <w:rsid w:val="00751BEA"/>
    <w:rsid w:val="00752F49"/>
    <w:rsid w:val="00753BA5"/>
    <w:rsid w:val="0075748A"/>
    <w:rsid w:val="00760EF6"/>
    <w:rsid w:val="00763277"/>
    <w:rsid w:val="007632D5"/>
    <w:rsid w:val="007674A8"/>
    <w:rsid w:val="007676CE"/>
    <w:rsid w:val="00771360"/>
    <w:rsid w:val="00771E65"/>
    <w:rsid w:val="00772FFF"/>
    <w:rsid w:val="007731CB"/>
    <w:rsid w:val="00773CD3"/>
    <w:rsid w:val="00774BB7"/>
    <w:rsid w:val="00775793"/>
    <w:rsid w:val="00777A4C"/>
    <w:rsid w:val="007839DB"/>
    <w:rsid w:val="00783A7F"/>
    <w:rsid w:val="00783C02"/>
    <w:rsid w:val="007856E4"/>
    <w:rsid w:val="007871AA"/>
    <w:rsid w:val="00787638"/>
    <w:rsid w:val="00790853"/>
    <w:rsid w:val="00792BC4"/>
    <w:rsid w:val="007940FE"/>
    <w:rsid w:val="00795849"/>
    <w:rsid w:val="007972F3"/>
    <w:rsid w:val="007A1B8C"/>
    <w:rsid w:val="007A468E"/>
    <w:rsid w:val="007A4786"/>
    <w:rsid w:val="007A4F83"/>
    <w:rsid w:val="007A51C2"/>
    <w:rsid w:val="007A52CA"/>
    <w:rsid w:val="007B0230"/>
    <w:rsid w:val="007B4219"/>
    <w:rsid w:val="007B4F60"/>
    <w:rsid w:val="007B5B49"/>
    <w:rsid w:val="007B79F3"/>
    <w:rsid w:val="007C0958"/>
    <w:rsid w:val="007C20A4"/>
    <w:rsid w:val="007C3113"/>
    <w:rsid w:val="007C3259"/>
    <w:rsid w:val="007C393A"/>
    <w:rsid w:val="007D13FD"/>
    <w:rsid w:val="007D181E"/>
    <w:rsid w:val="007D260A"/>
    <w:rsid w:val="007D28B1"/>
    <w:rsid w:val="007D3621"/>
    <w:rsid w:val="007D5D70"/>
    <w:rsid w:val="007E3AFC"/>
    <w:rsid w:val="007E3C3A"/>
    <w:rsid w:val="007E5D54"/>
    <w:rsid w:val="007E784C"/>
    <w:rsid w:val="007F0BCA"/>
    <w:rsid w:val="007F1614"/>
    <w:rsid w:val="007F2248"/>
    <w:rsid w:val="007F259A"/>
    <w:rsid w:val="007F3D27"/>
    <w:rsid w:val="007F46B2"/>
    <w:rsid w:val="007F4DBC"/>
    <w:rsid w:val="007F52F7"/>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65B5D"/>
    <w:rsid w:val="00865E56"/>
    <w:rsid w:val="00870914"/>
    <w:rsid w:val="0087182C"/>
    <w:rsid w:val="0087186E"/>
    <w:rsid w:val="008834F3"/>
    <w:rsid w:val="008838BE"/>
    <w:rsid w:val="00887C88"/>
    <w:rsid w:val="008912EE"/>
    <w:rsid w:val="0089474B"/>
    <w:rsid w:val="00897376"/>
    <w:rsid w:val="008979F9"/>
    <w:rsid w:val="008A131E"/>
    <w:rsid w:val="008A2AD5"/>
    <w:rsid w:val="008A4A64"/>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05459"/>
    <w:rsid w:val="00910DD0"/>
    <w:rsid w:val="009127BB"/>
    <w:rsid w:val="00913768"/>
    <w:rsid w:val="00913EFB"/>
    <w:rsid w:val="009154F2"/>
    <w:rsid w:val="00915730"/>
    <w:rsid w:val="00920398"/>
    <w:rsid w:val="0092081B"/>
    <w:rsid w:val="009306D4"/>
    <w:rsid w:val="00930D4B"/>
    <w:rsid w:val="009333B9"/>
    <w:rsid w:val="009369C0"/>
    <w:rsid w:val="00937077"/>
    <w:rsid w:val="009410F2"/>
    <w:rsid w:val="00945621"/>
    <w:rsid w:val="009460FF"/>
    <w:rsid w:val="00950C77"/>
    <w:rsid w:val="009545B6"/>
    <w:rsid w:val="00954B07"/>
    <w:rsid w:val="009606C1"/>
    <w:rsid w:val="00962099"/>
    <w:rsid w:val="009711C4"/>
    <w:rsid w:val="00973205"/>
    <w:rsid w:val="009749F5"/>
    <w:rsid w:val="00975F9E"/>
    <w:rsid w:val="009775DF"/>
    <w:rsid w:val="0098037B"/>
    <w:rsid w:val="0098490C"/>
    <w:rsid w:val="00984F29"/>
    <w:rsid w:val="00985243"/>
    <w:rsid w:val="00987B9B"/>
    <w:rsid w:val="00987DFF"/>
    <w:rsid w:val="009920A3"/>
    <w:rsid w:val="00993323"/>
    <w:rsid w:val="009942BC"/>
    <w:rsid w:val="009A1FCA"/>
    <w:rsid w:val="009A47A9"/>
    <w:rsid w:val="009A6EEF"/>
    <w:rsid w:val="009B124E"/>
    <w:rsid w:val="009B3966"/>
    <w:rsid w:val="009B3B4D"/>
    <w:rsid w:val="009B3EDD"/>
    <w:rsid w:val="009B4761"/>
    <w:rsid w:val="009B55F7"/>
    <w:rsid w:val="009C462A"/>
    <w:rsid w:val="009C4AA7"/>
    <w:rsid w:val="009C4ADC"/>
    <w:rsid w:val="009C7AAE"/>
    <w:rsid w:val="009D1E89"/>
    <w:rsid w:val="009D33EA"/>
    <w:rsid w:val="009D3AF0"/>
    <w:rsid w:val="009D7903"/>
    <w:rsid w:val="009E0612"/>
    <w:rsid w:val="009E06A0"/>
    <w:rsid w:val="009E2371"/>
    <w:rsid w:val="009E290A"/>
    <w:rsid w:val="009E7924"/>
    <w:rsid w:val="009F020E"/>
    <w:rsid w:val="009F0852"/>
    <w:rsid w:val="009F2050"/>
    <w:rsid w:val="009F2207"/>
    <w:rsid w:val="009F48B7"/>
    <w:rsid w:val="009F4BC2"/>
    <w:rsid w:val="009F60E4"/>
    <w:rsid w:val="009F678C"/>
    <w:rsid w:val="00A02E8F"/>
    <w:rsid w:val="00A0587D"/>
    <w:rsid w:val="00A10741"/>
    <w:rsid w:val="00A11DE2"/>
    <w:rsid w:val="00A122C9"/>
    <w:rsid w:val="00A14EE3"/>
    <w:rsid w:val="00A16DFB"/>
    <w:rsid w:val="00A31864"/>
    <w:rsid w:val="00A32ACE"/>
    <w:rsid w:val="00A34670"/>
    <w:rsid w:val="00A35121"/>
    <w:rsid w:val="00A35432"/>
    <w:rsid w:val="00A35962"/>
    <w:rsid w:val="00A36900"/>
    <w:rsid w:val="00A36D41"/>
    <w:rsid w:val="00A42E36"/>
    <w:rsid w:val="00A45035"/>
    <w:rsid w:val="00A4625F"/>
    <w:rsid w:val="00A4773D"/>
    <w:rsid w:val="00A51B77"/>
    <w:rsid w:val="00A52C88"/>
    <w:rsid w:val="00A53506"/>
    <w:rsid w:val="00A555DF"/>
    <w:rsid w:val="00A557E2"/>
    <w:rsid w:val="00A57945"/>
    <w:rsid w:val="00A611C4"/>
    <w:rsid w:val="00A643DA"/>
    <w:rsid w:val="00A64479"/>
    <w:rsid w:val="00A66080"/>
    <w:rsid w:val="00A7206B"/>
    <w:rsid w:val="00A73754"/>
    <w:rsid w:val="00A7490B"/>
    <w:rsid w:val="00A7531B"/>
    <w:rsid w:val="00A81AB8"/>
    <w:rsid w:val="00A91601"/>
    <w:rsid w:val="00A92155"/>
    <w:rsid w:val="00A942F5"/>
    <w:rsid w:val="00A94693"/>
    <w:rsid w:val="00A95501"/>
    <w:rsid w:val="00A95983"/>
    <w:rsid w:val="00A97121"/>
    <w:rsid w:val="00A97B67"/>
    <w:rsid w:val="00AA28FE"/>
    <w:rsid w:val="00AA29EB"/>
    <w:rsid w:val="00AA2C12"/>
    <w:rsid w:val="00AA5028"/>
    <w:rsid w:val="00AA55D0"/>
    <w:rsid w:val="00AA6030"/>
    <w:rsid w:val="00AA79B5"/>
    <w:rsid w:val="00AA79FD"/>
    <w:rsid w:val="00AC01DE"/>
    <w:rsid w:val="00AC2EEB"/>
    <w:rsid w:val="00AD1317"/>
    <w:rsid w:val="00AD1556"/>
    <w:rsid w:val="00AD3E70"/>
    <w:rsid w:val="00AD70F5"/>
    <w:rsid w:val="00AE0805"/>
    <w:rsid w:val="00AE4EDF"/>
    <w:rsid w:val="00AE5577"/>
    <w:rsid w:val="00AE55DE"/>
    <w:rsid w:val="00AE7BDE"/>
    <w:rsid w:val="00AF5264"/>
    <w:rsid w:val="00AF7989"/>
    <w:rsid w:val="00B015F5"/>
    <w:rsid w:val="00B0317A"/>
    <w:rsid w:val="00B03D30"/>
    <w:rsid w:val="00B046F7"/>
    <w:rsid w:val="00B06316"/>
    <w:rsid w:val="00B063C3"/>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46A3F"/>
    <w:rsid w:val="00B53163"/>
    <w:rsid w:val="00B5465D"/>
    <w:rsid w:val="00B56E7B"/>
    <w:rsid w:val="00B6087F"/>
    <w:rsid w:val="00B6383B"/>
    <w:rsid w:val="00B67763"/>
    <w:rsid w:val="00B76768"/>
    <w:rsid w:val="00B77AA8"/>
    <w:rsid w:val="00B803FE"/>
    <w:rsid w:val="00B836E0"/>
    <w:rsid w:val="00B83A4E"/>
    <w:rsid w:val="00B846D2"/>
    <w:rsid w:val="00B86734"/>
    <w:rsid w:val="00B877E3"/>
    <w:rsid w:val="00B91B55"/>
    <w:rsid w:val="00B94959"/>
    <w:rsid w:val="00B953EB"/>
    <w:rsid w:val="00B95D98"/>
    <w:rsid w:val="00BA3EBB"/>
    <w:rsid w:val="00BA54EC"/>
    <w:rsid w:val="00BA66CC"/>
    <w:rsid w:val="00BB0A2A"/>
    <w:rsid w:val="00BB112A"/>
    <w:rsid w:val="00BB2BF7"/>
    <w:rsid w:val="00BB4970"/>
    <w:rsid w:val="00BB7432"/>
    <w:rsid w:val="00BC0CC0"/>
    <w:rsid w:val="00BC17C0"/>
    <w:rsid w:val="00BC40F9"/>
    <w:rsid w:val="00BC674E"/>
    <w:rsid w:val="00BD5339"/>
    <w:rsid w:val="00BD6256"/>
    <w:rsid w:val="00BE080A"/>
    <w:rsid w:val="00BE14A1"/>
    <w:rsid w:val="00BE49E3"/>
    <w:rsid w:val="00BE6963"/>
    <w:rsid w:val="00BE7BC2"/>
    <w:rsid w:val="00BF243E"/>
    <w:rsid w:val="00C0015C"/>
    <w:rsid w:val="00C004AE"/>
    <w:rsid w:val="00C03171"/>
    <w:rsid w:val="00C03EDF"/>
    <w:rsid w:val="00C043F3"/>
    <w:rsid w:val="00C05FD6"/>
    <w:rsid w:val="00C0701C"/>
    <w:rsid w:val="00C10536"/>
    <w:rsid w:val="00C108E1"/>
    <w:rsid w:val="00C10A16"/>
    <w:rsid w:val="00C10BB9"/>
    <w:rsid w:val="00C1184E"/>
    <w:rsid w:val="00C13CB4"/>
    <w:rsid w:val="00C13F1C"/>
    <w:rsid w:val="00C231B1"/>
    <w:rsid w:val="00C2710B"/>
    <w:rsid w:val="00C27AFE"/>
    <w:rsid w:val="00C3006C"/>
    <w:rsid w:val="00C30296"/>
    <w:rsid w:val="00C34C83"/>
    <w:rsid w:val="00C35526"/>
    <w:rsid w:val="00C402E0"/>
    <w:rsid w:val="00C444F6"/>
    <w:rsid w:val="00C44E2F"/>
    <w:rsid w:val="00C51C54"/>
    <w:rsid w:val="00C52BB1"/>
    <w:rsid w:val="00C554C5"/>
    <w:rsid w:val="00C56675"/>
    <w:rsid w:val="00C56966"/>
    <w:rsid w:val="00C57656"/>
    <w:rsid w:val="00C60254"/>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A738B"/>
    <w:rsid w:val="00CB0121"/>
    <w:rsid w:val="00CB0D60"/>
    <w:rsid w:val="00CB0F9E"/>
    <w:rsid w:val="00CB1B9D"/>
    <w:rsid w:val="00CB1F3D"/>
    <w:rsid w:val="00CB3BBC"/>
    <w:rsid w:val="00CB6399"/>
    <w:rsid w:val="00CB6A82"/>
    <w:rsid w:val="00CB6BF0"/>
    <w:rsid w:val="00CB7B82"/>
    <w:rsid w:val="00CC0479"/>
    <w:rsid w:val="00CC228B"/>
    <w:rsid w:val="00CC3958"/>
    <w:rsid w:val="00CC5E15"/>
    <w:rsid w:val="00CC6C0C"/>
    <w:rsid w:val="00CC71EB"/>
    <w:rsid w:val="00CC7B08"/>
    <w:rsid w:val="00CD03F7"/>
    <w:rsid w:val="00CD1D8D"/>
    <w:rsid w:val="00CE133F"/>
    <w:rsid w:val="00CE1354"/>
    <w:rsid w:val="00CE2540"/>
    <w:rsid w:val="00CE4FF9"/>
    <w:rsid w:val="00CE521D"/>
    <w:rsid w:val="00CE5CB1"/>
    <w:rsid w:val="00CF1159"/>
    <w:rsid w:val="00CF4612"/>
    <w:rsid w:val="00CF5303"/>
    <w:rsid w:val="00CF7E07"/>
    <w:rsid w:val="00D00607"/>
    <w:rsid w:val="00D0293A"/>
    <w:rsid w:val="00D0443E"/>
    <w:rsid w:val="00D0444C"/>
    <w:rsid w:val="00D06BBC"/>
    <w:rsid w:val="00D06C39"/>
    <w:rsid w:val="00D06C71"/>
    <w:rsid w:val="00D078AF"/>
    <w:rsid w:val="00D13DE9"/>
    <w:rsid w:val="00D1458D"/>
    <w:rsid w:val="00D16143"/>
    <w:rsid w:val="00D16BD9"/>
    <w:rsid w:val="00D2376B"/>
    <w:rsid w:val="00D23E46"/>
    <w:rsid w:val="00D25ADD"/>
    <w:rsid w:val="00D2738E"/>
    <w:rsid w:val="00D327B9"/>
    <w:rsid w:val="00D34151"/>
    <w:rsid w:val="00D4006A"/>
    <w:rsid w:val="00D42A38"/>
    <w:rsid w:val="00D43314"/>
    <w:rsid w:val="00D51CAF"/>
    <w:rsid w:val="00D52F73"/>
    <w:rsid w:val="00D539AC"/>
    <w:rsid w:val="00D54557"/>
    <w:rsid w:val="00D55F40"/>
    <w:rsid w:val="00D57BF0"/>
    <w:rsid w:val="00D64CF8"/>
    <w:rsid w:val="00D66C79"/>
    <w:rsid w:val="00D71D7E"/>
    <w:rsid w:val="00D72E1A"/>
    <w:rsid w:val="00D73F70"/>
    <w:rsid w:val="00D82125"/>
    <w:rsid w:val="00D82FD0"/>
    <w:rsid w:val="00D835AD"/>
    <w:rsid w:val="00D90130"/>
    <w:rsid w:val="00D92F06"/>
    <w:rsid w:val="00D94C84"/>
    <w:rsid w:val="00D95814"/>
    <w:rsid w:val="00D9622A"/>
    <w:rsid w:val="00D96C76"/>
    <w:rsid w:val="00D97DCA"/>
    <w:rsid w:val="00D97E88"/>
    <w:rsid w:val="00DA0824"/>
    <w:rsid w:val="00DA1B56"/>
    <w:rsid w:val="00DA1C9C"/>
    <w:rsid w:val="00DA3B8B"/>
    <w:rsid w:val="00DA50E7"/>
    <w:rsid w:val="00DA6E46"/>
    <w:rsid w:val="00DB3C8E"/>
    <w:rsid w:val="00DC44E9"/>
    <w:rsid w:val="00DC44EB"/>
    <w:rsid w:val="00DC53FE"/>
    <w:rsid w:val="00DC53FF"/>
    <w:rsid w:val="00DC5443"/>
    <w:rsid w:val="00DC5766"/>
    <w:rsid w:val="00DC5D45"/>
    <w:rsid w:val="00DD35DB"/>
    <w:rsid w:val="00DD3A3E"/>
    <w:rsid w:val="00DD55EE"/>
    <w:rsid w:val="00DD6EBA"/>
    <w:rsid w:val="00DD7945"/>
    <w:rsid w:val="00DE2695"/>
    <w:rsid w:val="00DF21AB"/>
    <w:rsid w:val="00DF21AC"/>
    <w:rsid w:val="00DF4321"/>
    <w:rsid w:val="00E01241"/>
    <w:rsid w:val="00E03CC3"/>
    <w:rsid w:val="00E10A54"/>
    <w:rsid w:val="00E115E9"/>
    <w:rsid w:val="00E15514"/>
    <w:rsid w:val="00E157B0"/>
    <w:rsid w:val="00E20C04"/>
    <w:rsid w:val="00E25448"/>
    <w:rsid w:val="00E26A9C"/>
    <w:rsid w:val="00E275E5"/>
    <w:rsid w:val="00E307F1"/>
    <w:rsid w:val="00E31090"/>
    <w:rsid w:val="00E31D38"/>
    <w:rsid w:val="00E36B8A"/>
    <w:rsid w:val="00E36D5E"/>
    <w:rsid w:val="00E4166E"/>
    <w:rsid w:val="00E478D5"/>
    <w:rsid w:val="00E51D0F"/>
    <w:rsid w:val="00E531D5"/>
    <w:rsid w:val="00E538CC"/>
    <w:rsid w:val="00E574E7"/>
    <w:rsid w:val="00E60ACC"/>
    <w:rsid w:val="00E73899"/>
    <w:rsid w:val="00E7434A"/>
    <w:rsid w:val="00E743BC"/>
    <w:rsid w:val="00E74C04"/>
    <w:rsid w:val="00E74E54"/>
    <w:rsid w:val="00E74FD7"/>
    <w:rsid w:val="00E75F45"/>
    <w:rsid w:val="00E7699E"/>
    <w:rsid w:val="00E77D35"/>
    <w:rsid w:val="00E81661"/>
    <w:rsid w:val="00E82AF6"/>
    <w:rsid w:val="00E83576"/>
    <w:rsid w:val="00E8388D"/>
    <w:rsid w:val="00E851F6"/>
    <w:rsid w:val="00E95405"/>
    <w:rsid w:val="00E962EE"/>
    <w:rsid w:val="00EA13AE"/>
    <w:rsid w:val="00EA259F"/>
    <w:rsid w:val="00EA6B29"/>
    <w:rsid w:val="00EB0A2E"/>
    <w:rsid w:val="00EB122D"/>
    <w:rsid w:val="00EB1C70"/>
    <w:rsid w:val="00EB321A"/>
    <w:rsid w:val="00EB34AA"/>
    <w:rsid w:val="00EC6A7D"/>
    <w:rsid w:val="00EC6CAF"/>
    <w:rsid w:val="00EC7F47"/>
    <w:rsid w:val="00ED1BF5"/>
    <w:rsid w:val="00ED3F8C"/>
    <w:rsid w:val="00ED5E9D"/>
    <w:rsid w:val="00EE4833"/>
    <w:rsid w:val="00EF2106"/>
    <w:rsid w:val="00EF3412"/>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5EF"/>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246"/>
    <w:rsid w:val="00F5489E"/>
    <w:rsid w:val="00F548F1"/>
    <w:rsid w:val="00F562B4"/>
    <w:rsid w:val="00F566FF"/>
    <w:rsid w:val="00F60BA4"/>
    <w:rsid w:val="00F63477"/>
    <w:rsid w:val="00F64CBA"/>
    <w:rsid w:val="00F67606"/>
    <w:rsid w:val="00F72452"/>
    <w:rsid w:val="00F752F0"/>
    <w:rsid w:val="00F7548E"/>
    <w:rsid w:val="00F75C78"/>
    <w:rsid w:val="00F82CC0"/>
    <w:rsid w:val="00F84745"/>
    <w:rsid w:val="00F85933"/>
    <w:rsid w:val="00F91965"/>
    <w:rsid w:val="00F935CC"/>
    <w:rsid w:val="00F9385A"/>
    <w:rsid w:val="00F93A89"/>
    <w:rsid w:val="00F95DB7"/>
    <w:rsid w:val="00FA07CA"/>
    <w:rsid w:val="00FA2545"/>
    <w:rsid w:val="00FA4FEA"/>
    <w:rsid w:val="00FA50CD"/>
    <w:rsid w:val="00FA571A"/>
    <w:rsid w:val="00FA6EF8"/>
    <w:rsid w:val="00FB39FE"/>
    <w:rsid w:val="00FB50AB"/>
    <w:rsid w:val="00FC221A"/>
    <w:rsid w:val="00FC33C2"/>
    <w:rsid w:val="00FC423E"/>
    <w:rsid w:val="00FC4840"/>
    <w:rsid w:val="00FC5785"/>
    <w:rsid w:val="00FC5B22"/>
    <w:rsid w:val="00FC795C"/>
    <w:rsid w:val="00FD29C9"/>
    <w:rsid w:val="00FD311B"/>
    <w:rsid w:val="00FD41CB"/>
    <w:rsid w:val="00FD61E6"/>
    <w:rsid w:val="00FE011A"/>
    <w:rsid w:val="00FE09AC"/>
    <w:rsid w:val="00FE22B7"/>
    <w:rsid w:val="00FE759F"/>
    <w:rsid w:val="00FF4D38"/>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8835B8"/>
  <w15:chartTrackingRefBased/>
  <w15:docId w15:val="{C439817A-0666-4843-B59E-ADDE54D5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Hyperlink">
    <w:name w:val="Hyperlink"/>
    <w:uiPriority w:val="99"/>
    <w:unhideWhenUsed/>
    <w:rsid w:val="00124B06"/>
    <w:rPr>
      <w:color w:val="0033DD"/>
      <w:u w:val="single"/>
    </w:rPr>
  </w:style>
  <w:style w:type="paragraph" w:styleId="BalloonText">
    <w:name w:val="Balloon Text"/>
    <w:basedOn w:val="Normal"/>
    <w:link w:val="BalloonTextChar"/>
    <w:rsid w:val="004749B7"/>
    <w:rPr>
      <w:rFonts w:ascii="Segoe UI" w:hAnsi="Segoe UI" w:cs="Segoe UI"/>
      <w:sz w:val="18"/>
      <w:szCs w:val="18"/>
    </w:rPr>
  </w:style>
  <w:style w:type="character" w:customStyle="1" w:styleId="BalloonTextChar">
    <w:name w:val="Balloon Text Char"/>
    <w:link w:val="BalloonText"/>
    <w:rsid w:val="004749B7"/>
    <w:rPr>
      <w:rFonts w:ascii="Segoe UI" w:hAnsi="Segoe UI" w:cs="Segoe UI"/>
      <w:sz w:val="18"/>
      <w:szCs w:val="18"/>
    </w:rPr>
  </w:style>
  <w:style w:type="paragraph" w:styleId="Header">
    <w:name w:val="header"/>
    <w:basedOn w:val="Normal"/>
    <w:link w:val="HeaderChar"/>
    <w:rsid w:val="00E51D0F"/>
    <w:pPr>
      <w:tabs>
        <w:tab w:val="center" w:pos="4680"/>
        <w:tab w:val="right" w:pos="9360"/>
      </w:tabs>
    </w:pPr>
  </w:style>
  <w:style w:type="character" w:customStyle="1" w:styleId="HeaderChar">
    <w:name w:val="Header Char"/>
    <w:link w:val="Header"/>
    <w:rsid w:val="00E51D0F"/>
    <w:rPr>
      <w:rFonts w:ascii="Courier" w:hAnsi="Courier"/>
      <w:sz w:val="24"/>
      <w:szCs w:val="24"/>
    </w:rPr>
  </w:style>
  <w:style w:type="paragraph" w:styleId="Footer">
    <w:name w:val="footer"/>
    <w:basedOn w:val="Normal"/>
    <w:link w:val="FooterChar"/>
    <w:rsid w:val="00E51D0F"/>
    <w:pPr>
      <w:tabs>
        <w:tab w:val="center" w:pos="4680"/>
        <w:tab w:val="right" w:pos="9360"/>
      </w:tabs>
    </w:pPr>
  </w:style>
  <w:style w:type="character" w:customStyle="1" w:styleId="FooterChar">
    <w:name w:val="Footer Char"/>
    <w:link w:val="Footer"/>
    <w:rsid w:val="00E51D0F"/>
    <w:rPr>
      <w:rFonts w:ascii="Courier" w:hAnsi="Courier"/>
      <w:sz w:val="24"/>
      <w:szCs w:val="24"/>
    </w:rPr>
  </w:style>
  <w:style w:type="table" w:styleId="TableGrid">
    <w:name w:val="Table Grid"/>
    <w:basedOn w:val="TableNormal"/>
    <w:uiPriority w:val="39"/>
    <w:rsid w:val="00B867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65B5D"/>
    <w:rPr>
      <w:color w:val="605E5C"/>
      <w:shd w:val="clear" w:color="auto" w:fill="E1DFDD"/>
    </w:rPr>
  </w:style>
  <w:style w:type="character" w:styleId="FollowedHyperlink">
    <w:name w:val="FollowedHyperlink"/>
    <w:rsid w:val="00865B5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1016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3</cp:revision>
  <dcterms:created xsi:type="dcterms:W3CDTF">2024-06-07T13:41:00Z</dcterms:created>
  <dcterms:modified xsi:type="dcterms:W3CDTF">2024-06-07T14:00:00Z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-810501953</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Non-substantive change request 0960-0576</vt:lpwstr>
  </property>
  <property fmtid="{D5CDD505-2E9C-101B-9397-08002B2CF9AE}" pid="6" name="_NewReviewCycle">
    <vt:lpwstr/>
  </property>
  <property fmtid="{D5CDD505-2E9C-101B-9397-08002B2CF9AE}" pid="7" name="_PreviousAdHocReviewCycleID">
    <vt:i4>-946762763</vt:i4>
  </property>
  <property fmtid="{D5CDD505-2E9C-101B-9397-08002B2CF9AE}" pid="8" name="_ReviewingToolsShownOnce">
    <vt:lpwstr/>
  </property>
</Properties>
</file>