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6400" w:rsidP="006D6400" w14:paraId="05CD87E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Supporting Statement for Form</w:t>
      </w:r>
      <w:r w:rsidR="003C4678">
        <w:rPr>
          <w:rFonts w:ascii="Times New Roman" w:hAnsi="Times New Roman"/>
        </w:rPr>
        <w:t xml:space="preserve"> SSA-1372-BK and SSA-1372-BK-FC</w:t>
      </w:r>
    </w:p>
    <w:p w:rsidR="006D6400" w:rsidP="006D6400" w14:paraId="38E46A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 xml:space="preserve">Advance Notice of Termination of Child’s Benefits and </w:t>
      </w:r>
    </w:p>
    <w:p w:rsidR="006D6400" w:rsidP="006D6400" w14:paraId="2DDCADE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Student’s Statement Regarding School Attendance</w:t>
      </w:r>
    </w:p>
    <w:p w:rsidR="006D6400" w:rsidP="006D6400" w14:paraId="0607A4CD" w14:textId="77777777">
      <w:pPr>
        <w:jc w:val="center"/>
        <w:rPr>
          <w:rFonts w:ascii="Times New Roman" w:hAnsi="Times New Roman"/>
          <w:b/>
          <w:bCs/>
        </w:rPr>
      </w:pPr>
      <w:r>
        <w:rPr>
          <w:rFonts w:ascii="Times New Roman" w:hAnsi="Times New Roman"/>
          <w:b/>
          <w:bCs/>
        </w:rPr>
        <w:t>20 CFR 404.350-404.352, 404.367-</w:t>
      </w:r>
      <w:r w:rsidR="009B087B">
        <w:rPr>
          <w:rFonts w:ascii="Times New Roman" w:hAnsi="Times New Roman"/>
          <w:b/>
          <w:bCs/>
        </w:rPr>
        <w:t>404.</w:t>
      </w:r>
      <w:r>
        <w:rPr>
          <w:rFonts w:ascii="Times New Roman" w:hAnsi="Times New Roman"/>
          <w:b/>
          <w:bCs/>
        </w:rPr>
        <w:t>368</w:t>
      </w:r>
    </w:p>
    <w:p w:rsidR="006D6400" w:rsidP="006D6400" w14:paraId="6E49FCF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No.</w:t>
      </w:r>
      <w:r>
        <w:rPr>
          <w:rFonts w:ascii="Times New Roman" w:hAnsi="Times New Roman"/>
        </w:rPr>
        <w:t xml:space="preserve"> 0960-0105</w:t>
      </w:r>
    </w:p>
    <w:p w:rsidR="00D57DC4" w:rsidP="006D6400" w14:paraId="2779E420" w14:textId="77777777">
      <w:pPr>
        <w:rPr>
          <w:rFonts w:ascii="Times New Roman" w:hAnsi="Times New Roman"/>
        </w:rPr>
      </w:pPr>
    </w:p>
    <w:p w:rsidR="006D6400" w:rsidP="006D6400" w14:paraId="0A315E32" w14:textId="77777777">
      <w:pPr>
        <w:rPr>
          <w:rFonts w:ascii="Times New Roman" w:hAnsi="Times New Roman"/>
          <w:b/>
        </w:rPr>
      </w:pPr>
      <w:r>
        <w:rPr>
          <w:rFonts w:ascii="Times New Roman" w:hAnsi="Times New Roman"/>
        </w:rPr>
        <w:t xml:space="preserve">A. </w:t>
      </w:r>
      <w:r>
        <w:rPr>
          <w:rFonts w:ascii="Times New Roman" w:hAnsi="Times New Roman"/>
        </w:rPr>
        <w:tab/>
      </w:r>
      <w:r w:rsidRPr="003006BD">
        <w:rPr>
          <w:rFonts w:ascii="Times New Roman" w:hAnsi="Times New Roman"/>
          <w:b/>
          <w:u w:val="single"/>
        </w:rPr>
        <w:t>Justification</w:t>
      </w:r>
    </w:p>
    <w:p w:rsidR="006D6400" w:rsidP="006D6400" w14:paraId="22F74AFB" w14:textId="77777777">
      <w:pPr>
        <w:pStyle w:val="Header"/>
        <w:tabs>
          <w:tab w:val="clear" w:pos="4320"/>
          <w:tab w:val="clear" w:pos="8640"/>
        </w:tabs>
        <w:rPr>
          <w:rFonts w:ascii="Times New Roman" w:hAnsi="Times New Roman"/>
        </w:rPr>
      </w:pPr>
    </w:p>
    <w:p w:rsidR="00CF3AF5" w:rsidRPr="00CF3AF5" w:rsidP="008F5117" w14:paraId="0404361C" w14:textId="77777777">
      <w:pPr>
        <w:numPr>
          <w:ilvl w:val="0"/>
          <w:numId w:val="1"/>
        </w:numPr>
        <w:tabs>
          <w:tab w:val="num" w:pos="0"/>
          <w:tab w:val="clear" w:pos="720"/>
        </w:tabs>
        <w:ind w:left="0" w:firstLine="810"/>
        <w:rPr>
          <w:rFonts w:ascii="Times New Roman" w:hAnsi="Times New Roman"/>
          <w:bCs/>
        </w:rPr>
      </w:pPr>
      <w:r w:rsidRPr="00CF3AF5">
        <w:rPr>
          <w:rFonts w:ascii="Times New Roman" w:hAnsi="Times New Roman"/>
          <w:b/>
        </w:rPr>
        <w:t>Introduction/Authoring Laws and Regulation</w:t>
      </w:r>
      <w:r w:rsidRPr="00CF3AF5">
        <w:rPr>
          <w:rFonts w:ascii="Times New Roman" w:hAnsi="Times New Roman"/>
          <w:bCs/>
          <w:i/>
          <w:iCs/>
        </w:rPr>
        <w:t xml:space="preserve"> </w:t>
      </w:r>
    </w:p>
    <w:p w:rsidR="0060621C" w:rsidP="008F5117" w14:paraId="309C891E" w14:textId="7D965528">
      <w:pPr>
        <w:ind w:left="1440"/>
        <w:rPr>
          <w:rFonts w:ascii="Times New Roman" w:hAnsi="Times New Roman"/>
          <w:bCs/>
        </w:rPr>
      </w:pPr>
      <w:r w:rsidRPr="008F5117">
        <w:rPr>
          <w:rFonts w:ascii="Times New Roman" w:hAnsi="Times New Roman"/>
          <w:bCs/>
          <w:iCs/>
        </w:rPr>
        <w:t>Section</w:t>
      </w:r>
      <w:r w:rsidRPr="008F5117">
        <w:rPr>
          <w:rFonts w:ascii="Times New Roman" w:hAnsi="Times New Roman"/>
          <w:bCs/>
          <w:i/>
          <w:iCs/>
        </w:rPr>
        <w:t xml:space="preserve"> 202(d) </w:t>
      </w:r>
      <w:r w:rsidRPr="008F5117">
        <w:rPr>
          <w:rFonts w:ascii="Times New Roman" w:hAnsi="Times New Roman"/>
          <w:bCs/>
          <w:iCs/>
        </w:rPr>
        <w:t xml:space="preserve">of the </w:t>
      </w:r>
      <w:r w:rsidRPr="008F5117">
        <w:rPr>
          <w:rFonts w:ascii="Times New Roman" w:hAnsi="Times New Roman"/>
          <w:bCs/>
          <w:i/>
          <w:iCs/>
        </w:rPr>
        <w:t>Social Security Act</w:t>
      </w:r>
      <w:r w:rsidRPr="008F5117" w:rsidR="00585D54">
        <w:rPr>
          <w:rFonts w:ascii="Times New Roman" w:hAnsi="Times New Roman"/>
          <w:bCs/>
          <w:i/>
          <w:iCs/>
        </w:rPr>
        <w:t xml:space="preserve"> </w:t>
      </w:r>
      <w:r w:rsidRPr="008F5117" w:rsidR="003C7727">
        <w:rPr>
          <w:rFonts w:ascii="Times New Roman" w:hAnsi="Times New Roman"/>
          <w:bCs/>
          <w:i/>
          <w:iCs/>
        </w:rPr>
        <w:t>(Act)</w:t>
      </w:r>
      <w:r w:rsidRPr="008F5117">
        <w:rPr>
          <w:rFonts w:ascii="Times New Roman" w:hAnsi="Times New Roman"/>
          <w:bCs/>
        </w:rPr>
        <w:t xml:space="preserve"> provides</w:t>
      </w:r>
      <w:r w:rsidRPr="008F5117" w:rsidR="00785A18">
        <w:rPr>
          <w:rFonts w:ascii="Times New Roman" w:hAnsi="Times New Roman"/>
          <w:bCs/>
        </w:rPr>
        <w:t>, under certain conditions,</w:t>
      </w:r>
      <w:r w:rsidRPr="008F5117">
        <w:rPr>
          <w:rFonts w:ascii="Times New Roman" w:hAnsi="Times New Roman"/>
          <w:bCs/>
        </w:rPr>
        <w:t xml:space="preserve"> for payment of monthly benefits to</w:t>
      </w:r>
      <w:r w:rsidR="00724100">
        <w:rPr>
          <w:rFonts w:ascii="Times New Roman" w:hAnsi="Times New Roman"/>
          <w:bCs/>
        </w:rPr>
        <w:t xml:space="preserve"> children of entitled workers who have not attained the age of 19 and are</w:t>
      </w:r>
      <w:r w:rsidRPr="008F5117">
        <w:rPr>
          <w:rFonts w:ascii="Times New Roman" w:hAnsi="Times New Roman"/>
          <w:bCs/>
        </w:rPr>
        <w:t xml:space="preserve"> </w:t>
      </w:r>
      <w:r w:rsidR="00724100">
        <w:rPr>
          <w:rFonts w:ascii="Times New Roman" w:hAnsi="Times New Roman"/>
          <w:bCs/>
        </w:rPr>
        <w:t xml:space="preserve">full-time elementary or secondary school </w:t>
      </w:r>
      <w:r w:rsidRPr="008F5117">
        <w:rPr>
          <w:rFonts w:ascii="Times New Roman" w:hAnsi="Times New Roman"/>
          <w:bCs/>
        </w:rPr>
        <w:t xml:space="preserve">students.  </w:t>
      </w:r>
      <w:r w:rsidRPr="008F5117" w:rsidR="00CF3AF5">
        <w:rPr>
          <w:rFonts w:ascii="Times New Roman" w:hAnsi="Times New Roman"/>
          <w:bCs/>
        </w:rPr>
        <w:t xml:space="preserve">The Social Security Administration (SSA) </w:t>
      </w:r>
      <w:r w:rsidRPr="008F5117" w:rsidR="00185413">
        <w:rPr>
          <w:rFonts w:ascii="Times New Roman" w:hAnsi="Times New Roman"/>
          <w:bCs/>
        </w:rPr>
        <w:t>collects</w:t>
      </w:r>
      <w:r w:rsidRPr="008F5117" w:rsidR="00CF3AF5">
        <w:rPr>
          <w:rFonts w:ascii="Times New Roman" w:hAnsi="Times New Roman"/>
          <w:bCs/>
        </w:rPr>
        <w:t xml:space="preserve"> the following</w:t>
      </w:r>
      <w:r w:rsidRPr="008F5117" w:rsidR="00185413">
        <w:rPr>
          <w:rFonts w:ascii="Times New Roman" w:hAnsi="Times New Roman"/>
          <w:bCs/>
        </w:rPr>
        <w:t xml:space="preserve"> o</w:t>
      </w:r>
      <w:r w:rsidRPr="008F5117" w:rsidR="005A7359">
        <w:rPr>
          <w:rFonts w:ascii="Times New Roman" w:hAnsi="Times New Roman"/>
          <w:bCs/>
        </w:rPr>
        <w:t xml:space="preserve">n </w:t>
      </w:r>
      <w:r w:rsidRPr="008F5117" w:rsidR="00B1785E">
        <w:rPr>
          <w:rFonts w:ascii="Times New Roman" w:hAnsi="Times New Roman"/>
          <w:bCs/>
        </w:rPr>
        <w:t>F</w:t>
      </w:r>
      <w:r w:rsidRPr="008F5117" w:rsidR="00185413">
        <w:rPr>
          <w:rFonts w:ascii="Times New Roman" w:hAnsi="Times New Roman"/>
          <w:bCs/>
        </w:rPr>
        <w:t>orm</w:t>
      </w:r>
      <w:r w:rsidRPr="008F5117" w:rsidR="002D77FA">
        <w:rPr>
          <w:rFonts w:ascii="Times New Roman" w:hAnsi="Times New Roman"/>
          <w:bCs/>
        </w:rPr>
        <w:t>s</w:t>
      </w:r>
      <w:r w:rsidRPr="008F5117" w:rsidR="00185413">
        <w:rPr>
          <w:rFonts w:ascii="Times New Roman" w:hAnsi="Times New Roman"/>
          <w:bCs/>
        </w:rPr>
        <w:t xml:space="preserve"> SSA-1372</w:t>
      </w:r>
      <w:r w:rsidRPr="008F5117" w:rsidR="006A6438">
        <w:rPr>
          <w:rFonts w:ascii="Times New Roman" w:hAnsi="Times New Roman"/>
          <w:bCs/>
        </w:rPr>
        <w:t>-BK</w:t>
      </w:r>
      <w:r w:rsidRPr="008F5117" w:rsidR="00437989">
        <w:rPr>
          <w:rFonts w:ascii="Times New Roman" w:hAnsi="Times New Roman"/>
          <w:bCs/>
        </w:rPr>
        <w:t xml:space="preserve"> and SSA</w:t>
      </w:r>
      <w:r w:rsidRPr="008F5117" w:rsidR="00437989">
        <w:rPr>
          <w:rFonts w:ascii="Times New Roman" w:hAnsi="Times New Roman"/>
          <w:bCs/>
        </w:rPr>
        <w:noBreakHyphen/>
        <w:t>1372</w:t>
      </w:r>
      <w:r w:rsidRPr="008F5117" w:rsidR="00437989">
        <w:rPr>
          <w:rFonts w:ascii="Times New Roman" w:hAnsi="Times New Roman"/>
          <w:bCs/>
        </w:rPr>
        <w:noBreakHyphen/>
      </w:r>
      <w:r w:rsidRPr="008F5117" w:rsidR="00AC442A">
        <w:rPr>
          <w:rFonts w:ascii="Times New Roman" w:hAnsi="Times New Roman"/>
          <w:bCs/>
        </w:rPr>
        <w:t>BK</w:t>
      </w:r>
      <w:r w:rsidRPr="008F5117" w:rsidR="00422E89">
        <w:rPr>
          <w:rFonts w:ascii="Times New Roman" w:hAnsi="Times New Roman"/>
          <w:bCs/>
        </w:rPr>
        <w:t>-FC</w:t>
      </w:r>
      <w:r w:rsidRPr="008F5117" w:rsidR="00CF3AF5">
        <w:rPr>
          <w:rFonts w:ascii="Times New Roman" w:hAnsi="Times New Roman"/>
          <w:bCs/>
        </w:rPr>
        <w:t xml:space="preserve">: </w:t>
      </w:r>
      <w:r w:rsidRPr="008F5117" w:rsidR="00AC442A">
        <w:rPr>
          <w:rFonts w:ascii="Times New Roman" w:hAnsi="Times New Roman"/>
          <w:bCs/>
        </w:rPr>
        <w:t xml:space="preserve"> (</w:t>
      </w:r>
      <w:r w:rsidRPr="008F5117" w:rsidR="00185413">
        <w:rPr>
          <w:rFonts w:ascii="Times New Roman" w:hAnsi="Times New Roman"/>
          <w:bCs/>
        </w:rPr>
        <w:t xml:space="preserve">1) </w:t>
      </w:r>
      <w:r w:rsidRPr="008F5117">
        <w:rPr>
          <w:rFonts w:ascii="Times New Roman" w:hAnsi="Times New Roman"/>
          <w:bCs/>
        </w:rPr>
        <w:t xml:space="preserve">information </w:t>
      </w:r>
      <w:r w:rsidRPr="008F5117" w:rsidR="00BF63F0">
        <w:rPr>
          <w:rFonts w:ascii="Times New Roman" w:hAnsi="Times New Roman"/>
          <w:bCs/>
        </w:rPr>
        <w:t xml:space="preserve">from </w:t>
      </w:r>
      <w:r w:rsidRPr="008F5117" w:rsidR="00185413">
        <w:rPr>
          <w:rFonts w:ascii="Times New Roman" w:hAnsi="Times New Roman"/>
          <w:bCs/>
        </w:rPr>
        <w:t>student</w:t>
      </w:r>
      <w:r w:rsidRPr="008F5117" w:rsidR="00BF63F0">
        <w:rPr>
          <w:rFonts w:ascii="Times New Roman" w:hAnsi="Times New Roman"/>
          <w:bCs/>
        </w:rPr>
        <w:t>s</w:t>
      </w:r>
      <w:r w:rsidRPr="008F5117" w:rsidR="00185413">
        <w:rPr>
          <w:rFonts w:ascii="Times New Roman" w:hAnsi="Times New Roman"/>
          <w:bCs/>
        </w:rPr>
        <w:t xml:space="preserve"> </w:t>
      </w:r>
      <w:r w:rsidRPr="008F5117">
        <w:rPr>
          <w:rFonts w:ascii="Times New Roman" w:hAnsi="Times New Roman"/>
          <w:bCs/>
        </w:rPr>
        <w:t xml:space="preserve">regarding </w:t>
      </w:r>
      <w:r w:rsidRPr="008F5117" w:rsidR="00BF63F0">
        <w:rPr>
          <w:rFonts w:ascii="Times New Roman" w:hAnsi="Times New Roman"/>
          <w:bCs/>
        </w:rPr>
        <w:t xml:space="preserve">their </w:t>
      </w:r>
      <w:r w:rsidRPr="008F5117">
        <w:rPr>
          <w:rFonts w:ascii="Times New Roman" w:hAnsi="Times New Roman"/>
          <w:bCs/>
        </w:rPr>
        <w:t>attendance at an educational institution</w:t>
      </w:r>
      <w:r w:rsidRPr="008F5117" w:rsidR="00291483">
        <w:rPr>
          <w:rFonts w:ascii="Times New Roman" w:hAnsi="Times New Roman"/>
          <w:bCs/>
        </w:rPr>
        <w:t>,</w:t>
      </w:r>
      <w:r w:rsidRPr="008F5117" w:rsidR="00185413">
        <w:rPr>
          <w:rFonts w:ascii="Times New Roman" w:hAnsi="Times New Roman"/>
          <w:bCs/>
        </w:rPr>
        <w:t xml:space="preserve"> and </w:t>
      </w:r>
      <w:r w:rsidRPr="008F5117" w:rsidR="00BF63F0">
        <w:rPr>
          <w:rFonts w:ascii="Times New Roman" w:hAnsi="Times New Roman"/>
          <w:bCs/>
        </w:rPr>
        <w:t>(2) verification of student</w:t>
      </w:r>
      <w:r w:rsidRPr="008F5117" w:rsidR="00185413">
        <w:rPr>
          <w:rFonts w:ascii="Times New Roman" w:hAnsi="Times New Roman"/>
          <w:bCs/>
        </w:rPr>
        <w:t>s</w:t>
      </w:r>
      <w:r w:rsidRPr="008F5117" w:rsidR="00BF63F0">
        <w:rPr>
          <w:rFonts w:ascii="Times New Roman" w:hAnsi="Times New Roman"/>
          <w:bCs/>
        </w:rPr>
        <w:t>’</w:t>
      </w:r>
      <w:r w:rsidRPr="008F5117" w:rsidR="00185413">
        <w:rPr>
          <w:rFonts w:ascii="Times New Roman" w:hAnsi="Times New Roman"/>
          <w:bCs/>
        </w:rPr>
        <w:t xml:space="preserve"> allegations about school attendance from a school official</w:t>
      </w:r>
      <w:r w:rsidRPr="008F5117">
        <w:rPr>
          <w:rFonts w:ascii="Times New Roman" w:hAnsi="Times New Roman"/>
          <w:bCs/>
        </w:rPr>
        <w:t xml:space="preserve">.  </w:t>
      </w:r>
    </w:p>
    <w:p w:rsidR="006D6400" w:rsidRPr="008F5117" w:rsidP="008F5117" w14:paraId="00451F8A" w14:textId="77777777">
      <w:pPr>
        <w:ind w:left="1440"/>
        <w:rPr>
          <w:rFonts w:ascii="Times New Roman" w:hAnsi="Times New Roman"/>
          <w:bCs/>
        </w:rPr>
      </w:pPr>
      <w:r w:rsidRPr="008F5117">
        <w:rPr>
          <w:rFonts w:ascii="Times New Roman" w:hAnsi="Times New Roman"/>
          <w:bCs/>
          <w:i/>
          <w:iCs/>
        </w:rPr>
        <w:t>20 CFR 4</w:t>
      </w:r>
      <w:r w:rsidR="0060621C">
        <w:rPr>
          <w:rFonts w:ascii="Times New Roman" w:hAnsi="Times New Roman"/>
          <w:bCs/>
          <w:i/>
          <w:iCs/>
        </w:rPr>
        <w:t>04.350-</w:t>
      </w:r>
      <w:r w:rsidRPr="008F5117">
        <w:rPr>
          <w:rFonts w:ascii="Times New Roman" w:hAnsi="Times New Roman"/>
          <w:bCs/>
          <w:i/>
          <w:iCs/>
        </w:rPr>
        <w:t xml:space="preserve"> 404.352, 404.367</w:t>
      </w:r>
      <w:r w:rsidRPr="008F5117" w:rsidR="00EC0B08">
        <w:rPr>
          <w:rFonts w:ascii="Times New Roman" w:hAnsi="Times New Roman"/>
          <w:bCs/>
          <w:i/>
          <w:iCs/>
        </w:rPr>
        <w:t xml:space="preserve">, </w:t>
      </w:r>
      <w:r w:rsidRPr="008F5117">
        <w:rPr>
          <w:rFonts w:ascii="Times New Roman" w:hAnsi="Times New Roman"/>
          <w:bCs/>
          <w:iCs/>
        </w:rPr>
        <w:t>and</w:t>
      </w:r>
      <w:r w:rsidRPr="008F5117">
        <w:rPr>
          <w:rFonts w:ascii="Times New Roman" w:hAnsi="Times New Roman"/>
          <w:bCs/>
          <w:i/>
          <w:iCs/>
        </w:rPr>
        <w:t xml:space="preserve"> 404.368 </w:t>
      </w:r>
      <w:r w:rsidRPr="008F5117">
        <w:rPr>
          <w:rFonts w:ascii="Times New Roman" w:hAnsi="Times New Roman"/>
          <w:bCs/>
          <w:iCs/>
        </w:rPr>
        <w:t>of the</w:t>
      </w:r>
      <w:r w:rsidRPr="008F5117">
        <w:rPr>
          <w:rFonts w:ascii="Times New Roman" w:hAnsi="Times New Roman"/>
          <w:bCs/>
          <w:i/>
          <w:iCs/>
        </w:rPr>
        <w:t xml:space="preserve"> Code of Federal Regulations</w:t>
      </w:r>
      <w:r w:rsidRPr="008F5117" w:rsidR="00185413">
        <w:rPr>
          <w:rFonts w:ascii="Times New Roman" w:hAnsi="Times New Roman"/>
          <w:bCs/>
          <w:i/>
          <w:iCs/>
        </w:rPr>
        <w:t xml:space="preserve"> </w:t>
      </w:r>
      <w:r w:rsidRPr="008F5117" w:rsidR="00185413">
        <w:rPr>
          <w:rFonts w:ascii="Times New Roman" w:hAnsi="Times New Roman"/>
          <w:bCs/>
          <w:iCs/>
        </w:rPr>
        <w:t>describe the information necessary to determine student eligibilit</w:t>
      </w:r>
      <w:r w:rsidRPr="008F5117" w:rsidR="00AB5AA5">
        <w:rPr>
          <w:rFonts w:ascii="Times New Roman" w:hAnsi="Times New Roman"/>
          <w:bCs/>
          <w:iCs/>
        </w:rPr>
        <w:t>y.</w:t>
      </w:r>
      <w:r w:rsidRPr="008F5117" w:rsidR="00980472">
        <w:rPr>
          <w:rFonts w:ascii="Times New Roman" w:hAnsi="Times New Roman"/>
          <w:bCs/>
          <w:iCs/>
        </w:rPr>
        <w:t xml:space="preserve"> </w:t>
      </w:r>
      <w:r w:rsidRPr="008F5117" w:rsidR="004F7738">
        <w:rPr>
          <w:rFonts w:ascii="Times New Roman" w:hAnsi="Times New Roman"/>
        </w:rPr>
        <w:t>Section</w:t>
      </w:r>
      <w:r w:rsidRPr="008F5117" w:rsidR="004F7738">
        <w:rPr>
          <w:rFonts w:ascii="Times New Roman" w:hAnsi="Times New Roman"/>
          <w:i/>
          <w:iCs/>
        </w:rPr>
        <w:t xml:space="preserve"> </w:t>
      </w:r>
      <w:r w:rsidRPr="008F5117" w:rsidR="004F7738">
        <w:rPr>
          <w:rFonts w:ascii="Times New Roman" w:hAnsi="Times New Roman"/>
        </w:rPr>
        <w:t xml:space="preserve">205(a) of the </w:t>
      </w:r>
      <w:r w:rsidR="0060621C">
        <w:rPr>
          <w:rFonts w:ascii="Times New Roman" w:hAnsi="Times New Roman"/>
        </w:rPr>
        <w:t>Act</w:t>
      </w:r>
      <w:r w:rsidRPr="008F5117" w:rsidR="004F7738">
        <w:rPr>
          <w:rFonts w:ascii="Times New Roman" w:hAnsi="Times New Roman"/>
        </w:rPr>
        <w:t>, as amended, allows us to collect this information.  Furnishing us this information is voluntary.</w:t>
      </w:r>
      <w:r w:rsidRPr="008F5117" w:rsidR="005309C8">
        <w:rPr>
          <w:rFonts w:ascii="Times New Roman" w:hAnsi="Times New Roman"/>
          <w:bCs/>
          <w:iCs/>
        </w:rPr>
        <w:t xml:space="preserve"> </w:t>
      </w:r>
    </w:p>
    <w:p w:rsidR="006D6400" w:rsidP="00D20C2A" w14:paraId="76D7AA3A" w14:textId="77777777">
      <w:pPr>
        <w:rPr>
          <w:rFonts w:ascii="Times New Roman" w:hAnsi="Times New Roman"/>
          <w:bCs/>
        </w:rPr>
      </w:pPr>
    </w:p>
    <w:p w:rsidR="00CF3AF5" w:rsidRPr="00CF3AF5" w:rsidP="008F5117" w14:paraId="4AAA5CA5" w14:textId="77777777">
      <w:pPr>
        <w:numPr>
          <w:ilvl w:val="0"/>
          <w:numId w:val="1"/>
        </w:numPr>
        <w:tabs>
          <w:tab w:val="num" w:pos="0"/>
          <w:tab w:val="clear" w:pos="720"/>
        </w:tabs>
        <w:ind w:left="0" w:firstLine="810"/>
        <w:rPr>
          <w:rFonts w:ascii="Times New Roman" w:hAnsi="Times New Roman"/>
          <w:bCs/>
        </w:rPr>
      </w:pPr>
      <w:r w:rsidRPr="00CF3AF5">
        <w:rPr>
          <w:rFonts w:ascii="Times New Roman" w:hAnsi="Times New Roman"/>
          <w:b/>
        </w:rPr>
        <w:t>Description of Collection</w:t>
      </w:r>
      <w:r w:rsidRPr="00CF3AF5">
        <w:rPr>
          <w:rFonts w:ascii="Times New Roman" w:hAnsi="Times New Roman"/>
          <w:bCs/>
        </w:rPr>
        <w:t xml:space="preserve"> </w:t>
      </w:r>
    </w:p>
    <w:p w:rsidR="001D0D87" w:rsidP="008F5117" w14:paraId="501E53F8" w14:textId="4E54C58C">
      <w:pPr>
        <w:ind w:left="1440"/>
        <w:rPr>
          <w:rStyle w:val="CommentReference"/>
          <w:rFonts w:ascii="Times New Roman" w:hAnsi="Times New Roman"/>
          <w:sz w:val="24"/>
          <w:szCs w:val="24"/>
        </w:rPr>
      </w:pPr>
      <w:r>
        <w:rPr>
          <w:rFonts w:ascii="Times New Roman" w:hAnsi="Times New Roman"/>
          <w:bCs/>
        </w:rPr>
        <w:t>T</w:t>
      </w:r>
      <w:r w:rsidRPr="00EF674F" w:rsidR="00EF674F">
        <w:rPr>
          <w:rFonts w:ascii="Times New Roman" w:hAnsi="Times New Roman"/>
          <w:bCs/>
        </w:rPr>
        <w:t xml:space="preserve">he children of retired, deceased, or disabled beneficiaries who remain full-time students at age 18 </w:t>
      </w:r>
      <w:r w:rsidR="00FF1600">
        <w:rPr>
          <w:rFonts w:ascii="Times New Roman" w:hAnsi="Times New Roman"/>
          <w:bCs/>
        </w:rPr>
        <w:t xml:space="preserve">may be </w:t>
      </w:r>
      <w:r w:rsidRPr="00EF674F" w:rsidR="00EF674F">
        <w:rPr>
          <w:rFonts w:ascii="Times New Roman" w:hAnsi="Times New Roman"/>
          <w:bCs/>
        </w:rPr>
        <w:t>entitled to benefits until they reach age 19 or complete their secondary (grade 12 or below) education, whichever occurs first</w:t>
      </w:r>
      <w:r w:rsidR="00FF1600">
        <w:rPr>
          <w:rFonts w:ascii="Times New Roman" w:hAnsi="Times New Roman"/>
          <w:bCs/>
        </w:rPr>
        <w:t>, if all of requirements for child’s benefits are met</w:t>
      </w:r>
      <w:r w:rsidRPr="00EF674F" w:rsidR="00EF674F">
        <w:rPr>
          <w:rFonts w:ascii="Times New Roman" w:hAnsi="Times New Roman"/>
          <w:bCs/>
        </w:rPr>
        <w:t>.</w:t>
      </w:r>
      <w:r w:rsidR="00EF674F">
        <w:rPr>
          <w:rFonts w:ascii="Times New Roman" w:hAnsi="Times New Roman"/>
          <w:bCs/>
        </w:rPr>
        <w:t xml:space="preserve"> </w:t>
      </w:r>
      <w:r>
        <w:rPr>
          <w:rStyle w:val="CommentReference"/>
          <w:rFonts w:ascii="Times New Roman" w:hAnsi="Times New Roman"/>
          <w:sz w:val="24"/>
          <w:szCs w:val="24"/>
        </w:rPr>
        <w:t>Three months before turning 18, SSA will automatically mail each child beneficiary a notice along with the SSA-1372.</w:t>
      </w:r>
      <w:r w:rsidR="00FF1600">
        <w:rPr>
          <w:rStyle w:val="CommentReference"/>
          <w:rFonts w:ascii="Times New Roman" w:hAnsi="Times New Roman"/>
          <w:sz w:val="24"/>
          <w:szCs w:val="24"/>
        </w:rPr>
        <w:t xml:space="preserve"> </w:t>
      </w:r>
      <w:r w:rsidR="00111FEF">
        <w:rPr>
          <w:rStyle w:val="CommentReference"/>
          <w:rFonts w:ascii="Times New Roman" w:hAnsi="Times New Roman"/>
          <w:sz w:val="24"/>
          <w:szCs w:val="24"/>
        </w:rPr>
        <w:t xml:space="preserve"> </w:t>
      </w:r>
      <w:r w:rsidR="00FF1600">
        <w:rPr>
          <w:rStyle w:val="CommentReference"/>
          <w:rFonts w:ascii="Times New Roman" w:hAnsi="Times New Roman"/>
          <w:sz w:val="24"/>
          <w:szCs w:val="24"/>
        </w:rPr>
        <w:t>In initial claims, SSA give</w:t>
      </w:r>
      <w:r w:rsidR="006B4CFD">
        <w:rPr>
          <w:rStyle w:val="CommentReference"/>
          <w:rFonts w:ascii="Times New Roman" w:hAnsi="Times New Roman"/>
          <w:sz w:val="24"/>
          <w:szCs w:val="24"/>
        </w:rPr>
        <w:t>s or mails</w:t>
      </w:r>
      <w:r w:rsidR="00FF1600">
        <w:rPr>
          <w:rStyle w:val="CommentReference"/>
          <w:rFonts w:ascii="Times New Roman" w:hAnsi="Times New Roman"/>
          <w:sz w:val="24"/>
          <w:szCs w:val="24"/>
        </w:rPr>
        <w:t xml:space="preserve"> the SSA-1372 to the student at the time the application for child’s benefits is completed if the child meets the requirements for child’s benefits and is at least age 17 years and 6 months (or will be at least that age when the claim is processed).</w:t>
      </w:r>
    </w:p>
    <w:p w:rsidR="001D0D87" w:rsidP="008F5117" w14:paraId="2014EDCF" w14:textId="77777777">
      <w:pPr>
        <w:ind w:left="1440"/>
        <w:rPr>
          <w:rFonts w:ascii="Times New Roman" w:hAnsi="Times New Roman"/>
          <w:bCs/>
        </w:rPr>
      </w:pPr>
    </w:p>
    <w:p w:rsidR="008A00BD" w:rsidP="008F5117" w14:paraId="651A2860" w14:textId="69B94A07">
      <w:pPr>
        <w:ind w:left="1440"/>
        <w:rPr>
          <w:rFonts w:ascii="Times New Roman" w:hAnsi="Times New Roman"/>
          <w:bCs/>
        </w:rPr>
      </w:pPr>
      <w:r w:rsidRPr="002D48FB">
        <w:rPr>
          <w:rFonts w:ascii="Times New Roman" w:hAnsi="Times New Roman"/>
          <w:bCs/>
        </w:rPr>
        <w:t>SSA</w:t>
      </w:r>
      <w:r w:rsidRPr="002D48FB" w:rsidR="00B1785E">
        <w:rPr>
          <w:rFonts w:ascii="Times New Roman" w:hAnsi="Times New Roman"/>
          <w:bCs/>
        </w:rPr>
        <w:t xml:space="preserve"> </w:t>
      </w:r>
      <w:r w:rsidRPr="002D48FB" w:rsidR="00520B1F">
        <w:rPr>
          <w:rFonts w:ascii="Times New Roman" w:hAnsi="Times New Roman"/>
          <w:bCs/>
        </w:rPr>
        <w:t>collects</w:t>
      </w:r>
      <w:r w:rsidRPr="002D48FB" w:rsidR="00BF63F0">
        <w:rPr>
          <w:rFonts w:ascii="Times New Roman" w:hAnsi="Times New Roman"/>
          <w:bCs/>
        </w:rPr>
        <w:t xml:space="preserve"> </w:t>
      </w:r>
      <w:r w:rsidRPr="002D48FB" w:rsidR="006D6400">
        <w:rPr>
          <w:rFonts w:ascii="Times New Roman" w:hAnsi="Times New Roman"/>
          <w:bCs/>
        </w:rPr>
        <w:t>information on Forms SSA-1372-BK</w:t>
      </w:r>
      <w:r w:rsidRPr="002D48FB" w:rsidR="00F90469">
        <w:rPr>
          <w:rFonts w:ascii="Times New Roman" w:hAnsi="Times New Roman"/>
          <w:bCs/>
        </w:rPr>
        <w:t xml:space="preserve"> </w:t>
      </w:r>
      <w:r w:rsidRPr="002D48FB" w:rsidR="006D6400">
        <w:rPr>
          <w:rFonts w:ascii="Times New Roman" w:hAnsi="Times New Roman"/>
          <w:bCs/>
        </w:rPr>
        <w:t>and SSA-1372-BK-FC to determine</w:t>
      </w:r>
      <w:r w:rsidR="006D6400">
        <w:rPr>
          <w:rFonts w:ascii="Times New Roman" w:hAnsi="Times New Roman"/>
          <w:bCs/>
        </w:rPr>
        <w:t xml:space="preserve"> </w:t>
      </w:r>
      <w:r w:rsidR="005A7359">
        <w:rPr>
          <w:rFonts w:ascii="Times New Roman" w:hAnsi="Times New Roman"/>
          <w:bCs/>
        </w:rPr>
        <w:t>if</w:t>
      </w:r>
      <w:r w:rsidR="006D6400">
        <w:rPr>
          <w:rFonts w:ascii="Times New Roman" w:hAnsi="Times New Roman"/>
          <w:bCs/>
        </w:rPr>
        <w:t xml:space="preserve"> </w:t>
      </w:r>
      <w:r w:rsidR="00067ECA">
        <w:rPr>
          <w:rFonts w:ascii="Times New Roman" w:hAnsi="Times New Roman"/>
          <w:bCs/>
        </w:rPr>
        <w:t xml:space="preserve">the </w:t>
      </w:r>
      <w:r w:rsidR="006D6400">
        <w:rPr>
          <w:rFonts w:ascii="Times New Roman" w:hAnsi="Times New Roman"/>
          <w:bCs/>
        </w:rPr>
        <w:t>child of an insured worker</w:t>
      </w:r>
      <w:r w:rsidR="001D0D87">
        <w:rPr>
          <w:rFonts w:ascii="Times New Roman" w:hAnsi="Times New Roman"/>
          <w:bCs/>
        </w:rPr>
        <w:t xml:space="preserve"> </w:t>
      </w:r>
      <w:r w:rsidR="005064FD">
        <w:rPr>
          <w:rFonts w:ascii="Times New Roman" w:hAnsi="Times New Roman"/>
          <w:bCs/>
        </w:rPr>
        <w:t>is</w:t>
      </w:r>
      <w:r w:rsidR="001D0D87">
        <w:rPr>
          <w:rFonts w:ascii="Times New Roman" w:hAnsi="Times New Roman"/>
          <w:bCs/>
        </w:rPr>
        <w:t xml:space="preserve"> a full-time student at an elementary or secondary school, which would allow them to </w:t>
      </w:r>
      <w:r w:rsidR="001843AF">
        <w:rPr>
          <w:rFonts w:ascii="Times New Roman" w:hAnsi="Times New Roman"/>
          <w:bCs/>
        </w:rPr>
        <w:t xml:space="preserve">be entitled to student’s benefits or </w:t>
      </w:r>
      <w:r w:rsidR="003C7727">
        <w:rPr>
          <w:rFonts w:ascii="Times New Roman" w:hAnsi="Times New Roman"/>
          <w:bCs/>
        </w:rPr>
        <w:t xml:space="preserve">meet the  requirements </w:t>
      </w:r>
      <w:r w:rsidR="00D52249">
        <w:rPr>
          <w:rFonts w:ascii="Times New Roman" w:hAnsi="Times New Roman"/>
          <w:bCs/>
        </w:rPr>
        <w:t xml:space="preserve">to continue receiving child’s benefits as a full-time </w:t>
      </w:r>
      <w:r w:rsidR="003C7727">
        <w:rPr>
          <w:rFonts w:ascii="Times New Roman" w:hAnsi="Times New Roman"/>
          <w:bCs/>
        </w:rPr>
        <w:t xml:space="preserve">student </w:t>
      </w:r>
      <w:r w:rsidR="00C71433">
        <w:rPr>
          <w:rFonts w:ascii="Times New Roman" w:hAnsi="Times New Roman"/>
          <w:bCs/>
        </w:rPr>
        <w:t>after turning 18</w:t>
      </w:r>
      <w:r w:rsidR="003C7727">
        <w:rPr>
          <w:rFonts w:ascii="Times New Roman" w:hAnsi="Times New Roman"/>
          <w:bCs/>
        </w:rPr>
        <w:t>.</w:t>
      </w:r>
      <w:r w:rsidR="003826F8">
        <w:rPr>
          <w:rFonts w:ascii="Times New Roman" w:hAnsi="Times New Roman"/>
          <w:bCs/>
        </w:rPr>
        <w:t xml:space="preserve"> </w:t>
      </w:r>
    </w:p>
    <w:p w:rsidR="00FC529A" w:rsidP="008F5117" w14:paraId="600BF1BD" w14:textId="77777777">
      <w:pPr>
        <w:ind w:left="1440"/>
        <w:rPr>
          <w:rFonts w:ascii="Times New Roman" w:hAnsi="Times New Roman"/>
          <w:bCs/>
        </w:rPr>
      </w:pPr>
    </w:p>
    <w:p w:rsidR="001D0D87" w:rsidP="008F5117" w14:paraId="42EAFB48" w14:textId="252A5C0D">
      <w:pPr>
        <w:ind w:left="1440"/>
        <w:rPr>
          <w:rFonts w:ascii="Times New Roman" w:hAnsi="Times New Roman"/>
          <w:bCs/>
        </w:rPr>
      </w:pPr>
      <w:r>
        <w:rPr>
          <w:rFonts w:ascii="Times New Roman" w:hAnsi="Times New Roman"/>
          <w:bCs/>
        </w:rPr>
        <w:t>Below we explain the reason for certain aspects of this collection:</w:t>
      </w:r>
    </w:p>
    <w:p w:rsidR="003826F8" w:rsidP="003826F8" w14:paraId="1B9DFAE5" w14:textId="2662F28A">
      <w:pPr>
        <w:pStyle w:val="ListParagraph"/>
        <w:numPr>
          <w:ilvl w:val="0"/>
          <w:numId w:val="7"/>
        </w:numPr>
        <w:rPr>
          <w:rFonts w:ascii="Times New Roman" w:hAnsi="Times New Roman"/>
          <w:bCs/>
        </w:rPr>
      </w:pPr>
      <w:r w:rsidRPr="00133E60">
        <w:rPr>
          <w:rFonts w:ascii="Times New Roman" w:hAnsi="Times New Roman"/>
          <w:bCs/>
        </w:rPr>
        <w:t xml:space="preserve">We </w:t>
      </w:r>
      <w:r w:rsidR="00133E60">
        <w:rPr>
          <w:rFonts w:ascii="Times New Roman" w:hAnsi="Times New Roman"/>
          <w:bCs/>
        </w:rPr>
        <w:t xml:space="preserve">ask respondents if they have a bank account. Absent evidence to the contrary, we consider the student to be a legally competent adult and pay benefits directly to him or her. </w:t>
      </w:r>
      <w:r w:rsidR="007D7C36">
        <w:rPr>
          <w:rFonts w:ascii="Times New Roman" w:hAnsi="Times New Roman"/>
          <w:bCs/>
        </w:rPr>
        <w:t xml:space="preserve">If the student has a checking or savings account, </w:t>
      </w:r>
      <w:r w:rsidR="00EA4441">
        <w:rPr>
          <w:rFonts w:ascii="Times New Roman" w:hAnsi="Times New Roman"/>
          <w:bCs/>
        </w:rPr>
        <w:t xml:space="preserve">for direct deposit, they must enroll through their financial institution or contact Social Security. </w:t>
      </w:r>
      <w:r w:rsidR="00AD7632">
        <w:rPr>
          <w:rFonts w:ascii="Times New Roman" w:hAnsi="Times New Roman"/>
          <w:bCs/>
        </w:rPr>
        <w:t xml:space="preserve">When they contact SSA, an employee will verify the student’s identity and obtain </w:t>
      </w:r>
      <w:r w:rsidR="007D7C36">
        <w:rPr>
          <w:rFonts w:ascii="Times New Roman" w:hAnsi="Times New Roman"/>
          <w:bCs/>
        </w:rPr>
        <w:t xml:space="preserve">the account information needed to pay benefits by direct deposit.  </w:t>
      </w:r>
      <w:r w:rsidRPr="00133E60">
        <w:rPr>
          <w:rFonts w:ascii="Times New Roman" w:hAnsi="Times New Roman"/>
          <w:bCs/>
        </w:rPr>
        <w:t xml:space="preserve">This corresponds to </w:t>
      </w:r>
      <w:r w:rsidRPr="00133E60">
        <w:rPr>
          <w:rFonts w:ascii="Times New Roman" w:hAnsi="Times New Roman"/>
          <w:bCs/>
        </w:rPr>
        <w:t>our general payment and recovery policies</w:t>
      </w:r>
      <w:r w:rsidR="00AD7632">
        <w:rPr>
          <w:rFonts w:ascii="Times New Roman" w:hAnsi="Times New Roman"/>
          <w:bCs/>
        </w:rPr>
        <w:t>.</w:t>
      </w:r>
      <w:r w:rsidRPr="00133E60">
        <w:rPr>
          <w:rFonts w:ascii="Times New Roman" w:hAnsi="Times New Roman"/>
          <w:bCs/>
        </w:rPr>
        <w:t>, and in particular is necessary to ensure that newly adult beneficiaries receive benefits to an account under their own control</w:t>
      </w:r>
      <w:r w:rsidR="00EA4441">
        <w:rPr>
          <w:rFonts w:ascii="Times New Roman" w:hAnsi="Times New Roman"/>
          <w:bCs/>
        </w:rPr>
        <w:t xml:space="preserve"> and to prevent fraud</w:t>
      </w:r>
      <w:r w:rsidRPr="00133E60">
        <w:rPr>
          <w:rFonts w:ascii="Times New Roman" w:hAnsi="Times New Roman"/>
          <w:bCs/>
        </w:rPr>
        <w:t>.</w:t>
      </w:r>
    </w:p>
    <w:p w:rsidR="000A16BC" w:rsidP="000A16BC" w14:paraId="3CFF708C" w14:textId="77777777">
      <w:pPr>
        <w:pStyle w:val="ListParagraph"/>
        <w:ind w:left="2160"/>
        <w:rPr>
          <w:rFonts w:ascii="Times New Roman" w:hAnsi="Times New Roman"/>
          <w:bCs/>
        </w:rPr>
      </w:pPr>
    </w:p>
    <w:p w:rsidR="003826F8" w:rsidRPr="003826F8" w:rsidP="003826F8" w14:paraId="48D512DC" w14:textId="4A620EF1">
      <w:pPr>
        <w:pStyle w:val="ListParagraph"/>
        <w:numPr>
          <w:ilvl w:val="0"/>
          <w:numId w:val="7"/>
        </w:numPr>
        <w:rPr>
          <w:rFonts w:ascii="Times New Roman" w:hAnsi="Times New Roman"/>
          <w:bCs/>
        </w:rPr>
      </w:pPr>
      <w:r>
        <w:rPr>
          <w:rFonts w:ascii="Times New Roman" w:hAnsi="Times New Roman"/>
          <w:bCs/>
        </w:rPr>
        <w:t>We ask respondents if they are full-time students, although we do not define thi</w:t>
      </w:r>
      <w:r w:rsidR="00613099">
        <w:rPr>
          <w:rFonts w:ascii="Times New Roman" w:hAnsi="Times New Roman"/>
          <w:bCs/>
        </w:rPr>
        <w:t>s on the form itself.</w:t>
      </w:r>
      <w:r w:rsidRPr="003826F8">
        <w:rPr>
          <w:rFonts w:ascii="Times New Roman" w:hAnsi="Times New Roman"/>
          <w:bCs/>
        </w:rPr>
        <w:t xml:space="preserve"> "Full-time" is defined in Sec. 202(d)(7) of the Act and CFR §404.367. A student is in full time attendance (FTA) if he or she is attending a school that provides elementary or secondary education (grade 12 or below) as determined under the law of the State or other jurisdiction in which it is located and is meeting both State and Federal standards for FTA. We consider the State requirements met if the school considers the student to be full-time based on the school's standards and practices for day students.  To meet Federal standards, the student must generally be:</w:t>
      </w:r>
    </w:p>
    <w:p w:rsidR="003826F8" w:rsidRPr="003826F8" w:rsidP="000A16BC" w14:paraId="31416128" w14:textId="7B89C207">
      <w:pPr>
        <w:pStyle w:val="ListParagraph"/>
        <w:numPr>
          <w:ilvl w:val="1"/>
          <w:numId w:val="7"/>
        </w:numPr>
        <w:rPr>
          <w:rFonts w:ascii="Times New Roman" w:hAnsi="Times New Roman"/>
          <w:bCs/>
        </w:rPr>
      </w:pPr>
      <w:r w:rsidRPr="003826F8">
        <w:rPr>
          <w:rFonts w:ascii="Times New Roman" w:hAnsi="Times New Roman"/>
          <w:bCs/>
        </w:rPr>
        <w:t>scheduled for attendance at the rate of at least 20 hours per week;</w:t>
      </w:r>
    </w:p>
    <w:p w:rsidR="003826F8" w:rsidRPr="003826F8" w:rsidP="000A16BC" w14:paraId="34391034" w14:textId="6EE5713D">
      <w:pPr>
        <w:pStyle w:val="ListParagraph"/>
        <w:numPr>
          <w:ilvl w:val="1"/>
          <w:numId w:val="7"/>
        </w:numPr>
        <w:rPr>
          <w:rFonts w:ascii="Times New Roman" w:hAnsi="Times New Roman"/>
          <w:bCs/>
        </w:rPr>
      </w:pPr>
      <w:r w:rsidRPr="003826F8">
        <w:rPr>
          <w:rFonts w:ascii="Times New Roman" w:hAnsi="Times New Roman"/>
          <w:bCs/>
        </w:rPr>
        <w:t>enrolled in a course that is not a correspondence course; and</w:t>
      </w:r>
    </w:p>
    <w:p w:rsidR="003826F8" w:rsidRPr="003826F8" w:rsidP="000A16BC" w14:paraId="0C2F581C" w14:textId="7F16A54A">
      <w:pPr>
        <w:pStyle w:val="ListParagraph"/>
        <w:numPr>
          <w:ilvl w:val="1"/>
          <w:numId w:val="7"/>
        </w:numPr>
        <w:rPr>
          <w:rFonts w:ascii="Times New Roman" w:hAnsi="Times New Roman"/>
          <w:bCs/>
        </w:rPr>
      </w:pPr>
      <w:r w:rsidRPr="003826F8">
        <w:rPr>
          <w:rFonts w:ascii="Times New Roman" w:hAnsi="Times New Roman"/>
          <w:bCs/>
        </w:rPr>
        <w:t>enrolled in a course of study that is of at least 13 weeks' duration.</w:t>
      </w:r>
    </w:p>
    <w:p w:rsidR="003826F8" w:rsidRPr="003826F8" w:rsidP="000A16BC" w14:paraId="21B84078" w14:textId="22D00B16">
      <w:pPr>
        <w:pStyle w:val="ListParagraph"/>
        <w:ind w:left="2160"/>
        <w:rPr>
          <w:rFonts w:ascii="Times New Roman" w:hAnsi="Times New Roman"/>
          <w:bCs/>
        </w:rPr>
      </w:pPr>
      <w:r>
        <w:rPr>
          <w:rFonts w:ascii="Times New Roman" w:hAnsi="Times New Roman"/>
          <w:bCs/>
        </w:rPr>
        <w:br/>
      </w:r>
      <w:r w:rsidRPr="003826F8">
        <w:rPr>
          <w:rFonts w:ascii="Times New Roman" w:hAnsi="Times New Roman"/>
          <w:bCs/>
        </w:rPr>
        <w:t>If attendance is less than 20 hours per week, a finding of FTA may be justified if the school's standards do not require at least 20 hours of weekly attendance to be considered full-time and attending that school is the student's only reasonable alternative; or if the student's medical condition precludes 20 hours of attendance. If the school's standards require more than 20 hours of weekly scheduled FTA, the student must meet the school's standards.</w:t>
      </w:r>
    </w:p>
    <w:p w:rsidR="003826F8" w:rsidRPr="003826F8" w:rsidP="000A16BC" w14:paraId="348DEDCC" w14:textId="77777777">
      <w:pPr>
        <w:pStyle w:val="ListParagraph"/>
        <w:ind w:left="2160"/>
        <w:rPr>
          <w:rFonts w:ascii="Times New Roman" w:hAnsi="Times New Roman"/>
          <w:bCs/>
        </w:rPr>
      </w:pPr>
    </w:p>
    <w:p w:rsidR="00613099" w:rsidRPr="000A16BC" w:rsidP="000A16BC" w14:paraId="61A9F2BC" w14:textId="5A798D15">
      <w:pPr>
        <w:pStyle w:val="ListParagraph"/>
        <w:ind w:left="2160"/>
        <w:rPr>
          <w:rFonts w:ascii="Times New Roman" w:hAnsi="Times New Roman"/>
          <w:bCs/>
        </w:rPr>
      </w:pPr>
      <w:r w:rsidRPr="003826F8">
        <w:rPr>
          <w:rFonts w:ascii="Times New Roman" w:hAnsi="Times New Roman"/>
          <w:bCs/>
        </w:rPr>
        <w:t>Because we cannot simply define FTA as a number of hours per week, we believe it is best not to define FTA and to allow the student to self</w:t>
      </w:r>
      <w:r>
        <w:rPr>
          <w:rFonts w:ascii="Times New Roman" w:hAnsi="Times New Roman"/>
          <w:bCs/>
        </w:rPr>
        <w:t>-</w:t>
      </w:r>
      <w:r w:rsidRPr="003826F8">
        <w:rPr>
          <w:rFonts w:ascii="Times New Roman" w:hAnsi="Times New Roman"/>
          <w:bCs/>
        </w:rPr>
        <w:t>report based on the school's standards.</w:t>
      </w:r>
    </w:p>
    <w:p w:rsidR="001D0D87" w:rsidP="008F5117" w14:paraId="41C8FB4A" w14:textId="77777777">
      <w:pPr>
        <w:ind w:left="1440"/>
        <w:rPr>
          <w:rFonts w:ascii="Times New Roman" w:hAnsi="Times New Roman"/>
          <w:bCs/>
        </w:rPr>
      </w:pPr>
    </w:p>
    <w:p w:rsidR="00613099" w:rsidRPr="00613099" w:rsidP="00613099" w14:paraId="3E8738F9" w14:textId="3FF7B3EE">
      <w:pPr>
        <w:pStyle w:val="ListParagraph"/>
        <w:numPr>
          <w:ilvl w:val="0"/>
          <w:numId w:val="9"/>
        </w:numPr>
        <w:rPr>
          <w:rFonts w:ascii="Times New Roman" w:hAnsi="Times New Roman"/>
          <w:bCs/>
        </w:rPr>
      </w:pPr>
      <w:r>
        <w:rPr>
          <w:rFonts w:ascii="Times New Roman" w:hAnsi="Times New Roman"/>
          <w:bCs/>
        </w:rPr>
        <w:t xml:space="preserve">We </w:t>
      </w:r>
      <w:r w:rsidRPr="00613099">
        <w:rPr>
          <w:rFonts w:ascii="Times New Roman" w:hAnsi="Times New Roman"/>
          <w:bCs/>
        </w:rPr>
        <w:t>collect</w:t>
      </w:r>
      <w:r>
        <w:rPr>
          <w:rFonts w:ascii="Times New Roman" w:hAnsi="Times New Roman"/>
          <w:bCs/>
        </w:rPr>
        <w:t xml:space="preserve"> </w:t>
      </w:r>
      <w:r w:rsidRPr="00613099">
        <w:rPr>
          <w:rFonts w:ascii="Times New Roman" w:hAnsi="Times New Roman"/>
          <w:bCs/>
        </w:rPr>
        <w:t>information about the student’s past school attendance for situations such as:</w:t>
      </w:r>
    </w:p>
    <w:p w:rsidR="00613099" w:rsidRPr="00613099" w:rsidP="000A16BC" w14:paraId="24D3BAFB" w14:textId="2F8D5AB9">
      <w:pPr>
        <w:pStyle w:val="ListParagraph"/>
        <w:numPr>
          <w:ilvl w:val="1"/>
          <w:numId w:val="9"/>
        </w:numPr>
        <w:rPr>
          <w:rFonts w:ascii="Times New Roman" w:hAnsi="Times New Roman"/>
          <w:bCs/>
        </w:rPr>
      </w:pPr>
      <w:r w:rsidRPr="00613099">
        <w:rPr>
          <w:rFonts w:ascii="Times New Roman" w:hAnsi="Times New Roman"/>
          <w:bCs/>
        </w:rPr>
        <w:t>Student may be eligible for retroactive benefits for period of time in last school year based on a protective filing date</w:t>
      </w:r>
      <w:r>
        <w:rPr>
          <w:rFonts w:ascii="Times New Roman" w:hAnsi="Times New Roman"/>
          <w:bCs/>
        </w:rPr>
        <w:t>;</w:t>
      </w:r>
    </w:p>
    <w:p w:rsidR="00BC700E" w14:paraId="57D42603" w14:textId="77777777">
      <w:pPr>
        <w:pStyle w:val="ListParagraph"/>
        <w:numPr>
          <w:ilvl w:val="1"/>
          <w:numId w:val="9"/>
        </w:numPr>
        <w:rPr>
          <w:rFonts w:ascii="Times New Roman" w:hAnsi="Times New Roman"/>
          <w:bCs/>
        </w:rPr>
      </w:pPr>
      <w:r w:rsidRPr="00613099">
        <w:rPr>
          <w:rFonts w:ascii="Times New Roman" w:hAnsi="Times New Roman"/>
          <w:bCs/>
        </w:rPr>
        <w:t xml:space="preserve">Student may be completing form during a summer </w:t>
      </w:r>
      <w:r w:rsidRPr="00613099">
        <w:rPr>
          <w:rFonts w:ascii="Times New Roman" w:hAnsi="Times New Roman"/>
          <w:bCs/>
        </w:rPr>
        <w:t>break,</w:t>
      </w:r>
      <w:r w:rsidRPr="00613099">
        <w:rPr>
          <w:rFonts w:ascii="Times New Roman" w:hAnsi="Times New Roman"/>
          <w:bCs/>
        </w:rPr>
        <w:t xml:space="preserve"> in which case we need information about last school year.  </w:t>
      </w:r>
    </w:p>
    <w:p w:rsidR="00613099" w:rsidRPr="000A16BC" w:rsidP="000A16BC" w14:paraId="759156EA" w14:textId="2D2AA3A1">
      <w:pPr>
        <w:pStyle w:val="ListParagraph"/>
        <w:numPr>
          <w:ilvl w:val="1"/>
          <w:numId w:val="9"/>
        </w:numPr>
        <w:rPr>
          <w:rFonts w:ascii="Times New Roman" w:hAnsi="Times New Roman"/>
          <w:bCs/>
        </w:rPr>
      </w:pPr>
      <w:r w:rsidRPr="00613099">
        <w:rPr>
          <w:rFonts w:ascii="Times New Roman" w:hAnsi="Times New Roman"/>
          <w:bCs/>
        </w:rPr>
        <w:t>Student may not have completed this form in a timely manner, and we may need information about the current and last school year.</w:t>
      </w:r>
    </w:p>
    <w:p w:rsidR="00BC700E" w:rsidP="00BC700E" w14:paraId="393D7048" w14:textId="77777777">
      <w:pPr>
        <w:ind w:left="2520"/>
        <w:rPr>
          <w:rFonts w:ascii="Times New Roman" w:hAnsi="Times New Roman"/>
          <w:bCs/>
        </w:rPr>
      </w:pPr>
    </w:p>
    <w:p w:rsidR="00613099" w:rsidRPr="000A16BC" w:rsidP="000A16BC" w14:paraId="49232756" w14:textId="3422E1CE">
      <w:pPr>
        <w:ind w:left="2160"/>
        <w:rPr>
          <w:rFonts w:ascii="Times New Roman" w:hAnsi="Times New Roman"/>
          <w:bCs/>
        </w:rPr>
      </w:pPr>
      <w:r w:rsidRPr="000A16BC">
        <w:rPr>
          <w:rFonts w:ascii="Times New Roman" w:hAnsi="Times New Roman"/>
          <w:bCs/>
        </w:rPr>
        <w:t>If SSA needs information about a student’s attendance in the last school year and the school is different from the school the student is currently attending, we would need certification of the student’s attendance at the last school as well.</w:t>
      </w:r>
    </w:p>
    <w:p w:rsidR="00613099" w:rsidP="008F5117" w14:paraId="3D2D12B3" w14:textId="77777777">
      <w:pPr>
        <w:ind w:left="1440"/>
        <w:rPr>
          <w:rFonts w:ascii="Times New Roman" w:hAnsi="Times New Roman"/>
          <w:bCs/>
        </w:rPr>
      </w:pPr>
    </w:p>
    <w:p w:rsidR="003C7727" w:rsidP="008F5117" w14:paraId="171798E6" w14:textId="5429A3B2">
      <w:pPr>
        <w:ind w:left="1440"/>
        <w:rPr>
          <w:rFonts w:ascii="Times New Roman" w:hAnsi="Times New Roman"/>
          <w:bCs/>
        </w:rPr>
      </w:pPr>
      <w:r>
        <w:rPr>
          <w:rFonts w:ascii="Times New Roman" w:hAnsi="Times New Roman"/>
          <w:bCs/>
        </w:rPr>
        <w:t>The data we collect allows SSA t</w:t>
      </w:r>
      <w:r w:rsidR="00EC0B08">
        <w:rPr>
          <w:rFonts w:ascii="Times New Roman" w:hAnsi="Times New Roman"/>
          <w:bCs/>
        </w:rPr>
        <w:t xml:space="preserve">o determine student entitlement, </w:t>
      </w:r>
      <w:r>
        <w:rPr>
          <w:rFonts w:ascii="Times New Roman" w:hAnsi="Times New Roman"/>
          <w:bCs/>
        </w:rPr>
        <w:t>and</w:t>
      </w:r>
      <w:r w:rsidR="00EC0B08">
        <w:rPr>
          <w:rFonts w:ascii="Times New Roman" w:hAnsi="Times New Roman"/>
          <w:bCs/>
        </w:rPr>
        <w:t xml:space="preserve"> assess</w:t>
      </w:r>
      <w:r>
        <w:rPr>
          <w:rFonts w:ascii="Times New Roman" w:hAnsi="Times New Roman"/>
          <w:bCs/>
        </w:rPr>
        <w:t xml:space="preserve"> whether to terminate benefits.  </w:t>
      </w:r>
      <w:r w:rsidR="00B1785E">
        <w:rPr>
          <w:rFonts w:ascii="Times New Roman" w:hAnsi="Times New Roman"/>
          <w:bCs/>
        </w:rPr>
        <w:t>SSA uses t</w:t>
      </w:r>
      <w:r w:rsidR="00BE769B">
        <w:rPr>
          <w:rFonts w:ascii="Times New Roman" w:hAnsi="Times New Roman"/>
          <w:bCs/>
        </w:rPr>
        <w:t>he</w:t>
      </w:r>
      <w:r w:rsidR="00C71433">
        <w:rPr>
          <w:rFonts w:ascii="Times New Roman" w:hAnsi="Times New Roman"/>
          <w:bCs/>
        </w:rPr>
        <w:t xml:space="preserve"> </w:t>
      </w:r>
      <w:r w:rsidR="00BE769B">
        <w:rPr>
          <w:rFonts w:ascii="Times New Roman" w:hAnsi="Times New Roman"/>
          <w:bCs/>
        </w:rPr>
        <w:t xml:space="preserve">SSA-1372-BK for domestic student </w:t>
      </w:r>
      <w:r w:rsidR="00BE769B">
        <w:rPr>
          <w:rFonts w:ascii="Times New Roman" w:hAnsi="Times New Roman"/>
          <w:bCs/>
        </w:rPr>
        <w:t>claimants</w:t>
      </w:r>
      <w:r w:rsidR="00B1785E">
        <w:rPr>
          <w:rFonts w:ascii="Times New Roman" w:hAnsi="Times New Roman"/>
          <w:bCs/>
        </w:rPr>
        <w:t xml:space="preserve"> and the </w:t>
      </w:r>
      <w:r w:rsidR="000254F1">
        <w:rPr>
          <w:rFonts w:ascii="Times New Roman" w:hAnsi="Times New Roman"/>
          <w:bCs/>
        </w:rPr>
        <w:t>SSA</w:t>
      </w:r>
      <w:r w:rsidR="000254F1">
        <w:rPr>
          <w:rFonts w:ascii="Times New Roman" w:hAnsi="Times New Roman"/>
          <w:bCs/>
        </w:rPr>
        <w:noBreakHyphen/>
        <w:t>1372</w:t>
      </w:r>
      <w:r w:rsidR="000254F1">
        <w:rPr>
          <w:rFonts w:ascii="Times New Roman" w:hAnsi="Times New Roman"/>
          <w:bCs/>
        </w:rPr>
        <w:noBreakHyphen/>
      </w:r>
      <w:r w:rsidR="00BE769B">
        <w:rPr>
          <w:rFonts w:ascii="Times New Roman" w:hAnsi="Times New Roman"/>
          <w:bCs/>
        </w:rPr>
        <w:t>BK-FC for student claimants living and attending school outside the United States.</w:t>
      </w:r>
      <w:r w:rsidR="007F1C0F">
        <w:rPr>
          <w:rFonts w:ascii="Times New Roman" w:hAnsi="Times New Roman"/>
          <w:bCs/>
        </w:rPr>
        <w:t xml:space="preserve">  </w:t>
      </w:r>
      <w:r>
        <w:rPr>
          <w:rFonts w:ascii="Times New Roman" w:hAnsi="Times New Roman"/>
          <w:bCs/>
        </w:rPr>
        <w:t>The respondents are student claimants for Social Security benefits; their respect</w:t>
      </w:r>
      <w:r w:rsidR="00EC0B08">
        <w:rPr>
          <w:rFonts w:ascii="Times New Roman" w:hAnsi="Times New Roman"/>
          <w:bCs/>
        </w:rPr>
        <w:t xml:space="preserve">ive schools; and in some cases, </w:t>
      </w:r>
      <w:r>
        <w:rPr>
          <w:rFonts w:ascii="Times New Roman" w:hAnsi="Times New Roman"/>
          <w:bCs/>
        </w:rPr>
        <w:t>their representative payees.</w:t>
      </w:r>
    </w:p>
    <w:p w:rsidR="008C6967" w:rsidP="00D20C2A" w14:paraId="7F5163A0" w14:textId="77777777">
      <w:pPr>
        <w:ind w:left="720"/>
        <w:rPr>
          <w:rFonts w:ascii="Times New Roman" w:hAnsi="Times New Roman"/>
          <w:bCs/>
        </w:rPr>
      </w:pPr>
    </w:p>
    <w:p w:rsidR="0052254A" w:rsidP="008F5117" w14:paraId="7067FA8A" w14:textId="77777777">
      <w:pPr>
        <w:numPr>
          <w:ilvl w:val="0"/>
          <w:numId w:val="1"/>
        </w:numPr>
        <w:tabs>
          <w:tab w:val="num" w:pos="0"/>
          <w:tab w:val="clear" w:pos="720"/>
        </w:tabs>
        <w:ind w:left="0" w:firstLine="810"/>
        <w:rPr>
          <w:rFonts w:ascii="Times New Roman" w:hAnsi="Times New Roman"/>
          <w:bCs/>
        </w:rPr>
      </w:pPr>
      <w:r w:rsidRPr="0059477F">
        <w:rPr>
          <w:rFonts w:ascii="Times New Roman" w:hAnsi="Times New Roman"/>
          <w:b/>
        </w:rPr>
        <w:t>Use of Information Technology to Collect the Information</w:t>
      </w:r>
      <w:r>
        <w:rPr>
          <w:rFonts w:ascii="Times New Roman" w:hAnsi="Times New Roman"/>
          <w:bCs/>
        </w:rPr>
        <w:t xml:space="preserve"> </w:t>
      </w:r>
    </w:p>
    <w:p w:rsidR="00AA6582" w:rsidRPr="003F1231" w:rsidP="00AA6582" w14:paraId="2631735E" w14:textId="31123967">
      <w:pPr>
        <w:pStyle w:val="ListParagraph"/>
        <w:ind w:left="1440"/>
        <w:rPr>
          <w:rFonts w:ascii="Times New Roman" w:hAnsi="Times New Roman"/>
        </w:rPr>
      </w:pPr>
      <w:r w:rsidRPr="003F1231">
        <w:rPr>
          <w:rFonts w:ascii="Times New Roman" w:hAnsi="Times New Roman"/>
        </w:rPr>
        <w:t>SSA created a fillable PDF version of this form for respondents to download, complete, print, and submit to SSA.  Per our recent risk assessment, we are not currently able to make the signature line on this form fillable</w:t>
      </w:r>
      <w:r w:rsidRPr="003F1231">
        <w:rPr>
          <w:rFonts w:ascii="Times New Roman" w:hAnsi="Times New Roman"/>
          <w:i/>
          <w:iCs/>
        </w:rPr>
        <w:t>.</w:t>
      </w:r>
    </w:p>
    <w:p w:rsidR="00AA6582" w:rsidP="00AA6582" w14:paraId="2330F09F" w14:textId="278BD330">
      <w:pPr>
        <w:pStyle w:val="ListParagraph"/>
        <w:ind w:left="1440"/>
        <w:rPr>
          <w:rFonts w:ascii="Times New Roman" w:hAnsi="Times New Roman"/>
          <w:color w:val="3333CC"/>
        </w:rPr>
      </w:pPr>
    </w:p>
    <w:p w:rsidR="00AA6582" w:rsidRPr="000A16BC" w14:paraId="3A31A098" w14:textId="08170275">
      <w:pPr>
        <w:pStyle w:val="ListParagraph"/>
        <w:ind w:left="1440"/>
        <w:rPr>
          <w:rFonts w:ascii="Times New Roman" w:hAnsi="Times New Roman"/>
        </w:rPr>
      </w:pPr>
      <w:r w:rsidRPr="000A16BC">
        <w:rPr>
          <w:rFonts w:ascii="Times New Roman" w:hAnsi="Times New Roman"/>
        </w:rPr>
        <w:t>T</w:t>
      </w:r>
      <w:r w:rsidRPr="000A16BC">
        <w:rPr>
          <w:rFonts w:ascii="Times New Roman" w:hAnsi="Times New Roman"/>
        </w:rPr>
        <w:t xml:space="preserve">he SSA field office </w:t>
      </w:r>
      <w:r w:rsidRPr="000A16BC">
        <w:rPr>
          <w:rFonts w:ascii="Times New Roman" w:hAnsi="Times New Roman"/>
        </w:rPr>
        <w:t xml:space="preserve">manually processes the form by physically reviewing it. </w:t>
      </w:r>
      <w:r w:rsidRPr="000A16BC" w:rsidR="00DD1E62">
        <w:rPr>
          <w:rFonts w:ascii="Times New Roman" w:hAnsi="Times New Roman"/>
        </w:rPr>
        <w:t xml:space="preserve">When processing an initial or re-entitlement claim, </w:t>
      </w:r>
      <w:r w:rsidRPr="000A16BC" w:rsidR="000A16BC">
        <w:rPr>
          <w:rFonts w:ascii="Times New Roman" w:hAnsi="Times New Roman"/>
        </w:rPr>
        <w:t>if</w:t>
      </w:r>
      <w:r w:rsidRPr="000A16BC">
        <w:rPr>
          <w:rFonts w:ascii="Times New Roman" w:hAnsi="Times New Roman"/>
        </w:rPr>
        <w:t xml:space="preserve"> the claims specialist determines the claimant is eligible, they will take action to award benefits</w:t>
      </w:r>
      <w:r w:rsidRPr="000A16BC" w:rsidR="00DD1E62">
        <w:rPr>
          <w:rFonts w:ascii="Times New Roman" w:hAnsi="Times New Roman"/>
        </w:rPr>
        <w:t xml:space="preserve">. </w:t>
      </w:r>
      <w:r w:rsidRPr="000A16BC">
        <w:rPr>
          <w:rFonts w:ascii="Times New Roman" w:hAnsi="Times New Roman"/>
        </w:rPr>
        <w:t xml:space="preserve"> </w:t>
      </w:r>
      <w:r w:rsidRPr="000A16BC" w:rsidR="00DD1E62">
        <w:rPr>
          <w:rFonts w:ascii="Times New Roman" w:hAnsi="Times New Roman"/>
        </w:rPr>
        <w:t>When processing conversion</w:t>
      </w:r>
      <w:r w:rsidRPr="000A16BC" w:rsidR="00347E15">
        <w:rPr>
          <w:rFonts w:ascii="Times New Roman" w:hAnsi="Times New Roman"/>
        </w:rPr>
        <w:t xml:space="preserve"> cases for student benefits (child is currently receiving benefits and attains age 18), if the claims specialist determines the child is eligible for benefits as a student, they will take action to continue the child’s benefits.</w:t>
      </w:r>
      <w:r w:rsidRPr="000A16BC" w:rsidR="00244C91">
        <w:rPr>
          <w:rFonts w:ascii="Times New Roman" w:hAnsi="Times New Roman"/>
        </w:rPr>
        <w:t xml:space="preserve"> If the child alleges a disability, the claims specialist will also develop for childhood disability benefits.</w:t>
      </w:r>
      <w:r w:rsidRPr="000A16BC" w:rsidR="00347E15">
        <w:rPr>
          <w:rFonts w:ascii="Times New Roman" w:hAnsi="Times New Roman"/>
        </w:rPr>
        <w:t xml:space="preserve"> After processing the </w:t>
      </w:r>
      <w:r w:rsidRPr="000A16BC" w:rsidR="00244C91">
        <w:rPr>
          <w:rFonts w:ascii="Times New Roman" w:hAnsi="Times New Roman"/>
        </w:rPr>
        <w:t>SSA-1372</w:t>
      </w:r>
      <w:r w:rsidRPr="000A16BC" w:rsidR="00347E15">
        <w:rPr>
          <w:rFonts w:ascii="Times New Roman" w:hAnsi="Times New Roman"/>
        </w:rPr>
        <w:t xml:space="preserve">, the claims specialist stores </w:t>
      </w:r>
      <w:r w:rsidRPr="000A16BC">
        <w:rPr>
          <w:rFonts w:ascii="Times New Roman" w:hAnsi="Times New Roman"/>
        </w:rPr>
        <w:t xml:space="preserve">a digital copy of the SSA-1372. If the beneficiary is not </w:t>
      </w:r>
      <w:r w:rsidRPr="000A16BC" w:rsidR="00DD1E62">
        <w:rPr>
          <w:rFonts w:ascii="Times New Roman" w:hAnsi="Times New Roman"/>
        </w:rPr>
        <w:t xml:space="preserve">disabled </w:t>
      </w:r>
      <w:r w:rsidRPr="000A16BC">
        <w:rPr>
          <w:rFonts w:ascii="Times New Roman" w:hAnsi="Times New Roman"/>
        </w:rPr>
        <w:t xml:space="preserve">and has not previously filed for disability, the SSA-1372 is stored in the </w:t>
      </w:r>
      <w:r w:rsidRPr="000A16BC">
        <w:rPr>
          <w:rFonts w:ascii="Times New Roman" w:hAnsi="Times New Roman"/>
        </w:rPr>
        <w:t>Non-Disability Repository for Evidentiary Documents (</w:t>
      </w:r>
      <w:r w:rsidRPr="000A16BC">
        <w:rPr>
          <w:rFonts w:ascii="Times New Roman" w:hAnsi="Times New Roman"/>
        </w:rPr>
        <w:t>NDRed</w:t>
      </w:r>
      <w:r w:rsidRPr="000A16BC">
        <w:rPr>
          <w:rFonts w:ascii="Times New Roman" w:hAnsi="Times New Roman"/>
        </w:rPr>
        <w:t>)</w:t>
      </w:r>
      <w:r w:rsidRPr="000A16BC">
        <w:rPr>
          <w:rFonts w:ascii="Times New Roman" w:hAnsi="Times New Roman"/>
        </w:rPr>
        <w:t xml:space="preserve">, as the beneficiary will not have an </w:t>
      </w:r>
      <w:r w:rsidRPr="000A16BC">
        <w:rPr>
          <w:rFonts w:ascii="Times New Roman" w:hAnsi="Times New Roman"/>
        </w:rPr>
        <w:t>electronic disability (</w:t>
      </w:r>
      <w:r w:rsidRPr="000A16BC">
        <w:rPr>
          <w:rFonts w:ascii="Times New Roman" w:hAnsi="Times New Roman"/>
        </w:rPr>
        <w:t>eDIB</w:t>
      </w:r>
      <w:r w:rsidRPr="000A16BC">
        <w:rPr>
          <w:rFonts w:ascii="Times New Roman" w:hAnsi="Times New Roman"/>
        </w:rPr>
        <w:t xml:space="preserve">) file. </w:t>
      </w:r>
      <w:r w:rsidRPr="000A16BC">
        <w:rPr>
          <w:rFonts w:ascii="Times New Roman" w:hAnsi="Times New Roman"/>
        </w:rPr>
        <w:t xml:space="preserve">If the beneficiary does have an </w:t>
      </w:r>
      <w:r w:rsidRPr="000A16BC">
        <w:rPr>
          <w:rFonts w:ascii="Times New Roman" w:hAnsi="Times New Roman"/>
        </w:rPr>
        <w:t>eDIB</w:t>
      </w:r>
      <w:r w:rsidRPr="000A16BC">
        <w:rPr>
          <w:rFonts w:ascii="Times New Roman" w:hAnsi="Times New Roman"/>
        </w:rPr>
        <w:t xml:space="preserve"> file, a claims specialist may </w:t>
      </w:r>
      <w:r w:rsidRPr="000A16BC">
        <w:rPr>
          <w:rFonts w:ascii="Times New Roman" w:hAnsi="Times New Roman"/>
        </w:rPr>
        <w:t xml:space="preserve">record the SSA-1372 into the </w:t>
      </w:r>
      <w:r w:rsidRPr="000A16BC">
        <w:rPr>
          <w:rFonts w:ascii="Times New Roman" w:hAnsi="Times New Roman"/>
        </w:rPr>
        <w:t>eDIB</w:t>
      </w:r>
      <w:r w:rsidRPr="000A16BC">
        <w:rPr>
          <w:rFonts w:ascii="Times New Roman" w:hAnsi="Times New Roman"/>
        </w:rPr>
        <w:t xml:space="preserve"> file via electronic fax, which will in turn automatically populate the document in the beneficiary’s </w:t>
      </w:r>
      <w:r w:rsidRPr="000A16BC" w:rsidR="009A238B">
        <w:rPr>
          <w:rFonts w:ascii="Times New Roman" w:hAnsi="Times New Roman"/>
        </w:rPr>
        <w:t xml:space="preserve">claim file record in </w:t>
      </w:r>
      <w:r w:rsidRPr="000A16BC">
        <w:rPr>
          <w:rFonts w:ascii="Times New Roman" w:hAnsi="Times New Roman"/>
        </w:rPr>
        <w:t>NDRed</w:t>
      </w:r>
      <w:r w:rsidRPr="000A16BC">
        <w:rPr>
          <w:rFonts w:ascii="Times New Roman" w:hAnsi="Times New Roman"/>
        </w:rPr>
        <w:t>.</w:t>
      </w:r>
      <w:r w:rsidRPr="000A16BC">
        <w:rPr>
          <w:rFonts w:ascii="Times New Roman" w:hAnsi="Times New Roman"/>
        </w:rPr>
        <w:t xml:space="preserve"> </w:t>
      </w:r>
    </w:p>
    <w:p w:rsidR="00D2585D" w:rsidRPr="000A16BC" w:rsidP="00D2585D" w14:paraId="34E42DD7" w14:textId="77777777">
      <w:pPr>
        <w:pStyle w:val="ListParagraph"/>
        <w:ind w:left="1440"/>
        <w:rPr>
          <w:rFonts w:ascii="Times New Roman" w:hAnsi="Times New Roman"/>
        </w:rPr>
      </w:pPr>
    </w:p>
    <w:p w:rsidR="00D2585D" w:rsidRPr="008041B4" w:rsidP="00D2585D" w14:paraId="30BF5FDB" w14:textId="77777777">
      <w:pPr>
        <w:ind w:left="1440"/>
        <w:rPr>
          <w:rFonts w:ascii="Times New Roman" w:hAnsi="Times New Roman"/>
          <w:color w:val="000000"/>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D2585D" w:rsidP="00D2585D" w14:paraId="38CD2ABA" w14:textId="77777777">
      <w:pPr>
        <w:ind w:left="1440"/>
        <w:rPr>
          <w:rFonts w:ascii="Times New Roman" w:hAnsi="Times New Roman"/>
          <w:color w:val="000000"/>
        </w:rPr>
      </w:pPr>
      <w:r w:rsidRPr="008041B4">
        <w:rPr>
          <w:rFonts w:ascii="Times New Roman" w:hAnsi="Times New Roman"/>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D2585D" w:rsidP="00D2585D" w14:paraId="31ECF711" w14:textId="77777777">
      <w:pPr>
        <w:pStyle w:val="ListParagraph"/>
        <w:ind w:left="1440"/>
        <w:rPr>
          <w:rFonts w:ascii="Times New Roman" w:hAnsi="Times New Roman"/>
          <w:color w:val="000000" w:themeColor="text1"/>
        </w:rPr>
      </w:pPr>
      <w:r>
        <w:rPr>
          <w:rFonts w:ascii="Times New Roman" w:hAnsi="Times New Roman"/>
        </w:rPr>
        <w:t xml:space="preserve">  </w:t>
      </w:r>
    </w:p>
    <w:p w:rsidR="005B5B59" w:rsidRPr="005B5B59" w:rsidP="008F5117" w14:paraId="0734CED6" w14:textId="77777777">
      <w:pPr>
        <w:numPr>
          <w:ilvl w:val="0"/>
          <w:numId w:val="1"/>
        </w:numPr>
        <w:tabs>
          <w:tab w:val="num" w:pos="0"/>
          <w:tab w:val="clear" w:pos="720"/>
        </w:tabs>
        <w:ind w:left="0" w:firstLine="810"/>
        <w:rPr>
          <w:rFonts w:ascii="Times New Roman" w:hAnsi="Times New Roman"/>
          <w:bCs/>
        </w:rPr>
      </w:pPr>
      <w:r w:rsidRPr="005B5B59">
        <w:rPr>
          <w:rFonts w:ascii="Times New Roman" w:hAnsi="Times New Roman"/>
          <w:b/>
        </w:rPr>
        <w:t>Why We Cannot Use Duplicate Information</w:t>
      </w:r>
      <w:r w:rsidRPr="005B5B59">
        <w:rPr>
          <w:rFonts w:ascii="Times New Roman" w:hAnsi="Times New Roman"/>
          <w:iCs/>
        </w:rPr>
        <w:t xml:space="preserve"> </w:t>
      </w:r>
    </w:p>
    <w:p w:rsidR="006D6400" w:rsidRPr="00E97429" w:rsidP="008F5117" w14:paraId="0FEFA4F7" w14:textId="77777777">
      <w:pPr>
        <w:ind w:left="1440"/>
        <w:rPr>
          <w:rFonts w:ascii="Times New Roman" w:hAnsi="Times New Roman"/>
          <w:bCs/>
        </w:rPr>
      </w:pPr>
      <w:r w:rsidRPr="00E97429">
        <w:rPr>
          <w:rFonts w:ascii="Times New Roman" w:hAnsi="Times New Roman"/>
          <w:iCs/>
        </w:rPr>
        <w:t xml:space="preserve">The nature of the information </w:t>
      </w:r>
      <w:r w:rsidR="0095022A">
        <w:rPr>
          <w:rFonts w:ascii="Times New Roman" w:hAnsi="Times New Roman"/>
          <w:iCs/>
        </w:rPr>
        <w:t>we collect</w:t>
      </w:r>
      <w:r w:rsidRPr="00E97429">
        <w:rPr>
          <w:rFonts w:ascii="Times New Roman" w:hAnsi="Times New Roman"/>
          <w:iCs/>
        </w:rPr>
        <w:t xml:space="preserve"> and the manner in which </w:t>
      </w:r>
      <w:r w:rsidR="0095022A">
        <w:rPr>
          <w:rFonts w:ascii="Times New Roman" w:hAnsi="Times New Roman"/>
          <w:iCs/>
        </w:rPr>
        <w:t>we collect it</w:t>
      </w:r>
      <w:r w:rsidRPr="00E97429">
        <w:rPr>
          <w:rFonts w:ascii="Times New Roman" w:hAnsi="Times New Roman"/>
          <w:iCs/>
        </w:rPr>
        <w:t xml:space="preserve"> preclude duplication.  SSA </w:t>
      </w:r>
      <w:r w:rsidR="0095022A">
        <w:rPr>
          <w:rFonts w:ascii="Times New Roman" w:hAnsi="Times New Roman"/>
          <w:iCs/>
        </w:rPr>
        <w:t xml:space="preserve">does not use another collection instrument to obtain </w:t>
      </w:r>
      <w:r w:rsidRPr="00E97429">
        <w:rPr>
          <w:rFonts w:ascii="Times New Roman" w:hAnsi="Times New Roman"/>
          <w:iCs/>
        </w:rPr>
        <w:t xml:space="preserve">similar </w:t>
      </w:r>
      <w:r w:rsidR="0095022A">
        <w:rPr>
          <w:rFonts w:ascii="Times New Roman" w:hAnsi="Times New Roman"/>
          <w:iCs/>
        </w:rPr>
        <w:t xml:space="preserve">data. </w:t>
      </w:r>
    </w:p>
    <w:p w:rsidR="003C4678" w:rsidP="00D20C2A" w14:paraId="77984B32" w14:textId="77777777">
      <w:pPr>
        <w:rPr>
          <w:rFonts w:ascii="Times New Roman" w:hAnsi="Times New Roman"/>
          <w:bCs/>
        </w:rPr>
      </w:pPr>
    </w:p>
    <w:p w:rsidR="008F5117" w:rsidP="00D20C2A" w14:paraId="2889A5F4" w14:textId="77777777">
      <w:pPr>
        <w:rPr>
          <w:rFonts w:ascii="Times New Roman" w:hAnsi="Times New Roman"/>
          <w:bCs/>
        </w:rPr>
      </w:pPr>
    </w:p>
    <w:p w:rsidR="005B5B59" w:rsidRPr="005B5B59" w:rsidP="008F5117" w14:paraId="43B04959" w14:textId="77777777">
      <w:pPr>
        <w:numPr>
          <w:ilvl w:val="0"/>
          <w:numId w:val="1"/>
        </w:numPr>
        <w:tabs>
          <w:tab w:val="num" w:pos="0"/>
          <w:tab w:val="clear" w:pos="720"/>
        </w:tabs>
        <w:ind w:left="0" w:firstLine="810"/>
        <w:rPr>
          <w:rFonts w:ascii="Times New Roman" w:hAnsi="Times New Roman"/>
          <w:bCs/>
        </w:rPr>
      </w:pPr>
      <w:r w:rsidRPr="005B5B59">
        <w:rPr>
          <w:rFonts w:ascii="Times New Roman" w:hAnsi="Times New Roman"/>
          <w:b/>
        </w:rPr>
        <w:t>Minimizing Burden on Small Respondents</w:t>
      </w:r>
      <w:r w:rsidRPr="005B5B59">
        <w:rPr>
          <w:rFonts w:ascii="Times New Roman" w:hAnsi="Times New Roman"/>
        </w:rPr>
        <w:t xml:space="preserve"> </w:t>
      </w:r>
    </w:p>
    <w:p w:rsidR="006D6400" w:rsidRPr="00E97429" w:rsidP="008F5117" w14:paraId="5CFAAEA7" w14:textId="77777777">
      <w:pPr>
        <w:ind w:left="720" w:firstLine="720"/>
        <w:rPr>
          <w:rFonts w:ascii="Times New Roman" w:hAnsi="Times New Roman"/>
          <w:bCs/>
        </w:rPr>
      </w:pPr>
      <w:r>
        <w:rPr>
          <w:rFonts w:ascii="Times New Roman" w:hAnsi="Times New Roman"/>
        </w:rPr>
        <w:t xml:space="preserve">This collection does </w:t>
      </w:r>
      <w:r w:rsidR="00E94DAD">
        <w:rPr>
          <w:rFonts w:ascii="Times New Roman" w:hAnsi="Times New Roman"/>
        </w:rPr>
        <w:t>not 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5B5B59" w:rsidRPr="005B5B59" w:rsidP="008F5117" w14:paraId="7C544BEE" w14:textId="77777777">
      <w:pPr>
        <w:numPr>
          <w:ilvl w:val="0"/>
          <w:numId w:val="1"/>
        </w:numPr>
        <w:tabs>
          <w:tab w:val="num" w:pos="0"/>
          <w:tab w:val="clear" w:pos="720"/>
        </w:tabs>
        <w:ind w:left="0" w:firstLine="810"/>
        <w:rPr>
          <w:rFonts w:ascii="Times New Roman" w:hAnsi="Times New Roman"/>
          <w:bCs/>
        </w:rPr>
      </w:pPr>
      <w:r w:rsidRPr="005B5B59">
        <w:rPr>
          <w:rFonts w:ascii="Times New Roman" w:hAnsi="Times New Roman"/>
          <w:b/>
        </w:rPr>
        <w:t>Consequence of Not Col</w:t>
      </w:r>
      <w:r w:rsidR="001A577A">
        <w:rPr>
          <w:rFonts w:ascii="Times New Roman" w:hAnsi="Times New Roman"/>
          <w:b/>
        </w:rPr>
        <w:t>lecting Information or Collecti</w:t>
      </w:r>
      <w:r w:rsidRPr="005B5B59">
        <w:rPr>
          <w:rFonts w:ascii="Times New Roman" w:hAnsi="Times New Roman"/>
          <w:b/>
        </w:rPr>
        <w:t>ng it Less Frequently</w:t>
      </w:r>
      <w:r w:rsidRPr="005B5B59">
        <w:rPr>
          <w:rFonts w:ascii="Times New Roman" w:hAnsi="Times New Roman"/>
          <w:bCs/>
        </w:rPr>
        <w:t xml:space="preserve"> </w:t>
      </w:r>
    </w:p>
    <w:p w:rsidR="006D6400" w:rsidP="008F5117" w14:paraId="48F1E3D2" w14:textId="77777777">
      <w:pPr>
        <w:ind w:left="1440"/>
        <w:rPr>
          <w:rFonts w:ascii="Times New Roman" w:hAnsi="Times New Roman"/>
          <w:bCs/>
        </w:rPr>
      </w:pPr>
      <w:r>
        <w:rPr>
          <w:rFonts w:ascii="Times New Roman" w:hAnsi="Times New Roman"/>
          <w:bCs/>
        </w:rPr>
        <w:t xml:space="preserve">If we did not use Forms SSA-1372-BK and SSA-1372-BK-FC, we would not be able to determine a student’s entitlement to benefits. </w:t>
      </w:r>
      <w:r w:rsidR="0067310E">
        <w:rPr>
          <w:rFonts w:ascii="Times New Roman" w:hAnsi="Times New Roman"/>
          <w:bCs/>
        </w:rPr>
        <w:t>Since</w:t>
      </w:r>
      <w:r w:rsidR="00B13892">
        <w:rPr>
          <w:rFonts w:ascii="Times New Roman" w:hAnsi="Times New Roman"/>
          <w:bCs/>
        </w:rPr>
        <w:t xml:space="preserve"> we </w:t>
      </w:r>
      <w:r>
        <w:rPr>
          <w:rFonts w:ascii="Times New Roman" w:hAnsi="Times New Roman"/>
          <w:bCs/>
        </w:rPr>
        <w:t>collect this information on an as needed basis, w</w:t>
      </w:r>
      <w:r w:rsidR="00B13892">
        <w:rPr>
          <w:rFonts w:ascii="Times New Roman" w:hAnsi="Times New Roman"/>
          <w:bCs/>
        </w:rPr>
        <w:t>e</w:t>
      </w:r>
      <w:r w:rsidR="0067310E">
        <w:rPr>
          <w:rFonts w:ascii="Times New Roman" w:hAnsi="Times New Roman"/>
          <w:bCs/>
        </w:rPr>
        <w:t xml:space="preserve"> cannot </w:t>
      </w:r>
      <w:r w:rsidR="00B13892">
        <w:rPr>
          <w:rFonts w:ascii="Times New Roman" w:hAnsi="Times New Roman"/>
          <w:bCs/>
        </w:rPr>
        <w:t>collect it</w:t>
      </w:r>
      <w:r>
        <w:rPr>
          <w:rFonts w:ascii="Times New Roman" w:hAnsi="Times New Roman"/>
          <w:bCs/>
        </w:rPr>
        <w:t xml:space="preserve"> less frequently.  There are no technical or legal obstacles </w:t>
      </w:r>
      <w:r w:rsidR="005C249D">
        <w:rPr>
          <w:rFonts w:ascii="Times New Roman" w:hAnsi="Times New Roman"/>
          <w:bCs/>
        </w:rPr>
        <w:t>to</w:t>
      </w:r>
      <w:r>
        <w:rPr>
          <w:rFonts w:ascii="Times New Roman" w:hAnsi="Times New Roman"/>
          <w:bCs/>
        </w:rPr>
        <w:t xml:space="preserve"> burden reduction.</w:t>
      </w:r>
    </w:p>
    <w:p w:rsidR="006D6400" w:rsidP="00D20C2A" w14:paraId="02BDBA99" w14:textId="77777777">
      <w:pPr>
        <w:rPr>
          <w:rFonts w:ascii="Times New Roman" w:hAnsi="Times New Roman"/>
          <w:bCs/>
        </w:rPr>
      </w:pPr>
    </w:p>
    <w:p w:rsidR="0069209F" w:rsidRPr="0069209F" w:rsidP="008F5117" w14:paraId="43AC21C0" w14:textId="77777777">
      <w:pPr>
        <w:numPr>
          <w:ilvl w:val="0"/>
          <w:numId w:val="1"/>
        </w:numPr>
        <w:tabs>
          <w:tab w:val="num" w:pos="0"/>
          <w:tab w:val="clear" w:pos="720"/>
        </w:tabs>
        <w:ind w:left="0" w:firstLine="810"/>
        <w:rPr>
          <w:rFonts w:ascii="Times New Roman" w:hAnsi="Times New Roman"/>
          <w:bCs/>
        </w:rPr>
      </w:pPr>
      <w:r w:rsidRPr="0069209F">
        <w:rPr>
          <w:rFonts w:ascii="Times New Roman" w:hAnsi="Times New Roman"/>
          <w:b/>
        </w:rPr>
        <w:t>Special Circumstances</w:t>
      </w:r>
      <w:r w:rsidRPr="0069209F">
        <w:rPr>
          <w:rFonts w:ascii="Times New Roman" w:hAnsi="Times New Roman"/>
          <w:bCs/>
        </w:rPr>
        <w:t xml:space="preserve"> </w:t>
      </w:r>
    </w:p>
    <w:p w:rsidR="006D6400" w:rsidP="008F5117" w14:paraId="3D979600" w14:textId="77777777">
      <w:pPr>
        <w:ind w:left="1440"/>
        <w:rPr>
          <w:rFonts w:ascii="Times New Roman" w:hAnsi="Times New Roman"/>
          <w:bCs/>
        </w:rPr>
      </w:pPr>
      <w:r w:rsidRPr="002032D5">
        <w:rPr>
          <w:rFonts w:ascii="Times New Roman" w:hAnsi="Times New Roman"/>
          <w:bCs/>
        </w:rPr>
        <w:t>There are no special circumstances that would cause</w:t>
      </w:r>
      <w:r w:rsidR="00851A07">
        <w:rPr>
          <w:rFonts w:ascii="Times New Roman" w:hAnsi="Times New Roman"/>
          <w:bCs/>
        </w:rPr>
        <w:t xml:space="preserve"> SSA to conduct</w:t>
      </w:r>
      <w:r w:rsidRPr="002032D5">
        <w:rPr>
          <w:rFonts w:ascii="Times New Roman" w:hAnsi="Times New Roman"/>
          <w:bCs/>
        </w:rPr>
        <w:t xml:space="preserve"> this information collection in a manner </w:t>
      </w:r>
      <w:r w:rsidR="00851A07">
        <w:rPr>
          <w:rFonts w:ascii="Times New Roman" w:hAnsi="Times New Roman"/>
          <w:bCs/>
        </w:rPr>
        <w:t>in</w:t>
      </w:r>
      <w:r w:rsidRPr="002032D5">
        <w:rPr>
          <w:rFonts w:ascii="Times New Roman" w:hAnsi="Times New Roman"/>
          <w:bCs/>
        </w:rPr>
        <w:t xml:space="preserve">consistent with </w:t>
      </w:r>
      <w:r w:rsidRPr="00A608BD">
        <w:rPr>
          <w:rFonts w:ascii="Times New Roman" w:hAnsi="Times New Roman"/>
          <w:bCs/>
          <w:i/>
        </w:rPr>
        <w:t>5 CFR 1320.5</w:t>
      </w:r>
      <w:r w:rsidRPr="002032D5">
        <w:rPr>
          <w:rFonts w:ascii="Times New Roman" w:hAnsi="Times New Roman"/>
          <w:bCs/>
        </w:rPr>
        <w:t>.</w:t>
      </w:r>
    </w:p>
    <w:p w:rsidR="006D6400" w:rsidP="008F5117" w14:paraId="7B6240E8" w14:textId="77777777">
      <w:pPr>
        <w:ind w:firstLine="810"/>
        <w:rPr>
          <w:rFonts w:ascii="Times New Roman" w:hAnsi="Times New Roman"/>
          <w:bCs/>
        </w:rPr>
      </w:pPr>
    </w:p>
    <w:p w:rsidR="00E968FE" w:rsidRPr="0069209F" w:rsidP="008F5117" w14:paraId="03610C5B" w14:textId="77777777">
      <w:pPr>
        <w:numPr>
          <w:ilvl w:val="0"/>
          <w:numId w:val="1"/>
        </w:numPr>
        <w:tabs>
          <w:tab w:val="num" w:pos="0"/>
          <w:tab w:val="clear" w:pos="720"/>
        </w:tabs>
        <w:ind w:left="0" w:firstLine="810"/>
        <w:rPr>
          <w:rFonts w:ascii="Times New Roman" w:hAnsi="Times New Roman"/>
          <w:bCs/>
        </w:rPr>
      </w:pPr>
      <w:r w:rsidRPr="0069209F">
        <w:rPr>
          <w:rFonts w:ascii="Times New Roman" w:hAnsi="Times New Roman"/>
          <w:b/>
        </w:rPr>
        <w:t>Solicitation of Public Comment and Other Consultations with the Public</w:t>
      </w:r>
    </w:p>
    <w:p w:rsidR="00F5510D" w:rsidP="00F5510D" w14:paraId="3D23AD24" w14:textId="77777777">
      <w:pPr>
        <w:ind w:left="1440"/>
        <w:rPr>
          <w:rFonts w:ascii="Times New Roman" w:hAnsi="Times New Roman"/>
        </w:rPr>
      </w:pPr>
      <w:r w:rsidRPr="00F5510D">
        <w:rPr>
          <w:rFonts w:ascii="Times New Roman" w:hAnsi="Times New Roman"/>
        </w:rPr>
        <w:t xml:space="preserve">The 60-day advance Federal Register Notice published on </w:t>
      </w:r>
      <w:r>
        <w:rPr>
          <w:rFonts w:ascii="Times New Roman" w:hAnsi="Times New Roman"/>
        </w:rPr>
        <w:t>June 5, 2020</w:t>
      </w:r>
      <w:r w:rsidRPr="00F5510D">
        <w:rPr>
          <w:rFonts w:ascii="Times New Roman" w:hAnsi="Times New Roman"/>
        </w:rPr>
        <w:t>, at</w:t>
      </w:r>
    </w:p>
    <w:p w:rsidR="00F5510D" w:rsidRPr="00F5510D" w:rsidP="00F5510D" w14:paraId="1CB60CC1" w14:textId="77777777">
      <w:pPr>
        <w:ind w:left="1440"/>
        <w:rPr>
          <w:rFonts w:ascii="Times New Roman" w:hAnsi="Times New Roman"/>
        </w:rPr>
      </w:pPr>
      <w:r w:rsidRPr="00F5510D">
        <w:rPr>
          <w:rFonts w:ascii="Times New Roman" w:hAnsi="Times New Roman"/>
        </w:rPr>
        <w:t xml:space="preserve"> </w:t>
      </w:r>
      <w:r>
        <w:rPr>
          <w:rFonts w:ascii="Times New Roman" w:hAnsi="Times New Roman"/>
        </w:rPr>
        <w:t>85 FR 34703</w:t>
      </w:r>
      <w:r w:rsidRPr="00F5510D">
        <w:rPr>
          <w:rFonts w:ascii="Times New Roman" w:hAnsi="Times New Roman"/>
        </w:rPr>
        <w:t>, and we received no public comments.  The 30-day FRN published on</w:t>
      </w:r>
      <w:r>
        <w:rPr>
          <w:rFonts w:ascii="Times New Roman" w:hAnsi="Times New Roman"/>
        </w:rPr>
        <w:t xml:space="preserve"> August 20, 2020</w:t>
      </w:r>
      <w:r w:rsidRPr="00F5510D">
        <w:rPr>
          <w:rFonts w:ascii="Times New Roman" w:hAnsi="Times New Roman"/>
        </w:rPr>
        <w:t xml:space="preserve"> at</w:t>
      </w:r>
      <w:r>
        <w:rPr>
          <w:rFonts w:ascii="Times New Roman" w:hAnsi="Times New Roman"/>
        </w:rPr>
        <w:t xml:space="preserve"> 85 FR 51536</w:t>
      </w:r>
      <w:r w:rsidRPr="00F5510D">
        <w:rPr>
          <w:rFonts w:ascii="Times New Roman" w:hAnsi="Times New Roman"/>
        </w:rPr>
        <w:t xml:space="preserve">.  If we receive any comments in response to this Notice, we will forward them to OMB.  We did not </w:t>
      </w:r>
      <w:r>
        <w:rPr>
          <w:rFonts w:ascii="Times New Roman" w:hAnsi="Times New Roman"/>
        </w:rPr>
        <w:t>consult with the public in the revision of this form</w:t>
      </w:r>
    </w:p>
    <w:p w:rsidR="002C4B8C" w:rsidRPr="00F5510D" w:rsidP="00F5510D" w14:paraId="0F141751" w14:textId="77777777">
      <w:pPr>
        <w:tabs>
          <w:tab w:val="left" w:pos="720"/>
        </w:tabs>
        <w:rPr>
          <w:rFonts w:ascii="Times New Roman" w:hAnsi="Times New Roman"/>
          <w:bCs/>
        </w:rPr>
      </w:pPr>
    </w:p>
    <w:p w:rsidR="000B38DA" w:rsidRPr="000B38DA" w:rsidP="003E6071" w14:paraId="10CF31AE" w14:textId="77777777">
      <w:pPr>
        <w:numPr>
          <w:ilvl w:val="0"/>
          <w:numId w:val="1"/>
        </w:numPr>
        <w:tabs>
          <w:tab w:val="num" w:pos="0"/>
          <w:tab w:val="left" w:pos="720"/>
        </w:tabs>
        <w:ind w:left="0" w:firstLine="810"/>
        <w:rPr>
          <w:rFonts w:ascii="Times New Roman" w:hAnsi="Times New Roman"/>
          <w:bCs/>
          <w:iCs/>
        </w:rPr>
      </w:pPr>
      <w:r w:rsidRPr="002C4B8C">
        <w:rPr>
          <w:rFonts w:ascii="Times New Roman" w:hAnsi="Times New Roman"/>
          <w:b/>
        </w:rPr>
        <w:t>Pay</w:t>
      </w:r>
      <w:r w:rsidRPr="000B38DA">
        <w:rPr>
          <w:rFonts w:ascii="Times New Roman" w:hAnsi="Times New Roman"/>
          <w:b/>
        </w:rPr>
        <w:t>ment or Gifts to Respondents</w:t>
      </w:r>
      <w:r w:rsidRPr="000B38DA">
        <w:rPr>
          <w:rFonts w:ascii="Times New Roman" w:hAnsi="Times New Roman"/>
          <w:iCs/>
        </w:rPr>
        <w:t xml:space="preserve"> </w:t>
      </w:r>
    </w:p>
    <w:p w:rsidR="006D6400" w:rsidRPr="002032D5" w:rsidP="003E6071" w14:paraId="77B19CFA" w14:textId="77777777">
      <w:pPr>
        <w:tabs>
          <w:tab w:val="left" w:pos="720"/>
        </w:tabs>
        <w:ind w:firstLine="720"/>
        <w:rPr>
          <w:rFonts w:ascii="Times New Roman" w:hAnsi="Times New Roman"/>
          <w:bCs/>
          <w:iCs/>
        </w:rPr>
      </w:pPr>
      <w:r>
        <w:rPr>
          <w:rFonts w:ascii="Times New Roman" w:hAnsi="Times New Roman"/>
          <w:iCs/>
        </w:rPr>
        <w:tab/>
      </w:r>
      <w:r w:rsidRPr="002032D5">
        <w:rPr>
          <w:rFonts w:ascii="Times New Roman" w:hAnsi="Times New Roman"/>
          <w:iCs/>
        </w:rPr>
        <w:t xml:space="preserve">SSA </w:t>
      </w:r>
      <w:r w:rsidR="00C83A0A">
        <w:rPr>
          <w:rFonts w:ascii="Times New Roman" w:hAnsi="Times New Roman"/>
          <w:iCs/>
        </w:rPr>
        <w:t xml:space="preserve">does not </w:t>
      </w:r>
      <w:r w:rsidRPr="002032D5">
        <w:rPr>
          <w:rFonts w:ascii="Times New Roman" w:hAnsi="Times New Roman"/>
          <w:iCs/>
        </w:rPr>
        <w:t>provide payment</w:t>
      </w:r>
      <w:r w:rsidR="00C83A0A">
        <w:rPr>
          <w:rFonts w:ascii="Times New Roman" w:hAnsi="Times New Roman"/>
          <w:iCs/>
        </w:rPr>
        <w:t>s</w:t>
      </w:r>
      <w:r w:rsidRPr="002032D5">
        <w:rPr>
          <w:rFonts w:ascii="Times New Roman" w:hAnsi="Times New Roman"/>
          <w:iCs/>
        </w:rPr>
        <w:t xml:space="preserve"> or gifts to the respondents</w:t>
      </w:r>
      <w:r>
        <w:rPr>
          <w:rFonts w:ascii="Times New Roman" w:hAnsi="Times New Roman"/>
          <w:iCs/>
        </w:rPr>
        <w:t>.</w:t>
      </w:r>
    </w:p>
    <w:p w:rsidR="006D6400" w:rsidP="003E6071" w14:paraId="73E00892" w14:textId="77777777">
      <w:pPr>
        <w:tabs>
          <w:tab w:val="left" w:pos="720"/>
        </w:tabs>
        <w:ind w:firstLine="720"/>
        <w:rPr>
          <w:rFonts w:ascii="Times New Roman" w:hAnsi="Times New Roman"/>
          <w:bCs/>
          <w:iCs/>
        </w:rPr>
      </w:pPr>
    </w:p>
    <w:p w:rsidR="000B38DA" w:rsidRPr="000B38DA" w:rsidP="003E6071" w14:paraId="74B5BCA7" w14:textId="77777777">
      <w:pPr>
        <w:numPr>
          <w:ilvl w:val="0"/>
          <w:numId w:val="1"/>
        </w:numPr>
        <w:tabs>
          <w:tab w:val="num" w:pos="0"/>
          <w:tab w:val="left" w:pos="720"/>
        </w:tabs>
        <w:ind w:left="0" w:firstLine="810"/>
        <w:rPr>
          <w:rFonts w:ascii="Times New Roman" w:hAnsi="Times New Roman"/>
          <w:bCs/>
          <w:iCs/>
        </w:rPr>
      </w:pPr>
      <w:r w:rsidRPr="000B38DA">
        <w:rPr>
          <w:rFonts w:ascii="Times New Roman" w:hAnsi="Times New Roman"/>
          <w:b/>
        </w:rPr>
        <w:t>Assurances of Confidentiality</w:t>
      </w:r>
      <w:r w:rsidRPr="000B38DA">
        <w:rPr>
          <w:rFonts w:ascii="Times New Roman" w:hAnsi="Times New Roman"/>
          <w:iCs/>
        </w:rPr>
        <w:t xml:space="preserve"> </w:t>
      </w:r>
    </w:p>
    <w:p w:rsidR="006D6400" w:rsidRPr="000B38DA" w:rsidP="003E6071" w14:paraId="7B1336FE" w14:textId="77777777">
      <w:pPr>
        <w:tabs>
          <w:tab w:val="left" w:pos="720"/>
        </w:tabs>
        <w:ind w:left="1440"/>
        <w:rPr>
          <w:rFonts w:ascii="Times New Roman" w:hAnsi="Times New Roman"/>
          <w:bCs/>
          <w:iCs/>
        </w:rPr>
      </w:pPr>
      <w:r>
        <w:rPr>
          <w:rFonts w:ascii="Times New Roman" w:hAnsi="Times New Roman"/>
        </w:rPr>
        <w:t>SSA pro</w:t>
      </w:r>
      <w:r w:rsidRPr="000B38DA" w:rsidR="000B38DA">
        <w:rPr>
          <w:rFonts w:ascii="Times New Roman" w:hAnsi="Times New Roman"/>
        </w:rPr>
        <w:t xml:space="preserve">tects and holds confidential the information it collects in accordance with </w:t>
      </w:r>
      <w:r w:rsidRPr="000B38DA" w:rsidR="000B38DA">
        <w:rPr>
          <w:rFonts w:ascii="Times New Roman" w:hAnsi="Times New Roman"/>
          <w:i/>
        </w:rPr>
        <w:t>42 U.S.C. 1306, 20 CFR 401</w:t>
      </w:r>
      <w:r w:rsidRPr="000B38DA" w:rsidR="000B38DA">
        <w:rPr>
          <w:rFonts w:ascii="Times New Roman" w:hAnsi="Times New Roman"/>
        </w:rPr>
        <w:t xml:space="preserve"> and </w:t>
      </w:r>
      <w:r w:rsidRPr="000B38DA" w:rsidR="000B38DA">
        <w:rPr>
          <w:rFonts w:ascii="Times New Roman" w:hAnsi="Times New Roman"/>
          <w:i/>
        </w:rPr>
        <w:t>402, 5 U.S.C. 552</w:t>
      </w:r>
      <w:r w:rsidRPr="000B38DA" w:rsidR="000B38DA">
        <w:rPr>
          <w:rFonts w:ascii="Times New Roman" w:hAnsi="Times New Roman"/>
        </w:rPr>
        <w:t xml:space="preserve"> (Freedom of Information Act), </w:t>
      </w:r>
      <w:r w:rsidRPr="000B38DA" w:rsidR="000B38DA">
        <w:rPr>
          <w:rFonts w:ascii="Times New Roman" w:hAnsi="Times New Roman"/>
          <w:i/>
        </w:rPr>
        <w:t>5 U.S.C. 552a</w:t>
      </w:r>
      <w:r w:rsidRPr="000B38DA" w:rsidR="000B38DA">
        <w:rPr>
          <w:rFonts w:ascii="Times New Roman" w:hAnsi="Times New Roman"/>
        </w:rPr>
        <w:t xml:space="preserve"> (Privacy Act of 1974), and OMB Circular No. A-130</w:t>
      </w:r>
      <w:r w:rsidRPr="000B38DA">
        <w:rPr>
          <w:rFonts w:ascii="Times New Roman" w:hAnsi="Times New Roman"/>
          <w:iCs/>
        </w:rPr>
        <w:t>.</w:t>
      </w:r>
    </w:p>
    <w:p w:rsidR="006D6400" w:rsidP="003E6071" w14:paraId="2B31B6DF" w14:textId="77777777">
      <w:pPr>
        <w:rPr>
          <w:rFonts w:ascii="Times New Roman" w:hAnsi="Times New Roman"/>
          <w:bCs/>
          <w:iCs/>
        </w:rPr>
      </w:pPr>
    </w:p>
    <w:p w:rsidR="000B38DA" w:rsidRPr="000B38DA" w:rsidP="003E6071" w14:paraId="2D414196" w14:textId="77777777">
      <w:pPr>
        <w:numPr>
          <w:ilvl w:val="0"/>
          <w:numId w:val="1"/>
        </w:numPr>
        <w:tabs>
          <w:tab w:val="num" w:pos="0"/>
          <w:tab w:val="clear" w:pos="720"/>
        </w:tabs>
        <w:ind w:left="0" w:firstLine="810"/>
        <w:rPr>
          <w:rFonts w:ascii="Times New Roman" w:hAnsi="Times New Roman"/>
          <w:bCs/>
          <w:iCs/>
        </w:rPr>
      </w:pPr>
      <w:r w:rsidRPr="000B38DA">
        <w:rPr>
          <w:rFonts w:ascii="Times New Roman" w:hAnsi="Times New Roman"/>
          <w:b/>
        </w:rPr>
        <w:t>Justification for Sensitive Questions</w:t>
      </w:r>
      <w:r w:rsidRPr="000B38DA">
        <w:rPr>
          <w:rFonts w:ascii="Times New Roman" w:hAnsi="Times New Roman"/>
          <w:bCs/>
        </w:rPr>
        <w:t xml:space="preserve"> </w:t>
      </w:r>
    </w:p>
    <w:p w:rsidR="006D6400" w:rsidRPr="002032D5" w:rsidP="003E6071" w14:paraId="3B7DD04A" w14:textId="77777777">
      <w:pPr>
        <w:ind w:left="720" w:firstLine="720"/>
        <w:rPr>
          <w:rFonts w:ascii="Times New Roman" w:hAnsi="Times New Roman"/>
          <w:bCs/>
          <w:iCs/>
        </w:rPr>
      </w:pPr>
      <w:r w:rsidRPr="002032D5">
        <w:rPr>
          <w:rFonts w:ascii="Times New Roman" w:hAnsi="Times New Roman"/>
          <w:bCs/>
        </w:rPr>
        <w:t>The information collection does not contain any questions of a sensitive nature</w:t>
      </w:r>
      <w:r>
        <w:rPr>
          <w:rFonts w:ascii="Times New Roman" w:hAnsi="Times New Roman"/>
          <w:bCs/>
        </w:rPr>
        <w:t>.</w:t>
      </w:r>
    </w:p>
    <w:p w:rsidR="006D6400" w:rsidP="003E6071" w14:paraId="64AC7495" w14:textId="77777777">
      <w:pPr>
        <w:rPr>
          <w:rFonts w:ascii="Times New Roman" w:hAnsi="Times New Roman"/>
          <w:bCs/>
          <w:iCs/>
        </w:rPr>
      </w:pPr>
    </w:p>
    <w:p w:rsidR="000B38DA" w:rsidRPr="002C48E7" w:rsidP="003E6071" w14:paraId="47015FD4" w14:textId="77777777">
      <w:pPr>
        <w:numPr>
          <w:ilvl w:val="0"/>
          <w:numId w:val="1"/>
        </w:numPr>
        <w:tabs>
          <w:tab w:val="num" w:pos="0"/>
          <w:tab w:val="clear" w:pos="720"/>
        </w:tabs>
        <w:ind w:left="0" w:firstLine="810"/>
        <w:rPr>
          <w:rFonts w:ascii="Times New Roman" w:hAnsi="Times New Roman"/>
          <w:bCs/>
          <w:iCs/>
        </w:rPr>
      </w:pPr>
      <w:r w:rsidRPr="000B38DA">
        <w:rPr>
          <w:rFonts w:ascii="Times New Roman" w:hAnsi="Times New Roman"/>
          <w:b/>
        </w:rPr>
        <w:t>Estimates of Public Reporting Burden</w:t>
      </w:r>
      <w:r w:rsidRPr="000B38DA">
        <w:rPr>
          <w:rFonts w:ascii="Times New Roman" w:hAnsi="Times New Roman"/>
          <w:bCs/>
        </w:rPr>
        <w:t xml:space="preserve"> </w:t>
      </w:r>
    </w:p>
    <w:p w:rsidR="00ED3C15" w:rsidP="00ED3C15" w14:paraId="1AC630D8" w14:textId="77777777">
      <w:pPr>
        <w:widowControl/>
        <w:ind w:firstLine="270"/>
        <w:rPr>
          <w:rFonts w:ascii="Times New Roman" w:eastAsia="SimSun" w:hAnsi="Times New Roman"/>
          <w:b/>
          <w:bCs/>
          <w:iCs/>
          <w:snapToGrid/>
          <w:lang w:eastAsia="zh-CN"/>
        </w:rPr>
      </w:pPr>
    </w:p>
    <w:p w:rsidR="00870F94" w:rsidRPr="00870F94" w:rsidP="00870F94" w14:paraId="404C865E" w14:textId="77777777">
      <w:pPr>
        <w:widowControl/>
        <w:ind w:firstLine="270"/>
        <w:rPr>
          <w:rFonts w:ascii="Times New Roman" w:eastAsia="SimSun" w:hAnsi="Times New Roman"/>
          <w:b/>
          <w:bCs/>
          <w:iCs/>
          <w:snapToGrid/>
          <w:lang w:eastAsia="zh-CN"/>
        </w:rPr>
      </w:pPr>
      <w:r w:rsidRPr="00870F94">
        <w:rPr>
          <w:rFonts w:ascii="Times New Roman" w:eastAsia="SimSun" w:hAnsi="Times New Roman"/>
          <w:b/>
          <w:bCs/>
          <w:iCs/>
          <w:snapToGrid/>
          <w:lang w:eastAsia="zh-CN"/>
        </w:rPr>
        <w:t>SSA-1372-BK:</w:t>
      </w:r>
    </w:p>
    <w:tbl>
      <w:tblPr>
        <w:tblpPr w:leftFromText="180" w:rightFromText="180" w:vertAnchor="text" w:horzAnchor="page" w:tblpX="564" w:tblpY="422"/>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9"/>
        <w:gridCol w:w="1530"/>
        <w:gridCol w:w="1350"/>
        <w:gridCol w:w="1260"/>
        <w:gridCol w:w="1260"/>
        <w:gridCol w:w="1440"/>
        <w:gridCol w:w="1260"/>
        <w:gridCol w:w="1656"/>
      </w:tblGrid>
      <w:tr w14:paraId="09E2D076" w14:textId="77777777" w:rsidTr="000A16BC">
        <w:tblPrEx>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1759" w:type="dxa"/>
            <w:shd w:val="clear" w:color="auto" w:fill="auto"/>
          </w:tcPr>
          <w:p w:rsidR="00870F94" w:rsidRPr="00870F94" w:rsidP="00870F94" w14:paraId="52CB8AF4" w14:textId="77777777">
            <w:pPr>
              <w:widowControl/>
              <w:tabs>
                <w:tab w:val="left" w:pos="1350"/>
              </w:tabs>
              <w:autoSpaceDE w:val="0"/>
              <w:autoSpaceDN w:val="0"/>
              <w:adjustRightInd w:val="0"/>
              <w:ind w:hanging="18"/>
              <w:rPr>
                <w:rFonts w:ascii="Times New Roman" w:eastAsia="Calibri" w:hAnsi="Times New Roman"/>
                <w:snapToGrid/>
                <w:lang w:eastAsia="zh-CN"/>
              </w:rPr>
            </w:pPr>
            <w:r w:rsidRPr="00870F94">
              <w:rPr>
                <w:rFonts w:ascii="Times New Roman" w:eastAsia="Calibri" w:hAnsi="Times New Roman"/>
                <w:b/>
                <w:snapToGrid/>
                <w:lang w:eastAsia="zh-CN"/>
              </w:rPr>
              <w:t>Modality of Completion</w:t>
            </w:r>
          </w:p>
        </w:tc>
        <w:tc>
          <w:tcPr>
            <w:tcW w:w="1530" w:type="dxa"/>
            <w:shd w:val="clear" w:color="auto" w:fill="auto"/>
          </w:tcPr>
          <w:p w:rsidR="00870F94" w:rsidRPr="00870F94" w:rsidP="00870F94" w14:paraId="659EA56E"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Number of Respondents</w:t>
            </w:r>
          </w:p>
        </w:tc>
        <w:tc>
          <w:tcPr>
            <w:tcW w:w="1350" w:type="dxa"/>
            <w:shd w:val="clear" w:color="auto" w:fill="auto"/>
          </w:tcPr>
          <w:p w:rsidR="00870F94" w:rsidRPr="00870F94" w:rsidP="00870F94" w14:paraId="123D514B"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Frequency of Response</w:t>
            </w:r>
          </w:p>
        </w:tc>
        <w:tc>
          <w:tcPr>
            <w:tcW w:w="1260" w:type="dxa"/>
            <w:shd w:val="clear" w:color="auto" w:fill="auto"/>
          </w:tcPr>
          <w:p w:rsidR="00870F94" w:rsidRPr="00870F94" w:rsidP="00870F94" w14:paraId="5564660A"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Average Burden per Response (minutes)</w:t>
            </w:r>
          </w:p>
        </w:tc>
        <w:tc>
          <w:tcPr>
            <w:tcW w:w="1260" w:type="dxa"/>
            <w:shd w:val="clear" w:color="auto" w:fill="auto"/>
          </w:tcPr>
          <w:p w:rsidR="00870F94" w:rsidRPr="00870F94" w:rsidP="00870F94" w14:paraId="07AB6587"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Estimated Total Annual Burden (hours)</w:t>
            </w:r>
          </w:p>
        </w:tc>
        <w:tc>
          <w:tcPr>
            <w:tcW w:w="1440" w:type="dxa"/>
            <w:shd w:val="clear" w:color="auto" w:fill="auto"/>
          </w:tcPr>
          <w:p w:rsidR="00870F94" w:rsidRPr="00870F94" w:rsidP="00870F94" w14:paraId="5562A1FE"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Average Theoretical Hourly Cost Amount (dollars)*</w:t>
            </w:r>
          </w:p>
        </w:tc>
        <w:tc>
          <w:tcPr>
            <w:tcW w:w="1260" w:type="dxa"/>
            <w:shd w:val="clear" w:color="auto" w:fill="auto"/>
          </w:tcPr>
          <w:p w:rsidR="00870F94" w:rsidRPr="00870F94" w:rsidP="00870F94" w14:paraId="43ED5EB8" w14:textId="77777777">
            <w:pPr>
              <w:widowControl/>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 xml:space="preserve">Average Wait Time in Field Office </w:t>
            </w:r>
          </w:p>
          <w:p w:rsidR="00870F94" w:rsidRPr="00870F94" w:rsidP="00870F94" w14:paraId="0457A3B2" w14:textId="77777777">
            <w:pPr>
              <w:widowControl/>
              <w:tabs>
                <w:tab w:val="left" w:pos="1350"/>
              </w:tabs>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(minutes) **</w:t>
            </w:r>
          </w:p>
        </w:tc>
        <w:tc>
          <w:tcPr>
            <w:tcW w:w="1656" w:type="dxa"/>
            <w:shd w:val="clear" w:color="auto" w:fill="auto"/>
          </w:tcPr>
          <w:p w:rsidR="00870F94" w:rsidRPr="00870F94" w:rsidP="00870F94" w14:paraId="312F97E4" w14:textId="77777777">
            <w:pPr>
              <w:widowControl/>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Total Annual Opportunity Cost (dollars) ***</w:t>
            </w:r>
          </w:p>
        </w:tc>
      </w:tr>
      <w:tr w14:paraId="39D0C4BA" w14:textId="77777777" w:rsidTr="000A16BC">
        <w:tblPrEx>
          <w:tblW w:w="11515" w:type="dxa"/>
          <w:tblLayout w:type="fixed"/>
          <w:tblLook w:val="04A0"/>
        </w:tblPrEx>
        <w:trPr>
          <w:trHeight w:val="663"/>
        </w:trPr>
        <w:tc>
          <w:tcPr>
            <w:tcW w:w="1759" w:type="dxa"/>
            <w:shd w:val="clear" w:color="auto" w:fill="auto"/>
          </w:tcPr>
          <w:p w:rsidR="00870F94" w:rsidRPr="00870F94" w:rsidP="00870F94" w14:paraId="5D63EF0B" w14:textId="77777777">
            <w:pPr>
              <w:rPr>
                <w:rFonts w:ascii="Times New Roman" w:eastAsia="Calibri" w:hAnsi="Times New Roman"/>
                <w:snapToGrid/>
                <w:lang w:eastAsia="zh-CN"/>
              </w:rPr>
            </w:pPr>
            <w:r w:rsidRPr="00870F94">
              <w:rPr>
                <w:rFonts w:ascii="Times New Roman" w:eastAsia="Calibri" w:hAnsi="Times New Roman"/>
                <w:bCs/>
                <w:iCs/>
                <w:snapToGrid/>
                <w:lang w:eastAsia="zh-CN"/>
              </w:rPr>
              <w:t>SSA-1372-BK (students)</w:t>
            </w:r>
          </w:p>
          <w:p w:rsidR="00870F94" w:rsidRPr="00870F94" w:rsidP="00870F94" w14:paraId="5DD67154" w14:textId="77777777">
            <w:pPr>
              <w:rPr>
                <w:rFonts w:ascii="Times New Roman" w:eastAsia="Calibri" w:hAnsi="Times New Roman"/>
                <w:snapToGrid/>
                <w:lang w:eastAsia="zh-CN"/>
              </w:rPr>
            </w:pPr>
          </w:p>
        </w:tc>
        <w:tc>
          <w:tcPr>
            <w:tcW w:w="1530" w:type="dxa"/>
            <w:shd w:val="clear" w:color="auto" w:fill="auto"/>
          </w:tcPr>
          <w:p w:rsidR="00870F94" w:rsidRPr="00F5768F" w:rsidP="00AD0288" w14:paraId="06C698C8" w14:textId="4BA62801">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209,861</w:t>
            </w:r>
          </w:p>
        </w:tc>
        <w:tc>
          <w:tcPr>
            <w:tcW w:w="1350" w:type="dxa"/>
            <w:shd w:val="clear" w:color="auto" w:fill="auto"/>
          </w:tcPr>
          <w:p w:rsidR="00870F94" w:rsidRPr="00F5768F" w:rsidP="00870F94" w14:paraId="0BDFEE67"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0" w:type="dxa"/>
            <w:shd w:val="clear" w:color="auto" w:fill="auto"/>
          </w:tcPr>
          <w:p w:rsidR="00870F94" w:rsidRPr="00F5768F" w:rsidP="00870F94" w14:paraId="28C98C4F" w14:textId="4059878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15</w:t>
            </w:r>
          </w:p>
        </w:tc>
        <w:tc>
          <w:tcPr>
            <w:tcW w:w="1260" w:type="dxa"/>
            <w:shd w:val="clear" w:color="auto" w:fill="auto"/>
          </w:tcPr>
          <w:p w:rsidR="00870F94" w:rsidRPr="00F5768F" w:rsidP="00BB36C3" w14:paraId="57187097" w14:textId="45B125BA">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52,465</w:t>
            </w:r>
          </w:p>
        </w:tc>
        <w:tc>
          <w:tcPr>
            <w:tcW w:w="1440" w:type="dxa"/>
            <w:shd w:val="clear" w:color="auto" w:fill="auto"/>
          </w:tcPr>
          <w:p w:rsidR="00870F94" w:rsidRPr="00870F94" w:rsidP="00870F94" w14:paraId="5FA42C0B" w14:textId="77777777">
            <w:pPr>
              <w:widowControl/>
              <w:jc w:val="right"/>
              <w:rPr>
                <w:rFonts w:ascii="Times New Roman" w:eastAsia="Calibri" w:hAnsi="Times New Roman"/>
                <w:snapToGrid/>
                <w:lang w:eastAsia="zh-CN"/>
              </w:rPr>
            </w:pPr>
            <w:r w:rsidRPr="00870F94">
              <w:rPr>
                <w:rFonts w:ascii="Times New Roman" w:eastAsia="Calibri" w:hAnsi="Times New Roman"/>
                <w:snapToGrid/>
                <w:lang w:eastAsia="zh-CN"/>
              </w:rPr>
              <w:t>$7.86*</w:t>
            </w:r>
          </w:p>
        </w:tc>
        <w:tc>
          <w:tcPr>
            <w:tcW w:w="1260" w:type="dxa"/>
            <w:shd w:val="clear" w:color="auto" w:fill="auto"/>
          </w:tcPr>
          <w:p w:rsidR="00870F94" w:rsidRPr="00870F94" w:rsidP="00870F94" w14:paraId="383A7E02" w14:textId="77777777">
            <w:pPr>
              <w:widowControl/>
              <w:tabs>
                <w:tab w:val="left" w:pos="1350"/>
              </w:tabs>
              <w:autoSpaceDE w:val="0"/>
              <w:autoSpaceDN w:val="0"/>
              <w:adjustRightInd w:val="0"/>
              <w:jc w:val="right"/>
              <w:rPr>
                <w:rFonts w:ascii="Times New Roman" w:eastAsia="Calibri" w:hAnsi="Times New Roman"/>
                <w:snapToGrid/>
                <w:lang w:eastAsia="zh-CN"/>
              </w:rPr>
            </w:pPr>
            <w:r w:rsidRPr="00870F94">
              <w:rPr>
                <w:rFonts w:ascii="Times New Roman" w:eastAsia="Calibri" w:hAnsi="Times New Roman"/>
                <w:snapToGrid/>
                <w:lang w:eastAsia="zh-CN"/>
              </w:rPr>
              <w:t>24**</w:t>
            </w:r>
          </w:p>
        </w:tc>
        <w:tc>
          <w:tcPr>
            <w:tcW w:w="1656" w:type="dxa"/>
            <w:shd w:val="clear" w:color="auto" w:fill="auto"/>
          </w:tcPr>
          <w:p w:rsidR="00870F94" w:rsidRPr="00870F94" w:rsidP="007E740B" w14:paraId="3700EEAA" w14:textId="380128B0">
            <w:pPr>
              <w:widowControl/>
              <w:tabs>
                <w:tab w:val="left" w:pos="1350"/>
              </w:tabs>
              <w:autoSpaceDE w:val="0"/>
              <w:autoSpaceDN w:val="0"/>
              <w:adjustRightInd w:val="0"/>
              <w:jc w:val="right"/>
              <w:rPr>
                <w:rFonts w:ascii="Times New Roman" w:eastAsia="Calibri" w:hAnsi="Times New Roman"/>
                <w:snapToGrid/>
                <w:lang w:eastAsia="zh-CN"/>
              </w:rPr>
            </w:pPr>
            <w:r w:rsidRPr="000A16BC">
              <w:rPr>
                <w:rFonts w:ascii="Times New Roman" w:eastAsia="Calibri" w:hAnsi="Times New Roman"/>
                <w:snapToGrid/>
                <w:lang w:eastAsia="zh-CN"/>
              </w:rPr>
              <w:t>$</w:t>
            </w:r>
            <w:r w:rsidRPr="000A16BC" w:rsidR="00F67BB5">
              <w:rPr>
                <w:rFonts w:ascii="Times New Roman" w:eastAsia="Calibri" w:hAnsi="Times New Roman"/>
                <w:snapToGrid/>
                <w:lang w:eastAsia="zh-CN"/>
              </w:rPr>
              <w:t>1,072,175</w:t>
            </w:r>
            <w:r w:rsidRPr="000A16BC">
              <w:rPr>
                <w:rFonts w:ascii="Times New Roman" w:eastAsia="Calibri" w:hAnsi="Times New Roman"/>
                <w:snapToGrid/>
                <w:lang w:eastAsia="zh-CN"/>
              </w:rPr>
              <w:t>***</w:t>
            </w:r>
          </w:p>
        </w:tc>
      </w:tr>
      <w:tr w14:paraId="2B277183" w14:textId="77777777" w:rsidTr="000A16BC">
        <w:tblPrEx>
          <w:tblW w:w="11515" w:type="dxa"/>
          <w:tblLayout w:type="fixed"/>
          <w:tblLook w:val="04A0"/>
        </w:tblPrEx>
        <w:trPr>
          <w:trHeight w:val="293"/>
        </w:trPr>
        <w:tc>
          <w:tcPr>
            <w:tcW w:w="1759" w:type="dxa"/>
            <w:shd w:val="clear" w:color="auto" w:fill="auto"/>
          </w:tcPr>
          <w:p w:rsidR="00870F94" w:rsidRPr="00870F94" w:rsidP="00870F94" w14:paraId="1917ECAA" w14:textId="77777777">
            <w:pPr>
              <w:rPr>
                <w:rFonts w:ascii="Times New Roman" w:eastAsia="Calibri" w:hAnsi="Times New Roman"/>
                <w:bCs/>
                <w:iCs/>
                <w:snapToGrid/>
                <w:lang w:eastAsia="zh-CN"/>
              </w:rPr>
            </w:pPr>
            <w:r w:rsidRPr="00870F94">
              <w:rPr>
                <w:rFonts w:ascii="Times New Roman" w:eastAsia="Calibri" w:hAnsi="Times New Roman"/>
                <w:bCs/>
                <w:iCs/>
                <w:snapToGrid/>
                <w:lang w:eastAsia="zh-CN"/>
              </w:rPr>
              <w:t xml:space="preserve">SSA-1372-BK State/Local/Tribal </w:t>
            </w:r>
            <w:r w:rsidRPr="00870F94">
              <w:rPr>
                <w:rFonts w:ascii="Times New Roman" w:eastAsia="Calibri" w:hAnsi="Times New Roman"/>
                <w:bCs/>
                <w:iCs/>
                <w:snapToGrid/>
                <w:lang w:eastAsia="zh-CN"/>
              </w:rPr>
              <w:t>Government</w:t>
            </w:r>
          </w:p>
          <w:p w:rsidR="00870F94" w:rsidRPr="00870F94" w:rsidP="00870F94" w14:paraId="45DEE81C" w14:textId="77777777">
            <w:pPr>
              <w:rPr>
                <w:rFonts w:ascii="Times New Roman" w:eastAsia="Calibri" w:hAnsi="Times New Roman"/>
                <w:bCs/>
                <w:iCs/>
                <w:snapToGrid/>
                <w:lang w:eastAsia="zh-CN"/>
              </w:rPr>
            </w:pPr>
            <w:r w:rsidRPr="00870F94">
              <w:rPr>
                <w:rFonts w:ascii="Times New Roman" w:eastAsia="Calibri" w:hAnsi="Times New Roman"/>
                <w:bCs/>
                <w:iCs/>
                <w:snapToGrid/>
                <w:lang w:eastAsia="zh-CN"/>
              </w:rPr>
              <w:t xml:space="preserve">(school </w:t>
            </w:r>
            <w:r w:rsidR="00561B8A">
              <w:rPr>
                <w:rFonts w:ascii="Times New Roman" w:eastAsia="Calibri" w:hAnsi="Times New Roman"/>
                <w:bCs/>
                <w:iCs/>
                <w:snapToGrid/>
                <w:lang w:eastAsia="zh-CN"/>
              </w:rPr>
              <w:t>official</w:t>
            </w:r>
            <w:r w:rsidRPr="00870F94" w:rsidR="00561B8A">
              <w:rPr>
                <w:rFonts w:ascii="Times New Roman" w:eastAsia="Calibri" w:hAnsi="Times New Roman"/>
                <w:bCs/>
                <w:iCs/>
                <w:snapToGrid/>
                <w:lang w:eastAsia="zh-CN"/>
              </w:rPr>
              <w:t>s</w:t>
            </w:r>
            <w:r w:rsidRPr="00870F94">
              <w:rPr>
                <w:rFonts w:ascii="Times New Roman" w:eastAsia="Calibri" w:hAnsi="Times New Roman"/>
                <w:bCs/>
                <w:iCs/>
                <w:snapToGrid/>
                <w:lang w:eastAsia="zh-CN"/>
              </w:rPr>
              <w:t>)</w:t>
            </w:r>
          </w:p>
        </w:tc>
        <w:tc>
          <w:tcPr>
            <w:tcW w:w="1530" w:type="dxa"/>
            <w:shd w:val="clear" w:color="auto" w:fill="auto"/>
          </w:tcPr>
          <w:p w:rsidR="00870F94" w:rsidRPr="00F5768F" w:rsidP="00870F94" w14:paraId="137B5669" w14:textId="1F82B2CB">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233,179</w:t>
            </w:r>
          </w:p>
          <w:p w:rsidR="00870F94" w:rsidRPr="00F5768F" w:rsidP="00870F94" w14:paraId="7DAEC49F" w14:textId="77777777">
            <w:pPr>
              <w:widowControl/>
              <w:rPr>
                <w:rFonts w:ascii="Times New Roman" w:eastAsia="Calibri" w:hAnsi="Times New Roman"/>
                <w:snapToGrid/>
                <w:lang w:eastAsia="zh-CN"/>
              </w:rPr>
            </w:pPr>
          </w:p>
        </w:tc>
        <w:tc>
          <w:tcPr>
            <w:tcW w:w="1350" w:type="dxa"/>
            <w:shd w:val="clear" w:color="auto" w:fill="auto"/>
          </w:tcPr>
          <w:p w:rsidR="00870F94" w:rsidRPr="00F5768F" w:rsidP="00870F94" w14:paraId="34B9F6BB"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0" w:type="dxa"/>
            <w:shd w:val="clear" w:color="auto" w:fill="auto"/>
          </w:tcPr>
          <w:p w:rsidR="00870F94" w:rsidRPr="00F5768F" w:rsidP="00870F94" w14:paraId="5D3B3E39" w14:textId="7411DAD4">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10</w:t>
            </w:r>
          </w:p>
        </w:tc>
        <w:tc>
          <w:tcPr>
            <w:tcW w:w="1260" w:type="dxa"/>
            <w:shd w:val="clear" w:color="auto" w:fill="auto"/>
          </w:tcPr>
          <w:p w:rsidR="00870F94" w:rsidRPr="00F5768F" w:rsidP="00870F94" w14:paraId="44CEE5D3" w14:textId="6C04E2FC">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38,863</w:t>
            </w:r>
          </w:p>
          <w:p w:rsidR="00870F94" w:rsidRPr="00F5768F" w:rsidP="00870F94" w14:paraId="5053B6AE" w14:textId="77777777">
            <w:pPr>
              <w:widowControl/>
              <w:rPr>
                <w:rFonts w:ascii="Times New Roman" w:eastAsia="Calibri" w:hAnsi="Times New Roman"/>
                <w:snapToGrid/>
                <w:lang w:eastAsia="zh-CN"/>
              </w:rPr>
            </w:pPr>
          </w:p>
        </w:tc>
        <w:tc>
          <w:tcPr>
            <w:tcW w:w="1440" w:type="dxa"/>
            <w:shd w:val="clear" w:color="auto" w:fill="auto"/>
          </w:tcPr>
          <w:p w:rsidR="00870F94" w:rsidRPr="00870F94" w:rsidP="00870F94" w14:paraId="369401AF" w14:textId="77777777">
            <w:pPr>
              <w:widowControl/>
              <w:jc w:val="right"/>
              <w:rPr>
                <w:rFonts w:ascii="Times New Roman" w:eastAsia="Calibri" w:hAnsi="Times New Roman"/>
                <w:snapToGrid/>
                <w:lang w:eastAsia="zh-CN"/>
              </w:rPr>
            </w:pPr>
            <w:r w:rsidRPr="00870F94">
              <w:rPr>
                <w:rFonts w:ascii="Times New Roman" w:eastAsia="Calibri" w:hAnsi="Times New Roman"/>
                <w:snapToGrid/>
                <w:lang w:eastAsia="zh-CN"/>
              </w:rPr>
              <w:t>$47.54*</w:t>
            </w:r>
          </w:p>
        </w:tc>
        <w:tc>
          <w:tcPr>
            <w:tcW w:w="1260" w:type="dxa"/>
            <w:shd w:val="clear" w:color="auto" w:fill="auto"/>
          </w:tcPr>
          <w:p w:rsidR="00870F94" w:rsidRPr="00870F94" w:rsidP="00870F94" w14:paraId="6711738F" w14:textId="77777777">
            <w:pPr>
              <w:widowControl/>
              <w:tabs>
                <w:tab w:val="left" w:pos="1350"/>
              </w:tabs>
              <w:autoSpaceDE w:val="0"/>
              <w:autoSpaceDN w:val="0"/>
              <w:adjustRightInd w:val="0"/>
              <w:jc w:val="right"/>
              <w:rPr>
                <w:rFonts w:ascii="Times New Roman" w:eastAsia="Calibri" w:hAnsi="Times New Roman"/>
                <w:snapToGrid/>
                <w:lang w:eastAsia="zh-CN"/>
              </w:rPr>
            </w:pPr>
            <w:r w:rsidRPr="00870F94">
              <w:rPr>
                <w:rFonts w:ascii="Times New Roman" w:eastAsia="Calibri" w:hAnsi="Times New Roman"/>
                <w:snapToGrid/>
                <w:lang w:eastAsia="zh-CN"/>
              </w:rPr>
              <w:t>0</w:t>
            </w:r>
          </w:p>
        </w:tc>
        <w:tc>
          <w:tcPr>
            <w:tcW w:w="1656" w:type="dxa"/>
            <w:shd w:val="clear" w:color="auto" w:fill="auto"/>
          </w:tcPr>
          <w:p w:rsidR="00870F94" w:rsidRPr="00870F94" w:rsidP="002E3A44" w14:paraId="238B1EC0" w14:textId="1284D403">
            <w:pPr>
              <w:widowControl/>
              <w:tabs>
                <w:tab w:val="left" w:pos="1350"/>
              </w:tabs>
              <w:autoSpaceDE w:val="0"/>
              <w:autoSpaceDN w:val="0"/>
              <w:adjustRightInd w:val="0"/>
              <w:jc w:val="right"/>
              <w:rPr>
                <w:rFonts w:ascii="Times New Roman" w:eastAsia="Calibri" w:hAnsi="Times New Roman"/>
                <w:snapToGrid/>
                <w:lang w:eastAsia="zh-CN"/>
              </w:rPr>
            </w:pPr>
            <w:r w:rsidRPr="00870F94">
              <w:rPr>
                <w:rFonts w:ascii="Times New Roman" w:eastAsia="Calibri" w:hAnsi="Times New Roman"/>
                <w:snapToGrid/>
                <w:lang w:eastAsia="zh-CN"/>
              </w:rPr>
              <w:t>$</w:t>
            </w:r>
            <w:r w:rsidR="002E3A44">
              <w:rPr>
                <w:rFonts w:ascii="Times New Roman" w:eastAsia="Calibri" w:hAnsi="Times New Roman"/>
                <w:snapToGrid/>
                <w:lang w:eastAsia="zh-CN"/>
              </w:rPr>
              <w:t>1,847,547</w:t>
            </w:r>
            <w:r w:rsidRPr="00870F94">
              <w:rPr>
                <w:rFonts w:ascii="Times New Roman" w:eastAsia="Calibri" w:hAnsi="Times New Roman"/>
                <w:snapToGrid/>
                <w:lang w:eastAsia="zh-CN"/>
              </w:rPr>
              <w:t>***</w:t>
            </w:r>
          </w:p>
        </w:tc>
      </w:tr>
      <w:tr w14:paraId="41F7C87A" w14:textId="77777777" w:rsidTr="000A16BC">
        <w:tblPrEx>
          <w:tblW w:w="11515" w:type="dxa"/>
          <w:tblLayout w:type="fixed"/>
          <w:tblLook w:val="04A0"/>
        </w:tblPrEx>
        <w:trPr>
          <w:trHeight w:val="293"/>
        </w:trPr>
        <w:tc>
          <w:tcPr>
            <w:tcW w:w="1759" w:type="dxa"/>
            <w:shd w:val="clear" w:color="auto" w:fill="auto"/>
          </w:tcPr>
          <w:p w:rsidR="00870F94" w:rsidRPr="00870F94" w:rsidP="00870F94" w14:paraId="233A6630" w14:textId="77777777">
            <w:pPr>
              <w:rPr>
                <w:rFonts w:ascii="Times New Roman" w:eastAsia="Calibri" w:hAnsi="Times New Roman"/>
                <w:bCs/>
                <w:iCs/>
                <w:snapToGrid/>
                <w:lang w:eastAsia="zh-CN"/>
              </w:rPr>
            </w:pPr>
            <w:r w:rsidRPr="00870F94">
              <w:rPr>
                <w:rFonts w:ascii="Times New Roman" w:eastAsia="Calibri" w:hAnsi="Times New Roman"/>
                <w:bCs/>
                <w:iCs/>
                <w:snapToGrid/>
                <w:lang w:eastAsia="zh-CN"/>
              </w:rPr>
              <w:t>SSA-1372-BK (representative payees)</w:t>
            </w:r>
          </w:p>
        </w:tc>
        <w:tc>
          <w:tcPr>
            <w:tcW w:w="1530" w:type="dxa"/>
            <w:shd w:val="clear" w:color="auto" w:fill="auto"/>
          </w:tcPr>
          <w:p w:rsidR="00870F94" w:rsidRPr="00F5768F" w:rsidP="00870F94" w14:paraId="126F10BD"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23,318</w:t>
            </w:r>
          </w:p>
        </w:tc>
        <w:tc>
          <w:tcPr>
            <w:tcW w:w="1350" w:type="dxa"/>
            <w:shd w:val="clear" w:color="auto" w:fill="auto"/>
          </w:tcPr>
          <w:p w:rsidR="00870F94" w:rsidRPr="00F5768F" w:rsidP="00870F94" w14:paraId="49E1D935"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0" w:type="dxa"/>
            <w:shd w:val="clear" w:color="auto" w:fill="auto"/>
          </w:tcPr>
          <w:p w:rsidR="00870F94" w:rsidRPr="00F5768F" w:rsidP="00870F94" w14:paraId="7856A915" w14:textId="0CC63150">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15</w:t>
            </w:r>
          </w:p>
        </w:tc>
        <w:tc>
          <w:tcPr>
            <w:tcW w:w="1260" w:type="dxa"/>
            <w:shd w:val="clear" w:color="auto" w:fill="auto"/>
          </w:tcPr>
          <w:p w:rsidR="00870F94" w:rsidRPr="00F5768F" w:rsidP="00376550" w14:paraId="2FA17ADF" w14:textId="2A5E82B6">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5,830</w:t>
            </w:r>
          </w:p>
        </w:tc>
        <w:tc>
          <w:tcPr>
            <w:tcW w:w="1440" w:type="dxa"/>
            <w:shd w:val="clear" w:color="auto" w:fill="auto"/>
          </w:tcPr>
          <w:p w:rsidR="00870F94" w:rsidRPr="00870F94" w:rsidP="00870F94" w14:paraId="60F39ABF" w14:textId="77777777">
            <w:pPr>
              <w:widowControl/>
              <w:jc w:val="right"/>
              <w:rPr>
                <w:rFonts w:ascii="Times New Roman" w:eastAsia="Calibri" w:hAnsi="Times New Roman"/>
                <w:snapToGrid/>
                <w:lang w:eastAsia="zh-CN"/>
              </w:rPr>
            </w:pPr>
            <w:r w:rsidRPr="00870F94">
              <w:rPr>
                <w:rFonts w:ascii="Times New Roman" w:eastAsia="Calibri" w:hAnsi="Times New Roman"/>
                <w:snapToGrid/>
                <w:lang w:eastAsia="zh-CN"/>
              </w:rPr>
              <w:t>$25.72</w:t>
            </w:r>
          </w:p>
        </w:tc>
        <w:tc>
          <w:tcPr>
            <w:tcW w:w="1260" w:type="dxa"/>
            <w:shd w:val="clear" w:color="auto" w:fill="auto"/>
          </w:tcPr>
          <w:p w:rsidR="00870F94" w:rsidRPr="00870F94" w:rsidP="00870F94" w14:paraId="7C847424" w14:textId="77777777">
            <w:pPr>
              <w:widowControl/>
              <w:tabs>
                <w:tab w:val="left" w:pos="1350"/>
              </w:tabs>
              <w:autoSpaceDE w:val="0"/>
              <w:autoSpaceDN w:val="0"/>
              <w:adjustRightInd w:val="0"/>
              <w:jc w:val="right"/>
              <w:rPr>
                <w:rFonts w:ascii="Times New Roman" w:eastAsia="Calibri" w:hAnsi="Times New Roman"/>
                <w:snapToGrid/>
                <w:lang w:eastAsia="zh-CN"/>
              </w:rPr>
            </w:pPr>
            <w:r w:rsidRPr="00870F94">
              <w:rPr>
                <w:rFonts w:ascii="Times New Roman" w:eastAsia="Calibri" w:hAnsi="Times New Roman"/>
                <w:snapToGrid/>
                <w:lang w:eastAsia="zh-CN"/>
              </w:rPr>
              <w:t>0</w:t>
            </w:r>
          </w:p>
        </w:tc>
        <w:tc>
          <w:tcPr>
            <w:tcW w:w="1656" w:type="dxa"/>
            <w:shd w:val="clear" w:color="auto" w:fill="auto"/>
          </w:tcPr>
          <w:p w:rsidR="00870F94" w:rsidRPr="00870F94" w:rsidP="00376550" w14:paraId="0068725B" w14:textId="06C93FE3">
            <w:pPr>
              <w:widowControl/>
              <w:tabs>
                <w:tab w:val="left" w:pos="1350"/>
              </w:tabs>
              <w:autoSpaceDE w:val="0"/>
              <w:autoSpaceDN w:val="0"/>
              <w:adjustRightInd w:val="0"/>
              <w:jc w:val="right"/>
              <w:rPr>
                <w:rFonts w:ascii="Times New Roman" w:eastAsia="Calibri" w:hAnsi="Times New Roman"/>
                <w:snapToGrid/>
                <w:lang w:eastAsia="zh-CN"/>
              </w:rPr>
            </w:pPr>
            <w:r w:rsidRPr="00870F94">
              <w:rPr>
                <w:rFonts w:ascii="Times New Roman" w:eastAsia="Calibri" w:hAnsi="Times New Roman"/>
                <w:snapToGrid/>
                <w:lang w:eastAsia="zh-CN"/>
              </w:rPr>
              <w:t>$</w:t>
            </w:r>
            <w:r w:rsidR="00376550">
              <w:rPr>
                <w:rFonts w:ascii="Times New Roman" w:eastAsia="Calibri" w:hAnsi="Times New Roman"/>
                <w:snapToGrid/>
                <w:lang w:eastAsia="zh-CN"/>
              </w:rPr>
              <w:t>149,948</w:t>
            </w:r>
            <w:r w:rsidRPr="00870F94">
              <w:rPr>
                <w:rFonts w:ascii="Times New Roman" w:eastAsia="Calibri" w:hAnsi="Times New Roman"/>
                <w:snapToGrid/>
                <w:lang w:eastAsia="zh-CN"/>
              </w:rPr>
              <w:t>***</w:t>
            </w:r>
          </w:p>
        </w:tc>
      </w:tr>
      <w:tr w14:paraId="3F167517" w14:textId="77777777" w:rsidTr="000A16BC">
        <w:tblPrEx>
          <w:tblW w:w="11515" w:type="dxa"/>
          <w:tblLayout w:type="fixed"/>
          <w:tblLook w:val="04A0"/>
        </w:tblPrEx>
        <w:trPr>
          <w:trHeight w:val="293"/>
        </w:trPr>
        <w:tc>
          <w:tcPr>
            <w:tcW w:w="1759" w:type="dxa"/>
            <w:shd w:val="clear" w:color="auto" w:fill="auto"/>
          </w:tcPr>
          <w:p w:rsidR="00870F94" w:rsidRPr="00870F94" w:rsidP="00870F94" w14:paraId="59D2CBBC" w14:textId="77777777">
            <w:pPr>
              <w:rPr>
                <w:rFonts w:ascii="Times New Roman" w:eastAsia="Calibri" w:hAnsi="Times New Roman"/>
                <w:bCs/>
                <w:iCs/>
                <w:snapToGrid/>
                <w:lang w:eastAsia="zh-CN"/>
              </w:rPr>
            </w:pPr>
            <w:r w:rsidRPr="00870F94">
              <w:rPr>
                <w:rFonts w:ascii="Times New Roman" w:eastAsia="Calibri" w:hAnsi="Times New Roman"/>
                <w:b/>
                <w:bCs/>
                <w:iCs/>
                <w:snapToGrid/>
                <w:lang w:eastAsia="zh-CN"/>
              </w:rPr>
              <w:t>Totals</w:t>
            </w:r>
          </w:p>
        </w:tc>
        <w:tc>
          <w:tcPr>
            <w:tcW w:w="1530" w:type="dxa"/>
            <w:shd w:val="clear" w:color="auto" w:fill="auto"/>
          </w:tcPr>
          <w:p w:rsidR="00870F94" w:rsidRPr="00870F94" w:rsidP="00870F94" w14:paraId="06DEC43E" w14:textId="77777777">
            <w:pPr>
              <w:widowControl/>
              <w:jc w:val="right"/>
              <w:rPr>
                <w:rFonts w:ascii="Times New Roman" w:eastAsia="Calibri" w:hAnsi="Times New Roman"/>
                <w:b/>
                <w:snapToGrid/>
                <w:lang w:eastAsia="zh-CN"/>
              </w:rPr>
            </w:pPr>
            <w:r w:rsidRPr="00870F94">
              <w:rPr>
                <w:rFonts w:ascii="Times New Roman" w:eastAsia="Calibri" w:hAnsi="Times New Roman"/>
                <w:b/>
                <w:snapToGrid/>
                <w:lang w:eastAsia="zh-CN"/>
              </w:rPr>
              <w:t>466,358</w:t>
            </w:r>
          </w:p>
        </w:tc>
        <w:tc>
          <w:tcPr>
            <w:tcW w:w="1350" w:type="dxa"/>
            <w:shd w:val="clear" w:color="auto" w:fill="auto"/>
          </w:tcPr>
          <w:p w:rsidR="00870F94" w:rsidRPr="00870F94" w:rsidP="00870F94" w14:paraId="2B1B22F1" w14:textId="77777777">
            <w:pPr>
              <w:widowControl/>
              <w:rPr>
                <w:rFonts w:ascii="Times New Roman" w:eastAsia="Calibri" w:hAnsi="Times New Roman"/>
                <w:snapToGrid/>
                <w:lang w:eastAsia="zh-CN"/>
              </w:rPr>
            </w:pPr>
          </w:p>
        </w:tc>
        <w:tc>
          <w:tcPr>
            <w:tcW w:w="1260" w:type="dxa"/>
            <w:shd w:val="clear" w:color="auto" w:fill="auto"/>
          </w:tcPr>
          <w:p w:rsidR="00870F94" w:rsidRPr="00870F94" w:rsidP="00870F94" w14:paraId="4B1835AA" w14:textId="77777777">
            <w:pPr>
              <w:widowControl/>
              <w:rPr>
                <w:rFonts w:ascii="Times New Roman" w:eastAsia="Calibri" w:hAnsi="Times New Roman"/>
                <w:snapToGrid/>
                <w:lang w:eastAsia="zh-CN"/>
              </w:rPr>
            </w:pPr>
          </w:p>
        </w:tc>
        <w:tc>
          <w:tcPr>
            <w:tcW w:w="1260" w:type="dxa"/>
            <w:shd w:val="clear" w:color="auto" w:fill="auto"/>
          </w:tcPr>
          <w:p w:rsidR="00870F94" w:rsidRPr="00870F94" w:rsidP="00376550" w14:paraId="7ACFAAD9" w14:textId="71A48AAE">
            <w:pPr>
              <w:widowControl/>
              <w:jc w:val="right"/>
              <w:rPr>
                <w:rFonts w:ascii="Times New Roman" w:eastAsia="Calibri" w:hAnsi="Times New Roman"/>
                <w:b/>
                <w:snapToGrid/>
                <w:color w:val="FF0000"/>
                <w:lang w:eastAsia="zh-CN"/>
              </w:rPr>
            </w:pPr>
            <w:r>
              <w:rPr>
                <w:rFonts w:ascii="Times New Roman" w:eastAsia="Calibri" w:hAnsi="Times New Roman"/>
                <w:b/>
                <w:snapToGrid/>
                <w:lang w:eastAsia="zh-CN"/>
              </w:rPr>
              <w:t>97,158</w:t>
            </w:r>
          </w:p>
        </w:tc>
        <w:tc>
          <w:tcPr>
            <w:tcW w:w="1440" w:type="dxa"/>
            <w:shd w:val="clear" w:color="auto" w:fill="auto"/>
          </w:tcPr>
          <w:p w:rsidR="00870F94" w:rsidRPr="00870F94" w:rsidP="00870F94" w14:paraId="0BDA3CD9" w14:textId="77777777">
            <w:pPr>
              <w:widowControl/>
              <w:rPr>
                <w:rFonts w:ascii="Times New Roman" w:eastAsia="Calibri" w:hAnsi="Times New Roman"/>
                <w:b/>
                <w:snapToGrid/>
                <w:lang w:eastAsia="zh-CN"/>
              </w:rPr>
            </w:pPr>
          </w:p>
        </w:tc>
        <w:tc>
          <w:tcPr>
            <w:tcW w:w="1260" w:type="dxa"/>
            <w:shd w:val="clear" w:color="auto" w:fill="auto"/>
          </w:tcPr>
          <w:p w:rsidR="00870F94" w:rsidRPr="000A16BC" w:rsidP="00870F94" w14:paraId="4E5D079B" w14:textId="77777777">
            <w:pPr>
              <w:widowControl/>
              <w:tabs>
                <w:tab w:val="left" w:pos="1350"/>
              </w:tabs>
              <w:autoSpaceDE w:val="0"/>
              <w:autoSpaceDN w:val="0"/>
              <w:adjustRightInd w:val="0"/>
              <w:jc w:val="right"/>
              <w:rPr>
                <w:rFonts w:ascii="Times New Roman" w:eastAsia="Calibri" w:hAnsi="Times New Roman"/>
                <w:snapToGrid/>
                <w:lang w:eastAsia="zh-CN"/>
              </w:rPr>
            </w:pPr>
          </w:p>
        </w:tc>
        <w:tc>
          <w:tcPr>
            <w:tcW w:w="1656" w:type="dxa"/>
            <w:shd w:val="clear" w:color="auto" w:fill="auto"/>
          </w:tcPr>
          <w:p w:rsidR="00870F94" w:rsidRPr="000A16BC" w:rsidP="007E740B" w14:paraId="61F996AE" w14:textId="50691D49">
            <w:pPr>
              <w:widowControl/>
              <w:tabs>
                <w:tab w:val="left" w:pos="1350"/>
              </w:tabs>
              <w:autoSpaceDE w:val="0"/>
              <w:autoSpaceDN w:val="0"/>
              <w:adjustRightInd w:val="0"/>
              <w:jc w:val="right"/>
              <w:rPr>
                <w:rFonts w:ascii="Times New Roman" w:eastAsia="Calibri" w:hAnsi="Times New Roman"/>
                <w:b/>
                <w:snapToGrid/>
                <w:lang w:eastAsia="zh-CN"/>
              </w:rPr>
            </w:pPr>
            <w:r w:rsidRPr="000A16BC">
              <w:rPr>
                <w:rFonts w:ascii="Times New Roman" w:eastAsia="Calibri" w:hAnsi="Times New Roman"/>
                <w:b/>
                <w:snapToGrid/>
                <w:lang w:eastAsia="zh-CN"/>
              </w:rPr>
              <w:t>$3,069,670</w:t>
            </w:r>
            <w:r w:rsidRPr="000A16BC">
              <w:rPr>
                <w:rFonts w:ascii="Times New Roman" w:eastAsia="Calibri" w:hAnsi="Times New Roman"/>
                <w:b/>
                <w:snapToGrid/>
                <w:lang w:eastAsia="zh-CN"/>
              </w:rPr>
              <w:t>***</w:t>
            </w:r>
          </w:p>
        </w:tc>
      </w:tr>
    </w:tbl>
    <w:p w:rsidR="00870F94" w:rsidP="00870F94" w14:paraId="5B96D210" w14:textId="77777777">
      <w:pPr>
        <w:widowControl/>
        <w:tabs>
          <w:tab w:val="left" w:pos="90"/>
        </w:tabs>
        <w:rPr>
          <w:rFonts w:ascii="Times New Roman" w:eastAsia="SimSun" w:hAnsi="Times New Roman"/>
          <w:b/>
          <w:bCs/>
          <w:iCs/>
          <w:snapToGrid/>
          <w:lang w:eastAsia="zh-CN"/>
        </w:rPr>
      </w:pPr>
    </w:p>
    <w:p w:rsidR="00870F94" w:rsidRPr="00870F94" w:rsidP="00870F94" w14:paraId="4405A06E" w14:textId="77777777">
      <w:pPr>
        <w:widowControl/>
        <w:tabs>
          <w:tab w:val="left" w:pos="90"/>
        </w:tabs>
        <w:rPr>
          <w:rFonts w:ascii="Times New Roman" w:eastAsia="SimSun" w:hAnsi="Times New Roman"/>
          <w:b/>
          <w:bCs/>
          <w:iCs/>
          <w:snapToGrid/>
          <w:lang w:eastAsia="zh-CN"/>
        </w:rPr>
      </w:pPr>
      <w:r w:rsidRPr="00870F94">
        <w:rPr>
          <w:rFonts w:ascii="Times New Roman" w:eastAsia="SimSun" w:hAnsi="Times New Roman"/>
          <w:b/>
          <w:bCs/>
          <w:iCs/>
          <w:snapToGrid/>
          <w:lang w:eastAsia="zh-CN"/>
        </w:rPr>
        <w:t>SSA-1372-BK-FC:</w:t>
      </w:r>
    </w:p>
    <w:tbl>
      <w:tblPr>
        <w:tblpPr w:leftFromText="180" w:rightFromText="180" w:vertAnchor="text" w:horzAnchor="page" w:tblpX="166" w:tblpY="422"/>
        <w:tblW w:w="1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620"/>
        <w:gridCol w:w="1350"/>
        <w:gridCol w:w="1262"/>
        <w:gridCol w:w="1258"/>
        <w:gridCol w:w="1442"/>
        <w:gridCol w:w="1260"/>
        <w:gridCol w:w="1798"/>
      </w:tblGrid>
      <w:tr w14:paraId="3AF5A5F0" w14:textId="77777777" w:rsidTr="006A07F2">
        <w:tblPrEx>
          <w:tblW w:w="1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2065" w:type="dxa"/>
            <w:shd w:val="clear" w:color="auto" w:fill="auto"/>
          </w:tcPr>
          <w:p w:rsidR="00870F94" w:rsidRPr="00870F94" w:rsidP="000A16BC" w14:paraId="26E87607" w14:textId="77777777">
            <w:pPr>
              <w:widowControl/>
              <w:tabs>
                <w:tab w:val="left" w:pos="1350"/>
              </w:tabs>
              <w:autoSpaceDE w:val="0"/>
              <w:autoSpaceDN w:val="0"/>
              <w:adjustRightInd w:val="0"/>
              <w:ind w:hanging="18"/>
              <w:rPr>
                <w:rFonts w:ascii="Times New Roman" w:eastAsia="Calibri" w:hAnsi="Times New Roman"/>
                <w:snapToGrid/>
                <w:lang w:eastAsia="zh-CN"/>
              </w:rPr>
            </w:pPr>
            <w:r w:rsidRPr="00870F94">
              <w:rPr>
                <w:rFonts w:ascii="Times New Roman" w:eastAsia="Calibri" w:hAnsi="Times New Roman"/>
                <w:b/>
                <w:snapToGrid/>
                <w:lang w:eastAsia="zh-CN"/>
              </w:rPr>
              <w:t>Modality of Completion</w:t>
            </w:r>
          </w:p>
        </w:tc>
        <w:tc>
          <w:tcPr>
            <w:tcW w:w="1620" w:type="dxa"/>
            <w:shd w:val="clear" w:color="auto" w:fill="auto"/>
          </w:tcPr>
          <w:p w:rsidR="00870F94" w:rsidRPr="00870F94" w:rsidP="000A16BC" w14:paraId="3F04AAC2"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Number of Respondents</w:t>
            </w:r>
          </w:p>
        </w:tc>
        <w:tc>
          <w:tcPr>
            <w:tcW w:w="1350" w:type="dxa"/>
            <w:shd w:val="clear" w:color="auto" w:fill="auto"/>
          </w:tcPr>
          <w:p w:rsidR="00870F94" w:rsidRPr="00870F94" w:rsidP="000A16BC" w14:paraId="3117A181"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Frequency of Response</w:t>
            </w:r>
          </w:p>
        </w:tc>
        <w:tc>
          <w:tcPr>
            <w:tcW w:w="1262" w:type="dxa"/>
            <w:shd w:val="clear" w:color="auto" w:fill="auto"/>
          </w:tcPr>
          <w:p w:rsidR="00870F94" w:rsidRPr="00870F94" w:rsidP="000A16BC" w14:paraId="729BA136"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Average Burden per Response (minutes)</w:t>
            </w:r>
          </w:p>
        </w:tc>
        <w:tc>
          <w:tcPr>
            <w:tcW w:w="1258" w:type="dxa"/>
            <w:shd w:val="clear" w:color="auto" w:fill="auto"/>
          </w:tcPr>
          <w:p w:rsidR="00870F94" w:rsidRPr="00870F94" w:rsidP="000A16BC" w14:paraId="57847C2B"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Estimated Total Annual Burden (hours)</w:t>
            </w:r>
          </w:p>
        </w:tc>
        <w:tc>
          <w:tcPr>
            <w:tcW w:w="1442" w:type="dxa"/>
            <w:shd w:val="clear" w:color="auto" w:fill="auto"/>
          </w:tcPr>
          <w:p w:rsidR="00870F94" w:rsidRPr="00870F94" w:rsidP="000A16BC" w14:paraId="109C58AA" w14:textId="77777777">
            <w:pPr>
              <w:widowControl/>
              <w:tabs>
                <w:tab w:val="left" w:pos="1350"/>
              </w:tabs>
              <w:autoSpaceDE w:val="0"/>
              <w:autoSpaceDN w:val="0"/>
              <w:adjustRightInd w:val="0"/>
              <w:rPr>
                <w:rFonts w:ascii="Times New Roman" w:eastAsia="Calibri" w:hAnsi="Times New Roman"/>
                <w:snapToGrid/>
                <w:lang w:eastAsia="zh-CN"/>
              </w:rPr>
            </w:pPr>
            <w:r w:rsidRPr="00870F94">
              <w:rPr>
                <w:rFonts w:ascii="Times New Roman" w:eastAsia="Calibri" w:hAnsi="Times New Roman"/>
                <w:b/>
                <w:snapToGrid/>
                <w:lang w:eastAsia="zh-CN"/>
              </w:rPr>
              <w:t>Average Theoretical Hourly Cost Amount (dollars)*</w:t>
            </w:r>
          </w:p>
        </w:tc>
        <w:tc>
          <w:tcPr>
            <w:tcW w:w="1260" w:type="dxa"/>
            <w:shd w:val="clear" w:color="auto" w:fill="auto"/>
          </w:tcPr>
          <w:p w:rsidR="00870F94" w:rsidRPr="00870F94" w:rsidP="000A16BC" w14:paraId="59021978" w14:textId="77777777">
            <w:pPr>
              <w:widowControl/>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 xml:space="preserve">Average Wait Time in Field Office </w:t>
            </w:r>
          </w:p>
          <w:p w:rsidR="00870F94" w:rsidRPr="00870F94" w:rsidP="000A16BC" w14:paraId="4097F4C6" w14:textId="77777777">
            <w:pPr>
              <w:widowControl/>
              <w:tabs>
                <w:tab w:val="left" w:pos="1350"/>
              </w:tabs>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(minutes) **</w:t>
            </w:r>
          </w:p>
        </w:tc>
        <w:tc>
          <w:tcPr>
            <w:tcW w:w="1798" w:type="dxa"/>
            <w:shd w:val="clear" w:color="auto" w:fill="auto"/>
          </w:tcPr>
          <w:p w:rsidR="00870F94" w:rsidRPr="00870F94" w:rsidP="000A16BC" w14:paraId="20962427" w14:textId="77777777">
            <w:pPr>
              <w:widowControl/>
              <w:autoSpaceDE w:val="0"/>
              <w:autoSpaceDN w:val="0"/>
              <w:adjustRightInd w:val="0"/>
              <w:rPr>
                <w:rFonts w:ascii="Times New Roman" w:eastAsia="Calibri" w:hAnsi="Times New Roman"/>
                <w:b/>
                <w:snapToGrid/>
                <w:lang w:eastAsia="zh-CN"/>
              </w:rPr>
            </w:pPr>
            <w:r w:rsidRPr="00870F94">
              <w:rPr>
                <w:rFonts w:ascii="Times New Roman" w:eastAsia="Calibri" w:hAnsi="Times New Roman"/>
                <w:b/>
                <w:snapToGrid/>
                <w:lang w:eastAsia="zh-CN"/>
              </w:rPr>
              <w:t>Total Annual Opportunity Cost (dollars) ***</w:t>
            </w:r>
          </w:p>
        </w:tc>
      </w:tr>
      <w:tr w14:paraId="69B957AB" w14:textId="77777777" w:rsidTr="006A07F2">
        <w:tblPrEx>
          <w:tblW w:w="12055" w:type="dxa"/>
          <w:tblLayout w:type="fixed"/>
          <w:tblLook w:val="04A0"/>
        </w:tblPrEx>
        <w:trPr>
          <w:trHeight w:val="293"/>
        </w:trPr>
        <w:tc>
          <w:tcPr>
            <w:tcW w:w="2065" w:type="dxa"/>
            <w:shd w:val="clear" w:color="auto" w:fill="auto"/>
          </w:tcPr>
          <w:p w:rsidR="00870F94" w:rsidRPr="00870F94" w:rsidP="000A16BC" w14:paraId="7CEBC3BF" w14:textId="0804179D">
            <w:pPr>
              <w:rPr>
                <w:rFonts w:ascii="Times New Roman" w:eastAsia="Calibri" w:hAnsi="Times New Roman"/>
                <w:snapToGrid/>
                <w:lang w:eastAsia="zh-CN"/>
              </w:rPr>
            </w:pPr>
            <w:r w:rsidRPr="00870F94">
              <w:rPr>
                <w:rFonts w:ascii="Times New Roman" w:eastAsia="Calibri" w:hAnsi="Times New Roman"/>
                <w:bCs/>
                <w:iCs/>
                <w:snapToGrid/>
                <w:lang w:eastAsia="zh-CN"/>
              </w:rPr>
              <w:t>SSA-1372-BK</w:t>
            </w:r>
            <w:r w:rsidR="00DB1132">
              <w:rPr>
                <w:rFonts w:ascii="Times New Roman" w:eastAsia="Calibri" w:hAnsi="Times New Roman"/>
                <w:bCs/>
                <w:iCs/>
                <w:snapToGrid/>
                <w:lang w:eastAsia="zh-CN"/>
              </w:rPr>
              <w:t>-FC</w:t>
            </w:r>
            <w:r w:rsidRPr="00870F94">
              <w:rPr>
                <w:rFonts w:ascii="Times New Roman" w:eastAsia="Calibri" w:hAnsi="Times New Roman"/>
                <w:bCs/>
                <w:iCs/>
                <w:snapToGrid/>
                <w:lang w:eastAsia="zh-CN"/>
              </w:rPr>
              <w:t xml:space="preserve"> (students</w:t>
            </w:r>
            <w:r w:rsidRPr="00870F94">
              <w:rPr>
                <w:rFonts w:ascii="Times New Roman" w:eastAsia="Calibri" w:hAnsi="Times New Roman"/>
                <w:snapToGrid/>
                <w:lang w:eastAsia="zh-CN"/>
              </w:rPr>
              <w:t>)</w:t>
            </w:r>
          </w:p>
        </w:tc>
        <w:tc>
          <w:tcPr>
            <w:tcW w:w="1620" w:type="dxa"/>
            <w:shd w:val="clear" w:color="auto" w:fill="auto"/>
          </w:tcPr>
          <w:p w:rsidR="00870F94" w:rsidRPr="00F5768F" w:rsidP="000A16BC" w14:paraId="7BC1753D" w14:textId="6B955EE5">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671</w:t>
            </w:r>
          </w:p>
        </w:tc>
        <w:tc>
          <w:tcPr>
            <w:tcW w:w="1350" w:type="dxa"/>
            <w:shd w:val="clear" w:color="auto" w:fill="auto"/>
          </w:tcPr>
          <w:p w:rsidR="00870F94" w:rsidRPr="00F5768F" w:rsidP="000A16BC" w14:paraId="47BB92EE"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2" w:type="dxa"/>
            <w:shd w:val="clear" w:color="auto" w:fill="auto"/>
          </w:tcPr>
          <w:p w:rsidR="00870F94" w:rsidRPr="00F5768F" w:rsidP="000A16BC" w14:paraId="0200925A" w14:textId="5C666E2D">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15</w:t>
            </w:r>
          </w:p>
        </w:tc>
        <w:tc>
          <w:tcPr>
            <w:tcW w:w="1258" w:type="dxa"/>
            <w:shd w:val="clear" w:color="auto" w:fill="auto"/>
          </w:tcPr>
          <w:p w:rsidR="00870F94" w:rsidRPr="00F5768F" w:rsidP="000A16BC" w14:paraId="6AFB2AA9" w14:textId="609D9F45">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168</w:t>
            </w:r>
          </w:p>
        </w:tc>
        <w:tc>
          <w:tcPr>
            <w:tcW w:w="1442" w:type="dxa"/>
            <w:shd w:val="clear" w:color="auto" w:fill="auto"/>
          </w:tcPr>
          <w:p w:rsidR="00870F94" w:rsidRPr="00F5768F" w:rsidP="000A16BC" w14:paraId="40A0766E"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$7.86*</w:t>
            </w:r>
          </w:p>
        </w:tc>
        <w:tc>
          <w:tcPr>
            <w:tcW w:w="1260" w:type="dxa"/>
            <w:shd w:val="clear" w:color="auto" w:fill="auto"/>
          </w:tcPr>
          <w:p w:rsidR="00870F94" w:rsidRPr="00F5768F" w:rsidP="000A16BC" w14:paraId="66EC2D0E" w14:textId="19F3FBA0">
            <w:pPr>
              <w:widowControl/>
              <w:tabs>
                <w:tab w:val="left" w:pos="1350"/>
              </w:tabs>
              <w:autoSpaceDE w:val="0"/>
              <w:autoSpaceDN w:val="0"/>
              <w:adjustRightInd w:val="0"/>
              <w:rPr>
                <w:rFonts w:ascii="Times New Roman" w:eastAsia="Calibri" w:hAnsi="Times New Roman"/>
                <w:snapToGrid/>
                <w:lang w:eastAsia="zh-CN"/>
              </w:rPr>
            </w:pPr>
            <w:r w:rsidRPr="00F5768F">
              <w:rPr>
                <w:rFonts w:ascii="Times New Roman" w:eastAsia="Calibri" w:hAnsi="Times New Roman"/>
                <w:snapToGrid/>
                <w:lang w:eastAsia="zh-CN"/>
              </w:rPr>
              <w:t>Does not apply to FC version</w:t>
            </w:r>
          </w:p>
        </w:tc>
        <w:tc>
          <w:tcPr>
            <w:tcW w:w="1798" w:type="dxa"/>
            <w:shd w:val="clear" w:color="auto" w:fill="auto"/>
          </w:tcPr>
          <w:p w:rsidR="00870F94" w:rsidRPr="00F5768F" w:rsidP="000A16BC" w14:paraId="0D895CCA" w14:textId="4008EFA2">
            <w:pPr>
              <w:widowControl/>
              <w:tabs>
                <w:tab w:val="left" w:pos="1350"/>
              </w:tabs>
              <w:autoSpaceDE w:val="0"/>
              <w:autoSpaceDN w:val="0"/>
              <w:adjustRightInd w:val="0"/>
              <w:jc w:val="right"/>
              <w:rPr>
                <w:rFonts w:ascii="Times New Roman" w:eastAsia="Calibri" w:hAnsi="Times New Roman"/>
                <w:snapToGrid/>
                <w:lang w:eastAsia="zh-CN"/>
              </w:rPr>
            </w:pPr>
            <w:r w:rsidRPr="00F5768F">
              <w:rPr>
                <w:rFonts w:ascii="Times New Roman" w:eastAsia="Calibri" w:hAnsi="Times New Roman"/>
                <w:snapToGrid/>
                <w:lang w:eastAsia="zh-CN"/>
              </w:rPr>
              <w:t>$</w:t>
            </w:r>
            <w:r w:rsidRPr="00F5768F" w:rsidR="00F00A02">
              <w:rPr>
                <w:rFonts w:ascii="Times New Roman" w:eastAsia="Calibri" w:hAnsi="Times New Roman"/>
                <w:snapToGrid/>
                <w:lang w:eastAsia="zh-CN"/>
              </w:rPr>
              <w:t>1320</w:t>
            </w:r>
            <w:r w:rsidRPr="00F5768F">
              <w:rPr>
                <w:rFonts w:ascii="Times New Roman" w:eastAsia="Calibri" w:hAnsi="Times New Roman"/>
                <w:snapToGrid/>
                <w:lang w:eastAsia="zh-CN"/>
              </w:rPr>
              <w:t>***</w:t>
            </w:r>
          </w:p>
        </w:tc>
      </w:tr>
      <w:tr w14:paraId="310694D8" w14:textId="77777777" w:rsidTr="006A07F2">
        <w:tblPrEx>
          <w:tblW w:w="12055" w:type="dxa"/>
          <w:tblLayout w:type="fixed"/>
          <w:tblLook w:val="04A0"/>
        </w:tblPrEx>
        <w:trPr>
          <w:trHeight w:val="293"/>
        </w:trPr>
        <w:tc>
          <w:tcPr>
            <w:tcW w:w="2065" w:type="dxa"/>
            <w:shd w:val="clear" w:color="auto" w:fill="auto"/>
          </w:tcPr>
          <w:p w:rsidR="00870F94" w:rsidRPr="00870F94" w:rsidP="000A16BC" w14:paraId="0665345C" w14:textId="283CBB67">
            <w:pPr>
              <w:rPr>
                <w:rFonts w:ascii="Times New Roman" w:eastAsia="Calibri" w:hAnsi="Times New Roman"/>
                <w:bCs/>
                <w:iCs/>
                <w:snapToGrid/>
                <w:lang w:eastAsia="zh-CN"/>
              </w:rPr>
            </w:pPr>
            <w:r w:rsidRPr="00870F94">
              <w:rPr>
                <w:rFonts w:ascii="Times New Roman" w:eastAsia="Calibri" w:hAnsi="Times New Roman"/>
                <w:bCs/>
                <w:iCs/>
                <w:snapToGrid/>
                <w:lang w:eastAsia="zh-CN"/>
              </w:rPr>
              <w:t>SSA-1372-BK</w:t>
            </w:r>
            <w:r w:rsidR="00DB1132">
              <w:rPr>
                <w:rFonts w:ascii="Times New Roman" w:eastAsia="Calibri" w:hAnsi="Times New Roman"/>
                <w:bCs/>
                <w:iCs/>
                <w:snapToGrid/>
                <w:lang w:eastAsia="zh-CN"/>
              </w:rPr>
              <w:t>-FC</w:t>
            </w:r>
            <w:r w:rsidRPr="00870F94">
              <w:rPr>
                <w:rFonts w:ascii="Times New Roman" w:eastAsia="Calibri" w:hAnsi="Times New Roman"/>
                <w:bCs/>
                <w:iCs/>
                <w:snapToGrid/>
                <w:lang w:eastAsia="zh-CN"/>
              </w:rPr>
              <w:t xml:space="preserve"> State/Local/Tribal Government</w:t>
            </w:r>
          </w:p>
          <w:p w:rsidR="00870F94" w:rsidRPr="00870F94" w:rsidP="000A16BC" w14:paraId="73965CD9" w14:textId="77777777">
            <w:pPr>
              <w:rPr>
                <w:rFonts w:ascii="Times New Roman" w:eastAsia="Calibri" w:hAnsi="Times New Roman"/>
                <w:bCs/>
                <w:iCs/>
                <w:snapToGrid/>
                <w:lang w:eastAsia="zh-CN"/>
              </w:rPr>
            </w:pPr>
            <w:r w:rsidRPr="00870F94">
              <w:rPr>
                <w:rFonts w:ascii="Times New Roman" w:eastAsia="Calibri" w:hAnsi="Times New Roman"/>
                <w:bCs/>
                <w:iCs/>
                <w:snapToGrid/>
                <w:lang w:eastAsia="zh-CN"/>
              </w:rPr>
              <w:t xml:space="preserve">(school </w:t>
            </w:r>
            <w:r w:rsidRPr="00870F94">
              <w:rPr>
                <w:rFonts w:ascii="Times New Roman" w:eastAsia="Calibri" w:hAnsi="Times New Roman"/>
                <w:bCs/>
                <w:iCs/>
                <w:snapToGrid/>
                <w:lang w:eastAsia="zh-CN"/>
              </w:rPr>
              <w:t>officals</w:t>
            </w:r>
            <w:r w:rsidRPr="00870F94">
              <w:rPr>
                <w:rFonts w:ascii="Times New Roman" w:eastAsia="Calibri" w:hAnsi="Times New Roman"/>
                <w:bCs/>
                <w:iCs/>
                <w:snapToGrid/>
                <w:lang w:eastAsia="zh-CN"/>
              </w:rPr>
              <w:t>)</w:t>
            </w:r>
          </w:p>
        </w:tc>
        <w:tc>
          <w:tcPr>
            <w:tcW w:w="1620" w:type="dxa"/>
            <w:shd w:val="clear" w:color="auto" w:fill="auto"/>
          </w:tcPr>
          <w:p w:rsidR="00870F94" w:rsidRPr="00F5768F" w:rsidP="000A16BC" w14:paraId="6A74F035" w14:textId="31DDF0C5">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746</w:t>
            </w:r>
          </w:p>
          <w:p w:rsidR="00870F94" w:rsidRPr="00F5768F" w:rsidP="000A16BC" w14:paraId="2330195E" w14:textId="77777777">
            <w:pPr>
              <w:widowControl/>
              <w:rPr>
                <w:rFonts w:ascii="Times New Roman" w:eastAsia="Calibri" w:hAnsi="Times New Roman"/>
                <w:snapToGrid/>
                <w:lang w:eastAsia="zh-CN"/>
              </w:rPr>
            </w:pPr>
          </w:p>
        </w:tc>
        <w:tc>
          <w:tcPr>
            <w:tcW w:w="1350" w:type="dxa"/>
            <w:shd w:val="clear" w:color="auto" w:fill="auto"/>
          </w:tcPr>
          <w:p w:rsidR="00870F94" w:rsidRPr="00F5768F" w:rsidP="000A16BC" w14:paraId="0749E526"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2" w:type="dxa"/>
            <w:shd w:val="clear" w:color="auto" w:fill="auto"/>
          </w:tcPr>
          <w:p w:rsidR="00870F94" w:rsidRPr="00F5768F" w:rsidP="000A16BC" w14:paraId="38E8868C" w14:textId="2A6A8405">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10</w:t>
            </w:r>
          </w:p>
        </w:tc>
        <w:tc>
          <w:tcPr>
            <w:tcW w:w="1258" w:type="dxa"/>
            <w:shd w:val="clear" w:color="auto" w:fill="auto"/>
          </w:tcPr>
          <w:p w:rsidR="00870F94" w:rsidRPr="00F5768F" w:rsidP="000A16BC" w14:paraId="4B7E74FC" w14:textId="53576E1C">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124</w:t>
            </w:r>
          </w:p>
          <w:p w:rsidR="00870F94" w:rsidRPr="00F5768F" w:rsidP="000A16BC" w14:paraId="4D5AD65E" w14:textId="77777777">
            <w:pPr>
              <w:widowControl/>
              <w:rPr>
                <w:rFonts w:ascii="Times New Roman" w:eastAsia="Calibri" w:hAnsi="Times New Roman"/>
                <w:snapToGrid/>
                <w:lang w:eastAsia="zh-CN"/>
              </w:rPr>
            </w:pPr>
          </w:p>
        </w:tc>
        <w:tc>
          <w:tcPr>
            <w:tcW w:w="1442" w:type="dxa"/>
            <w:shd w:val="clear" w:color="auto" w:fill="auto"/>
          </w:tcPr>
          <w:p w:rsidR="00870F94" w:rsidRPr="00F5768F" w:rsidP="000A16BC" w14:paraId="30DEA06D"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$47.54*</w:t>
            </w:r>
          </w:p>
        </w:tc>
        <w:tc>
          <w:tcPr>
            <w:tcW w:w="1260" w:type="dxa"/>
            <w:shd w:val="clear" w:color="auto" w:fill="auto"/>
          </w:tcPr>
          <w:p w:rsidR="00870F94" w:rsidRPr="00F5768F" w:rsidP="000A16BC" w14:paraId="67BD4BFD" w14:textId="77777777">
            <w:pPr>
              <w:widowControl/>
              <w:tabs>
                <w:tab w:val="left" w:pos="1350"/>
              </w:tabs>
              <w:autoSpaceDE w:val="0"/>
              <w:autoSpaceDN w:val="0"/>
              <w:adjustRightInd w:val="0"/>
              <w:jc w:val="right"/>
              <w:rPr>
                <w:rFonts w:ascii="Times New Roman" w:eastAsia="Calibri" w:hAnsi="Times New Roman"/>
                <w:snapToGrid/>
                <w:lang w:eastAsia="zh-CN"/>
              </w:rPr>
            </w:pPr>
            <w:r w:rsidRPr="00F5768F">
              <w:rPr>
                <w:rFonts w:ascii="Times New Roman" w:eastAsia="Calibri" w:hAnsi="Times New Roman"/>
                <w:snapToGrid/>
                <w:lang w:eastAsia="zh-CN"/>
              </w:rPr>
              <w:t>0</w:t>
            </w:r>
          </w:p>
        </w:tc>
        <w:tc>
          <w:tcPr>
            <w:tcW w:w="1798" w:type="dxa"/>
            <w:shd w:val="clear" w:color="auto" w:fill="auto"/>
          </w:tcPr>
          <w:p w:rsidR="00870F94" w:rsidRPr="00F5768F" w:rsidP="000A16BC" w14:paraId="6419134E" w14:textId="07B3A9D1">
            <w:pPr>
              <w:widowControl/>
              <w:tabs>
                <w:tab w:val="left" w:pos="1350"/>
              </w:tabs>
              <w:autoSpaceDE w:val="0"/>
              <w:autoSpaceDN w:val="0"/>
              <w:adjustRightInd w:val="0"/>
              <w:jc w:val="right"/>
              <w:rPr>
                <w:rFonts w:ascii="Times New Roman" w:eastAsia="Calibri" w:hAnsi="Times New Roman"/>
                <w:snapToGrid/>
                <w:lang w:eastAsia="zh-CN"/>
              </w:rPr>
            </w:pPr>
            <w:r w:rsidRPr="00F5768F">
              <w:rPr>
                <w:rFonts w:ascii="Times New Roman" w:eastAsia="Calibri" w:hAnsi="Times New Roman"/>
                <w:snapToGrid/>
                <w:lang w:eastAsia="zh-CN"/>
              </w:rPr>
              <w:t>$</w:t>
            </w:r>
            <w:r w:rsidRPr="00F5768F" w:rsidR="00F00A02">
              <w:rPr>
                <w:rFonts w:ascii="Times New Roman" w:eastAsia="Calibri" w:hAnsi="Times New Roman"/>
                <w:snapToGrid/>
                <w:lang w:eastAsia="zh-CN"/>
              </w:rPr>
              <w:t>5,895</w:t>
            </w:r>
            <w:r w:rsidRPr="00F5768F">
              <w:rPr>
                <w:rFonts w:ascii="Times New Roman" w:eastAsia="Calibri" w:hAnsi="Times New Roman"/>
                <w:snapToGrid/>
                <w:lang w:eastAsia="zh-CN"/>
              </w:rPr>
              <w:t>***</w:t>
            </w:r>
          </w:p>
        </w:tc>
      </w:tr>
      <w:tr w14:paraId="5A333C6B" w14:textId="77777777" w:rsidTr="006A07F2">
        <w:tblPrEx>
          <w:tblW w:w="12055" w:type="dxa"/>
          <w:tblLayout w:type="fixed"/>
          <w:tblLook w:val="04A0"/>
        </w:tblPrEx>
        <w:trPr>
          <w:trHeight w:val="293"/>
        </w:trPr>
        <w:tc>
          <w:tcPr>
            <w:tcW w:w="2065" w:type="dxa"/>
            <w:tcBorders>
              <w:bottom w:val="single" w:sz="4" w:space="0" w:color="auto"/>
            </w:tcBorders>
            <w:shd w:val="clear" w:color="auto" w:fill="auto"/>
          </w:tcPr>
          <w:p w:rsidR="00870F94" w:rsidRPr="00870F94" w:rsidP="000A16BC" w14:paraId="6488DF75" w14:textId="367DB494">
            <w:pPr>
              <w:rPr>
                <w:rFonts w:ascii="Times New Roman" w:eastAsia="Calibri" w:hAnsi="Times New Roman"/>
                <w:bCs/>
                <w:iCs/>
                <w:snapToGrid/>
                <w:lang w:eastAsia="zh-CN"/>
              </w:rPr>
            </w:pPr>
            <w:r w:rsidRPr="00870F94">
              <w:rPr>
                <w:rFonts w:ascii="Times New Roman" w:eastAsia="Calibri" w:hAnsi="Times New Roman"/>
                <w:bCs/>
                <w:iCs/>
                <w:snapToGrid/>
                <w:lang w:eastAsia="zh-CN"/>
              </w:rPr>
              <w:t>SSA-1372-BK</w:t>
            </w:r>
            <w:r w:rsidR="00DB1132">
              <w:rPr>
                <w:rFonts w:ascii="Times New Roman" w:eastAsia="Calibri" w:hAnsi="Times New Roman"/>
                <w:bCs/>
                <w:iCs/>
                <w:snapToGrid/>
                <w:lang w:eastAsia="zh-CN"/>
              </w:rPr>
              <w:t>-FC</w:t>
            </w:r>
            <w:r w:rsidRPr="00870F94">
              <w:rPr>
                <w:rFonts w:ascii="Times New Roman" w:eastAsia="Calibri" w:hAnsi="Times New Roman"/>
                <w:bCs/>
                <w:iCs/>
                <w:snapToGrid/>
                <w:lang w:eastAsia="zh-CN"/>
              </w:rPr>
              <w:t xml:space="preserve"> (representative payees)</w:t>
            </w:r>
          </w:p>
        </w:tc>
        <w:tc>
          <w:tcPr>
            <w:tcW w:w="1620" w:type="dxa"/>
            <w:tcBorders>
              <w:bottom w:val="single" w:sz="4" w:space="0" w:color="auto"/>
            </w:tcBorders>
            <w:shd w:val="clear" w:color="auto" w:fill="auto"/>
          </w:tcPr>
          <w:p w:rsidR="00870F94" w:rsidRPr="00F5768F" w:rsidP="000A16BC" w14:paraId="71F18629"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75</w:t>
            </w:r>
          </w:p>
          <w:p w:rsidR="00870F94" w:rsidRPr="00F5768F" w:rsidP="000A16BC" w14:paraId="59B4B9FF" w14:textId="77777777">
            <w:pPr>
              <w:widowControl/>
              <w:jc w:val="center"/>
              <w:rPr>
                <w:rFonts w:ascii="Times New Roman" w:eastAsia="Calibri" w:hAnsi="Times New Roman"/>
                <w:snapToGrid/>
                <w:lang w:eastAsia="zh-CN"/>
              </w:rPr>
            </w:pPr>
          </w:p>
        </w:tc>
        <w:tc>
          <w:tcPr>
            <w:tcW w:w="1350" w:type="dxa"/>
            <w:tcBorders>
              <w:bottom w:val="single" w:sz="4" w:space="0" w:color="auto"/>
            </w:tcBorders>
            <w:shd w:val="clear" w:color="auto" w:fill="auto"/>
          </w:tcPr>
          <w:p w:rsidR="00870F94" w:rsidRPr="00F5768F" w:rsidP="000A16BC" w14:paraId="05504315"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w:t>
            </w:r>
          </w:p>
        </w:tc>
        <w:tc>
          <w:tcPr>
            <w:tcW w:w="1262" w:type="dxa"/>
            <w:tcBorders>
              <w:bottom w:val="single" w:sz="4" w:space="0" w:color="auto"/>
            </w:tcBorders>
            <w:shd w:val="clear" w:color="auto" w:fill="auto"/>
          </w:tcPr>
          <w:p w:rsidR="00870F94" w:rsidRPr="00F5768F" w:rsidP="000A16BC" w14:paraId="732A2F21" w14:textId="12865A85">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15</w:t>
            </w:r>
          </w:p>
        </w:tc>
        <w:tc>
          <w:tcPr>
            <w:tcW w:w="1258" w:type="dxa"/>
            <w:tcBorders>
              <w:bottom w:val="single" w:sz="4" w:space="0" w:color="auto"/>
            </w:tcBorders>
            <w:shd w:val="clear" w:color="auto" w:fill="auto"/>
          </w:tcPr>
          <w:p w:rsidR="00870F94" w:rsidRPr="00F5768F" w:rsidP="000A16BC" w14:paraId="345EEF2A" w14:textId="474B5E82">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19</w:t>
            </w:r>
          </w:p>
        </w:tc>
        <w:tc>
          <w:tcPr>
            <w:tcW w:w="1442" w:type="dxa"/>
            <w:tcBorders>
              <w:bottom w:val="single" w:sz="4" w:space="0" w:color="auto"/>
            </w:tcBorders>
            <w:shd w:val="clear" w:color="auto" w:fill="auto"/>
          </w:tcPr>
          <w:p w:rsidR="00870F94" w:rsidRPr="00F5768F" w:rsidP="000A16BC" w14:paraId="3909E092" w14:textId="77777777">
            <w:pPr>
              <w:widowControl/>
              <w:jc w:val="right"/>
              <w:rPr>
                <w:rFonts w:ascii="Times New Roman" w:eastAsia="Calibri" w:hAnsi="Times New Roman"/>
                <w:snapToGrid/>
                <w:lang w:eastAsia="zh-CN"/>
              </w:rPr>
            </w:pPr>
            <w:r w:rsidRPr="00F5768F">
              <w:rPr>
                <w:rFonts w:ascii="Times New Roman" w:eastAsia="Calibri" w:hAnsi="Times New Roman"/>
                <w:snapToGrid/>
                <w:lang w:eastAsia="zh-CN"/>
              </w:rPr>
              <w:t>$25.72</w:t>
            </w:r>
          </w:p>
        </w:tc>
        <w:tc>
          <w:tcPr>
            <w:tcW w:w="1260" w:type="dxa"/>
            <w:tcBorders>
              <w:bottom w:val="single" w:sz="4" w:space="0" w:color="auto"/>
            </w:tcBorders>
            <w:shd w:val="clear" w:color="auto" w:fill="auto"/>
          </w:tcPr>
          <w:p w:rsidR="00870F94" w:rsidRPr="00F5768F" w:rsidP="000A16BC" w14:paraId="4AF9115D" w14:textId="77777777">
            <w:pPr>
              <w:widowControl/>
              <w:tabs>
                <w:tab w:val="left" w:pos="1350"/>
              </w:tabs>
              <w:autoSpaceDE w:val="0"/>
              <w:autoSpaceDN w:val="0"/>
              <w:adjustRightInd w:val="0"/>
              <w:jc w:val="right"/>
              <w:rPr>
                <w:rFonts w:ascii="Times New Roman" w:eastAsia="Calibri" w:hAnsi="Times New Roman"/>
                <w:snapToGrid/>
                <w:lang w:eastAsia="zh-CN"/>
              </w:rPr>
            </w:pPr>
            <w:r w:rsidRPr="00F5768F">
              <w:rPr>
                <w:rFonts w:ascii="Times New Roman" w:eastAsia="Calibri" w:hAnsi="Times New Roman"/>
                <w:snapToGrid/>
                <w:lang w:eastAsia="zh-CN"/>
              </w:rPr>
              <w:t>0</w:t>
            </w:r>
          </w:p>
        </w:tc>
        <w:tc>
          <w:tcPr>
            <w:tcW w:w="1798" w:type="dxa"/>
            <w:tcBorders>
              <w:bottom w:val="single" w:sz="4" w:space="0" w:color="auto"/>
            </w:tcBorders>
            <w:shd w:val="clear" w:color="auto" w:fill="auto"/>
          </w:tcPr>
          <w:p w:rsidR="00870F94" w:rsidRPr="00F5768F" w:rsidP="000A16BC" w14:paraId="501BEBD5" w14:textId="317571ED">
            <w:pPr>
              <w:widowControl/>
              <w:tabs>
                <w:tab w:val="left" w:pos="1350"/>
              </w:tabs>
              <w:autoSpaceDE w:val="0"/>
              <w:autoSpaceDN w:val="0"/>
              <w:adjustRightInd w:val="0"/>
              <w:jc w:val="right"/>
              <w:rPr>
                <w:rFonts w:ascii="Times New Roman" w:eastAsia="Calibri" w:hAnsi="Times New Roman"/>
                <w:snapToGrid/>
                <w:lang w:eastAsia="zh-CN"/>
              </w:rPr>
            </w:pPr>
            <w:r w:rsidRPr="00F5768F">
              <w:rPr>
                <w:rFonts w:ascii="Times New Roman" w:eastAsia="Calibri" w:hAnsi="Times New Roman"/>
                <w:snapToGrid/>
                <w:lang w:eastAsia="zh-CN"/>
              </w:rPr>
              <w:t>$</w:t>
            </w:r>
            <w:r w:rsidRPr="00F5768F" w:rsidR="00F00A02">
              <w:rPr>
                <w:rFonts w:ascii="Times New Roman" w:eastAsia="Calibri" w:hAnsi="Times New Roman"/>
                <w:snapToGrid/>
                <w:lang w:eastAsia="zh-CN"/>
              </w:rPr>
              <w:t>489</w:t>
            </w:r>
            <w:r w:rsidRPr="00F5768F">
              <w:rPr>
                <w:rFonts w:ascii="Times New Roman" w:eastAsia="Calibri" w:hAnsi="Times New Roman"/>
                <w:snapToGrid/>
                <w:lang w:eastAsia="zh-CN"/>
              </w:rPr>
              <w:t>***</w:t>
            </w:r>
          </w:p>
        </w:tc>
      </w:tr>
      <w:tr w14:paraId="05534195" w14:textId="77777777" w:rsidTr="006A07F2">
        <w:tblPrEx>
          <w:tblW w:w="12055" w:type="dxa"/>
          <w:tblLayout w:type="fixed"/>
          <w:tblLook w:val="04A0"/>
        </w:tblPrEx>
        <w:trPr>
          <w:trHeight w:val="203"/>
        </w:trPr>
        <w:tc>
          <w:tcPr>
            <w:tcW w:w="2065" w:type="dxa"/>
            <w:shd w:val="clear" w:color="auto" w:fill="auto"/>
          </w:tcPr>
          <w:p w:rsidR="00870F94" w:rsidRPr="00870F94" w:rsidP="000A16BC" w14:paraId="7AA1C03D" w14:textId="77777777">
            <w:pPr>
              <w:rPr>
                <w:rFonts w:ascii="Times New Roman" w:eastAsia="Calibri" w:hAnsi="Times New Roman"/>
                <w:b/>
                <w:bCs/>
                <w:iCs/>
                <w:snapToGrid/>
                <w:lang w:eastAsia="zh-CN"/>
              </w:rPr>
            </w:pPr>
            <w:r w:rsidRPr="00870F94">
              <w:rPr>
                <w:rFonts w:ascii="Times New Roman" w:eastAsia="Calibri" w:hAnsi="Times New Roman"/>
                <w:b/>
                <w:bCs/>
                <w:iCs/>
                <w:snapToGrid/>
                <w:lang w:eastAsia="zh-CN"/>
              </w:rPr>
              <w:t>Totals</w:t>
            </w:r>
          </w:p>
        </w:tc>
        <w:tc>
          <w:tcPr>
            <w:tcW w:w="1620" w:type="dxa"/>
            <w:shd w:val="clear" w:color="auto" w:fill="auto"/>
          </w:tcPr>
          <w:p w:rsidR="00870F94" w:rsidRPr="00F5768F" w:rsidP="000A16BC" w14:paraId="2A58EF87" w14:textId="77777777">
            <w:pPr>
              <w:widowControl/>
              <w:jc w:val="right"/>
              <w:rPr>
                <w:rFonts w:ascii="Times New Roman" w:eastAsia="Calibri" w:hAnsi="Times New Roman"/>
                <w:b/>
                <w:snapToGrid/>
                <w:lang w:eastAsia="zh-CN"/>
              </w:rPr>
            </w:pPr>
            <w:r w:rsidRPr="00F5768F">
              <w:rPr>
                <w:rFonts w:ascii="Times New Roman" w:eastAsia="Calibri" w:hAnsi="Times New Roman"/>
                <w:b/>
                <w:snapToGrid/>
                <w:lang w:eastAsia="zh-CN"/>
              </w:rPr>
              <w:t>1,492</w:t>
            </w:r>
          </w:p>
        </w:tc>
        <w:tc>
          <w:tcPr>
            <w:tcW w:w="1350" w:type="dxa"/>
            <w:shd w:val="clear" w:color="auto" w:fill="auto"/>
          </w:tcPr>
          <w:p w:rsidR="00870F94" w:rsidRPr="00F5768F" w:rsidP="000A16BC" w14:paraId="30E9E230" w14:textId="77777777">
            <w:pPr>
              <w:widowControl/>
              <w:rPr>
                <w:rFonts w:ascii="Times New Roman" w:eastAsia="Calibri" w:hAnsi="Times New Roman"/>
                <w:snapToGrid/>
                <w:lang w:eastAsia="zh-CN"/>
              </w:rPr>
            </w:pPr>
          </w:p>
        </w:tc>
        <w:tc>
          <w:tcPr>
            <w:tcW w:w="1262" w:type="dxa"/>
            <w:shd w:val="clear" w:color="auto" w:fill="auto"/>
          </w:tcPr>
          <w:p w:rsidR="00870F94" w:rsidRPr="00F5768F" w:rsidP="000A16BC" w14:paraId="1797249B" w14:textId="77777777">
            <w:pPr>
              <w:widowControl/>
              <w:rPr>
                <w:rFonts w:ascii="Times New Roman" w:eastAsia="Calibri" w:hAnsi="Times New Roman"/>
                <w:snapToGrid/>
                <w:lang w:eastAsia="zh-CN"/>
              </w:rPr>
            </w:pPr>
          </w:p>
        </w:tc>
        <w:tc>
          <w:tcPr>
            <w:tcW w:w="1258" w:type="dxa"/>
            <w:shd w:val="clear" w:color="auto" w:fill="auto"/>
          </w:tcPr>
          <w:p w:rsidR="00870F94" w:rsidRPr="00F5768F" w:rsidP="000A16BC" w14:paraId="1C6407A2" w14:textId="000E4391">
            <w:pPr>
              <w:widowControl/>
              <w:jc w:val="right"/>
              <w:rPr>
                <w:rFonts w:ascii="Times New Roman" w:eastAsia="Calibri" w:hAnsi="Times New Roman"/>
                <w:b/>
                <w:snapToGrid/>
                <w:color w:val="FF0000"/>
                <w:lang w:eastAsia="zh-CN"/>
              </w:rPr>
            </w:pPr>
            <w:r w:rsidRPr="00F5768F">
              <w:rPr>
                <w:rFonts w:ascii="Times New Roman" w:eastAsia="Calibri" w:hAnsi="Times New Roman"/>
                <w:b/>
                <w:snapToGrid/>
                <w:lang w:eastAsia="zh-CN"/>
              </w:rPr>
              <w:t>311</w:t>
            </w:r>
          </w:p>
        </w:tc>
        <w:tc>
          <w:tcPr>
            <w:tcW w:w="1442" w:type="dxa"/>
            <w:shd w:val="clear" w:color="auto" w:fill="auto"/>
          </w:tcPr>
          <w:p w:rsidR="00870F94" w:rsidRPr="00F5768F" w:rsidP="000A16BC" w14:paraId="4485839B" w14:textId="77777777">
            <w:pPr>
              <w:widowControl/>
              <w:rPr>
                <w:rFonts w:ascii="Times New Roman" w:eastAsia="Calibri" w:hAnsi="Times New Roman"/>
                <w:b/>
                <w:snapToGrid/>
                <w:lang w:eastAsia="zh-CN"/>
              </w:rPr>
            </w:pPr>
          </w:p>
        </w:tc>
        <w:tc>
          <w:tcPr>
            <w:tcW w:w="1260" w:type="dxa"/>
            <w:shd w:val="clear" w:color="auto" w:fill="auto"/>
          </w:tcPr>
          <w:p w:rsidR="00870F94" w:rsidRPr="00F5768F" w:rsidP="000A16BC" w14:paraId="51169C29" w14:textId="77777777">
            <w:pPr>
              <w:widowControl/>
              <w:tabs>
                <w:tab w:val="left" w:pos="1350"/>
              </w:tabs>
              <w:autoSpaceDE w:val="0"/>
              <w:autoSpaceDN w:val="0"/>
              <w:adjustRightInd w:val="0"/>
              <w:jc w:val="right"/>
              <w:rPr>
                <w:rFonts w:ascii="Times New Roman" w:eastAsia="Calibri" w:hAnsi="Times New Roman"/>
                <w:snapToGrid/>
                <w:lang w:eastAsia="zh-CN"/>
              </w:rPr>
            </w:pPr>
          </w:p>
        </w:tc>
        <w:tc>
          <w:tcPr>
            <w:tcW w:w="1798" w:type="dxa"/>
            <w:shd w:val="clear" w:color="auto" w:fill="auto"/>
          </w:tcPr>
          <w:p w:rsidR="00870F94" w:rsidRPr="00F5768F" w:rsidP="000A16BC" w14:paraId="6B71BC57" w14:textId="1FBB0710">
            <w:pPr>
              <w:widowControl/>
              <w:tabs>
                <w:tab w:val="left" w:pos="1350"/>
              </w:tabs>
              <w:autoSpaceDE w:val="0"/>
              <w:autoSpaceDN w:val="0"/>
              <w:adjustRightInd w:val="0"/>
              <w:jc w:val="right"/>
              <w:rPr>
                <w:rFonts w:ascii="Times New Roman" w:eastAsia="Calibri" w:hAnsi="Times New Roman"/>
                <w:b/>
                <w:snapToGrid/>
                <w:lang w:eastAsia="zh-CN"/>
              </w:rPr>
            </w:pPr>
            <w:r w:rsidRPr="00F5768F">
              <w:rPr>
                <w:rFonts w:ascii="Times New Roman" w:eastAsia="Calibri" w:hAnsi="Times New Roman"/>
                <w:b/>
                <w:snapToGrid/>
                <w:lang w:eastAsia="zh-CN"/>
              </w:rPr>
              <w:t>$</w:t>
            </w:r>
            <w:r w:rsidRPr="00F5768F" w:rsidR="00703DCB">
              <w:rPr>
                <w:rFonts w:ascii="Times New Roman" w:eastAsia="Calibri" w:hAnsi="Times New Roman"/>
                <w:b/>
                <w:snapToGrid/>
                <w:lang w:eastAsia="zh-CN"/>
              </w:rPr>
              <w:t>7,704</w:t>
            </w:r>
            <w:r w:rsidRPr="00F5768F">
              <w:rPr>
                <w:rFonts w:ascii="Times New Roman" w:eastAsia="Calibri" w:hAnsi="Times New Roman"/>
                <w:b/>
                <w:snapToGrid/>
                <w:lang w:eastAsia="zh-CN"/>
              </w:rPr>
              <w:t>***</w:t>
            </w:r>
          </w:p>
        </w:tc>
      </w:tr>
      <w:tr w14:paraId="38B40EED" w14:textId="77777777" w:rsidTr="006A07F2">
        <w:tblPrEx>
          <w:tblW w:w="12055" w:type="dxa"/>
          <w:tblLayout w:type="fixed"/>
          <w:tblLook w:val="04A0"/>
        </w:tblPrEx>
        <w:trPr>
          <w:trHeight w:val="293"/>
        </w:trPr>
        <w:tc>
          <w:tcPr>
            <w:tcW w:w="2065" w:type="dxa"/>
            <w:tcBorders>
              <w:bottom w:val="single" w:sz="4" w:space="0" w:color="auto"/>
            </w:tcBorders>
            <w:shd w:val="clear" w:color="auto" w:fill="auto"/>
          </w:tcPr>
          <w:p w:rsidR="00561B8A" w:rsidRPr="00870F94" w:rsidP="000A16BC" w14:paraId="66079ADD" w14:textId="77777777">
            <w:pPr>
              <w:rPr>
                <w:rFonts w:ascii="Times New Roman" w:eastAsia="Calibri" w:hAnsi="Times New Roman"/>
                <w:b/>
                <w:bCs/>
                <w:iCs/>
                <w:snapToGrid/>
                <w:lang w:eastAsia="zh-CN"/>
              </w:rPr>
            </w:pPr>
            <w:r>
              <w:rPr>
                <w:rFonts w:ascii="Times New Roman" w:eastAsia="Calibri" w:hAnsi="Times New Roman"/>
                <w:b/>
                <w:bCs/>
                <w:iCs/>
                <w:snapToGrid/>
                <w:lang w:eastAsia="zh-CN"/>
              </w:rPr>
              <w:t>Grand Total</w:t>
            </w:r>
          </w:p>
        </w:tc>
        <w:tc>
          <w:tcPr>
            <w:tcW w:w="1620" w:type="dxa"/>
            <w:tcBorders>
              <w:bottom w:val="single" w:sz="4" w:space="0" w:color="auto"/>
            </w:tcBorders>
            <w:shd w:val="clear" w:color="auto" w:fill="auto"/>
          </w:tcPr>
          <w:p w:rsidR="00561B8A" w:rsidRPr="00F5768F" w:rsidP="000A16BC" w14:paraId="4CCCF0CB" w14:textId="77777777">
            <w:pPr>
              <w:widowControl/>
              <w:jc w:val="right"/>
              <w:rPr>
                <w:rFonts w:ascii="Times New Roman" w:eastAsia="Calibri" w:hAnsi="Times New Roman"/>
                <w:b/>
                <w:snapToGrid/>
                <w:lang w:eastAsia="zh-CN"/>
              </w:rPr>
            </w:pPr>
            <w:r w:rsidRPr="00F5768F">
              <w:rPr>
                <w:rFonts w:ascii="Times New Roman" w:eastAsia="Calibri" w:hAnsi="Times New Roman"/>
                <w:b/>
                <w:snapToGrid/>
                <w:lang w:eastAsia="zh-CN"/>
              </w:rPr>
              <w:t>467,850</w:t>
            </w:r>
          </w:p>
        </w:tc>
        <w:tc>
          <w:tcPr>
            <w:tcW w:w="1350" w:type="dxa"/>
            <w:tcBorders>
              <w:bottom w:val="single" w:sz="4" w:space="0" w:color="auto"/>
            </w:tcBorders>
            <w:shd w:val="clear" w:color="auto" w:fill="auto"/>
          </w:tcPr>
          <w:p w:rsidR="00561B8A" w:rsidRPr="00F5768F" w:rsidP="000A16BC" w14:paraId="6D3E73C9" w14:textId="77777777">
            <w:pPr>
              <w:widowControl/>
              <w:rPr>
                <w:rFonts w:ascii="Times New Roman" w:eastAsia="Calibri" w:hAnsi="Times New Roman"/>
                <w:snapToGrid/>
                <w:lang w:eastAsia="zh-CN"/>
              </w:rPr>
            </w:pPr>
          </w:p>
        </w:tc>
        <w:tc>
          <w:tcPr>
            <w:tcW w:w="1262" w:type="dxa"/>
            <w:tcBorders>
              <w:bottom w:val="single" w:sz="4" w:space="0" w:color="auto"/>
            </w:tcBorders>
            <w:shd w:val="clear" w:color="auto" w:fill="auto"/>
          </w:tcPr>
          <w:p w:rsidR="00561B8A" w:rsidRPr="00F5768F" w:rsidP="000A16BC" w14:paraId="0FECD045" w14:textId="77777777">
            <w:pPr>
              <w:widowControl/>
              <w:rPr>
                <w:rFonts w:ascii="Times New Roman" w:eastAsia="Calibri" w:hAnsi="Times New Roman"/>
                <w:snapToGrid/>
                <w:lang w:eastAsia="zh-CN"/>
              </w:rPr>
            </w:pPr>
          </w:p>
        </w:tc>
        <w:tc>
          <w:tcPr>
            <w:tcW w:w="1258" w:type="dxa"/>
            <w:tcBorders>
              <w:bottom w:val="single" w:sz="4" w:space="0" w:color="auto"/>
            </w:tcBorders>
            <w:shd w:val="clear" w:color="auto" w:fill="auto"/>
          </w:tcPr>
          <w:p w:rsidR="00703DCB" w:rsidRPr="00F5768F" w:rsidP="000A16BC" w14:paraId="0AFEB06D" w14:textId="64533C4B">
            <w:pPr>
              <w:widowControl/>
              <w:jc w:val="right"/>
              <w:rPr>
                <w:rFonts w:ascii="Times New Roman" w:eastAsia="Calibri" w:hAnsi="Times New Roman"/>
                <w:b/>
                <w:snapToGrid/>
                <w:lang w:eastAsia="zh-CN"/>
              </w:rPr>
            </w:pPr>
            <w:r w:rsidRPr="00F5768F">
              <w:rPr>
                <w:rFonts w:ascii="Times New Roman" w:eastAsia="Calibri" w:hAnsi="Times New Roman"/>
                <w:b/>
                <w:snapToGrid/>
                <w:lang w:eastAsia="zh-CN"/>
              </w:rPr>
              <w:t>97,469</w:t>
            </w:r>
          </w:p>
        </w:tc>
        <w:tc>
          <w:tcPr>
            <w:tcW w:w="1442" w:type="dxa"/>
            <w:tcBorders>
              <w:bottom w:val="single" w:sz="4" w:space="0" w:color="auto"/>
            </w:tcBorders>
            <w:shd w:val="clear" w:color="auto" w:fill="auto"/>
          </w:tcPr>
          <w:p w:rsidR="00561B8A" w:rsidRPr="00F5768F" w:rsidP="000A16BC" w14:paraId="67C2F267" w14:textId="77777777">
            <w:pPr>
              <w:widowControl/>
              <w:rPr>
                <w:rFonts w:ascii="Times New Roman" w:eastAsia="Calibri" w:hAnsi="Times New Roman"/>
                <w:b/>
                <w:snapToGrid/>
                <w:lang w:eastAsia="zh-CN"/>
              </w:rPr>
            </w:pPr>
          </w:p>
        </w:tc>
        <w:tc>
          <w:tcPr>
            <w:tcW w:w="1260" w:type="dxa"/>
            <w:tcBorders>
              <w:bottom w:val="single" w:sz="4" w:space="0" w:color="auto"/>
            </w:tcBorders>
            <w:shd w:val="clear" w:color="auto" w:fill="auto"/>
          </w:tcPr>
          <w:p w:rsidR="00561B8A" w:rsidRPr="00F5768F" w:rsidP="000A16BC" w14:paraId="3CDA4B16" w14:textId="77777777">
            <w:pPr>
              <w:widowControl/>
              <w:tabs>
                <w:tab w:val="left" w:pos="1350"/>
              </w:tabs>
              <w:autoSpaceDE w:val="0"/>
              <w:autoSpaceDN w:val="0"/>
              <w:adjustRightInd w:val="0"/>
              <w:jc w:val="right"/>
              <w:rPr>
                <w:rFonts w:ascii="Times New Roman" w:eastAsia="Calibri" w:hAnsi="Times New Roman"/>
                <w:snapToGrid/>
                <w:lang w:eastAsia="zh-CN"/>
              </w:rPr>
            </w:pPr>
          </w:p>
        </w:tc>
        <w:tc>
          <w:tcPr>
            <w:tcW w:w="1798" w:type="dxa"/>
            <w:tcBorders>
              <w:bottom w:val="single" w:sz="4" w:space="0" w:color="auto"/>
            </w:tcBorders>
            <w:shd w:val="clear" w:color="auto" w:fill="auto"/>
          </w:tcPr>
          <w:p w:rsidR="00561B8A" w:rsidRPr="00F5768F" w:rsidP="000A16BC" w14:paraId="1D7F5386" w14:textId="3256AFDE">
            <w:pPr>
              <w:widowControl/>
              <w:tabs>
                <w:tab w:val="left" w:pos="1350"/>
              </w:tabs>
              <w:autoSpaceDE w:val="0"/>
              <w:autoSpaceDN w:val="0"/>
              <w:adjustRightInd w:val="0"/>
              <w:jc w:val="right"/>
              <w:rPr>
                <w:rFonts w:ascii="Times New Roman" w:eastAsia="Calibri" w:hAnsi="Times New Roman"/>
                <w:b/>
                <w:snapToGrid/>
                <w:lang w:eastAsia="zh-CN"/>
              </w:rPr>
            </w:pPr>
            <w:r w:rsidRPr="00F5768F">
              <w:rPr>
                <w:rFonts w:ascii="Times New Roman" w:eastAsia="Calibri" w:hAnsi="Times New Roman"/>
                <w:b/>
                <w:snapToGrid/>
                <w:lang w:eastAsia="zh-CN"/>
              </w:rPr>
              <w:t>$</w:t>
            </w:r>
            <w:r w:rsidRPr="00F5768F" w:rsidR="00F67BB5">
              <w:rPr>
                <w:rFonts w:ascii="Times New Roman" w:eastAsia="Calibri" w:hAnsi="Times New Roman"/>
                <w:b/>
                <w:snapToGrid/>
                <w:lang w:eastAsia="zh-CN"/>
              </w:rPr>
              <w:t>3,077,374</w:t>
            </w:r>
            <w:r w:rsidRPr="00F5768F">
              <w:rPr>
                <w:rFonts w:ascii="Times New Roman" w:eastAsia="Calibri" w:hAnsi="Times New Roman"/>
                <w:b/>
                <w:snapToGrid/>
                <w:lang w:eastAsia="zh-CN"/>
              </w:rPr>
              <w:t>***</w:t>
            </w:r>
          </w:p>
        </w:tc>
      </w:tr>
    </w:tbl>
    <w:p w:rsidR="00870F94" w:rsidRPr="00870F94" w:rsidP="00870F94" w14:paraId="6EAD6C5E" w14:textId="77777777">
      <w:pPr>
        <w:widowControl/>
        <w:rPr>
          <w:rFonts w:ascii="Times New Roman" w:eastAsia="SimSun" w:hAnsi="Times New Roman"/>
          <w:snapToGrid/>
          <w:vanish/>
          <w:lang w:eastAsia="zh-CN"/>
        </w:rPr>
      </w:pPr>
    </w:p>
    <w:p w:rsidR="00870F94" w:rsidRPr="00870F94" w:rsidP="00870F94" w14:paraId="78E4FD6D" w14:textId="01F22C79">
      <w:pPr>
        <w:widowControl/>
        <w:ind w:left="1440"/>
        <w:rPr>
          <w:rFonts w:ascii="Times New Roman" w:eastAsia="SimSun" w:hAnsi="Times New Roman"/>
          <w:snapToGrid/>
          <w:color w:val="1F497D"/>
          <w:lang w:eastAsia="zh-CN"/>
        </w:rPr>
      </w:pPr>
      <w:r w:rsidRPr="00870F94">
        <w:rPr>
          <w:rFonts w:ascii="Times New Roman" w:eastAsia="SimSun" w:hAnsi="Times New Roman"/>
          <w:snapToGrid/>
        </w:rPr>
        <w:t xml:space="preserve">* We based these figures on average DI hourly wages for single students based on </w:t>
      </w:r>
      <w:r w:rsidRPr="00870F94">
        <w:rPr>
          <w:rFonts w:ascii="Times New Roman" w:eastAsia="SimSun" w:hAnsi="Times New Roman"/>
          <w:snapToGrid/>
        </w:rPr>
        <w:t xml:space="preserve">SSA’s current FY 2019 data </w:t>
      </w:r>
      <w:r w:rsidRPr="008F1851">
        <w:rPr>
          <w:rFonts w:ascii="Times New Roman" w:eastAsia="SimSun" w:hAnsi="Times New Roman"/>
          <w:snapToGrid/>
        </w:rPr>
        <w:t>(</w:t>
      </w:r>
      <w:hyperlink r:id="rId5" w:history="1">
        <w:r w:rsidRPr="008F1851">
          <w:rPr>
            <w:rFonts w:ascii="Times New Roman" w:eastAsia="SimSun" w:hAnsi="Times New Roman"/>
            <w:snapToGrid/>
            <w:color w:val="0563C1"/>
            <w:u w:val="single"/>
            <w:lang w:eastAsia="zh-CN"/>
          </w:rPr>
          <w:t>https://www.ssa.gov/legislation/2020Fact%20Sheet.pdf</w:t>
        </w:r>
      </w:hyperlink>
      <w:r w:rsidRPr="00870F94">
        <w:rPr>
          <w:rFonts w:ascii="Times New Roman" w:eastAsia="SimSun" w:hAnsi="Times New Roman"/>
          <w:snapToGrid/>
          <w:color w:val="1F497D"/>
          <w:lang w:eastAsia="zh-CN"/>
        </w:rPr>
        <w:t>)</w:t>
      </w:r>
      <w:r w:rsidRPr="00870F94">
        <w:rPr>
          <w:rFonts w:ascii="Times New Roman" w:eastAsia="SimSun" w:hAnsi="Times New Roman"/>
          <w:snapToGrid/>
        </w:rPr>
        <w:t>, the BLS.gov data for School Worker’s hourly wages (</w:t>
      </w:r>
      <w:hyperlink r:id="rId6" w:history="1">
        <w:r w:rsidRPr="008F1851">
          <w:rPr>
            <w:rFonts w:ascii="Times New Roman" w:eastAsia="SimSun" w:hAnsi="Times New Roman"/>
            <w:iCs/>
            <w:snapToGrid/>
            <w:color w:val="0563C1"/>
            <w:u w:val="single"/>
          </w:rPr>
          <w:t>https://www.bls.gov/oes/current/oes</w:t>
        </w:r>
        <w:r w:rsidRPr="008F1851">
          <w:rPr>
            <w:rFonts w:ascii="Times New Roman" w:eastAsia="SimSun" w:hAnsi="Times New Roman"/>
            <w:snapToGrid/>
            <w:color w:val="0563C1"/>
            <w:u w:val="single"/>
          </w:rPr>
          <w:t>_</w:t>
        </w:r>
        <w:r w:rsidRPr="008F1851">
          <w:rPr>
            <w:rFonts w:ascii="Times New Roman" w:eastAsia="SimSun" w:hAnsi="Times New Roman"/>
            <w:iCs/>
            <w:snapToGrid/>
            <w:color w:val="0563C1"/>
            <w:u w:val="single"/>
          </w:rPr>
          <w:t>nat.htm</w:t>
        </w:r>
      </w:hyperlink>
      <w:r w:rsidRPr="00870F94">
        <w:rPr>
          <w:rFonts w:ascii="Times New Roman" w:eastAsia="SimSun" w:hAnsi="Times New Roman"/>
          <w:snapToGrid/>
          <w:color w:val="1F4E79"/>
        </w:rPr>
        <w:t xml:space="preserve">), </w:t>
      </w:r>
      <w:r w:rsidRPr="00870F94">
        <w:rPr>
          <w:rFonts w:ascii="Times New Roman" w:eastAsia="SimSun" w:hAnsi="Times New Roman"/>
          <w:snapToGrid/>
        </w:rPr>
        <w:t>and BLS.gov for representative payee (</w:t>
      </w:r>
      <w:hyperlink r:id="rId7" w:history="1">
        <w:r w:rsidRPr="008F1851">
          <w:rPr>
            <w:rFonts w:ascii="Times New Roman" w:eastAsia="SimSun" w:hAnsi="Times New Roman"/>
            <w:snapToGrid/>
            <w:color w:val="0563C1"/>
            <w:u w:val="single"/>
          </w:rPr>
          <w:t>https://www.bls.gov/oes/current/oes231011.htm</w:t>
        </w:r>
      </w:hyperlink>
      <w:r w:rsidRPr="00870F94">
        <w:rPr>
          <w:rFonts w:ascii="Times New Roman" w:eastAsia="SimSun" w:hAnsi="Times New Roman"/>
          <w:snapToGrid/>
        </w:rPr>
        <w:t>)</w:t>
      </w:r>
    </w:p>
    <w:p w:rsidR="00870F94" w:rsidRPr="00870F94" w:rsidP="00870F94" w14:paraId="03DB3AAF" w14:textId="77777777">
      <w:pPr>
        <w:widowControl/>
        <w:autoSpaceDE w:val="0"/>
        <w:autoSpaceDN w:val="0"/>
        <w:adjustRightInd w:val="0"/>
        <w:ind w:left="1440"/>
        <w:rPr>
          <w:rFonts w:ascii="Times New Roman" w:eastAsia="SimSun" w:hAnsi="Times New Roman"/>
          <w:snapToGrid/>
        </w:rPr>
      </w:pPr>
      <w:r w:rsidRPr="00870F94">
        <w:rPr>
          <w:rFonts w:ascii="Times New Roman" w:eastAsia="SimSun" w:hAnsi="Times New Roman"/>
          <w:snapToGrid/>
        </w:rPr>
        <w:t>** We based this figure on the average FY 2020 wait times for field offices, based on SSA’s current management information data.</w:t>
      </w:r>
    </w:p>
    <w:p w:rsidR="00870F94" w:rsidRPr="008F1851" w:rsidP="00870F94" w14:paraId="0C66F743" w14:textId="77777777">
      <w:pPr>
        <w:widowControl/>
        <w:autoSpaceDE w:val="0"/>
        <w:autoSpaceDN w:val="0"/>
        <w:adjustRightInd w:val="0"/>
        <w:ind w:left="1440"/>
        <w:rPr>
          <w:rFonts w:ascii="Times New Roman" w:eastAsia="SimSun" w:hAnsi="Times New Roman"/>
          <w:snapToGrid/>
          <w:lang w:eastAsia="zh-CN"/>
        </w:rPr>
      </w:pPr>
      <w:r w:rsidRPr="00870F94">
        <w:rPr>
          <w:rFonts w:ascii="Times New Roman" w:eastAsia="SimSun" w:hAnsi="Times New Roman"/>
          <w:snapToGrid/>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70F94">
        <w:rPr>
          <w:rFonts w:ascii="Times New Roman" w:eastAsia="SimSun" w:hAnsi="Times New Roman"/>
          <w:iCs/>
          <w:snapToGrid/>
        </w:rPr>
        <w:t>There is no actual charge to respondents to complete the application.</w:t>
      </w:r>
      <w:r w:rsidRPr="008F1851">
        <w:rPr>
          <w:rFonts w:ascii="Times New Roman" w:eastAsia="SimSun" w:hAnsi="Times New Roman"/>
          <w:snapToGrid/>
          <w:lang w:eastAsia="zh-CN"/>
        </w:rPr>
        <w:t xml:space="preserve">  </w:t>
      </w:r>
      <w:r w:rsidRPr="008F1851">
        <w:rPr>
          <w:rFonts w:ascii="Times New Roman" w:hAnsi="Times New Roman"/>
          <w:b/>
          <w:u w:val="single"/>
        </w:rPr>
        <w:t>There is no actual charge to respondents to complete the application</w:t>
      </w:r>
      <w:r w:rsidRPr="008F1851">
        <w:rPr>
          <w:rFonts w:ascii="Times New Roman" w:hAnsi="Times New Roman"/>
        </w:rPr>
        <w:t>.</w:t>
      </w:r>
    </w:p>
    <w:p w:rsidR="00252ED9" w:rsidP="008F1851" w14:paraId="652874D8" w14:textId="77777777">
      <w:pPr>
        <w:pStyle w:val="ListParagraph"/>
        <w:rPr>
          <w:rFonts w:ascii="Times New Roman" w:eastAsia="SimSun" w:hAnsi="Times New Roman"/>
          <w:snapToGrid/>
          <w:lang w:eastAsia="zh-CN"/>
        </w:rPr>
      </w:pPr>
      <w:r>
        <w:rPr>
          <w:rFonts w:ascii="Times New Roman" w:eastAsia="SimSun" w:hAnsi="Times New Roman"/>
          <w:snapToGrid/>
          <w:lang w:eastAsia="zh-CN"/>
        </w:rPr>
        <w:tab/>
      </w:r>
    </w:p>
    <w:p w:rsidR="00252ED9" w:rsidRPr="0015062A" w:rsidP="00252ED9" w14:paraId="5C176273" w14:textId="77777777">
      <w:pPr>
        <w:tabs>
          <w:tab w:val="left" w:pos="1530"/>
        </w:tabs>
        <w:ind w:left="1440"/>
        <w:rPr>
          <w:rFonts w:ascii="Times New Roman" w:hAnsi="Times New Roman"/>
        </w:rPr>
      </w:pPr>
      <w:r w:rsidRPr="0015062A">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tblPr>
      <w:tblGrid>
        <w:gridCol w:w="1932"/>
        <w:gridCol w:w="1308"/>
        <w:gridCol w:w="1620"/>
        <w:gridCol w:w="1620"/>
        <w:gridCol w:w="1890"/>
      </w:tblGrid>
      <w:tr w14:paraId="7ACBC89F" w14:textId="77777777" w:rsidTr="00247927">
        <w:tblPrEx>
          <w:tblW w:w="8370" w:type="dxa"/>
          <w:tblInd w:w="1435" w:type="dxa"/>
          <w:tblLook w:val="04A0"/>
        </w:tblPrEx>
        <w:trPr>
          <w:trHeight w:val="1502"/>
        </w:trPr>
        <w:tc>
          <w:tcPr>
            <w:tcW w:w="1932" w:type="dxa"/>
          </w:tcPr>
          <w:p w:rsidR="00252ED9" w:rsidRPr="0015062A" w:rsidP="00247927" w14:paraId="0828C9C5" w14:textId="77777777">
            <w:pPr>
              <w:rPr>
                <w:rFonts w:ascii="Times New Roman" w:hAnsi="Times New Roman"/>
              </w:rPr>
            </w:pPr>
            <w:r w:rsidRPr="0015062A">
              <w:rPr>
                <w:rFonts w:ascii="Times New Roman" w:hAnsi="Times New Roman"/>
              </w:rPr>
              <w:t>Total Number of Respondents Who Visit a Field Office</w:t>
            </w:r>
          </w:p>
        </w:tc>
        <w:tc>
          <w:tcPr>
            <w:tcW w:w="1308" w:type="dxa"/>
          </w:tcPr>
          <w:p w:rsidR="00252ED9" w:rsidRPr="0015062A" w:rsidP="00247927" w14:paraId="1FD144F0" w14:textId="77777777">
            <w:pPr>
              <w:rPr>
                <w:rFonts w:ascii="Times New Roman" w:hAnsi="Times New Roman"/>
              </w:rPr>
            </w:pPr>
            <w:r w:rsidRPr="0015062A">
              <w:rPr>
                <w:rFonts w:ascii="Times New Roman" w:hAnsi="Times New Roman"/>
              </w:rPr>
              <w:t>Frequency of Response</w:t>
            </w:r>
          </w:p>
        </w:tc>
        <w:tc>
          <w:tcPr>
            <w:tcW w:w="1620" w:type="dxa"/>
          </w:tcPr>
          <w:p w:rsidR="00252ED9" w:rsidRPr="0015062A" w:rsidP="00247927" w14:paraId="3A4E71C5" w14:textId="77777777">
            <w:pPr>
              <w:rPr>
                <w:rFonts w:ascii="Times New Roman" w:hAnsi="Times New Roman"/>
              </w:rPr>
            </w:pPr>
            <w:r w:rsidRPr="0015062A">
              <w:rPr>
                <w:rFonts w:ascii="Times New Roman" w:hAnsi="Times New Roman"/>
              </w:rPr>
              <w:t>Average One-Way Travel Time to a Field Office (minutes)</w:t>
            </w:r>
          </w:p>
        </w:tc>
        <w:tc>
          <w:tcPr>
            <w:tcW w:w="1620" w:type="dxa"/>
          </w:tcPr>
          <w:p w:rsidR="00252ED9" w:rsidRPr="0015062A" w:rsidP="00247927" w14:paraId="6E6F7073" w14:textId="77777777">
            <w:pPr>
              <w:rPr>
                <w:rFonts w:ascii="Times New Roman" w:hAnsi="Times New Roman"/>
              </w:rPr>
            </w:pPr>
            <w:r w:rsidRPr="0015062A">
              <w:rPr>
                <w:rFonts w:ascii="Times New Roman" w:hAnsi="Times New Roman"/>
              </w:rPr>
              <w:t>Estimated Total Travel Time to a Field Office (hours)</w:t>
            </w:r>
          </w:p>
        </w:tc>
        <w:tc>
          <w:tcPr>
            <w:tcW w:w="1890" w:type="dxa"/>
          </w:tcPr>
          <w:p w:rsidR="00252ED9" w:rsidRPr="0015062A" w:rsidP="00247927" w14:paraId="4439DC78" w14:textId="77777777">
            <w:pPr>
              <w:rPr>
                <w:rFonts w:ascii="Times New Roman" w:hAnsi="Times New Roman"/>
              </w:rPr>
            </w:pPr>
            <w:r w:rsidRPr="0015062A">
              <w:rPr>
                <w:rFonts w:ascii="Times New Roman" w:hAnsi="Times New Roman"/>
              </w:rPr>
              <w:t>Total Annual Opportunity Cost for Travel Time (dollars)****</w:t>
            </w:r>
          </w:p>
        </w:tc>
      </w:tr>
      <w:tr w14:paraId="61E429DB" w14:textId="77777777" w:rsidTr="00247927">
        <w:tblPrEx>
          <w:tblW w:w="8370" w:type="dxa"/>
          <w:tblInd w:w="1435" w:type="dxa"/>
          <w:tblLook w:val="04A0"/>
        </w:tblPrEx>
        <w:trPr>
          <w:trHeight w:val="332"/>
        </w:trPr>
        <w:tc>
          <w:tcPr>
            <w:tcW w:w="1932" w:type="dxa"/>
          </w:tcPr>
          <w:p w:rsidR="00252ED9" w:rsidP="00247927" w14:paraId="76DC8494" w14:textId="10FEF74E">
            <w:pPr>
              <w:rPr>
                <w:rFonts w:ascii="Times New Roman" w:hAnsi="Times New Roman"/>
              </w:rPr>
            </w:pPr>
            <w:r>
              <w:rPr>
                <w:rFonts w:ascii="Times New Roman" w:hAnsi="Times New Roman"/>
              </w:rPr>
              <w:t>209,861</w:t>
            </w:r>
          </w:p>
        </w:tc>
        <w:tc>
          <w:tcPr>
            <w:tcW w:w="1308" w:type="dxa"/>
          </w:tcPr>
          <w:p w:rsidR="00252ED9" w:rsidP="00247927" w14:paraId="04D715AF" w14:textId="77777777">
            <w:pPr>
              <w:jc w:val="right"/>
              <w:rPr>
                <w:rFonts w:ascii="Times New Roman" w:hAnsi="Times New Roman"/>
              </w:rPr>
            </w:pPr>
            <w:r>
              <w:rPr>
                <w:rFonts w:ascii="Times New Roman" w:hAnsi="Times New Roman"/>
              </w:rPr>
              <w:t>1</w:t>
            </w:r>
          </w:p>
        </w:tc>
        <w:tc>
          <w:tcPr>
            <w:tcW w:w="1620" w:type="dxa"/>
          </w:tcPr>
          <w:p w:rsidR="00252ED9" w:rsidP="00247927" w14:paraId="4A678E0D" w14:textId="77777777">
            <w:pPr>
              <w:jc w:val="right"/>
              <w:rPr>
                <w:rFonts w:ascii="Times New Roman" w:hAnsi="Times New Roman"/>
              </w:rPr>
            </w:pPr>
            <w:r>
              <w:rPr>
                <w:rFonts w:ascii="Times New Roman" w:hAnsi="Times New Roman"/>
              </w:rPr>
              <w:t>30</w:t>
            </w:r>
          </w:p>
        </w:tc>
        <w:tc>
          <w:tcPr>
            <w:tcW w:w="1620" w:type="dxa"/>
          </w:tcPr>
          <w:p w:rsidR="00252ED9" w:rsidP="00F832F9" w14:paraId="01C15A66" w14:textId="20622602">
            <w:pPr>
              <w:jc w:val="right"/>
              <w:rPr>
                <w:rFonts w:ascii="Times New Roman" w:hAnsi="Times New Roman"/>
              </w:rPr>
            </w:pPr>
            <w:r>
              <w:rPr>
                <w:rFonts w:ascii="Times New Roman" w:hAnsi="Times New Roman"/>
              </w:rPr>
              <w:t>104,930</w:t>
            </w:r>
          </w:p>
        </w:tc>
        <w:tc>
          <w:tcPr>
            <w:tcW w:w="1890" w:type="dxa"/>
          </w:tcPr>
          <w:p w:rsidR="00252ED9" w:rsidP="00F832F9" w14:paraId="71B5AE14" w14:textId="7058D6D1">
            <w:pPr>
              <w:jc w:val="right"/>
              <w:rPr>
                <w:rFonts w:ascii="Times New Roman" w:hAnsi="Times New Roman"/>
              </w:rPr>
            </w:pPr>
            <w:r>
              <w:rPr>
                <w:rFonts w:ascii="Times New Roman" w:hAnsi="Times New Roman"/>
              </w:rPr>
              <w:t>$</w:t>
            </w:r>
            <w:r w:rsidR="00F832F9">
              <w:rPr>
                <w:rFonts w:ascii="Times New Roman" w:hAnsi="Times New Roman"/>
              </w:rPr>
              <w:t>824,750</w:t>
            </w:r>
          </w:p>
        </w:tc>
      </w:tr>
    </w:tbl>
    <w:p w:rsidR="00252ED9" w:rsidP="00252ED9" w14:paraId="09269965" w14:textId="77777777">
      <w:pPr>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252ED9" w:rsidP="00252ED9" w14:paraId="28D75B36"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036BE4" w:rsidP="00252ED9" w14:paraId="68D2DDD6" w14:textId="77777777">
      <w:pPr>
        <w:ind w:left="1440"/>
        <w:rPr>
          <w:rFonts w:ascii="Times New Roman" w:hAnsi="Times New Roman"/>
        </w:rPr>
      </w:pPr>
    </w:p>
    <w:p w:rsidR="00252ED9" w:rsidP="00252ED9" w14:paraId="7C9555EC"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036BE4" w:rsidP="00252ED9" w14:paraId="080E3041" w14:textId="77777777">
      <w:pPr>
        <w:ind w:left="1440"/>
        <w:rPr>
          <w:rFonts w:ascii="Times New Roman" w:hAnsi="Times New Roman"/>
        </w:rPr>
      </w:pPr>
    </w:p>
    <w:p w:rsidR="00D20C2A" w:rsidP="00036BE4" w14:paraId="235DE849" w14:textId="7DDAE22A">
      <w:pPr>
        <w:pStyle w:val="ListParagraph"/>
        <w:ind w:left="1440"/>
        <w:rPr>
          <w:rFonts w:ascii="Times New Roman" w:hAnsi="Times New Roman"/>
          <w:snapToGrid/>
        </w:rPr>
      </w:pPr>
      <w:r w:rsidRPr="0015062A">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0715B5">
        <w:rPr>
          <w:rFonts w:ascii="Times New Roman" w:hAnsi="Times New Roman"/>
          <w:color w:val="000000" w:themeColor="text1"/>
        </w:rPr>
        <w:t xml:space="preserve">10 minutes and </w:t>
      </w:r>
      <w:r w:rsidR="004B6AE1">
        <w:rPr>
          <w:rFonts w:ascii="Times New Roman" w:hAnsi="Times New Roman"/>
          <w:color w:val="000000" w:themeColor="text1"/>
        </w:rPr>
        <w:t>15</w:t>
      </w:r>
      <w:r w:rsidRPr="0015062A">
        <w:rPr>
          <w:rFonts w:ascii="Times New Roman" w:hAnsi="Times New Roman"/>
          <w:color w:val="000000" w:themeColor="text1"/>
        </w:rPr>
        <w:t xml:space="preserve"> minutes accurately shows the average burden per response for reading the </w:t>
      </w:r>
      <w:r w:rsidRPr="0015062A">
        <w:rPr>
          <w:rFonts w:ascii="Times New Roman" w:hAnsi="Times New Roman"/>
        </w:rPr>
        <w:t>instructions, gathering the facts, and answering the questions</w:t>
      </w:r>
      <w:r w:rsidRPr="0015062A">
        <w:rPr>
          <w:rFonts w:ascii="Times New Roman" w:hAnsi="Times New Roman"/>
          <w:color w:val="000000" w:themeColor="text1"/>
        </w:rPr>
        <w:t xml:space="preserve">.  Based on our current management information data, the current </w:t>
      </w:r>
      <w:r w:rsidRPr="006A07F2">
        <w:rPr>
          <w:rFonts w:ascii="Times New Roman" w:hAnsi="Times New Roman"/>
          <w:color w:val="000000" w:themeColor="text1"/>
        </w:rPr>
        <w:t xml:space="preserve">burden information we provided is accurate.  </w:t>
      </w:r>
      <w:r w:rsidRPr="006A07F2">
        <w:rPr>
          <w:rFonts w:ascii="Times New Roman" w:hAnsi="Times New Roman"/>
        </w:rPr>
        <w:t xml:space="preserve">The total burden for this ICR is </w:t>
      </w:r>
      <w:r w:rsidR="00F5768F">
        <w:rPr>
          <w:rFonts w:ascii="Times New Roman" w:hAnsi="Times New Roman"/>
          <w:b/>
        </w:rPr>
        <w:t>97,469</w:t>
      </w:r>
      <w:r w:rsidRPr="006A07F2" w:rsidR="008F1851">
        <w:rPr>
          <w:rFonts w:ascii="Times New Roman" w:hAnsi="Times New Roman"/>
        </w:rPr>
        <w:t xml:space="preserve"> </w:t>
      </w:r>
      <w:r w:rsidRPr="006A07F2">
        <w:rPr>
          <w:rFonts w:ascii="Times New Roman" w:hAnsi="Times New Roman"/>
        </w:rPr>
        <w:t xml:space="preserve">burden hours (reflecting SSA management information data), which results in an associated theoretical (not actual) opportunity cost financial burden of </w:t>
      </w:r>
      <w:r w:rsidRPr="00F5768F" w:rsidR="00F5768F">
        <w:rPr>
          <w:rFonts w:ascii="Times New Roman" w:eastAsia="Calibri" w:hAnsi="Times New Roman"/>
          <w:b/>
          <w:snapToGrid/>
          <w:lang w:eastAsia="zh-CN"/>
        </w:rPr>
        <w:t>$3,</w:t>
      </w:r>
      <w:r w:rsidR="000715B5">
        <w:rPr>
          <w:rFonts w:ascii="Times New Roman" w:eastAsia="Calibri" w:hAnsi="Times New Roman"/>
          <w:b/>
          <w:snapToGrid/>
          <w:lang w:eastAsia="zh-CN"/>
        </w:rPr>
        <w:t>902,124</w:t>
      </w:r>
      <w:r w:rsidRPr="006A07F2" w:rsidR="003321C8">
        <w:rPr>
          <w:rFonts w:ascii="Times New Roman" w:hAnsi="Times New Roman"/>
        </w:rPr>
        <w:t>.</w:t>
      </w:r>
      <w:r w:rsidRPr="006A07F2">
        <w:rPr>
          <w:rFonts w:ascii="Times New Roman" w:hAnsi="Times New Roman"/>
        </w:rPr>
        <w:t xml:space="preserve">  SSA</w:t>
      </w:r>
      <w:r>
        <w:rPr>
          <w:rFonts w:ascii="Times New Roman" w:hAnsi="Times New Roman"/>
        </w:rPr>
        <w:t xml:space="preserve"> does not charge respondents to complete our applications.</w:t>
      </w:r>
    </w:p>
    <w:p w:rsidR="00D20C2A" w:rsidP="00D20C2A" w14:paraId="64A4F49C" w14:textId="77777777">
      <w:pPr>
        <w:rPr>
          <w:rFonts w:ascii="Times New Roman" w:hAnsi="Times New Roman"/>
          <w:bCs/>
          <w:iCs/>
        </w:rPr>
      </w:pPr>
    </w:p>
    <w:p w:rsidR="00466780" w:rsidRPr="00466780" w:rsidP="003E6071" w14:paraId="2748F870"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Annual Cost to the Respondents (Other)</w:t>
      </w:r>
    </w:p>
    <w:p w:rsidR="006D6400" w:rsidRPr="002032D5" w:rsidP="003E6071" w14:paraId="356FAC84" w14:textId="77777777">
      <w:pPr>
        <w:ind w:left="720" w:firstLine="720"/>
        <w:rPr>
          <w:rFonts w:ascii="Times New Roman" w:hAnsi="Times New Roman"/>
          <w:bCs/>
          <w:iCs/>
        </w:rPr>
      </w:pPr>
      <w:r>
        <w:rPr>
          <w:rFonts w:ascii="Times New Roman" w:hAnsi="Times New Roman"/>
          <w:iCs/>
        </w:rPr>
        <w:t>This collection does not impose a known cost burden</w:t>
      </w:r>
      <w:r w:rsidR="005A7359">
        <w:rPr>
          <w:rFonts w:ascii="Times New Roman" w:hAnsi="Times New Roman"/>
          <w:iCs/>
        </w:rPr>
        <w:t xml:space="preserve"> on</w:t>
      </w:r>
      <w:r w:rsidRPr="002032D5">
        <w:rPr>
          <w:rFonts w:ascii="Times New Roman" w:hAnsi="Times New Roman"/>
          <w:iCs/>
        </w:rPr>
        <w:t xml:space="preserve"> the respondents</w:t>
      </w:r>
      <w:r>
        <w:rPr>
          <w:rFonts w:ascii="Times New Roman" w:hAnsi="Times New Roman"/>
          <w:iCs/>
        </w:rPr>
        <w:t>.</w:t>
      </w:r>
    </w:p>
    <w:p w:rsidR="006D6400" w:rsidP="00552193" w14:paraId="183A16E7" w14:textId="77777777">
      <w:pPr>
        <w:rPr>
          <w:rFonts w:ascii="Times New Roman" w:hAnsi="Times New Roman"/>
          <w:bCs/>
          <w:iCs/>
        </w:rPr>
      </w:pPr>
    </w:p>
    <w:p w:rsidR="00CD31DB" w:rsidP="00552193" w14:paraId="078D5252" w14:textId="77777777">
      <w:pPr>
        <w:rPr>
          <w:rFonts w:ascii="Times New Roman" w:hAnsi="Times New Roman"/>
          <w:bCs/>
          <w:iCs/>
        </w:rPr>
      </w:pPr>
    </w:p>
    <w:p w:rsidR="00466780" w:rsidRPr="00561B8A" w:rsidP="003E6071" w14:paraId="539BC252"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Annual Cost To Federal Government</w:t>
      </w:r>
      <w:r w:rsidRPr="00466780">
        <w:rPr>
          <w:rFonts w:ascii="Times New Roman" w:hAnsi="Times New Roman"/>
          <w:iCs/>
        </w:rPr>
        <w:t xml:space="preserve"> </w:t>
      </w:r>
    </w:p>
    <w:p w:rsidR="00561B8A" w:rsidP="00954395" w14:paraId="197A95EA" w14:textId="77777777">
      <w:pPr>
        <w:pStyle w:val="ListParagraph"/>
        <w:ind w:left="1440"/>
        <w:rPr>
          <w:rFonts w:ascii="Times New Roman" w:hAnsi="Times New Roman"/>
          <w:color w:val="000000"/>
        </w:rPr>
      </w:pPr>
      <w:r w:rsidRPr="00A34A87">
        <w:rPr>
          <w:rFonts w:ascii="Times New Roman" w:hAnsi="Times New Roman"/>
          <w:color w:val="000000"/>
        </w:rPr>
        <w:t>The annual cost to the Federal Government is approximately $</w:t>
      </w:r>
      <w:r w:rsidRPr="00EF27FC" w:rsidR="00036BE4">
        <w:rPr>
          <w:rFonts w:ascii="Times New Roman" w:hAnsi="Times New Roman"/>
          <w:b/>
          <w:color w:val="000000"/>
        </w:rPr>
        <w:t>107,042</w:t>
      </w:r>
      <w:r w:rsidRPr="00A34A87">
        <w:rPr>
          <w:rFonts w:ascii="Times New Roman" w:hAnsi="Times New Roman"/>
          <w:color w:val="000000"/>
        </w:rPr>
        <w:t xml:space="preserve">.  This estimate accounts for costs from the following areas:  </w:t>
      </w:r>
    </w:p>
    <w:p w:rsidR="00561B8A" w:rsidP="00561B8A" w14:paraId="0ED5E87C" w14:textId="77777777">
      <w:pPr>
        <w:pStyle w:val="ListParagraph"/>
        <w:rPr>
          <w:rFonts w:ascii="Times New Roman" w:hAnsi="Times New Roman"/>
          <w:color w:val="000000"/>
        </w:rPr>
      </w:pPr>
    </w:p>
    <w:tbl>
      <w:tblPr>
        <w:tblStyle w:val="TableGrid"/>
        <w:tblW w:w="8640" w:type="dxa"/>
        <w:tblInd w:w="1525" w:type="dxa"/>
        <w:tblLook w:val="04A0"/>
      </w:tblPr>
      <w:tblGrid>
        <w:gridCol w:w="3417"/>
        <w:gridCol w:w="3309"/>
        <w:gridCol w:w="1914"/>
      </w:tblGrid>
      <w:tr w14:paraId="62EB33B1" w14:textId="77777777" w:rsidTr="00954395">
        <w:tblPrEx>
          <w:tblW w:w="8640" w:type="dxa"/>
          <w:tblInd w:w="1525" w:type="dxa"/>
          <w:tblLook w:val="04A0"/>
        </w:tblPrEx>
        <w:tc>
          <w:tcPr>
            <w:tcW w:w="3417" w:type="dxa"/>
          </w:tcPr>
          <w:p w:rsidR="00561B8A" w:rsidRPr="00A34A87" w:rsidP="00247927" w14:paraId="3F44928C" w14:textId="77777777">
            <w:pPr>
              <w:pStyle w:val="ListParagraph"/>
              <w:ind w:left="0"/>
              <w:rPr>
                <w:rFonts w:ascii="Times New Roman" w:hAnsi="Times New Roman"/>
                <w:b/>
                <w:color w:val="000000"/>
              </w:rPr>
            </w:pPr>
            <w:r w:rsidRPr="00A34A87">
              <w:rPr>
                <w:rFonts w:ascii="Times New Roman" w:hAnsi="Times New Roman"/>
                <w:b/>
                <w:color w:val="000000"/>
              </w:rPr>
              <w:t>Description of Cost Factor</w:t>
            </w:r>
          </w:p>
        </w:tc>
        <w:tc>
          <w:tcPr>
            <w:tcW w:w="3309" w:type="dxa"/>
          </w:tcPr>
          <w:p w:rsidR="00561B8A" w:rsidRPr="00A34A87" w:rsidP="00247927" w14:paraId="44B6D2DC" w14:textId="77777777">
            <w:pPr>
              <w:pStyle w:val="ListParagraph"/>
              <w:ind w:left="0"/>
              <w:rPr>
                <w:rFonts w:ascii="Times New Roman" w:hAnsi="Times New Roman"/>
                <w:b/>
                <w:color w:val="000000"/>
              </w:rPr>
            </w:pPr>
            <w:r>
              <w:rPr>
                <w:rFonts w:ascii="Times New Roman" w:hAnsi="Times New Roman"/>
                <w:b/>
                <w:color w:val="000000"/>
              </w:rPr>
              <w:t>Methodology for Estimating Cost</w:t>
            </w:r>
          </w:p>
        </w:tc>
        <w:tc>
          <w:tcPr>
            <w:tcW w:w="1914" w:type="dxa"/>
          </w:tcPr>
          <w:p w:rsidR="00561B8A" w:rsidRPr="00A34A87" w:rsidP="00247927" w14:paraId="34C41F22" w14:textId="77777777">
            <w:pPr>
              <w:pStyle w:val="ListParagraph"/>
              <w:ind w:left="0"/>
              <w:rPr>
                <w:rFonts w:ascii="Times New Roman" w:hAnsi="Times New Roman"/>
                <w:b/>
                <w:color w:val="000000"/>
              </w:rPr>
            </w:pPr>
            <w:r w:rsidRPr="00A34A87">
              <w:rPr>
                <w:rFonts w:ascii="Times New Roman" w:hAnsi="Times New Roman"/>
                <w:b/>
                <w:color w:val="000000"/>
              </w:rPr>
              <w:t>Cost in Dollars</w:t>
            </w:r>
            <w:r>
              <w:rPr>
                <w:rFonts w:ascii="Times New Roman" w:hAnsi="Times New Roman"/>
                <w:b/>
                <w:color w:val="000000"/>
              </w:rPr>
              <w:t>*</w:t>
            </w:r>
          </w:p>
        </w:tc>
      </w:tr>
      <w:tr w14:paraId="56D37F31" w14:textId="77777777" w:rsidTr="00954395">
        <w:tblPrEx>
          <w:tblW w:w="8640" w:type="dxa"/>
          <w:tblInd w:w="1525" w:type="dxa"/>
          <w:tblLook w:val="04A0"/>
        </w:tblPrEx>
        <w:tc>
          <w:tcPr>
            <w:tcW w:w="3417" w:type="dxa"/>
          </w:tcPr>
          <w:p w:rsidR="00561B8A" w:rsidP="00247927" w14:paraId="742AED0E" w14:textId="77777777">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309" w:type="dxa"/>
          </w:tcPr>
          <w:p w:rsidR="00561B8A" w:rsidP="00247927" w14:paraId="2DD53789" w14:textId="77777777">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914" w:type="dxa"/>
          </w:tcPr>
          <w:p w:rsidR="00561B8A" w:rsidP="002D2D4E" w14:paraId="67C04993" w14:textId="77777777">
            <w:pPr>
              <w:pStyle w:val="ListParagraph"/>
              <w:ind w:left="0"/>
              <w:rPr>
                <w:rFonts w:ascii="Times New Roman" w:hAnsi="Times New Roman"/>
                <w:color w:val="000000"/>
              </w:rPr>
            </w:pPr>
            <w:r>
              <w:rPr>
                <w:rFonts w:ascii="Times New Roman" w:hAnsi="Times New Roman"/>
                <w:color w:val="000000"/>
              </w:rPr>
              <w:t>$</w:t>
            </w:r>
            <w:r w:rsidR="002D2D4E">
              <w:rPr>
                <w:rFonts w:ascii="Times New Roman" w:hAnsi="Times New Roman"/>
                <w:color w:val="000000"/>
              </w:rPr>
              <w:t>1,299</w:t>
            </w:r>
          </w:p>
        </w:tc>
      </w:tr>
      <w:tr w14:paraId="6705DF30" w14:textId="77777777" w:rsidTr="00954395">
        <w:tblPrEx>
          <w:tblW w:w="8640" w:type="dxa"/>
          <w:tblInd w:w="1525" w:type="dxa"/>
          <w:tblLook w:val="04A0"/>
        </w:tblPrEx>
        <w:tc>
          <w:tcPr>
            <w:tcW w:w="3417" w:type="dxa"/>
          </w:tcPr>
          <w:p w:rsidR="00954395" w:rsidP="00247927" w14:paraId="0AC35F22" w14:textId="77777777">
            <w:pPr>
              <w:pStyle w:val="ListParagraph"/>
              <w:ind w:left="0"/>
              <w:rPr>
                <w:rFonts w:ascii="Times New Roman" w:hAnsi="Times New Roman"/>
                <w:color w:val="000000"/>
              </w:rPr>
            </w:pPr>
          </w:p>
        </w:tc>
        <w:tc>
          <w:tcPr>
            <w:tcW w:w="3309" w:type="dxa"/>
          </w:tcPr>
          <w:p w:rsidR="00954395" w:rsidP="00247927" w14:paraId="04255726" w14:textId="77777777">
            <w:pPr>
              <w:pStyle w:val="ListParagraph"/>
              <w:ind w:left="0"/>
              <w:rPr>
                <w:rFonts w:ascii="Times New Roman" w:hAnsi="Times New Roman"/>
                <w:color w:val="000000"/>
              </w:rPr>
            </w:pPr>
          </w:p>
        </w:tc>
        <w:tc>
          <w:tcPr>
            <w:tcW w:w="1914" w:type="dxa"/>
          </w:tcPr>
          <w:p w:rsidR="00954395" w:rsidP="002D2D4E" w14:paraId="278CFE56" w14:textId="77777777">
            <w:pPr>
              <w:pStyle w:val="ListParagraph"/>
              <w:ind w:left="0"/>
              <w:rPr>
                <w:rFonts w:ascii="Times New Roman" w:hAnsi="Times New Roman"/>
                <w:color w:val="000000"/>
              </w:rPr>
            </w:pPr>
          </w:p>
        </w:tc>
      </w:tr>
      <w:tr w14:paraId="25A74C18" w14:textId="77777777" w:rsidTr="00954395">
        <w:tblPrEx>
          <w:tblW w:w="8640" w:type="dxa"/>
          <w:tblInd w:w="1525" w:type="dxa"/>
          <w:tblLook w:val="04A0"/>
        </w:tblPrEx>
        <w:tc>
          <w:tcPr>
            <w:tcW w:w="3417" w:type="dxa"/>
          </w:tcPr>
          <w:p w:rsidR="00561B8A" w:rsidP="00247927" w14:paraId="67502C3F"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309" w:type="dxa"/>
          </w:tcPr>
          <w:p w:rsidR="00561B8A" w:rsidP="00247927" w14:paraId="09BE57BD"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1914" w:type="dxa"/>
          </w:tcPr>
          <w:p w:rsidR="00561B8A" w:rsidP="00247927" w14:paraId="6638A1E2" w14:textId="77777777">
            <w:pPr>
              <w:pStyle w:val="ListParagraph"/>
              <w:ind w:left="0"/>
              <w:rPr>
                <w:rFonts w:ascii="Times New Roman" w:hAnsi="Times New Roman"/>
                <w:color w:val="000000"/>
              </w:rPr>
            </w:pPr>
            <w:r>
              <w:rPr>
                <w:rFonts w:ascii="Times New Roman" w:hAnsi="Times New Roman"/>
                <w:color w:val="000000"/>
              </w:rPr>
              <w:t>$104,375</w:t>
            </w:r>
          </w:p>
        </w:tc>
      </w:tr>
      <w:tr w14:paraId="52E77378" w14:textId="77777777" w:rsidTr="00954395">
        <w:tblPrEx>
          <w:tblW w:w="8640" w:type="dxa"/>
          <w:tblInd w:w="1525" w:type="dxa"/>
          <w:tblLook w:val="04A0"/>
        </w:tblPrEx>
        <w:tc>
          <w:tcPr>
            <w:tcW w:w="3417" w:type="dxa"/>
          </w:tcPr>
          <w:p w:rsidR="00561B8A" w:rsidP="00247927" w14:paraId="1E1F0B43"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309" w:type="dxa"/>
          </w:tcPr>
          <w:p w:rsidR="00561B8A" w:rsidP="00247927" w14:paraId="27FFDB50"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914" w:type="dxa"/>
          </w:tcPr>
          <w:p w:rsidR="00561B8A" w:rsidP="00247927" w14:paraId="1D8D5AF7" w14:textId="77777777">
            <w:pPr>
              <w:pStyle w:val="ListParagraph"/>
              <w:ind w:left="0"/>
              <w:rPr>
                <w:rFonts w:ascii="Times New Roman" w:hAnsi="Times New Roman"/>
                <w:color w:val="000000"/>
              </w:rPr>
            </w:pPr>
            <w:r>
              <w:rPr>
                <w:rFonts w:ascii="Times New Roman" w:hAnsi="Times New Roman"/>
                <w:color w:val="000000"/>
              </w:rPr>
              <w:t>$1,368</w:t>
            </w:r>
          </w:p>
        </w:tc>
      </w:tr>
      <w:tr w14:paraId="2FC8C785" w14:textId="77777777" w:rsidTr="00954395">
        <w:tblPrEx>
          <w:tblW w:w="8640" w:type="dxa"/>
          <w:tblInd w:w="1525" w:type="dxa"/>
          <w:tblLook w:val="04A0"/>
        </w:tblPrEx>
        <w:tc>
          <w:tcPr>
            <w:tcW w:w="3417" w:type="dxa"/>
          </w:tcPr>
          <w:p w:rsidR="00561B8A" w:rsidRPr="00036BE4" w:rsidP="00247927" w14:paraId="1445B636" w14:textId="77777777">
            <w:pPr>
              <w:pStyle w:val="ListParagraph"/>
              <w:ind w:left="0"/>
              <w:rPr>
                <w:rFonts w:ascii="Times New Roman" w:hAnsi="Times New Roman"/>
                <w:b/>
                <w:color w:val="000000"/>
              </w:rPr>
            </w:pPr>
            <w:r w:rsidRPr="00036BE4">
              <w:rPr>
                <w:rFonts w:ascii="Times New Roman" w:hAnsi="Times New Roman"/>
                <w:b/>
                <w:color w:val="000000"/>
              </w:rPr>
              <w:t>Total</w:t>
            </w:r>
          </w:p>
        </w:tc>
        <w:tc>
          <w:tcPr>
            <w:tcW w:w="3309" w:type="dxa"/>
          </w:tcPr>
          <w:p w:rsidR="00561B8A" w:rsidP="00247927" w14:paraId="516BF382" w14:textId="77777777">
            <w:pPr>
              <w:pStyle w:val="ListParagraph"/>
              <w:ind w:left="0"/>
              <w:rPr>
                <w:rFonts w:ascii="Times New Roman" w:hAnsi="Times New Roman"/>
                <w:color w:val="000000"/>
              </w:rPr>
            </w:pPr>
          </w:p>
        </w:tc>
        <w:tc>
          <w:tcPr>
            <w:tcW w:w="1914" w:type="dxa"/>
          </w:tcPr>
          <w:p w:rsidR="00561B8A" w:rsidRPr="00036BE4" w:rsidP="00247927" w14:paraId="35699D6A" w14:textId="77777777">
            <w:pPr>
              <w:pStyle w:val="ListParagraph"/>
              <w:ind w:left="0"/>
              <w:rPr>
                <w:rFonts w:ascii="Times New Roman" w:hAnsi="Times New Roman"/>
                <w:b/>
                <w:color w:val="000000"/>
              </w:rPr>
            </w:pPr>
            <w:r w:rsidRPr="00036BE4">
              <w:rPr>
                <w:rFonts w:ascii="Times New Roman" w:hAnsi="Times New Roman"/>
                <w:b/>
                <w:color w:val="000000"/>
              </w:rPr>
              <w:t>$107,042</w:t>
            </w:r>
          </w:p>
        </w:tc>
      </w:tr>
    </w:tbl>
    <w:p w:rsidR="00561B8A" w:rsidP="00561B8A" w14:paraId="449B1541" w14:textId="77777777">
      <w:pPr>
        <w:rPr>
          <w:rFonts w:ascii="Times New Roman" w:hAnsi="Times New Roman"/>
          <w:iCs/>
        </w:rPr>
      </w:pPr>
    </w:p>
    <w:p w:rsidR="008F5117" w:rsidRPr="00A34A87" w:rsidP="008F5117" w14:paraId="0C8B3396" w14:textId="77777777">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6D6400" w:rsidP="00552193" w14:paraId="5346B438" w14:textId="77777777">
      <w:pPr>
        <w:rPr>
          <w:rFonts w:ascii="Times New Roman" w:hAnsi="Times New Roman"/>
          <w:bCs/>
          <w:iCs/>
        </w:rPr>
      </w:pPr>
    </w:p>
    <w:p w:rsidR="00466780" w:rsidRPr="00466780" w:rsidP="00954395" w14:paraId="5A7CA10F" w14:textId="77777777">
      <w:pPr>
        <w:numPr>
          <w:ilvl w:val="0"/>
          <w:numId w:val="1"/>
        </w:numPr>
        <w:tabs>
          <w:tab w:val="num" w:pos="0"/>
          <w:tab w:val="clear" w:pos="720"/>
        </w:tabs>
        <w:ind w:left="0" w:firstLine="810"/>
        <w:rPr>
          <w:rFonts w:ascii="Times New Roman" w:hAnsi="Times New Roman"/>
          <w:bCs/>
          <w:iCs/>
        </w:rPr>
      </w:pPr>
      <w:r>
        <w:rPr>
          <w:rFonts w:ascii="Times New Roman" w:hAnsi="Times New Roman"/>
          <w:b/>
        </w:rPr>
        <w:t>Program Changes or Adjustments to the Information Collection Request</w:t>
      </w:r>
      <w:r>
        <w:rPr>
          <w:rFonts w:ascii="Times New Roman" w:hAnsi="Times New Roman"/>
          <w:bCs/>
        </w:rPr>
        <w:t xml:space="preserve"> </w:t>
      </w:r>
    </w:p>
    <w:p w:rsidR="00E16E94" w:rsidP="00954395" w14:paraId="7A3B98AF" w14:textId="77777777">
      <w:pPr>
        <w:ind w:left="1440"/>
        <w:rPr>
          <w:rFonts w:ascii="Times New Roman" w:hAnsi="Times New Roman"/>
        </w:rPr>
      </w:pPr>
      <w:r w:rsidRPr="00764C4A">
        <w:rPr>
          <w:rFonts w:ascii="Times New Roman" w:hAnsi="Times New Roman"/>
        </w:rPr>
        <w:t xml:space="preserve">When we last cleared this IC in 2017, the burden was 18,526 hours.  However, we are currently reporting a </w:t>
      </w:r>
      <w:r w:rsidR="00546A6D">
        <w:rPr>
          <w:rFonts w:ascii="Times New Roman" w:hAnsi="Times New Roman"/>
        </w:rPr>
        <w:t>burden of 467</w:t>
      </w:r>
      <w:r w:rsidRPr="00764C4A">
        <w:rPr>
          <w:rFonts w:ascii="Times New Roman" w:hAnsi="Times New Roman"/>
        </w:rPr>
        <w:t>,</w:t>
      </w:r>
      <w:r w:rsidR="00D872A8">
        <w:rPr>
          <w:rFonts w:ascii="Times New Roman" w:hAnsi="Times New Roman"/>
        </w:rPr>
        <w:t>850</w:t>
      </w:r>
      <w:r w:rsidRPr="00764C4A">
        <w:rPr>
          <w:rFonts w:ascii="Times New Roman" w:hAnsi="Times New Roman"/>
        </w:rPr>
        <w:t xml:space="preserve"> hours.  This change stems from an increase in the number of responses from 200,096 to 467,850.  There is no change to the burden time per response.  Although the number of responses changed, SSA did not take any actions to cause this change.  These figures represent current Management Information data.</w:t>
      </w:r>
    </w:p>
    <w:p w:rsidR="00EA7E54" w:rsidP="00954395" w14:paraId="0E62C0F2" w14:textId="77777777">
      <w:pPr>
        <w:ind w:left="1440"/>
        <w:rPr>
          <w:rFonts w:ascii="Times New Roman" w:hAnsi="Times New Roman"/>
        </w:rPr>
      </w:pPr>
    </w:p>
    <w:p w:rsidR="00EA7E54" w:rsidRPr="00495B43" w:rsidP="00EA7E54" w14:paraId="7BE0E6A1" w14:textId="77B23E1B">
      <w:pPr>
        <w:pStyle w:val="NoSpacing"/>
        <w:ind w:left="1440"/>
        <w:rPr>
          <w:b/>
          <w:bCs/>
          <w:iCs/>
        </w:rPr>
      </w:pPr>
      <w:r w:rsidRPr="00EA7E54">
        <w:rPr>
          <w:b/>
          <w:bCs/>
          <w:color w:val="000000"/>
        </w:rPr>
        <w:t>* Note:</w:t>
      </w:r>
      <w:r>
        <w:rPr>
          <w:color w:val="000000"/>
        </w:rPr>
        <w:t xml:space="preserve"> The total burden reflected in ROCIS is </w:t>
      </w:r>
      <w:r w:rsidR="003F1231">
        <w:rPr>
          <w:b/>
          <w:bCs/>
          <w:color w:val="000000"/>
        </w:rPr>
        <w:t>286,344</w:t>
      </w:r>
      <w:r>
        <w:rPr>
          <w:color w:val="000000"/>
        </w:rPr>
        <w:t xml:space="preserve">, while the burden cited in #12 of the Supporting Statement is </w:t>
      </w:r>
      <w:r>
        <w:rPr>
          <w:b/>
          <w:bCs/>
          <w:color w:val="000000"/>
        </w:rPr>
        <w:t>97,469</w:t>
      </w:r>
      <w:r>
        <w:rPr>
          <w:color w:val="000000"/>
        </w:rPr>
        <w:t>.  This discrepancy is because the ROCIS burden reflects the field office waiting time + a rough estimate of a 30-minute, one-way, drive burden.  In contrast, the chart in #12 of the Supporting Statement reflects actual burden.</w:t>
      </w:r>
    </w:p>
    <w:p w:rsidR="00EA7E54" w:rsidRPr="00764C4A" w:rsidP="00954395" w14:paraId="32CCF507" w14:textId="77777777">
      <w:pPr>
        <w:ind w:left="1440"/>
        <w:rPr>
          <w:rFonts w:ascii="Times New Roman" w:hAnsi="Times New Roman"/>
          <w:bCs/>
          <w:iCs/>
        </w:rPr>
      </w:pPr>
    </w:p>
    <w:p w:rsidR="006D6400" w:rsidP="00552193" w14:paraId="5B5D626A" w14:textId="77777777">
      <w:pPr>
        <w:rPr>
          <w:rFonts w:ascii="Times New Roman" w:hAnsi="Times New Roman"/>
          <w:bCs/>
          <w:iCs/>
        </w:rPr>
      </w:pPr>
    </w:p>
    <w:p w:rsidR="00466780" w:rsidRPr="00466780" w:rsidP="00954395" w14:paraId="28956BA1"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Plans for Publication Information Collection Results</w:t>
      </w:r>
      <w:r w:rsidRPr="00466780">
        <w:rPr>
          <w:rFonts w:ascii="Times New Roman" w:hAnsi="Times New Roman"/>
          <w:bCs/>
        </w:rPr>
        <w:t xml:space="preserve"> </w:t>
      </w:r>
    </w:p>
    <w:p w:rsidR="006D6400" w:rsidRPr="00D049E0" w:rsidP="00954395" w14:paraId="074EC147" w14:textId="77777777">
      <w:pPr>
        <w:ind w:left="720" w:firstLine="720"/>
        <w:rPr>
          <w:rFonts w:ascii="Times New Roman" w:hAnsi="Times New Roman"/>
          <w:bCs/>
          <w:iCs/>
        </w:rPr>
      </w:pPr>
      <w:r>
        <w:rPr>
          <w:rFonts w:ascii="Times New Roman" w:hAnsi="Times New Roman"/>
          <w:bCs/>
        </w:rPr>
        <w:t>SSA will not publish the</w:t>
      </w:r>
      <w:r w:rsidRPr="00D049E0">
        <w:rPr>
          <w:rFonts w:ascii="Times New Roman" w:hAnsi="Times New Roman"/>
          <w:bCs/>
        </w:rPr>
        <w:t xml:space="preserve"> results of the information collection</w:t>
      </w:r>
      <w:r>
        <w:rPr>
          <w:rFonts w:ascii="Times New Roman" w:hAnsi="Times New Roman"/>
          <w:bCs/>
        </w:rPr>
        <w:t>.</w:t>
      </w:r>
    </w:p>
    <w:p w:rsidR="006D6400" w:rsidP="00552193" w14:paraId="735986B3" w14:textId="77777777">
      <w:pPr>
        <w:rPr>
          <w:rFonts w:ascii="Times New Roman" w:hAnsi="Times New Roman"/>
          <w:bCs/>
          <w:iCs/>
        </w:rPr>
      </w:pPr>
    </w:p>
    <w:p w:rsidR="00466780" w:rsidRPr="00466780" w:rsidP="00954395" w14:paraId="4C916CEC"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Displaying the OMB Approval Expiration Date</w:t>
      </w:r>
      <w:r w:rsidRPr="00466780">
        <w:rPr>
          <w:rFonts w:ascii="Times New Roman" w:hAnsi="Times New Roman"/>
          <w:bCs/>
        </w:rPr>
        <w:t xml:space="preserve"> </w:t>
      </w:r>
    </w:p>
    <w:p w:rsidR="006D6400" w:rsidP="00954395" w14:paraId="020C8928" w14:textId="77777777">
      <w:pPr>
        <w:ind w:left="1440"/>
        <w:rPr>
          <w:rFonts w:ascii="Times New Roman" w:hAnsi="Times New Roman"/>
          <w:bCs/>
        </w:rPr>
      </w:pPr>
      <w:r w:rsidRPr="00D049E0">
        <w:rPr>
          <w:rFonts w:ascii="Times New Roman" w:hAnsi="Times New Roman"/>
          <w:bCs/>
        </w:rPr>
        <w:t xml:space="preserve">OMB granted SSA an exemption from the requirement </w:t>
      </w:r>
      <w:r w:rsidR="0072140C">
        <w:rPr>
          <w:rFonts w:ascii="Times New Roman" w:hAnsi="Times New Roman"/>
          <w:bCs/>
        </w:rPr>
        <w:t>to print</w:t>
      </w:r>
      <w:r w:rsidRPr="00D049E0">
        <w:rPr>
          <w:rFonts w:ascii="Times New Roman" w:hAnsi="Times New Roman"/>
          <w:bCs/>
        </w:rPr>
        <w:t xml:space="preserve"> the </w:t>
      </w:r>
      <w:r w:rsidR="0072140C">
        <w:rPr>
          <w:rFonts w:ascii="Times New Roman" w:hAnsi="Times New Roman"/>
          <w:bCs/>
        </w:rPr>
        <w:t xml:space="preserve">OMB </w:t>
      </w:r>
      <w:r w:rsidRPr="00D049E0">
        <w:rPr>
          <w:rFonts w:ascii="Times New Roman" w:hAnsi="Times New Roman"/>
          <w:bCs/>
        </w:rPr>
        <w:t xml:space="preserve">expiration date on its program forms. </w:t>
      </w:r>
      <w:r w:rsidR="00466780">
        <w:rPr>
          <w:rFonts w:ascii="Times New Roman" w:hAnsi="Times New Roman"/>
          <w:bCs/>
        </w:rPr>
        <w:t xml:space="preserve"> </w:t>
      </w:r>
      <w:r w:rsidRPr="00D049E0">
        <w:rPr>
          <w:rFonts w:ascii="Times New Roman" w:hAnsi="Times New Roman"/>
          <w:bCs/>
        </w:rPr>
        <w:t>SSA produces millions of public-use forms</w:t>
      </w:r>
      <w:r w:rsidR="0072140C">
        <w:rPr>
          <w:rFonts w:ascii="Times New Roman" w:hAnsi="Times New Roman"/>
          <w:bCs/>
        </w:rPr>
        <w:t xml:space="preserve"> with</w:t>
      </w:r>
      <w:r w:rsidRPr="00D049E0">
        <w:rPr>
          <w:rFonts w:ascii="Times New Roman" w:hAnsi="Times New Roman"/>
          <w:bCs/>
        </w:rPr>
        <w:t xml:space="preserve"> life cycle</w:t>
      </w:r>
      <w:r w:rsidR="0072140C">
        <w:rPr>
          <w:rFonts w:ascii="Times New Roman" w:hAnsi="Times New Roman"/>
          <w:bCs/>
        </w:rPr>
        <w:t>s</w:t>
      </w:r>
      <w:r w:rsidRPr="00D049E0">
        <w:rPr>
          <w:rFonts w:ascii="Times New Roman" w:hAnsi="Times New Roman"/>
          <w:bCs/>
        </w:rPr>
        <w:t xml:space="preserve"> </w:t>
      </w:r>
      <w:r w:rsidR="0072140C">
        <w:rPr>
          <w:rFonts w:ascii="Times New Roman" w:hAnsi="Times New Roman"/>
          <w:bCs/>
        </w:rPr>
        <w:t>exceeding those</w:t>
      </w:r>
      <w:r w:rsidRPr="00D049E0">
        <w:rPr>
          <w:rFonts w:ascii="Times New Roman" w:hAnsi="Times New Roman"/>
          <w:bCs/>
        </w:rPr>
        <w:t xml:space="preserve"> of an OMB approval.  </w:t>
      </w:r>
      <w:r w:rsidR="0072140C">
        <w:rPr>
          <w:rFonts w:ascii="Times New Roman" w:hAnsi="Times New Roman"/>
          <w:bCs/>
        </w:rPr>
        <w:t xml:space="preserve">Since </w:t>
      </w:r>
      <w:r w:rsidRPr="00D049E0">
        <w:rPr>
          <w:rFonts w:ascii="Times New Roman" w:hAnsi="Times New Roman"/>
          <w:bCs/>
        </w:rPr>
        <w:t>SSA does not periodically revise and reprint its public-use forms (e.g., on an annual basis)</w:t>
      </w:r>
      <w:r w:rsidR="0072140C">
        <w:rPr>
          <w:rFonts w:ascii="Times New Roman" w:hAnsi="Times New Roman"/>
          <w:bCs/>
        </w:rPr>
        <w:t>, OMB granted this exemption so SSA would not have to destroy</w:t>
      </w:r>
      <w:r w:rsidRPr="00D049E0">
        <w:rPr>
          <w:rFonts w:ascii="Times New Roman" w:hAnsi="Times New Roman"/>
          <w:bCs/>
        </w:rPr>
        <w:t xml:space="preserve"> stocks of </w:t>
      </w:r>
      <w:r w:rsidR="0072140C">
        <w:rPr>
          <w:rFonts w:ascii="Times New Roman" w:hAnsi="Times New Roman"/>
          <w:bCs/>
        </w:rPr>
        <w:t xml:space="preserve">otherwise useable </w:t>
      </w:r>
      <w:r w:rsidRPr="00D049E0">
        <w:rPr>
          <w:rFonts w:ascii="Times New Roman" w:hAnsi="Times New Roman"/>
          <w:bCs/>
        </w:rPr>
        <w:t xml:space="preserve">forms </w:t>
      </w:r>
      <w:r w:rsidR="0072140C">
        <w:rPr>
          <w:rFonts w:ascii="Times New Roman" w:hAnsi="Times New Roman"/>
          <w:bCs/>
        </w:rPr>
        <w:t>with expired OMB approval dates, avoiding Government waste.</w:t>
      </w:r>
    </w:p>
    <w:p w:rsidR="006D6400" w:rsidP="00552193" w14:paraId="35F67AD4" w14:textId="77777777">
      <w:pPr>
        <w:rPr>
          <w:rFonts w:ascii="Times New Roman" w:hAnsi="Times New Roman"/>
          <w:bCs/>
          <w:iCs/>
        </w:rPr>
      </w:pPr>
    </w:p>
    <w:p w:rsidR="00466780" w:rsidRPr="00466780" w:rsidP="00954395" w14:paraId="4BD2F2CE"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Exceptions to Certification Statement</w:t>
      </w:r>
      <w:r w:rsidRPr="00466780">
        <w:rPr>
          <w:rFonts w:ascii="Times New Roman" w:hAnsi="Times New Roman"/>
          <w:bCs/>
        </w:rPr>
        <w:t xml:space="preserve"> </w:t>
      </w:r>
    </w:p>
    <w:p w:rsidR="00954395" w:rsidP="00954395" w14:paraId="76B9A6DE" w14:textId="77777777">
      <w:pPr>
        <w:ind w:left="1440"/>
        <w:rPr>
          <w:rFonts w:ascii="Times New Roman" w:hAnsi="Times New Roman"/>
          <w:bCs/>
        </w:rPr>
      </w:pPr>
      <w:r w:rsidRPr="00D049E0">
        <w:rPr>
          <w:rFonts w:ascii="Times New Roman" w:hAnsi="Times New Roman"/>
          <w:bCs/>
        </w:rPr>
        <w:t>SSA is not requesting an exception to the certification requirements at</w:t>
      </w:r>
    </w:p>
    <w:p w:rsidR="006D6400" w:rsidRPr="00D049E0" w:rsidP="00954395" w14:paraId="4B439147" w14:textId="77777777">
      <w:pPr>
        <w:ind w:left="1440"/>
        <w:rPr>
          <w:rFonts w:ascii="Times New Roman" w:hAnsi="Times New Roman"/>
          <w:bCs/>
          <w:iCs/>
        </w:rPr>
      </w:pPr>
      <w:r w:rsidRPr="001A577A">
        <w:rPr>
          <w:rFonts w:ascii="Times New Roman" w:hAnsi="Times New Roman"/>
          <w:bCs/>
          <w:i/>
        </w:rPr>
        <w:t>5 CFR 1320.9</w:t>
      </w:r>
      <w:r w:rsidRPr="00D049E0">
        <w:rPr>
          <w:rFonts w:ascii="Times New Roman" w:hAnsi="Times New Roman"/>
          <w:bCs/>
        </w:rPr>
        <w:t xml:space="preserve"> and related provisions at </w:t>
      </w:r>
      <w:r w:rsidRPr="001A577A">
        <w:rPr>
          <w:rFonts w:ascii="Times New Roman" w:hAnsi="Times New Roman"/>
          <w:bCs/>
          <w:i/>
        </w:rPr>
        <w:t>5 CFR 1320.8(b)</w:t>
      </w:r>
      <w:r w:rsidRPr="001A577A" w:rsidR="0072140C">
        <w:rPr>
          <w:rFonts w:ascii="Times New Roman" w:hAnsi="Times New Roman"/>
          <w:bCs/>
          <w:i/>
        </w:rPr>
        <w:t>(</w:t>
      </w:r>
      <w:r w:rsidRPr="001A577A">
        <w:rPr>
          <w:rFonts w:ascii="Times New Roman" w:hAnsi="Times New Roman"/>
          <w:bCs/>
          <w:i/>
        </w:rPr>
        <w:t>3)</w:t>
      </w:r>
      <w:r>
        <w:rPr>
          <w:rFonts w:ascii="Times New Roman" w:hAnsi="Times New Roman"/>
          <w:bCs/>
        </w:rPr>
        <w:t>.</w:t>
      </w:r>
    </w:p>
    <w:p w:rsidR="006D6400" w:rsidRPr="00D049E0" w:rsidP="006D6400" w14:paraId="7A2929BB" w14:textId="77777777">
      <w:pPr>
        <w:rPr>
          <w:rFonts w:ascii="Times New Roman" w:hAnsi="Times New Roman"/>
          <w:b/>
        </w:rPr>
      </w:pPr>
    </w:p>
    <w:p w:rsidR="006D6400" w:rsidP="006D6400" w14:paraId="1832DC14" w14:textId="77777777">
      <w:pPr>
        <w:rPr>
          <w:rFonts w:ascii="Times New Roman" w:hAnsi="Times New Roman"/>
          <w:b/>
          <w:u w:val="single"/>
        </w:rPr>
      </w:pPr>
      <w:r w:rsidRPr="0086493E">
        <w:rPr>
          <w:rFonts w:ascii="Times New Roman" w:hAnsi="Times New Roman"/>
          <w:b/>
        </w:rPr>
        <w:t>B</w:t>
      </w:r>
      <w:r>
        <w:rPr>
          <w:rFonts w:ascii="Times New Roman" w:hAnsi="Times New Roman"/>
        </w:rPr>
        <w:t>.</w:t>
      </w:r>
      <w:r>
        <w:rPr>
          <w:rFonts w:ascii="Times New Roman" w:hAnsi="Times New Roman"/>
        </w:rPr>
        <w:tab/>
      </w:r>
      <w:r>
        <w:rPr>
          <w:rFonts w:ascii="Times New Roman" w:hAnsi="Times New Roman"/>
          <w:b/>
          <w:u w:val="single"/>
        </w:rPr>
        <w:t>Collections of Information Employing Statistical Methods</w:t>
      </w:r>
    </w:p>
    <w:p w:rsidR="006D6400" w:rsidP="006D6400" w14:paraId="7231A987" w14:textId="77777777">
      <w:pPr>
        <w:rPr>
          <w:rFonts w:ascii="Times New Roman" w:hAnsi="Times New Roman"/>
          <w:i/>
        </w:rPr>
      </w:pPr>
    </w:p>
    <w:p w:rsidR="006D6400" w:rsidRPr="00C15475" w:rsidP="00954395" w14:paraId="76419E1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sectPr w:rsidSect="001A49E4">
      <w:headerReference w:type="even" r:id="rId8"/>
      <w:headerReference w:type="default" r:id="rId9"/>
      <w:footerReference w:type="even" r:id="rId10"/>
      <w:footerReference w:type="default" r:id="rId11"/>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9C8" w:rsidP="006D6400" w14:paraId="63ACBE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09C8" w14:paraId="75150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0189861"/>
      <w:docPartObj>
        <w:docPartGallery w:val="Page Numbers (Bottom of Page)"/>
        <w:docPartUnique/>
      </w:docPartObj>
    </w:sdtPr>
    <w:sdtEndPr>
      <w:rPr>
        <w:noProof/>
      </w:rPr>
    </w:sdtEndPr>
    <w:sdtContent>
      <w:p w:rsidR="000833F2" w14:paraId="1F54AC06" w14:textId="28C04732">
        <w:pPr>
          <w:pStyle w:val="Footer"/>
          <w:jc w:val="center"/>
        </w:pPr>
        <w:r>
          <w:fldChar w:fldCharType="begin"/>
        </w:r>
        <w:r>
          <w:instrText xml:space="preserve"> PAGE   \* MERGEFORMAT </w:instrText>
        </w:r>
        <w:r>
          <w:fldChar w:fldCharType="separate"/>
        </w:r>
        <w:r w:rsidR="00EF318E">
          <w:rPr>
            <w:noProof/>
          </w:rPr>
          <w:t>2</w:t>
        </w:r>
        <w:r>
          <w:rPr>
            <w:noProof/>
          </w:rPr>
          <w:fldChar w:fldCharType="end"/>
        </w:r>
      </w:p>
    </w:sdtContent>
  </w:sdt>
  <w:p w:rsidR="000833F2" w14:paraId="0E581C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9C8" w:rsidP="006D6400" w14:paraId="51EDBC6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09C8" w:rsidP="006D6400" w14:paraId="2861D9D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9C8" w:rsidP="006D6400" w14:paraId="618EF1A6" w14:textId="5C745E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18E">
      <w:rPr>
        <w:rStyle w:val="PageNumber"/>
        <w:noProof/>
      </w:rPr>
      <w:t>2</w:t>
    </w:r>
    <w:r>
      <w:rPr>
        <w:rStyle w:val="PageNumber"/>
      </w:rPr>
      <w:fldChar w:fldCharType="end"/>
    </w:r>
  </w:p>
  <w:p w:rsidR="005309C8" w:rsidP="006D6400" w14:paraId="43D95F6C"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0653"/>
    <w:multiLevelType w:val="hybridMultilevel"/>
    <w:tmpl w:val="3202D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331961"/>
    <w:multiLevelType w:val="hybridMultilevel"/>
    <w:tmpl w:val="CCF67F0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A2C790F"/>
    <w:multiLevelType w:val="multilevel"/>
    <w:tmpl w:val="B5DC4A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A1792A"/>
    <w:multiLevelType w:val="hybridMultilevel"/>
    <w:tmpl w:val="1C3EB5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8B40D8"/>
    <w:multiLevelType w:val="hybridMultilevel"/>
    <w:tmpl w:val="E5CC787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2C8A65E6"/>
    <w:multiLevelType w:val="hybridMultilevel"/>
    <w:tmpl w:val="1024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7039A"/>
    <w:multiLevelType w:val="hybridMultilevel"/>
    <w:tmpl w:val="B5DC4A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7B2B12"/>
    <w:multiLevelType w:val="hybridMultilevel"/>
    <w:tmpl w:val="47F2A4C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626D98"/>
    <w:multiLevelType w:val="hybridMultilevel"/>
    <w:tmpl w:val="4EAEB8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10699778">
    <w:abstractNumId w:val="7"/>
  </w:num>
  <w:num w:numId="2" w16cid:durableId="1748385805">
    <w:abstractNumId w:val="6"/>
  </w:num>
  <w:num w:numId="3" w16cid:durableId="863710277">
    <w:abstractNumId w:val="2"/>
  </w:num>
  <w:num w:numId="4" w16cid:durableId="1269391392">
    <w:abstractNumId w:val="0"/>
  </w:num>
  <w:num w:numId="5" w16cid:durableId="1647275977">
    <w:abstractNumId w:val="3"/>
  </w:num>
  <w:num w:numId="6" w16cid:durableId="1777673266">
    <w:abstractNumId w:val="5"/>
  </w:num>
  <w:num w:numId="7" w16cid:durableId="649797481">
    <w:abstractNumId w:val="4"/>
  </w:num>
  <w:num w:numId="8" w16cid:durableId="1248803091">
    <w:abstractNumId w:val="8"/>
  </w:num>
  <w:num w:numId="9" w16cid:durableId="47502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00"/>
    <w:rsid w:val="0000031B"/>
    <w:rsid w:val="0001511D"/>
    <w:rsid w:val="00020990"/>
    <w:rsid w:val="000254F1"/>
    <w:rsid w:val="000301E7"/>
    <w:rsid w:val="00036BE4"/>
    <w:rsid w:val="00043E81"/>
    <w:rsid w:val="00055F99"/>
    <w:rsid w:val="00057F99"/>
    <w:rsid w:val="00067ECA"/>
    <w:rsid w:val="000715B5"/>
    <w:rsid w:val="00076D0F"/>
    <w:rsid w:val="000833F2"/>
    <w:rsid w:val="00090A68"/>
    <w:rsid w:val="00096CB0"/>
    <w:rsid w:val="000A16BC"/>
    <w:rsid w:val="000B38DA"/>
    <w:rsid w:val="000C0D15"/>
    <w:rsid w:val="000C1657"/>
    <w:rsid w:val="000C295C"/>
    <w:rsid w:val="000D2522"/>
    <w:rsid w:val="000D56E1"/>
    <w:rsid w:val="000E4697"/>
    <w:rsid w:val="000E6BA8"/>
    <w:rsid w:val="00111FEF"/>
    <w:rsid w:val="00116E3C"/>
    <w:rsid w:val="00133E60"/>
    <w:rsid w:val="001409D2"/>
    <w:rsid w:val="00144580"/>
    <w:rsid w:val="0015062A"/>
    <w:rsid w:val="00164ED9"/>
    <w:rsid w:val="00167711"/>
    <w:rsid w:val="00182D22"/>
    <w:rsid w:val="001843AF"/>
    <w:rsid w:val="00185413"/>
    <w:rsid w:val="001857E7"/>
    <w:rsid w:val="00185C0A"/>
    <w:rsid w:val="00195527"/>
    <w:rsid w:val="001A49E4"/>
    <w:rsid w:val="001A577A"/>
    <w:rsid w:val="001B125C"/>
    <w:rsid w:val="001B1EAA"/>
    <w:rsid w:val="001B6DEF"/>
    <w:rsid w:val="001D0D87"/>
    <w:rsid w:val="001D413B"/>
    <w:rsid w:val="001D799E"/>
    <w:rsid w:val="001F3C08"/>
    <w:rsid w:val="001F5060"/>
    <w:rsid w:val="002032D5"/>
    <w:rsid w:val="00224DCA"/>
    <w:rsid w:val="00240B3A"/>
    <w:rsid w:val="00244C91"/>
    <w:rsid w:val="00247927"/>
    <w:rsid w:val="00251EA7"/>
    <w:rsid w:val="00252ED9"/>
    <w:rsid w:val="0027210E"/>
    <w:rsid w:val="00272C96"/>
    <w:rsid w:val="002735BD"/>
    <w:rsid w:val="00276786"/>
    <w:rsid w:val="00280C3B"/>
    <w:rsid w:val="002905CA"/>
    <w:rsid w:val="00290DED"/>
    <w:rsid w:val="00291483"/>
    <w:rsid w:val="00292502"/>
    <w:rsid w:val="00293D22"/>
    <w:rsid w:val="00294F9B"/>
    <w:rsid w:val="002A74FC"/>
    <w:rsid w:val="002A7A16"/>
    <w:rsid w:val="002B583B"/>
    <w:rsid w:val="002C235E"/>
    <w:rsid w:val="002C48E7"/>
    <w:rsid w:val="002C4B8C"/>
    <w:rsid w:val="002C5262"/>
    <w:rsid w:val="002C6216"/>
    <w:rsid w:val="002D2D4E"/>
    <w:rsid w:val="002D48FB"/>
    <w:rsid w:val="002D77FA"/>
    <w:rsid w:val="002E3A44"/>
    <w:rsid w:val="002E556F"/>
    <w:rsid w:val="002F1718"/>
    <w:rsid w:val="002F7DFB"/>
    <w:rsid w:val="003006BD"/>
    <w:rsid w:val="00307B8C"/>
    <w:rsid w:val="00315109"/>
    <w:rsid w:val="00316F6A"/>
    <w:rsid w:val="003321C8"/>
    <w:rsid w:val="003366CB"/>
    <w:rsid w:val="00347E15"/>
    <w:rsid w:val="00355DD0"/>
    <w:rsid w:val="00376550"/>
    <w:rsid w:val="003826F8"/>
    <w:rsid w:val="003934CE"/>
    <w:rsid w:val="00394B97"/>
    <w:rsid w:val="003A5656"/>
    <w:rsid w:val="003A7812"/>
    <w:rsid w:val="003B76A2"/>
    <w:rsid w:val="003C076F"/>
    <w:rsid w:val="003C4678"/>
    <w:rsid w:val="003C7727"/>
    <w:rsid w:val="003D352F"/>
    <w:rsid w:val="003D6032"/>
    <w:rsid w:val="003D6185"/>
    <w:rsid w:val="003E6071"/>
    <w:rsid w:val="003F1231"/>
    <w:rsid w:val="00412B10"/>
    <w:rsid w:val="00420EB3"/>
    <w:rsid w:val="00422E89"/>
    <w:rsid w:val="00427B4E"/>
    <w:rsid w:val="00437989"/>
    <w:rsid w:val="004540FD"/>
    <w:rsid w:val="00454A93"/>
    <w:rsid w:val="0046484E"/>
    <w:rsid w:val="00466780"/>
    <w:rsid w:val="00476FF7"/>
    <w:rsid w:val="00477ED0"/>
    <w:rsid w:val="00485CD5"/>
    <w:rsid w:val="00491938"/>
    <w:rsid w:val="00495B43"/>
    <w:rsid w:val="004B6AE1"/>
    <w:rsid w:val="004C6334"/>
    <w:rsid w:val="004D1B72"/>
    <w:rsid w:val="004E7AE7"/>
    <w:rsid w:val="004F2D60"/>
    <w:rsid w:val="004F7738"/>
    <w:rsid w:val="005001FE"/>
    <w:rsid w:val="00503459"/>
    <w:rsid w:val="00504C49"/>
    <w:rsid w:val="005064FD"/>
    <w:rsid w:val="005204FB"/>
    <w:rsid w:val="00520A75"/>
    <w:rsid w:val="00520B1F"/>
    <w:rsid w:val="0052254A"/>
    <w:rsid w:val="005309C8"/>
    <w:rsid w:val="00540FAE"/>
    <w:rsid w:val="005445A5"/>
    <w:rsid w:val="005454EF"/>
    <w:rsid w:val="00546A6D"/>
    <w:rsid w:val="00552193"/>
    <w:rsid w:val="00561B8A"/>
    <w:rsid w:val="005630FA"/>
    <w:rsid w:val="00563178"/>
    <w:rsid w:val="00574A15"/>
    <w:rsid w:val="00577E5D"/>
    <w:rsid w:val="0058232B"/>
    <w:rsid w:val="00585D54"/>
    <w:rsid w:val="00586971"/>
    <w:rsid w:val="0059477F"/>
    <w:rsid w:val="005A0FAD"/>
    <w:rsid w:val="005A2B57"/>
    <w:rsid w:val="005A2D86"/>
    <w:rsid w:val="005A7359"/>
    <w:rsid w:val="005B5B59"/>
    <w:rsid w:val="005C249D"/>
    <w:rsid w:val="005F2310"/>
    <w:rsid w:val="006012AA"/>
    <w:rsid w:val="0060621C"/>
    <w:rsid w:val="00613099"/>
    <w:rsid w:val="006306E3"/>
    <w:rsid w:val="00636CAD"/>
    <w:rsid w:val="006439C1"/>
    <w:rsid w:val="0067056F"/>
    <w:rsid w:val="0067059A"/>
    <w:rsid w:val="0067310E"/>
    <w:rsid w:val="00686B6E"/>
    <w:rsid w:val="0069209F"/>
    <w:rsid w:val="006A07F2"/>
    <w:rsid w:val="006A4997"/>
    <w:rsid w:val="006A6438"/>
    <w:rsid w:val="006A725F"/>
    <w:rsid w:val="006A7CB3"/>
    <w:rsid w:val="006B0393"/>
    <w:rsid w:val="006B4CFD"/>
    <w:rsid w:val="006B77E3"/>
    <w:rsid w:val="006C4C89"/>
    <w:rsid w:val="006C67E2"/>
    <w:rsid w:val="006D4526"/>
    <w:rsid w:val="006D6400"/>
    <w:rsid w:val="006F22A1"/>
    <w:rsid w:val="006F7CBC"/>
    <w:rsid w:val="00703AB0"/>
    <w:rsid w:val="00703DCB"/>
    <w:rsid w:val="00711AAF"/>
    <w:rsid w:val="00713711"/>
    <w:rsid w:val="0072140C"/>
    <w:rsid w:val="00724100"/>
    <w:rsid w:val="00725313"/>
    <w:rsid w:val="00764C4A"/>
    <w:rsid w:val="0077613E"/>
    <w:rsid w:val="00785A18"/>
    <w:rsid w:val="0079223C"/>
    <w:rsid w:val="00796146"/>
    <w:rsid w:val="007B0637"/>
    <w:rsid w:val="007C5906"/>
    <w:rsid w:val="007D28F4"/>
    <w:rsid w:val="007D36D3"/>
    <w:rsid w:val="007D7C36"/>
    <w:rsid w:val="007E148F"/>
    <w:rsid w:val="007E740B"/>
    <w:rsid w:val="007F18D1"/>
    <w:rsid w:val="007F18E5"/>
    <w:rsid w:val="007F1C0F"/>
    <w:rsid w:val="008005D2"/>
    <w:rsid w:val="008041B4"/>
    <w:rsid w:val="00805546"/>
    <w:rsid w:val="00810D8A"/>
    <w:rsid w:val="0082047E"/>
    <w:rsid w:val="0084462D"/>
    <w:rsid w:val="00850D17"/>
    <w:rsid w:val="00851A07"/>
    <w:rsid w:val="00852A56"/>
    <w:rsid w:val="0086493E"/>
    <w:rsid w:val="00866E2A"/>
    <w:rsid w:val="00870F94"/>
    <w:rsid w:val="008735F8"/>
    <w:rsid w:val="008924F1"/>
    <w:rsid w:val="008A00BD"/>
    <w:rsid w:val="008A488B"/>
    <w:rsid w:val="008C362B"/>
    <w:rsid w:val="008C6967"/>
    <w:rsid w:val="008D3092"/>
    <w:rsid w:val="008E3293"/>
    <w:rsid w:val="008F1851"/>
    <w:rsid w:val="008F5117"/>
    <w:rsid w:val="00904B9D"/>
    <w:rsid w:val="00912160"/>
    <w:rsid w:val="00920970"/>
    <w:rsid w:val="009235A6"/>
    <w:rsid w:val="00924632"/>
    <w:rsid w:val="00927795"/>
    <w:rsid w:val="0095022A"/>
    <w:rsid w:val="00954395"/>
    <w:rsid w:val="00965C0C"/>
    <w:rsid w:val="00971D13"/>
    <w:rsid w:val="00972FFC"/>
    <w:rsid w:val="00980472"/>
    <w:rsid w:val="00987147"/>
    <w:rsid w:val="00992253"/>
    <w:rsid w:val="009A238B"/>
    <w:rsid w:val="009A2717"/>
    <w:rsid w:val="009A7239"/>
    <w:rsid w:val="009B059E"/>
    <w:rsid w:val="009B087B"/>
    <w:rsid w:val="009B4333"/>
    <w:rsid w:val="009C0421"/>
    <w:rsid w:val="009E1FF5"/>
    <w:rsid w:val="009F1C9E"/>
    <w:rsid w:val="009F3FC9"/>
    <w:rsid w:val="00A10A1F"/>
    <w:rsid w:val="00A1186B"/>
    <w:rsid w:val="00A204B9"/>
    <w:rsid w:val="00A2500A"/>
    <w:rsid w:val="00A308AC"/>
    <w:rsid w:val="00A34A87"/>
    <w:rsid w:val="00A34D35"/>
    <w:rsid w:val="00A41213"/>
    <w:rsid w:val="00A458BD"/>
    <w:rsid w:val="00A504CF"/>
    <w:rsid w:val="00A608BD"/>
    <w:rsid w:val="00A7659C"/>
    <w:rsid w:val="00A86A91"/>
    <w:rsid w:val="00A905A9"/>
    <w:rsid w:val="00A97209"/>
    <w:rsid w:val="00AA6582"/>
    <w:rsid w:val="00AB5AA5"/>
    <w:rsid w:val="00AB71C6"/>
    <w:rsid w:val="00AC442A"/>
    <w:rsid w:val="00AD0288"/>
    <w:rsid w:val="00AD6B26"/>
    <w:rsid w:val="00AD7632"/>
    <w:rsid w:val="00B01823"/>
    <w:rsid w:val="00B114F4"/>
    <w:rsid w:val="00B116DA"/>
    <w:rsid w:val="00B13892"/>
    <w:rsid w:val="00B14F4A"/>
    <w:rsid w:val="00B1785E"/>
    <w:rsid w:val="00B2228E"/>
    <w:rsid w:val="00B25FA9"/>
    <w:rsid w:val="00B41CEB"/>
    <w:rsid w:val="00B449CC"/>
    <w:rsid w:val="00B532E4"/>
    <w:rsid w:val="00B5561F"/>
    <w:rsid w:val="00B6162E"/>
    <w:rsid w:val="00B747DB"/>
    <w:rsid w:val="00B80E32"/>
    <w:rsid w:val="00B92C9F"/>
    <w:rsid w:val="00BA2CD1"/>
    <w:rsid w:val="00BA4F61"/>
    <w:rsid w:val="00BB36C3"/>
    <w:rsid w:val="00BB7519"/>
    <w:rsid w:val="00BC700E"/>
    <w:rsid w:val="00BD0036"/>
    <w:rsid w:val="00BD0634"/>
    <w:rsid w:val="00BE769B"/>
    <w:rsid w:val="00BF1373"/>
    <w:rsid w:val="00BF63F0"/>
    <w:rsid w:val="00C0323A"/>
    <w:rsid w:val="00C12BE5"/>
    <w:rsid w:val="00C139D6"/>
    <w:rsid w:val="00C15475"/>
    <w:rsid w:val="00C32604"/>
    <w:rsid w:val="00C334BD"/>
    <w:rsid w:val="00C33C0B"/>
    <w:rsid w:val="00C34589"/>
    <w:rsid w:val="00C41F47"/>
    <w:rsid w:val="00C45629"/>
    <w:rsid w:val="00C547AA"/>
    <w:rsid w:val="00C66DC7"/>
    <w:rsid w:val="00C71433"/>
    <w:rsid w:val="00C83A0A"/>
    <w:rsid w:val="00CA184D"/>
    <w:rsid w:val="00CB5E52"/>
    <w:rsid w:val="00CC1B54"/>
    <w:rsid w:val="00CC7BB7"/>
    <w:rsid w:val="00CD31DB"/>
    <w:rsid w:val="00CD79BB"/>
    <w:rsid w:val="00CF3AF5"/>
    <w:rsid w:val="00CF504D"/>
    <w:rsid w:val="00CF7107"/>
    <w:rsid w:val="00D049E0"/>
    <w:rsid w:val="00D04D0C"/>
    <w:rsid w:val="00D05818"/>
    <w:rsid w:val="00D119FA"/>
    <w:rsid w:val="00D11B41"/>
    <w:rsid w:val="00D20C2A"/>
    <w:rsid w:val="00D2585D"/>
    <w:rsid w:val="00D403B3"/>
    <w:rsid w:val="00D52249"/>
    <w:rsid w:val="00D57DC4"/>
    <w:rsid w:val="00D617E0"/>
    <w:rsid w:val="00D67CC6"/>
    <w:rsid w:val="00D70C23"/>
    <w:rsid w:val="00D83C65"/>
    <w:rsid w:val="00D872A8"/>
    <w:rsid w:val="00D91221"/>
    <w:rsid w:val="00D9220E"/>
    <w:rsid w:val="00D92875"/>
    <w:rsid w:val="00D946D3"/>
    <w:rsid w:val="00D96AF0"/>
    <w:rsid w:val="00D977DE"/>
    <w:rsid w:val="00D97F61"/>
    <w:rsid w:val="00DB1132"/>
    <w:rsid w:val="00DC223A"/>
    <w:rsid w:val="00DD16AA"/>
    <w:rsid w:val="00DD1E62"/>
    <w:rsid w:val="00DE630A"/>
    <w:rsid w:val="00DF172B"/>
    <w:rsid w:val="00DF45D2"/>
    <w:rsid w:val="00E04CEF"/>
    <w:rsid w:val="00E16E94"/>
    <w:rsid w:val="00E2149C"/>
    <w:rsid w:val="00E35322"/>
    <w:rsid w:val="00E40A41"/>
    <w:rsid w:val="00E437F7"/>
    <w:rsid w:val="00E64E97"/>
    <w:rsid w:val="00E70308"/>
    <w:rsid w:val="00E75C92"/>
    <w:rsid w:val="00E866CB"/>
    <w:rsid w:val="00E94DAD"/>
    <w:rsid w:val="00E968FE"/>
    <w:rsid w:val="00E97429"/>
    <w:rsid w:val="00EA0668"/>
    <w:rsid w:val="00EA0A1A"/>
    <w:rsid w:val="00EA4441"/>
    <w:rsid w:val="00EA7E54"/>
    <w:rsid w:val="00EB069E"/>
    <w:rsid w:val="00EC0B08"/>
    <w:rsid w:val="00EC4E60"/>
    <w:rsid w:val="00ED3C15"/>
    <w:rsid w:val="00ED4507"/>
    <w:rsid w:val="00ED5D10"/>
    <w:rsid w:val="00EE225C"/>
    <w:rsid w:val="00EE52F4"/>
    <w:rsid w:val="00EF27FC"/>
    <w:rsid w:val="00EF318E"/>
    <w:rsid w:val="00EF674F"/>
    <w:rsid w:val="00F00A02"/>
    <w:rsid w:val="00F01A01"/>
    <w:rsid w:val="00F029BC"/>
    <w:rsid w:val="00F042EF"/>
    <w:rsid w:val="00F1078F"/>
    <w:rsid w:val="00F26466"/>
    <w:rsid w:val="00F272A9"/>
    <w:rsid w:val="00F40AF7"/>
    <w:rsid w:val="00F5510D"/>
    <w:rsid w:val="00F5768F"/>
    <w:rsid w:val="00F67BB5"/>
    <w:rsid w:val="00F832F9"/>
    <w:rsid w:val="00F90469"/>
    <w:rsid w:val="00FA4D3F"/>
    <w:rsid w:val="00FB6467"/>
    <w:rsid w:val="00FC529A"/>
    <w:rsid w:val="00FE174C"/>
    <w:rsid w:val="00FE23A3"/>
    <w:rsid w:val="00FF1600"/>
    <w:rsid w:val="00FF73F7"/>
    <w:rsid w:val="00FF7C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35A158"/>
  <w15:chartTrackingRefBased/>
  <w15:docId w15:val="{431673D9-3D43-4E2B-B415-6BD9881C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6400"/>
    <w:pPr>
      <w:widowControl w:val="0"/>
    </w:pPr>
    <w:rPr>
      <w:rFonts w:ascii="Courier" w:hAnsi="Courier"/>
      <w:snapToGrid w:val="0"/>
      <w:sz w:val="24"/>
      <w:szCs w:val="24"/>
    </w:rPr>
  </w:style>
  <w:style w:type="paragraph" w:styleId="Heading1">
    <w:name w:val="heading 1"/>
    <w:basedOn w:val="Normal"/>
    <w:next w:val="Normal"/>
    <w:qFormat/>
    <w:rsid w:val="006D640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6400"/>
    <w:pPr>
      <w:tabs>
        <w:tab w:val="center" w:pos="4320"/>
        <w:tab w:val="right" w:pos="8640"/>
      </w:tabs>
    </w:pPr>
  </w:style>
  <w:style w:type="paragraph" w:styleId="Footer">
    <w:name w:val="footer"/>
    <w:basedOn w:val="Normal"/>
    <w:link w:val="FooterChar"/>
    <w:uiPriority w:val="99"/>
    <w:rsid w:val="006D6400"/>
    <w:pPr>
      <w:tabs>
        <w:tab w:val="center" w:pos="4320"/>
        <w:tab w:val="right" w:pos="8640"/>
      </w:tabs>
    </w:pPr>
  </w:style>
  <w:style w:type="character" w:styleId="PageNumber">
    <w:name w:val="page number"/>
    <w:basedOn w:val="DefaultParagraphFont"/>
    <w:rsid w:val="006D6400"/>
  </w:style>
  <w:style w:type="paragraph" w:styleId="BodyText2">
    <w:name w:val="Body Text 2"/>
    <w:basedOn w:val="Normal"/>
    <w:rsid w:val="006D6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table" w:styleId="TableGrid">
    <w:name w:val="Table Grid"/>
    <w:basedOn w:val="TableNormal"/>
    <w:uiPriority w:val="39"/>
    <w:rsid w:val="001D7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47DB"/>
    <w:rPr>
      <w:rFonts w:ascii="Tahoma" w:hAnsi="Tahoma" w:cs="Tahoma"/>
      <w:sz w:val="16"/>
      <w:szCs w:val="16"/>
    </w:rPr>
  </w:style>
  <w:style w:type="paragraph" w:styleId="DocumentMap">
    <w:name w:val="Document Map"/>
    <w:basedOn w:val="Normal"/>
    <w:semiHidden/>
    <w:rsid w:val="00316F6A"/>
    <w:pPr>
      <w:shd w:val="clear" w:color="auto" w:fill="000080"/>
    </w:pPr>
    <w:rPr>
      <w:rFonts w:ascii="Tahoma" w:hAnsi="Tahoma" w:cs="Tahoma"/>
      <w:sz w:val="20"/>
      <w:szCs w:val="20"/>
    </w:rPr>
  </w:style>
  <w:style w:type="paragraph" w:styleId="ListParagraph">
    <w:name w:val="List Paragraph"/>
    <w:basedOn w:val="Normal"/>
    <w:uiPriority w:val="34"/>
    <w:qFormat/>
    <w:rsid w:val="00870F94"/>
    <w:pPr>
      <w:ind w:left="720"/>
      <w:contextualSpacing/>
    </w:pPr>
  </w:style>
  <w:style w:type="table" w:customStyle="1" w:styleId="TableGrid2">
    <w:name w:val="Table Grid2"/>
    <w:basedOn w:val="TableNormal"/>
    <w:next w:val="TableGrid"/>
    <w:uiPriority w:val="39"/>
    <w:rsid w:val="00252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33F2"/>
    <w:rPr>
      <w:rFonts w:ascii="Courier" w:hAnsi="Courier"/>
      <w:snapToGrid w:val="0"/>
      <w:sz w:val="24"/>
      <w:szCs w:val="24"/>
    </w:rPr>
  </w:style>
  <w:style w:type="character" w:styleId="CommentReference">
    <w:name w:val="annotation reference"/>
    <w:basedOn w:val="DefaultParagraphFont"/>
    <w:rsid w:val="00EF674F"/>
    <w:rPr>
      <w:sz w:val="16"/>
      <w:szCs w:val="16"/>
    </w:rPr>
  </w:style>
  <w:style w:type="paragraph" w:styleId="CommentText">
    <w:name w:val="annotation text"/>
    <w:basedOn w:val="Normal"/>
    <w:link w:val="CommentTextChar"/>
    <w:rsid w:val="00EF674F"/>
    <w:rPr>
      <w:sz w:val="20"/>
      <w:szCs w:val="20"/>
    </w:rPr>
  </w:style>
  <w:style w:type="character" w:customStyle="1" w:styleId="CommentTextChar">
    <w:name w:val="Comment Text Char"/>
    <w:basedOn w:val="DefaultParagraphFont"/>
    <w:link w:val="CommentText"/>
    <w:rsid w:val="00EF674F"/>
    <w:rPr>
      <w:rFonts w:ascii="Courier" w:hAnsi="Courier"/>
      <w:snapToGrid w:val="0"/>
    </w:rPr>
  </w:style>
  <w:style w:type="paragraph" w:styleId="CommentSubject">
    <w:name w:val="annotation subject"/>
    <w:basedOn w:val="CommentText"/>
    <w:next w:val="CommentText"/>
    <w:link w:val="CommentSubjectChar"/>
    <w:rsid w:val="00EF674F"/>
    <w:rPr>
      <w:b/>
      <w:bCs/>
    </w:rPr>
  </w:style>
  <w:style w:type="character" w:customStyle="1" w:styleId="CommentSubjectChar">
    <w:name w:val="Comment Subject Char"/>
    <w:basedOn w:val="CommentTextChar"/>
    <w:link w:val="CommentSubject"/>
    <w:rsid w:val="00EF674F"/>
    <w:rPr>
      <w:rFonts w:ascii="Courier" w:hAnsi="Courier"/>
      <w:b/>
      <w:bCs/>
      <w:snapToGrid w:val="0"/>
    </w:rPr>
  </w:style>
  <w:style w:type="character" w:styleId="Hyperlink">
    <w:name w:val="Hyperlink"/>
    <w:rsid w:val="00EF674F"/>
    <w:rPr>
      <w:color w:val="0000FF"/>
      <w:u w:val="single"/>
    </w:rPr>
  </w:style>
  <w:style w:type="paragraph" w:styleId="Revision">
    <w:name w:val="Revision"/>
    <w:hidden/>
    <w:uiPriority w:val="99"/>
    <w:semiHidden/>
    <w:rsid w:val="007E740B"/>
    <w:rPr>
      <w:rFonts w:ascii="Courier" w:hAnsi="Courier"/>
      <w:snapToGrid w:val="0"/>
      <w:sz w:val="24"/>
      <w:szCs w:val="24"/>
    </w:rPr>
  </w:style>
  <w:style w:type="character" w:customStyle="1" w:styleId="UnresolvedMention1">
    <w:name w:val="Unresolved Mention1"/>
    <w:basedOn w:val="DefaultParagraphFont"/>
    <w:uiPriority w:val="99"/>
    <w:semiHidden/>
    <w:unhideWhenUsed/>
    <w:rsid w:val="00C547AA"/>
    <w:rPr>
      <w:color w:val="605E5C"/>
      <w:shd w:val="clear" w:color="auto" w:fill="E1DFDD"/>
    </w:rPr>
  </w:style>
  <w:style w:type="paragraph" w:styleId="NoSpacing">
    <w:name w:val="No Spacing"/>
    <w:qFormat/>
    <w:rsid w:val="00EA7E54"/>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0Fact%20Sheet.pdf"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oes/current/oes231011.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F0B0-9365-4AC7-845C-0E5AB3BC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2780</Words>
  <Characters>15264</Characters>
  <Application>Microsoft Office Word</Application>
  <DocSecurity>0</DocSecurity>
  <Lines>318</Lines>
  <Paragraphs>322</Paragraphs>
  <ScaleCrop>false</ScaleCrop>
  <HeadingPairs>
    <vt:vector size="2" baseType="variant">
      <vt:variant>
        <vt:lpstr>Title</vt:lpstr>
      </vt:variant>
      <vt:variant>
        <vt:i4>1</vt:i4>
      </vt:variant>
    </vt:vector>
  </HeadingPairs>
  <TitlesOfParts>
    <vt:vector size="1" baseType="lpstr">
      <vt:lpstr>Supporting Statement for Form SSA-1372-BK and SSA-1372-BK-FC,</vt:lpstr>
    </vt:vector>
  </TitlesOfParts>
  <Company>Social Security Administration</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SSA-1372-BK and SSA-1372-BK-FC,</dc:title>
  <dc:creator>Linda Mitchell, OISP, 51327</dc:creator>
  <cp:lastModifiedBy>SSA Response</cp:lastModifiedBy>
  <cp:revision>4</cp:revision>
  <cp:lastPrinted>2017-04-18T13:20:00Z</cp:lastPrinted>
  <dcterms:created xsi:type="dcterms:W3CDTF">2024-04-17T11:29:00Z</dcterms:created>
  <dcterms:modified xsi:type="dcterms:W3CDTF">2024-04-17T11:40:00Z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-1012026246</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0960-0105 Passback</vt:lpwstr>
  </property>
  <property fmtid="{D5CDD505-2E9C-101B-9397-08002B2CF9AE}" pid="6" name="_NewReviewCycle">
    <vt:lpwstr/>
  </property>
  <property fmtid="{D5CDD505-2E9C-101B-9397-08002B2CF9AE}" pid="7" name="_PreviousAdHocReviewCycleID">
    <vt:i4>-1641506669</vt:i4>
  </property>
</Properties>
</file>