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652468" w14:paraId="10870489" w14:textId="77777777">
      <w:pPr>
        <w:pStyle w:val="ReportCover-Title"/>
        <w:jc w:val="center"/>
        <w:rPr>
          <w:rFonts w:ascii="Arial" w:hAnsi="Arial" w:cs="Arial"/>
          <w:color w:val="auto"/>
        </w:rPr>
      </w:pPr>
      <w:r w:rsidRPr="004F7B95">
        <w:rPr>
          <w:rFonts w:ascii="Times New Roman" w:hAnsi="Times New Roman"/>
          <w:sz w:val="24"/>
          <w:szCs w:val="24"/>
        </w:rPr>
        <w:tab/>
      </w:r>
      <w:r w:rsidR="00CE6182">
        <w:rPr>
          <w:rFonts w:ascii="Arial" w:eastAsia="Arial Unicode MS" w:hAnsi="Arial" w:cs="Arial"/>
          <w:noProof/>
          <w:color w:val="auto"/>
        </w:rPr>
        <w:t>Community Services Block Grant (CSBG) Annual Report</w:t>
      </w:r>
    </w:p>
    <w:p w:rsidR="00160621" w:rsidRPr="00160621" w:rsidP="00160621" w14:paraId="26C5A73B" w14:textId="77777777">
      <w:pPr>
        <w:pStyle w:val="ReportCover-Title"/>
        <w:rPr>
          <w:rFonts w:ascii="Arial" w:hAnsi="Arial" w:cs="Arial"/>
          <w:color w:val="auto"/>
        </w:rPr>
      </w:pPr>
    </w:p>
    <w:p w:rsidR="00160621" w:rsidRPr="00160621" w:rsidP="00160621" w14:paraId="07AD4366" w14:textId="77777777">
      <w:pPr>
        <w:pStyle w:val="ReportCover-Title"/>
        <w:rPr>
          <w:rFonts w:ascii="Arial" w:hAnsi="Arial" w:cs="Arial"/>
          <w:color w:val="auto"/>
        </w:rPr>
      </w:pPr>
    </w:p>
    <w:p w:rsidR="00160621" w:rsidRPr="00160621" w:rsidP="00160621" w14:paraId="1CFF660A"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CFA5A23" w14:textId="77777777">
      <w:pPr>
        <w:pStyle w:val="ReportCover-Title"/>
        <w:jc w:val="center"/>
        <w:rPr>
          <w:rFonts w:ascii="Arial" w:hAnsi="Arial" w:cs="Arial"/>
          <w:color w:val="auto"/>
          <w:sz w:val="32"/>
          <w:szCs w:val="32"/>
        </w:rPr>
      </w:pPr>
      <w:r w:rsidRPr="006A536D">
        <w:rPr>
          <w:rFonts w:ascii="Arial" w:hAnsi="Arial" w:cs="Arial"/>
          <w:color w:val="auto"/>
          <w:sz w:val="32"/>
          <w:szCs w:val="32"/>
        </w:rPr>
        <w:t xml:space="preserve">0970 - </w:t>
      </w:r>
      <w:r w:rsidRPr="006A536D" w:rsidR="00CE6182">
        <w:rPr>
          <w:rFonts w:ascii="Arial" w:hAnsi="Arial" w:cs="Arial"/>
          <w:color w:val="auto"/>
          <w:sz w:val="32"/>
          <w:szCs w:val="32"/>
        </w:rPr>
        <w:t>0492</w:t>
      </w:r>
    </w:p>
    <w:p w:rsidR="00160621" w:rsidRPr="00160621" w:rsidP="00160621" w14:paraId="7B60B5A5" w14:textId="77777777">
      <w:pPr>
        <w:rPr>
          <w:rFonts w:ascii="Arial" w:hAnsi="Arial" w:cs="Arial"/>
          <w:szCs w:val="22"/>
        </w:rPr>
      </w:pPr>
    </w:p>
    <w:p w:rsidR="00160621" w:rsidRPr="00160621" w:rsidP="00160621" w14:paraId="48257F57" w14:textId="77777777">
      <w:pPr>
        <w:pStyle w:val="ReportCover-Date"/>
        <w:jc w:val="center"/>
        <w:rPr>
          <w:rFonts w:ascii="Arial" w:hAnsi="Arial" w:cs="Arial"/>
          <w:color w:val="auto"/>
        </w:rPr>
      </w:pPr>
    </w:p>
    <w:p w:rsidR="00160621" w:rsidRPr="00160621" w:rsidP="00597E7F" w14:paraId="619304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603197AC" w14:textId="7D75A717">
      <w:pPr>
        <w:pStyle w:val="ReportCover-Date"/>
        <w:jc w:val="center"/>
        <w:rPr>
          <w:rFonts w:ascii="Arial" w:hAnsi="Arial" w:cs="Arial"/>
          <w:color w:val="auto"/>
        </w:rPr>
      </w:pPr>
      <w:r w:rsidRPr="005B11F6">
        <w:rPr>
          <w:rFonts w:ascii="Arial" w:hAnsi="Arial" w:cs="Arial"/>
          <w:color w:val="auto"/>
        </w:rPr>
        <w:t xml:space="preserve">June </w:t>
      </w:r>
      <w:r w:rsidRPr="005B11F6" w:rsidR="00E71A0C">
        <w:rPr>
          <w:rFonts w:ascii="Arial" w:hAnsi="Arial" w:cs="Arial"/>
          <w:color w:val="auto"/>
        </w:rPr>
        <w:t xml:space="preserve">2024 </w:t>
      </w:r>
    </w:p>
    <w:p w:rsidR="00160621" w:rsidP="00160621" w14:paraId="69948091" w14:textId="3C303F12">
      <w:pPr>
        <w:jc w:val="center"/>
        <w:rPr>
          <w:rFonts w:ascii="Arial" w:hAnsi="Arial" w:cs="Arial"/>
        </w:rPr>
      </w:pPr>
      <w:r w:rsidRPr="005B11F6">
        <w:rPr>
          <w:rFonts w:ascii="Arial" w:hAnsi="Arial" w:cs="Arial"/>
          <w:b/>
          <w:bCs/>
          <w:sz w:val="32"/>
          <w:szCs w:val="32"/>
        </w:rPr>
        <w:t>Type of Request:</w:t>
      </w:r>
      <w:r>
        <w:rPr>
          <w:rFonts w:ascii="Arial" w:hAnsi="Arial" w:cs="Arial"/>
          <w:sz w:val="32"/>
          <w:szCs w:val="32"/>
        </w:rPr>
        <w:t xml:space="preserve"> Revision</w:t>
      </w:r>
    </w:p>
    <w:p w:rsidR="00597E7F" w:rsidP="00160621" w14:paraId="011527C7" w14:textId="77777777">
      <w:pPr>
        <w:jc w:val="center"/>
        <w:rPr>
          <w:rFonts w:ascii="Arial" w:hAnsi="Arial" w:cs="Arial"/>
        </w:rPr>
      </w:pPr>
    </w:p>
    <w:p w:rsidR="00597E7F" w:rsidP="00160621" w14:paraId="23A39C64" w14:textId="77777777">
      <w:pPr>
        <w:jc w:val="center"/>
        <w:rPr>
          <w:rFonts w:ascii="Arial" w:hAnsi="Arial" w:cs="Arial"/>
        </w:rPr>
      </w:pPr>
    </w:p>
    <w:p w:rsidR="00597E7F" w:rsidP="00160621" w14:paraId="56B36A6A" w14:textId="77777777">
      <w:pPr>
        <w:jc w:val="center"/>
        <w:rPr>
          <w:rFonts w:ascii="Arial" w:hAnsi="Arial" w:cs="Arial"/>
        </w:rPr>
      </w:pPr>
    </w:p>
    <w:p w:rsidR="00597E7F" w:rsidP="00160621" w14:paraId="3C0651CB" w14:textId="77777777">
      <w:pPr>
        <w:jc w:val="center"/>
        <w:rPr>
          <w:rFonts w:ascii="Arial" w:hAnsi="Arial" w:cs="Arial"/>
        </w:rPr>
      </w:pPr>
    </w:p>
    <w:p w:rsidR="00597E7F" w:rsidP="00160621" w14:paraId="597C9C7B" w14:textId="77777777">
      <w:pPr>
        <w:jc w:val="center"/>
        <w:rPr>
          <w:rFonts w:ascii="Arial" w:hAnsi="Arial" w:cs="Arial"/>
        </w:rPr>
      </w:pPr>
    </w:p>
    <w:p w:rsidR="00597E7F" w:rsidP="00160621" w14:paraId="1C8BFC51" w14:textId="77777777">
      <w:pPr>
        <w:jc w:val="center"/>
        <w:rPr>
          <w:rFonts w:ascii="Arial" w:hAnsi="Arial" w:cs="Arial"/>
        </w:rPr>
      </w:pPr>
    </w:p>
    <w:p w:rsidR="00597E7F" w:rsidP="00160621" w14:paraId="415B7CE7" w14:textId="77777777">
      <w:pPr>
        <w:jc w:val="center"/>
        <w:rPr>
          <w:rFonts w:ascii="Arial" w:hAnsi="Arial" w:cs="Arial"/>
        </w:rPr>
      </w:pPr>
    </w:p>
    <w:p w:rsidR="00597E7F" w:rsidP="00160621" w14:paraId="6DD37CB6" w14:textId="77777777">
      <w:pPr>
        <w:jc w:val="center"/>
        <w:rPr>
          <w:rFonts w:ascii="Arial" w:hAnsi="Arial" w:cs="Arial"/>
        </w:rPr>
      </w:pPr>
    </w:p>
    <w:p w:rsidR="00597E7F" w:rsidP="00160621" w14:paraId="6564474E" w14:textId="77777777">
      <w:pPr>
        <w:jc w:val="center"/>
        <w:rPr>
          <w:rFonts w:ascii="Arial" w:hAnsi="Arial" w:cs="Arial"/>
        </w:rPr>
      </w:pPr>
    </w:p>
    <w:p w:rsidR="00597E7F" w:rsidP="00160621" w14:paraId="53105879" w14:textId="77777777">
      <w:pPr>
        <w:jc w:val="center"/>
        <w:rPr>
          <w:rFonts w:ascii="Arial" w:hAnsi="Arial" w:cs="Arial"/>
        </w:rPr>
      </w:pPr>
    </w:p>
    <w:p w:rsidR="00597E7F" w:rsidP="00160621" w14:paraId="351EEB55" w14:textId="77777777">
      <w:pPr>
        <w:jc w:val="center"/>
        <w:rPr>
          <w:rFonts w:ascii="Arial" w:hAnsi="Arial" w:cs="Arial"/>
        </w:rPr>
      </w:pPr>
    </w:p>
    <w:p w:rsidR="00597E7F" w:rsidP="00160621" w14:paraId="7E36D964" w14:textId="77777777">
      <w:pPr>
        <w:jc w:val="center"/>
        <w:rPr>
          <w:rFonts w:ascii="Arial" w:hAnsi="Arial" w:cs="Arial"/>
        </w:rPr>
      </w:pPr>
    </w:p>
    <w:p w:rsidR="00597E7F" w:rsidRPr="00160621" w:rsidP="00160621" w14:paraId="193ED667" w14:textId="77777777">
      <w:pPr>
        <w:jc w:val="center"/>
        <w:rPr>
          <w:rFonts w:ascii="Arial" w:hAnsi="Arial" w:cs="Arial"/>
        </w:rPr>
      </w:pPr>
    </w:p>
    <w:p w:rsidR="00160621" w:rsidRPr="00160621" w:rsidP="00160621" w14:paraId="1AB3F7AD" w14:textId="77777777">
      <w:pPr>
        <w:jc w:val="center"/>
        <w:rPr>
          <w:rFonts w:ascii="Arial" w:hAnsi="Arial" w:cs="Arial"/>
        </w:rPr>
      </w:pPr>
      <w:r w:rsidRPr="00160621">
        <w:rPr>
          <w:rFonts w:ascii="Arial" w:hAnsi="Arial" w:cs="Arial"/>
        </w:rPr>
        <w:t>Submitted By:</w:t>
      </w:r>
    </w:p>
    <w:p w:rsidR="00160621" w:rsidRPr="00160621" w:rsidP="00160621" w14:paraId="05315B8D" w14:textId="77777777">
      <w:pPr>
        <w:jc w:val="center"/>
        <w:rPr>
          <w:rFonts w:ascii="Arial" w:hAnsi="Arial" w:cs="Arial"/>
        </w:rPr>
      </w:pPr>
      <w:r>
        <w:rPr>
          <w:rFonts w:ascii="Arial" w:hAnsi="Arial" w:cs="Arial"/>
        </w:rPr>
        <w:t>Office of Community Services</w:t>
      </w:r>
    </w:p>
    <w:p w:rsidR="00160621" w:rsidRPr="00160621" w:rsidP="00160621" w14:paraId="5191F06F"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66C1C5B6" w14:textId="77777777">
      <w:pPr>
        <w:jc w:val="center"/>
        <w:rPr>
          <w:rFonts w:ascii="Arial" w:hAnsi="Arial" w:cs="Arial"/>
        </w:rPr>
      </w:pPr>
      <w:r w:rsidRPr="00160621">
        <w:rPr>
          <w:rFonts w:ascii="Arial" w:hAnsi="Arial" w:cs="Arial"/>
        </w:rPr>
        <w:t>U.S. Department of Health and Human Services</w:t>
      </w:r>
    </w:p>
    <w:p w:rsidR="00160621" w:rsidRPr="00160621" w:rsidP="00160621" w14:paraId="32CACCD5" w14:textId="77777777">
      <w:pPr>
        <w:jc w:val="center"/>
        <w:rPr>
          <w:rFonts w:ascii="Arial" w:hAnsi="Arial" w:cs="Arial"/>
        </w:rPr>
      </w:pPr>
    </w:p>
    <w:p w:rsidR="00160621" w:rsidP="00160621" w14:paraId="2920C891" w14:textId="77777777">
      <w:pPr>
        <w:jc w:val="center"/>
        <w:rPr>
          <w:rFonts w:ascii="Arial" w:hAnsi="Arial" w:cs="Arial"/>
        </w:rPr>
      </w:pPr>
    </w:p>
    <w:p w:rsidR="00160621" w:rsidP="00160621" w14:paraId="69BB3D90" w14:textId="77777777">
      <w:pPr>
        <w:jc w:val="center"/>
        <w:rPr>
          <w:rFonts w:ascii="Arial" w:hAnsi="Arial" w:cs="Arial"/>
        </w:rPr>
      </w:pPr>
    </w:p>
    <w:p w:rsidR="00160621" w:rsidP="00160621" w14:paraId="4F35A3D0" w14:textId="77777777">
      <w:pPr>
        <w:jc w:val="center"/>
        <w:rPr>
          <w:rFonts w:ascii="Arial" w:hAnsi="Arial" w:cs="Arial"/>
        </w:rPr>
      </w:pPr>
    </w:p>
    <w:p w:rsidR="00160621" w:rsidP="00160621" w14:paraId="57DA4EFC" w14:textId="77777777">
      <w:pPr>
        <w:jc w:val="center"/>
        <w:rPr>
          <w:rFonts w:ascii="Arial" w:hAnsi="Arial" w:cs="Arial"/>
        </w:rPr>
      </w:pPr>
    </w:p>
    <w:p w:rsidR="00160621" w:rsidP="00160621" w14:paraId="6D14ED04" w14:textId="77777777">
      <w:pPr>
        <w:jc w:val="center"/>
        <w:rPr>
          <w:rFonts w:ascii="Arial" w:hAnsi="Arial" w:cs="Arial"/>
        </w:rPr>
      </w:pPr>
    </w:p>
    <w:p w:rsidR="00160621" w:rsidRPr="002C4F75" w:rsidP="00160621" w14:paraId="56D599A1" w14:textId="77777777">
      <w:pPr>
        <w:jc w:val="center"/>
        <w:rPr>
          <w:rFonts w:ascii="Arial" w:hAnsi="Arial" w:cs="Arial"/>
        </w:rPr>
      </w:pPr>
    </w:p>
    <w:p w:rsidR="005F1599" w:rsidP="005B11F6" w14:paraId="7C00932A" w14:textId="4213EE60">
      <w:pPr>
        <w:widowControl/>
        <w:ind w:left="360" w:hanging="360"/>
        <w:jc w:val="center"/>
        <w:rPr>
          <w:rFonts w:ascii="Times New Roman" w:hAnsi="Times New Roman"/>
          <w:sz w:val="24"/>
          <w:szCs w:val="24"/>
        </w:rPr>
      </w:pPr>
      <w:r>
        <w:rPr>
          <w:rFonts w:ascii="Times New Roman" w:hAnsi="Times New Roman"/>
          <w:b/>
          <w:sz w:val="24"/>
          <w:szCs w:val="24"/>
        </w:rPr>
        <w:br w:type="page"/>
      </w:r>
    </w:p>
    <w:p w:rsidR="006A536D" w:rsidP="006A536D" w14:paraId="694C2FE1" w14:textId="77777777">
      <w:pPr>
        <w:spacing w:after="120"/>
        <w:ind w:left="360"/>
        <w:rPr>
          <w:rFonts w:ascii="Times New Roman" w:hAnsi="Times New Roman"/>
          <w:sz w:val="24"/>
          <w:szCs w:val="24"/>
        </w:rPr>
      </w:pPr>
      <w:r>
        <w:rPr>
          <w:rFonts w:ascii="Times New Roman" w:hAnsi="Times New Roman"/>
          <w:sz w:val="24"/>
          <w:szCs w:val="24"/>
        </w:rPr>
        <w:t xml:space="preserve">This revision request from the </w:t>
      </w:r>
      <w:r w:rsidRPr="005F1599">
        <w:rPr>
          <w:rFonts w:ascii="Times New Roman" w:hAnsi="Times New Roman"/>
          <w:sz w:val="24"/>
          <w:szCs w:val="24"/>
        </w:rPr>
        <w:t xml:space="preserve">Office of Community Services Administration for Children and Families U.S. Department of Health and Human Services </w:t>
      </w:r>
      <w:r>
        <w:rPr>
          <w:rFonts w:ascii="Times New Roman" w:hAnsi="Times New Roman"/>
          <w:sz w:val="24"/>
          <w:szCs w:val="24"/>
        </w:rPr>
        <w:t xml:space="preserve">includes the following: </w:t>
      </w:r>
    </w:p>
    <w:p w:rsidR="006A536D" w:rsidP="006A536D" w14:paraId="65927FD6" w14:textId="77777777">
      <w:pPr>
        <w:pStyle w:val="ListParagraph"/>
        <w:numPr>
          <w:ilvl w:val="0"/>
          <w:numId w:val="3"/>
        </w:numPr>
        <w:tabs>
          <w:tab w:val="clear" w:pos="720"/>
          <w:tab w:val="num" w:pos="1080"/>
        </w:tabs>
        <w:ind w:left="1080"/>
        <w:rPr>
          <w:rFonts w:ascii="Times New Roman" w:hAnsi="Times New Roman"/>
          <w:sz w:val="24"/>
          <w:szCs w:val="24"/>
        </w:rPr>
      </w:pPr>
      <w:r>
        <w:rPr>
          <w:rFonts w:ascii="Times New Roman" w:hAnsi="Times New Roman"/>
          <w:sz w:val="24"/>
          <w:szCs w:val="24"/>
        </w:rPr>
        <w:t>Approval of a slightly updated version of the CSBG Annual Report (CSBG Annual Report 2.1) for the FY24 reporting period and as an option for the FY25 reporting period.</w:t>
      </w:r>
    </w:p>
    <w:p w:rsidR="006A536D" w:rsidRPr="00156AB7" w:rsidP="006A536D" w14:paraId="4EDA1365" w14:textId="29E9ABAD">
      <w:pPr>
        <w:pStyle w:val="ListParagraph"/>
        <w:numPr>
          <w:ilvl w:val="0"/>
          <w:numId w:val="3"/>
        </w:numPr>
        <w:tabs>
          <w:tab w:val="clear" w:pos="720"/>
          <w:tab w:val="num" w:pos="1080"/>
        </w:tabs>
        <w:ind w:left="1080"/>
        <w:rPr>
          <w:rFonts w:ascii="Times New Roman" w:hAnsi="Times New Roman"/>
          <w:sz w:val="24"/>
          <w:szCs w:val="24"/>
        </w:rPr>
      </w:pPr>
      <w:r>
        <w:rPr>
          <w:rFonts w:ascii="Times New Roman" w:hAnsi="Times New Roman"/>
          <w:sz w:val="24"/>
        </w:rPr>
        <w:t xml:space="preserve">Addition of a Tribal Annual Report </w:t>
      </w:r>
      <w:r w:rsidRPr="00970F95" w:rsidR="00812CF2">
        <w:rPr>
          <w:rFonts w:ascii="Times New Roman" w:hAnsi="Times New Roman"/>
          <w:sz w:val="24"/>
        </w:rPr>
        <w:t>(TAR)</w:t>
      </w:r>
      <w:r w:rsidRPr="00970F95">
        <w:rPr>
          <w:rFonts w:ascii="Times New Roman" w:hAnsi="Times New Roman"/>
          <w:sz w:val="24"/>
        </w:rPr>
        <w:t xml:space="preserve"> </w:t>
      </w:r>
      <w:r>
        <w:rPr>
          <w:rFonts w:ascii="Times New Roman" w:hAnsi="Times New Roman"/>
          <w:sz w:val="24"/>
        </w:rPr>
        <w:t xml:space="preserve">and Tribal Short Form </w:t>
      </w:r>
      <w:r w:rsidRPr="00970F95" w:rsidR="00812CF2">
        <w:rPr>
          <w:rFonts w:ascii="Times New Roman" w:hAnsi="Times New Roman"/>
          <w:sz w:val="24"/>
        </w:rPr>
        <w:t xml:space="preserve">(TSF) </w:t>
      </w:r>
      <w:r>
        <w:rPr>
          <w:rFonts w:ascii="Times New Roman" w:hAnsi="Times New Roman"/>
          <w:sz w:val="24"/>
        </w:rPr>
        <w:t xml:space="preserve">to come into compliance with the Paperwork Reduction Act. </w:t>
      </w:r>
    </w:p>
    <w:p w:rsidR="006A536D" w:rsidRPr="00B3757F" w:rsidP="006A536D" w14:paraId="1F26E3C2" w14:textId="77777777">
      <w:pPr>
        <w:pStyle w:val="ListParagraph"/>
        <w:numPr>
          <w:ilvl w:val="0"/>
          <w:numId w:val="3"/>
        </w:numPr>
        <w:tabs>
          <w:tab w:val="clear" w:pos="720"/>
          <w:tab w:val="num" w:pos="1080"/>
        </w:tabs>
        <w:ind w:left="1080"/>
        <w:rPr>
          <w:rFonts w:ascii="Times New Roman" w:hAnsi="Times New Roman"/>
          <w:sz w:val="24"/>
          <w:szCs w:val="24"/>
        </w:rPr>
      </w:pPr>
      <w:r>
        <w:rPr>
          <w:rFonts w:ascii="Times New Roman" w:hAnsi="Times New Roman"/>
          <w:sz w:val="24"/>
        </w:rPr>
        <w:t>Removal of Supplemental Funding reports that are no longer in use.</w:t>
      </w:r>
    </w:p>
    <w:p w:rsidR="005F1599" w:rsidP="00865539" w14:paraId="462014E3" w14:textId="77777777">
      <w:pPr>
        <w:widowControl/>
        <w:ind w:left="360" w:hanging="360"/>
        <w:jc w:val="center"/>
        <w:rPr>
          <w:rFonts w:ascii="Times New Roman" w:hAnsi="Times New Roman"/>
          <w:snapToGrid/>
          <w:sz w:val="24"/>
          <w:szCs w:val="24"/>
        </w:rPr>
      </w:pPr>
    </w:p>
    <w:p w:rsidR="00AE53E8" w:rsidRPr="00970F95" w:rsidP="00865539" w14:paraId="4F356EC7" w14:textId="77777777">
      <w:pPr>
        <w:widowControl/>
        <w:ind w:left="360" w:hanging="360"/>
        <w:jc w:val="center"/>
        <w:rPr>
          <w:rFonts w:ascii="Times New Roman" w:hAnsi="Times New Roman"/>
          <w:snapToGrid/>
          <w:sz w:val="24"/>
          <w:szCs w:val="24"/>
        </w:rPr>
      </w:pPr>
    </w:p>
    <w:p w:rsidR="002C3C4F" w:rsidRPr="000A5BAE" w:rsidP="005B11F6" w14:paraId="57CE2706" w14:textId="77777777">
      <w:pPr>
        <w:widowControl/>
        <w:numPr>
          <w:ilvl w:val="0"/>
          <w:numId w:val="32"/>
        </w:numPr>
        <w:spacing w:after="120"/>
        <w:rPr>
          <w:rFonts w:ascii="Times New Roman" w:hAnsi="Times New Roman"/>
          <w:b/>
          <w:bCs/>
          <w:snapToGrid/>
          <w:sz w:val="24"/>
          <w:szCs w:val="24"/>
        </w:rPr>
      </w:pPr>
      <w:r w:rsidRPr="000A5BAE">
        <w:rPr>
          <w:rFonts w:ascii="Times New Roman" w:hAnsi="Times New Roman"/>
          <w:b/>
          <w:bCs/>
          <w:snapToGrid/>
          <w:sz w:val="24"/>
          <w:szCs w:val="24"/>
        </w:rPr>
        <w:t xml:space="preserve">Circumstances Making the Collection of Information Necessary </w:t>
      </w:r>
    </w:p>
    <w:p w:rsidR="00CE6182" w:rsidRPr="00006413" w:rsidP="0018259A" w14:paraId="3787213B" w14:textId="73C98A64">
      <w:pPr>
        <w:pStyle w:val="ListParagraph"/>
        <w:widowControl/>
        <w:tabs>
          <w:tab w:val="num" w:pos="360"/>
        </w:tabs>
        <w:ind w:left="360"/>
        <w:rPr>
          <w:rFonts w:ascii="Times New Roman" w:hAnsi="Times New Roman"/>
          <w:sz w:val="24"/>
          <w:szCs w:val="24"/>
        </w:rPr>
      </w:pPr>
      <w:r w:rsidRPr="00006413">
        <w:rPr>
          <w:rFonts w:ascii="Times New Roman" w:hAnsi="Times New Roman"/>
          <w:sz w:val="24"/>
          <w:szCs w:val="24"/>
        </w:rPr>
        <w:t xml:space="preserve">The Community Services Block Grant (CSBG) Act (42 U.S.C. </w:t>
      </w:r>
      <w:r w:rsidR="00232AC4">
        <w:rPr>
          <w:rFonts w:ascii="Times New Roman" w:hAnsi="Times New Roman"/>
          <w:sz w:val="24"/>
          <w:szCs w:val="24"/>
        </w:rPr>
        <w:t xml:space="preserve">§ </w:t>
      </w:r>
      <w:r w:rsidRPr="00006413">
        <w:rPr>
          <w:rFonts w:ascii="Times New Roman" w:hAnsi="Times New Roman"/>
          <w:sz w:val="24"/>
          <w:szCs w:val="24"/>
        </w:rPr>
        <w:t xml:space="preserve">9901, </w:t>
      </w:r>
      <w:r w:rsidRPr="00006413">
        <w:rPr>
          <w:rFonts w:ascii="Times New Roman" w:hAnsi="Times New Roman"/>
          <w:i/>
          <w:sz w:val="24"/>
          <w:szCs w:val="24"/>
        </w:rPr>
        <w:t>et seq</w:t>
      </w:r>
      <w:r w:rsidRPr="00006413">
        <w:rPr>
          <w:rFonts w:ascii="Times New Roman" w:hAnsi="Times New Roman"/>
          <w:sz w:val="24"/>
          <w:szCs w:val="24"/>
        </w:rPr>
        <w:t>.) was established under the Community Opportunities, Accountability, and Training and Educational Services Act of 1998, Public Law 105-285. The Office of Community Services (OCS), Administration for Children and Families (ACF), U.S. Department of Health and Human Services (HHS) administers CSBG at the federal level. CSBG provides funds to states and other entities to support services and activities that alleviate the causes and conditions of poverty in communities.</w:t>
      </w:r>
    </w:p>
    <w:p w:rsidR="0018259A" w:rsidRPr="00006413" w:rsidP="0018259A" w14:paraId="561293E6" w14:textId="77777777">
      <w:pPr>
        <w:pStyle w:val="ListParagraph"/>
        <w:widowControl/>
        <w:tabs>
          <w:tab w:val="num" w:pos="360"/>
        </w:tabs>
        <w:ind w:left="360"/>
        <w:rPr>
          <w:rFonts w:ascii="Times New Roman" w:hAnsi="Times New Roman"/>
          <w:sz w:val="24"/>
          <w:szCs w:val="24"/>
        </w:rPr>
      </w:pPr>
    </w:p>
    <w:p w:rsidR="00CE6182" w:rsidRPr="00006413" w:rsidP="0018259A" w14:paraId="21C0B2A0" w14:textId="77777777">
      <w:pPr>
        <w:widowControl/>
        <w:tabs>
          <w:tab w:val="num" w:pos="360"/>
        </w:tabs>
        <w:ind w:left="360"/>
        <w:rPr>
          <w:rFonts w:ascii="Times New Roman" w:hAnsi="Times New Roman"/>
          <w:sz w:val="24"/>
          <w:szCs w:val="24"/>
        </w:rPr>
      </w:pPr>
      <w:r w:rsidRPr="00006413">
        <w:rPr>
          <w:rFonts w:ascii="Times New Roman" w:hAnsi="Times New Roman"/>
          <w:sz w:val="24"/>
          <w:szCs w:val="24"/>
        </w:rPr>
        <w:t xml:space="preserve">Under Section 678E(a)(1)(A) of the CSBG Act, </w:t>
      </w:r>
      <w:r w:rsidRPr="00006413" w:rsidR="00FF7CE7">
        <w:rPr>
          <w:rFonts w:ascii="Times New Roman" w:hAnsi="Times New Roman"/>
          <w:sz w:val="24"/>
          <w:szCs w:val="24"/>
        </w:rPr>
        <w:t>s</w:t>
      </w:r>
      <w:r w:rsidRPr="00006413">
        <w:rPr>
          <w:rFonts w:ascii="Times New Roman" w:hAnsi="Times New Roman"/>
          <w:sz w:val="24"/>
          <w:szCs w:val="24"/>
        </w:rPr>
        <w:t>tates that receive CSBG are required to participate in a performance measurement system and must ensure that all eligible entities in the State participate in a performance measurement system</w:t>
      </w:r>
      <w:r w:rsidRPr="00006413" w:rsidR="00FF7CE7">
        <w:rPr>
          <w:rFonts w:ascii="Times New Roman" w:hAnsi="Times New Roman"/>
          <w:sz w:val="24"/>
          <w:szCs w:val="24"/>
        </w:rPr>
        <w:t xml:space="preserve">. </w:t>
      </w:r>
      <w:r w:rsidRPr="00006413">
        <w:rPr>
          <w:rFonts w:ascii="Times New Roman" w:hAnsi="Times New Roman"/>
          <w:sz w:val="24"/>
          <w:szCs w:val="24"/>
        </w:rPr>
        <w:t xml:space="preserve">The </w:t>
      </w:r>
      <w:r w:rsidRPr="00006413" w:rsidR="00FF7CE7">
        <w:rPr>
          <w:rFonts w:ascii="Times New Roman" w:hAnsi="Times New Roman"/>
          <w:sz w:val="24"/>
          <w:szCs w:val="24"/>
        </w:rPr>
        <w:t xml:space="preserve">CSBG </w:t>
      </w:r>
      <w:r w:rsidRPr="00006413">
        <w:rPr>
          <w:rFonts w:ascii="Times New Roman" w:hAnsi="Times New Roman"/>
          <w:sz w:val="24"/>
          <w:szCs w:val="24"/>
        </w:rPr>
        <w:t>Act specified that this may be a performance m</w:t>
      </w:r>
      <w:r w:rsidRPr="00006413" w:rsidR="00FF7CE7">
        <w:rPr>
          <w:rFonts w:ascii="Times New Roman" w:hAnsi="Times New Roman"/>
          <w:sz w:val="24"/>
          <w:szCs w:val="24"/>
        </w:rPr>
        <w:t xml:space="preserve">easurement system for which </w:t>
      </w:r>
      <w:r w:rsidRPr="00006413">
        <w:rPr>
          <w:rFonts w:ascii="Times New Roman" w:hAnsi="Times New Roman"/>
          <w:sz w:val="24"/>
          <w:szCs w:val="24"/>
        </w:rPr>
        <w:t>OCS facilitated development or an alternative system that the Secretary is satisfied meets the requirements of Section 678E(b), which outlines accountability and reporting requirements, including the establishment of a performance measurement system through which States and eligible entities measure their performance in achieving the goals of their community action plans.</w:t>
      </w:r>
    </w:p>
    <w:p w:rsidR="0018259A" w:rsidRPr="00006413" w:rsidP="0018259A" w14:paraId="78917651" w14:textId="77777777">
      <w:pPr>
        <w:widowControl/>
        <w:tabs>
          <w:tab w:val="num" w:pos="360"/>
        </w:tabs>
        <w:ind w:left="360"/>
        <w:rPr>
          <w:rFonts w:ascii="Times New Roman" w:hAnsi="Times New Roman"/>
          <w:sz w:val="24"/>
          <w:szCs w:val="24"/>
        </w:rPr>
      </w:pPr>
    </w:p>
    <w:p w:rsidR="00CE6182" w:rsidP="0018259A" w14:paraId="7F750B97" w14:textId="09D97B5E">
      <w:pPr>
        <w:widowControl/>
        <w:tabs>
          <w:tab w:val="num" w:pos="360"/>
        </w:tabs>
        <w:ind w:left="360"/>
        <w:rPr>
          <w:rFonts w:ascii="Times New Roman" w:hAnsi="Times New Roman"/>
          <w:sz w:val="24"/>
          <w:szCs w:val="24"/>
        </w:rPr>
      </w:pPr>
      <w:r w:rsidRPr="00006413">
        <w:rPr>
          <w:rFonts w:ascii="Times New Roman" w:hAnsi="Times New Roman"/>
          <w:sz w:val="24"/>
          <w:szCs w:val="24"/>
        </w:rPr>
        <w:t xml:space="preserve">Section 678E(a)(2) of the CSBG Act, as amended, requires that each </w:t>
      </w:r>
      <w:r w:rsidRPr="00006413" w:rsidR="00FF7CE7">
        <w:rPr>
          <w:rFonts w:ascii="Times New Roman" w:hAnsi="Times New Roman"/>
          <w:sz w:val="24"/>
          <w:szCs w:val="24"/>
        </w:rPr>
        <w:t>s</w:t>
      </w:r>
      <w:r w:rsidRPr="00006413">
        <w:rPr>
          <w:rFonts w:ascii="Times New Roman" w:hAnsi="Times New Roman"/>
          <w:sz w:val="24"/>
          <w:szCs w:val="24"/>
        </w:rPr>
        <w:t xml:space="preserve">tate shall annually prepare and submit to the Secretary a report on </w:t>
      </w:r>
      <w:r w:rsidRPr="00006413" w:rsidR="00FF7CE7">
        <w:rPr>
          <w:rFonts w:ascii="Times New Roman" w:hAnsi="Times New Roman"/>
          <w:sz w:val="24"/>
          <w:szCs w:val="24"/>
        </w:rPr>
        <w:t>the measured performance of the s</w:t>
      </w:r>
      <w:r w:rsidRPr="00006413">
        <w:rPr>
          <w:rFonts w:ascii="Times New Roman" w:hAnsi="Times New Roman"/>
          <w:sz w:val="24"/>
          <w:szCs w:val="24"/>
        </w:rPr>
        <w:t xml:space="preserve">tate and the eligible entities in the </w:t>
      </w:r>
      <w:r w:rsidRPr="00006413" w:rsidR="00FF7CE7">
        <w:rPr>
          <w:rFonts w:ascii="Times New Roman" w:hAnsi="Times New Roman"/>
          <w:sz w:val="24"/>
          <w:szCs w:val="24"/>
        </w:rPr>
        <w:t>state.</w:t>
      </w:r>
      <w:r w:rsidRPr="00006413">
        <w:rPr>
          <w:rFonts w:ascii="Times New Roman" w:hAnsi="Times New Roman"/>
          <w:sz w:val="24"/>
          <w:szCs w:val="24"/>
        </w:rPr>
        <w:t xml:space="preserve"> Each </w:t>
      </w:r>
      <w:r w:rsidRPr="00006413" w:rsidR="00FF7CE7">
        <w:rPr>
          <w:rFonts w:ascii="Times New Roman" w:hAnsi="Times New Roman"/>
          <w:sz w:val="24"/>
          <w:szCs w:val="24"/>
        </w:rPr>
        <w:t>s</w:t>
      </w:r>
      <w:r w:rsidRPr="00006413">
        <w:rPr>
          <w:rFonts w:ascii="Times New Roman" w:hAnsi="Times New Roman"/>
          <w:sz w:val="24"/>
          <w:szCs w:val="24"/>
        </w:rPr>
        <w:t xml:space="preserve">tate is required to include in the report an accounting of the expenditure of funds received by the </w:t>
      </w:r>
      <w:r w:rsidRPr="00006413" w:rsidR="00FF7CE7">
        <w:rPr>
          <w:rFonts w:ascii="Times New Roman" w:hAnsi="Times New Roman"/>
          <w:sz w:val="24"/>
          <w:szCs w:val="24"/>
        </w:rPr>
        <w:t>st</w:t>
      </w:r>
      <w:r w:rsidRPr="00006413" w:rsidR="001A6432">
        <w:rPr>
          <w:rFonts w:ascii="Times New Roman" w:hAnsi="Times New Roman"/>
          <w:sz w:val="24"/>
          <w:szCs w:val="24"/>
        </w:rPr>
        <w:t xml:space="preserve">ate </w:t>
      </w:r>
      <w:r w:rsidRPr="00006413" w:rsidR="00FF7CE7">
        <w:rPr>
          <w:rFonts w:ascii="Times New Roman" w:hAnsi="Times New Roman"/>
          <w:sz w:val="24"/>
          <w:szCs w:val="24"/>
        </w:rPr>
        <w:t>through</w:t>
      </w:r>
      <w:r w:rsidRPr="00006413">
        <w:rPr>
          <w:rFonts w:ascii="Times New Roman" w:hAnsi="Times New Roman"/>
          <w:sz w:val="24"/>
          <w:szCs w:val="24"/>
        </w:rPr>
        <w:t xml:space="preserve"> CSBG, including an accounting of funds spent on administrative costs by the </w:t>
      </w:r>
      <w:r w:rsidRPr="00006413" w:rsidR="001A6432">
        <w:rPr>
          <w:rFonts w:ascii="Times New Roman" w:hAnsi="Times New Roman"/>
          <w:sz w:val="24"/>
          <w:szCs w:val="24"/>
        </w:rPr>
        <w:t>s</w:t>
      </w:r>
      <w:r w:rsidRPr="00006413">
        <w:rPr>
          <w:rFonts w:ascii="Times New Roman" w:hAnsi="Times New Roman"/>
          <w:sz w:val="24"/>
          <w:szCs w:val="24"/>
        </w:rPr>
        <w:t xml:space="preserve">tate and eligible entities, and funds spent by eligible entities on the direct delivery of local services. In addition, each </w:t>
      </w:r>
      <w:r w:rsidRPr="00006413" w:rsidR="001A6432">
        <w:rPr>
          <w:rFonts w:ascii="Times New Roman" w:hAnsi="Times New Roman"/>
          <w:sz w:val="24"/>
          <w:szCs w:val="24"/>
        </w:rPr>
        <w:t>s</w:t>
      </w:r>
      <w:r w:rsidRPr="00006413">
        <w:rPr>
          <w:rFonts w:ascii="Times New Roman" w:hAnsi="Times New Roman"/>
          <w:sz w:val="24"/>
          <w:szCs w:val="24"/>
        </w:rPr>
        <w:t xml:space="preserve">tate is required to include information on the number of and characteristics of clients served in the </w:t>
      </w:r>
      <w:r w:rsidRPr="00006413" w:rsidR="001A6432">
        <w:rPr>
          <w:rFonts w:ascii="Times New Roman" w:hAnsi="Times New Roman"/>
          <w:sz w:val="24"/>
          <w:szCs w:val="24"/>
        </w:rPr>
        <w:t>s</w:t>
      </w:r>
      <w:r w:rsidRPr="00006413">
        <w:rPr>
          <w:rFonts w:ascii="Times New Roman" w:hAnsi="Times New Roman"/>
          <w:sz w:val="24"/>
          <w:szCs w:val="24"/>
        </w:rPr>
        <w:t xml:space="preserve">tate based on data collected from the eligible entities. Each </w:t>
      </w:r>
      <w:r w:rsidRPr="00006413" w:rsidR="001A6432">
        <w:rPr>
          <w:rFonts w:ascii="Times New Roman" w:hAnsi="Times New Roman"/>
          <w:sz w:val="24"/>
          <w:szCs w:val="24"/>
        </w:rPr>
        <w:t>s</w:t>
      </w:r>
      <w:r w:rsidRPr="00006413">
        <w:rPr>
          <w:rFonts w:ascii="Times New Roman" w:hAnsi="Times New Roman"/>
          <w:sz w:val="24"/>
          <w:szCs w:val="24"/>
        </w:rPr>
        <w:t>tate is also required to include in the report a summary describing the training and technical assistance offered by the</w:t>
      </w:r>
      <w:r w:rsidRPr="00006413" w:rsidR="001A6432">
        <w:rPr>
          <w:rFonts w:ascii="Times New Roman" w:hAnsi="Times New Roman"/>
          <w:sz w:val="24"/>
          <w:szCs w:val="24"/>
        </w:rPr>
        <w:t xml:space="preserve"> s</w:t>
      </w:r>
      <w:r w:rsidRPr="00006413">
        <w:rPr>
          <w:rFonts w:ascii="Times New Roman" w:hAnsi="Times New Roman"/>
          <w:sz w:val="24"/>
          <w:szCs w:val="24"/>
        </w:rPr>
        <w:t>tate to correct deficiencies noted during the year covered by the report.</w:t>
      </w:r>
    </w:p>
    <w:p w:rsidR="007F76E9" w:rsidP="0018259A" w14:paraId="775E6A89" w14:textId="5CC8FB9C">
      <w:pPr>
        <w:widowControl/>
        <w:tabs>
          <w:tab w:val="num" w:pos="360"/>
        </w:tabs>
        <w:ind w:left="360"/>
        <w:rPr>
          <w:rFonts w:ascii="Times New Roman" w:hAnsi="Times New Roman"/>
          <w:sz w:val="24"/>
          <w:szCs w:val="24"/>
        </w:rPr>
      </w:pPr>
    </w:p>
    <w:p w:rsidR="007F76E9" w:rsidP="007F76E9" w14:paraId="6A12CB45" w14:textId="6869C450">
      <w:pPr>
        <w:widowControl/>
        <w:spacing w:after="120"/>
        <w:ind w:left="360"/>
        <w:rPr>
          <w:rFonts w:ascii="Times New Roman" w:hAnsi="Times New Roman"/>
          <w:bCs/>
          <w:snapToGrid/>
          <w:sz w:val="24"/>
          <w:szCs w:val="24"/>
        </w:rPr>
      </w:pPr>
      <w:r>
        <w:rPr>
          <w:rFonts w:ascii="Times New Roman" w:hAnsi="Times New Roman"/>
          <w:sz w:val="24"/>
          <w:szCs w:val="24"/>
        </w:rPr>
        <w:t>Additionally</w:t>
      </w:r>
      <w:r>
        <w:rPr>
          <w:rFonts w:ascii="Times New Roman" w:hAnsi="Times New Roman"/>
          <w:sz w:val="24"/>
          <w:szCs w:val="24"/>
        </w:rPr>
        <w:t xml:space="preserve">, </w:t>
      </w:r>
      <w:r>
        <w:rPr>
          <w:rFonts w:ascii="Times New Roman" w:hAnsi="Times New Roman"/>
          <w:bCs/>
          <w:snapToGrid/>
          <w:sz w:val="24"/>
          <w:szCs w:val="24"/>
        </w:rPr>
        <w:t>CSBG is required by Section 3(b) of the Government Performance and Results (GPRA) Modernization Act of 2010 (GPRAMA) to:</w:t>
      </w:r>
    </w:p>
    <w:p w:rsidR="007F76E9" w:rsidP="007F76E9" w14:paraId="6E0D0422" w14:textId="77777777">
      <w:pPr>
        <w:widowControl/>
        <w:spacing w:after="120"/>
        <w:ind w:left="360"/>
        <w:rPr>
          <w:rFonts w:ascii="Times New Roman" w:hAnsi="Times New Roman"/>
          <w:bCs/>
          <w:snapToGrid/>
          <w:sz w:val="24"/>
          <w:szCs w:val="24"/>
        </w:rPr>
      </w:pPr>
      <w:r>
        <w:rPr>
          <w:rFonts w:ascii="Times New Roman" w:hAnsi="Times New Roman"/>
          <w:bCs/>
          <w:snapToGrid/>
          <w:sz w:val="24"/>
          <w:szCs w:val="24"/>
        </w:rPr>
        <w:t>“… (1) establish performance goals to define the level of performance to be achieved during the year in which the plan is submitted and the next fiscal year; …</w:t>
      </w:r>
    </w:p>
    <w:p w:rsidR="007F76E9" w:rsidP="007F76E9" w14:paraId="0464860A" w14:textId="77777777">
      <w:pPr>
        <w:widowControl/>
        <w:spacing w:after="120"/>
        <w:ind w:left="360"/>
        <w:rPr>
          <w:rFonts w:ascii="Times New Roman" w:hAnsi="Times New Roman"/>
          <w:bCs/>
          <w:snapToGrid/>
          <w:sz w:val="24"/>
          <w:szCs w:val="24"/>
        </w:rPr>
      </w:pPr>
      <w:r>
        <w:rPr>
          <w:rFonts w:ascii="Times New Roman" w:hAnsi="Times New Roman"/>
          <w:bCs/>
          <w:snapToGrid/>
          <w:sz w:val="24"/>
          <w:szCs w:val="24"/>
        </w:rPr>
        <w:t xml:space="preserve">… (6) establish a balanced set of performance indicators to be used in measuring or assessing progress toward each performance goal, including, as appropriate, customer service, efficiency, output, and outcome </w:t>
      </w:r>
      <w:r>
        <w:rPr>
          <w:rFonts w:ascii="Times New Roman" w:hAnsi="Times New Roman"/>
          <w:bCs/>
          <w:snapToGrid/>
          <w:sz w:val="24"/>
          <w:szCs w:val="24"/>
        </w:rPr>
        <w:t>indicators;</w:t>
      </w:r>
    </w:p>
    <w:p w:rsidR="007F76E9" w:rsidP="00AE53E8" w14:paraId="1F76E083" w14:textId="77777777">
      <w:pPr>
        <w:widowControl/>
        <w:ind w:left="360"/>
        <w:rPr>
          <w:rFonts w:ascii="Times New Roman" w:hAnsi="Times New Roman"/>
          <w:bCs/>
          <w:snapToGrid/>
          <w:sz w:val="24"/>
          <w:szCs w:val="24"/>
        </w:rPr>
      </w:pPr>
      <w:r>
        <w:rPr>
          <w:rFonts w:ascii="Times New Roman" w:hAnsi="Times New Roman"/>
          <w:bCs/>
          <w:snapToGrid/>
          <w:sz w:val="24"/>
          <w:szCs w:val="24"/>
        </w:rPr>
        <w:t>(7) provide a basis for comparing actual program results with the established performance goals…”</w:t>
      </w:r>
    </w:p>
    <w:p w:rsidR="00AE53E8" w:rsidRPr="00970F95" w:rsidP="005B11F6" w14:paraId="1D4CE4B9" w14:textId="77777777">
      <w:pPr>
        <w:widowControl/>
        <w:ind w:left="360"/>
        <w:rPr>
          <w:rFonts w:ascii="Times New Roman" w:hAnsi="Times New Roman"/>
          <w:bCs/>
          <w:snapToGrid/>
          <w:sz w:val="24"/>
          <w:szCs w:val="24"/>
        </w:rPr>
      </w:pPr>
    </w:p>
    <w:p w:rsidR="0018259A" w:rsidRPr="00006413" w:rsidP="0018259A" w14:paraId="66C1858E" w14:textId="1E4E278E">
      <w:pPr>
        <w:widowControl/>
        <w:tabs>
          <w:tab w:val="num" w:pos="360"/>
        </w:tabs>
        <w:ind w:left="360"/>
        <w:rPr>
          <w:rFonts w:ascii="Times New Roman" w:hAnsi="Times New Roman"/>
          <w:color w:val="19150F"/>
          <w:sz w:val="24"/>
          <w:szCs w:val="24"/>
          <w:lang w:val="en"/>
        </w:rPr>
      </w:pPr>
      <w:bookmarkStart w:id="0" w:name="_Hlk169532902"/>
      <w:r w:rsidRPr="00006413">
        <w:rPr>
          <w:rFonts w:ascii="Times New Roman" w:hAnsi="Times New Roman"/>
          <w:sz w:val="24"/>
          <w:szCs w:val="24"/>
        </w:rPr>
        <w:t>OCS and the CSBG Network –</w:t>
      </w:r>
      <w:r w:rsidRPr="00006413">
        <w:rPr>
          <w:rFonts w:ascii="Times New Roman" w:hAnsi="Times New Roman"/>
          <w:sz w:val="24"/>
          <w:szCs w:val="24"/>
        </w:rPr>
        <w:t xml:space="preserve"> CSBG </w:t>
      </w:r>
      <w:r w:rsidR="00BB6931">
        <w:rPr>
          <w:rFonts w:ascii="Times New Roman" w:hAnsi="Times New Roman"/>
          <w:sz w:val="24"/>
          <w:szCs w:val="24"/>
        </w:rPr>
        <w:t xml:space="preserve">state and territory </w:t>
      </w:r>
      <w:r w:rsidRPr="00006413">
        <w:rPr>
          <w:rFonts w:ascii="Times New Roman" w:hAnsi="Times New Roman"/>
          <w:sz w:val="24"/>
          <w:szCs w:val="24"/>
        </w:rPr>
        <w:t>lead agencies,</w:t>
      </w:r>
      <w:r w:rsidR="007F76E9">
        <w:rPr>
          <w:rFonts w:ascii="Times New Roman" w:hAnsi="Times New Roman"/>
          <w:sz w:val="24"/>
          <w:szCs w:val="24"/>
        </w:rPr>
        <w:t xml:space="preserve"> </w:t>
      </w:r>
      <w:r w:rsidR="00BB6931">
        <w:rPr>
          <w:rFonts w:ascii="Times New Roman" w:hAnsi="Times New Roman"/>
          <w:sz w:val="24"/>
          <w:szCs w:val="24"/>
        </w:rPr>
        <w:t>CSBG direct-funded tribes and tribal organizations</w:t>
      </w:r>
      <w:r w:rsidR="007F76E9">
        <w:rPr>
          <w:rFonts w:ascii="Times New Roman" w:hAnsi="Times New Roman"/>
          <w:sz w:val="24"/>
          <w:szCs w:val="24"/>
        </w:rPr>
        <w:t>,</w:t>
      </w:r>
      <w:r w:rsidRPr="00006413">
        <w:rPr>
          <w:rFonts w:ascii="Times New Roman" w:hAnsi="Times New Roman"/>
          <w:sz w:val="24"/>
          <w:szCs w:val="24"/>
        </w:rPr>
        <w:t xml:space="preserve"> state Community Action Associations, national partners, and others – collaborated in a multi-year effort to create a performance management effort </w:t>
      </w:r>
      <w:r w:rsidRPr="00006413">
        <w:rPr>
          <w:rFonts w:ascii="Times New Roman" w:hAnsi="Times New Roman"/>
          <w:sz w:val="24"/>
          <w:szCs w:val="24"/>
        </w:rPr>
        <w:t>in order to</w:t>
      </w:r>
      <w:r w:rsidRPr="00006413">
        <w:rPr>
          <w:rFonts w:ascii="Times New Roman" w:hAnsi="Times New Roman"/>
          <w:sz w:val="24"/>
          <w:szCs w:val="24"/>
        </w:rPr>
        <w:t xml:space="preserve"> meet these requirements and strengthen overall program management. </w:t>
      </w:r>
    </w:p>
    <w:p w:rsidR="00796D1C" w:rsidRPr="00970F95" w:rsidP="00812CF2" w14:paraId="1E9F0C52" w14:textId="77777777">
      <w:pPr>
        <w:widowControl/>
        <w:tabs>
          <w:tab w:val="num" w:pos="360"/>
        </w:tabs>
        <w:rPr>
          <w:rFonts w:ascii="Times New Roman" w:hAnsi="Times New Roman"/>
          <w:color w:val="19150F"/>
          <w:sz w:val="24"/>
          <w:szCs w:val="24"/>
          <w:lang w:val="en"/>
        </w:rPr>
      </w:pPr>
    </w:p>
    <w:p w:rsidR="007E6D54" w:rsidP="00834E9C" w14:paraId="54085218" w14:textId="19AB7BA9">
      <w:pPr>
        <w:widowControl/>
        <w:tabs>
          <w:tab w:val="num" w:pos="360"/>
        </w:tabs>
        <w:ind w:left="360"/>
        <w:rPr>
          <w:rFonts w:ascii="Times New Roman" w:hAnsi="Times New Roman"/>
          <w:color w:val="19150F"/>
          <w:sz w:val="24"/>
          <w:szCs w:val="24"/>
          <w:lang w:val="en"/>
        </w:rPr>
      </w:pPr>
      <w:r>
        <w:rPr>
          <w:rFonts w:ascii="Times New Roman" w:hAnsi="Times New Roman"/>
          <w:color w:val="19150F"/>
          <w:sz w:val="24"/>
          <w:szCs w:val="24"/>
          <w:lang w:val="en"/>
        </w:rPr>
        <w:t xml:space="preserve">OCS received the initial approval for the CSBG Annual Report (OMB No. </w:t>
      </w:r>
      <w:r w:rsidRPr="00970F95">
        <w:rPr>
          <w:rFonts w:ascii="Times New Roman" w:hAnsi="Times New Roman"/>
          <w:color w:val="19150F"/>
          <w:sz w:val="24"/>
          <w:szCs w:val="24"/>
          <w:lang w:val="en"/>
        </w:rPr>
        <w:t>0970-</w:t>
      </w:r>
      <w:r w:rsidR="00AE53E8">
        <w:rPr>
          <w:rFonts w:ascii="Times New Roman" w:hAnsi="Times New Roman"/>
          <w:color w:val="19150F"/>
          <w:sz w:val="24"/>
          <w:szCs w:val="24"/>
          <w:lang w:val="en"/>
        </w:rPr>
        <w:t>0</w:t>
      </w:r>
      <w:r w:rsidRPr="00970F95">
        <w:rPr>
          <w:rFonts w:ascii="Times New Roman" w:hAnsi="Times New Roman"/>
          <w:color w:val="19150F"/>
          <w:sz w:val="24"/>
          <w:szCs w:val="24"/>
          <w:lang w:val="en"/>
        </w:rPr>
        <w:t>492)</w:t>
      </w:r>
      <w:r w:rsidR="00AE53E8">
        <w:rPr>
          <w:rFonts w:ascii="Times New Roman" w:hAnsi="Times New Roman"/>
          <w:color w:val="19150F"/>
          <w:sz w:val="24"/>
          <w:szCs w:val="24"/>
          <w:lang w:val="en"/>
        </w:rPr>
        <w:t xml:space="preserve"> in January 2017</w:t>
      </w:r>
      <w:r w:rsidRPr="00970F95">
        <w:rPr>
          <w:rFonts w:ascii="Times New Roman" w:hAnsi="Times New Roman"/>
          <w:color w:val="19150F"/>
          <w:sz w:val="24"/>
          <w:szCs w:val="24"/>
          <w:lang w:val="en"/>
        </w:rPr>
        <w:t>.</w:t>
      </w:r>
      <w:r>
        <w:rPr>
          <w:rFonts w:ascii="Times New Roman" w:hAnsi="Times New Roman"/>
          <w:color w:val="19150F"/>
          <w:sz w:val="24"/>
          <w:szCs w:val="24"/>
          <w:lang w:val="en"/>
        </w:rPr>
        <w:t xml:space="preserve"> The information collection request was specific to CSBG funded states and territories.</w:t>
      </w:r>
    </w:p>
    <w:p w:rsidR="00AE53E8" w:rsidP="00AE53E8" w14:paraId="311FD279" w14:textId="77777777">
      <w:pPr>
        <w:widowControl/>
        <w:tabs>
          <w:tab w:val="num" w:pos="360"/>
        </w:tabs>
        <w:ind w:left="360"/>
        <w:rPr>
          <w:rFonts w:ascii="Times New Roman" w:hAnsi="Times New Roman"/>
          <w:sz w:val="24"/>
          <w:szCs w:val="24"/>
        </w:rPr>
      </w:pPr>
    </w:p>
    <w:p w:rsidR="00CE6182" w:rsidRPr="00006413" w:rsidP="005B11F6" w14:paraId="109374AF" w14:textId="5D44BD52">
      <w:pPr>
        <w:widowControl/>
        <w:tabs>
          <w:tab w:val="num" w:pos="360"/>
        </w:tabs>
        <w:spacing w:after="120"/>
        <w:ind w:left="360"/>
        <w:rPr>
          <w:rFonts w:ascii="Times New Roman" w:hAnsi="Times New Roman"/>
          <w:sz w:val="24"/>
          <w:szCs w:val="24"/>
        </w:rPr>
      </w:pPr>
      <w:r w:rsidRPr="00006413">
        <w:rPr>
          <w:rFonts w:ascii="Times New Roman" w:hAnsi="Times New Roman"/>
          <w:sz w:val="24"/>
          <w:szCs w:val="24"/>
        </w:rPr>
        <w:t xml:space="preserve">On </w:t>
      </w:r>
      <w:r w:rsidR="0053107E">
        <w:rPr>
          <w:rFonts w:ascii="Times New Roman" w:hAnsi="Times New Roman"/>
          <w:sz w:val="24"/>
          <w:szCs w:val="24"/>
        </w:rPr>
        <w:t>February</w:t>
      </w:r>
      <w:r w:rsidRPr="00006413" w:rsidR="0053107E">
        <w:rPr>
          <w:rFonts w:ascii="Times New Roman" w:hAnsi="Times New Roman"/>
          <w:sz w:val="24"/>
          <w:szCs w:val="24"/>
        </w:rPr>
        <w:t xml:space="preserve"> </w:t>
      </w:r>
      <w:r w:rsidR="00A871CB">
        <w:rPr>
          <w:rFonts w:ascii="Times New Roman" w:hAnsi="Times New Roman"/>
          <w:sz w:val="24"/>
          <w:szCs w:val="24"/>
        </w:rPr>
        <w:t>28</w:t>
      </w:r>
      <w:r w:rsidRPr="00006413">
        <w:rPr>
          <w:rFonts w:ascii="Times New Roman" w:hAnsi="Times New Roman"/>
          <w:sz w:val="24"/>
          <w:szCs w:val="24"/>
        </w:rPr>
        <w:t>, 20</w:t>
      </w:r>
      <w:r w:rsidR="0053107E">
        <w:rPr>
          <w:rFonts w:ascii="Times New Roman" w:hAnsi="Times New Roman"/>
          <w:sz w:val="24"/>
          <w:szCs w:val="24"/>
        </w:rPr>
        <w:t>20</w:t>
      </w:r>
      <w:r w:rsidRPr="00006413">
        <w:rPr>
          <w:rFonts w:ascii="Times New Roman" w:hAnsi="Times New Roman"/>
          <w:sz w:val="24"/>
          <w:szCs w:val="24"/>
        </w:rPr>
        <w:t xml:space="preserve">, OCS received the </w:t>
      </w:r>
      <w:r w:rsidR="0053107E">
        <w:rPr>
          <w:rFonts w:ascii="Times New Roman" w:hAnsi="Times New Roman"/>
          <w:sz w:val="24"/>
          <w:szCs w:val="24"/>
        </w:rPr>
        <w:t>second</w:t>
      </w:r>
      <w:r w:rsidRPr="00006413">
        <w:rPr>
          <w:rFonts w:ascii="Times New Roman" w:hAnsi="Times New Roman"/>
          <w:sz w:val="24"/>
          <w:szCs w:val="24"/>
        </w:rPr>
        <w:t xml:space="preserve"> approval from OMB for the CSBG Annual Report. The CSBG</w:t>
      </w:r>
      <w:r w:rsidRPr="00006413">
        <w:rPr>
          <w:rFonts w:ascii="Times New Roman" w:hAnsi="Times New Roman"/>
          <w:sz w:val="24"/>
          <w:szCs w:val="24"/>
        </w:rPr>
        <w:t xml:space="preserve"> Annual Report </w:t>
      </w:r>
      <w:r w:rsidRPr="00006413">
        <w:rPr>
          <w:rFonts w:ascii="Times New Roman" w:hAnsi="Times New Roman"/>
          <w:sz w:val="24"/>
          <w:szCs w:val="24"/>
        </w:rPr>
        <w:t>includes</w:t>
      </w:r>
      <w:r w:rsidRPr="00006413">
        <w:rPr>
          <w:rFonts w:ascii="Times New Roman" w:hAnsi="Times New Roman"/>
          <w:sz w:val="24"/>
          <w:szCs w:val="24"/>
        </w:rPr>
        <w:t xml:space="preserve"> the following four modules: </w:t>
      </w:r>
    </w:p>
    <w:p w:rsidR="00CE6182" w:rsidRPr="00006413" w:rsidP="0018259A" w14:paraId="2EF86CCC" w14:textId="23BEA45E">
      <w:pPr>
        <w:pStyle w:val="ListParagraph"/>
        <w:widowControl/>
        <w:numPr>
          <w:ilvl w:val="0"/>
          <w:numId w:val="20"/>
        </w:numPr>
        <w:tabs>
          <w:tab w:val="num" w:pos="900"/>
        </w:tabs>
        <w:ind w:left="900"/>
        <w:contextualSpacing/>
        <w:rPr>
          <w:rFonts w:ascii="Times New Roman" w:hAnsi="Times New Roman"/>
          <w:sz w:val="24"/>
          <w:szCs w:val="24"/>
        </w:rPr>
      </w:pPr>
      <w:r w:rsidRPr="00006413">
        <w:rPr>
          <w:rFonts w:ascii="Times New Roman" w:hAnsi="Times New Roman"/>
          <w:b/>
          <w:sz w:val="24"/>
        </w:rPr>
        <w:t>State Administration</w:t>
      </w:r>
      <w:r w:rsidRPr="00006413" w:rsidR="005F016A">
        <w:rPr>
          <w:rFonts w:ascii="Times New Roman" w:hAnsi="Times New Roman"/>
          <w:b/>
          <w:sz w:val="24"/>
        </w:rPr>
        <w:t xml:space="preserve"> Module (Module 1) </w:t>
      </w:r>
      <w:r w:rsidRPr="00006413">
        <w:rPr>
          <w:rFonts w:ascii="Times New Roman" w:hAnsi="Times New Roman"/>
          <w:i/>
          <w:sz w:val="24"/>
        </w:rPr>
        <w:t>completed by State CSBG Administrators</w:t>
      </w:r>
      <w:r w:rsidRPr="00006413" w:rsidR="005F016A">
        <w:rPr>
          <w:rFonts w:ascii="Times New Roman" w:hAnsi="Times New Roman"/>
          <w:sz w:val="24"/>
        </w:rPr>
        <w:t>:</w:t>
      </w:r>
      <w:r w:rsidRPr="00006413">
        <w:rPr>
          <w:rFonts w:ascii="Times New Roman" w:hAnsi="Times New Roman"/>
          <w:sz w:val="24"/>
        </w:rPr>
        <w:t xml:space="preserve"> </w:t>
      </w:r>
      <w:r w:rsidRPr="00006413" w:rsidR="0018259A">
        <w:rPr>
          <w:rFonts w:ascii="Times New Roman" w:hAnsi="Times New Roman"/>
          <w:sz w:val="24"/>
        </w:rPr>
        <w:t>focuses</w:t>
      </w:r>
      <w:r w:rsidRPr="00006413">
        <w:rPr>
          <w:rFonts w:ascii="Times New Roman" w:hAnsi="Times New Roman"/>
          <w:sz w:val="24"/>
        </w:rPr>
        <w:t xml:space="preserve"> on </w:t>
      </w:r>
      <w:r w:rsidRPr="00006413" w:rsidR="0018259A">
        <w:rPr>
          <w:rFonts w:ascii="Times New Roman" w:hAnsi="Times New Roman"/>
          <w:sz w:val="24"/>
        </w:rPr>
        <w:t>s</w:t>
      </w:r>
      <w:r w:rsidRPr="00006413">
        <w:rPr>
          <w:rFonts w:ascii="Times New Roman" w:hAnsi="Times New Roman"/>
          <w:sz w:val="24"/>
        </w:rPr>
        <w:t xml:space="preserve">tate administration of CSBG funding, including distribution of funds to eligible entities, use of </w:t>
      </w:r>
      <w:r w:rsidRPr="00006413" w:rsidR="0018259A">
        <w:rPr>
          <w:rFonts w:ascii="Times New Roman" w:hAnsi="Times New Roman"/>
          <w:sz w:val="24"/>
        </w:rPr>
        <w:t>s</w:t>
      </w:r>
      <w:r w:rsidRPr="00006413">
        <w:rPr>
          <w:rFonts w:ascii="Times New Roman" w:hAnsi="Times New Roman"/>
          <w:sz w:val="24"/>
        </w:rPr>
        <w:t>tate administrative funds and discretionary funds for training and technical assistance</w:t>
      </w:r>
      <w:r w:rsidRPr="00006413" w:rsidR="0018259A">
        <w:rPr>
          <w:rFonts w:ascii="Times New Roman" w:hAnsi="Times New Roman"/>
          <w:sz w:val="24"/>
        </w:rPr>
        <w:t>,</w:t>
      </w:r>
      <w:r w:rsidRPr="00006413">
        <w:rPr>
          <w:rFonts w:ascii="Times New Roman" w:hAnsi="Times New Roman"/>
          <w:sz w:val="24"/>
        </w:rPr>
        <w:t xml:space="preserve"> eligible entity organizational standards progress, and the </w:t>
      </w:r>
      <w:r w:rsidRPr="00006413" w:rsidR="0018259A">
        <w:rPr>
          <w:rFonts w:ascii="Times New Roman" w:hAnsi="Times New Roman"/>
          <w:sz w:val="24"/>
        </w:rPr>
        <w:t>s</w:t>
      </w:r>
      <w:r w:rsidRPr="00006413">
        <w:rPr>
          <w:rFonts w:ascii="Times New Roman" w:hAnsi="Times New Roman"/>
          <w:sz w:val="24"/>
        </w:rPr>
        <w:t xml:space="preserve">tate’s progress meeting accountability measures related to </w:t>
      </w:r>
      <w:r w:rsidRPr="00006413" w:rsidR="0018259A">
        <w:rPr>
          <w:rFonts w:ascii="Times New Roman" w:hAnsi="Times New Roman"/>
          <w:sz w:val="24"/>
        </w:rPr>
        <w:t>s</w:t>
      </w:r>
      <w:r w:rsidRPr="00006413">
        <w:rPr>
          <w:rFonts w:ascii="Times New Roman" w:hAnsi="Times New Roman"/>
          <w:sz w:val="24"/>
        </w:rPr>
        <w:t>tate monitoring, training and technical assist</w:t>
      </w:r>
      <w:r w:rsidRPr="00006413" w:rsidR="005F016A">
        <w:rPr>
          <w:rFonts w:ascii="Times New Roman" w:hAnsi="Times New Roman"/>
          <w:sz w:val="24"/>
        </w:rPr>
        <w:t>ance</w:t>
      </w:r>
      <w:r w:rsidRPr="00006413" w:rsidR="0018259A">
        <w:rPr>
          <w:rFonts w:ascii="Times New Roman" w:hAnsi="Times New Roman"/>
          <w:sz w:val="24"/>
        </w:rPr>
        <w:t>,</w:t>
      </w:r>
      <w:r w:rsidRPr="00006413" w:rsidR="005F016A">
        <w:rPr>
          <w:rFonts w:ascii="Times New Roman" w:hAnsi="Times New Roman"/>
          <w:sz w:val="24"/>
        </w:rPr>
        <w:t xml:space="preserve"> and other critical areas.</w:t>
      </w:r>
    </w:p>
    <w:p w:rsidR="00CE6182" w:rsidRPr="00006413" w:rsidP="0018259A" w14:paraId="0B729824" w14:textId="6F3B8F1D">
      <w:pPr>
        <w:pStyle w:val="ListParagraph"/>
        <w:widowControl/>
        <w:numPr>
          <w:ilvl w:val="0"/>
          <w:numId w:val="19"/>
        </w:numPr>
        <w:tabs>
          <w:tab w:val="num" w:pos="900"/>
        </w:tabs>
        <w:ind w:left="900"/>
        <w:contextualSpacing/>
        <w:rPr>
          <w:rFonts w:ascii="Times New Roman" w:hAnsi="Times New Roman"/>
          <w:sz w:val="24"/>
          <w:szCs w:val="24"/>
        </w:rPr>
      </w:pPr>
      <w:r w:rsidRPr="00006413">
        <w:rPr>
          <w:rFonts w:ascii="Times New Roman" w:hAnsi="Times New Roman"/>
          <w:b/>
          <w:sz w:val="24"/>
          <w:szCs w:val="24"/>
        </w:rPr>
        <w:t>Eligible Entity</w:t>
      </w:r>
      <w:r w:rsidR="00C26316">
        <w:rPr>
          <w:rFonts w:ascii="Times New Roman" w:hAnsi="Times New Roman"/>
          <w:b/>
          <w:sz w:val="24"/>
          <w:szCs w:val="24"/>
        </w:rPr>
        <w:t xml:space="preserve"> Data</w:t>
      </w:r>
      <w:r w:rsidRPr="00006413">
        <w:rPr>
          <w:rFonts w:ascii="Times New Roman" w:hAnsi="Times New Roman"/>
          <w:b/>
          <w:sz w:val="24"/>
          <w:szCs w:val="24"/>
        </w:rPr>
        <w:t xml:space="preserve"> Module (Module 2)</w:t>
      </w:r>
      <w:r w:rsidRPr="00006413">
        <w:rPr>
          <w:rFonts w:ascii="Times New Roman" w:hAnsi="Times New Roman"/>
          <w:b/>
          <w:sz w:val="24"/>
          <w:szCs w:val="24"/>
        </w:rPr>
        <w:t xml:space="preserve"> </w:t>
      </w:r>
      <w:r w:rsidRPr="00006413">
        <w:rPr>
          <w:rFonts w:ascii="Times New Roman" w:hAnsi="Times New Roman"/>
          <w:i/>
          <w:sz w:val="24"/>
          <w:szCs w:val="24"/>
        </w:rPr>
        <w:t>completed by eligible entities; reviewed, evaluated, and analyzed by State CSBG Lead Agencies</w:t>
      </w:r>
      <w:r w:rsidRPr="00006413">
        <w:rPr>
          <w:rFonts w:ascii="Times New Roman" w:hAnsi="Times New Roman"/>
          <w:sz w:val="24"/>
          <w:szCs w:val="24"/>
        </w:rPr>
        <w:t>:</w:t>
      </w:r>
      <w:r w:rsidRPr="00006413">
        <w:rPr>
          <w:rFonts w:ascii="Times New Roman" w:hAnsi="Times New Roman"/>
          <w:sz w:val="24"/>
          <w:szCs w:val="24"/>
        </w:rPr>
        <w:t xml:space="preserve"> includes information on funds spent by eligible entities on the direct delivery of local services and strategies and capacity development as well as information on funding devoted to administrative costs by the eligible entities.</w:t>
      </w:r>
      <w:r w:rsidRPr="00006413" w:rsidR="005F016A">
        <w:rPr>
          <w:rFonts w:ascii="Times New Roman" w:hAnsi="Times New Roman"/>
          <w:sz w:val="24"/>
          <w:szCs w:val="24"/>
        </w:rPr>
        <w:t xml:space="preserve"> </w:t>
      </w:r>
    </w:p>
    <w:p w:rsidR="00812CF2" w:rsidRPr="00970F95" w:rsidP="00812CF2" w14:paraId="49957C68" w14:textId="77777777">
      <w:pPr>
        <w:pStyle w:val="ListParagraph"/>
        <w:widowControl/>
        <w:numPr>
          <w:ilvl w:val="0"/>
          <w:numId w:val="19"/>
        </w:numPr>
        <w:tabs>
          <w:tab w:val="num" w:pos="900"/>
        </w:tabs>
        <w:ind w:left="900"/>
        <w:contextualSpacing/>
        <w:rPr>
          <w:rFonts w:ascii="Times New Roman" w:hAnsi="Times New Roman"/>
          <w:sz w:val="24"/>
          <w:szCs w:val="24"/>
          <w:u w:val="single"/>
        </w:rPr>
      </w:pPr>
      <w:r w:rsidRPr="00970F95">
        <w:rPr>
          <w:rFonts w:ascii="Times New Roman" w:hAnsi="Times New Roman"/>
          <w:b/>
          <w:sz w:val="24"/>
          <w:szCs w:val="24"/>
        </w:rPr>
        <w:t>Community Level</w:t>
      </w:r>
      <w:r w:rsidRPr="00970F95" w:rsidR="0018259A">
        <w:rPr>
          <w:rFonts w:ascii="Times New Roman" w:hAnsi="Times New Roman"/>
          <w:b/>
          <w:sz w:val="24"/>
          <w:szCs w:val="24"/>
        </w:rPr>
        <w:t xml:space="preserve"> Module (Module 3)</w:t>
      </w:r>
      <w:r w:rsidRPr="00970F95">
        <w:rPr>
          <w:rFonts w:ascii="Times New Roman" w:hAnsi="Times New Roman"/>
          <w:sz w:val="24"/>
          <w:szCs w:val="24"/>
        </w:rPr>
        <w:t xml:space="preserve"> </w:t>
      </w:r>
      <w:r w:rsidRPr="00970F95">
        <w:rPr>
          <w:rFonts w:ascii="Times New Roman" w:hAnsi="Times New Roman"/>
          <w:i/>
          <w:sz w:val="24"/>
          <w:szCs w:val="24"/>
        </w:rPr>
        <w:t>completed by eligible entities; reviewed, evaluated, and analyzed by State CSBG Lead Agencies</w:t>
      </w:r>
      <w:r w:rsidRPr="00970F95" w:rsidR="0018259A">
        <w:rPr>
          <w:rFonts w:ascii="Times New Roman" w:hAnsi="Times New Roman"/>
          <w:sz w:val="24"/>
          <w:szCs w:val="24"/>
        </w:rPr>
        <w:t>:</w:t>
      </w:r>
      <w:r w:rsidRPr="00970F95">
        <w:rPr>
          <w:rFonts w:ascii="Times New Roman" w:hAnsi="Times New Roman"/>
          <w:sz w:val="24"/>
          <w:szCs w:val="24"/>
        </w:rPr>
        <w:t xml:space="preserve"> includes information on the implementation and results achieved for community-level strategies.</w:t>
      </w:r>
    </w:p>
    <w:p w:rsidR="00BB1028" w:rsidRPr="00970F95" w:rsidP="00812CF2" w14:paraId="5EDAF401" w14:textId="6F6C0E7A">
      <w:pPr>
        <w:pStyle w:val="ListParagraph"/>
        <w:widowControl/>
        <w:numPr>
          <w:ilvl w:val="0"/>
          <w:numId w:val="19"/>
        </w:numPr>
        <w:tabs>
          <w:tab w:val="num" w:pos="900"/>
        </w:tabs>
        <w:ind w:left="900"/>
        <w:contextualSpacing/>
        <w:rPr>
          <w:rStyle w:val="Hyperlink"/>
          <w:rFonts w:ascii="Times New Roman" w:hAnsi="Times New Roman"/>
          <w:color w:val="auto"/>
          <w:sz w:val="24"/>
          <w:szCs w:val="24"/>
        </w:rPr>
      </w:pPr>
      <w:r w:rsidRPr="00006413">
        <w:rPr>
          <w:rFonts w:ascii="Times New Roman" w:hAnsi="Times New Roman"/>
          <w:b/>
          <w:sz w:val="24"/>
          <w:szCs w:val="24"/>
        </w:rPr>
        <w:t>Individual and Family Level</w:t>
      </w:r>
      <w:r w:rsidRPr="00006413" w:rsidR="0018259A">
        <w:rPr>
          <w:rFonts w:ascii="Times New Roman" w:hAnsi="Times New Roman"/>
          <w:sz w:val="24"/>
          <w:szCs w:val="24"/>
        </w:rPr>
        <w:t xml:space="preserve"> </w:t>
      </w:r>
      <w:r w:rsidRPr="00C26316" w:rsidR="00C26316">
        <w:rPr>
          <w:rFonts w:ascii="Times New Roman" w:hAnsi="Times New Roman"/>
          <w:b/>
          <w:sz w:val="24"/>
          <w:szCs w:val="24"/>
        </w:rPr>
        <w:t>Module</w:t>
      </w:r>
      <w:r w:rsidR="00C26316">
        <w:rPr>
          <w:rFonts w:ascii="Times New Roman" w:hAnsi="Times New Roman"/>
          <w:sz w:val="24"/>
          <w:szCs w:val="24"/>
        </w:rPr>
        <w:t xml:space="preserve"> </w:t>
      </w:r>
      <w:r w:rsidRPr="00006413" w:rsidR="0018259A">
        <w:rPr>
          <w:rFonts w:ascii="Times New Roman" w:hAnsi="Times New Roman"/>
          <w:b/>
          <w:sz w:val="24"/>
          <w:szCs w:val="24"/>
        </w:rPr>
        <w:t xml:space="preserve">(Module 4) </w:t>
      </w:r>
      <w:r w:rsidRPr="00006413">
        <w:rPr>
          <w:rFonts w:ascii="Times New Roman" w:hAnsi="Times New Roman"/>
          <w:i/>
          <w:sz w:val="24"/>
          <w:szCs w:val="24"/>
        </w:rPr>
        <w:t>completed by eligible entities; reviewed, evaluated; analyzed by</w:t>
      </w:r>
      <w:r w:rsidRPr="00006413">
        <w:rPr>
          <w:rFonts w:ascii="Times New Roman" w:hAnsi="Times New Roman"/>
          <w:i/>
          <w:sz w:val="24"/>
          <w:szCs w:val="24"/>
        </w:rPr>
        <w:t xml:space="preserve"> </w:t>
      </w:r>
      <w:r w:rsidR="00C26316">
        <w:rPr>
          <w:rFonts w:ascii="Times New Roman" w:hAnsi="Times New Roman"/>
          <w:i/>
          <w:sz w:val="24"/>
          <w:szCs w:val="24"/>
        </w:rPr>
        <w:t>s</w:t>
      </w:r>
      <w:r w:rsidRPr="00006413">
        <w:rPr>
          <w:rFonts w:ascii="Times New Roman" w:hAnsi="Times New Roman"/>
          <w:i/>
          <w:sz w:val="24"/>
          <w:szCs w:val="24"/>
        </w:rPr>
        <w:t>tate CSBG Lead Agencies</w:t>
      </w:r>
      <w:r w:rsidRPr="00006413" w:rsidR="0018259A">
        <w:rPr>
          <w:rFonts w:ascii="Times New Roman" w:hAnsi="Times New Roman"/>
          <w:sz w:val="24"/>
          <w:szCs w:val="24"/>
        </w:rPr>
        <w:t>:</w:t>
      </w:r>
      <w:r w:rsidRPr="00006413">
        <w:rPr>
          <w:rFonts w:ascii="Times New Roman" w:hAnsi="Times New Roman"/>
          <w:sz w:val="24"/>
          <w:szCs w:val="24"/>
        </w:rPr>
        <w:t xml:space="preserve"> includes information on services provided to individuals and families, demographic characteristics of people served by eligible entities, and the results of these services.</w:t>
      </w:r>
      <w:bookmarkEnd w:id="0"/>
    </w:p>
    <w:p w:rsidR="00BB1028" w:rsidP="00BB1028" w14:paraId="4E8E3C4A" w14:textId="77777777">
      <w:pPr>
        <w:ind w:left="360"/>
        <w:rPr>
          <w:rFonts w:ascii="Times New Roman" w:hAnsi="Times New Roman"/>
          <w:b/>
          <w:bCs/>
          <w:sz w:val="24"/>
          <w:szCs w:val="24"/>
        </w:rPr>
      </w:pPr>
    </w:p>
    <w:p w:rsidR="00E77D24" w:rsidP="00E77D24" w14:paraId="057566E2" w14:textId="77777777">
      <w:pPr>
        <w:widowControl/>
        <w:ind w:left="360"/>
        <w:rPr>
          <w:rFonts w:ascii="Times New Roman" w:hAnsi="Times New Roman"/>
          <w:sz w:val="24"/>
          <w:szCs w:val="24"/>
        </w:rPr>
      </w:pPr>
      <w:r>
        <w:rPr>
          <w:rFonts w:ascii="Times New Roman" w:hAnsi="Times New Roman"/>
          <w:sz w:val="24"/>
          <w:szCs w:val="24"/>
        </w:rPr>
        <w:t xml:space="preserve">OCS has made minor clarifying updates to the </w:t>
      </w:r>
      <w:r w:rsidRPr="00970F95">
        <w:rPr>
          <w:rFonts w:ascii="Times New Roman" w:hAnsi="Times New Roman"/>
          <w:sz w:val="24"/>
          <w:szCs w:val="24"/>
        </w:rPr>
        <w:t>CSBG Annual Report</w:t>
      </w:r>
      <w:r>
        <w:rPr>
          <w:rFonts w:ascii="Times New Roman" w:hAnsi="Times New Roman"/>
          <w:sz w:val="24"/>
          <w:szCs w:val="24"/>
        </w:rPr>
        <w:t xml:space="preserve"> and is referring to this updated version as the CSBG Annual Report 2.1. OCS is working on further revisions to the Annual Report and a request specific to that update (CSBG Annual Report 3.0) will be submitted once complete (see section A8 for additional information).</w:t>
      </w:r>
    </w:p>
    <w:p w:rsidR="00E77D24" w:rsidP="005B11F6" w14:paraId="525A2588" w14:textId="77777777">
      <w:pPr>
        <w:widowControl/>
        <w:ind w:left="360"/>
        <w:rPr>
          <w:rFonts w:ascii="Times New Roman" w:hAnsi="Times New Roman"/>
          <w:sz w:val="24"/>
          <w:szCs w:val="24"/>
        </w:rPr>
      </w:pPr>
    </w:p>
    <w:p w:rsidR="00DA2728" w:rsidRPr="00970F95" w:rsidP="00A661C2" w14:paraId="41634846" w14:textId="2ACB1EB2">
      <w:pPr>
        <w:widowControl/>
        <w:ind w:left="360"/>
        <w:rPr>
          <w:rFonts w:ascii="Times New Roman" w:hAnsi="Times New Roman"/>
          <w:bCs/>
          <w:snapToGrid/>
          <w:sz w:val="24"/>
          <w:szCs w:val="24"/>
        </w:rPr>
      </w:pPr>
      <w:r w:rsidRPr="00970F95">
        <w:rPr>
          <w:rFonts w:ascii="Times New Roman" w:hAnsi="Times New Roman"/>
          <w:sz w:val="24"/>
          <w:szCs w:val="24"/>
        </w:rPr>
        <w:t>OCS is also adding in the</w:t>
      </w:r>
      <w:r w:rsidRPr="00970F95">
        <w:rPr>
          <w:rFonts w:ascii="Times New Roman" w:hAnsi="Times New Roman"/>
          <w:b/>
          <w:bCs/>
          <w:sz w:val="24"/>
          <w:szCs w:val="24"/>
        </w:rPr>
        <w:t xml:space="preserve"> Tribal Annual Report</w:t>
      </w:r>
      <w:r w:rsidRPr="00970F95" w:rsidR="00812CF2">
        <w:rPr>
          <w:rFonts w:ascii="Times New Roman" w:hAnsi="Times New Roman"/>
          <w:b/>
          <w:bCs/>
          <w:sz w:val="24"/>
          <w:szCs w:val="24"/>
        </w:rPr>
        <w:t xml:space="preserve"> (TAR)</w:t>
      </w:r>
      <w:r w:rsidRPr="00970F95">
        <w:rPr>
          <w:rFonts w:ascii="Times New Roman" w:hAnsi="Times New Roman"/>
          <w:b/>
          <w:bCs/>
          <w:sz w:val="24"/>
          <w:szCs w:val="24"/>
        </w:rPr>
        <w:t xml:space="preserve"> and Tribal Short Form</w:t>
      </w:r>
      <w:r w:rsidRPr="00970F95" w:rsidR="00812CF2">
        <w:rPr>
          <w:rFonts w:ascii="Times New Roman" w:hAnsi="Times New Roman"/>
          <w:b/>
          <w:bCs/>
          <w:sz w:val="24"/>
          <w:szCs w:val="24"/>
        </w:rPr>
        <w:t xml:space="preserve"> (TSF)</w:t>
      </w:r>
      <w:r w:rsidR="00E77D24">
        <w:rPr>
          <w:rFonts w:ascii="Times New Roman" w:hAnsi="Times New Roman"/>
          <w:b/>
          <w:bCs/>
          <w:sz w:val="24"/>
          <w:szCs w:val="24"/>
        </w:rPr>
        <w:t xml:space="preserve"> </w:t>
      </w:r>
      <w:r w:rsidRPr="005B11F6" w:rsidR="00E77D24">
        <w:rPr>
          <w:rFonts w:ascii="Times New Roman" w:hAnsi="Times New Roman"/>
          <w:sz w:val="24"/>
          <w:szCs w:val="24"/>
        </w:rPr>
        <w:t>under this OMB number</w:t>
      </w:r>
      <w:r w:rsidR="00E77D24">
        <w:rPr>
          <w:rFonts w:ascii="Times New Roman" w:hAnsi="Times New Roman"/>
          <w:b/>
          <w:bCs/>
          <w:sz w:val="24"/>
          <w:szCs w:val="24"/>
        </w:rPr>
        <w:t xml:space="preserve">. </w:t>
      </w:r>
      <w:r w:rsidRPr="005B11F6" w:rsidR="00E77D24">
        <w:rPr>
          <w:rFonts w:ascii="Times New Roman" w:hAnsi="Times New Roman"/>
          <w:sz w:val="24"/>
          <w:szCs w:val="24"/>
        </w:rPr>
        <w:t>These reports</w:t>
      </w:r>
      <w:r w:rsidRPr="00970F95">
        <w:rPr>
          <w:rFonts w:ascii="Times New Roman" w:hAnsi="Times New Roman"/>
          <w:sz w:val="24"/>
          <w:szCs w:val="24"/>
        </w:rPr>
        <w:t xml:space="preserve"> are also required by the</w:t>
      </w:r>
      <w:r w:rsidRPr="00970F95">
        <w:rPr>
          <w:rFonts w:ascii="Times New Roman" w:hAnsi="Times New Roman"/>
          <w:b/>
          <w:bCs/>
          <w:sz w:val="24"/>
          <w:szCs w:val="24"/>
        </w:rPr>
        <w:t xml:space="preserve"> </w:t>
      </w:r>
      <w:r w:rsidRPr="00970F95">
        <w:rPr>
          <w:rFonts w:ascii="Times New Roman" w:hAnsi="Times New Roman"/>
          <w:sz w:val="24"/>
          <w:szCs w:val="24"/>
        </w:rPr>
        <w:t xml:space="preserve">CSBG Act and </w:t>
      </w:r>
      <w:r w:rsidRPr="00970F95">
        <w:rPr>
          <w:rFonts w:ascii="Times New Roman" w:hAnsi="Times New Roman"/>
          <w:bCs/>
          <w:snapToGrid/>
          <w:sz w:val="24"/>
          <w:szCs w:val="24"/>
        </w:rPr>
        <w:t xml:space="preserve">GPRAMA. These forms </w:t>
      </w:r>
      <w:r w:rsidRPr="00970F95">
        <w:rPr>
          <w:rFonts w:ascii="Times New Roman" w:hAnsi="Times New Roman"/>
          <w:sz w:val="24"/>
          <w:szCs w:val="24"/>
        </w:rPr>
        <w:t xml:space="preserve">were developed using the revisions of the CSBG Annual Report to provide a </w:t>
      </w:r>
      <w:r w:rsidRPr="00970F95">
        <w:rPr>
          <w:rFonts w:ascii="Times New Roman" w:hAnsi="Times New Roman"/>
          <w:sz w:val="24"/>
          <w:szCs w:val="24"/>
        </w:rPr>
        <w:t xml:space="preserve">comparable reporting schema for </w:t>
      </w:r>
      <w:r w:rsidRPr="00970F95" w:rsidR="00812CF2">
        <w:rPr>
          <w:rFonts w:ascii="Times New Roman" w:hAnsi="Times New Roman"/>
          <w:sz w:val="24"/>
          <w:szCs w:val="24"/>
        </w:rPr>
        <w:t>directly funded</w:t>
      </w:r>
      <w:r w:rsidRPr="00970F95">
        <w:rPr>
          <w:rFonts w:ascii="Times New Roman" w:hAnsi="Times New Roman"/>
          <w:sz w:val="24"/>
          <w:szCs w:val="24"/>
        </w:rPr>
        <w:t xml:space="preserve"> CSBG tribes </w:t>
      </w:r>
      <w:r w:rsidRPr="00970F95" w:rsidR="00812CF2">
        <w:rPr>
          <w:rFonts w:ascii="Times New Roman" w:hAnsi="Times New Roman"/>
          <w:sz w:val="24"/>
          <w:szCs w:val="24"/>
        </w:rPr>
        <w:t>commensurate</w:t>
      </w:r>
      <w:r w:rsidRPr="00970F95">
        <w:rPr>
          <w:rFonts w:ascii="Times New Roman" w:hAnsi="Times New Roman"/>
          <w:sz w:val="24"/>
          <w:szCs w:val="24"/>
        </w:rPr>
        <w:t xml:space="preserve"> with their funding levels in minimize burden while collecting performance data.</w:t>
      </w:r>
      <w:r>
        <w:rPr>
          <w:rFonts w:ascii="Times New Roman" w:hAnsi="Times New Roman"/>
          <w:sz w:val="24"/>
          <w:szCs w:val="24"/>
        </w:rPr>
        <w:t xml:space="preserve"> </w:t>
      </w:r>
      <w:r w:rsidRPr="00970F95">
        <w:rPr>
          <w:rFonts w:ascii="Times New Roman" w:hAnsi="Times New Roman"/>
          <w:bCs/>
          <w:snapToGrid/>
          <w:sz w:val="24"/>
          <w:szCs w:val="24"/>
        </w:rPr>
        <w:t xml:space="preserve">The collection of the performance outcomes of CSBG tribal grant recipients allows OCS to measure performance by comparing established goals in the CSBG Tribal Plan with actual program results in the CSBG Tribal Annual Report.    </w:t>
      </w:r>
    </w:p>
    <w:p w:rsidR="008512E0" w:rsidRPr="00970F95" w:rsidP="00A661C2" w14:paraId="0D5C2C88" w14:textId="18D87468">
      <w:pPr>
        <w:widowControl/>
        <w:ind w:left="360"/>
        <w:rPr>
          <w:rFonts w:ascii="Times New Roman" w:hAnsi="Times New Roman"/>
          <w:sz w:val="24"/>
          <w:szCs w:val="24"/>
        </w:rPr>
      </w:pPr>
    </w:p>
    <w:p w:rsidR="00672C3D" w:rsidRPr="00672C3D" w:rsidP="00A661C2" w14:paraId="7FA98877" w14:textId="77777777">
      <w:pPr>
        <w:rPr>
          <w:rFonts w:ascii="Times New Roman" w:hAnsi="Times New Roman"/>
          <w:sz w:val="24"/>
        </w:rPr>
      </w:pPr>
    </w:p>
    <w:p w:rsidR="002C3C4F" w:rsidRPr="00643C2F" w:rsidP="005B11F6" w14:paraId="6ABDB5B9" w14:textId="77777777">
      <w:pPr>
        <w:widowControl/>
        <w:numPr>
          <w:ilvl w:val="0"/>
          <w:numId w:val="32"/>
        </w:numPr>
        <w:tabs>
          <w:tab w:val="num" w:pos="360"/>
        </w:tabs>
        <w:spacing w:after="120"/>
        <w:ind w:left="360"/>
        <w:rPr>
          <w:rFonts w:ascii="Times New Roman" w:hAnsi="Times New Roman"/>
          <w:b/>
          <w:snapToGrid/>
          <w:sz w:val="24"/>
          <w:szCs w:val="24"/>
        </w:rPr>
      </w:pPr>
      <w:r w:rsidRPr="00643C2F">
        <w:rPr>
          <w:rFonts w:ascii="Times New Roman" w:hAnsi="Times New Roman"/>
          <w:b/>
          <w:snapToGrid/>
          <w:sz w:val="24"/>
          <w:szCs w:val="24"/>
        </w:rPr>
        <w:t>P</w:t>
      </w:r>
      <w:r w:rsidRPr="00643C2F">
        <w:rPr>
          <w:rFonts w:ascii="Times New Roman" w:hAnsi="Times New Roman"/>
          <w:b/>
          <w:snapToGrid/>
          <w:sz w:val="24"/>
          <w:szCs w:val="24"/>
        </w:rPr>
        <w:t xml:space="preserve">urpose and Use of the Information Collection </w:t>
      </w:r>
    </w:p>
    <w:p w:rsidR="00841419" w:rsidP="00841419" w14:paraId="519D801F" w14:textId="2C2CBC21">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w:t>
      </w:r>
      <w:r w:rsidR="009215BC">
        <w:rPr>
          <w:rFonts w:ascii="Times New Roman" w:hAnsi="Times New Roman"/>
          <w:snapToGrid/>
          <w:sz w:val="24"/>
          <w:szCs w:val="24"/>
        </w:rPr>
        <w:t xml:space="preserve">data provided in </w:t>
      </w:r>
      <w:r>
        <w:rPr>
          <w:rFonts w:ascii="Times New Roman" w:hAnsi="Times New Roman"/>
          <w:snapToGrid/>
          <w:sz w:val="24"/>
          <w:szCs w:val="24"/>
        </w:rPr>
        <w:t xml:space="preserve">the CSBG Annual Report is used at the </w:t>
      </w:r>
      <w:r w:rsidRPr="00F47E22">
        <w:rPr>
          <w:rFonts w:ascii="Times New Roman" w:hAnsi="Times New Roman"/>
          <w:snapToGrid/>
          <w:sz w:val="24"/>
          <w:szCs w:val="24"/>
        </w:rPr>
        <w:t xml:space="preserve">local, </w:t>
      </w:r>
      <w:r>
        <w:rPr>
          <w:rFonts w:ascii="Times New Roman" w:hAnsi="Times New Roman"/>
          <w:snapToGrid/>
          <w:sz w:val="24"/>
          <w:szCs w:val="24"/>
        </w:rPr>
        <w:t>s</w:t>
      </w:r>
      <w:r w:rsidRPr="00F47E22">
        <w:rPr>
          <w:rFonts w:ascii="Times New Roman" w:hAnsi="Times New Roman"/>
          <w:snapToGrid/>
          <w:sz w:val="24"/>
          <w:szCs w:val="24"/>
        </w:rPr>
        <w:t xml:space="preserve">tate, </w:t>
      </w:r>
      <w:r w:rsidR="007755E8">
        <w:rPr>
          <w:rFonts w:ascii="Times New Roman" w:hAnsi="Times New Roman"/>
          <w:snapToGrid/>
          <w:sz w:val="24"/>
          <w:szCs w:val="24"/>
        </w:rPr>
        <w:t xml:space="preserve">tribal, </w:t>
      </w:r>
      <w:r w:rsidRPr="00F47E22">
        <w:rPr>
          <w:rFonts w:ascii="Times New Roman" w:hAnsi="Times New Roman"/>
          <w:snapToGrid/>
          <w:sz w:val="24"/>
          <w:szCs w:val="24"/>
        </w:rPr>
        <w:t xml:space="preserve">and national levels to </w:t>
      </w:r>
      <w:r w:rsidR="0042196B">
        <w:rPr>
          <w:rFonts w:ascii="Times New Roman" w:hAnsi="Times New Roman"/>
          <w:snapToGrid/>
          <w:sz w:val="24"/>
          <w:szCs w:val="24"/>
        </w:rPr>
        <w:t xml:space="preserve">monitor and </w:t>
      </w:r>
      <w:r w:rsidRPr="00F47E22">
        <w:rPr>
          <w:rFonts w:ascii="Times New Roman" w:hAnsi="Times New Roman"/>
          <w:snapToGrid/>
          <w:sz w:val="24"/>
          <w:szCs w:val="24"/>
        </w:rPr>
        <w:t>improve performance</w:t>
      </w:r>
      <w:r w:rsidR="00796944">
        <w:rPr>
          <w:rFonts w:ascii="Times New Roman" w:hAnsi="Times New Roman"/>
          <w:snapToGrid/>
          <w:sz w:val="24"/>
          <w:szCs w:val="24"/>
        </w:rPr>
        <w:t xml:space="preserve"> </w:t>
      </w:r>
      <w:r w:rsidRPr="00F47E22">
        <w:rPr>
          <w:rFonts w:ascii="Times New Roman" w:hAnsi="Times New Roman"/>
          <w:snapToGrid/>
          <w:sz w:val="24"/>
          <w:szCs w:val="24"/>
        </w:rPr>
        <w:t>from year</w:t>
      </w:r>
      <w:r>
        <w:rPr>
          <w:rFonts w:ascii="Times New Roman" w:hAnsi="Times New Roman"/>
          <w:snapToGrid/>
          <w:sz w:val="24"/>
          <w:szCs w:val="24"/>
        </w:rPr>
        <w:t>-to-</w:t>
      </w:r>
      <w:r w:rsidRPr="00F47E22">
        <w:rPr>
          <w:rFonts w:ascii="Times New Roman" w:hAnsi="Times New Roman"/>
          <w:snapToGrid/>
          <w:sz w:val="24"/>
          <w:szCs w:val="24"/>
        </w:rPr>
        <w:t xml:space="preserve">year and to assure accountability for critical activities and outcomes at each level of the CSBG </w:t>
      </w:r>
      <w:r>
        <w:rPr>
          <w:rFonts w:ascii="Times New Roman" w:hAnsi="Times New Roman"/>
          <w:snapToGrid/>
          <w:sz w:val="24"/>
          <w:szCs w:val="24"/>
        </w:rPr>
        <w:t>N</w:t>
      </w:r>
      <w:r w:rsidRPr="00F47E22">
        <w:rPr>
          <w:rFonts w:ascii="Times New Roman" w:hAnsi="Times New Roman"/>
          <w:snapToGrid/>
          <w:sz w:val="24"/>
          <w:szCs w:val="24"/>
        </w:rPr>
        <w:t xml:space="preserve">etwork. ACF </w:t>
      </w:r>
      <w:r>
        <w:rPr>
          <w:rFonts w:ascii="Times New Roman" w:hAnsi="Times New Roman"/>
          <w:snapToGrid/>
          <w:sz w:val="24"/>
          <w:szCs w:val="24"/>
        </w:rPr>
        <w:t xml:space="preserve">encourages </w:t>
      </w:r>
      <w:r w:rsidRPr="00F47E22">
        <w:rPr>
          <w:rFonts w:ascii="Times New Roman" w:hAnsi="Times New Roman"/>
          <w:snapToGrid/>
          <w:sz w:val="24"/>
          <w:szCs w:val="24"/>
        </w:rPr>
        <w:t xml:space="preserve">the use of </w:t>
      </w:r>
      <w:r w:rsidR="005825BB">
        <w:rPr>
          <w:rFonts w:ascii="Times New Roman" w:hAnsi="Times New Roman"/>
          <w:snapToGrid/>
          <w:sz w:val="24"/>
          <w:szCs w:val="24"/>
        </w:rPr>
        <w:t>principles</w:t>
      </w:r>
      <w:r w:rsidRPr="00F47E22">
        <w:rPr>
          <w:rFonts w:ascii="Times New Roman" w:hAnsi="Times New Roman"/>
          <w:snapToGrid/>
          <w:sz w:val="24"/>
          <w:szCs w:val="24"/>
        </w:rPr>
        <w:t xml:space="preserve"> outlined in </w:t>
      </w:r>
      <w:r w:rsidR="007755E8">
        <w:rPr>
          <w:rFonts w:ascii="Times New Roman" w:hAnsi="Times New Roman"/>
          <w:snapToGrid/>
          <w:sz w:val="24"/>
          <w:szCs w:val="24"/>
        </w:rPr>
        <w:t>GPRAMA</w:t>
      </w:r>
      <w:r w:rsidRPr="00F47E22">
        <w:rPr>
          <w:rFonts w:ascii="Times New Roman" w:hAnsi="Times New Roman"/>
          <w:snapToGrid/>
          <w:sz w:val="24"/>
          <w:szCs w:val="24"/>
        </w:rPr>
        <w:t xml:space="preserve"> to use the data collected in the CSBG Annual Report for improvement to achieve breakthrough results for people with low-incomes and the communities in which they live. </w:t>
      </w:r>
      <w:r>
        <w:rPr>
          <w:rFonts w:ascii="Times New Roman" w:hAnsi="Times New Roman"/>
          <w:snapToGrid/>
          <w:sz w:val="24"/>
          <w:szCs w:val="24"/>
        </w:rPr>
        <w:t xml:space="preserve">As the federal agency responsible for administering CSBG, ACF also utilizes the reporting data to respond to congressional budget justification requested and performance measurement at the federal level including recommendations from the Government Accountability Office. </w:t>
      </w:r>
      <w:r w:rsidRPr="00970F95" w:rsidR="0042196B">
        <w:rPr>
          <w:rFonts w:ascii="Times New Roman" w:hAnsi="Times New Roman"/>
          <w:snapToGrid/>
          <w:sz w:val="24"/>
          <w:szCs w:val="24"/>
        </w:rPr>
        <w:t>R</w:t>
      </w:r>
      <w:r w:rsidRPr="00970F95">
        <w:rPr>
          <w:rFonts w:ascii="Times New Roman" w:hAnsi="Times New Roman"/>
          <w:snapToGrid/>
          <w:sz w:val="24"/>
          <w:szCs w:val="24"/>
        </w:rPr>
        <w:t>eceipt</w:t>
      </w:r>
      <w:r w:rsidRPr="00F47E22">
        <w:rPr>
          <w:rFonts w:ascii="Times New Roman" w:hAnsi="Times New Roman"/>
          <w:snapToGrid/>
          <w:sz w:val="24"/>
          <w:szCs w:val="24"/>
        </w:rPr>
        <w:t xml:space="preserve"> and review of CSBG Annual Report</w:t>
      </w:r>
      <w:r w:rsidR="0042196B">
        <w:rPr>
          <w:rFonts w:ascii="Times New Roman" w:hAnsi="Times New Roman"/>
          <w:snapToGrid/>
          <w:sz w:val="24"/>
          <w:szCs w:val="24"/>
        </w:rPr>
        <w:t xml:space="preserve"> </w:t>
      </w:r>
      <w:r w:rsidRPr="00970F95" w:rsidR="0042196B">
        <w:rPr>
          <w:rFonts w:ascii="Times New Roman" w:hAnsi="Times New Roman"/>
          <w:snapToGrid/>
          <w:sz w:val="24"/>
          <w:szCs w:val="24"/>
        </w:rPr>
        <w:t>data</w:t>
      </w:r>
      <w:r w:rsidRPr="00F47E22">
        <w:rPr>
          <w:rFonts w:ascii="Times New Roman" w:hAnsi="Times New Roman"/>
          <w:snapToGrid/>
          <w:sz w:val="24"/>
          <w:szCs w:val="24"/>
        </w:rPr>
        <w:t xml:space="preserve"> will permit necessary oversight and accountability for CSBG grant funds and provide necessary information for the Secretary’s Accountability and Performance Requirements as outlined in Section 678E(b) of the CSBG Act.  </w:t>
      </w:r>
    </w:p>
    <w:p w:rsidR="005F7654" w:rsidP="00841419" w14:paraId="15529326" w14:textId="77777777">
      <w:pPr>
        <w:widowControl/>
        <w:tabs>
          <w:tab w:val="num" w:pos="360"/>
        </w:tabs>
        <w:ind w:left="360"/>
        <w:rPr>
          <w:rFonts w:ascii="Times New Roman" w:hAnsi="Times New Roman"/>
          <w:snapToGrid/>
          <w:sz w:val="24"/>
          <w:szCs w:val="24"/>
        </w:rPr>
      </w:pPr>
    </w:p>
    <w:p w:rsidR="0042196B" w:rsidP="005F7654" w14:paraId="5BA08AD7" w14:textId="2D20FB20">
      <w:pPr>
        <w:widowControl/>
        <w:tabs>
          <w:tab w:val="num" w:pos="360"/>
        </w:tabs>
        <w:ind w:left="360"/>
        <w:rPr>
          <w:rStyle w:val="Hyperlink"/>
          <w:rFonts w:ascii="Times New Roman" w:hAnsi="Times New Roman"/>
          <w:sz w:val="24"/>
          <w:szCs w:val="24"/>
        </w:rPr>
      </w:pPr>
      <w:r>
        <w:rPr>
          <w:rFonts w:ascii="Times New Roman" w:hAnsi="Times New Roman"/>
          <w:snapToGrid/>
          <w:sz w:val="24"/>
          <w:szCs w:val="24"/>
        </w:rPr>
        <w:t xml:space="preserve">Additionally, OCS uses this information to develop the CSBG Report to Congress, which is required to be submitted each year to the </w:t>
      </w:r>
      <w:hyperlink r:id="rId11" w:history="1">
        <w:r w:rsidRPr="007E4AB4">
          <w:rPr>
            <w:rStyle w:val="Hyperlink"/>
            <w:rFonts w:ascii="Times New Roman" w:hAnsi="Times New Roman"/>
            <w:sz w:val="24"/>
            <w:szCs w:val="24"/>
          </w:rPr>
          <w:t>Senate Committee on Health, Education, Labor and Pensions</w:t>
        </w:r>
      </w:hyperlink>
      <w:r w:rsidRPr="00970F95">
        <w:rPr>
          <w:rFonts w:ascii="Times New Roman" w:hAnsi="Times New Roman"/>
          <w:sz w:val="24"/>
          <w:szCs w:val="24"/>
        </w:rPr>
        <w:t xml:space="preserve"> and the </w:t>
      </w:r>
      <w:hyperlink r:id="rId12" w:history="1">
        <w:r w:rsidRPr="00970F95">
          <w:rPr>
            <w:rStyle w:val="Hyperlink"/>
            <w:rFonts w:ascii="Times New Roman" w:hAnsi="Times New Roman"/>
            <w:sz w:val="24"/>
            <w:szCs w:val="24"/>
          </w:rPr>
          <w:t>Committee on Education and the Workforce</w:t>
        </w:r>
      </w:hyperlink>
      <w:r>
        <w:rPr>
          <w:rStyle w:val="Hyperlink"/>
          <w:rFonts w:ascii="Times New Roman" w:hAnsi="Times New Roman"/>
          <w:sz w:val="24"/>
          <w:szCs w:val="24"/>
        </w:rPr>
        <w:t>.</w:t>
      </w:r>
    </w:p>
    <w:p w:rsidR="0042196B" w:rsidP="005F7654" w14:paraId="7C4E60C0" w14:textId="77777777">
      <w:pPr>
        <w:widowControl/>
        <w:tabs>
          <w:tab w:val="num" w:pos="360"/>
        </w:tabs>
        <w:ind w:left="360"/>
        <w:rPr>
          <w:rStyle w:val="Hyperlink"/>
          <w:rFonts w:ascii="Times New Roman" w:hAnsi="Times New Roman"/>
          <w:sz w:val="24"/>
          <w:szCs w:val="24"/>
        </w:rPr>
      </w:pPr>
    </w:p>
    <w:p w:rsidR="005F7654" w:rsidP="005F7654" w14:paraId="02B67369" w14:textId="73DC9998">
      <w:pPr>
        <w:widowControl/>
        <w:tabs>
          <w:tab w:val="num" w:pos="360"/>
        </w:tabs>
        <w:ind w:left="360"/>
        <w:rPr>
          <w:rFonts w:ascii="Times New Roman" w:hAnsi="Times New Roman"/>
          <w:snapToGrid/>
          <w:sz w:val="24"/>
          <w:szCs w:val="24"/>
        </w:rPr>
      </w:pPr>
      <w:r w:rsidRPr="00970F95">
        <w:rPr>
          <w:rStyle w:val="Hyperlink"/>
          <w:rFonts w:ascii="Times New Roman" w:hAnsi="Times New Roman"/>
          <w:color w:val="auto"/>
          <w:sz w:val="24"/>
          <w:szCs w:val="24"/>
          <w:u w:val="none"/>
        </w:rPr>
        <w:t>The data collected also</w:t>
      </w:r>
      <w:r w:rsidRPr="00970F95">
        <w:rPr>
          <w:rStyle w:val="Hyperlink"/>
          <w:rFonts w:ascii="Times New Roman" w:hAnsi="Times New Roman"/>
          <w:color w:val="auto"/>
          <w:sz w:val="24"/>
          <w:szCs w:val="24"/>
          <w:u w:val="none"/>
        </w:rPr>
        <w:t xml:space="preserve"> </w:t>
      </w:r>
      <w:r w:rsidRPr="00970F95">
        <w:rPr>
          <w:rFonts w:ascii="Times New Roman" w:hAnsi="Times New Roman"/>
          <w:snapToGrid/>
          <w:sz w:val="24"/>
          <w:szCs w:val="24"/>
        </w:rPr>
        <w:t>inform</w:t>
      </w:r>
      <w:r w:rsidRPr="00970F95">
        <w:rPr>
          <w:rFonts w:ascii="Times New Roman" w:hAnsi="Times New Roman"/>
          <w:snapToGrid/>
          <w:sz w:val="24"/>
          <w:szCs w:val="24"/>
        </w:rPr>
        <w:t>s</w:t>
      </w:r>
      <w:r w:rsidRPr="00970F95">
        <w:rPr>
          <w:rFonts w:ascii="Times New Roman" w:hAnsi="Times New Roman"/>
          <w:snapToGrid/>
          <w:sz w:val="24"/>
          <w:szCs w:val="24"/>
        </w:rPr>
        <w:t xml:space="preserve"> enhancements at the federal level to demonstrate performance across digital tools</w:t>
      </w:r>
      <w:r>
        <w:rPr>
          <w:rFonts w:ascii="Times New Roman" w:hAnsi="Times New Roman"/>
          <w:snapToGrid/>
          <w:sz w:val="24"/>
          <w:szCs w:val="24"/>
        </w:rPr>
        <w:t xml:space="preserve"> to include the CSBG performance management website which supports the analysis of trends and data at the national-, state- and local-levels and the </w:t>
      </w:r>
      <w:r w:rsidRPr="00F47E22">
        <w:rPr>
          <w:rFonts w:ascii="Times New Roman" w:hAnsi="Times New Roman"/>
          <w:snapToGrid/>
          <w:sz w:val="24"/>
          <w:szCs w:val="24"/>
        </w:rPr>
        <w:t>identif</w:t>
      </w:r>
      <w:r>
        <w:rPr>
          <w:rFonts w:ascii="Times New Roman" w:hAnsi="Times New Roman"/>
          <w:snapToGrid/>
          <w:sz w:val="24"/>
          <w:szCs w:val="24"/>
        </w:rPr>
        <w:t>ication of</w:t>
      </w:r>
      <w:r w:rsidRPr="00F47E22">
        <w:rPr>
          <w:rFonts w:ascii="Times New Roman" w:hAnsi="Times New Roman"/>
          <w:snapToGrid/>
          <w:sz w:val="24"/>
          <w:szCs w:val="24"/>
        </w:rPr>
        <w:t xml:space="preserve"> priority areas for training, technical assistance, monitoring, and evaluation that can be supported through reserved </w:t>
      </w:r>
      <w:r>
        <w:rPr>
          <w:rFonts w:ascii="Times New Roman" w:hAnsi="Times New Roman"/>
          <w:snapToGrid/>
          <w:sz w:val="24"/>
          <w:szCs w:val="24"/>
        </w:rPr>
        <w:t>f</w:t>
      </w:r>
      <w:r w:rsidRPr="00F47E22">
        <w:rPr>
          <w:rFonts w:ascii="Times New Roman" w:hAnsi="Times New Roman"/>
          <w:snapToGrid/>
          <w:sz w:val="24"/>
          <w:szCs w:val="24"/>
        </w:rPr>
        <w:t xml:space="preserve">ederal funds as required under Section 674(b)(2) of the CSBG Act and outlined in sections 678A through 678F of the Act.  </w:t>
      </w:r>
    </w:p>
    <w:p w:rsidR="00F47E22" w:rsidP="00BB39D9" w14:paraId="7CCF07F2" w14:textId="77777777">
      <w:pPr>
        <w:widowControl/>
        <w:tabs>
          <w:tab w:val="num" w:pos="360"/>
        </w:tabs>
        <w:rPr>
          <w:rFonts w:ascii="Times New Roman" w:hAnsi="Times New Roman"/>
          <w:snapToGrid/>
          <w:sz w:val="24"/>
          <w:szCs w:val="24"/>
        </w:rPr>
      </w:pPr>
    </w:p>
    <w:p w:rsidR="005F7654" w:rsidP="00F47E22" w14:paraId="21C82EEE" w14:textId="132E1113">
      <w:pPr>
        <w:widowControl/>
        <w:tabs>
          <w:tab w:val="num" w:pos="360"/>
        </w:tabs>
        <w:ind w:left="360"/>
        <w:rPr>
          <w:rFonts w:ascii="Times New Roman" w:hAnsi="Times New Roman"/>
          <w:bCs/>
          <w:snapToGrid/>
          <w:sz w:val="24"/>
          <w:szCs w:val="24"/>
        </w:rPr>
      </w:pPr>
      <w:r>
        <w:rPr>
          <w:rFonts w:ascii="Times New Roman" w:hAnsi="Times New Roman"/>
          <w:snapToGrid/>
          <w:sz w:val="24"/>
          <w:szCs w:val="24"/>
        </w:rPr>
        <w:t>At the tribal level, the CSBG Ann</w:t>
      </w:r>
      <w:r w:rsidR="005825BB">
        <w:rPr>
          <w:rFonts w:ascii="Times New Roman" w:hAnsi="Times New Roman"/>
          <w:snapToGrid/>
          <w:sz w:val="24"/>
          <w:szCs w:val="24"/>
        </w:rPr>
        <w:t>u</w:t>
      </w:r>
      <w:r>
        <w:rPr>
          <w:rFonts w:ascii="Times New Roman" w:hAnsi="Times New Roman"/>
          <w:snapToGrid/>
          <w:sz w:val="24"/>
          <w:szCs w:val="24"/>
        </w:rPr>
        <w:t xml:space="preserve">al Report </w:t>
      </w:r>
      <w:r w:rsidR="006A13FE">
        <w:rPr>
          <w:rFonts w:ascii="Times New Roman" w:hAnsi="Times New Roman"/>
          <w:snapToGrid/>
          <w:sz w:val="24"/>
          <w:szCs w:val="24"/>
        </w:rPr>
        <w:t>data</w:t>
      </w:r>
      <w:r>
        <w:rPr>
          <w:rFonts w:ascii="Times New Roman" w:hAnsi="Times New Roman"/>
          <w:snapToGrid/>
          <w:sz w:val="24"/>
          <w:szCs w:val="24"/>
        </w:rPr>
        <w:t xml:space="preserve"> </w:t>
      </w:r>
      <w:r>
        <w:rPr>
          <w:rFonts w:ascii="Times New Roman" w:hAnsi="Times New Roman"/>
          <w:bCs/>
          <w:snapToGrid/>
          <w:sz w:val="24"/>
          <w:szCs w:val="24"/>
        </w:rPr>
        <w:t xml:space="preserve">enables OCS to measure performance by </w:t>
      </w:r>
      <w:r w:rsidRPr="00970F95" w:rsidR="006A13FE">
        <w:rPr>
          <w:rFonts w:ascii="Times New Roman" w:hAnsi="Times New Roman"/>
          <w:bCs/>
          <w:snapToGrid/>
          <w:sz w:val="24"/>
          <w:szCs w:val="24"/>
        </w:rPr>
        <w:t>assessing</w:t>
      </w:r>
      <w:r>
        <w:rPr>
          <w:rFonts w:ascii="Times New Roman" w:hAnsi="Times New Roman"/>
          <w:bCs/>
          <w:snapToGrid/>
          <w:sz w:val="24"/>
          <w:szCs w:val="24"/>
        </w:rPr>
        <w:t xml:space="preserve"> established goals in the CSBG Tribal Plan with actual program results in a manner that is flexible and supportive of tribal needs.    </w:t>
      </w:r>
    </w:p>
    <w:p w:rsidR="005F7654" w:rsidP="00F47E22" w14:paraId="751030CB" w14:textId="77777777">
      <w:pPr>
        <w:widowControl/>
        <w:tabs>
          <w:tab w:val="num" w:pos="360"/>
        </w:tabs>
        <w:ind w:left="360"/>
        <w:rPr>
          <w:rFonts w:ascii="Times New Roman" w:hAnsi="Times New Roman"/>
          <w:bCs/>
          <w:snapToGrid/>
          <w:sz w:val="24"/>
          <w:szCs w:val="24"/>
        </w:rPr>
      </w:pPr>
    </w:p>
    <w:p w:rsidR="005F7654" w:rsidP="005F7654" w14:paraId="0E685A16" w14:textId="42B7DE83">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At the</w:t>
      </w:r>
      <w:r>
        <w:rPr>
          <w:rFonts w:ascii="Times New Roman" w:hAnsi="Times New Roman"/>
          <w:snapToGrid/>
          <w:sz w:val="24"/>
          <w:szCs w:val="24"/>
        </w:rPr>
        <w:t xml:space="preserve"> s</w:t>
      </w:r>
      <w:r w:rsidRPr="00F47E22">
        <w:rPr>
          <w:rFonts w:ascii="Times New Roman" w:hAnsi="Times New Roman"/>
          <w:snapToGrid/>
          <w:sz w:val="24"/>
          <w:szCs w:val="24"/>
        </w:rPr>
        <w:t xml:space="preserve">tate level, the </w:t>
      </w:r>
      <w:r>
        <w:rPr>
          <w:rFonts w:ascii="Times New Roman" w:hAnsi="Times New Roman"/>
          <w:snapToGrid/>
          <w:sz w:val="24"/>
          <w:szCs w:val="24"/>
        </w:rPr>
        <w:t xml:space="preserve">CSBG </w:t>
      </w:r>
      <w:r w:rsidRPr="00F47E22">
        <w:rPr>
          <w:rFonts w:ascii="Times New Roman" w:hAnsi="Times New Roman"/>
          <w:snapToGrid/>
          <w:sz w:val="24"/>
          <w:szCs w:val="24"/>
        </w:rPr>
        <w:t xml:space="preserve">Annual Report </w:t>
      </w:r>
      <w:r>
        <w:rPr>
          <w:rFonts w:ascii="Times New Roman" w:hAnsi="Times New Roman"/>
          <w:snapToGrid/>
          <w:sz w:val="24"/>
          <w:szCs w:val="24"/>
        </w:rPr>
        <w:t>supports</w:t>
      </w:r>
      <w:r w:rsidRPr="00F47E22">
        <w:rPr>
          <w:rFonts w:ascii="Times New Roman" w:hAnsi="Times New Roman"/>
          <w:snapToGrid/>
          <w:sz w:val="24"/>
          <w:szCs w:val="24"/>
        </w:rPr>
        <w:t xml:space="preserve"> oversight and promote</w:t>
      </w:r>
      <w:r>
        <w:rPr>
          <w:rFonts w:ascii="Times New Roman" w:hAnsi="Times New Roman"/>
          <w:snapToGrid/>
          <w:sz w:val="24"/>
          <w:szCs w:val="24"/>
        </w:rPr>
        <w:t>s</w:t>
      </w:r>
      <w:r w:rsidRPr="00F47E22">
        <w:rPr>
          <w:rFonts w:ascii="Times New Roman" w:hAnsi="Times New Roman"/>
          <w:snapToGrid/>
          <w:sz w:val="24"/>
          <w:szCs w:val="24"/>
        </w:rPr>
        <w:t xml:space="preserve"> accountability for critical state functions such as State Plan development, monitoring, grant administration, training and technical assistance, and state-level communications and linkages.</w:t>
      </w:r>
    </w:p>
    <w:p w:rsidR="005F7654" w:rsidP="005F7654" w14:paraId="696610C0" w14:textId="77777777">
      <w:pPr>
        <w:widowControl/>
        <w:tabs>
          <w:tab w:val="num" w:pos="360"/>
        </w:tabs>
        <w:ind w:left="360"/>
        <w:rPr>
          <w:rFonts w:ascii="Times New Roman" w:hAnsi="Times New Roman"/>
          <w:snapToGrid/>
          <w:sz w:val="24"/>
          <w:szCs w:val="24"/>
        </w:rPr>
      </w:pPr>
    </w:p>
    <w:p w:rsidR="00F47E22" w:rsidRPr="00F47E22" w:rsidP="005F7654" w14:paraId="5D86EF78" w14:textId="16D2197A">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 xml:space="preserve">At the local eligible entity level, the information in the </w:t>
      </w:r>
      <w:r>
        <w:rPr>
          <w:rFonts w:ascii="Times New Roman" w:hAnsi="Times New Roman"/>
          <w:snapToGrid/>
          <w:sz w:val="24"/>
          <w:szCs w:val="24"/>
        </w:rPr>
        <w:t xml:space="preserve">CSBG </w:t>
      </w:r>
      <w:r w:rsidRPr="00F47E22">
        <w:rPr>
          <w:rFonts w:ascii="Times New Roman" w:hAnsi="Times New Roman"/>
          <w:snapToGrid/>
          <w:sz w:val="24"/>
          <w:szCs w:val="24"/>
        </w:rPr>
        <w:t>Annual Report support</w:t>
      </w:r>
      <w:r>
        <w:rPr>
          <w:rFonts w:ascii="Times New Roman" w:hAnsi="Times New Roman"/>
          <w:snapToGrid/>
          <w:sz w:val="24"/>
          <w:szCs w:val="24"/>
        </w:rPr>
        <w:t>s</w:t>
      </w:r>
      <w:r w:rsidRPr="00F47E22">
        <w:rPr>
          <w:rFonts w:ascii="Times New Roman" w:hAnsi="Times New Roman"/>
          <w:snapToGrid/>
          <w:sz w:val="24"/>
          <w:szCs w:val="24"/>
        </w:rPr>
        <w:t xml:space="preserve"> agency efforts to set </w:t>
      </w:r>
      <w:r w:rsidR="00BB39D9">
        <w:rPr>
          <w:rFonts w:ascii="Times New Roman" w:hAnsi="Times New Roman"/>
          <w:snapToGrid/>
          <w:sz w:val="24"/>
          <w:szCs w:val="24"/>
        </w:rPr>
        <w:t>targets</w:t>
      </w:r>
      <w:r w:rsidRPr="00F47E22">
        <w:rPr>
          <w:rFonts w:ascii="Times New Roman" w:hAnsi="Times New Roman"/>
          <w:snapToGrid/>
          <w:sz w:val="24"/>
          <w:szCs w:val="24"/>
        </w:rPr>
        <w:t xml:space="preserve"> and measure progress on individual, family, and community outcomes resulting from services and strategies to address </w:t>
      </w:r>
      <w:r w:rsidRPr="00F47E22">
        <w:rPr>
          <w:rFonts w:ascii="Times New Roman" w:hAnsi="Times New Roman"/>
          <w:snapToGrid/>
          <w:sz w:val="24"/>
          <w:szCs w:val="24"/>
        </w:rPr>
        <w:t>locally-identified</w:t>
      </w:r>
      <w:r w:rsidRPr="00F47E22">
        <w:rPr>
          <w:rFonts w:ascii="Times New Roman" w:hAnsi="Times New Roman"/>
          <w:snapToGrid/>
          <w:sz w:val="24"/>
          <w:szCs w:val="24"/>
        </w:rPr>
        <w:t xml:space="preserve"> community needs.  </w:t>
      </w:r>
    </w:p>
    <w:p w:rsidR="002535AD" w:rsidRPr="00F47E22" w:rsidP="007E4AB4" w14:paraId="503B588D" w14:textId="77777777">
      <w:pPr>
        <w:widowControl/>
        <w:tabs>
          <w:tab w:val="num" w:pos="360"/>
        </w:tabs>
        <w:rPr>
          <w:rFonts w:ascii="Times New Roman" w:hAnsi="Times New Roman"/>
          <w:snapToGrid/>
          <w:sz w:val="24"/>
          <w:szCs w:val="24"/>
        </w:rPr>
      </w:pPr>
    </w:p>
    <w:p w:rsidR="00F47E22" w:rsidP="005B11F6" w14:paraId="0FC0FD41" w14:textId="0F9302F6">
      <w:pPr>
        <w:widowControl/>
        <w:tabs>
          <w:tab w:val="num" w:pos="360"/>
        </w:tabs>
        <w:spacing w:after="60"/>
        <w:ind w:left="360"/>
        <w:rPr>
          <w:rFonts w:ascii="Times New Roman" w:hAnsi="Times New Roman"/>
          <w:snapToGrid/>
          <w:sz w:val="24"/>
          <w:szCs w:val="24"/>
        </w:rPr>
      </w:pPr>
      <w:r w:rsidRPr="00F47E22">
        <w:rPr>
          <w:rFonts w:ascii="Times New Roman" w:hAnsi="Times New Roman"/>
          <w:snapToGrid/>
          <w:sz w:val="24"/>
          <w:szCs w:val="24"/>
        </w:rPr>
        <w:t>Combined with information from the CSBG State Plan</w:t>
      </w:r>
      <w:r w:rsidR="00E77D24">
        <w:rPr>
          <w:rFonts w:ascii="Times New Roman" w:hAnsi="Times New Roman"/>
          <w:snapToGrid/>
          <w:sz w:val="24"/>
          <w:szCs w:val="24"/>
        </w:rPr>
        <w:t xml:space="preserve"> (OMB #0970-0382)</w:t>
      </w:r>
      <w:r w:rsidRPr="00970F95" w:rsidR="00E823A3">
        <w:rPr>
          <w:rFonts w:ascii="Times New Roman" w:hAnsi="Times New Roman"/>
          <w:snapToGrid/>
          <w:sz w:val="24"/>
          <w:szCs w:val="24"/>
        </w:rPr>
        <w:t xml:space="preserve">, </w:t>
      </w:r>
      <w:r w:rsidRPr="00970F95" w:rsidR="007755E8">
        <w:rPr>
          <w:rFonts w:ascii="Times New Roman" w:hAnsi="Times New Roman"/>
          <w:snapToGrid/>
          <w:sz w:val="24"/>
          <w:szCs w:val="24"/>
        </w:rPr>
        <w:t>CSBG Tribal Plan</w:t>
      </w:r>
      <w:r w:rsidRPr="00970F95">
        <w:rPr>
          <w:rFonts w:ascii="Times New Roman" w:hAnsi="Times New Roman"/>
          <w:snapToGrid/>
          <w:sz w:val="24"/>
          <w:szCs w:val="24"/>
        </w:rPr>
        <w:t xml:space="preserve"> </w:t>
      </w:r>
      <w:r w:rsidR="00E77D24">
        <w:rPr>
          <w:rFonts w:ascii="Times New Roman" w:hAnsi="Times New Roman"/>
          <w:snapToGrid/>
          <w:sz w:val="24"/>
          <w:szCs w:val="24"/>
        </w:rPr>
        <w:t>(New request currently pending OMB review)</w:t>
      </w:r>
      <w:r w:rsidRPr="00F47E22">
        <w:rPr>
          <w:rFonts w:ascii="Times New Roman" w:hAnsi="Times New Roman"/>
          <w:snapToGrid/>
          <w:sz w:val="24"/>
          <w:szCs w:val="24"/>
        </w:rPr>
        <w:t xml:space="preserve"> and other information from </w:t>
      </w:r>
      <w:r w:rsidR="00B0415D">
        <w:rPr>
          <w:rFonts w:ascii="Times New Roman" w:hAnsi="Times New Roman"/>
          <w:snapToGrid/>
          <w:sz w:val="24"/>
          <w:szCs w:val="24"/>
        </w:rPr>
        <w:t>f</w:t>
      </w:r>
      <w:r w:rsidRPr="00F47E22">
        <w:rPr>
          <w:rFonts w:ascii="Times New Roman" w:hAnsi="Times New Roman"/>
          <w:snapToGrid/>
          <w:sz w:val="24"/>
          <w:szCs w:val="24"/>
        </w:rPr>
        <w:t xml:space="preserve">ederal monitoring and oversight, the Annual Reports from </w:t>
      </w:r>
      <w:r w:rsidR="006A6C82">
        <w:rPr>
          <w:rFonts w:ascii="Times New Roman" w:hAnsi="Times New Roman"/>
          <w:snapToGrid/>
          <w:sz w:val="24"/>
          <w:szCs w:val="24"/>
        </w:rPr>
        <w:t>s</w:t>
      </w:r>
      <w:r w:rsidRPr="00F47E22">
        <w:rPr>
          <w:rFonts w:ascii="Times New Roman" w:hAnsi="Times New Roman"/>
          <w:snapToGrid/>
          <w:sz w:val="24"/>
          <w:szCs w:val="24"/>
        </w:rPr>
        <w:t xml:space="preserve">tates provide necessary information to report to Congress as required under Section 678E(b)(2) regarding: </w:t>
      </w:r>
    </w:p>
    <w:p w:rsidR="00F47E22" w:rsidRPr="00F47E22" w:rsidP="002535AD" w14:paraId="661E7591" w14:textId="250DCDB6">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 xml:space="preserve">how funds were </w:t>
      </w:r>
      <w:r w:rsidRPr="00F47E22" w:rsidR="006A6C82">
        <w:rPr>
          <w:rFonts w:ascii="Times New Roman" w:hAnsi="Times New Roman"/>
          <w:snapToGrid/>
          <w:sz w:val="24"/>
          <w:szCs w:val="24"/>
        </w:rPr>
        <w:t>spent</w:t>
      </w:r>
      <w:r w:rsidRPr="00F47E22">
        <w:rPr>
          <w:rFonts w:ascii="Times New Roman" w:hAnsi="Times New Roman"/>
          <w:snapToGrid/>
          <w:sz w:val="24"/>
          <w:szCs w:val="24"/>
        </w:rPr>
        <w:t xml:space="preserve"> by the </w:t>
      </w:r>
      <w:r w:rsidR="002535AD">
        <w:rPr>
          <w:rFonts w:ascii="Times New Roman" w:hAnsi="Times New Roman"/>
          <w:snapToGrid/>
          <w:sz w:val="24"/>
          <w:szCs w:val="24"/>
        </w:rPr>
        <w:t>s</w:t>
      </w:r>
      <w:r w:rsidRPr="00F47E22">
        <w:rPr>
          <w:rFonts w:ascii="Times New Roman" w:hAnsi="Times New Roman"/>
          <w:snapToGrid/>
          <w:sz w:val="24"/>
          <w:szCs w:val="24"/>
        </w:rPr>
        <w:t xml:space="preserve">tate and eligible entities in the </w:t>
      </w:r>
      <w:r w:rsidR="002535AD">
        <w:rPr>
          <w:rFonts w:ascii="Times New Roman" w:hAnsi="Times New Roman"/>
          <w:snapToGrid/>
          <w:sz w:val="24"/>
          <w:szCs w:val="24"/>
        </w:rPr>
        <w:t>s</w:t>
      </w:r>
      <w:r w:rsidRPr="00F47E22">
        <w:rPr>
          <w:rFonts w:ascii="Times New Roman" w:hAnsi="Times New Roman"/>
          <w:snapToGrid/>
          <w:sz w:val="24"/>
          <w:szCs w:val="24"/>
        </w:rPr>
        <w:t xml:space="preserve">tate, including a breakdown of funds spent on administrative costs and on the direct delivery of local services by eligible </w:t>
      </w:r>
      <w:r w:rsidRPr="00F47E22">
        <w:rPr>
          <w:rFonts w:ascii="Times New Roman" w:hAnsi="Times New Roman"/>
          <w:snapToGrid/>
          <w:sz w:val="24"/>
          <w:szCs w:val="24"/>
        </w:rPr>
        <w:t>entities;</w:t>
      </w:r>
    </w:p>
    <w:p w:rsidR="00F47E22" w:rsidRPr="00F47E22" w:rsidP="002535AD" w14:paraId="39911691" w14:textId="77777777">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 xml:space="preserve">information on the number of entities eligible </w:t>
      </w:r>
      <w:r w:rsidR="002535AD">
        <w:rPr>
          <w:rFonts w:ascii="Times New Roman" w:hAnsi="Times New Roman"/>
          <w:snapToGrid/>
          <w:sz w:val="24"/>
          <w:szCs w:val="24"/>
        </w:rPr>
        <w:t>receiving</w:t>
      </w:r>
      <w:r w:rsidRPr="00F47E22">
        <w:rPr>
          <w:rFonts w:ascii="Times New Roman" w:hAnsi="Times New Roman"/>
          <w:snapToGrid/>
          <w:sz w:val="24"/>
          <w:szCs w:val="24"/>
        </w:rPr>
        <w:t xml:space="preserve"> CSBG funds, the number of low-income persons served, and necessary demographic data on the low-income populations served by eligible entities as is determined by the Secretary to be </w:t>
      </w:r>
      <w:r w:rsidRPr="00F47E22">
        <w:rPr>
          <w:rFonts w:ascii="Times New Roman" w:hAnsi="Times New Roman"/>
          <w:snapToGrid/>
          <w:sz w:val="24"/>
          <w:szCs w:val="24"/>
        </w:rPr>
        <w:t>feasible;</w:t>
      </w:r>
    </w:p>
    <w:p w:rsidR="00F47E22" w:rsidRPr="00F47E22" w:rsidP="002535AD" w14:paraId="0E1B78D1" w14:textId="12B610CE">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 xml:space="preserve">a summary of each </w:t>
      </w:r>
      <w:r w:rsidR="002535AD">
        <w:rPr>
          <w:rFonts w:ascii="Times New Roman" w:hAnsi="Times New Roman"/>
          <w:snapToGrid/>
          <w:sz w:val="24"/>
          <w:szCs w:val="24"/>
        </w:rPr>
        <w:t>s</w:t>
      </w:r>
      <w:r w:rsidRPr="00F47E22">
        <w:rPr>
          <w:rFonts w:ascii="Times New Roman" w:hAnsi="Times New Roman"/>
          <w:snapToGrid/>
          <w:sz w:val="24"/>
          <w:szCs w:val="24"/>
        </w:rPr>
        <w:t xml:space="preserve">tate’s performance results, and the results for the eligible </w:t>
      </w:r>
      <w:r w:rsidRPr="00F47E22">
        <w:rPr>
          <w:rFonts w:ascii="Times New Roman" w:hAnsi="Times New Roman"/>
          <w:snapToGrid/>
          <w:sz w:val="24"/>
          <w:szCs w:val="24"/>
        </w:rPr>
        <w:t>entities</w:t>
      </w:r>
      <w:r w:rsidRPr="00970F95" w:rsidR="00E823A3">
        <w:rPr>
          <w:rFonts w:ascii="Times New Roman" w:hAnsi="Times New Roman"/>
          <w:snapToGrid/>
          <w:sz w:val="24"/>
          <w:szCs w:val="24"/>
        </w:rPr>
        <w:t>;</w:t>
      </w:r>
    </w:p>
    <w:p w:rsidR="00F47E22" w:rsidRPr="00F47E22" w:rsidP="002535AD" w14:paraId="4EF6AFFC" w14:textId="77777777">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other information necessary for grant administration, accountability, and transparency purposes consistent with the CSBG performance management framework</w:t>
      </w:r>
      <w:r w:rsidR="002535AD">
        <w:rPr>
          <w:rFonts w:ascii="Times New Roman" w:hAnsi="Times New Roman"/>
          <w:snapToGrid/>
          <w:sz w:val="24"/>
          <w:szCs w:val="24"/>
        </w:rPr>
        <w:t>;</w:t>
      </w:r>
      <w:r w:rsidRPr="00F47E22">
        <w:rPr>
          <w:rFonts w:ascii="Times New Roman" w:hAnsi="Times New Roman"/>
          <w:snapToGrid/>
          <w:sz w:val="24"/>
          <w:szCs w:val="24"/>
        </w:rPr>
        <w:t xml:space="preserve"> and</w:t>
      </w:r>
    </w:p>
    <w:p w:rsidR="00F47E22" w:rsidRPr="00F47E22" w:rsidP="002535AD" w14:paraId="68CA2A04" w14:textId="77777777">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use of CSBG fund</w:t>
      </w:r>
      <w:r w:rsidR="002535AD">
        <w:rPr>
          <w:rFonts w:ascii="Times New Roman" w:hAnsi="Times New Roman"/>
          <w:snapToGrid/>
          <w:sz w:val="24"/>
          <w:szCs w:val="24"/>
        </w:rPr>
        <w:t>s</w:t>
      </w:r>
      <w:r w:rsidRPr="00F47E22">
        <w:rPr>
          <w:rFonts w:ascii="Times New Roman" w:hAnsi="Times New Roman"/>
          <w:snapToGrid/>
          <w:sz w:val="24"/>
          <w:szCs w:val="24"/>
        </w:rPr>
        <w:t xml:space="preserve"> to provide training and technical assistance to eligible entities.</w:t>
      </w:r>
    </w:p>
    <w:p w:rsidR="002535AD" w:rsidP="00F47E22" w14:paraId="2EBAC2A1" w14:textId="77777777">
      <w:pPr>
        <w:widowControl/>
        <w:tabs>
          <w:tab w:val="num" w:pos="360"/>
        </w:tabs>
        <w:ind w:left="360"/>
        <w:rPr>
          <w:rFonts w:ascii="Times New Roman" w:hAnsi="Times New Roman"/>
          <w:snapToGrid/>
          <w:sz w:val="24"/>
          <w:szCs w:val="24"/>
        </w:rPr>
      </w:pPr>
    </w:p>
    <w:p w:rsidR="000A5BAE" w:rsidRPr="004F7B95" w:rsidP="002535AD" w14:paraId="7AA47519" w14:textId="77777777">
      <w:pPr>
        <w:widowControl/>
        <w:tabs>
          <w:tab w:val="num" w:pos="360"/>
        </w:tabs>
        <w:rPr>
          <w:rFonts w:ascii="Times New Roman" w:hAnsi="Times New Roman"/>
          <w:snapToGrid/>
          <w:sz w:val="24"/>
          <w:szCs w:val="24"/>
        </w:rPr>
      </w:pPr>
    </w:p>
    <w:p w:rsidR="002C3C4F" w:rsidRPr="00643C2F" w:rsidP="005B11F6" w14:paraId="3F404EA9" w14:textId="77777777">
      <w:pPr>
        <w:widowControl/>
        <w:numPr>
          <w:ilvl w:val="0"/>
          <w:numId w:val="32"/>
        </w:numPr>
        <w:spacing w:after="120"/>
        <w:ind w:left="360"/>
        <w:rPr>
          <w:rFonts w:ascii="Times New Roman" w:hAnsi="Times New Roman"/>
          <w:b/>
          <w:snapToGrid/>
          <w:sz w:val="24"/>
          <w:szCs w:val="24"/>
        </w:rPr>
      </w:pPr>
      <w:r w:rsidRPr="00643C2F">
        <w:rPr>
          <w:rFonts w:ascii="Times New Roman" w:hAnsi="Times New Roman"/>
          <w:b/>
          <w:snapToGrid/>
          <w:sz w:val="24"/>
          <w:szCs w:val="24"/>
        </w:rPr>
        <w:t xml:space="preserve">Use of Improved Information Technology and Burden Reduction </w:t>
      </w:r>
    </w:p>
    <w:p w:rsidR="000F0A0C" w:rsidP="00B0415D" w14:paraId="79649311" w14:textId="675C6C8D">
      <w:pPr>
        <w:widowControl/>
        <w:tabs>
          <w:tab w:val="num" w:pos="360"/>
        </w:tabs>
        <w:ind w:left="360"/>
        <w:rPr>
          <w:rFonts w:ascii="Times New Roman" w:hAnsi="Times New Roman"/>
          <w:snapToGrid/>
          <w:sz w:val="24"/>
          <w:szCs w:val="24"/>
        </w:rPr>
      </w:pPr>
      <w:r>
        <w:rPr>
          <w:rFonts w:ascii="Times New Roman" w:hAnsi="Times New Roman"/>
          <w:snapToGrid/>
          <w:sz w:val="24"/>
          <w:szCs w:val="24"/>
        </w:rPr>
        <w:t>OCS collects the CSBG Annual Report through</w:t>
      </w:r>
      <w:r w:rsidR="00643C2F">
        <w:rPr>
          <w:rFonts w:ascii="Times New Roman" w:hAnsi="Times New Roman"/>
          <w:snapToGrid/>
          <w:sz w:val="24"/>
          <w:szCs w:val="24"/>
        </w:rPr>
        <w:t xml:space="preserve"> </w:t>
      </w:r>
      <w:r w:rsidR="007D3468">
        <w:rPr>
          <w:rFonts w:ascii="Times New Roman" w:hAnsi="Times New Roman"/>
          <w:snapToGrid/>
          <w:sz w:val="24"/>
          <w:szCs w:val="24"/>
        </w:rPr>
        <w:t>the ACF Online Data Collection system</w:t>
      </w:r>
      <w:r w:rsidR="00643C2F">
        <w:rPr>
          <w:rFonts w:ascii="Times New Roman" w:hAnsi="Times New Roman"/>
          <w:snapToGrid/>
          <w:sz w:val="24"/>
          <w:szCs w:val="24"/>
        </w:rPr>
        <w:t xml:space="preserve"> </w:t>
      </w:r>
      <w:r w:rsidR="007D3468">
        <w:rPr>
          <w:rFonts w:ascii="Times New Roman" w:hAnsi="Times New Roman"/>
          <w:snapToGrid/>
          <w:sz w:val="24"/>
          <w:szCs w:val="24"/>
        </w:rPr>
        <w:t>(</w:t>
      </w:r>
      <w:r w:rsidR="00643C2F">
        <w:rPr>
          <w:rFonts w:ascii="Times New Roman" w:hAnsi="Times New Roman"/>
          <w:snapToGrid/>
          <w:sz w:val="24"/>
          <w:szCs w:val="24"/>
        </w:rPr>
        <w:t>OLDC</w:t>
      </w:r>
      <w:r w:rsidR="007D3468">
        <w:rPr>
          <w:rFonts w:ascii="Times New Roman" w:hAnsi="Times New Roman"/>
          <w:snapToGrid/>
          <w:sz w:val="24"/>
          <w:szCs w:val="24"/>
        </w:rPr>
        <w:t>)</w:t>
      </w:r>
      <w:r>
        <w:rPr>
          <w:rFonts w:ascii="Times New Roman" w:hAnsi="Times New Roman"/>
          <w:snapToGrid/>
          <w:sz w:val="24"/>
          <w:szCs w:val="24"/>
        </w:rPr>
        <w:t>.</w:t>
      </w:r>
      <w:r w:rsidRPr="00B0415D" w:rsidR="00B0415D">
        <w:rPr>
          <w:rFonts w:ascii="Times New Roman" w:hAnsi="Times New Roman"/>
          <w:snapToGrid/>
          <w:sz w:val="24"/>
          <w:szCs w:val="24"/>
        </w:rPr>
        <w:t xml:space="preserve"> </w:t>
      </w:r>
      <w:r w:rsidRPr="00970F95" w:rsidR="00B0415D">
        <w:rPr>
          <w:rFonts w:ascii="Times New Roman" w:hAnsi="Times New Roman"/>
          <w:snapToGrid/>
          <w:sz w:val="24"/>
          <w:szCs w:val="24"/>
        </w:rPr>
        <w:t xml:space="preserve">OCS </w:t>
      </w:r>
      <w:r w:rsidRPr="00970F95" w:rsidR="008D2B3C">
        <w:rPr>
          <w:rFonts w:ascii="Times New Roman" w:hAnsi="Times New Roman"/>
          <w:snapToGrid/>
          <w:sz w:val="24"/>
          <w:szCs w:val="24"/>
        </w:rPr>
        <w:t>maintains</w:t>
      </w:r>
      <w:r w:rsidRPr="00B0415D" w:rsidR="00B0415D">
        <w:rPr>
          <w:rFonts w:ascii="Times New Roman" w:hAnsi="Times New Roman"/>
          <w:snapToGrid/>
          <w:sz w:val="24"/>
          <w:szCs w:val="24"/>
        </w:rPr>
        <w:t xml:space="preserve"> efficiencies and capabilities for program planning, </w:t>
      </w:r>
      <w:r>
        <w:rPr>
          <w:rFonts w:ascii="Times New Roman" w:hAnsi="Times New Roman"/>
          <w:snapToGrid/>
          <w:sz w:val="24"/>
          <w:szCs w:val="24"/>
        </w:rPr>
        <w:t xml:space="preserve">oversight, and accountability through </w:t>
      </w:r>
      <w:r w:rsidRPr="00B0415D">
        <w:rPr>
          <w:rFonts w:ascii="Times New Roman" w:hAnsi="Times New Roman"/>
          <w:snapToGrid/>
          <w:sz w:val="24"/>
          <w:szCs w:val="24"/>
        </w:rPr>
        <w:t xml:space="preserve">using technology to </w:t>
      </w:r>
      <w:r>
        <w:rPr>
          <w:rFonts w:ascii="Times New Roman" w:hAnsi="Times New Roman"/>
          <w:snapToGrid/>
          <w:sz w:val="24"/>
          <w:szCs w:val="24"/>
        </w:rPr>
        <w:t>collect</w:t>
      </w:r>
      <w:r w:rsidRPr="00B0415D">
        <w:rPr>
          <w:rFonts w:ascii="Times New Roman" w:hAnsi="Times New Roman"/>
          <w:snapToGrid/>
          <w:sz w:val="24"/>
          <w:szCs w:val="24"/>
        </w:rPr>
        <w:t xml:space="preserve"> an automated, web-based form for this information collection</w:t>
      </w:r>
      <w:r>
        <w:rPr>
          <w:rFonts w:ascii="Times New Roman" w:hAnsi="Times New Roman"/>
          <w:snapToGrid/>
          <w:sz w:val="24"/>
          <w:szCs w:val="24"/>
        </w:rPr>
        <w:t>.</w:t>
      </w:r>
      <w:r w:rsidR="00B0415D">
        <w:rPr>
          <w:rFonts w:ascii="Times New Roman" w:hAnsi="Times New Roman"/>
          <w:snapToGrid/>
          <w:sz w:val="24"/>
          <w:szCs w:val="24"/>
        </w:rPr>
        <w:t xml:space="preserve"> </w:t>
      </w:r>
      <w:r>
        <w:rPr>
          <w:rFonts w:ascii="Times New Roman" w:hAnsi="Times New Roman"/>
          <w:snapToGrid/>
          <w:sz w:val="24"/>
          <w:szCs w:val="24"/>
        </w:rPr>
        <w:t xml:space="preserve">OLDC allows </w:t>
      </w:r>
      <w:r w:rsidRPr="00B0415D" w:rsidR="00B0415D">
        <w:rPr>
          <w:rFonts w:ascii="Times New Roman" w:hAnsi="Times New Roman"/>
          <w:snapToGrid/>
          <w:sz w:val="24"/>
          <w:szCs w:val="24"/>
        </w:rPr>
        <w:t>OCS to link information from the CSBG State Plan directly to the</w:t>
      </w:r>
      <w:r>
        <w:rPr>
          <w:rFonts w:ascii="Times New Roman" w:hAnsi="Times New Roman"/>
          <w:snapToGrid/>
          <w:sz w:val="24"/>
          <w:szCs w:val="24"/>
        </w:rPr>
        <w:t xml:space="preserve"> State A</w:t>
      </w:r>
      <w:r w:rsidRPr="00B0415D" w:rsidR="00B0415D">
        <w:rPr>
          <w:rFonts w:ascii="Times New Roman" w:hAnsi="Times New Roman"/>
          <w:snapToGrid/>
          <w:sz w:val="24"/>
          <w:szCs w:val="24"/>
        </w:rPr>
        <w:t xml:space="preserve">dministrative </w:t>
      </w:r>
      <w:r>
        <w:rPr>
          <w:rFonts w:ascii="Times New Roman" w:hAnsi="Times New Roman"/>
          <w:snapToGrid/>
          <w:sz w:val="24"/>
          <w:szCs w:val="24"/>
        </w:rPr>
        <w:t>M</w:t>
      </w:r>
      <w:r w:rsidRPr="00B0415D" w:rsidR="00B0415D">
        <w:rPr>
          <w:rFonts w:ascii="Times New Roman" w:hAnsi="Times New Roman"/>
          <w:snapToGrid/>
          <w:sz w:val="24"/>
          <w:szCs w:val="24"/>
        </w:rPr>
        <w:t>odule</w:t>
      </w:r>
      <w:r>
        <w:rPr>
          <w:rFonts w:ascii="Times New Roman" w:hAnsi="Times New Roman"/>
          <w:snapToGrid/>
          <w:sz w:val="24"/>
          <w:szCs w:val="24"/>
        </w:rPr>
        <w:t xml:space="preserve"> (Module 1)</w:t>
      </w:r>
      <w:r w:rsidRPr="00B0415D" w:rsidR="00B0415D">
        <w:rPr>
          <w:rFonts w:ascii="Times New Roman" w:hAnsi="Times New Roman"/>
          <w:snapToGrid/>
          <w:sz w:val="24"/>
          <w:szCs w:val="24"/>
        </w:rPr>
        <w:t xml:space="preserve"> of the </w:t>
      </w:r>
      <w:r>
        <w:rPr>
          <w:rFonts w:ascii="Times New Roman" w:hAnsi="Times New Roman"/>
          <w:snapToGrid/>
          <w:sz w:val="24"/>
          <w:szCs w:val="24"/>
        </w:rPr>
        <w:t xml:space="preserve">CSBG </w:t>
      </w:r>
      <w:r w:rsidRPr="00B0415D" w:rsidR="00B0415D">
        <w:rPr>
          <w:rFonts w:ascii="Times New Roman" w:hAnsi="Times New Roman"/>
          <w:snapToGrid/>
          <w:sz w:val="24"/>
          <w:szCs w:val="24"/>
        </w:rPr>
        <w:t>Annual R</w:t>
      </w:r>
      <w:r>
        <w:rPr>
          <w:rFonts w:ascii="Times New Roman" w:hAnsi="Times New Roman"/>
          <w:snapToGrid/>
          <w:sz w:val="24"/>
          <w:szCs w:val="24"/>
        </w:rPr>
        <w:t xml:space="preserve">eport. </w:t>
      </w:r>
      <w:r w:rsidR="008D2B3C">
        <w:rPr>
          <w:rFonts w:ascii="Times New Roman" w:hAnsi="Times New Roman"/>
          <w:snapToGrid/>
          <w:sz w:val="24"/>
          <w:szCs w:val="24"/>
        </w:rPr>
        <w:t>OCS intends to model the linkage of the CSBG Tribal Plan with the Tribal Annual Report</w:t>
      </w:r>
      <w:r w:rsidR="00A262DD">
        <w:rPr>
          <w:rFonts w:ascii="Times New Roman" w:hAnsi="Times New Roman"/>
          <w:snapToGrid/>
          <w:sz w:val="24"/>
          <w:szCs w:val="24"/>
        </w:rPr>
        <w:t xml:space="preserve"> and Tribal</w:t>
      </w:r>
      <w:r w:rsidR="008D2B3C">
        <w:rPr>
          <w:rFonts w:ascii="Times New Roman" w:hAnsi="Times New Roman"/>
          <w:snapToGrid/>
          <w:sz w:val="24"/>
          <w:szCs w:val="24"/>
        </w:rPr>
        <w:t xml:space="preserve"> Short Form to enhance efficiencies and capabilities for CSBG funded tribal programs. </w:t>
      </w:r>
    </w:p>
    <w:p w:rsidR="00B0415D" w:rsidP="00B0415D" w14:paraId="226AEE96" w14:textId="77777777">
      <w:pPr>
        <w:widowControl/>
        <w:tabs>
          <w:tab w:val="num" w:pos="360"/>
        </w:tabs>
        <w:ind w:left="360"/>
        <w:rPr>
          <w:rFonts w:ascii="Times New Roman" w:hAnsi="Times New Roman"/>
          <w:snapToGrid/>
          <w:sz w:val="24"/>
          <w:szCs w:val="24"/>
        </w:rPr>
      </w:pPr>
    </w:p>
    <w:p w:rsidR="009C2DE1" w:rsidP="00B0415D" w14:paraId="7B4FAA42" w14:textId="0A52CA4D">
      <w:pPr>
        <w:widowControl/>
        <w:tabs>
          <w:tab w:val="num" w:pos="360"/>
        </w:tabs>
        <w:ind w:left="360"/>
        <w:rPr>
          <w:rFonts w:ascii="Times New Roman" w:hAnsi="Times New Roman"/>
          <w:snapToGrid/>
          <w:sz w:val="24"/>
          <w:szCs w:val="24"/>
        </w:rPr>
      </w:pPr>
      <w:r>
        <w:rPr>
          <w:rFonts w:ascii="Times New Roman" w:hAnsi="Times New Roman"/>
          <w:snapToGrid/>
          <w:sz w:val="24"/>
          <w:szCs w:val="24"/>
        </w:rPr>
        <w:t>Additionally, OLDC allows</w:t>
      </w:r>
      <w:r w:rsidRPr="00B0415D" w:rsidR="00B0415D">
        <w:rPr>
          <w:rFonts w:ascii="Times New Roman" w:hAnsi="Times New Roman"/>
          <w:snapToGrid/>
          <w:sz w:val="24"/>
          <w:szCs w:val="24"/>
        </w:rPr>
        <w:t xml:space="preserve"> </w:t>
      </w:r>
      <w:r>
        <w:rPr>
          <w:rFonts w:ascii="Times New Roman" w:hAnsi="Times New Roman"/>
          <w:snapToGrid/>
          <w:sz w:val="24"/>
          <w:szCs w:val="24"/>
        </w:rPr>
        <w:t>f</w:t>
      </w:r>
      <w:r w:rsidRPr="00B0415D" w:rsidR="00B0415D">
        <w:rPr>
          <w:rFonts w:ascii="Times New Roman" w:hAnsi="Times New Roman"/>
          <w:snapToGrid/>
          <w:sz w:val="24"/>
          <w:szCs w:val="24"/>
        </w:rPr>
        <w:t>ederal</w:t>
      </w:r>
      <w:r w:rsidR="008D2B3C">
        <w:rPr>
          <w:rFonts w:ascii="Times New Roman" w:hAnsi="Times New Roman"/>
          <w:snapToGrid/>
          <w:sz w:val="24"/>
          <w:szCs w:val="24"/>
        </w:rPr>
        <w:t xml:space="preserve">, tribal, </w:t>
      </w:r>
      <w:r w:rsidRPr="00B0415D" w:rsidR="00B0415D">
        <w:rPr>
          <w:rFonts w:ascii="Times New Roman" w:hAnsi="Times New Roman"/>
          <w:snapToGrid/>
          <w:sz w:val="24"/>
          <w:szCs w:val="24"/>
        </w:rPr>
        <w:t xml:space="preserve">and </w:t>
      </w:r>
      <w:r>
        <w:rPr>
          <w:rFonts w:ascii="Times New Roman" w:hAnsi="Times New Roman"/>
          <w:snapToGrid/>
          <w:sz w:val="24"/>
          <w:szCs w:val="24"/>
        </w:rPr>
        <w:t>s</w:t>
      </w:r>
      <w:r w:rsidRPr="00B0415D" w:rsidR="00B0415D">
        <w:rPr>
          <w:rFonts w:ascii="Times New Roman" w:hAnsi="Times New Roman"/>
          <w:snapToGrid/>
          <w:sz w:val="24"/>
          <w:szCs w:val="24"/>
        </w:rPr>
        <w:t xml:space="preserve">tate staff to access data and track the submission, review, and acceptance of </w:t>
      </w:r>
      <w:r>
        <w:rPr>
          <w:rFonts w:ascii="Times New Roman" w:hAnsi="Times New Roman"/>
          <w:snapToGrid/>
          <w:sz w:val="24"/>
          <w:szCs w:val="24"/>
        </w:rPr>
        <w:t xml:space="preserve">CSBG </w:t>
      </w:r>
      <w:r w:rsidRPr="00B0415D" w:rsidR="00B0415D">
        <w:rPr>
          <w:rFonts w:ascii="Times New Roman" w:hAnsi="Times New Roman"/>
          <w:snapToGrid/>
          <w:sz w:val="24"/>
          <w:szCs w:val="24"/>
        </w:rPr>
        <w:t>Annual Reports</w:t>
      </w:r>
      <w:r>
        <w:rPr>
          <w:rFonts w:ascii="Times New Roman" w:hAnsi="Times New Roman"/>
          <w:snapToGrid/>
          <w:sz w:val="24"/>
          <w:szCs w:val="24"/>
        </w:rPr>
        <w:t xml:space="preserve">. </w:t>
      </w:r>
      <w:r w:rsidRPr="00B0415D" w:rsidR="00B0415D">
        <w:rPr>
          <w:rFonts w:ascii="Times New Roman" w:hAnsi="Times New Roman"/>
          <w:snapToGrid/>
          <w:sz w:val="24"/>
          <w:szCs w:val="24"/>
        </w:rPr>
        <w:t>Overall, OLDC increase</w:t>
      </w:r>
      <w:r>
        <w:rPr>
          <w:rFonts w:ascii="Times New Roman" w:hAnsi="Times New Roman"/>
          <w:snapToGrid/>
          <w:sz w:val="24"/>
          <w:szCs w:val="24"/>
        </w:rPr>
        <w:t>s</w:t>
      </w:r>
      <w:r w:rsidRPr="00B0415D" w:rsidR="00B0415D">
        <w:rPr>
          <w:rFonts w:ascii="Times New Roman" w:hAnsi="Times New Roman"/>
          <w:snapToGrid/>
          <w:sz w:val="24"/>
          <w:szCs w:val="24"/>
        </w:rPr>
        <w:t xml:space="preserve"> the transparency and accountability of the submission and review process.</w:t>
      </w:r>
      <w:r>
        <w:rPr>
          <w:rFonts w:ascii="Times New Roman" w:hAnsi="Times New Roman"/>
          <w:snapToGrid/>
          <w:sz w:val="24"/>
          <w:szCs w:val="24"/>
        </w:rPr>
        <w:t xml:space="preserve"> States have used OLDC since 2015, and are accustomed to the system, reducing the amount of burden on states to submit.</w:t>
      </w:r>
    </w:p>
    <w:p w:rsidR="00C960F0" w:rsidP="00E823A3" w14:paraId="514D4038" w14:textId="24E5F217">
      <w:pPr>
        <w:widowControl/>
        <w:tabs>
          <w:tab w:val="num" w:pos="360"/>
        </w:tabs>
        <w:rPr>
          <w:rFonts w:ascii="Times New Roman" w:hAnsi="Times New Roman"/>
          <w:snapToGrid/>
          <w:sz w:val="24"/>
          <w:szCs w:val="24"/>
        </w:rPr>
      </w:pPr>
    </w:p>
    <w:p w:rsidR="000A5BAE" w:rsidRPr="004F7B95" w:rsidP="00E823A3" w14:paraId="248518C0" w14:textId="77777777">
      <w:pPr>
        <w:widowControl/>
        <w:tabs>
          <w:tab w:val="num" w:pos="360"/>
        </w:tabs>
        <w:rPr>
          <w:rFonts w:ascii="Times New Roman" w:hAnsi="Times New Roman"/>
          <w:snapToGrid/>
          <w:sz w:val="24"/>
          <w:szCs w:val="24"/>
        </w:rPr>
      </w:pPr>
    </w:p>
    <w:p w:rsidR="002C3C4F" w:rsidRPr="00E97040" w:rsidP="005B11F6" w14:paraId="1BA572F2" w14:textId="77777777">
      <w:pPr>
        <w:widowControl/>
        <w:numPr>
          <w:ilvl w:val="0"/>
          <w:numId w:val="32"/>
        </w:numPr>
        <w:spacing w:after="120"/>
        <w:ind w:left="360"/>
        <w:rPr>
          <w:rFonts w:ascii="Times New Roman" w:hAnsi="Times New Roman"/>
          <w:b/>
          <w:snapToGrid/>
          <w:sz w:val="24"/>
          <w:szCs w:val="24"/>
        </w:rPr>
      </w:pPr>
      <w:r w:rsidRPr="00E97040">
        <w:rPr>
          <w:rFonts w:ascii="Times New Roman" w:hAnsi="Times New Roman"/>
          <w:b/>
          <w:snapToGrid/>
          <w:sz w:val="24"/>
          <w:szCs w:val="24"/>
        </w:rPr>
        <w:t xml:space="preserve">Efforts to Identify Duplication and Use of Similar Information </w:t>
      </w:r>
    </w:p>
    <w:p w:rsidR="000F0A0C" w:rsidP="000F0A0C" w14:paraId="2BBC472E" w14:textId="77777777">
      <w:pPr>
        <w:widowControl/>
        <w:tabs>
          <w:tab w:val="num" w:pos="360"/>
        </w:tabs>
        <w:ind w:left="360"/>
        <w:rPr>
          <w:rFonts w:ascii="Times New Roman" w:hAnsi="Times New Roman"/>
          <w:snapToGrid/>
          <w:sz w:val="24"/>
          <w:szCs w:val="24"/>
        </w:rPr>
      </w:pPr>
      <w:r w:rsidRPr="000F0A0C">
        <w:rPr>
          <w:rFonts w:ascii="Times New Roman" w:hAnsi="Times New Roman"/>
          <w:snapToGrid/>
          <w:sz w:val="24"/>
          <w:szCs w:val="24"/>
        </w:rPr>
        <w:t>No other Federal agency has the statutory requirement to collect this information.  Consequently, there is no similar source of information that can be modified for the purpose of collecting required CSBG Annual Report information.</w:t>
      </w:r>
    </w:p>
    <w:p w:rsidR="00617BF0" w:rsidP="000F0A0C" w14:paraId="71036C1A" w14:textId="7E3C2534">
      <w:pPr>
        <w:widowControl/>
        <w:tabs>
          <w:tab w:val="num" w:pos="360"/>
        </w:tabs>
        <w:ind w:left="360"/>
        <w:rPr>
          <w:rFonts w:ascii="Times New Roman" w:hAnsi="Times New Roman"/>
          <w:snapToGrid/>
          <w:sz w:val="24"/>
          <w:szCs w:val="24"/>
        </w:rPr>
      </w:pPr>
    </w:p>
    <w:p w:rsidR="000A5BAE" w:rsidP="000F0A0C" w14:paraId="646C2C22" w14:textId="77777777">
      <w:pPr>
        <w:widowControl/>
        <w:tabs>
          <w:tab w:val="num" w:pos="360"/>
        </w:tabs>
        <w:ind w:left="360"/>
        <w:rPr>
          <w:rFonts w:ascii="Times New Roman" w:hAnsi="Times New Roman"/>
          <w:snapToGrid/>
          <w:sz w:val="24"/>
          <w:szCs w:val="24"/>
        </w:rPr>
      </w:pPr>
    </w:p>
    <w:p w:rsidR="002C3C4F" w:rsidRPr="00E97040" w:rsidP="005B11F6" w14:paraId="3FCB7283" w14:textId="77777777">
      <w:pPr>
        <w:widowControl/>
        <w:numPr>
          <w:ilvl w:val="0"/>
          <w:numId w:val="32"/>
        </w:numPr>
        <w:spacing w:after="120"/>
        <w:ind w:left="360"/>
        <w:rPr>
          <w:rFonts w:ascii="Times New Roman" w:hAnsi="Times New Roman"/>
          <w:b/>
          <w:snapToGrid/>
          <w:sz w:val="24"/>
          <w:szCs w:val="24"/>
        </w:rPr>
      </w:pPr>
      <w:r w:rsidRPr="00E97040">
        <w:rPr>
          <w:rFonts w:ascii="Times New Roman" w:hAnsi="Times New Roman"/>
          <w:b/>
          <w:snapToGrid/>
          <w:sz w:val="24"/>
          <w:szCs w:val="24"/>
        </w:rPr>
        <w:t xml:space="preserve">Impact on Small Businesses or Other Small Entities </w:t>
      </w:r>
    </w:p>
    <w:p w:rsidR="00617BF0" w:rsidP="006A6C82" w14:paraId="73E8CF33" w14:textId="220AB307">
      <w:pPr>
        <w:widowControl/>
        <w:tabs>
          <w:tab w:val="num" w:pos="360"/>
        </w:tabs>
        <w:ind w:left="360"/>
        <w:rPr>
          <w:rFonts w:ascii="Times New Roman" w:hAnsi="Times New Roman"/>
          <w:b/>
          <w:snapToGrid/>
          <w:sz w:val="24"/>
          <w:szCs w:val="24"/>
        </w:rPr>
      </w:pPr>
      <w:r w:rsidRPr="007004E3">
        <w:rPr>
          <w:rFonts w:ascii="Times New Roman" w:hAnsi="Times New Roman"/>
          <w:snapToGrid/>
          <w:sz w:val="24"/>
          <w:szCs w:val="24"/>
        </w:rPr>
        <w:t>No small businesses or other small entities are involved in this information collection.</w:t>
      </w:r>
    </w:p>
    <w:p w:rsidR="00617BF0" w:rsidP="006A6C82" w14:paraId="54CC1C32" w14:textId="77777777">
      <w:pPr>
        <w:widowControl/>
        <w:tabs>
          <w:tab w:val="num" w:pos="360"/>
        </w:tabs>
        <w:rPr>
          <w:rFonts w:ascii="Times New Roman" w:hAnsi="Times New Roman"/>
          <w:b/>
          <w:snapToGrid/>
          <w:sz w:val="24"/>
          <w:szCs w:val="24"/>
        </w:rPr>
      </w:pPr>
    </w:p>
    <w:p w:rsidR="000A5BAE" w14:paraId="74436077" w14:textId="21C38CDD">
      <w:pPr>
        <w:widowControl/>
        <w:rPr>
          <w:rFonts w:ascii="Times New Roman" w:hAnsi="Times New Roman"/>
          <w:b/>
          <w:snapToGrid/>
          <w:sz w:val="24"/>
          <w:szCs w:val="24"/>
        </w:rPr>
      </w:pPr>
    </w:p>
    <w:p w:rsidR="002C3C4F" w:rsidRPr="006A6C82" w:rsidP="005B11F6" w14:paraId="35628B6C" w14:textId="637E02EE">
      <w:pPr>
        <w:pStyle w:val="ListParagraph"/>
        <w:widowControl/>
        <w:numPr>
          <w:ilvl w:val="0"/>
          <w:numId w:val="32"/>
        </w:numPr>
        <w:tabs>
          <w:tab w:val="num" w:pos="360"/>
          <w:tab w:val="clear" w:pos="720"/>
        </w:tabs>
        <w:spacing w:after="120"/>
        <w:ind w:hanging="720"/>
        <w:rPr>
          <w:rFonts w:ascii="Times New Roman" w:hAnsi="Times New Roman"/>
          <w:b/>
          <w:snapToGrid/>
          <w:sz w:val="24"/>
          <w:szCs w:val="24"/>
        </w:rPr>
      </w:pPr>
      <w:r w:rsidRPr="006A6C82">
        <w:rPr>
          <w:rFonts w:ascii="Times New Roman" w:hAnsi="Times New Roman"/>
          <w:b/>
          <w:snapToGrid/>
          <w:sz w:val="24"/>
          <w:szCs w:val="24"/>
        </w:rPr>
        <w:t xml:space="preserve">Consequences of Collecting the Information Less Frequently </w:t>
      </w:r>
    </w:p>
    <w:p w:rsidR="007004E3" w:rsidRPr="004F7B95" w:rsidP="007004E3" w14:paraId="229CE1D6" w14:textId="058E408E">
      <w:pPr>
        <w:widowControl/>
        <w:ind w:left="360"/>
        <w:rPr>
          <w:rFonts w:ascii="Times New Roman" w:hAnsi="Times New Roman"/>
          <w:snapToGrid/>
          <w:sz w:val="24"/>
          <w:szCs w:val="24"/>
        </w:rPr>
      </w:pPr>
      <w:r>
        <w:rPr>
          <w:rFonts w:ascii="Times New Roman" w:hAnsi="Times New Roman"/>
          <w:snapToGrid/>
          <w:sz w:val="24"/>
          <w:szCs w:val="24"/>
        </w:rPr>
        <w:t>This</w:t>
      </w:r>
      <w:r w:rsidRPr="001446E3">
        <w:rPr>
          <w:rFonts w:ascii="Times New Roman" w:hAnsi="Times New Roman"/>
          <w:snapToGrid/>
          <w:sz w:val="24"/>
          <w:szCs w:val="24"/>
        </w:rPr>
        <w:t xml:space="preserve"> information collection is required by law</w:t>
      </w:r>
      <w:r>
        <w:rPr>
          <w:rFonts w:ascii="Times New Roman" w:hAnsi="Times New Roman"/>
          <w:snapToGrid/>
          <w:sz w:val="24"/>
          <w:szCs w:val="24"/>
        </w:rPr>
        <w:t xml:space="preserve"> </w:t>
      </w:r>
      <w:r w:rsidR="005F7654">
        <w:rPr>
          <w:rFonts w:ascii="Times New Roman" w:hAnsi="Times New Roman"/>
          <w:snapToGrid/>
          <w:sz w:val="24"/>
          <w:szCs w:val="24"/>
        </w:rPr>
        <w:t>for</w:t>
      </w:r>
      <w:r>
        <w:rPr>
          <w:rFonts w:ascii="Times New Roman" w:hAnsi="Times New Roman"/>
          <w:snapToGrid/>
          <w:sz w:val="24"/>
          <w:szCs w:val="24"/>
        </w:rPr>
        <w:t xml:space="preserve"> states and eligible entities to account for and meet annual performance measurement requirements for</w:t>
      </w:r>
      <w:r w:rsidRPr="001446E3">
        <w:rPr>
          <w:rFonts w:ascii="Times New Roman" w:hAnsi="Times New Roman"/>
          <w:snapToGrid/>
          <w:sz w:val="24"/>
          <w:szCs w:val="24"/>
        </w:rPr>
        <w:t xml:space="preserve"> </w:t>
      </w:r>
      <w:r>
        <w:rPr>
          <w:rFonts w:ascii="Times New Roman" w:hAnsi="Times New Roman"/>
          <w:snapToGrid/>
          <w:sz w:val="24"/>
          <w:szCs w:val="24"/>
        </w:rPr>
        <w:t>f</w:t>
      </w:r>
      <w:r w:rsidRPr="001446E3">
        <w:rPr>
          <w:rFonts w:ascii="Times New Roman" w:hAnsi="Times New Roman"/>
          <w:snapToGrid/>
          <w:sz w:val="24"/>
          <w:szCs w:val="24"/>
        </w:rPr>
        <w:t>ederal CSBG funds</w:t>
      </w:r>
      <w:r>
        <w:rPr>
          <w:rFonts w:ascii="Times New Roman" w:hAnsi="Times New Roman"/>
          <w:snapToGrid/>
          <w:sz w:val="24"/>
          <w:szCs w:val="24"/>
        </w:rPr>
        <w:t xml:space="preserve"> (please see item A1). Without this information collection, OCS is unable to account for CSBG funding or meet annual requirements to report to Congress on the use of funds.</w:t>
      </w:r>
      <w:r w:rsidRPr="00970F95" w:rsidR="006C6A05">
        <w:rPr>
          <w:rFonts w:ascii="Times New Roman" w:hAnsi="Times New Roman"/>
          <w:snapToGrid/>
          <w:sz w:val="24"/>
          <w:szCs w:val="24"/>
        </w:rPr>
        <w:t xml:space="preserve"> </w:t>
      </w:r>
    </w:p>
    <w:p w:rsidR="009F5543" w:rsidP="0051278C" w14:paraId="77909BB1" w14:textId="77777777">
      <w:pPr>
        <w:widowControl/>
        <w:tabs>
          <w:tab w:val="num" w:pos="360"/>
        </w:tabs>
        <w:ind w:left="720" w:hanging="360"/>
        <w:rPr>
          <w:rFonts w:ascii="Times New Roman" w:hAnsi="Times New Roman"/>
          <w:snapToGrid/>
          <w:sz w:val="24"/>
          <w:szCs w:val="24"/>
        </w:rPr>
      </w:pPr>
    </w:p>
    <w:p w:rsidR="00840879" w:rsidP="0051278C" w14:paraId="01B1C40D" w14:textId="77777777">
      <w:pPr>
        <w:widowControl/>
        <w:tabs>
          <w:tab w:val="num" w:pos="360"/>
        </w:tabs>
        <w:ind w:left="720" w:hanging="360"/>
        <w:rPr>
          <w:rFonts w:ascii="Times New Roman" w:hAnsi="Times New Roman"/>
          <w:snapToGrid/>
          <w:sz w:val="24"/>
          <w:szCs w:val="24"/>
        </w:rPr>
      </w:pPr>
    </w:p>
    <w:p w:rsidR="002C3C4F" w:rsidRPr="00E97040" w:rsidP="00A661C2" w14:paraId="1BBAC5D2" w14:textId="5500FB91">
      <w:pPr>
        <w:widowControl/>
        <w:numPr>
          <w:ilvl w:val="0"/>
          <w:numId w:val="32"/>
        </w:numPr>
        <w:spacing w:after="120"/>
        <w:ind w:left="360"/>
        <w:rPr>
          <w:rFonts w:ascii="Times New Roman" w:hAnsi="Times New Roman"/>
          <w:b/>
          <w:snapToGrid/>
          <w:sz w:val="24"/>
          <w:szCs w:val="24"/>
        </w:rPr>
      </w:pPr>
      <w:r w:rsidRPr="00E97040">
        <w:rPr>
          <w:rFonts w:ascii="Times New Roman" w:hAnsi="Times New Roman"/>
          <w:b/>
          <w:snapToGrid/>
          <w:sz w:val="24"/>
          <w:szCs w:val="24"/>
        </w:rPr>
        <w:t xml:space="preserve">Special Circumstances Relating to the Guidelines of 5 CFR 1320.5 </w:t>
      </w:r>
    </w:p>
    <w:p w:rsidR="007004E3" w:rsidP="007004E3" w14:paraId="2EDE1AA9" w14:textId="0E5F7A66">
      <w:pPr>
        <w:widowControl/>
        <w:tabs>
          <w:tab w:val="num" w:pos="360"/>
        </w:tabs>
        <w:ind w:left="360"/>
        <w:rPr>
          <w:rFonts w:ascii="Times New Roman" w:hAnsi="Times New Roman"/>
          <w:snapToGrid/>
          <w:sz w:val="24"/>
          <w:szCs w:val="24"/>
        </w:rPr>
      </w:pPr>
      <w:r w:rsidRPr="00DA2728">
        <w:rPr>
          <w:rFonts w:ascii="Times New Roman" w:hAnsi="Times New Roman"/>
          <w:snapToGrid/>
          <w:sz w:val="24"/>
          <w:szCs w:val="24"/>
        </w:rPr>
        <w:t>OCS is not currently proposing any changes to the race and ethnicity questions included in the CSBG Annual Report 2.1 but is incorporating updates to implement the new standards outlined in Statistical Policy Directive 15: Standards for Maintaining, Collecting, and Presenting Federal Data on Race and Ethnicity (SPD 15) into the CSBG Annual Report 3.0, which will be submitted for review following approval of this request. More information about updates will be included in the forthcoming request.</w:t>
      </w:r>
    </w:p>
    <w:p w:rsidR="0048499C" w:rsidRPr="004F7B95" w:rsidP="001E49E5" w14:paraId="4D171F67" w14:textId="77777777">
      <w:pPr>
        <w:widowControl/>
        <w:tabs>
          <w:tab w:val="num" w:pos="360"/>
        </w:tabs>
        <w:rPr>
          <w:rFonts w:ascii="Times New Roman" w:hAnsi="Times New Roman"/>
          <w:snapToGrid/>
          <w:sz w:val="24"/>
          <w:szCs w:val="24"/>
        </w:rPr>
      </w:pPr>
    </w:p>
    <w:p w:rsidR="002C3C4F" w:rsidRPr="00970F95" w:rsidP="00A661C2" w14:paraId="0B1C81EC" w14:textId="58AD633B">
      <w:pPr>
        <w:widowControl/>
        <w:numPr>
          <w:ilvl w:val="0"/>
          <w:numId w:val="32"/>
        </w:numPr>
        <w:spacing w:after="120"/>
        <w:ind w:left="360"/>
        <w:rPr>
          <w:rFonts w:ascii="Times New Roman" w:hAnsi="Times New Roman"/>
          <w:b/>
          <w:snapToGrid/>
          <w:sz w:val="24"/>
          <w:szCs w:val="24"/>
        </w:rPr>
      </w:pPr>
      <w:r w:rsidRPr="00970F95">
        <w:rPr>
          <w:rFonts w:ascii="Times New Roman" w:hAnsi="Times New Roman"/>
          <w:b/>
          <w:snapToGrid/>
          <w:sz w:val="24"/>
          <w:szCs w:val="24"/>
        </w:rPr>
        <w:t xml:space="preserve">Comments in Response to the Federal Register Notice and Efforts to Consult Outside the Agency </w:t>
      </w:r>
    </w:p>
    <w:p w:rsidR="00A3465D" w:rsidRPr="00970F95" w:rsidP="00A3465D" w14:paraId="2994AE92" w14:textId="77777777">
      <w:pPr>
        <w:pStyle w:val="NormalWeb"/>
        <w:spacing w:before="0" w:beforeAutospacing="0" w:after="0" w:afterAutospacing="0"/>
        <w:ind w:left="360"/>
      </w:pPr>
      <w:bookmarkStart w:id="1" w:name="_Hlk169537317"/>
      <w:r w:rsidRPr="007021DD">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w:t>
      </w:r>
      <w:r w:rsidRPr="007021DD" w:rsidR="007004E3">
        <w:t xml:space="preserve">formation collection activity. </w:t>
      </w:r>
      <w:r w:rsidRPr="002300E3" w:rsidR="00BA6711">
        <w:t xml:space="preserve">This notice was published on </w:t>
      </w:r>
      <w:r w:rsidR="00BA6711">
        <w:t>April 22, 2024</w:t>
      </w:r>
      <w:r w:rsidRPr="002300E3" w:rsidR="00BA6711">
        <w:t xml:space="preserve">, </w:t>
      </w:r>
      <w:r w:rsidR="00BA6711">
        <w:t>(89 FR 29339)</w:t>
      </w:r>
      <w:r w:rsidRPr="002300E3" w:rsidR="00BA6711">
        <w:t xml:space="preserve"> and provided a sixty-day period for public comment. </w:t>
      </w:r>
    </w:p>
    <w:p w:rsidR="00A3465D" w:rsidP="00A3465D" w14:paraId="746B1D55" w14:textId="77777777">
      <w:pPr>
        <w:pStyle w:val="NormalWeb"/>
        <w:spacing w:before="0" w:beforeAutospacing="0" w:after="0" w:afterAutospacing="0"/>
        <w:ind w:left="360"/>
      </w:pPr>
      <w:r w:rsidRPr="00970F95">
        <w:t xml:space="preserve">. </w:t>
      </w:r>
      <w:r>
        <w:t>OCS received 97 submissions of comments that are specific to the Annual Report 3.0.  To ensure OCS has time to consider all comments received, the Annual Report 3.0 is not currently being submitted. Once a final proposed version is ready, OCS will submit to OMB with an overview of all comments and OCS responses. At that time, OCS will also publish a notice providing a thirty-day period for public comment specific to the Annual Report 3.0.</w:t>
      </w:r>
    </w:p>
    <w:p w:rsidR="00A3465D" w:rsidP="00A3465D" w14:paraId="4C5143D5" w14:textId="77777777">
      <w:pPr>
        <w:pStyle w:val="NormalWeb"/>
        <w:spacing w:before="0" w:beforeAutospacing="0" w:after="0" w:afterAutospacing="0"/>
        <w:ind w:left="360"/>
      </w:pPr>
    </w:p>
    <w:p w:rsidR="00A3465D" w:rsidRPr="00970F95" w:rsidP="00A3465D" w14:paraId="64A42941" w14:textId="77777777">
      <w:pPr>
        <w:pStyle w:val="NormalWeb"/>
        <w:spacing w:before="0" w:beforeAutospacing="0" w:after="0" w:afterAutospacing="0"/>
        <w:ind w:left="360"/>
      </w:pPr>
      <w:r w:rsidRPr="002243F8">
        <w:rPr>
          <w:b/>
          <w:bCs/>
        </w:rPr>
        <w:t>NOTE:</w:t>
      </w:r>
      <w:r>
        <w:t xml:space="preserve"> </w:t>
      </w:r>
      <w:r w:rsidRPr="00970F95">
        <w:t>No comments were received regarding Annual Report 2.1, CSBG Tribal Annual Report or Tribal Short Form.</w:t>
      </w:r>
      <w:r>
        <w:t xml:space="preserve"> </w:t>
      </w:r>
    </w:p>
    <w:bookmarkEnd w:id="1"/>
    <w:p w:rsidR="003C686B" w:rsidRPr="007021DD" w:rsidP="00F76CD0" w14:paraId="24680537" w14:textId="459CCAB3">
      <w:pPr>
        <w:pStyle w:val="NormalWeb"/>
        <w:spacing w:before="0" w:beforeAutospacing="0" w:after="0" w:afterAutospacing="0"/>
        <w:ind w:left="360"/>
      </w:pPr>
    </w:p>
    <w:p w:rsidR="00E6715A" w:rsidRPr="003C686B" w:rsidP="007021DD" w14:paraId="38516051" w14:textId="77777777">
      <w:pPr>
        <w:pStyle w:val="NormalWeb"/>
        <w:spacing w:before="0" w:beforeAutospacing="0" w:after="0" w:afterAutospacing="0"/>
        <w:ind w:left="360"/>
      </w:pPr>
    </w:p>
    <w:p w:rsidR="002C3C4F" w:rsidRPr="00BE0B4A" w:rsidP="005B11F6" w14:paraId="3CA19361" w14:textId="6FBC8113">
      <w:pPr>
        <w:widowControl/>
        <w:numPr>
          <w:ilvl w:val="0"/>
          <w:numId w:val="32"/>
        </w:numPr>
        <w:spacing w:after="120"/>
        <w:ind w:left="360"/>
        <w:rPr>
          <w:rFonts w:ascii="Times New Roman" w:hAnsi="Times New Roman"/>
          <w:b/>
          <w:snapToGrid/>
          <w:sz w:val="24"/>
          <w:szCs w:val="24"/>
        </w:rPr>
      </w:pPr>
      <w:r w:rsidRPr="00BE0B4A">
        <w:rPr>
          <w:rFonts w:ascii="Times New Roman" w:hAnsi="Times New Roman"/>
          <w:b/>
          <w:snapToGrid/>
          <w:sz w:val="24"/>
          <w:szCs w:val="24"/>
        </w:rPr>
        <w:t xml:space="preserve">Explanation of Any Payment or Gift to Respondents </w:t>
      </w:r>
    </w:p>
    <w:p w:rsidR="00D60543" w:rsidP="0051278C" w14:paraId="1703E856"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This information collection does not involve any payment or gift to respondents. </w:t>
      </w:r>
    </w:p>
    <w:p w:rsidR="00D60543" w:rsidP="0051278C" w14:paraId="0BF4E59D" w14:textId="77777777">
      <w:pPr>
        <w:widowControl/>
        <w:tabs>
          <w:tab w:val="num" w:pos="360"/>
        </w:tabs>
        <w:ind w:left="720" w:hanging="360"/>
        <w:rPr>
          <w:rFonts w:ascii="Times New Roman" w:hAnsi="Times New Roman"/>
          <w:snapToGrid/>
          <w:sz w:val="24"/>
          <w:szCs w:val="24"/>
        </w:rPr>
      </w:pPr>
    </w:p>
    <w:p w:rsidR="00AB4F67" w:rsidRPr="004F7B95" w:rsidP="0051278C" w14:paraId="4D197E9E" w14:textId="77777777">
      <w:pPr>
        <w:widowControl/>
        <w:tabs>
          <w:tab w:val="num" w:pos="360"/>
        </w:tabs>
        <w:ind w:left="720" w:hanging="360"/>
        <w:rPr>
          <w:rFonts w:ascii="Times New Roman" w:hAnsi="Times New Roman"/>
          <w:snapToGrid/>
          <w:sz w:val="24"/>
          <w:szCs w:val="24"/>
        </w:rPr>
      </w:pPr>
    </w:p>
    <w:p w:rsidR="002C3C4F" w:rsidRPr="00BE0B4A" w:rsidP="005B11F6" w14:paraId="661B5148" w14:textId="77777777">
      <w:pPr>
        <w:widowControl/>
        <w:numPr>
          <w:ilvl w:val="0"/>
          <w:numId w:val="32"/>
        </w:numPr>
        <w:spacing w:after="120"/>
        <w:ind w:left="360"/>
        <w:rPr>
          <w:rFonts w:ascii="Times New Roman" w:hAnsi="Times New Roman"/>
          <w:b/>
          <w:snapToGrid/>
          <w:sz w:val="24"/>
          <w:szCs w:val="24"/>
        </w:rPr>
      </w:pPr>
      <w:r w:rsidRPr="00BE0B4A">
        <w:rPr>
          <w:rFonts w:ascii="Times New Roman" w:hAnsi="Times New Roman"/>
          <w:b/>
          <w:snapToGrid/>
          <w:sz w:val="24"/>
          <w:szCs w:val="24"/>
        </w:rPr>
        <w:t xml:space="preserve">Assurance of Confidentiality Provided to Respondents </w:t>
      </w:r>
    </w:p>
    <w:p w:rsidR="00D60543" w:rsidP="0051278C" w14:paraId="3DA790DD"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This information collection does not require an assurance of confidentiality.</w:t>
      </w:r>
    </w:p>
    <w:p w:rsidR="00B42658" w:rsidP="0051278C" w14:paraId="33635F6D" w14:textId="50DCC672">
      <w:pPr>
        <w:widowControl/>
        <w:tabs>
          <w:tab w:val="num" w:pos="360"/>
        </w:tabs>
        <w:ind w:left="720" w:hanging="360"/>
        <w:rPr>
          <w:rFonts w:ascii="Times New Roman" w:hAnsi="Times New Roman"/>
          <w:snapToGrid/>
          <w:sz w:val="24"/>
          <w:szCs w:val="24"/>
        </w:rPr>
      </w:pPr>
    </w:p>
    <w:p w:rsidR="00223E2D" w:rsidP="0051278C" w14:paraId="40B5E798" w14:textId="77777777">
      <w:pPr>
        <w:widowControl/>
        <w:tabs>
          <w:tab w:val="num" w:pos="360"/>
        </w:tabs>
        <w:ind w:left="720" w:hanging="360"/>
        <w:rPr>
          <w:rFonts w:ascii="Times New Roman" w:hAnsi="Times New Roman"/>
          <w:snapToGrid/>
          <w:sz w:val="24"/>
          <w:szCs w:val="24"/>
        </w:rPr>
      </w:pPr>
    </w:p>
    <w:p w:rsidR="002C3C4F" w:rsidRPr="00BE0B4A" w:rsidP="005B11F6" w14:paraId="0650AB8C" w14:textId="77777777">
      <w:pPr>
        <w:widowControl/>
        <w:numPr>
          <w:ilvl w:val="0"/>
          <w:numId w:val="32"/>
        </w:numPr>
        <w:spacing w:after="120"/>
        <w:ind w:left="360"/>
        <w:rPr>
          <w:rFonts w:ascii="Times New Roman" w:hAnsi="Times New Roman"/>
          <w:b/>
          <w:snapToGrid/>
          <w:sz w:val="24"/>
          <w:szCs w:val="24"/>
        </w:rPr>
      </w:pPr>
      <w:r w:rsidRPr="00BE0B4A">
        <w:rPr>
          <w:rFonts w:ascii="Times New Roman" w:hAnsi="Times New Roman"/>
          <w:b/>
          <w:snapToGrid/>
          <w:sz w:val="24"/>
          <w:szCs w:val="24"/>
        </w:rPr>
        <w:t xml:space="preserve">Justification for Sensitive Questions </w:t>
      </w:r>
    </w:p>
    <w:p w:rsidR="00CB1A12" w:rsidRPr="004F7B95" w:rsidP="0051278C" w14:paraId="0F2F48E0"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This information collection does not include sensitive questions. </w:t>
      </w:r>
    </w:p>
    <w:p w:rsidR="00F76CD0" w:rsidRPr="00F76CD0" w:rsidP="005B11F6" w14:paraId="136A66FA" w14:textId="77777777">
      <w:pPr>
        <w:widowControl/>
        <w:numPr>
          <w:ilvl w:val="0"/>
          <w:numId w:val="32"/>
        </w:numPr>
        <w:spacing w:after="120"/>
        <w:ind w:left="360"/>
        <w:rPr>
          <w:rFonts w:ascii="Times New Roman" w:hAnsi="Times New Roman"/>
          <w:b/>
          <w:snapToGrid/>
          <w:sz w:val="24"/>
          <w:szCs w:val="24"/>
        </w:rPr>
      </w:pPr>
      <w:r w:rsidRPr="00BE0B4A">
        <w:rPr>
          <w:rFonts w:ascii="Times New Roman" w:hAnsi="Times New Roman"/>
          <w:b/>
          <w:snapToGrid/>
          <w:sz w:val="24"/>
          <w:szCs w:val="24"/>
        </w:rPr>
        <w:t xml:space="preserve">Estimates of Annualized Burden Hours and Costs </w:t>
      </w:r>
    </w:p>
    <w:p w:rsidR="00F76CD0" w:rsidP="005B11F6" w14:paraId="54E6E776" w14:textId="4A299061">
      <w:pPr>
        <w:spacing w:after="60"/>
        <w:ind w:left="360"/>
        <w:rPr>
          <w:rFonts w:ascii="Times New Roman" w:hAnsi="Times New Roman"/>
          <w:i/>
          <w:snapToGrid/>
          <w:sz w:val="24"/>
          <w:szCs w:val="24"/>
        </w:rPr>
      </w:pPr>
      <w:r>
        <w:rPr>
          <w:rFonts w:ascii="Times New Roman" w:hAnsi="Times New Roman"/>
          <w:i/>
          <w:snapToGrid/>
          <w:sz w:val="24"/>
          <w:szCs w:val="24"/>
        </w:rPr>
        <w:t>CSBG Annual Report</w:t>
      </w:r>
      <w:r w:rsidR="00A661C2">
        <w:rPr>
          <w:rFonts w:ascii="Times New Roman" w:hAnsi="Times New Roman"/>
          <w:i/>
          <w:snapToGrid/>
          <w:sz w:val="24"/>
          <w:szCs w:val="24"/>
        </w:rPr>
        <w:t>s</w:t>
      </w:r>
      <w:r>
        <w:rPr>
          <w:rFonts w:ascii="Times New Roman" w:hAnsi="Times New Roman"/>
          <w:i/>
          <w:snapToGrid/>
          <w:sz w:val="24"/>
          <w:szCs w:val="24"/>
        </w:rPr>
        <w:t xml:space="preserve"> </w:t>
      </w:r>
    </w:p>
    <w:p w:rsidR="00451F6C" w:rsidP="00636AF9" w14:paraId="778A5164" w14:textId="03CD1775">
      <w:pPr>
        <w:ind w:left="360"/>
        <w:rPr>
          <w:rFonts w:ascii="Times New Roman" w:hAnsi="Times New Roman"/>
          <w:sz w:val="24"/>
          <w:szCs w:val="24"/>
        </w:rPr>
      </w:pPr>
      <w:r w:rsidRPr="00D061F6">
        <w:rPr>
          <w:rFonts w:ascii="Times New Roman" w:hAnsi="Times New Roman"/>
          <w:snapToGrid/>
          <w:sz w:val="24"/>
          <w:szCs w:val="24"/>
        </w:rPr>
        <w:t xml:space="preserve">Burden estimates for the CSBG Annual Report were updated during the previous review and approval process, </w:t>
      </w:r>
      <w:r w:rsidRPr="000843F4">
        <w:rPr>
          <w:rFonts w:ascii="Times New Roman" w:hAnsi="Times New Roman"/>
          <w:snapToGrid/>
          <w:sz w:val="24"/>
          <w:szCs w:val="24"/>
        </w:rPr>
        <w:t>based on public input. Respondents</w:t>
      </w:r>
      <w:r w:rsidRPr="000843F4" w:rsidR="000843F4">
        <w:rPr>
          <w:rFonts w:ascii="Times New Roman" w:hAnsi="Times New Roman"/>
          <w:snapToGrid/>
          <w:sz w:val="24"/>
          <w:szCs w:val="24"/>
        </w:rPr>
        <w:t xml:space="preserve"> include</w:t>
      </w:r>
      <w:r w:rsidRPr="000843F4">
        <w:rPr>
          <w:rFonts w:ascii="Times New Roman" w:hAnsi="Times New Roman"/>
          <w:snapToGrid/>
          <w:sz w:val="24"/>
          <w:szCs w:val="24"/>
        </w:rPr>
        <w:t xml:space="preserve"> 5</w:t>
      </w:r>
      <w:r w:rsidRPr="000843F4" w:rsidR="001768BD">
        <w:rPr>
          <w:rFonts w:ascii="Times New Roman" w:hAnsi="Times New Roman"/>
          <w:snapToGrid/>
          <w:sz w:val="24"/>
          <w:szCs w:val="24"/>
        </w:rPr>
        <w:t>6</w:t>
      </w:r>
      <w:r w:rsidRPr="000843F4" w:rsidR="000843F4">
        <w:rPr>
          <w:rFonts w:ascii="Times New Roman" w:hAnsi="Times New Roman"/>
          <w:snapToGrid/>
          <w:sz w:val="24"/>
          <w:szCs w:val="24"/>
        </w:rPr>
        <w:t xml:space="preserve"> grant recipients</w:t>
      </w:r>
      <w:r w:rsidRPr="000843F4">
        <w:rPr>
          <w:rFonts w:ascii="Times New Roman" w:hAnsi="Times New Roman"/>
          <w:snapToGrid/>
          <w:sz w:val="24"/>
          <w:szCs w:val="24"/>
        </w:rPr>
        <w:t xml:space="preserve"> and 1,00</w:t>
      </w:r>
      <w:r w:rsidRPr="000843F4" w:rsidR="001768BD">
        <w:rPr>
          <w:rFonts w:ascii="Times New Roman" w:hAnsi="Times New Roman"/>
          <w:snapToGrid/>
          <w:sz w:val="24"/>
          <w:szCs w:val="24"/>
        </w:rPr>
        <w:t>0</w:t>
      </w:r>
      <w:r w:rsidRPr="000843F4">
        <w:rPr>
          <w:rFonts w:ascii="Times New Roman" w:hAnsi="Times New Roman"/>
          <w:snapToGrid/>
          <w:sz w:val="24"/>
          <w:szCs w:val="24"/>
        </w:rPr>
        <w:t xml:space="preserve"> sub-</w:t>
      </w:r>
      <w:r w:rsidRPr="000843F4" w:rsidR="0056329F">
        <w:rPr>
          <w:rFonts w:ascii="Times New Roman" w:hAnsi="Times New Roman"/>
          <w:snapToGrid/>
          <w:sz w:val="24"/>
          <w:szCs w:val="24"/>
        </w:rPr>
        <w:t>grant recipients</w:t>
      </w:r>
      <w:r w:rsidRPr="000843F4">
        <w:rPr>
          <w:rFonts w:ascii="Times New Roman" w:hAnsi="Times New Roman"/>
          <w:snapToGrid/>
          <w:sz w:val="24"/>
          <w:szCs w:val="24"/>
        </w:rPr>
        <w:t xml:space="preserve"> which are</w:t>
      </w:r>
      <w:r>
        <w:rPr>
          <w:rFonts w:ascii="Times New Roman" w:hAnsi="Times New Roman"/>
          <w:snapToGrid/>
          <w:sz w:val="24"/>
          <w:szCs w:val="24"/>
        </w:rPr>
        <w:t xml:space="preserve"> comprised of</w:t>
      </w:r>
      <w:r w:rsidRPr="00D061F6">
        <w:rPr>
          <w:rFonts w:ascii="Times New Roman" w:hAnsi="Times New Roman"/>
          <w:snapToGrid/>
          <w:sz w:val="24"/>
          <w:szCs w:val="24"/>
        </w:rPr>
        <w:t xml:space="preserve"> state governments, including </w:t>
      </w:r>
      <w:r w:rsidRPr="006A6C82">
        <w:rPr>
          <w:rFonts w:ascii="Times New Roman" w:hAnsi="Times New Roman"/>
          <w:iCs/>
          <w:sz w:val="24"/>
          <w:szCs w:val="24"/>
        </w:rPr>
        <w:t>the District of Columbia</w:t>
      </w:r>
      <w:r w:rsidR="00101AE9">
        <w:rPr>
          <w:rFonts w:ascii="Times New Roman" w:hAnsi="Times New Roman"/>
          <w:iCs/>
          <w:sz w:val="24"/>
          <w:szCs w:val="24"/>
        </w:rPr>
        <w:t xml:space="preserve">, </w:t>
      </w:r>
      <w:r w:rsidRPr="006A6C82">
        <w:rPr>
          <w:rFonts w:ascii="Times New Roman" w:hAnsi="Times New Roman"/>
          <w:iCs/>
          <w:sz w:val="24"/>
          <w:szCs w:val="24"/>
        </w:rPr>
        <w:t>the Commonwealth of Puerto Rico, U.S. territories</w:t>
      </w:r>
      <w:r w:rsidR="00101AE9">
        <w:rPr>
          <w:rFonts w:ascii="Times New Roman" w:hAnsi="Times New Roman"/>
          <w:iCs/>
          <w:sz w:val="24"/>
          <w:szCs w:val="24"/>
        </w:rPr>
        <w:t>,</w:t>
      </w:r>
      <w:r w:rsidRPr="006A6C82">
        <w:rPr>
          <w:rFonts w:ascii="Times New Roman" w:hAnsi="Times New Roman"/>
          <w:iCs/>
          <w:sz w:val="24"/>
          <w:szCs w:val="24"/>
        </w:rPr>
        <w:t xml:space="preserve"> and CSBG eligible entities</w:t>
      </w:r>
      <w:r w:rsidRPr="00970F95" w:rsidR="00101AE9">
        <w:rPr>
          <w:rFonts w:ascii="Times New Roman" w:hAnsi="Times New Roman"/>
          <w:iCs/>
          <w:sz w:val="24"/>
          <w:szCs w:val="24"/>
        </w:rPr>
        <w:t>.</w:t>
      </w:r>
      <w:r w:rsidR="00606AE1">
        <w:rPr>
          <w:rFonts w:ascii="Times New Roman" w:hAnsi="Times New Roman"/>
          <w:iCs/>
          <w:sz w:val="24"/>
          <w:szCs w:val="24"/>
        </w:rPr>
        <w:t xml:space="preserve"> The Tribal Annual Report respondents include 24 directly funded tribal grant recipients and the Tribal Short Form respondents include 30 directly funded tribal grant recipients</w:t>
      </w:r>
      <w:r w:rsidR="00101AE9">
        <w:rPr>
          <w:rFonts w:ascii="Times New Roman" w:hAnsi="Times New Roman"/>
          <w:iCs/>
          <w:sz w:val="24"/>
          <w:szCs w:val="24"/>
        </w:rPr>
        <w:t>.</w:t>
      </w:r>
    </w:p>
    <w:p w:rsidR="00636AF9" w:rsidRPr="00970F95" w:rsidP="005B11F6" w14:paraId="3F2E7E1C" w14:textId="77777777">
      <w:pPr>
        <w:ind w:left="360"/>
        <w:rPr>
          <w:rFonts w:ascii="Times New Roman" w:hAnsi="Times New Roman"/>
          <w:i/>
          <w:iCs/>
          <w:sz w:val="24"/>
          <w:szCs w:val="24"/>
        </w:rPr>
      </w:pPr>
    </w:p>
    <w:p w:rsidR="005B11F6" w:rsidP="00937E0F" w14:paraId="146F7A4D" w14:textId="1433C43F">
      <w:pPr>
        <w:ind w:left="360"/>
        <w:rPr>
          <w:rFonts w:ascii="Times New Roman" w:hAnsi="Times New Roman"/>
          <w:snapToGrid/>
          <w:sz w:val="24"/>
          <w:szCs w:val="24"/>
        </w:rPr>
      </w:pPr>
      <w:r>
        <w:rPr>
          <w:rFonts w:ascii="Times New Roman" w:hAnsi="Times New Roman"/>
          <w:snapToGrid/>
          <w:sz w:val="24"/>
          <w:szCs w:val="24"/>
        </w:rPr>
        <w:t xml:space="preserve">For Annual Report 2.1, this request shows burden for the following two years. OCS intends to phase in the CSBG Annual Report 3.0 beginning in Fiscal Year 2025 and will submit a request to include that version under this OMB number following approval of this request. At that time, burden estimates will be updated to reflect a three-year request. </w:t>
      </w:r>
    </w:p>
    <w:p w:rsidR="00937E0F" w:rsidRPr="00D061F6" w:rsidP="00937E0F" w14:paraId="214603E5" w14:textId="77777777">
      <w:pPr>
        <w:ind w:left="360"/>
        <w:rPr>
          <w:rFonts w:ascii="Times New Roman" w:hAnsi="Times New Roman"/>
          <w:snapToGrid/>
          <w:sz w:val="24"/>
          <w:szCs w:val="24"/>
        </w:rPr>
      </w:pP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95"/>
        <w:gridCol w:w="1260"/>
        <w:gridCol w:w="1170"/>
        <w:gridCol w:w="990"/>
        <w:gridCol w:w="900"/>
        <w:gridCol w:w="900"/>
        <w:gridCol w:w="1170"/>
        <w:gridCol w:w="1530"/>
      </w:tblGrid>
      <w:tr w14:paraId="1213E145" w14:textId="77777777" w:rsidTr="00A661C2">
        <w:tblPrEx>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blHeader/>
          <w:jc w:val="center"/>
        </w:trPr>
        <w:tc>
          <w:tcPr>
            <w:tcW w:w="1795" w:type="dxa"/>
            <w:shd w:val="clear" w:color="auto" w:fill="BFBFBF"/>
            <w:vAlign w:val="center"/>
          </w:tcPr>
          <w:p w:rsidR="00957799" w:rsidRPr="00405C10" w:rsidP="005B11F6" w14:paraId="792BAE14" w14:textId="30278010">
            <w:pP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260" w:type="dxa"/>
            <w:shd w:val="clear" w:color="auto" w:fill="BFBFBF"/>
            <w:vAlign w:val="center"/>
          </w:tcPr>
          <w:p w:rsidR="00957799" w:rsidRPr="00405C10" w:rsidP="004F7B95" w14:paraId="1BC21E3E" w14:textId="77777777">
            <w:pPr>
              <w:jc w:val="center"/>
              <w:rPr>
                <w:rFonts w:ascii="Times New Roman" w:hAnsi="Times New Roman"/>
                <w:szCs w:val="24"/>
              </w:rPr>
            </w:pPr>
            <w:r w:rsidRPr="00405C10">
              <w:rPr>
                <w:rFonts w:ascii="Times New Roman" w:hAnsi="Times New Roman"/>
                <w:szCs w:val="24"/>
              </w:rPr>
              <w:t>Total Number of Respondents</w:t>
            </w:r>
          </w:p>
        </w:tc>
        <w:tc>
          <w:tcPr>
            <w:tcW w:w="1170" w:type="dxa"/>
            <w:shd w:val="clear" w:color="auto" w:fill="BFBFBF"/>
            <w:vAlign w:val="center"/>
          </w:tcPr>
          <w:p w:rsidR="00957799" w:rsidRPr="00405C10" w:rsidP="004F7B95" w14:paraId="010EF67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990" w:type="dxa"/>
            <w:shd w:val="clear" w:color="auto" w:fill="BFBFBF"/>
            <w:vAlign w:val="center"/>
          </w:tcPr>
          <w:p w:rsidR="00957799" w:rsidRPr="00405C10" w:rsidP="00BF6130" w14:paraId="3610C5DC"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00" w:type="dxa"/>
            <w:shd w:val="clear" w:color="auto" w:fill="BFBFBF"/>
            <w:vAlign w:val="center"/>
          </w:tcPr>
          <w:p w:rsidR="00957799" w:rsidRPr="00405C10" w:rsidP="00BF6130" w14:paraId="3C8351FB" w14:textId="77777777">
            <w:pPr>
              <w:jc w:val="center"/>
              <w:rPr>
                <w:rFonts w:ascii="Times New Roman" w:hAnsi="Times New Roman"/>
                <w:szCs w:val="24"/>
              </w:rPr>
            </w:pPr>
            <w:r w:rsidRPr="00405C10">
              <w:rPr>
                <w:rFonts w:ascii="Times New Roman" w:hAnsi="Times New Roman"/>
                <w:szCs w:val="24"/>
              </w:rPr>
              <w:t>Total Burden Hours</w:t>
            </w:r>
          </w:p>
        </w:tc>
        <w:tc>
          <w:tcPr>
            <w:tcW w:w="900" w:type="dxa"/>
            <w:shd w:val="clear" w:color="auto" w:fill="BFBFBF"/>
            <w:vAlign w:val="center"/>
          </w:tcPr>
          <w:p w:rsidR="00957799" w:rsidRPr="00405C10" w:rsidP="00BF6130" w14:paraId="14ECCCF3" w14:textId="77777777">
            <w:pPr>
              <w:jc w:val="center"/>
              <w:rPr>
                <w:rFonts w:ascii="Times New Roman" w:hAnsi="Times New Roman"/>
                <w:bCs/>
                <w:szCs w:val="24"/>
              </w:rPr>
            </w:pPr>
            <w:r w:rsidRPr="00405C10">
              <w:rPr>
                <w:rFonts w:ascii="Times New Roman" w:hAnsi="Times New Roman"/>
                <w:bCs/>
                <w:szCs w:val="24"/>
              </w:rPr>
              <w:t>Annual Burden Hours</w:t>
            </w:r>
          </w:p>
        </w:tc>
        <w:tc>
          <w:tcPr>
            <w:tcW w:w="1170" w:type="dxa"/>
            <w:shd w:val="clear" w:color="auto" w:fill="BFBFBF"/>
            <w:vAlign w:val="center"/>
          </w:tcPr>
          <w:p w:rsidR="00957799" w:rsidRPr="00405C10" w:rsidP="00BF6130" w14:paraId="5B7F33AF" w14:textId="77777777">
            <w:pPr>
              <w:jc w:val="center"/>
              <w:rPr>
                <w:rFonts w:ascii="Times New Roman" w:hAnsi="Times New Roman"/>
                <w:szCs w:val="24"/>
              </w:rPr>
            </w:pPr>
            <w:r w:rsidRPr="00405C10">
              <w:rPr>
                <w:rFonts w:ascii="Times New Roman" w:hAnsi="Times New Roman"/>
                <w:bCs/>
                <w:szCs w:val="24"/>
              </w:rPr>
              <w:t>Average Hourly Wage</w:t>
            </w:r>
          </w:p>
        </w:tc>
        <w:tc>
          <w:tcPr>
            <w:tcW w:w="1530" w:type="dxa"/>
            <w:shd w:val="clear" w:color="auto" w:fill="BFBFBF"/>
            <w:vAlign w:val="center"/>
          </w:tcPr>
          <w:p w:rsidR="00957799" w:rsidRPr="00405C10" w:rsidP="00BF6130" w14:paraId="39EE9D43" w14:textId="2AB2950F">
            <w:pPr>
              <w:jc w:val="center"/>
              <w:rPr>
                <w:rFonts w:ascii="Times New Roman" w:hAnsi="Times New Roman"/>
                <w:szCs w:val="24"/>
              </w:rPr>
            </w:pPr>
            <w:r w:rsidRPr="00405C10">
              <w:rPr>
                <w:rFonts w:ascii="Times New Roman" w:hAnsi="Times New Roman"/>
                <w:bCs/>
                <w:szCs w:val="24"/>
              </w:rPr>
              <w:t>Total Annual Cost</w:t>
            </w:r>
          </w:p>
        </w:tc>
      </w:tr>
      <w:tr w14:paraId="0D5DF4BC" w14:textId="77777777" w:rsidTr="00A661C2">
        <w:tblPrEx>
          <w:tblW w:w="9715" w:type="dxa"/>
          <w:jc w:val="center"/>
          <w:tblLayout w:type="fixed"/>
          <w:tblLook w:val="00A0"/>
        </w:tblPrEx>
        <w:trPr>
          <w:cantSplit/>
          <w:trHeight w:val="432"/>
          <w:jc w:val="center"/>
        </w:trPr>
        <w:tc>
          <w:tcPr>
            <w:tcW w:w="1795" w:type="dxa"/>
            <w:vAlign w:val="center"/>
          </w:tcPr>
          <w:p w:rsidR="00B65EC3" w:rsidRPr="00405C10" w:rsidP="00B65EC3" w14:paraId="1FB5C3F3" w14:textId="68757A48">
            <w:pPr>
              <w:tabs>
                <w:tab w:val="center" w:pos="4320"/>
                <w:tab w:val="right" w:pos="8640"/>
              </w:tabs>
              <w:rPr>
                <w:rFonts w:ascii="Times New Roman" w:hAnsi="Times New Roman"/>
                <w:szCs w:val="24"/>
              </w:rPr>
            </w:pPr>
            <w:r>
              <w:rPr>
                <w:rFonts w:ascii="Times New Roman" w:hAnsi="Times New Roman"/>
                <w:szCs w:val="24"/>
              </w:rPr>
              <w:t>CSBG Annual Report 2.1(States)</w:t>
            </w:r>
          </w:p>
        </w:tc>
        <w:tc>
          <w:tcPr>
            <w:tcW w:w="1260" w:type="dxa"/>
            <w:vAlign w:val="center"/>
          </w:tcPr>
          <w:p w:rsidR="00B65EC3" w:rsidRPr="006177FA" w:rsidP="00B65EC3" w14:paraId="1B2AF761" w14:textId="7D3915EB">
            <w:pPr>
              <w:tabs>
                <w:tab w:val="center" w:pos="4320"/>
                <w:tab w:val="right" w:pos="8640"/>
              </w:tabs>
              <w:jc w:val="center"/>
              <w:rPr>
                <w:rFonts w:ascii="Times New Roman" w:hAnsi="Times New Roman"/>
                <w:szCs w:val="24"/>
              </w:rPr>
            </w:pPr>
            <w:r w:rsidRPr="006177FA">
              <w:rPr>
                <w:rFonts w:ascii="Times New Roman" w:hAnsi="Times New Roman"/>
                <w:szCs w:val="24"/>
              </w:rPr>
              <w:t>5</w:t>
            </w:r>
            <w:r>
              <w:rPr>
                <w:rFonts w:ascii="Times New Roman" w:hAnsi="Times New Roman"/>
                <w:szCs w:val="24"/>
              </w:rPr>
              <w:t>6</w:t>
            </w:r>
            <w:r w:rsidRPr="006177FA">
              <w:rPr>
                <w:rFonts w:ascii="Times New Roman" w:hAnsi="Times New Roman"/>
                <w:szCs w:val="24"/>
              </w:rPr>
              <w:t xml:space="preserve"> </w:t>
            </w:r>
          </w:p>
        </w:tc>
        <w:tc>
          <w:tcPr>
            <w:tcW w:w="1170" w:type="dxa"/>
            <w:vAlign w:val="center"/>
          </w:tcPr>
          <w:p w:rsidR="00B65EC3" w:rsidRPr="00405C10" w:rsidP="00B65EC3" w14:paraId="5A60FD42" w14:textId="7AA52F28">
            <w:pPr>
              <w:tabs>
                <w:tab w:val="center" w:pos="4320"/>
                <w:tab w:val="right" w:pos="8640"/>
              </w:tabs>
              <w:jc w:val="center"/>
              <w:rPr>
                <w:rFonts w:ascii="Times New Roman" w:hAnsi="Times New Roman"/>
                <w:szCs w:val="24"/>
              </w:rPr>
            </w:pPr>
            <w:r>
              <w:rPr>
                <w:rFonts w:ascii="Times New Roman" w:hAnsi="Times New Roman"/>
                <w:szCs w:val="24"/>
              </w:rPr>
              <w:t>2</w:t>
            </w:r>
          </w:p>
        </w:tc>
        <w:tc>
          <w:tcPr>
            <w:tcW w:w="990" w:type="dxa"/>
            <w:vAlign w:val="center"/>
          </w:tcPr>
          <w:p w:rsidR="00B65EC3" w:rsidRPr="00405C10" w:rsidP="00B65EC3" w14:paraId="55E0AF95" w14:textId="77777777">
            <w:pPr>
              <w:tabs>
                <w:tab w:val="center" w:pos="4320"/>
                <w:tab w:val="right" w:pos="8640"/>
              </w:tabs>
              <w:jc w:val="center"/>
              <w:rPr>
                <w:rFonts w:ascii="Times New Roman" w:hAnsi="Times New Roman"/>
                <w:szCs w:val="24"/>
              </w:rPr>
            </w:pPr>
            <w:r>
              <w:rPr>
                <w:rFonts w:ascii="Times New Roman" w:hAnsi="Times New Roman"/>
                <w:szCs w:val="24"/>
              </w:rPr>
              <w:t>198</w:t>
            </w:r>
          </w:p>
        </w:tc>
        <w:tc>
          <w:tcPr>
            <w:tcW w:w="900" w:type="dxa"/>
            <w:vAlign w:val="center"/>
          </w:tcPr>
          <w:p w:rsidR="00B65EC3" w:rsidRPr="00405C10" w:rsidP="00B65EC3" w14:paraId="27BCC278" w14:textId="795E6738">
            <w:pPr>
              <w:tabs>
                <w:tab w:val="center" w:pos="4320"/>
                <w:tab w:val="right" w:pos="8640"/>
              </w:tabs>
              <w:jc w:val="center"/>
              <w:rPr>
                <w:rFonts w:ascii="Times New Roman" w:hAnsi="Times New Roman"/>
                <w:szCs w:val="24"/>
              </w:rPr>
            </w:pPr>
            <w:r>
              <w:rPr>
                <w:rFonts w:ascii="Times New Roman" w:hAnsi="Times New Roman"/>
                <w:szCs w:val="24"/>
              </w:rPr>
              <w:t>22,176</w:t>
            </w:r>
          </w:p>
        </w:tc>
        <w:tc>
          <w:tcPr>
            <w:tcW w:w="900" w:type="dxa"/>
            <w:vAlign w:val="center"/>
          </w:tcPr>
          <w:p w:rsidR="00B65EC3" w:rsidRPr="00405C10" w:rsidP="00B65EC3" w14:paraId="0F7D392F" w14:textId="4D802F27">
            <w:pPr>
              <w:tabs>
                <w:tab w:val="center" w:pos="4320"/>
                <w:tab w:val="right" w:pos="8640"/>
              </w:tabs>
              <w:jc w:val="center"/>
              <w:rPr>
                <w:rFonts w:ascii="Times New Roman" w:hAnsi="Times New Roman"/>
                <w:szCs w:val="24"/>
              </w:rPr>
            </w:pPr>
            <w:r>
              <w:rPr>
                <w:rFonts w:ascii="Times New Roman" w:hAnsi="Times New Roman"/>
                <w:szCs w:val="24"/>
              </w:rPr>
              <w:t>11,088</w:t>
            </w:r>
          </w:p>
        </w:tc>
        <w:tc>
          <w:tcPr>
            <w:tcW w:w="1170" w:type="dxa"/>
            <w:vAlign w:val="center"/>
          </w:tcPr>
          <w:p w:rsidR="00B65EC3" w:rsidRPr="00405C10" w:rsidP="00B65EC3" w14:paraId="52076D68" w14:textId="58EDFC58">
            <w:pPr>
              <w:tabs>
                <w:tab w:val="center" w:pos="4320"/>
                <w:tab w:val="right" w:pos="8640"/>
              </w:tabs>
              <w:jc w:val="center"/>
              <w:rPr>
                <w:rFonts w:ascii="Times New Roman" w:hAnsi="Times New Roman"/>
                <w:szCs w:val="24"/>
              </w:rPr>
            </w:pPr>
            <w:r>
              <w:rPr>
                <w:rFonts w:ascii="Times New Roman" w:hAnsi="Times New Roman"/>
                <w:szCs w:val="24"/>
              </w:rPr>
              <w:t>$</w:t>
            </w:r>
            <w:r w:rsidR="009A119F">
              <w:rPr>
                <w:rFonts w:ascii="Times New Roman" w:hAnsi="Times New Roman"/>
                <w:szCs w:val="24"/>
              </w:rPr>
              <w:t>80.20</w:t>
            </w:r>
          </w:p>
        </w:tc>
        <w:tc>
          <w:tcPr>
            <w:tcW w:w="1530" w:type="dxa"/>
            <w:vAlign w:val="center"/>
          </w:tcPr>
          <w:p w:rsidR="00B65EC3" w:rsidRPr="00405C10" w:rsidP="00937E0F" w14:paraId="62A2748B" w14:textId="746F2EB0">
            <w:pPr>
              <w:tabs>
                <w:tab w:val="center" w:pos="4320"/>
                <w:tab w:val="right" w:pos="8640"/>
              </w:tabs>
              <w:jc w:val="right"/>
              <w:rPr>
                <w:rFonts w:ascii="Times New Roman" w:hAnsi="Times New Roman"/>
                <w:szCs w:val="24"/>
              </w:rPr>
            </w:pPr>
            <w:r>
              <w:rPr>
                <w:rFonts w:ascii="Times New Roman" w:hAnsi="Times New Roman"/>
                <w:szCs w:val="24"/>
              </w:rPr>
              <w:t>$</w:t>
            </w:r>
            <w:r w:rsidR="00123609">
              <w:rPr>
                <w:rFonts w:ascii="Times New Roman" w:hAnsi="Times New Roman"/>
                <w:szCs w:val="24"/>
              </w:rPr>
              <w:t>889,257.60</w:t>
            </w:r>
          </w:p>
        </w:tc>
      </w:tr>
      <w:tr w14:paraId="73EFA7FE" w14:textId="77777777" w:rsidTr="00A661C2">
        <w:tblPrEx>
          <w:tblW w:w="9715" w:type="dxa"/>
          <w:jc w:val="center"/>
          <w:tblLayout w:type="fixed"/>
          <w:tblLook w:val="00A0"/>
        </w:tblPrEx>
        <w:trPr>
          <w:cantSplit/>
          <w:trHeight w:val="432"/>
          <w:jc w:val="center"/>
        </w:trPr>
        <w:tc>
          <w:tcPr>
            <w:tcW w:w="1795" w:type="dxa"/>
            <w:vAlign w:val="center"/>
          </w:tcPr>
          <w:p w:rsidR="00B65EC3" w:rsidP="00B65EC3" w14:paraId="4615BFD9" w14:textId="2E590EF2">
            <w:pPr>
              <w:tabs>
                <w:tab w:val="center" w:pos="4320"/>
                <w:tab w:val="right" w:pos="8640"/>
              </w:tabs>
              <w:rPr>
                <w:rFonts w:ascii="Times New Roman" w:hAnsi="Times New Roman"/>
                <w:szCs w:val="24"/>
              </w:rPr>
            </w:pPr>
            <w:r>
              <w:rPr>
                <w:rFonts w:ascii="Times New Roman" w:hAnsi="Times New Roman"/>
                <w:szCs w:val="24"/>
              </w:rPr>
              <w:t>CSBG Annual Report 2.1</w:t>
            </w:r>
          </w:p>
          <w:p w:rsidR="00B65EC3" w:rsidRPr="00405C10" w:rsidP="00B65EC3" w14:paraId="68827A8E" w14:textId="6DFE2424">
            <w:pPr>
              <w:tabs>
                <w:tab w:val="center" w:pos="4320"/>
                <w:tab w:val="right" w:pos="8640"/>
              </w:tabs>
              <w:rPr>
                <w:rFonts w:ascii="Times New Roman" w:hAnsi="Times New Roman"/>
                <w:szCs w:val="24"/>
              </w:rPr>
            </w:pPr>
            <w:r>
              <w:rPr>
                <w:rFonts w:ascii="Times New Roman" w:hAnsi="Times New Roman"/>
                <w:szCs w:val="24"/>
              </w:rPr>
              <w:t>(Eligible Entities)</w:t>
            </w:r>
          </w:p>
        </w:tc>
        <w:tc>
          <w:tcPr>
            <w:tcW w:w="1260" w:type="dxa"/>
            <w:vAlign w:val="center"/>
          </w:tcPr>
          <w:p w:rsidR="00B65EC3" w:rsidRPr="006177FA" w:rsidP="00B65EC3" w14:paraId="70A48482" w14:textId="3A47BADC">
            <w:pPr>
              <w:tabs>
                <w:tab w:val="center" w:pos="4320"/>
                <w:tab w:val="right" w:pos="8640"/>
              </w:tabs>
              <w:jc w:val="center"/>
              <w:rPr>
                <w:rFonts w:ascii="Times New Roman" w:hAnsi="Times New Roman"/>
                <w:szCs w:val="24"/>
              </w:rPr>
            </w:pPr>
            <w:r>
              <w:rPr>
                <w:rFonts w:ascii="Times New Roman" w:hAnsi="Times New Roman"/>
                <w:szCs w:val="24"/>
              </w:rPr>
              <w:t>1</w:t>
            </w:r>
            <w:r w:rsidR="00980697">
              <w:rPr>
                <w:rFonts w:ascii="Times New Roman" w:hAnsi="Times New Roman"/>
                <w:szCs w:val="24"/>
              </w:rPr>
              <w:t>,</w:t>
            </w:r>
            <w:r>
              <w:rPr>
                <w:rFonts w:ascii="Times New Roman" w:hAnsi="Times New Roman"/>
                <w:szCs w:val="24"/>
              </w:rPr>
              <w:t>000</w:t>
            </w:r>
            <w:r w:rsidRPr="006177FA">
              <w:rPr>
                <w:rFonts w:ascii="Times New Roman" w:hAnsi="Times New Roman"/>
                <w:szCs w:val="24"/>
              </w:rPr>
              <w:t xml:space="preserve"> </w:t>
            </w:r>
          </w:p>
        </w:tc>
        <w:tc>
          <w:tcPr>
            <w:tcW w:w="1170" w:type="dxa"/>
            <w:vAlign w:val="center"/>
          </w:tcPr>
          <w:p w:rsidR="00B65EC3" w:rsidRPr="00405C10" w:rsidP="00B65EC3" w14:paraId="727C50C8" w14:textId="63407C7E">
            <w:pPr>
              <w:tabs>
                <w:tab w:val="center" w:pos="4320"/>
                <w:tab w:val="right" w:pos="8640"/>
              </w:tabs>
              <w:jc w:val="center"/>
              <w:rPr>
                <w:rFonts w:ascii="Times New Roman" w:hAnsi="Times New Roman"/>
                <w:szCs w:val="24"/>
              </w:rPr>
            </w:pPr>
            <w:r>
              <w:rPr>
                <w:rFonts w:ascii="Times New Roman" w:hAnsi="Times New Roman"/>
                <w:szCs w:val="24"/>
              </w:rPr>
              <w:t>2</w:t>
            </w:r>
          </w:p>
        </w:tc>
        <w:tc>
          <w:tcPr>
            <w:tcW w:w="990" w:type="dxa"/>
            <w:vAlign w:val="center"/>
          </w:tcPr>
          <w:p w:rsidR="00B65EC3" w:rsidRPr="00405C10" w:rsidP="00B65EC3" w14:paraId="2633F5AE" w14:textId="6B795847">
            <w:pPr>
              <w:tabs>
                <w:tab w:val="center" w:pos="4320"/>
                <w:tab w:val="right" w:pos="8640"/>
              </w:tabs>
              <w:jc w:val="center"/>
              <w:rPr>
                <w:rFonts w:ascii="Times New Roman" w:hAnsi="Times New Roman"/>
                <w:szCs w:val="24"/>
              </w:rPr>
            </w:pPr>
            <w:r>
              <w:rPr>
                <w:rFonts w:ascii="Times New Roman" w:hAnsi="Times New Roman"/>
                <w:szCs w:val="24"/>
              </w:rPr>
              <w:t>493</w:t>
            </w:r>
          </w:p>
        </w:tc>
        <w:tc>
          <w:tcPr>
            <w:tcW w:w="900" w:type="dxa"/>
            <w:vAlign w:val="center"/>
          </w:tcPr>
          <w:p w:rsidR="00B65EC3" w:rsidRPr="00405C10" w:rsidP="00B65EC3" w14:paraId="3264D2C7" w14:textId="7FEF507E">
            <w:pPr>
              <w:tabs>
                <w:tab w:val="center" w:pos="4320"/>
                <w:tab w:val="right" w:pos="8640"/>
              </w:tabs>
              <w:jc w:val="center"/>
              <w:rPr>
                <w:rFonts w:ascii="Times New Roman" w:hAnsi="Times New Roman"/>
                <w:szCs w:val="24"/>
              </w:rPr>
            </w:pPr>
            <w:r>
              <w:rPr>
                <w:rFonts w:ascii="Times New Roman" w:hAnsi="Times New Roman"/>
                <w:szCs w:val="24"/>
              </w:rPr>
              <w:t>986,000</w:t>
            </w:r>
          </w:p>
        </w:tc>
        <w:tc>
          <w:tcPr>
            <w:tcW w:w="900" w:type="dxa"/>
            <w:vAlign w:val="center"/>
          </w:tcPr>
          <w:p w:rsidR="00B65EC3" w:rsidRPr="00405C10" w:rsidP="00B65EC3" w14:paraId="60F6E978" w14:textId="790735DA">
            <w:pPr>
              <w:tabs>
                <w:tab w:val="center" w:pos="4320"/>
                <w:tab w:val="right" w:pos="8640"/>
              </w:tabs>
              <w:jc w:val="center"/>
              <w:rPr>
                <w:rFonts w:ascii="Times New Roman" w:hAnsi="Times New Roman"/>
                <w:szCs w:val="24"/>
              </w:rPr>
            </w:pPr>
            <w:r>
              <w:rPr>
                <w:rFonts w:ascii="Times New Roman" w:hAnsi="Times New Roman"/>
                <w:szCs w:val="24"/>
              </w:rPr>
              <w:t>493,000</w:t>
            </w:r>
          </w:p>
        </w:tc>
        <w:tc>
          <w:tcPr>
            <w:tcW w:w="1170" w:type="dxa"/>
            <w:vAlign w:val="center"/>
          </w:tcPr>
          <w:p w:rsidR="00B65EC3" w:rsidRPr="00405C10" w:rsidP="00B65EC3" w14:paraId="7B677DE0" w14:textId="48FDF028">
            <w:pPr>
              <w:tabs>
                <w:tab w:val="center" w:pos="4320"/>
                <w:tab w:val="right" w:pos="8640"/>
              </w:tabs>
              <w:jc w:val="center"/>
              <w:rPr>
                <w:rFonts w:ascii="Times New Roman" w:hAnsi="Times New Roman"/>
                <w:szCs w:val="24"/>
              </w:rPr>
            </w:pPr>
            <w:r>
              <w:rPr>
                <w:rFonts w:ascii="Times New Roman" w:hAnsi="Times New Roman"/>
                <w:szCs w:val="24"/>
              </w:rPr>
              <w:t>$</w:t>
            </w:r>
            <w:r w:rsidR="009A119F">
              <w:rPr>
                <w:rFonts w:ascii="Times New Roman" w:hAnsi="Times New Roman"/>
                <w:szCs w:val="24"/>
              </w:rPr>
              <w:t>53.54</w:t>
            </w:r>
          </w:p>
        </w:tc>
        <w:tc>
          <w:tcPr>
            <w:tcW w:w="1530" w:type="dxa"/>
            <w:vAlign w:val="center"/>
          </w:tcPr>
          <w:p w:rsidR="00B65EC3" w:rsidRPr="00405C10" w:rsidP="00B65EC3" w14:paraId="4C55000C" w14:textId="7EC69716">
            <w:pPr>
              <w:tabs>
                <w:tab w:val="center" w:pos="4320"/>
                <w:tab w:val="right" w:pos="8640"/>
              </w:tabs>
              <w:jc w:val="right"/>
              <w:rPr>
                <w:rFonts w:ascii="Times New Roman" w:hAnsi="Times New Roman"/>
                <w:szCs w:val="24"/>
              </w:rPr>
            </w:pPr>
            <w:r>
              <w:rPr>
                <w:rFonts w:ascii="Times New Roman" w:hAnsi="Times New Roman"/>
                <w:szCs w:val="24"/>
              </w:rPr>
              <w:t>$</w:t>
            </w:r>
            <w:r w:rsidR="00123609">
              <w:rPr>
                <w:rFonts w:ascii="Times New Roman" w:hAnsi="Times New Roman"/>
                <w:szCs w:val="24"/>
              </w:rPr>
              <w:t>26,395,220.00</w:t>
            </w:r>
          </w:p>
        </w:tc>
      </w:tr>
      <w:tr w14:paraId="6CEA4DC6" w14:textId="77777777" w:rsidTr="00A661C2">
        <w:tblPrEx>
          <w:tblW w:w="9715" w:type="dxa"/>
          <w:jc w:val="center"/>
          <w:tblLayout w:type="fixed"/>
          <w:tblLook w:val="00A0"/>
        </w:tblPrEx>
        <w:trPr>
          <w:cantSplit/>
          <w:trHeight w:val="432"/>
          <w:jc w:val="center"/>
        </w:trPr>
        <w:tc>
          <w:tcPr>
            <w:tcW w:w="1795" w:type="dxa"/>
            <w:vAlign w:val="center"/>
          </w:tcPr>
          <w:p w:rsidR="00706522" w:rsidP="00706522" w14:paraId="17219AEF" w14:textId="4FC91EED">
            <w:pPr>
              <w:tabs>
                <w:tab w:val="center" w:pos="4320"/>
                <w:tab w:val="right" w:pos="8640"/>
              </w:tabs>
              <w:rPr>
                <w:rFonts w:ascii="Times New Roman" w:hAnsi="Times New Roman"/>
                <w:szCs w:val="24"/>
              </w:rPr>
            </w:pPr>
            <w:r>
              <w:rPr>
                <w:rFonts w:ascii="Times New Roman" w:hAnsi="Times New Roman"/>
                <w:szCs w:val="24"/>
              </w:rPr>
              <w:t>CSBG Annual Report 3.0 Tribal Annual Report (Tribes)</w:t>
            </w:r>
          </w:p>
        </w:tc>
        <w:tc>
          <w:tcPr>
            <w:tcW w:w="1260" w:type="dxa"/>
            <w:vAlign w:val="center"/>
          </w:tcPr>
          <w:p w:rsidR="00706522" w:rsidP="00706522" w14:paraId="7F4192D8" w14:textId="264DF986">
            <w:pPr>
              <w:tabs>
                <w:tab w:val="center" w:pos="4320"/>
                <w:tab w:val="right" w:pos="8640"/>
              </w:tabs>
              <w:jc w:val="center"/>
              <w:rPr>
                <w:rFonts w:ascii="Times New Roman" w:hAnsi="Times New Roman"/>
                <w:szCs w:val="24"/>
              </w:rPr>
            </w:pPr>
            <w:r>
              <w:rPr>
                <w:rFonts w:ascii="Times New Roman" w:hAnsi="Times New Roman"/>
                <w:szCs w:val="24"/>
              </w:rPr>
              <w:t xml:space="preserve">24 </w:t>
            </w:r>
          </w:p>
        </w:tc>
        <w:tc>
          <w:tcPr>
            <w:tcW w:w="1170" w:type="dxa"/>
            <w:vAlign w:val="center"/>
          </w:tcPr>
          <w:p w:rsidR="00706522" w:rsidP="00706522" w14:paraId="11AB6860" w14:textId="6804089D">
            <w:pPr>
              <w:tabs>
                <w:tab w:val="center" w:pos="4320"/>
                <w:tab w:val="right" w:pos="8640"/>
              </w:tabs>
              <w:jc w:val="center"/>
              <w:rPr>
                <w:rFonts w:ascii="Times New Roman" w:hAnsi="Times New Roman"/>
                <w:szCs w:val="24"/>
              </w:rPr>
            </w:pPr>
            <w:r>
              <w:rPr>
                <w:rFonts w:ascii="Times New Roman" w:hAnsi="Times New Roman"/>
                <w:szCs w:val="24"/>
              </w:rPr>
              <w:t>2</w:t>
            </w:r>
          </w:p>
        </w:tc>
        <w:tc>
          <w:tcPr>
            <w:tcW w:w="990" w:type="dxa"/>
            <w:vAlign w:val="center"/>
          </w:tcPr>
          <w:p w:rsidR="00706522" w:rsidP="00706522" w14:paraId="77CFE0BF" w14:textId="27A853E7">
            <w:pPr>
              <w:tabs>
                <w:tab w:val="center" w:pos="4320"/>
                <w:tab w:val="right" w:pos="8640"/>
              </w:tabs>
              <w:jc w:val="center"/>
              <w:rPr>
                <w:rFonts w:ascii="Times New Roman" w:hAnsi="Times New Roman"/>
                <w:szCs w:val="24"/>
              </w:rPr>
            </w:pPr>
            <w:r>
              <w:rPr>
                <w:rFonts w:ascii="Times New Roman" w:hAnsi="Times New Roman"/>
                <w:szCs w:val="24"/>
              </w:rPr>
              <w:t>111</w:t>
            </w:r>
          </w:p>
        </w:tc>
        <w:tc>
          <w:tcPr>
            <w:tcW w:w="900" w:type="dxa"/>
            <w:vAlign w:val="center"/>
          </w:tcPr>
          <w:p w:rsidR="00706522" w:rsidP="00706522" w14:paraId="7CEDF03A" w14:textId="67EA5D10">
            <w:pPr>
              <w:tabs>
                <w:tab w:val="center" w:pos="4320"/>
                <w:tab w:val="right" w:pos="8640"/>
              </w:tabs>
              <w:jc w:val="center"/>
              <w:rPr>
                <w:rFonts w:ascii="Times New Roman" w:hAnsi="Times New Roman"/>
                <w:szCs w:val="24"/>
              </w:rPr>
            </w:pPr>
            <w:r>
              <w:rPr>
                <w:rFonts w:ascii="Times New Roman" w:hAnsi="Times New Roman"/>
                <w:szCs w:val="24"/>
              </w:rPr>
              <w:t>5,328</w:t>
            </w:r>
          </w:p>
        </w:tc>
        <w:tc>
          <w:tcPr>
            <w:tcW w:w="900" w:type="dxa"/>
            <w:vAlign w:val="center"/>
          </w:tcPr>
          <w:p w:rsidR="00706522" w:rsidP="00706522" w14:paraId="4F25D030" w14:textId="1878D546">
            <w:pPr>
              <w:tabs>
                <w:tab w:val="center" w:pos="4320"/>
                <w:tab w:val="right" w:pos="8640"/>
              </w:tabs>
              <w:jc w:val="center"/>
              <w:rPr>
                <w:rFonts w:ascii="Times New Roman" w:hAnsi="Times New Roman"/>
                <w:szCs w:val="24"/>
              </w:rPr>
            </w:pPr>
            <w:r>
              <w:rPr>
                <w:rFonts w:ascii="Times New Roman" w:hAnsi="Times New Roman"/>
                <w:szCs w:val="24"/>
              </w:rPr>
              <w:t>2,664</w:t>
            </w:r>
          </w:p>
        </w:tc>
        <w:tc>
          <w:tcPr>
            <w:tcW w:w="1170" w:type="dxa"/>
            <w:vAlign w:val="center"/>
          </w:tcPr>
          <w:p w:rsidR="00706522" w:rsidP="00706522" w14:paraId="78B0A9A9" w14:textId="05F41E88">
            <w:pPr>
              <w:tabs>
                <w:tab w:val="center" w:pos="4320"/>
                <w:tab w:val="right" w:pos="8640"/>
              </w:tabs>
              <w:jc w:val="center"/>
              <w:rPr>
                <w:rFonts w:ascii="Times New Roman" w:hAnsi="Times New Roman"/>
                <w:szCs w:val="24"/>
              </w:rPr>
            </w:pPr>
            <w:r>
              <w:rPr>
                <w:rFonts w:ascii="Times New Roman" w:hAnsi="Times New Roman"/>
                <w:szCs w:val="24"/>
              </w:rPr>
              <w:t>$80.20</w:t>
            </w:r>
          </w:p>
        </w:tc>
        <w:tc>
          <w:tcPr>
            <w:tcW w:w="1530" w:type="dxa"/>
            <w:vAlign w:val="center"/>
          </w:tcPr>
          <w:p w:rsidR="00706522" w:rsidP="00706522" w14:paraId="2C69ABA3" w14:textId="306B7C73">
            <w:pPr>
              <w:tabs>
                <w:tab w:val="center" w:pos="4320"/>
                <w:tab w:val="right" w:pos="8640"/>
              </w:tabs>
              <w:jc w:val="right"/>
              <w:rPr>
                <w:rFonts w:ascii="Times New Roman" w:hAnsi="Times New Roman"/>
                <w:szCs w:val="24"/>
              </w:rPr>
            </w:pPr>
            <w:r w:rsidRPr="002243F8">
              <w:rPr>
                <w:rFonts w:ascii="Times New Roman" w:hAnsi="Times New Roman"/>
                <w:color w:val="000000"/>
              </w:rPr>
              <w:t>$</w:t>
            </w:r>
            <w:r w:rsidR="00937E0F">
              <w:rPr>
                <w:rFonts w:ascii="Times New Roman" w:hAnsi="Times New Roman"/>
                <w:color w:val="000000"/>
              </w:rPr>
              <w:t>213,652.8</w:t>
            </w:r>
          </w:p>
        </w:tc>
      </w:tr>
      <w:tr w14:paraId="0EB88F7A" w14:textId="77777777" w:rsidTr="00A661C2">
        <w:tblPrEx>
          <w:tblW w:w="9715" w:type="dxa"/>
          <w:jc w:val="center"/>
          <w:tblLayout w:type="fixed"/>
          <w:tblLook w:val="00A0"/>
        </w:tblPrEx>
        <w:trPr>
          <w:cantSplit/>
          <w:trHeight w:val="432"/>
          <w:jc w:val="center"/>
        </w:trPr>
        <w:tc>
          <w:tcPr>
            <w:tcW w:w="1795" w:type="dxa"/>
            <w:vAlign w:val="center"/>
          </w:tcPr>
          <w:p w:rsidR="006245A5" w:rsidP="006245A5" w14:paraId="4C5A6EC0" w14:textId="0BF2C256">
            <w:pPr>
              <w:tabs>
                <w:tab w:val="center" w:pos="4320"/>
                <w:tab w:val="right" w:pos="8640"/>
              </w:tabs>
              <w:rPr>
                <w:rFonts w:ascii="Times New Roman" w:hAnsi="Times New Roman"/>
                <w:szCs w:val="24"/>
              </w:rPr>
            </w:pPr>
            <w:r>
              <w:rPr>
                <w:rFonts w:ascii="Times New Roman" w:hAnsi="Times New Roman"/>
                <w:szCs w:val="24"/>
              </w:rPr>
              <w:t>CSBG Annual Report 3.0 Tribal Short Form (Tribes)</w:t>
            </w:r>
          </w:p>
        </w:tc>
        <w:tc>
          <w:tcPr>
            <w:tcW w:w="1260" w:type="dxa"/>
            <w:vAlign w:val="center"/>
          </w:tcPr>
          <w:p w:rsidR="006245A5" w:rsidP="006245A5" w14:paraId="4457A0FA" w14:textId="31E4BD25">
            <w:pPr>
              <w:tabs>
                <w:tab w:val="center" w:pos="4320"/>
                <w:tab w:val="right" w:pos="8640"/>
              </w:tabs>
              <w:jc w:val="center"/>
              <w:rPr>
                <w:rFonts w:ascii="Times New Roman" w:hAnsi="Times New Roman"/>
                <w:szCs w:val="24"/>
              </w:rPr>
            </w:pPr>
            <w:r>
              <w:rPr>
                <w:rFonts w:ascii="Times New Roman" w:hAnsi="Times New Roman"/>
                <w:szCs w:val="24"/>
              </w:rPr>
              <w:t xml:space="preserve">30 </w:t>
            </w:r>
          </w:p>
        </w:tc>
        <w:tc>
          <w:tcPr>
            <w:tcW w:w="1170" w:type="dxa"/>
            <w:vAlign w:val="center"/>
          </w:tcPr>
          <w:p w:rsidR="006245A5" w:rsidP="006245A5" w14:paraId="70C77FDE" w14:textId="76721B7E">
            <w:pPr>
              <w:tabs>
                <w:tab w:val="center" w:pos="4320"/>
                <w:tab w:val="right" w:pos="8640"/>
              </w:tabs>
              <w:jc w:val="center"/>
              <w:rPr>
                <w:rFonts w:ascii="Times New Roman" w:hAnsi="Times New Roman"/>
                <w:szCs w:val="24"/>
              </w:rPr>
            </w:pPr>
            <w:r>
              <w:rPr>
                <w:rFonts w:ascii="Times New Roman" w:hAnsi="Times New Roman"/>
                <w:szCs w:val="24"/>
              </w:rPr>
              <w:t>2</w:t>
            </w:r>
          </w:p>
        </w:tc>
        <w:tc>
          <w:tcPr>
            <w:tcW w:w="990" w:type="dxa"/>
            <w:vAlign w:val="center"/>
          </w:tcPr>
          <w:p w:rsidR="006245A5" w:rsidP="006245A5" w14:paraId="30815AD1" w14:textId="315C7B6E">
            <w:pPr>
              <w:tabs>
                <w:tab w:val="center" w:pos="4320"/>
                <w:tab w:val="right" w:pos="8640"/>
              </w:tabs>
              <w:jc w:val="center"/>
              <w:rPr>
                <w:rFonts w:ascii="Times New Roman" w:hAnsi="Times New Roman"/>
                <w:szCs w:val="24"/>
              </w:rPr>
            </w:pPr>
            <w:r>
              <w:rPr>
                <w:rFonts w:ascii="Times New Roman" w:hAnsi="Times New Roman"/>
                <w:szCs w:val="24"/>
              </w:rPr>
              <w:t>40</w:t>
            </w:r>
          </w:p>
        </w:tc>
        <w:tc>
          <w:tcPr>
            <w:tcW w:w="900" w:type="dxa"/>
            <w:vAlign w:val="center"/>
          </w:tcPr>
          <w:p w:rsidR="006245A5" w:rsidP="006245A5" w14:paraId="6D85BE71" w14:textId="03820A6B">
            <w:pPr>
              <w:tabs>
                <w:tab w:val="center" w:pos="4320"/>
                <w:tab w:val="right" w:pos="8640"/>
              </w:tabs>
              <w:jc w:val="center"/>
              <w:rPr>
                <w:rFonts w:ascii="Times New Roman" w:hAnsi="Times New Roman"/>
                <w:szCs w:val="24"/>
              </w:rPr>
            </w:pPr>
            <w:r>
              <w:rPr>
                <w:rFonts w:ascii="Times New Roman" w:hAnsi="Times New Roman"/>
                <w:szCs w:val="24"/>
              </w:rPr>
              <w:t>2,400</w:t>
            </w:r>
          </w:p>
        </w:tc>
        <w:tc>
          <w:tcPr>
            <w:tcW w:w="900" w:type="dxa"/>
            <w:vAlign w:val="center"/>
          </w:tcPr>
          <w:p w:rsidR="006245A5" w:rsidP="006245A5" w14:paraId="3EE7EFEF" w14:textId="6FE01A28">
            <w:pPr>
              <w:tabs>
                <w:tab w:val="center" w:pos="4320"/>
                <w:tab w:val="right" w:pos="8640"/>
              </w:tabs>
              <w:jc w:val="center"/>
              <w:rPr>
                <w:rFonts w:ascii="Times New Roman" w:hAnsi="Times New Roman"/>
                <w:szCs w:val="24"/>
              </w:rPr>
            </w:pPr>
            <w:r>
              <w:rPr>
                <w:rFonts w:ascii="Times New Roman" w:hAnsi="Times New Roman"/>
                <w:szCs w:val="24"/>
              </w:rPr>
              <w:t>1,</w:t>
            </w:r>
            <w:r w:rsidR="00937E0F">
              <w:rPr>
                <w:rFonts w:ascii="Times New Roman" w:hAnsi="Times New Roman"/>
                <w:szCs w:val="24"/>
              </w:rPr>
              <w:t>2</w:t>
            </w:r>
            <w:r>
              <w:rPr>
                <w:rFonts w:ascii="Times New Roman" w:hAnsi="Times New Roman"/>
                <w:szCs w:val="24"/>
              </w:rPr>
              <w:t>00</w:t>
            </w:r>
          </w:p>
        </w:tc>
        <w:tc>
          <w:tcPr>
            <w:tcW w:w="1170" w:type="dxa"/>
            <w:vAlign w:val="center"/>
          </w:tcPr>
          <w:p w:rsidR="006245A5" w:rsidP="006245A5" w14:paraId="62EC7977" w14:textId="7389CE23">
            <w:pPr>
              <w:tabs>
                <w:tab w:val="center" w:pos="4320"/>
                <w:tab w:val="right" w:pos="8640"/>
              </w:tabs>
              <w:jc w:val="center"/>
              <w:rPr>
                <w:rFonts w:ascii="Times New Roman" w:hAnsi="Times New Roman"/>
                <w:szCs w:val="24"/>
              </w:rPr>
            </w:pPr>
            <w:r>
              <w:rPr>
                <w:rFonts w:ascii="Times New Roman" w:hAnsi="Times New Roman"/>
                <w:szCs w:val="24"/>
              </w:rPr>
              <w:t>$80.20</w:t>
            </w:r>
          </w:p>
        </w:tc>
        <w:tc>
          <w:tcPr>
            <w:tcW w:w="1530" w:type="dxa"/>
            <w:vAlign w:val="center"/>
          </w:tcPr>
          <w:p w:rsidR="006245A5" w:rsidP="006245A5" w14:paraId="24FCBBAD" w14:textId="427F22FE">
            <w:pPr>
              <w:tabs>
                <w:tab w:val="center" w:pos="4320"/>
                <w:tab w:val="right" w:pos="8640"/>
              </w:tabs>
              <w:jc w:val="right"/>
              <w:rPr>
                <w:rFonts w:ascii="Times New Roman" w:hAnsi="Times New Roman"/>
                <w:szCs w:val="24"/>
              </w:rPr>
            </w:pPr>
            <w:r w:rsidRPr="002243F8">
              <w:rPr>
                <w:rFonts w:ascii="Times New Roman" w:hAnsi="Times New Roman"/>
                <w:color w:val="000000"/>
              </w:rPr>
              <w:t>$</w:t>
            </w:r>
            <w:r w:rsidR="00937E0F">
              <w:rPr>
                <w:rFonts w:ascii="Times New Roman" w:hAnsi="Times New Roman"/>
                <w:color w:val="000000"/>
              </w:rPr>
              <w:t>96,240.00</w:t>
            </w:r>
            <w:r w:rsidRPr="002243F8">
              <w:rPr>
                <w:rFonts w:ascii="Times New Roman" w:hAnsi="Times New Roman"/>
                <w:color w:val="000000"/>
              </w:rPr>
              <w:t xml:space="preserve"> </w:t>
            </w:r>
          </w:p>
        </w:tc>
      </w:tr>
      <w:tr w14:paraId="6A1F2C61" w14:textId="77777777" w:rsidTr="00A661C2">
        <w:tblPrEx>
          <w:tblW w:w="9715" w:type="dxa"/>
          <w:jc w:val="center"/>
          <w:tblLayout w:type="fixed"/>
          <w:tblLook w:val="00A0"/>
        </w:tblPrEx>
        <w:trPr>
          <w:cantSplit/>
          <w:trHeight w:val="432"/>
          <w:jc w:val="center"/>
        </w:trPr>
        <w:tc>
          <w:tcPr>
            <w:tcW w:w="6115" w:type="dxa"/>
            <w:gridSpan w:val="5"/>
            <w:vAlign w:val="center"/>
          </w:tcPr>
          <w:p w:rsidR="006245A5" w:rsidRPr="00755087" w:rsidP="006245A5" w14:paraId="4C0CC118" w14:textId="77777777">
            <w:pPr>
              <w:tabs>
                <w:tab w:val="center" w:pos="4320"/>
                <w:tab w:val="right" w:pos="8640"/>
              </w:tabs>
              <w:jc w:val="right"/>
              <w:rPr>
                <w:rFonts w:ascii="Times New Roman" w:hAnsi="Times New Roman"/>
                <w:b/>
                <w:szCs w:val="24"/>
              </w:rPr>
            </w:pPr>
            <w:r w:rsidRPr="00755087">
              <w:rPr>
                <w:rFonts w:ascii="Times New Roman" w:hAnsi="Times New Roman"/>
                <w:b/>
                <w:szCs w:val="24"/>
              </w:rPr>
              <w:t>Estimated Annual Burden Total</w:t>
            </w:r>
          </w:p>
        </w:tc>
        <w:tc>
          <w:tcPr>
            <w:tcW w:w="900" w:type="dxa"/>
            <w:vAlign w:val="center"/>
          </w:tcPr>
          <w:p w:rsidR="006245A5" w:rsidRPr="00755087" w:rsidP="006245A5" w14:paraId="20589F72" w14:textId="1504CE68">
            <w:pPr>
              <w:tabs>
                <w:tab w:val="center" w:pos="4320"/>
                <w:tab w:val="right" w:pos="8640"/>
              </w:tabs>
              <w:jc w:val="center"/>
              <w:rPr>
                <w:rFonts w:ascii="Times New Roman" w:hAnsi="Times New Roman"/>
                <w:b/>
                <w:szCs w:val="24"/>
              </w:rPr>
            </w:pPr>
            <w:r>
              <w:rPr>
                <w:rFonts w:ascii="Times New Roman" w:hAnsi="Times New Roman"/>
                <w:b/>
                <w:szCs w:val="24"/>
              </w:rPr>
              <w:t>50</w:t>
            </w:r>
            <w:r w:rsidR="00937E0F">
              <w:rPr>
                <w:rFonts w:ascii="Times New Roman" w:hAnsi="Times New Roman"/>
                <w:b/>
                <w:szCs w:val="24"/>
              </w:rPr>
              <w:t>7,952</w:t>
            </w:r>
          </w:p>
        </w:tc>
        <w:tc>
          <w:tcPr>
            <w:tcW w:w="1170" w:type="dxa"/>
            <w:vAlign w:val="center"/>
          </w:tcPr>
          <w:p w:rsidR="006245A5" w:rsidRPr="00755087" w:rsidP="006245A5" w14:paraId="02E99735" w14:textId="77777777">
            <w:pPr>
              <w:tabs>
                <w:tab w:val="center" w:pos="4320"/>
                <w:tab w:val="right" w:pos="8640"/>
              </w:tabs>
              <w:jc w:val="center"/>
              <w:rPr>
                <w:rFonts w:ascii="Times New Roman" w:hAnsi="Times New Roman"/>
                <w:b/>
                <w:szCs w:val="24"/>
              </w:rPr>
            </w:pPr>
            <w:r w:rsidRPr="00755087">
              <w:rPr>
                <w:rFonts w:ascii="Times New Roman" w:hAnsi="Times New Roman"/>
                <w:b/>
                <w:szCs w:val="24"/>
              </w:rPr>
              <w:t>Estimated Annual Cost Total:</w:t>
            </w:r>
          </w:p>
        </w:tc>
        <w:tc>
          <w:tcPr>
            <w:tcW w:w="1530" w:type="dxa"/>
            <w:vAlign w:val="center"/>
          </w:tcPr>
          <w:p w:rsidR="006245A5" w:rsidRPr="00706522" w:rsidP="006245A5" w14:paraId="565A87F9" w14:textId="6694B864">
            <w:pPr>
              <w:tabs>
                <w:tab w:val="center" w:pos="4320"/>
                <w:tab w:val="right" w:pos="8640"/>
              </w:tabs>
              <w:jc w:val="right"/>
              <w:rPr>
                <w:rFonts w:ascii="Times New Roman" w:hAnsi="Times New Roman"/>
                <w:b/>
                <w:szCs w:val="24"/>
              </w:rPr>
            </w:pPr>
            <w:r w:rsidRPr="006A4F82">
              <w:rPr>
                <w:rFonts w:ascii="Times New Roman" w:hAnsi="Times New Roman"/>
                <w:b/>
                <w:szCs w:val="24"/>
              </w:rPr>
              <w:t>$27,</w:t>
            </w:r>
            <w:r w:rsidRPr="00937E0F" w:rsidR="00937E0F">
              <w:rPr>
                <w:rFonts w:ascii="Times New Roman" w:hAnsi="Times New Roman"/>
                <w:b/>
                <w:szCs w:val="24"/>
              </w:rPr>
              <w:t>594,370.4</w:t>
            </w:r>
          </w:p>
        </w:tc>
      </w:tr>
    </w:tbl>
    <w:p w:rsidR="001768BD" w:rsidP="0016742B" w14:paraId="32485365" w14:textId="77777777">
      <w:pPr>
        <w:widowControl/>
        <w:ind w:left="360"/>
        <w:rPr>
          <w:rFonts w:ascii="Times New Roman" w:hAnsi="Times New Roman"/>
          <w:i/>
          <w:snapToGrid/>
          <w:sz w:val="24"/>
          <w:szCs w:val="24"/>
        </w:rPr>
      </w:pPr>
    </w:p>
    <w:p w:rsidR="00D118F7" w:rsidP="005B11F6" w14:paraId="0D0061B5" w14:textId="30511967">
      <w:pPr>
        <w:widowControl/>
        <w:spacing w:after="60"/>
        <w:ind w:left="360"/>
        <w:rPr>
          <w:rFonts w:ascii="Times New Roman" w:hAnsi="Times New Roman"/>
          <w:i/>
          <w:snapToGrid/>
          <w:sz w:val="24"/>
          <w:szCs w:val="24"/>
        </w:rPr>
      </w:pPr>
      <w:r>
        <w:rPr>
          <w:rFonts w:ascii="Times New Roman" w:hAnsi="Times New Roman"/>
          <w:i/>
          <w:snapToGrid/>
          <w:sz w:val="24"/>
          <w:szCs w:val="24"/>
        </w:rPr>
        <w:t xml:space="preserve">Explanation for Calculation of </w:t>
      </w:r>
      <w:r w:rsidR="00F53CF6">
        <w:rPr>
          <w:rFonts w:ascii="Times New Roman" w:hAnsi="Times New Roman"/>
          <w:i/>
          <w:snapToGrid/>
          <w:sz w:val="24"/>
          <w:szCs w:val="24"/>
        </w:rPr>
        <w:t xml:space="preserve">Cost </w:t>
      </w:r>
      <w:r>
        <w:rPr>
          <w:rFonts w:ascii="Times New Roman" w:hAnsi="Times New Roman"/>
          <w:i/>
          <w:snapToGrid/>
          <w:sz w:val="24"/>
          <w:szCs w:val="24"/>
        </w:rPr>
        <w:t>Estimate</w:t>
      </w:r>
      <w:r w:rsidR="00D160BB">
        <w:rPr>
          <w:rFonts w:ascii="Times New Roman" w:hAnsi="Times New Roman"/>
          <w:i/>
          <w:snapToGrid/>
          <w:sz w:val="24"/>
          <w:szCs w:val="24"/>
        </w:rPr>
        <w:t xml:space="preserve"> for Regular CSBG Annual Report</w:t>
      </w:r>
    </w:p>
    <w:p w:rsidR="00D118F7" w:rsidRPr="00D118F7" w:rsidP="0016742B" w14:paraId="3D21C09B" w14:textId="3122930D">
      <w:pPr>
        <w:widowControl/>
        <w:ind w:left="360"/>
        <w:rPr>
          <w:rFonts w:ascii="Times New Roman" w:hAnsi="Times New Roman"/>
          <w:snapToGrid/>
          <w:sz w:val="24"/>
          <w:szCs w:val="24"/>
        </w:rPr>
      </w:pPr>
      <w:r w:rsidRPr="00D118F7">
        <w:rPr>
          <w:rFonts w:ascii="Times New Roman" w:hAnsi="Times New Roman"/>
          <w:snapToGrid/>
          <w:sz w:val="24"/>
          <w:szCs w:val="24"/>
        </w:rPr>
        <w:t xml:space="preserve">The hourly cost burden estimate was calculated based on the hourly burden estimate (in the section above) and captures the cost of staff time. The hourly wage value for the </w:t>
      </w:r>
      <w:r w:rsidRPr="00970F95" w:rsidR="00970F95">
        <w:rPr>
          <w:rFonts w:ascii="Times New Roman" w:hAnsi="Times New Roman"/>
          <w:snapToGrid/>
          <w:sz w:val="24"/>
          <w:szCs w:val="24"/>
        </w:rPr>
        <w:t>grant recipient</w:t>
      </w:r>
      <w:r w:rsidRPr="00D118F7">
        <w:rPr>
          <w:rFonts w:ascii="Times New Roman" w:hAnsi="Times New Roman"/>
          <w:snapToGrid/>
          <w:sz w:val="24"/>
          <w:szCs w:val="24"/>
        </w:rPr>
        <w:t xml:space="preserve"> and sub-</w:t>
      </w:r>
      <w:r w:rsidRPr="00970F95" w:rsidR="00970F95">
        <w:rPr>
          <w:rFonts w:ascii="Times New Roman" w:hAnsi="Times New Roman"/>
          <w:snapToGrid/>
          <w:sz w:val="24"/>
          <w:szCs w:val="24"/>
        </w:rPr>
        <w:t>grant recipient</w:t>
      </w:r>
      <w:r w:rsidRPr="00D118F7">
        <w:rPr>
          <w:rFonts w:ascii="Times New Roman" w:hAnsi="Times New Roman"/>
          <w:snapToGrid/>
          <w:sz w:val="24"/>
          <w:szCs w:val="24"/>
        </w:rPr>
        <w:t xml:space="preserve"> hourly cost burdens was calculated using wages provided by the Bureau of Labor Statistics. The </w:t>
      </w:r>
      <w:r w:rsidRPr="00970F95" w:rsidR="00970F95">
        <w:rPr>
          <w:rFonts w:ascii="Times New Roman" w:hAnsi="Times New Roman"/>
          <w:snapToGrid/>
          <w:sz w:val="24"/>
          <w:szCs w:val="24"/>
        </w:rPr>
        <w:t>grant recipient</w:t>
      </w:r>
      <w:r w:rsidRPr="00D118F7">
        <w:rPr>
          <w:rFonts w:ascii="Times New Roman" w:hAnsi="Times New Roman"/>
          <w:snapToGrid/>
          <w:sz w:val="24"/>
          <w:szCs w:val="24"/>
        </w:rPr>
        <w:t xml:space="preserve"> respondents are CSBG program managers</w:t>
      </w:r>
      <w:r w:rsidR="00EC7E5B">
        <w:rPr>
          <w:rFonts w:ascii="Times New Roman" w:hAnsi="Times New Roman"/>
          <w:snapToGrid/>
          <w:sz w:val="24"/>
          <w:szCs w:val="24"/>
        </w:rPr>
        <w:t>;</w:t>
      </w:r>
      <w:r>
        <w:rPr>
          <w:rFonts w:ascii="Times New Roman" w:hAnsi="Times New Roman"/>
          <w:snapToGrid/>
          <w:sz w:val="24"/>
          <w:szCs w:val="24"/>
        </w:rPr>
        <w:t xml:space="preserve"> their duties generally fall under </w:t>
      </w:r>
      <w:r w:rsidRPr="00D118F7">
        <w:rPr>
          <w:rFonts w:ascii="Times New Roman" w:hAnsi="Times New Roman"/>
          <w:snapToGrid/>
          <w:sz w:val="24"/>
          <w:szCs w:val="24"/>
        </w:rPr>
        <w:t xml:space="preserve">the </w:t>
      </w:r>
      <w:hyperlink r:id="rId13" w:history="1">
        <w:r w:rsidR="00C03521">
          <w:rPr>
            <w:rStyle w:val="Hyperlink"/>
            <w:rFonts w:ascii="Times New Roman" w:hAnsi="Times New Roman"/>
            <w:snapToGrid/>
            <w:sz w:val="24"/>
            <w:szCs w:val="24"/>
          </w:rPr>
          <w:t>social and community service managers</w:t>
        </w:r>
      </w:hyperlink>
      <w:r w:rsidRPr="00D118F7">
        <w:rPr>
          <w:rFonts w:ascii="Times New Roman" w:hAnsi="Times New Roman"/>
          <w:snapToGrid/>
          <w:sz w:val="24"/>
          <w:szCs w:val="24"/>
        </w:rPr>
        <w:t xml:space="preserve"> </w:t>
      </w:r>
      <w:r>
        <w:rPr>
          <w:rFonts w:ascii="Times New Roman" w:hAnsi="Times New Roman"/>
          <w:snapToGrid/>
          <w:sz w:val="24"/>
          <w:szCs w:val="24"/>
        </w:rPr>
        <w:t>o</w:t>
      </w:r>
      <w:r w:rsidRPr="00D118F7">
        <w:rPr>
          <w:rFonts w:ascii="Times New Roman" w:hAnsi="Times New Roman"/>
          <w:snapToGrid/>
          <w:sz w:val="24"/>
          <w:szCs w:val="24"/>
        </w:rPr>
        <w:t xml:space="preserve">ccupation </w:t>
      </w:r>
      <w:r>
        <w:rPr>
          <w:rFonts w:ascii="Times New Roman" w:hAnsi="Times New Roman"/>
          <w:snapToGrid/>
          <w:sz w:val="24"/>
          <w:szCs w:val="24"/>
        </w:rPr>
        <w:t>e</w:t>
      </w:r>
      <w:r w:rsidRPr="00D118F7">
        <w:rPr>
          <w:rFonts w:ascii="Times New Roman" w:hAnsi="Times New Roman"/>
          <w:snapToGrid/>
          <w:sz w:val="24"/>
          <w:szCs w:val="24"/>
        </w:rPr>
        <w:t>mployment category established by the Bureau of Labor Statistics</w:t>
      </w:r>
      <w:r>
        <w:rPr>
          <w:rFonts w:ascii="Times New Roman" w:hAnsi="Times New Roman"/>
          <w:snapToGrid/>
          <w:sz w:val="24"/>
          <w:szCs w:val="24"/>
        </w:rPr>
        <w:t xml:space="preserve"> (BLS)</w:t>
      </w:r>
      <w:r w:rsidRPr="00D118F7">
        <w:rPr>
          <w:rFonts w:ascii="Times New Roman" w:hAnsi="Times New Roman"/>
          <w:snapToGrid/>
          <w:sz w:val="24"/>
          <w:szCs w:val="24"/>
        </w:rPr>
        <w:t xml:space="preserve">. For </w:t>
      </w:r>
      <w:r w:rsidRPr="00D118F7" w:rsidR="000C0005">
        <w:rPr>
          <w:rFonts w:ascii="Times New Roman" w:hAnsi="Times New Roman"/>
          <w:snapToGrid/>
          <w:sz w:val="24"/>
          <w:szCs w:val="24"/>
        </w:rPr>
        <w:t>20</w:t>
      </w:r>
      <w:r w:rsidR="000C0005">
        <w:rPr>
          <w:rFonts w:ascii="Times New Roman" w:hAnsi="Times New Roman"/>
          <w:snapToGrid/>
          <w:sz w:val="24"/>
          <w:szCs w:val="24"/>
        </w:rPr>
        <w:t>2</w:t>
      </w:r>
      <w:r w:rsidR="00B65EC3">
        <w:rPr>
          <w:rFonts w:ascii="Times New Roman" w:hAnsi="Times New Roman"/>
          <w:snapToGrid/>
          <w:sz w:val="24"/>
          <w:szCs w:val="24"/>
        </w:rPr>
        <w:t>3</w:t>
      </w:r>
      <w:r w:rsidRPr="00D118F7">
        <w:rPr>
          <w:rFonts w:ascii="Times New Roman" w:hAnsi="Times New Roman"/>
          <w:snapToGrid/>
          <w:sz w:val="24"/>
          <w:szCs w:val="24"/>
        </w:rPr>
        <w:t xml:space="preserve">, the most current information available, </w:t>
      </w:r>
      <w:r>
        <w:rPr>
          <w:rFonts w:ascii="Times New Roman" w:hAnsi="Times New Roman"/>
          <w:snapToGrid/>
          <w:sz w:val="24"/>
          <w:szCs w:val="24"/>
        </w:rPr>
        <w:t xml:space="preserve">BLS </w:t>
      </w:r>
      <w:r w:rsidRPr="00D118F7">
        <w:rPr>
          <w:rFonts w:ascii="Times New Roman" w:hAnsi="Times New Roman"/>
          <w:snapToGrid/>
          <w:sz w:val="24"/>
          <w:szCs w:val="24"/>
        </w:rPr>
        <w:t xml:space="preserve">indicates that </w:t>
      </w:r>
      <w:r w:rsidRPr="00A33735">
        <w:rPr>
          <w:rFonts w:ascii="Times New Roman" w:hAnsi="Times New Roman"/>
          <w:snapToGrid/>
          <w:sz w:val="24"/>
          <w:szCs w:val="24"/>
        </w:rPr>
        <w:t>$</w:t>
      </w:r>
      <w:r w:rsidR="00B65EC3">
        <w:rPr>
          <w:rFonts w:ascii="Times New Roman" w:hAnsi="Times New Roman"/>
          <w:snapToGrid/>
          <w:sz w:val="24"/>
          <w:szCs w:val="24"/>
        </w:rPr>
        <w:t>40.10</w:t>
      </w:r>
      <w:r w:rsidR="00BC00B8">
        <w:rPr>
          <w:rFonts w:ascii="Times New Roman" w:hAnsi="Times New Roman"/>
          <w:snapToGrid/>
          <w:sz w:val="24"/>
          <w:szCs w:val="24"/>
        </w:rPr>
        <w:t xml:space="preserve"> </w:t>
      </w:r>
      <w:r w:rsidRPr="00A33735">
        <w:rPr>
          <w:rFonts w:ascii="Times New Roman" w:hAnsi="Times New Roman"/>
          <w:snapToGrid/>
          <w:sz w:val="24"/>
          <w:szCs w:val="24"/>
        </w:rPr>
        <w:t xml:space="preserve">is the </w:t>
      </w:r>
      <w:r w:rsidRPr="006A6C82" w:rsidR="00DF6C51">
        <w:rPr>
          <w:rFonts w:ascii="Times New Roman" w:hAnsi="Times New Roman"/>
          <w:snapToGrid/>
          <w:sz w:val="24"/>
          <w:szCs w:val="24"/>
        </w:rPr>
        <w:t>mean</w:t>
      </w:r>
      <w:r w:rsidRPr="00A33735" w:rsidR="00DF6C51">
        <w:rPr>
          <w:rFonts w:ascii="Times New Roman" w:hAnsi="Times New Roman"/>
          <w:snapToGrid/>
          <w:sz w:val="24"/>
          <w:szCs w:val="24"/>
        </w:rPr>
        <w:t xml:space="preserve"> </w:t>
      </w:r>
      <w:r w:rsidRPr="00A33735">
        <w:rPr>
          <w:rFonts w:ascii="Times New Roman" w:hAnsi="Times New Roman"/>
          <w:snapToGrid/>
          <w:sz w:val="24"/>
          <w:szCs w:val="24"/>
        </w:rPr>
        <w:t>hourly wage</w:t>
      </w:r>
      <w:r w:rsidR="001231BE">
        <w:rPr>
          <w:rFonts w:ascii="Times New Roman" w:hAnsi="Times New Roman"/>
          <w:snapToGrid/>
          <w:sz w:val="24"/>
          <w:szCs w:val="24"/>
        </w:rPr>
        <w:t>. T</w:t>
      </w:r>
      <w:r w:rsidR="00574563">
        <w:rPr>
          <w:rFonts w:ascii="Times New Roman" w:hAnsi="Times New Roman"/>
          <w:snapToGrid/>
          <w:sz w:val="24"/>
          <w:szCs w:val="24"/>
        </w:rPr>
        <w:t>o account for fringe benefits and overhead, OCS multiplied this by two for a total of $</w:t>
      </w:r>
      <w:r w:rsidR="00B65EC3">
        <w:rPr>
          <w:rFonts w:ascii="Times New Roman" w:hAnsi="Times New Roman"/>
          <w:snapToGrid/>
          <w:sz w:val="24"/>
          <w:szCs w:val="24"/>
        </w:rPr>
        <w:t>80.20</w:t>
      </w:r>
      <w:r w:rsidRPr="00D118F7">
        <w:rPr>
          <w:rFonts w:ascii="Times New Roman" w:hAnsi="Times New Roman"/>
          <w:snapToGrid/>
          <w:sz w:val="24"/>
          <w:szCs w:val="24"/>
        </w:rPr>
        <w:t xml:space="preserve">.    </w:t>
      </w:r>
    </w:p>
    <w:p w:rsidR="00D118F7" w:rsidP="0016742B" w14:paraId="52E6DC8A" w14:textId="77777777">
      <w:pPr>
        <w:widowControl/>
        <w:ind w:left="360"/>
        <w:rPr>
          <w:rFonts w:ascii="Times New Roman" w:hAnsi="Times New Roman"/>
          <w:snapToGrid/>
          <w:sz w:val="24"/>
          <w:szCs w:val="24"/>
        </w:rPr>
      </w:pPr>
    </w:p>
    <w:p w:rsidR="009A119F" w:rsidP="006A6C82" w14:paraId="5D116243" w14:textId="39F561B0">
      <w:pPr>
        <w:widowControl/>
        <w:ind w:left="360"/>
        <w:rPr>
          <w:rFonts w:ascii="Times New Roman" w:hAnsi="Times New Roman"/>
          <w:snapToGrid/>
          <w:sz w:val="24"/>
          <w:szCs w:val="24"/>
        </w:rPr>
      </w:pPr>
      <w:r w:rsidRPr="00D118F7">
        <w:rPr>
          <w:rFonts w:ascii="Times New Roman" w:hAnsi="Times New Roman"/>
          <w:snapToGrid/>
          <w:sz w:val="24"/>
          <w:szCs w:val="24"/>
        </w:rPr>
        <w:t>At the sub-grant</w:t>
      </w:r>
      <w:r w:rsidR="000C4884">
        <w:rPr>
          <w:rFonts w:ascii="Times New Roman" w:hAnsi="Times New Roman"/>
          <w:snapToGrid/>
          <w:sz w:val="24"/>
          <w:szCs w:val="24"/>
        </w:rPr>
        <w:t xml:space="preserve"> recipient</w:t>
      </w:r>
      <w:r w:rsidRPr="00D118F7">
        <w:rPr>
          <w:rFonts w:ascii="Times New Roman" w:hAnsi="Times New Roman"/>
          <w:snapToGrid/>
          <w:sz w:val="24"/>
          <w:szCs w:val="24"/>
        </w:rPr>
        <w:t xml:space="preserve"> level, </w:t>
      </w:r>
      <w:r w:rsidR="0016742B">
        <w:rPr>
          <w:rFonts w:ascii="Times New Roman" w:hAnsi="Times New Roman"/>
          <w:snapToGrid/>
          <w:sz w:val="24"/>
          <w:szCs w:val="24"/>
        </w:rPr>
        <w:t>OCS reviewed the me</w:t>
      </w:r>
      <w:r w:rsidR="00DF6890">
        <w:rPr>
          <w:rFonts w:ascii="Times New Roman" w:hAnsi="Times New Roman"/>
          <w:snapToGrid/>
          <w:sz w:val="24"/>
          <w:szCs w:val="24"/>
        </w:rPr>
        <w:t>an</w:t>
      </w:r>
      <w:r w:rsidR="0016742B">
        <w:rPr>
          <w:rFonts w:ascii="Times New Roman" w:hAnsi="Times New Roman"/>
          <w:snapToGrid/>
          <w:sz w:val="24"/>
          <w:szCs w:val="24"/>
        </w:rPr>
        <w:t xml:space="preserve"> hourly wage </w:t>
      </w:r>
      <w:hyperlink r:id="rId14" w:history="1">
        <w:r w:rsidRPr="00C03521" w:rsidR="0016742B">
          <w:rPr>
            <w:rStyle w:val="Hyperlink"/>
            <w:rFonts w:ascii="Times New Roman" w:hAnsi="Times New Roman"/>
            <w:snapToGrid/>
            <w:sz w:val="24"/>
            <w:szCs w:val="24"/>
          </w:rPr>
          <w:t xml:space="preserve">for </w:t>
        </w:r>
        <w:r w:rsidRPr="00C03521">
          <w:rPr>
            <w:rStyle w:val="Hyperlink"/>
            <w:rFonts w:ascii="Times New Roman" w:hAnsi="Times New Roman"/>
            <w:snapToGrid/>
            <w:sz w:val="24"/>
            <w:szCs w:val="24"/>
          </w:rPr>
          <w:t>community and social service occupations</w:t>
        </w:r>
      </w:hyperlink>
      <w:r w:rsidRPr="00D118F7">
        <w:rPr>
          <w:rFonts w:ascii="Times New Roman" w:hAnsi="Times New Roman"/>
          <w:snapToGrid/>
          <w:sz w:val="24"/>
          <w:szCs w:val="24"/>
        </w:rPr>
        <w:t xml:space="preserve"> ($</w:t>
      </w:r>
      <w:r w:rsidR="00B65EC3">
        <w:rPr>
          <w:rFonts w:ascii="Times New Roman" w:hAnsi="Times New Roman"/>
          <w:snapToGrid/>
          <w:sz w:val="24"/>
          <w:szCs w:val="24"/>
        </w:rPr>
        <w:t>28.36</w:t>
      </w:r>
      <w:r w:rsidRPr="00D118F7">
        <w:rPr>
          <w:rFonts w:ascii="Times New Roman" w:hAnsi="Times New Roman"/>
          <w:snapToGrid/>
          <w:sz w:val="24"/>
          <w:szCs w:val="24"/>
        </w:rPr>
        <w:t xml:space="preserve">); </w:t>
      </w:r>
      <w:hyperlink r:id="rId15" w:history="1">
        <w:r w:rsidRPr="00C03521">
          <w:rPr>
            <w:rStyle w:val="Hyperlink"/>
            <w:rFonts w:ascii="Times New Roman" w:hAnsi="Times New Roman"/>
            <w:snapToGrid/>
            <w:sz w:val="24"/>
            <w:szCs w:val="24"/>
          </w:rPr>
          <w:t>counselors</w:t>
        </w:r>
      </w:hyperlink>
      <w:r w:rsidRPr="00D118F7">
        <w:rPr>
          <w:rFonts w:ascii="Times New Roman" w:hAnsi="Times New Roman"/>
          <w:snapToGrid/>
          <w:sz w:val="24"/>
          <w:szCs w:val="24"/>
        </w:rPr>
        <w:t xml:space="preserve"> ($</w:t>
      </w:r>
      <w:r w:rsidR="00B65EC3">
        <w:rPr>
          <w:rFonts w:ascii="Times New Roman" w:hAnsi="Times New Roman"/>
          <w:snapToGrid/>
          <w:sz w:val="24"/>
          <w:szCs w:val="24"/>
        </w:rPr>
        <w:t>25.17</w:t>
      </w:r>
      <w:r w:rsidRPr="00D118F7">
        <w:rPr>
          <w:rFonts w:ascii="Times New Roman" w:hAnsi="Times New Roman"/>
          <w:snapToGrid/>
          <w:sz w:val="24"/>
          <w:szCs w:val="24"/>
        </w:rPr>
        <w:t xml:space="preserve">); </w:t>
      </w:r>
      <w:hyperlink r:id="rId16" w:history="1">
        <w:r w:rsidRPr="00C03521">
          <w:rPr>
            <w:rStyle w:val="Hyperlink"/>
            <w:rFonts w:ascii="Times New Roman" w:hAnsi="Times New Roman"/>
            <w:snapToGrid/>
            <w:sz w:val="24"/>
            <w:szCs w:val="24"/>
          </w:rPr>
          <w:t>social workers</w:t>
        </w:r>
      </w:hyperlink>
      <w:r w:rsidRPr="00D118F7">
        <w:rPr>
          <w:rFonts w:ascii="Times New Roman" w:hAnsi="Times New Roman"/>
          <w:snapToGrid/>
          <w:sz w:val="24"/>
          <w:szCs w:val="24"/>
        </w:rPr>
        <w:t xml:space="preserve"> ($</w:t>
      </w:r>
      <w:r w:rsidR="00B65EC3">
        <w:rPr>
          <w:rFonts w:ascii="Times New Roman" w:hAnsi="Times New Roman"/>
          <w:snapToGrid/>
          <w:sz w:val="24"/>
          <w:szCs w:val="24"/>
        </w:rPr>
        <w:t>33.08</w:t>
      </w:r>
      <w:r w:rsidRPr="00D118F7">
        <w:rPr>
          <w:rFonts w:ascii="Times New Roman" w:hAnsi="Times New Roman"/>
          <w:snapToGrid/>
          <w:sz w:val="24"/>
          <w:szCs w:val="24"/>
        </w:rPr>
        <w:t xml:space="preserve">); </w:t>
      </w:r>
      <w:hyperlink r:id="rId17" w:history="1">
        <w:r w:rsidRPr="00C03521">
          <w:rPr>
            <w:rStyle w:val="Hyperlink"/>
            <w:rFonts w:ascii="Times New Roman" w:hAnsi="Times New Roman"/>
            <w:snapToGrid/>
            <w:sz w:val="24"/>
            <w:szCs w:val="24"/>
          </w:rPr>
          <w:t>social and human service assistants</w:t>
        </w:r>
      </w:hyperlink>
      <w:r w:rsidRPr="00D118F7">
        <w:rPr>
          <w:rFonts w:ascii="Times New Roman" w:hAnsi="Times New Roman"/>
          <w:snapToGrid/>
          <w:sz w:val="24"/>
          <w:szCs w:val="24"/>
        </w:rPr>
        <w:t xml:space="preserve"> ($</w:t>
      </w:r>
      <w:r w:rsidR="00B65EC3">
        <w:rPr>
          <w:rFonts w:ascii="Times New Roman" w:hAnsi="Times New Roman"/>
          <w:snapToGrid/>
          <w:sz w:val="24"/>
          <w:szCs w:val="24"/>
        </w:rPr>
        <w:t>21.27</w:t>
      </w:r>
      <w:r w:rsidRPr="00D118F7">
        <w:rPr>
          <w:rFonts w:ascii="Times New Roman" w:hAnsi="Times New Roman"/>
          <w:snapToGrid/>
          <w:sz w:val="24"/>
          <w:szCs w:val="24"/>
        </w:rPr>
        <w:t xml:space="preserve">); and </w:t>
      </w:r>
      <w:hyperlink r:id="rId18" w:history="1">
        <w:r w:rsidRPr="00C03521">
          <w:rPr>
            <w:rStyle w:val="Hyperlink"/>
            <w:rFonts w:ascii="Times New Roman" w:hAnsi="Times New Roman"/>
            <w:snapToGrid/>
            <w:sz w:val="24"/>
            <w:szCs w:val="24"/>
          </w:rPr>
          <w:t xml:space="preserve">miscellaneous community </w:t>
        </w:r>
        <w:r w:rsidRPr="00C03521" w:rsidR="0016742B">
          <w:rPr>
            <w:rStyle w:val="Hyperlink"/>
            <w:rFonts w:ascii="Times New Roman" w:hAnsi="Times New Roman"/>
            <w:snapToGrid/>
            <w:sz w:val="24"/>
            <w:szCs w:val="24"/>
          </w:rPr>
          <w:t>and social service specialists</w:t>
        </w:r>
      </w:hyperlink>
      <w:r w:rsidR="0016742B">
        <w:rPr>
          <w:rFonts w:ascii="Times New Roman" w:hAnsi="Times New Roman"/>
          <w:snapToGrid/>
          <w:sz w:val="24"/>
          <w:szCs w:val="24"/>
        </w:rPr>
        <w:t xml:space="preserve"> </w:t>
      </w:r>
      <w:r w:rsidRPr="00D118F7">
        <w:rPr>
          <w:rFonts w:ascii="Times New Roman" w:hAnsi="Times New Roman"/>
          <w:snapToGrid/>
          <w:sz w:val="24"/>
          <w:szCs w:val="24"/>
        </w:rPr>
        <w:t>($</w:t>
      </w:r>
      <w:r w:rsidR="00BC00B8">
        <w:rPr>
          <w:rFonts w:ascii="Times New Roman" w:hAnsi="Times New Roman"/>
          <w:snapToGrid/>
          <w:sz w:val="24"/>
          <w:szCs w:val="24"/>
        </w:rPr>
        <w:t>25.97</w:t>
      </w:r>
      <w:r w:rsidRPr="00D118F7">
        <w:rPr>
          <w:rFonts w:ascii="Times New Roman" w:hAnsi="Times New Roman"/>
          <w:snapToGrid/>
          <w:sz w:val="24"/>
          <w:szCs w:val="24"/>
        </w:rPr>
        <w:t>). When averaged, the</w:t>
      </w:r>
      <w:r w:rsidR="0016742B">
        <w:rPr>
          <w:rFonts w:ascii="Times New Roman" w:hAnsi="Times New Roman"/>
          <w:snapToGrid/>
          <w:sz w:val="24"/>
          <w:szCs w:val="24"/>
        </w:rPr>
        <w:t xml:space="preserve"> hourly</w:t>
      </w:r>
      <w:r w:rsidRPr="00D118F7">
        <w:rPr>
          <w:rFonts w:ascii="Times New Roman" w:hAnsi="Times New Roman"/>
          <w:snapToGrid/>
          <w:sz w:val="24"/>
          <w:szCs w:val="24"/>
        </w:rPr>
        <w:t xml:space="preserve"> wage for these occupational pay rates is $</w:t>
      </w:r>
      <w:r w:rsidRPr="000C0005" w:rsidR="0016742B">
        <w:rPr>
          <w:rFonts w:ascii="Times New Roman" w:hAnsi="Times New Roman"/>
          <w:snapToGrid/>
          <w:sz w:val="24"/>
          <w:szCs w:val="24"/>
        </w:rPr>
        <w:t>2</w:t>
      </w:r>
      <w:r w:rsidR="00BC00B8">
        <w:rPr>
          <w:rFonts w:ascii="Times New Roman" w:hAnsi="Times New Roman"/>
          <w:snapToGrid/>
          <w:sz w:val="24"/>
          <w:szCs w:val="24"/>
        </w:rPr>
        <w:t>6.77</w:t>
      </w:r>
      <w:r w:rsidRPr="00D118F7">
        <w:rPr>
          <w:rFonts w:ascii="Times New Roman" w:hAnsi="Times New Roman"/>
          <w:snapToGrid/>
          <w:sz w:val="24"/>
          <w:szCs w:val="24"/>
        </w:rPr>
        <w:t>.</w:t>
      </w:r>
      <w:r w:rsidR="001231BE">
        <w:rPr>
          <w:rFonts w:ascii="Times New Roman" w:hAnsi="Times New Roman"/>
          <w:snapToGrid/>
          <w:sz w:val="24"/>
          <w:szCs w:val="24"/>
        </w:rPr>
        <w:t xml:space="preserve"> </w:t>
      </w:r>
      <w:r w:rsidR="001231BE">
        <w:rPr>
          <w:rFonts w:ascii="Times New Roman" w:hAnsi="Times New Roman"/>
          <w:snapToGrid/>
          <w:sz w:val="24"/>
          <w:szCs w:val="24"/>
        </w:rPr>
        <w:t>In order to</w:t>
      </w:r>
      <w:r w:rsidR="001231BE">
        <w:rPr>
          <w:rFonts w:ascii="Times New Roman" w:hAnsi="Times New Roman"/>
          <w:snapToGrid/>
          <w:sz w:val="24"/>
          <w:szCs w:val="24"/>
        </w:rPr>
        <w:t xml:space="preserve"> account for fringe benefits and overhead, OCS multiplied the hourly wage by two for a total of $</w:t>
      </w:r>
      <w:r w:rsidR="00BC00B8">
        <w:rPr>
          <w:rFonts w:ascii="Times New Roman" w:hAnsi="Times New Roman"/>
          <w:snapToGrid/>
          <w:sz w:val="24"/>
          <w:szCs w:val="24"/>
        </w:rPr>
        <w:t>53.54</w:t>
      </w:r>
      <w:r w:rsidR="001231BE">
        <w:rPr>
          <w:rFonts w:ascii="Times New Roman" w:hAnsi="Times New Roman"/>
          <w:snapToGrid/>
          <w:sz w:val="24"/>
          <w:szCs w:val="24"/>
        </w:rPr>
        <w:t>.</w:t>
      </w:r>
      <w:r w:rsidRPr="00D118F7">
        <w:rPr>
          <w:rFonts w:ascii="Times New Roman" w:hAnsi="Times New Roman"/>
          <w:snapToGrid/>
          <w:sz w:val="24"/>
          <w:szCs w:val="24"/>
        </w:rPr>
        <w:t xml:space="preserve"> </w:t>
      </w:r>
    </w:p>
    <w:p w:rsidR="009F2677" w:rsidP="009F2677" w14:paraId="2F87F52D" w14:textId="77777777">
      <w:pPr>
        <w:widowControl/>
        <w:ind w:left="360"/>
        <w:rPr>
          <w:rFonts w:ascii="Times New Roman" w:hAnsi="Times New Roman"/>
          <w:snapToGrid/>
          <w:sz w:val="24"/>
          <w:szCs w:val="24"/>
        </w:rPr>
      </w:pPr>
    </w:p>
    <w:p w:rsidR="009A119F" w:rsidP="006A6C82" w14:paraId="756F540F" w14:textId="77777777">
      <w:pPr>
        <w:widowControl/>
        <w:ind w:left="360"/>
        <w:rPr>
          <w:rFonts w:ascii="Times New Roman" w:hAnsi="Times New Roman"/>
          <w:snapToGrid/>
          <w:sz w:val="24"/>
          <w:szCs w:val="24"/>
        </w:rPr>
      </w:pPr>
    </w:p>
    <w:p w:rsidR="00D60543" w:rsidRPr="005B11F6" w:rsidP="005B11F6" w14:paraId="7A8DFDCB" w14:textId="25FD622F">
      <w:pPr>
        <w:widowControl/>
        <w:numPr>
          <w:ilvl w:val="0"/>
          <w:numId w:val="32"/>
        </w:numPr>
        <w:spacing w:after="120"/>
        <w:ind w:left="360"/>
        <w:rPr>
          <w:rFonts w:ascii="Times New Roman" w:hAnsi="Times New Roman"/>
          <w:b/>
          <w:snapToGrid/>
          <w:sz w:val="24"/>
          <w:szCs w:val="24"/>
        </w:rPr>
      </w:pPr>
      <w:r w:rsidRPr="005B11F6">
        <w:rPr>
          <w:rFonts w:ascii="Times New Roman" w:hAnsi="Times New Roman"/>
          <w:b/>
          <w:snapToGrid/>
          <w:sz w:val="24"/>
          <w:szCs w:val="24"/>
        </w:rPr>
        <w:t xml:space="preserve">Estimates of Other Total Annual Cost Burden to Respondents and Record Keepers </w:t>
      </w:r>
    </w:p>
    <w:p w:rsidR="00437A57" w:rsidP="0016742B" w14:paraId="3A323611" w14:textId="54A4FC46">
      <w:pPr>
        <w:widowControl/>
        <w:ind w:left="360"/>
        <w:rPr>
          <w:rFonts w:ascii="Times New Roman" w:hAnsi="Times New Roman"/>
          <w:snapToGrid/>
          <w:sz w:val="24"/>
          <w:szCs w:val="24"/>
        </w:rPr>
      </w:pPr>
      <w:r>
        <w:rPr>
          <w:rFonts w:ascii="Times New Roman" w:hAnsi="Times New Roman"/>
          <w:snapToGrid/>
          <w:sz w:val="24"/>
          <w:szCs w:val="24"/>
        </w:rPr>
        <w:t>T</w:t>
      </w:r>
      <w:r w:rsidR="0016742B">
        <w:rPr>
          <w:rFonts w:ascii="Times New Roman" w:hAnsi="Times New Roman"/>
          <w:snapToGrid/>
          <w:sz w:val="24"/>
          <w:szCs w:val="24"/>
        </w:rPr>
        <w:t xml:space="preserve">o calculate the estimated capital cost burden, OCS </w:t>
      </w:r>
      <w:r w:rsidRPr="0016742B" w:rsidR="0016742B">
        <w:rPr>
          <w:rFonts w:ascii="Times New Roman" w:hAnsi="Times New Roman"/>
          <w:snapToGrid/>
          <w:sz w:val="24"/>
          <w:szCs w:val="24"/>
        </w:rPr>
        <w:t>projected the cost burden estimate in four key areas</w:t>
      </w:r>
      <w:r w:rsidR="00EC7E5B">
        <w:rPr>
          <w:rFonts w:ascii="Times New Roman" w:hAnsi="Times New Roman"/>
          <w:snapToGrid/>
          <w:sz w:val="24"/>
          <w:szCs w:val="24"/>
        </w:rPr>
        <w:t xml:space="preserve"> for both </w:t>
      </w:r>
      <w:r w:rsidR="000C4884">
        <w:rPr>
          <w:rFonts w:ascii="Times New Roman" w:hAnsi="Times New Roman"/>
          <w:snapToGrid/>
          <w:sz w:val="24"/>
          <w:szCs w:val="24"/>
        </w:rPr>
        <w:t xml:space="preserve">grant recipients </w:t>
      </w:r>
      <w:r w:rsidR="00EC7E5B">
        <w:rPr>
          <w:rFonts w:ascii="Times New Roman" w:hAnsi="Times New Roman"/>
          <w:snapToGrid/>
          <w:sz w:val="24"/>
          <w:szCs w:val="24"/>
        </w:rPr>
        <w:t>and sub-grant</w:t>
      </w:r>
      <w:r w:rsidR="000C4884">
        <w:rPr>
          <w:rFonts w:ascii="Times New Roman" w:hAnsi="Times New Roman"/>
          <w:snapToGrid/>
          <w:sz w:val="24"/>
          <w:szCs w:val="24"/>
        </w:rPr>
        <w:t xml:space="preserve"> recipient</w:t>
      </w:r>
      <w:r w:rsidR="009A119F">
        <w:rPr>
          <w:rFonts w:ascii="Times New Roman" w:hAnsi="Times New Roman"/>
          <w:snapToGrid/>
          <w:sz w:val="24"/>
          <w:szCs w:val="24"/>
        </w:rPr>
        <w:t>s</w:t>
      </w:r>
      <w:r w:rsidR="00EC7E5B">
        <w:rPr>
          <w:rFonts w:ascii="Times New Roman" w:hAnsi="Times New Roman"/>
          <w:snapToGrid/>
          <w:sz w:val="24"/>
          <w:szCs w:val="24"/>
        </w:rPr>
        <w:t xml:space="preserve">, by year and by current capacity: (1) </w:t>
      </w:r>
      <w:r w:rsidRPr="0016742B" w:rsidR="0016742B">
        <w:rPr>
          <w:rFonts w:ascii="Times New Roman" w:hAnsi="Times New Roman"/>
          <w:snapToGrid/>
          <w:sz w:val="24"/>
          <w:szCs w:val="24"/>
        </w:rPr>
        <w:t xml:space="preserve">start up; </w:t>
      </w:r>
      <w:r w:rsidR="00EC7E5B">
        <w:rPr>
          <w:rFonts w:ascii="Times New Roman" w:hAnsi="Times New Roman"/>
          <w:snapToGrid/>
          <w:sz w:val="24"/>
          <w:szCs w:val="24"/>
        </w:rPr>
        <w:t xml:space="preserve">(2) </w:t>
      </w:r>
      <w:r w:rsidRPr="0016742B" w:rsidR="0016742B">
        <w:rPr>
          <w:rFonts w:ascii="Times New Roman" w:hAnsi="Times New Roman"/>
          <w:snapToGrid/>
          <w:sz w:val="24"/>
          <w:szCs w:val="24"/>
        </w:rPr>
        <w:t xml:space="preserve">operation; </w:t>
      </w:r>
      <w:r w:rsidR="00EC7E5B">
        <w:rPr>
          <w:rFonts w:ascii="Times New Roman" w:hAnsi="Times New Roman"/>
          <w:snapToGrid/>
          <w:sz w:val="24"/>
          <w:szCs w:val="24"/>
        </w:rPr>
        <w:t xml:space="preserve">(3) </w:t>
      </w:r>
      <w:r w:rsidRPr="0016742B" w:rsidR="0016742B">
        <w:rPr>
          <w:rFonts w:ascii="Times New Roman" w:hAnsi="Times New Roman"/>
          <w:snapToGrid/>
          <w:sz w:val="24"/>
          <w:szCs w:val="24"/>
        </w:rPr>
        <w:t xml:space="preserve">upgrades/modifications; and </w:t>
      </w:r>
      <w:r w:rsidR="00EC7E5B">
        <w:rPr>
          <w:rFonts w:ascii="Times New Roman" w:hAnsi="Times New Roman"/>
          <w:snapToGrid/>
          <w:sz w:val="24"/>
          <w:szCs w:val="24"/>
        </w:rPr>
        <w:t xml:space="preserve">(4) </w:t>
      </w:r>
      <w:r w:rsidRPr="0016742B" w:rsidR="0016742B">
        <w:rPr>
          <w:rFonts w:ascii="Times New Roman" w:hAnsi="Times New Roman"/>
          <w:snapToGrid/>
          <w:sz w:val="24"/>
          <w:szCs w:val="24"/>
        </w:rPr>
        <w:t>systems tr</w:t>
      </w:r>
      <w:r w:rsidR="00EC7E5B">
        <w:rPr>
          <w:rFonts w:ascii="Times New Roman" w:hAnsi="Times New Roman"/>
          <w:snapToGrid/>
          <w:sz w:val="24"/>
          <w:szCs w:val="24"/>
        </w:rPr>
        <w:t xml:space="preserve">aining and technical assistance. </w:t>
      </w:r>
      <w:r w:rsidRPr="0016742B" w:rsidR="0016742B">
        <w:rPr>
          <w:rFonts w:ascii="Times New Roman" w:hAnsi="Times New Roman"/>
          <w:snapToGrid/>
          <w:sz w:val="24"/>
          <w:szCs w:val="24"/>
        </w:rPr>
        <w:t xml:space="preserve"> </w:t>
      </w:r>
      <w:r w:rsidR="00EC7E5B">
        <w:rPr>
          <w:rFonts w:ascii="Times New Roman" w:hAnsi="Times New Roman"/>
          <w:snapToGrid/>
          <w:sz w:val="24"/>
          <w:szCs w:val="24"/>
        </w:rPr>
        <w:t>OCS took into consideration</w:t>
      </w:r>
      <w:r w:rsidRPr="0016742B" w:rsidR="0016742B">
        <w:rPr>
          <w:rFonts w:ascii="Times New Roman" w:hAnsi="Times New Roman"/>
          <w:snapToGrid/>
          <w:sz w:val="24"/>
          <w:szCs w:val="24"/>
        </w:rPr>
        <w:t xml:space="preserve"> that the costs would start high and then decrease over </w:t>
      </w:r>
      <w:r w:rsidRPr="0016742B" w:rsidR="0016742B">
        <w:rPr>
          <w:rFonts w:ascii="Times New Roman" w:hAnsi="Times New Roman"/>
          <w:snapToGrid/>
          <w:sz w:val="24"/>
          <w:szCs w:val="24"/>
        </w:rPr>
        <w:t>time</w:t>
      </w:r>
      <w:r w:rsidR="009A119F">
        <w:rPr>
          <w:rFonts w:ascii="Times New Roman" w:hAnsi="Times New Roman"/>
          <w:snapToGrid/>
          <w:sz w:val="24"/>
          <w:szCs w:val="24"/>
        </w:rPr>
        <w:t xml:space="preserve"> and</w:t>
      </w:r>
      <w:r>
        <w:rPr>
          <w:rFonts w:ascii="Times New Roman" w:hAnsi="Times New Roman"/>
          <w:snapToGrid/>
          <w:sz w:val="24"/>
          <w:szCs w:val="24"/>
        </w:rPr>
        <w:t xml:space="preserve"> presented this in a range.</w:t>
      </w:r>
      <w:r w:rsidRPr="0016742B" w:rsidR="0016742B">
        <w:rPr>
          <w:rFonts w:ascii="Times New Roman" w:hAnsi="Times New Roman"/>
          <w:snapToGrid/>
          <w:sz w:val="24"/>
          <w:szCs w:val="24"/>
        </w:rPr>
        <w:t xml:space="preserve"> </w:t>
      </w:r>
    </w:p>
    <w:p w:rsidR="00437A57" w:rsidP="0016742B" w14:paraId="3350EB5D" w14:textId="77777777">
      <w:pPr>
        <w:widowControl/>
        <w:ind w:left="360"/>
        <w:rPr>
          <w:rFonts w:ascii="Times New Roman" w:hAnsi="Times New Roman"/>
          <w:snapToGrid/>
          <w:sz w:val="24"/>
          <w:szCs w:val="24"/>
        </w:rPr>
      </w:pPr>
    </w:p>
    <w:p w:rsidR="0016742B" w:rsidRPr="0016742B" w:rsidP="005B11F6" w14:paraId="4AE591FC" w14:textId="32798DF7">
      <w:pPr>
        <w:widowControl/>
        <w:ind w:left="360"/>
        <w:rPr>
          <w:rFonts w:ascii="Times New Roman" w:hAnsi="Times New Roman"/>
          <w:b/>
          <w:bCs/>
          <w:snapToGrid/>
          <w:sz w:val="24"/>
          <w:szCs w:val="24"/>
        </w:rPr>
      </w:pPr>
      <w:r w:rsidRPr="0016742B">
        <w:rPr>
          <w:rFonts w:ascii="Times New Roman" w:hAnsi="Times New Roman"/>
          <w:snapToGrid/>
          <w:sz w:val="24"/>
          <w:szCs w:val="24"/>
        </w:rPr>
        <w:t xml:space="preserve">The estimated range of cost burden per </w:t>
      </w:r>
      <w:r w:rsidRPr="00970F95" w:rsidR="00970F95">
        <w:rPr>
          <w:rFonts w:ascii="Times New Roman" w:hAnsi="Times New Roman"/>
          <w:snapToGrid/>
          <w:sz w:val="24"/>
          <w:szCs w:val="24"/>
        </w:rPr>
        <w:t xml:space="preserve">grant recipient </w:t>
      </w:r>
      <w:r w:rsidRPr="0016742B">
        <w:rPr>
          <w:rFonts w:ascii="Times New Roman" w:hAnsi="Times New Roman"/>
          <w:snapToGrid/>
          <w:sz w:val="24"/>
          <w:szCs w:val="24"/>
        </w:rPr>
        <w:t>is $</w:t>
      </w:r>
      <w:r w:rsidR="00E606DA">
        <w:rPr>
          <w:rFonts w:ascii="Times New Roman" w:hAnsi="Times New Roman"/>
          <w:snapToGrid/>
          <w:sz w:val="24"/>
          <w:szCs w:val="24"/>
        </w:rPr>
        <w:t xml:space="preserve">37,055 - $130,221, </w:t>
      </w:r>
      <w:r w:rsidRPr="0016742B">
        <w:rPr>
          <w:rFonts w:ascii="Times New Roman" w:hAnsi="Times New Roman"/>
          <w:snapToGrid/>
          <w:sz w:val="24"/>
          <w:szCs w:val="24"/>
        </w:rPr>
        <w:t xml:space="preserve">with an average cost per </w:t>
      </w:r>
      <w:r w:rsidRPr="00970F95" w:rsidR="00970F95">
        <w:rPr>
          <w:rFonts w:ascii="Times New Roman" w:hAnsi="Times New Roman"/>
          <w:snapToGrid/>
          <w:sz w:val="24"/>
          <w:szCs w:val="24"/>
        </w:rPr>
        <w:t>grant recipient</w:t>
      </w:r>
      <w:r w:rsidRPr="0016742B">
        <w:rPr>
          <w:rFonts w:ascii="Times New Roman" w:hAnsi="Times New Roman"/>
          <w:snapToGrid/>
          <w:sz w:val="24"/>
          <w:szCs w:val="24"/>
        </w:rPr>
        <w:t xml:space="preserve"> of</w:t>
      </w:r>
      <w:r w:rsidR="00E606DA">
        <w:rPr>
          <w:rFonts w:ascii="Times New Roman" w:hAnsi="Times New Roman"/>
          <w:snapToGrid/>
          <w:sz w:val="24"/>
          <w:szCs w:val="24"/>
        </w:rPr>
        <w:t xml:space="preserve"> $83,638</w:t>
      </w:r>
      <w:r w:rsidRPr="0016742B">
        <w:rPr>
          <w:rFonts w:ascii="Times New Roman" w:hAnsi="Times New Roman"/>
          <w:snapToGrid/>
          <w:sz w:val="24"/>
          <w:szCs w:val="24"/>
        </w:rPr>
        <w:t>. The estimate range of cost burden per sub-</w:t>
      </w:r>
      <w:r w:rsidRPr="00970F95" w:rsidR="00970F95">
        <w:rPr>
          <w:rFonts w:ascii="Times New Roman" w:hAnsi="Times New Roman"/>
          <w:snapToGrid/>
          <w:sz w:val="24"/>
          <w:szCs w:val="24"/>
        </w:rPr>
        <w:t>grant recipient</w:t>
      </w:r>
      <w:r w:rsidRPr="0016742B">
        <w:rPr>
          <w:rFonts w:ascii="Times New Roman" w:hAnsi="Times New Roman"/>
          <w:snapToGrid/>
          <w:sz w:val="24"/>
          <w:szCs w:val="24"/>
        </w:rPr>
        <w:t xml:space="preserve"> is</w:t>
      </w:r>
      <w:r w:rsidR="00E606DA">
        <w:rPr>
          <w:rFonts w:ascii="Times New Roman" w:hAnsi="Times New Roman"/>
          <w:snapToGrid/>
          <w:sz w:val="24"/>
          <w:szCs w:val="24"/>
        </w:rPr>
        <w:t xml:space="preserve"> $4,125 - $16,349, </w:t>
      </w:r>
      <w:r w:rsidRPr="0016742B">
        <w:rPr>
          <w:rFonts w:ascii="Times New Roman" w:hAnsi="Times New Roman"/>
          <w:snapToGrid/>
          <w:sz w:val="24"/>
          <w:szCs w:val="24"/>
        </w:rPr>
        <w:t xml:space="preserve">with an average cost per </w:t>
      </w:r>
      <w:r w:rsidRPr="00970F95" w:rsidR="00970F95">
        <w:rPr>
          <w:rFonts w:ascii="Times New Roman" w:hAnsi="Times New Roman"/>
          <w:snapToGrid/>
          <w:sz w:val="24"/>
          <w:szCs w:val="24"/>
        </w:rPr>
        <w:t>grant recipient</w:t>
      </w:r>
      <w:r w:rsidRPr="0016742B">
        <w:rPr>
          <w:rFonts w:ascii="Times New Roman" w:hAnsi="Times New Roman"/>
          <w:snapToGrid/>
          <w:sz w:val="24"/>
          <w:szCs w:val="24"/>
        </w:rPr>
        <w:t xml:space="preserve"> of</w:t>
      </w:r>
      <w:r w:rsidR="00E606DA">
        <w:rPr>
          <w:rFonts w:ascii="Times New Roman" w:hAnsi="Times New Roman"/>
          <w:snapToGrid/>
          <w:sz w:val="24"/>
          <w:szCs w:val="24"/>
        </w:rPr>
        <w:t xml:space="preserve"> $10,237</w:t>
      </w:r>
      <w:r w:rsidRPr="0016742B">
        <w:rPr>
          <w:rFonts w:ascii="Times New Roman" w:hAnsi="Times New Roman"/>
          <w:snapToGrid/>
          <w:sz w:val="24"/>
          <w:szCs w:val="24"/>
        </w:rPr>
        <w:t xml:space="preserve">. </w:t>
      </w:r>
    </w:p>
    <w:p w:rsidR="004A4B04" w:rsidP="00D60543" w14:paraId="4CC46898" w14:textId="77777777">
      <w:pPr>
        <w:widowControl/>
        <w:rPr>
          <w:rFonts w:ascii="Times New Roman" w:hAnsi="Times New Roman"/>
          <w:snapToGrid/>
          <w:sz w:val="24"/>
          <w:szCs w:val="24"/>
        </w:rPr>
      </w:pPr>
    </w:p>
    <w:p w:rsidR="00954554" w:rsidP="00D60543" w14:paraId="25ED7E0A" w14:textId="77777777">
      <w:pPr>
        <w:widowControl/>
        <w:rPr>
          <w:rFonts w:ascii="Times New Roman" w:hAnsi="Times New Roman"/>
          <w:snapToGrid/>
          <w:sz w:val="24"/>
          <w:szCs w:val="24"/>
        </w:rPr>
      </w:pPr>
    </w:p>
    <w:p w:rsidR="002C3C4F" w:rsidRPr="00C21CC0" w:rsidP="005B11F6" w14:paraId="230911E9" w14:textId="77777777">
      <w:pPr>
        <w:widowControl/>
        <w:numPr>
          <w:ilvl w:val="0"/>
          <w:numId w:val="32"/>
        </w:numPr>
        <w:spacing w:after="120"/>
        <w:ind w:left="360"/>
        <w:rPr>
          <w:rFonts w:ascii="Times New Roman" w:hAnsi="Times New Roman"/>
          <w:b/>
          <w:snapToGrid/>
          <w:sz w:val="24"/>
          <w:szCs w:val="24"/>
        </w:rPr>
      </w:pPr>
      <w:r w:rsidRPr="00C21CC0">
        <w:rPr>
          <w:rFonts w:ascii="Times New Roman" w:hAnsi="Times New Roman"/>
          <w:b/>
          <w:snapToGrid/>
          <w:sz w:val="24"/>
          <w:szCs w:val="24"/>
        </w:rPr>
        <w:t>A</w:t>
      </w:r>
      <w:r w:rsidRPr="00C21CC0">
        <w:rPr>
          <w:rFonts w:ascii="Times New Roman" w:hAnsi="Times New Roman"/>
          <w:b/>
          <w:snapToGrid/>
          <w:sz w:val="24"/>
          <w:szCs w:val="24"/>
        </w:rPr>
        <w:t xml:space="preserve">nnualized Cost to the Federal Government </w:t>
      </w:r>
    </w:p>
    <w:p w:rsidR="00C03521" w:rsidRPr="00C03521" w:rsidP="00C03521" w14:paraId="74B8B9AA" w14:textId="77777777">
      <w:pPr>
        <w:widowControl/>
        <w:ind w:left="360"/>
        <w:rPr>
          <w:rFonts w:ascii="Times New Roman" w:hAnsi="Times New Roman"/>
          <w:snapToGrid/>
          <w:sz w:val="24"/>
          <w:szCs w:val="24"/>
        </w:rPr>
      </w:pPr>
      <w:r w:rsidRPr="00C03521">
        <w:rPr>
          <w:rFonts w:ascii="Times New Roman" w:hAnsi="Times New Roman"/>
          <w:snapToGrid/>
          <w:sz w:val="24"/>
          <w:szCs w:val="24"/>
        </w:rPr>
        <w:t>Federal Government Staff tasks associated with the collection of these data include:</w:t>
      </w:r>
    </w:p>
    <w:p w:rsidR="00C03521" w:rsidRPr="00C03521" w:rsidP="00C03521" w14:paraId="6DB7AC43" w14:textId="77777777">
      <w:pPr>
        <w:widowControl/>
        <w:rPr>
          <w:rFonts w:ascii="Times New Roman" w:hAnsi="Times New Roman"/>
          <w:snapToGrid/>
          <w:sz w:val="24"/>
          <w:szCs w:val="24"/>
        </w:rPr>
      </w:pPr>
    </w:p>
    <w:p w:rsidR="00C03521" w:rsidRPr="00815782" w:rsidP="005B11F6" w14:paraId="3A5869C5" w14:textId="00F99614">
      <w:pPr>
        <w:widowControl/>
        <w:numPr>
          <w:ilvl w:val="0"/>
          <w:numId w:val="24"/>
        </w:numPr>
        <w:tabs>
          <w:tab w:val="left" w:pos="720"/>
        </w:tabs>
        <w:spacing w:after="120"/>
        <w:ind w:left="720"/>
        <w:rPr>
          <w:rFonts w:ascii="Times New Roman" w:hAnsi="Times New Roman"/>
          <w:snapToGrid/>
          <w:sz w:val="24"/>
          <w:szCs w:val="24"/>
        </w:rPr>
      </w:pPr>
      <w:r w:rsidRPr="00C03521">
        <w:rPr>
          <w:rFonts w:ascii="Times New Roman" w:hAnsi="Times New Roman"/>
          <w:b/>
          <w:snapToGrid/>
          <w:sz w:val="24"/>
          <w:szCs w:val="24"/>
        </w:rPr>
        <w:t>OLDC Form Development</w:t>
      </w:r>
      <w:r w:rsidRPr="00C03521">
        <w:rPr>
          <w:rFonts w:ascii="Times New Roman" w:hAnsi="Times New Roman"/>
          <w:snapToGrid/>
          <w:sz w:val="24"/>
          <w:szCs w:val="24"/>
        </w:rPr>
        <w:t xml:space="preserve"> – Developing specifications for the OLDC data collection forms.  This is a </w:t>
      </w:r>
      <w:r w:rsidRPr="00815782">
        <w:rPr>
          <w:rFonts w:ascii="Times New Roman" w:hAnsi="Times New Roman"/>
          <w:snapToGrid/>
          <w:sz w:val="24"/>
          <w:szCs w:val="24"/>
        </w:rPr>
        <w:t>one-time cost</w:t>
      </w:r>
      <w:r w:rsidRPr="00815782" w:rsidR="001B5FCA">
        <w:rPr>
          <w:rFonts w:ascii="Times New Roman" w:hAnsi="Times New Roman"/>
          <w:snapToGrid/>
          <w:sz w:val="24"/>
          <w:szCs w:val="24"/>
        </w:rPr>
        <w:t xml:space="preserve"> </w:t>
      </w:r>
      <w:r w:rsidR="000C4884">
        <w:rPr>
          <w:rFonts w:ascii="Times New Roman" w:hAnsi="Times New Roman"/>
          <w:snapToGrid/>
          <w:sz w:val="24"/>
          <w:szCs w:val="24"/>
        </w:rPr>
        <w:t xml:space="preserve">for initial development and a slight increase in operations and maintenance costs. </w:t>
      </w:r>
    </w:p>
    <w:p w:rsidR="00C03521" w:rsidRPr="00C03521" w:rsidP="005B11F6" w14:paraId="2FC3D8DE" w14:textId="17431DD9">
      <w:pPr>
        <w:widowControl/>
        <w:numPr>
          <w:ilvl w:val="0"/>
          <w:numId w:val="24"/>
        </w:numPr>
        <w:tabs>
          <w:tab w:val="left" w:pos="720"/>
        </w:tabs>
        <w:spacing w:after="120"/>
        <w:ind w:left="720"/>
        <w:rPr>
          <w:rFonts w:ascii="Times New Roman" w:hAnsi="Times New Roman"/>
          <w:snapToGrid/>
          <w:sz w:val="24"/>
          <w:szCs w:val="24"/>
        </w:rPr>
      </w:pPr>
      <w:r w:rsidRPr="00C03521">
        <w:rPr>
          <w:rFonts w:ascii="Times New Roman" w:hAnsi="Times New Roman"/>
          <w:b/>
          <w:snapToGrid/>
          <w:sz w:val="24"/>
          <w:szCs w:val="24"/>
        </w:rPr>
        <w:t>Grant</w:t>
      </w:r>
      <w:r w:rsidR="000C4884">
        <w:rPr>
          <w:rFonts w:ascii="Times New Roman" w:hAnsi="Times New Roman"/>
          <w:b/>
          <w:snapToGrid/>
          <w:sz w:val="24"/>
          <w:szCs w:val="24"/>
        </w:rPr>
        <w:t xml:space="preserve"> Recipient</w:t>
      </w:r>
      <w:r w:rsidRPr="00C03521">
        <w:rPr>
          <w:rFonts w:ascii="Times New Roman" w:hAnsi="Times New Roman"/>
          <w:b/>
          <w:snapToGrid/>
          <w:sz w:val="24"/>
          <w:szCs w:val="24"/>
        </w:rPr>
        <w:t xml:space="preserve"> Communications and Training</w:t>
      </w:r>
      <w:r w:rsidR="00BF4B0F">
        <w:rPr>
          <w:rFonts w:ascii="Times New Roman" w:hAnsi="Times New Roman"/>
          <w:b/>
          <w:snapToGrid/>
          <w:sz w:val="24"/>
          <w:szCs w:val="24"/>
        </w:rPr>
        <w:t xml:space="preserve"> </w:t>
      </w:r>
      <w:r w:rsidRPr="00C03521">
        <w:rPr>
          <w:rFonts w:ascii="Times New Roman" w:hAnsi="Times New Roman"/>
          <w:snapToGrid/>
          <w:sz w:val="24"/>
          <w:szCs w:val="24"/>
        </w:rPr>
        <w:t xml:space="preserve">– Notifying </w:t>
      </w:r>
      <w:r w:rsidR="000C4884">
        <w:rPr>
          <w:rFonts w:ascii="Times New Roman" w:hAnsi="Times New Roman"/>
          <w:snapToGrid/>
          <w:sz w:val="24"/>
          <w:szCs w:val="24"/>
        </w:rPr>
        <w:t xml:space="preserve">grant recipients </w:t>
      </w:r>
      <w:r w:rsidRPr="00C03521">
        <w:rPr>
          <w:rFonts w:ascii="Times New Roman" w:hAnsi="Times New Roman"/>
          <w:snapToGrid/>
          <w:sz w:val="24"/>
          <w:szCs w:val="24"/>
        </w:rPr>
        <w:t>of the reporting requirements, providing training through conference calls, webinars, and in-person, and conducting follow-up with grant</w:t>
      </w:r>
      <w:r w:rsidR="000C4884">
        <w:rPr>
          <w:rFonts w:ascii="Times New Roman" w:hAnsi="Times New Roman"/>
          <w:snapToGrid/>
          <w:sz w:val="24"/>
          <w:szCs w:val="24"/>
        </w:rPr>
        <w:t xml:space="preserve"> recipients</w:t>
      </w:r>
      <w:r w:rsidRPr="00C03521">
        <w:rPr>
          <w:rFonts w:ascii="Times New Roman" w:hAnsi="Times New Roman"/>
          <w:snapToGrid/>
          <w:sz w:val="24"/>
          <w:szCs w:val="24"/>
        </w:rPr>
        <w:t>.</w:t>
      </w:r>
    </w:p>
    <w:p w:rsidR="00C03521" w:rsidRPr="00C03521" w:rsidP="00C03521" w14:paraId="11AB156E" w14:textId="11DF1C1E">
      <w:pPr>
        <w:widowControl/>
        <w:numPr>
          <w:ilvl w:val="0"/>
          <w:numId w:val="24"/>
        </w:numPr>
        <w:tabs>
          <w:tab w:val="left" w:pos="720"/>
        </w:tabs>
        <w:ind w:left="720"/>
        <w:rPr>
          <w:rFonts w:ascii="Times New Roman" w:hAnsi="Times New Roman"/>
          <w:snapToGrid/>
          <w:sz w:val="24"/>
          <w:szCs w:val="24"/>
        </w:rPr>
      </w:pPr>
      <w:r w:rsidRPr="00C03521">
        <w:rPr>
          <w:rFonts w:ascii="Times New Roman" w:hAnsi="Times New Roman"/>
          <w:b/>
          <w:snapToGrid/>
          <w:sz w:val="24"/>
          <w:szCs w:val="24"/>
        </w:rPr>
        <w:t>Report Review and Analysis</w:t>
      </w:r>
      <w:r w:rsidRPr="00C03521">
        <w:rPr>
          <w:rFonts w:ascii="Times New Roman" w:hAnsi="Times New Roman"/>
          <w:snapToGrid/>
          <w:sz w:val="24"/>
          <w:szCs w:val="24"/>
        </w:rPr>
        <w:t xml:space="preserve"> – Reviewing submitted reports and working with </w:t>
      </w:r>
      <w:r w:rsidR="0056329F">
        <w:rPr>
          <w:rFonts w:ascii="Times New Roman" w:hAnsi="Times New Roman"/>
          <w:snapToGrid/>
          <w:sz w:val="24"/>
          <w:szCs w:val="24"/>
        </w:rPr>
        <w:t>grant recipients</w:t>
      </w:r>
      <w:r w:rsidRPr="00C03521">
        <w:rPr>
          <w:rFonts w:ascii="Times New Roman" w:hAnsi="Times New Roman"/>
          <w:snapToGrid/>
          <w:sz w:val="24"/>
          <w:szCs w:val="24"/>
        </w:rPr>
        <w:t xml:space="preserve"> to assure complete, accurate and accountable information consistent with OCS guidance. </w:t>
      </w:r>
    </w:p>
    <w:p w:rsidR="00C03521" w:rsidRPr="00C03521" w:rsidP="00C03521" w14:paraId="6B61E6C3" w14:textId="77777777">
      <w:pPr>
        <w:widowControl/>
        <w:rPr>
          <w:rFonts w:ascii="Times New Roman" w:hAnsi="Times New Roman"/>
          <w:snapToGrid/>
          <w:sz w:val="24"/>
          <w:szCs w:val="24"/>
        </w:rPr>
      </w:pPr>
    </w:p>
    <w:p w:rsidR="00C03521" w:rsidRPr="00C03521" w:rsidP="00A661C2" w14:paraId="25DEC3D2" w14:textId="1BA51272">
      <w:pPr>
        <w:widowControl/>
        <w:ind w:left="360"/>
        <w:rPr>
          <w:rFonts w:ascii="Times New Roman" w:hAnsi="Times New Roman"/>
          <w:snapToGrid/>
          <w:sz w:val="24"/>
          <w:szCs w:val="24"/>
        </w:rPr>
      </w:pPr>
      <w:r w:rsidRPr="00C03521">
        <w:rPr>
          <w:rFonts w:ascii="Times New Roman" w:hAnsi="Times New Roman"/>
          <w:snapToGrid/>
          <w:sz w:val="24"/>
          <w:szCs w:val="24"/>
        </w:rPr>
        <w:t xml:space="preserve">OCS will utilize a contractual interagency agreement for the development of web-based forms, architectural system design and development, and technical support.  A cooperative agreement </w:t>
      </w:r>
      <w:r w:rsidR="00954554">
        <w:rPr>
          <w:rFonts w:ascii="Times New Roman" w:hAnsi="Times New Roman"/>
          <w:snapToGrid/>
          <w:sz w:val="24"/>
          <w:szCs w:val="24"/>
        </w:rPr>
        <w:t>was</w:t>
      </w:r>
      <w:r w:rsidRPr="00C03521">
        <w:rPr>
          <w:rFonts w:ascii="Times New Roman" w:hAnsi="Times New Roman"/>
          <w:snapToGrid/>
          <w:sz w:val="24"/>
          <w:szCs w:val="24"/>
        </w:rPr>
        <w:t xml:space="preserve"> used </w:t>
      </w:r>
      <w:r w:rsidR="00954554">
        <w:rPr>
          <w:rFonts w:ascii="Times New Roman" w:hAnsi="Times New Roman"/>
          <w:snapToGrid/>
          <w:sz w:val="24"/>
          <w:szCs w:val="24"/>
        </w:rPr>
        <w:t>for</w:t>
      </w:r>
      <w:r w:rsidRPr="00C03521">
        <w:rPr>
          <w:rFonts w:ascii="Times New Roman" w:hAnsi="Times New Roman"/>
          <w:snapToGrid/>
          <w:sz w:val="24"/>
          <w:szCs w:val="24"/>
        </w:rPr>
        <w:t xml:space="preserve"> form development and will be utilized for ongoing </w:t>
      </w:r>
      <w:r w:rsidR="00954554">
        <w:rPr>
          <w:rFonts w:ascii="Times New Roman" w:hAnsi="Times New Roman"/>
          <w:snapToGrid/>
          <w:sz w:val="24"/>
          <w:szCs w:val="24"/>
        </w:rPr>
        <w:t xml:space="preserve">updates, </w:t>
      </w:r>
      <w:r w:rsidRPr="00C03521" w:rsidR="0056329F">
        <w:rPr>
          <w:rFonts w:ascii="Times New Roman" w:hAnsi="Times New Roman"/>
          <w:snapToGrid/>
          <w:sz w:val="24"/>
          <w:szCs w:val="24"/>
        </w:rPr>
        <w:t>training,</w:t>
      </w:r>
      <w:r w:rsidRPr="00C03521">
        <w:rPr>
          <w:rFonts w:ascii="Times New Roman" w:hAnsi="Times New Roman"/>
          <w:snapToGrid/>
          <w:sz w:val="24"/>
          <w:szCs w:val="24"/>
        </w:rPr>
        <w:t xml:space="preserve"> and technical assistance</w:t>
      </w:r>
      <w:r w:rsidR="00954554">
        <w:rPr>
          <w:rFonts w:ascii="Times New Roman" w:hAnsi="Times New Roman"/>
          <w:snapToGrid/>
          <w:sz w:val="24"/>
          <w:szCs w:val="24"/>
        </w:rPr>
        <w:t xml:space="preserve">, </w:t>
      </w:r>
      <w:r w:rsidRPr="00C03521">
        <w:rPr>
          <w:rFonts w:ascii="Times New Roman" w:hAnsi="Times New Roman"/>
          <w:snapToGrid/>
          <w:sz w:val="24"/>
          <w:szCs w:val="24"/>
        </w:rPr>
        <w:t xml:space="preserve">as well as analysis of Annual Report data.   </w:t>
      </w:r>
    </w:p>
    <w:p w:rsidR="00840879" w:rsidP="00A661C2" w14:paraId="6E0B283A" w14:textId="77777777">
      <w:pPr>
        <w:widowControl/>
        <w:ind w:left="360"/>
        <w:rPr>
          <w:rFonts w:ascii="Times New Roman" w:hAnsi="Times New Roman"/>
          <w:snapToGrid/>
          <w:sz w:val="24"/>
          <w:szCs w:val="24"/>
        </w:rPr>
      </w:pPr>
    </w:p>
    <w:p w:rsidR="00C03521" w:rsidP="00A661C2" w14:paraId="23473E3F" w14:textId="0A0AA642">
      <w:pPr>
        <w:widowControl/>
        <w:ind w:left="360"/>
        <w:rPr>
          <w:rFonts w:ascii="Times New Roman" w:hAnsi="Times New Roman"/>
          <w:bCs/>
          <w:snapToGrid/>
          <w:sz w:val="24"/>
          <w:szCs w:val="24"/>
        </w:rPr>
      </w:pPr>
      <w:r w:rsidRPr="00C03521">
        <w:rPr>
          <w:rFonts w:ascii="Times New Roman" w:hAnsi="Times New Roman"/>
          <w:snapToGrid/>
          <w:sz w:val="24"/>
          <w:szCs w:val="24"/>
        </w:rPr>
        <w:t>The table below furnishe</w:t>
      </w:r>
      <w:r w:rsidR="00EB45C7">
        <w:rPr>
          <w:rFonts w:ascii="Times New Roman" w:hAnsi="Times New Roman"/>
          <w:snapToGrid/>
          <w:sz w:val="24"/>
          <w:szCs w:val="24"/>
        </w:rPr>
        <w:t>s information on the estimated fe</w:t>
      </w:r>
      <w:r w:rsidRPr="00C03521">
        <w:rPr>
          <w:rFonts w:ascii="Times New Roman" w:hAnsi="Times New Roman"/>
          <w:snapToGrid/>
          <w:sz w:val="24"/>
          <w:szCs w:val="24"/>
        </w:rPr>
        <w:t xml:space="preserve">deral </w:t>
      </w:r>
      <w:r w:rsidR="00EB45C7">
        <w:rPr>
          <w:rFonts w:ascii="Times New Roman" w:hAnsi="Times New Roman"/>
          <w:snapToGrid/>
          <w:sz w:val="24"/>
          <w:szCs w:val="24"/>
        </w:rPr>
        <w:t>s</w:t>
      </w:r>
      <w:r w:rsidRPr="00C03521">
        <w:rPr>
          <w:rFonts w:ascii="Times New Roman" w:hAnsi="Times New Roman"/>
          <w:snapToGrid/>
          <w:sz w:val="24"/>
          <w:szCs w:val="24"/>
        </w:rPr>
        <w:t xml:space="preserve">taff hours and costs associated </w:t>
      </w:r>
      <w:r w:rsidR="00E76316">
        <w:rPr>
          <w:rFonts w:ascii="Times New Roman" w:hAnsi="Times New Roman"/>
          <w:snapToGrid/>
          <w:sz w:val="24"/>
          <w:szCs w:val="24"/>
        </w:rPr>
        <w:t>related to each report</w:t>
      </w:r>
      <w:r w:rsidR="00E76316">
        <w:rPr>
          <w:rFonts w:ascii="Times New Roman" w:hAnsi="Times New Roman"/>
          <w:bCs/>
          <w:snapToGrid/>
          <w:sz w:val="24"/>
          <w:szCs w:val="24"/>
        </w:rPr>
        <w:t xml:space="preserve">. </w:t>
      </w:r>
    </w:p>
    <w:p w:rsidR="00A661C2" w:rsidP="00A661C2" w14:paraId="671A3421" w14:textId="77777777">
      <w:pPr>
        <w:widowControl/>
        <w:ind w:left="360"/>
        <w:rPr>
          <w:rFonts w:ascii="Times New Roman" w:hAnsi="Times New Roman"/>
          <w:bCs/>
          <w:snapToGrid/>
          <w:sz w:val="24"/>
          <w:szCs w:val="24"/>
        </w:rPr>
      </w:pPr>
    </w:p>
    <w:p w:rsidR="00A661C2" w:rsidP="00A661C2" w14:paraId="2D7CC106" w14:textId="77777777">
      <w:pPr>
        <w:widowControl/>
        <w:ind w:left="360"/>
        <w:rPr>
          <w:rFonts w:ascii="Times New Roman" w:hAnsi="Times New Roman"/>
          <w:bCs/>
          <w:snapToGrid/>
          <w:sz w:val="24"/>
          <w:szCs w:val="24"/>
        </w:rPr>
      </w:pPr>
    </w:p>
    <w:p w:rsidR="00A661C2" w:rsidP="00A661C2" w14:paraId="48CC2832" w14:textId="77777777">
      <w:pPr>
        <w:widowControl/>
        <w:ind w:left="360"/>
        <w:rPr>
          <w:rFonts w:ascii="Times New Roman" w:hAnsi="Times New Roman"/>
          <w:snapToGrid/>
          <w:sz w:val="24"/>
          <w:szCs w:val="24"/>
        </w:rPr>
      </w:pPr>
    </w:p>
    <w:p w:rsidR="00E76316" w:rsidRPr="00B8377A" w:rsidP="000A04CF" w14:paraId="3D4D856C" w14:textId="285A29F6">
      <w:pPr>
        <w:widowControl/>
        <w:spacing w:after="120"/>
        <w:ind w:left="360"/>
        <w:rPr>
          <w:rFonts w:ascii="Times New Roman" w:hAnsi="Times New Roman"/>
          <w:i/>
          <w:iCs/>
          <w:snapToGrid/>
          <w:sz w:val="24"/>
          <w:szCs w:val="24"/>
        </w:rPr>
      </w:pPr>
      <w:r>
        <w:rPr>
          <w:rFonts w:ascii="Times New Roman" w:hAnsi="Times New Roman"/>
          <w:i/>
          <w:iCs/>
          <w:snapToGrid/>
          <w:sz w:val="24"/>
          <w:szCs w:val="24"/>
        </w:rPr>
        <w:t>CSBG Annual Report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1500"/>
        <w:gridCol w:w="1500"/>
        <w:gridCol w:w="1500"/>
      </w:tblGrid>
      <w:tr w14:paraId="266290BE" w14:textId="77777777" w:rsidTr="00C03521">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38" w:type="dxa"/>
            <w:shd w:val="clear" w:color="auto" w:fill="BCD9ED"/>
            <w:vAlign w:val="center"/>
          </w:tcPr>
          <w:p w:rsidR="00C03521" w:rsidRPr="00C03521" w:rsidP="00C03521" w14:paraId="7F2BCE8D" w14:textId="77777777">
            <w:pPr>
              <w:widowControl/>
              <w:jc w:val="center"/>
              <w:rPr>
                <w:rFonts w:ascii="Times New Roman" w:hAnsi="Times New Roman"/>
                <w:b/>
                <w:snapToGrid/>
              </w:rPr>
            </w:pPr>
            <w:r w:rsidRPr="00C03521">
              <w:rPr>
                <w:rFonts w:ascii="Times New Roman" w:hAnsi="Times New Roman"/>
                <w:b/>
                <w:snapToGrid/>
              </w:rPr>
              <w:t>TASK</w:t>
            </w:r>
          </w:p>
        </w:tc>
        <w:tc>
          <w:tcPr>
            <w:tcW w:w="1500" w:type="dxa"/>
            <w:shd w:val="clear" w:color="auto" w:fill="BCD9ED"/>
            <w:vAlign w:val="center"/>
          </w:tcPr>
          <w:p w:rsidR="00C03521" w:rsidRPr="00C03521" w:rsidP="00C03521" w14:paraId="4E9FE4FE" w14:textId="77777777">
            <w:pPr>
              <w:widowControl/>
              <w:jc w:val="center"/>
              <w:rPr>
                <w:rFonts w:ascii="Times New Roman" w:hAnsi="Times New Roman"/>
                <w:b/>
                <w:snapToGrid/>
              </w:rPr>
            </w:pPr>
            <w:r w:rsidRPr="00C03521">
              <w:rPr>
                <w:rFonts w:ascii="Times New Roman" w:hAnsi="Times New Roman"/>
                <w:b/>
                <w:snapToGrid/>
              </w:rPr>
              <w:t>Number of Hours</w:t>
            </w:r>
          </w:p>
        </w:tc>
        <w:tc>
          <w:tcPr>
            <w:tcW w:w="1500" w:type="dxa"/>
            <w:shd w:val="clear" w:color="auto" w:fill="BCD9ED"/>
            <w:vAlign w:val="center"/>
          </w:tcPr>
          <w:p w:rsidR="00C03521" w:rsidRPr="00C03521" w:rsidP="00C03521" w14:paraId="6720C228" w14:textId="77777777">
            <w:pPr>
              <w:widowControl/>
              <w:jc w:val="center"/>
              <w:rPr>
                <w:rFonts w:ascii="Times New Roman" w:hAnsi="Times New Roman"/>
                <w:b/>
                <w:snapToGrid/>
              </w:rPr>
            </w:pPr>
            <w:r w:rsidRPr="00C03521">
              <w:rPr>
                <w:rFonts w:ascii="Times New Roman" w:hAnsi="Times New Roman"/>
                <w:b/>
                <w:snapToGrid/>
              </w:rPr>
              <w:t>Rate</w:t>
            </w:r>
          </w:p>
        </w:tc>
        <w:tc>
          <w:tcPr>
            <w:tcW w:w="1500" w:type="dxa"/>
            <w:shd w:val="clear" w:color="auto" w:fill="BCD9ED"/>
            <w:vAlign w:val="center"/>
          </w:tcPr>
          <w:p w:rsidR="00C03521" w:rsidRPr="00C03521" w:rsidP="00C03521" w14:paraId="6EC56939" w14:textId="77777777">
            <w:pPr>
              <w:widowControl/>
              <w:jc w:val="center"/>
              <w:rPr>
                <w:rFonts w:ascii="Times New Roman" w:hAnsi="Times New Roman"/>
                <w:b/>
                <w:snapToGrid/>
              </w:rPr>
            </w:pPr>
            <w:r w:rsidRPr="00C03521">
              <w:rPr>
                <w:rFonts w:ascii="Times New Roman" w:hAnsi="Times New Roman"/>
                <w:b/>
                <w:snapToGrid/>
              </w:rPr>
              <w:t>Total Cost</w:t>
            </w:r>
          </w:p>
        </w:tc>
      </w:tr>
      <w:tr w14:paraId="79BCE9DE" w14:textId="77777777" w:rsidTr="00C03521">
        <w:tblPrEx>
          <w:tblW w:w="0" w:type="auto"/>
          <w:tblInd w:w="360" w:type="dxa"/>
          <w:tblLook w:val="04A0"/>
        </w:tblPrEx>
        <w:tc>
          <w:tcPr>
            <w:tcW w:w="3438" w:type="dxa"/>
            <w:shd w:val="clear" w:color="auto" w:fill="auto"/>
          </w:tcPr>
          <w:p w:rsidR="00C03521" w:rsidRPr="00C03521" w:rsidP="00C03521" w14:paraId="2E578531" w14:textId="77777777">
            <w:pPr>
              <w:widowControl/>
              <w:rPr>
                <w:rFonts w:ascii="Times New Roman" w:hAnsi="Times New Roman"/>
                <w:snapToGrid/>
              </w:rPr>
            </w:pPr>
            <w:r w:rsidRPr="00C03521">
              <w:rPr>
                <w:rFonts w:ascii="Times New Roman" w:hAnsi="Times New Roman"/>
                <w:snapToGrid/>
              </w:rPr>
              <w:t>OLDC Form Development</w:t>
            </w:r>
          </w:p>
        </w:tc>
        <w:tc>
          <w:tcPr>
            <w:tcW w:w="1500" w:type="dxa"/>
            <w:shd w:val="clear" w:color="auto" w:fill="auto"/>
          </w:tcPr>
          <w:p w:rsidR="00C03521" w:rsidRPr="00C03521" w:rsidP="00765A75" w14:paraId="6E9D7D2B" w14:textId="77777777">
            <w:pPr>
              <w:widowControl/>
              <w:jc w:val="center"/>
              <w:rPr>
                <w:rFonts w:ascii="Times New Roman" w:hAnsi="Times New Roman"/>
                <w:snapToGrid/>
              </w:rPr>
            </w:pPr>
            <w:r w:rsidRPr="00C03521">
              <w:rPr>
                <w:rFonts w:ascii="Times New Roman" w:hAnsi="Times New Roman"/>
                <w:snapToGrid/>
              </w:rPr>
              <w:t>360</w:t>
            </w:r>
          </w:p>
        </w:tc>
        <w:tc>
          <w:tcPr>
            <w:tcW w:w="1500" w:type="dxa"/>
            <w:shd w:val="clear" w:color="auto" w:fill="auto"/>
          </w:tcPr>
          <w:p w:rsidR="00C03521" w:rsidRPr="00C03521" w:rsidP="00765A75" w14:paraId="2AD7C8B1" w14:textId="77777777">
            <w:pPr>
              <w:widowControl/>
              <w:jc w:val="center"/>
              <w:rPr>
                <w:rFonts w:ascii="Times New Roman" w:hAnsi="Times New Roman"/>
                <w:snapToGrid/>
              </w:rPr>
            </w:pPr>
            <w:r w:rsidRPr="00C03521">
              <w:rPr>
                <w:rFonts w:ascii="Times New Roman" w:hAnsi="Times New Roman"/>
                <w:snapToGrid/>
              </w:rPr>
              <w:t>$66/hour</w:t>
            </w:r>
          </w:p>
        </w:tc>
        <w:tc>
          <w:tcPr>
            <w:tcW w:w="1500" w:type="dxa"/>
            <w:shd w:val="clear" w:color="auto" w:fill="auto"/>
          </w:tcPr>
          <w:p w:rsidR="00C03521" w:rsidRPr="00C03521" w:rsidP="00765A75" w14:paraId="333B01B2" w14:textId="77777777">
            <w:pPr>
              <w:widowControl/>
              <w:jc w:val="center"/>
              <w:rPr>
                <w:rFonts w:ascii="Times New Roman" w:hAnsi="Times New Roman"/>
                <w:snapToGrid/>
              </w:rPr>
            </w:pPr>
            <w:r w:rsidRPr="00C03521">
              <w:rPr>
                <w:rFonts w:ascii="Times New Roman" w:hAnsi="Times New Roman"/>
                <w:snapToGrid/>
              </w:rPr>
              <w:t>$23,760</w:t>
            </w:r>
          </w:p>
        </w:tc>
      </w:tr>
      <w:tr w14:paraId="383BD6C2" w14:textId="77777777" w:rsidTr="00C03521">
        <w:tblPrEx>
          <w:tblW w:w="0" w:type="auto"/>
          <w:tblInd w:w="360" w:type="dxa"/>
          <w:tblLook w:val="04A0"/>
        </w:tblPrEx>
        <w:tc>
          <w:tcPr>
            <w:tcW w:w="3438" w:type="dxa"/>
            <w:shd w:val="clear" w:color="auto" w:fill="auto"/>
          </w:tcPr>
          <w:p w:rsidR="00C03521" w:rsidRPr="00C03521" w:rsidP="00C03521" w14:paraId="5F64F28A" w14:textId="744AC0BA">
            <w:pPr>
              <w:widowControl/>
              <w:rPr>
                <w:rFonts w:ascii="Times New Roman" w:hAnsi="Times New Roman"/>
                <w:snapToGrid/>
              </w:rPr>
            </w:pPr>
            <w:r w:rsidRPr="00C03521">
              <w:rPr>
                <w:rFonts w:ascii="Times New Roman" w:hAnsi="Times New Roman"/>
                <w:snapToGrid/>
              </w:rPr>
              <w:t>G</w:t>
            </w:r>
            <w:r>
              <w:rPr>
                <w:rFonts w:ascii="Times New Roman" w:hAnsi="Times New Roman"/>
                <w:snapToGrid/>
              </w:rPr>
              <w:t>rant Recipient</w:t>
            </w:r>
            <w:r w:rsidRPr="00C03521">
              <w:rPr>
                <w:rFonts w:ascii="Times New Roman" w:hAnsi="Times New Roman"/>
                <w:snapToGrid/>
              </w:rPr>
              <w:t xml:space="preserve"> </w:t>
            </w:r>
            <w:r w:rsidRPr="00C03521">
              <w:rPr>
                <w:rFonts w:ascii="Times New Roman" w:hAnsi="Times New Roman"/>
                <w:snapToGrid/>
              </w:rPr>
              <w:t>Communications and Training</w:t>
            </w:r>
          </w:p>
        </w:tc>
        <w:tc>
          <w:tcPr>
            <w:tcW w:w="1500" w:type="dxa"/>
            <w:shd w:val="clear" w:color="auto" w:fill="auto"/>
          </w:tcPr>
          <w:p w:rsidR="00C03521" w:rsidRPr="00C03521" w:rsidP="00765A75" w14:paraId="3EB992F1" w14:textId="77777777">
            <w:pPr>
              <w:widowControl/>
              <w:jc w:val="center"/>
              <w:rPr>
                <w:rFonts w:ascii="Times New Roman" w:hAnsi="Times New Roman"/>
                <w:snapToGrid/>
              </w:rPr>
            </w:pPr>
            <w:r w:rsidRPr="00C03521">
              <w:rPr>
                <w:rFonts w:ascii="Times New Roman" w:hAnsi="Times New Roman"/>
                <w:snapToGrid/>
              </w:rPr>
              <w:t>320</w:t>
            </w:r>
          </w:p>
        </w:tc>
        <w:tc>
          <w:tcPr>
            <w:tcW w:w="1500" w:type="dxa"/>
            <w:shd w:val="clear" w:color="auto" w:fill="auto"/>
          </w:tcPr>
          <w:p w:rsidR="00C03521" w:rsidRPr="00C03521" w:rsidP="00765A75" w14:paraId="7046F639" w14:textId="77777777">
            <w:pPr>
              <w:widowControl/>
              <w:jc w:val="center"/>
              <w:rPr>
                <w:rFonts w:ascii="Times New Roman" w:hAnsi="Times New Roman"/>
                <w:snapToGrid/>
              </w:rPr>
            </w:pPr>
            <w:r w:rsidRPr="00C03521">
              <w:rPr>
                <w:rFonts w:ascii="Times New Roman" w:hAnsi="Times New Roman"/>
                <w:snapToGrid/>
              </w:rPr>
              <w:t>$66/hour</w:t>
            </w:r>
          </w:p>
        </w:tc>
        <w:tc>
          <w:tcPr>
            <w:tcW w:w="1500" w:type="dxa"/>
            <w:shd w:val="clear" w:color="auto" w:fill="auto"/>
          </w:tcPr>
          <w:p w:rsidR="00C03521" w:rsidRPr="00C03521" w:rsidP="00765A75" w14:paraId="6D60DE44" w14:textId="77777777">
            <w:pPr>
              <w:widowControl/>
              <w:jc w:val="center"/>
              <w:rPr>
                <w:rFonts w:ascii="Times New Roman" w:hAnsi="Times New Roman"/>
                <w:snapToGrid/>
              </w:rPr>
            </w:pPr>
            <w:r w:rsidRPr="00C03521">
              <w:rPr>
                <w:rFonts w:ascii="Times New Roman" w:hAnsi="Times New Roman"/>
                <w:snapToGrid/>
              </w:rPr>
              <w:t>$21,120</w:t>
            </w:r>
          </w:p>
        </w:tc>
      </w:tr>
      <w:tr w14:paraId="4E189B57" w14:textId="77777777" w:rsidTr="00C03521">
        <w:tblPrEx>
          <w:tblW w:w="0" w:type="auto"/>
          <w:tblInd w:w="360" w:type="dxa"/>
          <w:tblLook w:val="04A0"/>
        </w:tblPrEx>
        <w:tc>
          <w:tcPr>
            <w:tcW w:w="3438" w:type="dxa"/>
            <w:shd w:val="clear" w:color="auto" w:fill="auto"/>
          </w:tcPr>
          <w:p w:rsidR="00C03521" w:rsidRPr="00C03521" w:rsidP="00C03521" w14:paraId="6AAA9449" w14:textId="77777777">
            <w:pPr>
              <w:widowControl/>
              <w:rPr>
                <w:rFonts w:ascii="Times New Roman" w:hAnsi="Times New Roman"/>
                <w:snapToGrid/>
              </w:rPr>
            </w:pPr>
            <w:r w:rsidRPr="00C03521">
              <w:rPr>
                <w:rFonts w:ascii="Times New Roman" w:hAnsi="Times New Roman"/>
                <w:snapToGrid/>
              </w:rPr>
              <w:t>Report Review and Analysis</w:t>
            </w:r>
          </w:p>
        </w:tc>
        <w:tc>
          <w:tcPr>
            <w:tcW w:w="1500" w:type="dxa"/>
            <w:shd w:val="clear" w:color="auto" w:fill="auto"/>
          </w:tcPr>
          <w:p w:rsidR="00C03521" w:rsidRPr="00C03521" w:rsidP="00765A75" w14:paraId="2D079D1F" w14:textId="77777777">
            <w:pPr>
              <w:widowControl/>
              <w:jc w:val="center"/>
              <w:rPr>
                <w:rFonts w:ascii="Times New Roman" w:hAnsi="Times New Roman"/>
                <w:snapToGrid/>
              </w:rPr>
            </w:pPr>
            <w:r w:rsidRPr="00C03521">
              <w:rPr>
                <w:rFonts w:ascii="Times New Roman" w:hAnsi="Times New Roman"/>
                <w:snapToGrid/>
              </w:rPr>
              <w:t>550</w:t>
            </w:r>
          </w:p>
        </w:tc>
        <w:tc>
          <w:tcPr>
            <w:tcW w:w="1500" w:type="dxa"/>
            <w:shd w:val="clear" w:color="auto" w:fill="auto"/>
          </w:tcPr>
          <w:p w:rsidR="00C03521" w:rsidRPr="00C03521" w:rsidP="00765A75" w14:paraId="1823779F" w14:textId="77777777">
            <w:pPr>
              <w:widowControl/>
              <w:jc w:val="center"/>
              <w:rPr>
                <w:rFonts w:ascii="Times New Roman" w:hAnsi="Times New Roman"/>
                <w:snapToGrid/>
              </w:rPr>
            </w:pPr>
            <w:r w:rsidRPr="00C03521">
              <w:rPr>
                <w:rFonts w:ascii="Times New Roman" w:hAnsi="Times New Roman"/>
                <w:snapToGrid/>
              </w:rPr>
              <w:t>$66/hour</w:t>
            </w:r>
          </w:p>
        </w:tc>
        <w:tc>
          <w:tcPr>
            <w:tcW w:w="1500" w:type="dxa"/>
            <w:shd w:val="clear" w:color="auto" w:fill="auto"/>
          </w:tcPr>
          <w:p w:rsidR="00C03521" w:rsidRPr="00C03521" w:rsidP="00765A75" w14:paraId="23B0BB92" w14:textId="77777777">
            <w:pPr>
              <w:widowControl/>
              <w:jc w:val="center"/>
              <w:rPr>
                <w:rFonts w:ascii="Times New Roman" w:hAnsi="Times New Roman"/>
                <w:snapToGrid/>
              </w:rPr>
            </w:pPr>
            <w:r w:rsidRPr="00C03521">
              <w:rPr>
                <w:rFonts w:ascii="Times New Roman" w:hAnsi="Times New Roman"/>
                <w:snapToGrid/>
              </w:rPr>
              <w:t>$36,300</w:t>
            </w:r>
          </w:p>
        </w:tc>
      </w:tr>
      <w:tr w14:paraId="31FE8DA9" w14:textId="77777777" w:rsidTr="00C03521">
        <w:tblPrEx>
          <w:tblW w:w="0" w:type="auto"/>
          <w:tblInd w:w="360" w:type="dxa"/>
          <w:tblLook w:val="04A0"/>
        </w:tblPrEx>
        <w:tc>
          <w:tcPr>
            <w:tcW w:w="6438" w:type="dxa"/>
            <w:gridSpan w:val="3"/>
            <w:shd w:val="clear" w:color="auto" w:fill="auto"/>
            <w:vAlign w:val="center"/>
          </w:tcPr>
          <w:p w:rsidR="00C03521" w:rsidRPr="00C03521" w:rsidP="00C03521" w14:paraId="210C4780" w14:textId="77777777">
            <w:pPr>
              <w:widowControl/>
              <w:jc w:val="right"/>
              <w:rPr>
                <w:rFonts w:ascii="Times New Roman" w:hAnsi="Times New Roman"/>
                <w:b/>
                <w:snapToGrid/>
              </w:rPr>
            </w:pPr>
            <w:r w:rsidRPr="00C03521">
              <w:rPr>
                <w:rFonts w:ascii="Times New Roman" w:hAnsi="Times New Roman"/>
                <w:b/>
                <w:snapToGrid/>
              </w:rPr>
              <w:t>Subtotal:</w:t>
            </w:r>
          </w:p>
        </w:tc>
        <w:tc>
          <w:tcPr>
            <w:tcW w:w="1500" w:type="dxa"/>
            <w:shd w:val="clear" w:color="auto" w:fill="auto"/>
          </w:tcPr>
          <w:p w:rsidR="00C03521" w:rsidRPr="00C03521" w:rsidP="00765A75" w14:paraId="6F1FCCBE" w14:textId="77777777">
            <w:pPr>
              <w:widowControl/>
              <w:jc w:val="center"/>
              <w:rPr>
                <w:rFonts w:ascii="Times New Roman" w:hAnsi="Times New Roman"/>
                <w:b/>
                <w:snapToGrid/>
              </w:rPr>
            </w:pPr>
            <w:r w:rsidRPr="00C03521">
              <w:rPr>
                <w:rFonts w:ascii="Times New Roman" w:hAnsi="Times New Roman"/>
                <w:b/>
                <w:snapToGrid/>
              </w:rPr>
              <w:t>$81,180</w:t>
            </w:r>
          </w:p>
        </w:tc>
      </w:tr>
    </w:tbl>
    <w:p w:rsidR="008E6B98" w:rsidP="00472EA7" w14:paraId="5B1626BD" w14:textId="77777777">
      <w:pPr>
        <w:widowControl/>
        <w:rPr>
          <w:rFonts w:ascii="Times New Roman" w:hAnsi="Times New Roman"/>
          <w:snapToGrid/>
          <w:sz w:val="24"/>
          <w:szCs w:val="24"/>
        </w:rPr>
      </w:pPr>
    </w:p>
    <w:p w:rsidR="00C03521" w:rsidP="00C03521" w14:paraId="50232AEA" w14:textId="74BB2955">
      <w:pPr>
        <w:widowControl/>
        <w:ind w:left="360"/>
        <w:rPr>
          <w:rFonts w:ascii="Times New Roman" w:hAnsi="Times New Roman"/>
          <w:snapToGrid/>
          <w:sz w:val="24"/>
          <w:szCs w:val="24"/>
        </w:rPr>
      </w:pPr>
      <w:r w:rsidRPr="00771D19">
        <w:rPr>
          <w:rFonts w:ascii="Times New Roman" w:hAnsi="Times New Roman"/>
          <w:snapToGrid/>
          <w:sz w:val="24"/>
          <w:szCs w:val="24"/>
        </w:rPr>
        <w:t xml:space="preserve">The table below furnishes information on the estimated </w:t>
      </w:r>
      <w:r w:rsidR="00EB45C7">
        <w:rPr>
          <w:rFonts w:ascii="Times New Roman" w:hAnsi="Times New Roman"/>
          <w:snapToGrid/>
          <w:sz w:val="24"/>
          <w:szCs w:val="24"/>
        </w:rPr>
        <w:t>f</w:t>
      </w:r>
      <w:r w:rsidRPr="00771D19">
        <w:rPr>
          <w:rFonts w:ascii="Times New Roman" w:hAnsi="Times New Roman"/>
          <w:snapToGrid/>
          <w:sz w:val="24"/>
          <w:szCs w:val="24"/>
        </w:rPr>
        <w:t xml:space="preserve">ederal </w:t>
      </w:r>
      <w:r w:rsidR="00EB45C7">
        <w:rPr>
          <w:rFonts w:ascii="Times New Roman" w:hAnsi="Times New Roman"/>
          <w:snapToGrid/>
          <w:sz w:val="24"/>
          <w:szCs w:val="24"/>
        </w:rPr>
        <w:t>c</w:t>
      </w:r>
      <w:r w:rsidRPr="00771D19">
        <w:rPr>
          <w:rFonts w:ascii="Times New Roman" w:hAnsi="Times New Roman"/>
          <w:snapToGrid/>
          <w:sz w:val="24"/>
          <w:szCs w:val="24"/>
        </w:rPr>
        <w:t xml:space="preserve">ontractor costs </w:t>
      </w:r>
      <w:r w:rsidR="00E76316">
        <w:rPr>
          <w:rFonts w:ascii="Times New Roman" w:hAnsi="Times New Roman"/>
          <w:snapToGrid/>
          <w:sz w:val="24"/>
          <w:szCs w:val="24"/>
        </w:rPr>
        <w:t>related to each report</w:t>
      </w:r>
      <w:r w:rsidR="00A827FB">
        <w:rPr>
          <w:rFonts w:ascii="Times New Roman" w:hAnsi="Times New Roman"/>
          <w:snapToGrid/>
          <w:sz w:val="24"/>
          <w:szCs w:val="24"/>
        </w:rPr>
        <w:t>. Same cost assumptions are used for all reports.</w:t>
      </w:r>
    </w:p>
    <w:p w:rsidR="00A827FB" w:rsidP="00C03521" w14:paraId="1C192E1D" w14:textId="77777777">
      <w:pPr>
        <w:widowControl/>
        <w:ind w:left="360"/>
        <w:rPr>
          <w:rFonts w:ascii="Times New Roman" w:hAnsi="Times New Roman"/>
          <w:snapToGrid/>
          <w:sz w:val="24"/>
          <w:szCs w:val="24"/>
        </w:rPr>
      </w:pPr>
    </w:p>
    <w:p w:rsidR="00C03521" w:rsidP="00B8377A" w14:paraId="703231B7" w14:textId="1ABE5309">
      <w:pPr>
        <w:widowControl/>
        <w:ind w:left="360"/>
        <w:rPr>
          <w:rFonts w:ascii="Times New Roman" w:hAnsi="Times New Roman"/>
          <w:i/>
          <w:iCs/>
          <w:snapToGrid/>
          <w:sz w:val="24"/>
          <w:szCs w:val="24"/>
        </w:rPr>
      </w:pPr>
      <w:r>
        <w:rPr>
          <w:rFonts w:ascii="Times New Roman" w:hAnsi="Times New Roman"/>
          <w:i/>
          <w:iCs/>
          <w:snapToGrid/>
          <w:sz w:val="24"/>
          <w:szCs w:val="24"/>
        </w:rPr>
        <w:t>CSBG Annual Report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2160"/>
      </w:tblGrid>
      <w:tr w14:paraId="336FE0E4" w14:textId="77777777" w:rsidTr="00B8377A">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20" w:type="dxa"/>
            <w:shd w:val="clear" w:color="auto" w:fill="BCD9ED"/>
            <w:vAlign w:val="center"/>
          </w:tcPr>
          <w:p w:rsidR="00EB45C7" w:rsidRPr="00EC7E5B" w:rsidP="00B8377A" w14:paraId="50AA2A19" w14:textId="77777777">
            <w:pPr>
              <w:widowControl/>
              <w:ind w:left="-120"/>
              <w:jc w:val="center"/>
              <w:rPr>
                <w:rFonts w:ascii="Times New Roman" w:hAnsi="Times New Roman"/>
                <w:b/>
                <w:snapToGrid/>
              </w:rPr>
            </w:pPr>
            <w:r w:rsidRPr="00EC7E5B">
              <w:rPr>
                <w:rFonts w:ascii="Times New Roman" w:hAnsi="Times New Roman"/>
                <w:b/>
                <w:snapToGrid/>
              </w:rPr>
              <w:t>TASK</w:t>
            </w:r>
          </w:p>
        </w:tc>
        <w:tc>
          <w:tcPr>
            <w:tcW w:w="2160" w:type="dxa"/>
            <w:shd w:val="clear" w:color="auto" w:fill="BCD9ED"/>
            <w:vAlign w:val="center"/>
          </w:tcPr>
          <w:p w:rsidR="00EB45C7" w:rsidRPr="00EC7E5B" w:rsidP="00EC7E5B" w14:paraId="2B1DDB39" w14:textId="77777777">
            <w:pPr>
              <w:widowControl/>
              <w:jc w:val="center"/>
              <w:rPr>
                <w:rFonts w:ascii="Times New Roman" w:hAnsi="Times New Roman"/>
                <w:b/>
                <w:snapToGrid/>
              </w:rPr>
            </w:pPr>
            <w:r w:rsidRPr="00EC7E5B">
              <w:rPr>
                <w:rFonts w:ascii="Times New Roman" w:hAnsi="Times New Roman"/>
                <w:b/>
                <w:snapToGrid/>
              </w:rPr>
              <w:t>Total Cost</w:t>
            </w:r>
          </w:p>
        </w:tc>
      </w:tr>
      <w:tr w14:paraId="64CC5AD8" w14:textId="77777777" w:rsidTr="00B8377A">
        <w:tblPrEx>
          <w:tblW w:w="0" w:type="auto"/>
          <w:tblInd w:w="355" w:type="dxa"/>
          <w:tblLook w:val="04A0"/>
        </w:tblPrEx>
        <w:tc>
          <w:tcPr>
            <w:tcW w:w="3420" w:type="dxa"/>
            <w:shd w:val="clear" w:color="auto" w:fill="auto"/>
          </w:tcPr>
          <w:p w:rsidR="00EB45C7" w:rsidRPr="00EC7E5B" w:rsidP="00EC7E5B" w14:paraId="661353BB" w14:textId="5ECA6879">
            <w:pPr>
              <w:widowControl/>
              <w:rPr>
                <w:rFonts w:ascii="Times New Roman" w:hAnsi="Times New Roman"/>
                <w:snapToGrid/>
              </w:rPr>
            </w:pPr>
            <w:r w:rsidRPr="00EC7E5B">
              <w:rPr>
                <w:rFonts w:ascii="Times New Roman" w:hAnsi="Times New Roman"/>
                <w:snapToGrid/>
              </w:rPr>
              <w:t xml:space="preserve">CSBG Data Portal Development </w:t>
            </w:r>
          </w:p>
        </w:tc>
        <w:tc>
          <w:tcPr>
            <w:tcW w:w="2160" w:type="dxa"/>
            <w:shd w:val="clear" w:color="auto" w:fill="auto"/>
          </w:tcPr>
          <w:p w:rsidR="00EB45C7" w:rsidRPr="00EC7E5B" w:rsidP="00EC7E5B" w14:paraId="0E802306" w14:textId="1814486B">
            <w:pPr>
              <w:widowControl/>
              <w:jc w:val="right"/>
              <w:rPr>
                <w:rFonts w:ascii="Times New Roman" w:hAnsi="Times New Roman"/>
                <w:snapToGrid/>
              </w:rPr>
            </w:pPr>
            <w:r w:rsidRPr="00970F95">
              <w:rPr>
                <w:rFonts w:ascii="Times New Roman" w:hAnsi="Times New Roman"/>
                <w:snapToGrid/>
              </w:rPr>
              <w:t>$</w:t>
            </w:r>
            <w:r w:rsidRPr="00970F95" w:rsidR="0056329F">
              <w:rPr>
                <w:rFonts w:ascii="Times New Roman" w:hAnsi="Times New Roman"/>
                <w:snapToGrid/>
              </w:rPr>
              <w:t>390,000</w:t>
            </w:r>
          </w:p>
        </w:tc>
      </w:tr>
      <w:tr w14:paraId="0830AA76" w14:textId="77777777" w:rsidTr="00B8377A">
        <w:tblPrEx>
          <w:tblW w:w="0" w:type="auto"/>
          <w:tblInd w:w="355" w:type="dxa"/>
          <w:tblLook w:val="04A0"/>
        </w:tblPrEx>
        <w:tc>
          <w:tcPr>
            <w:tcW w:w="3420" w:type="dxa"/>
            <w:shd w:val="clear" w:color="auto" w:fill="auto"/>
          </w:tcPr>
          <w:p w:rsidR="00EB45C7" w:rsidRPr="00EC7E5B" w:rsidP="00EC7E5B" w14:paraId="0EC5FD1E" w14:textId="77777777">
            <w:pPr>
              <w:widowControl/>
              <w:rPr>
                <w:rFonts w:ascii="Times New Roman" w:hAnsi="Times New Roman"/>
                <w:snapToGrid/>
              </w:rPr>
            </w:pPr>
            <w:r w:rsidRPr="00EC7E5B">
              <w:rPr>
                <w:rFonts w:ascii="Times New Roman" w:hAnsi="Times New Roman"/>
                <w:snapToGrid/>
              </w:rPr>
              <w:t>CSBG Data Cooperative Agreement</w:t>
            </w:r>
          </w:p>
        </w:tc>
        <w:tc>
          <w:tcPr>
            <w:tcW w:w="2160" w:type="dxa"/>
            <w:shd w:val="clear" w:color="auto" w:fill="auto"/>
          </w:tcPr>
          <w:p w:rsidR="00EB45C7" w:rsidRPr="00EC7E5B" w:rsidP="00EC7E5B" w14:paraId="5C8C29E9" w14:textId="6342ACE1">
            <w:pPr>
              <w:widowControl/>
              <w:jc w:val="right"/>
              <w:rPr>
                <w:rFonts w:ascii="Times New Roman" w:hAnsi="Times New Roman"/>
                <w:snapToGrid/>
              </w:rPr>
            </w:pPr>
            <w:r w:rsidRPr="005B11F6">
              <w:rPr>
                <w:rFonts w:ascii="Times New Roman" w:hAnsi="Times New Roman"/>
                <w:snapToGrid/>
              </w:rPr>
              <w:t>$</w:t>
            </w:r>
            <w:r w:rsidR="00A43FB4">
              <w:rPr>
                <w:rFonts w:ascii="Times New Roman" w:hAnsi="Times New Roman"/>
                <w:snapToGrid/>
              </w:rPr>
              <w:t>750,000</w:t>
            </w:r>
          </w:p>
        </w:tc>
      </w:tr>
      <w:tr w14:paraId="2F9D7DA9" w14:textId="77777777" w:rsidTr="00B8377A">
        <w:tblPrEx>
          <w:tblW w:w="0" w:type="auto"/>
          <w:tblInd w:w="355" w:type="dxa"/>
          <w:tblLook w:val="04A0"/>
        </w:tblPrEx>
        <w:tc>
          <w:tcPr>
            <w:tcW w:w="3420" w:type="dxa"/>
            <w:shd w:val="clear" w:color="auto" w:fill="auto"/>
            <w:vAlign w:val="center"/>
          </w:tcPr>
          <w:p w:rsidR="00EB45C7" w:rsidRPr="00EC7E5B" w:rsidP="00EC7E5B" w14:paraId="4E082A09" w14:textId="77777777">
            <w:pPr>
              <w:widowControl/>
              <w:jc w:val="right"/>
              <w:rPr>
                <w:rFonts w:ascii="Times New Roman" w:hAnsi="Times New Roman"/>
                <w:b/>
                <w:snapToGrid/>
              </w:rPr>
            </w:pPr>
            <w:r w:rsidRPr="00EC7E5B">
              <w:rPr>
                <w:rFonts w:ascii="Times New Roman" w:hAnsi="Times New Roman"/>
                <w:b/>
                <w:snapToGrid/>
              </w:rPr>
              <w:t>Subtotal:</w:t>
            </w:r>
          </w:p>
        </w:tc>
        <w:tc>
          <w:tcPr>
            <w:tcW w:w="2160" w:type="dxa"/>
            <w:shd w:val="clear" w:color="auto" w:fill="auto"/>
          </w:tcPr>
          <w:p w:rsidR="00EB45C7" w:rsidRPr="00EC7E5B" w:rsidP="00EC7E5B" w14:paraId="2A418BD0" w14:textId="4F700D14">
            <w:pPr>
              <w:widowControl/>
              <w:jc w:val="right"/>
              <w:rPr>
                <w:rFonts w:ascii="Times New Roman" w:hAnsi="Times New Roman"/>
                <w:b/>
                <w:snapToGrid/>
              </w:rPr>
            </w:pPr>
            <w:r w:rsidRPr="00EC7E5B">
              <w:rPr>
                <w:rFonts w:ascii="Times New Roman" w:hAnsi="Times New Roman"/>
                <w:b/>
                <w:snapToGrid/>
              </w:rPr>
              <w:t>$</w:t>
            </w:r>
            <w:r w:rsidRPr="00EC7E5B">
              <w:rPr>
                <w:rFonts w:ascii="Times New Roman" w:hAnsi="Times New Roman"/>
                <w:b/>
                <w:snapToGrid/>
              </w:rPr>
              <w:t>1,</w:t>
            </w:r>
            <w:r w:rsidR="00A43FB4">
              <w:rPr>
                <w:rFonts w:ascii="Times New Roman" w:hAnsi="Times New Roman"/>
                <w:b/>
                <w:snapToGrid/>
              </w:rPr>
              <w:t>140,000</w:t>
            </w:r>
          </w:p>
        </w:tc>
      </w:tr>
    </w:tbl>
    <w:p w:rsidR="0067360A" w:rsidP="00205D17" w14:paraId="47EA80BB" w14:textId="77777777">
      <w:pPr>
        <w:widowControl/>
        <w:ind w:left="360"/>
        <w:rPr>
          <w:rFonts w:ascii="Times New Roman" w:hAnsi="Times New Roman"/>
          <w:snapToGrid/>
          <w:sz w:val="24"/>
          <w:szCs w:val="24"/>
        </w:rPr>
      </w:pPr>
    </w:p>
    <w:p w:rsidR="00954554" w:rsidP="00954554" w14:paraId="6BD2E10E" w14:textId="7C6C176D">
      <w:pPr>
        <w:tabs>
          <w:tab w:val="left" w:pos="-734"/>
          <w:tab w:val="left" w:pos="544"/>
          <w:tab w:val="left" w:pos="814"/>
        </w:tabs>
        <w:ind w:left="360"/>
        <w:rPr>
          <w:rFonts w:ascii="Times New Roman" w:hAnsi="Times New Roman"/>
          <w:snapToGrid/>
          <w:sz w:val="24"/>
          <w:szCs w:val="24"/>
        </w:rPr>
      </w:pPr>
      <w:r w:rsidRPr="000D6A26">
        <w:rPr>
          <w:rFonts w:ascii="Times New Roman" w:hAnsi="Times New Roman"/>
          <w:snapToGrid/>
          <w:sz w:val="24"/>
          <w:szCs w:val="24"/>
        </w:rPr>
        <w:t xml:space="preserve">Total federal government costs </w:t>
      </w:r>
      <w:r w:rsidRPr="000D6A26" w:rsidR="008C3C14">
        <w:rPr>
          <w:rFonts w:ascii="Times New Roman" w:hAnsi="Times New Roman"/>
          <w:snapToGrid/>
          <w:sz w:val="24"/>
          <w:szCs w:val="24"/>
        </w:rPr>
        <w:t xml:space="preserve">for the regular CSBG </w:t>
      </w:r>
      <w:r w:rsidRPr="00745A06" w:rsidR="00D160BB">
        <w:rPr>
          <w:rFonts w:ascii="Times New Roman" w:hAnsi="Times New Roman"/>
          <w:snapToGrid/>
          <w:sz w:val="24"/>
          <w:szCs w:val="24"/>
        </w:rPr>
        <w:t xml:space="preserve">grants </w:t>
      </w:r>
      <w:r w:rsidRPr="00745A06">
        <w:rPr>
          <w:rFonts w:ascii="Times New Roman" w:hAnsi="Times New Roman"/>
          <w:snapToGrid/>
          <w:sz w:val="24"/>
          <w:szCs w:val="24"/>
        </w:rPr>
        <w:t>are $1,</w:t>
      </w:r>
      <w:r w:rsidRPr="00745A06" w:rsidR="00222009">
        <w:rPr>
          <w:rFonts w:ascii="Times New Roman" w:hAnsi="Times New Roman"/>
          <w:snapToGrid/>
          <w:sz w:val="24"/>
          <w:szCs w:val="24"/>
        </w:rPr>
        <w:t>2</w:t>
      </w:r>
      <w:r w:rsidR="00222009">
        <w:rPr>
          <w:rFonts w:ascii="Times New Roman" w:hAnsi="Times New Roman"/>
          <w:snapToGrid/>
          <w:sz w:val="24"/>
          <w:szCs w:val="24"/>
        </w:rPr>
        <w:t>21</w:t>
      </w:r>
      <w:r w:rsidRPr="00745A06">
        <w:rPr>
          <w:rFonts w:ascii="Times New Roman" w:hAnsi="Times New Roman"/>
          <w:snapToGrid/>
          <w:sz w:val="24"/>
          <w:szCs w:val="24"/>
        </w:rPr>
        <w:t>,</w:t>
      </w:r>
      <w:r w:rsidRPr="00745A06" w:rsidR="00222009">
        <w:rPr>
          <w:rFonts w:ascii="Times New Roman" w:hAnsi="Times New Roman"/>
          <w:snapToGrid/>
          <w:sz w:val="24"/>
          <w:szCs w:val="24"/>
        </w:rPr>
        <w:t>1</w:t>
      </w:r>
      <w:r w:rsidR="00222009">
        <w:rPr>
          <w:rFonts w:ascii="Times New Roman" w:hAnsi="Times New Roman"/>
          <w:snapToGrid/>
          <w:sz w:val="24"/>
          <w:szCs w:val="24"/>
        </w:rPr>
        <w:t>8</w:t>
      </w:r>
      <w:r w:rsidRPr="00745A06" w:rsidR="00222009">
        <w:rPr>
          <w:rFonts w:ascii="Times New Roman" w:hAnsi="Times New Roman"/>
          <w:snapToGrid/>
          <w:sz w:val="24"/>
          <w:szCs w:val="24"/>
        </w:rPr>
        <w:t xml:space="preserve">0 </w:t>
      </w:r>
      <w:r w:rsidRPr="00745A06">
        <w:rPr>
          <w:rFonts w:ascii="Times New Roman" w:hAnsi="Times New Roman"/>
          <w:snapToGrid/>
          <w:sz w:val="24"/>
          <w:szCs w:val="24"/>
        </w:rPr>
        <w:t xml:space="preserve">over </w:t>
      </w:r>
      <w:r w:rsidR="006A4F82">
        <w:rPr>
          <w:rFonts w:ascii="Times New Roman" w:hAnsi="Times New Roman"/>
          <w:snapToGrid/>
          <w:sz w:val="24"/>
          <w:szCs w:val="24"/>
        </w:rPr>
        <w:t>a</w:t>
      </w:r>
      <w:r w:rsidRPr="00970F95" w:rsidR="006A4F82">
        <w:rPr>
          <w:rFonts w:ascii="Times New Roman" w:hAnsi="Times New Roman"/>
          <w:snapToGrid/>
          <w:sz w:val="24"/>
          <w:szCs w:val="24"/>
        </w:rPr>
        <w:t xml:space="preserve"> </w:t>
      </w:r>
      <w:r w:rsidRPr="00745A06" w:rsidR="00223E2D">
        <w:rPr>
          <w:rFonts w:ascii="Times New Roman" w:hAnsi="Times New Roman"/>
          <w:snapToGrid/>
          <w:sz w:val="24"/>
          <w:szCs w:val="24"/>
        </w:rPr>
        <w:t>three-year</w:t>
      </w:r>
      <w:r w:rsidRPr="00745A06">
        <w:rPr>
          <w:rFonts w:ascii="Times New Roman" w:hAnsi="Times New Roman"/>
          <w:snapToGrid/>
          <w:sz w:val="24"/>
          <w:szCs w:val="24"/>
        </w:rPr>
        <w:t xml:space="preserve"> period, or $</w:t>
      </w:r>
      <w:r w:rsidRPr="00745A06" w:rsidR="00BD6D00">
        <w:rPr>
          <w:rFonts w:ascii="Times New Roman" w:hAnsi="Times New Roman"/>
          <w:snapToGrid/>
          <w:sz w:val="24"/>
          <w:szCs w:val="24"/>
        </w:rPr>
        <w:t>4</w:t>
      </w:r>
      <w:r w:rsidR="00BD6D00">
        <w:rPr>
          <w:rFonts w:ascii="Times New Roman" w:hAnsi="Times New Roman"/>
          <w:snapToGrid/>
          <w:sz w:val="24"/>
          <w:szCs w:val="24"/>
        </w:rPr>
        <w:t>07</w:t>
      </w:r>
      <w:r w:rsidRPr="00745A06">
        <w:rPr>
          <w:rFonts w:ascii="Times New Roman" w:hAnsi="Times New Roman"/>
          <w:snapToGrid/>
          <w:sz w:val="24"/>
          <w:szCs w:val="24"/>
        </w:rPr>
        <w:t>,</w:t>
      </w:r>
      <w:r w:rsidR="00BD6D00">
        <w:rPr>
          <w:rFonts w:ascii="Times New Roman" w:hAnsi="Times New Roman"/>
          <w:snapToGrid/>
          <w:sz w:val="24"/>
          <w:szCs w:val="24"/>
        </w:rPr>
        <w:t>060</w:t>
      </w:r>
      <w:r w:rsidRPr="00745A06" w:rsidR="00BD6D00">
        <w:rPr>
          <w:rFonts w:ascii="Times New Roman" w:hAnsi="Times New Roman"/>
          <w:snapToGrid/>
          <w:sz w:val="24"/>
          <w:szCs w:val="24"/>
        </w:rPr>
        <w:t xml:space="preserve"> </w:t>
      </w:r>
      <w:r w:rsidRPr="00745A06">
        <w:rPr>
          <w:rFonts w:ascii="Times New Roman" w:hAnsi="Times New Roman"/>
          <w:snapToGrid/>
          <w:sz w:val="24"/>
          <w:szCs w:val="24"/>
        </w:rPr>
        <w:t>annually.</w:t>
      </w:r>
      <w:r w:rsidRPr="000D6A26" w:rsidR="00D160BB">
        <w:rPr>
          <w:rFonts w:ascii="Times New Roman" w:hAnsi="Times New Roman"/>
          <w:snapToGrid/>
          <w:sz w:val="24"/>
          <w:szCs w:val="24"/>
        </w:rPr>
        <w:t xml:space="preserve">  </w:t>
      </w:r>
    </w:p>
    <w:p w:rsidR="00223E2D" w:rsidRPr="00954554" w:rsidP="00954554" w14:paraId="64A87FBD" w14:textId="77777777">
      <w:pPr>
        <w:tabs>
          <w:tab w:val="left" w:pos="-734"/>
          <w:tab w:val="left" w:pos="544"/>
          <w:tab w:val="left" w:pos="814"/>
        </w:tabs>
        <w:ind w:left="360"/>
        <w:rPr>
          <w:rFonts w:ascii="Times New Roman" w:hAnsi="Times New Roman"/>
          <w:snapToGrid/>
          <w:sz w:val="24"/>
          <w:szCs w:val="24"/>
        </w:rPr>
      </w:pPr>
    </w:p>
    <w:p w:rsidR="00954554" w:rsidRPr="004F7B95" w:rsidP="004F7B95" w14:paraId="62F44972" w14:textId="77777777">
      <w:pPr>
        <w:widowControl/>
        <w:rPr>
          <w:rFonts w:ascii="Times New Roman" w:hAnsi="Times New Roman"/>
          <w:snapToGrid/>
          <w:sz w:val="24"/>
          <w:szCs w:val="24"/>
        </w:rPr>
      </w:pPr>
    </w:p>
    <w:p w:rsidR="002C3C4F" w:rsidRPr="00E606DA" w:rsidP="005B11F6" w14:paraId="50B2869C" w14:textId="77777777">
      <w:pPr>
        <w:widowControl/>
        <w:numPr>
          <w:ilvl w:val="0"/>
          <w:numId w:val="32"/>
        </w:numPr>
        <w:spacing w:after="120"/>
        <w:ind w:left="360"/>
        <w:rPr>
          <w:rFonts w:ascii="Times New Roman" w:hAnsi="Times New Roman"/>
          <w:b/>
          <w:snapToGrid/>
          <w:sz w:val="24"/>
          <w:szCs w:val="24"/>
        </w:rPr>
      </w:pPr>
      <w:r w:rsidRPr="00E606DA">
        <w:rPr>
          <w:rFonts w:ascii="Times New Roman" w:hAnsi="Times New Roman"/>
          <w:b/>
          <w:snapToGrid/>
          <w:sz w:val="24"/>
          <w:szCs w:val="24"/>
        </w:rPr>
        <w:t xml:space="preserve">Explanation for Program Changes or Adjustments </w:t>
      </w:r>
    </w:p>
    <w:p w:rsidR="000E5F27" w:rsidRPr="00BD6D00" w:rsidP="000E5F27" w14:paraId="7CA8281E" w14:textId="249A0DAB">
      <w:pPr>
        <w:ind w:left="360"/>
        <w:rPr>
          <w:rFonts w:ascii="Times New Roman" w:hAnsi="Times New Roman"/>
          <w:sz w:val="32"/>
          <w:szCs w:val="32"/>
        </w:rPr>
      </w:pPr>
      <w:r>
        <w:rPr>
          <w:rFonts w:ascii="Times New Roman" w:hAnsi="Times New Roman"/>
          <w:sz w:val="24"/>
          <w:szCs w:val="24"/>
        </w:rPr>
        <w:t>This request is to extend approval for data collection approved under OMB # 0970-0492</w:t>
      </w:r>
      <w:r w:rsidRPr="00970F95" w:rsidR="00047AD2">
        <w:rPr>
          <w:rFonts w:ascii="Times New Roman" w:hAnsi="Times New Roman"/>
          <w:sz w:val="24"/>
          <w:szCs w:val="24"/>
        </w:rPr>
        <w:t xml:space="preserve"> and introduce the CSBG Tribal Annual Report and Tribal Short Form</w:t>
      </w:r>
      <w:r w:rsidRPr="00970F95">
        <w:rPr>
          <w:rFonts w:ascii="Times New Roman" w:hAnsi="Times New Roman"/>
          <w:sz w:val="24"/>
          <w:szCs w:val="24"/>
        </w:rPr>
        <w:t>.</w:t>
      </w:r>
      <w:r>
        <w:rPr>
          <w:rFonts w:ascii="Times New Roman" w:hAnsi="Times New Roman"/>
          <w:sz w:val="24"/>
          <w:szCs w:val="24"/>
        </w:rPr>
        <w:t xml:space="preserve"> </w:t>
      </w:r>
      <w:r w:rsidRPr="00937E0F" w:rsidR="00937E0F">
        <w:rPr>
          <w:rFonts w:ascii="Times New Roman" w:hAnsi="Times New Roman"/>
          <w:sz w:val="24"/>
          <w:szCs w:val="24"/>
        </w:rPr>
        <w:t>OCS has also removed supplemental reports that are no longer in use.</w:t>
      </w:r>
    </w:p>
    <w:p w:rsidR="00C21CC0" w:rsidP="00EC7E5B" w14:paraId="675F3BFB" w14:textId="77777777">
      <w:pPr>
        <w:widowControl/>
        <w:ind w:left="360"/>
        <w:rPr>
          <w:rFonts w:ascii="Times New Roman" w:hAnsi="Times New Roman"/>
          <w:snapToGrid/>
          <w:sz w:val="24"/>
          <w:szCs w:val="24"/>
        </w:rPr>
      </w:pPr>
    </w:p>
    <w:p w:rsidR="00EC7E5B" w:rsidRPr="00EC7E5B" w:rsidP="00EC7E5B" w14:paraId="4B8D0CE9" w14:textId="77777777">
      <w:pPr>
        <w:widowControl/>
        <w:ind w:left="360"/>
        <w:rPr>
          <w:rFonts w:ascii="Times New Roman" w:hAnsi="Times New Roman"/>
          <w:sz w:val="24"/>
          <w:szCs w:val="24"/>
        </w:rPr>
      </w:pPr>
    </w:p>
    <w:p w:rsidR="002C3C4F" w:rsidRPr="00E606DA" w:rsidP="005B11F6" w14:paraId="7D3522BA" w14:textId="77777777">
      <w:pPr>
        <w:widowControl/>
        <w:numPr>
          <w:ilvl w:val="0"/>
          <w:numId w:val="32"/>
        </w:numPr>
        <w:spacing w:after="120"/>
        <w:ind w:left="360"/>
        <w:rPr>
          <w:rFonts w:ascii="Times New Roman" w:hAnsi="Times New Roman"/>
          <w:b/>
          <w:snapToGrid/>
          <w:sz w:val="24"/>
          <w:szCs w:val="24"/>
        </w:rPr>
      </w:pPr>
      <w:r w:rsidRPr="00E606DA">
        <w:rPr>
          <w:rFonts w:ascii="Times New Roman" w:hAnsi="Times New Roman"/>
          <w:b/>
          <w:snapToGrid/>
          <w:sz w:val="24"/>
          <w:szCs w:val="24"/>
        </w:rPr>
        <w:t xml:space="preserve">Plans for Tabulation and Publication and Project Time Schedule </w:t>
      </w:r>
    </w:p>
    <w:p w:rsidR="00D60543" w:rsidRPr="004F7B95" w:rsidP="00D867F9" w14:paraId="724B02F3" w14:textId="089CB923">
      <w:pPr>
        <w:widowControl/>
        <w:ind w:left="360"/>
        <w:rPr>
          <w:rFonts w:ascii="Times New Roman" w:hAnsi="Times New Roman"/>
          <w:snapToGrid/>
          <w:sz w:val="24"/>
          <w:szCs w:val="24"/>
        </w:rPr>
      </w:pPr>
      <w:r w:rsidRPr="00D867F9">
        <w:rPr>
          <w:rFonts w:ascii="Times New Roman" w:hAnsi="Times New Roman"/>
          <w:snapToGrid/>
          <w:sz w:val="24"/>
          <w:szCs w:val="24"/>
        </w:rPr>
        <w:t xml:space="preserve">As described under item </w:t>
      </w:r>
      <w:r>
        <w:rPr>
          <w:rFonts w:ascii="Times New Roman" w:hAnsi="Times New Roman"/>
          <w:snapToGrid/>
          <w:sz w:val="24"/>
          <w:szCs w:val="24"/>
        </w:rPr>
        <w:t>A</w:t>
      </w:r>
      <w:r w:rsidRPr="00D867F9">
        <w:rPr>
          <w:rFonts w:ascii="Times New Roman" w:hAnsi="Times New Roman"/>
          <w:snapToGrid/>
          <w:sz w:val="24"/>
          <w:szCs w:val="24"/>
        </w:rPr>
        <w:t>1, OCS will use the information from the Annual Report</w:t>
      </w:r>
      <w:r w:rsidRPr="00970F95" w:rsidR="00812CF2">
        <w:rPr>
          <w:rFonts w:ascii="Times New Roman" w:hAnsi="Times New Roman"/>
          <w:snapToGrid/>
          <w:sz w:val="24"/>
          <w:szCs w:val="24"/>
        </w:rPr>
        <w:t>, TAR</w:t>
      </w:r>
      <w:r w:rsidRPr="00D867F9">
        <w:rPr>
          <w:rFonts w:ascii="Times New Roman" w:hAnsi="Times New Roman"/>
          <w:snapToGrid/>
          <w:sz w:val="24"/>
          <w:szCs w:val="24"/>
        </w:rPr>
        <w:t xml:space="preserve"> </w:t>
      </w:r>
      <w:r w:rsidR="000E5F27">
        <w:rPr>
          <w:rFonts w:ascii="Times New Roman" w:hAnsi="Times New Roman"/>
          <w:snapToGrid/>
          <w:sz w:val="24"/>
          <w:szCs w:val="24"/>
        </w:rPr>
        <w:t xml:space="preserve">and </w:t>
      </w:r>
      <w:r w:rsidRPr="00970F95" w:rsidR="00812CF2">
        <w:rPr>
          <w:rFonts w:ascii="Times New Roman" w:hAnsi="Times New Roman"/>
          <w:snapToGrid/>
          <w:sz w:val="24"/>
          <w:szCs w:val="24"/>
        </w:rPr>
        <w:t>TSF</w:t>
      </w:r>
      <w:r w:rsidR="000E5F27">
        <w:rPr>
          <w:rFonts w:ascii="Times New Roman" w:hAnsi="Times New Roman"/>
          <w:snapToGrid/>
          <w:sz w:val="24"/>
          <w:szCs w:val="24"/>
        </w:rPr>
        <w:t xml:space="preserve"> </w:t>
      </w:r>
      <w:r w:rsidRPr="00D867F9">
        <w:rPr>
          <w:rFonts w:ascii="Times New Roman" w:hAnsi="Times New Roman"/>
          <w:snapToGrid/>
          <w:sz w:val="24"/>
          <w:szCs w:val="24"/>
        </w:rPr>
        <w:t>for required annual report</w:t>
      </w:r>
      <w:r w:rsidR="00765A75">
        <w:rPr>
          <w:rFonts w:ascii="Times New Roman" w:hAnsi="Times New Roman"/>
          <w:snapToGrid/>
          <w:sz w:val="24"/>
          <w:szCs w:val="24"/>
        </w:rPr>
        <w:t>ing</w:t>
      </w:r>
      <w:r w:rsidRPr="00D867F9">
        <w:rPr>
          <w:rFonts w:ascii="Times New Roman" w:hAnsi="Times New Roman"/>
          <w:snapToGrid/>
          <w:sz w:val="24"/>
          <w:szCs w:val="24"/>
        </w:rPr>
        <w:t xml:space="preserve"> to Congress and </w:t>
      </w:r>
      <w:r w:rsidR="0056329F">
        <w:rPr>
          <w:rFonts w:ascii="Times New Roman" w:hAnsi="Times New Roman"/>
          <w:snapToGrid/>
          <w:sz w:val="24"/>
          <w:szCs w:val="24"/>
        </w:rPr>
        <w:t xml:space="preserve">makes the </w:t>
      </w:r>
      <w:r w:rsidRPr="00D867F9">
        <w:rPr>
          <w:rFonts w:ascii="Times New Roman" w:hAnsi="Times New Roman"/>
          <w:snapToGrid/>
          <w:sz w:val="24"/>
          <w:szCs w:val="24"/>
        </w:rPr>
        <w:t xml:space="preserve">Annual Report information </w:t>
      </w:r>
      <w:r w:rsidRPr="00D867F9" w:rsidR="004018C8">
        <w:rPr>
          <w:rFonts w:ascii="Times New Roman" w:hAnsi="Times New Roman"/>
          <w:snapToGrid/>
          <w:sz w:val="24"/>
          <w:szCs w:val="24"/>
        </w:rPr>
        <w:t>publicly</w:t>
      </w:r>
      <w:r w:rsidRPr="00D867F9">
        <w:rPr>
          <w:rFonts w:ascii="Times New Roman" w:hAnsi="Times New Roman"/>
          <w:snapToGrid/>
          <w:sz w:val="24"/>
          <w:szCs w:val="24"/>
        </w:rPr>
        <w:t xml:space="preserve"> available online</w:t>
      </w:r>
      <w:r w:rsidR="00F76A0D">
        <w:rPr>
          <w:rFonts w:ascii="Times New Roman" w:hAnsi="Times New Roman"/>
          <w:snapToGrid/>
          <w:sz w:val="24"/>
          <w:szCs w:val="24"/>
        </w:rPr>
        <w:t xml:space="preserve"> through a performance management website</w:t>
      </w:r>
      <w:r w:rsidRPr="00D867F9">
        <w:rPr>
          <w:rFonts w:ascii="Times New Roman" w:hAnsi="Times New Roman"/>
          <w:snapToGrid/>
          <w:sz w:val="24"/>
          <w:szCs w:val="24"/>
        </w:rPr>
        <w:t xml:space="preserve">. </w:t>
      </w:r>
    </w:p>
    <w:p w:rsidR="007935D5" w:rsidP="004F7B95" w14:paraId="42BD242E" w14:textId="77777777">
      <w:pPr>
        <w:widowControl/>
        <w:ind w:left="720"/>
        <w:rPr>
          <w:rFonts w:ascii="Times New Roman" w:hAnsi="Times New Roman"/>
          <w:snapToGrid/>
          <w:sz w:val="24"/>
          <w:szCs w:val="24"/>
        </w:rPr>
      </w:pPr>
    </w:p>
    <w:p w:rsidR="00F76A0D" w:rsidRPr="004F7B95" w:rsidP="004F7B95" w14:paraId="6D21D4F2" w14:textId="77777777">
      <w:pPr>
        <w:widowControl/>
        <w:ind w:left="720"/>
        <w:rPr>
          <w:rFonts w:ascii="Times New Roman" w:hAnsi="Times New Roman"/>
          <w:snapToGrid/>
          <w:sz w:val="24"/>
          <w:szCs w:val="24"/>
        </w:rPr>
      </w:pPr>
    </w:p>
    <w:p w:rsidR="002C3C4F" w:rsidRPr="00E606DA" w:rsidP="005B11F6" w14:paraId="45F338C2" w14:textId="77777777">
      <w:pPr>
        <w:widowControl/>
        <w:numPr>
          <w:ilvl w:val="0"/>
          <w:numId w:val="32"/>
        </w:numPr>
        <w:tabs>
          <w:tab w:val="left" w:pos="360"/>
        </w:tabs>
        <w:spacing w:after="120"/>
        <w:ind w:left="360"/>
        <w:rPr>
          <w:rFonts w:ascii="Times New Roman" w:hAnsi="Times New Roman"/>
          <w:b/>
          <w:snapToGrid/>
          <w:sz w:val="24"/>
          <w:szCs w:val="24"/>
        </w:rPr>
      </w:pPr>
      <w:r w:rsidRPr="00E606DA">
        <w:rPr>
          <w:rFonts w:ascii="Times New Roman" w:hAnsi="Times New Roman"/>
          <w:b/>
          <w:snapToGrid/>
          <w:sz w:val="24"/>
          <w:szCs w:val="24"/>
        </w:rPr>
        <w:t xml:space="preserve">Reason(s) Display of OMB Expiration Date is Inappropriate </w:t>
      </w:r>
    </w:p>
    <w:p w:rsidR="00D60543" w:rsidP="00D867F9" w14:paraId="741B4695" w14:textId="77777777">
      <w:pPr>
        <w:widowControl/>
        <w:ind w:left="360"/>
        <w:rPr>
          <w:rFonts w:ascii="Times New Roman" w:hAnsi="Times New Roman"/>
          <w:snapToGrid/>
          <w:sz w:val="24"/>
          <w:szCs w:val="24"/>
        </w:rPr>
      </w:pPr>
      <w:r>
        <w:rPr>
          <w:rFonts w:ascii="Times New Roman" w:hAnsi="Times New Roman"/>
          <w:snapToGrid/>
          <w:sz w:val="24"/>
          <w:szCs w:val="24"/>
        </w:rPr>
        <w:t xml:space="preserve">OCS will clearly display the OMB approval number, expiration date, and other required information on this information collection. </w:t>
      </w:r>
    </w:p>
    <w:p w:rsidR="00D60543" w:rsidP="00D60543" w14:paraId="556FAE66" w14:textId="77777777">
      <w:pPr>
        <w:widowControl/>
        <w:rPr>
          <w:rFonts w:ascii="Times New Roman" w:hAnsi="Times New Roman"/>
          <w:snapToGrid/>
          <w:sz w:val="24"/>
          <w:szCs w:val="24"/>
        </w:rPr>
      </w:pPr>
    </w:p>
    <w:p w:rsidR="00F76A0D" w:rsidRPr="004F7B95" w:rsidP="00D60543" w14:paraId="38826B07" w14:textId="77777777">
      <w:pPr>
        <w:widowControl/>
        <w:rPr>
          <w:rFonts w:ascii="Times New Roman" w:hAnsi="Times New Roman"/>
          <w:snapToGrid/>
          <w:sz w:val="24"/>
          <w:szCs w:val="24"/>
        </w:rPr>
      </w:pPr>
    </w:p>
    <w:p w:rsidR="002C3C4F" w:rsidRPr="00E606DA" w:rsidP="005B11F6" w14:paraId="7E50BB90" w14:textId="77777777">
      <w:pPr>
        <w:widowControl/>
        <w:numPr>
          <w:ilvl w:val="0"/>
          <w:numId w:val="32"/>
        </w:numPr>
        <w:spacing w:after="120"/>
        <w:ind w:left="360"/>
        <w:rPr>
          <w:rFonts w:ascii="Times New Roman" w:hAnsi="Times New Roman"/>
          <w:b/>
          <w:snapToGrid/>
          <w:sz w:val="24"/>
          <w:szCs w:val="24"/>
        </w:rPr>
      </w:pPr>
      <w:r w:rsidRPr="00E606DA">
        <w:rPr>
          <w:rFonts w:ascii="Times New Roman" w:hAnsi="Times New Roman"/>
          <w:b/>
          <w:snapToGrid/>
          <w:sz w:val="24"/>
          <w:szCs w:val="24"/>
        </w:rPr>
        <w:t>Exceptions to Certification for Paperwork Reduction Act Submissions</w:t>
      </w:r>
    </w:p>
    <w:p w:rsidR="00EC698B" w:rsidRPr="006C11B2" w:rsidP="006C11B2" w14:paraId="650EB137" w14:textId="77777777">
      <w:pPr>
        <w:widowControl/>
        <w:ind w:left="360"/>
        <w:rPr>
          <w:rFonts w:ascii="Times New Roman" w:hAnsi="Times New Roman"/>
          <w:bCs/>
          <w:snapToGrid/>
          <w:sz w:val="24"/>
          <w:szCs w:val="24"/>
        </w:rPr>
      </w:pPr>
      <w:r>
        <w:rPr>
          <w:rFonts w:ascii="Times New Roman" w:hAnsi="Times New Roman"/>
          <w:bCs/>
          <w:snapToGrid/>
          <w:sz w:val="24"/>
          <w:szCs w:val="24"/>
        </w:rPr>
        <w:t xml:space="preserve">There are no exceptions necessary for this information collection. </w:t>
      </w:r>
    </w:p>
    <w:sectPr w:rsidSect="00A918E4">
      <w:footerReference w:type="default" r:id="rId1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14E6F" w14:paraId="764C4CA2" w14:textId="77777777">
      <w:pPr>
        <w:spacing w:line="20" w:lineRule="exact"/>
        <w:rPr>
          <w:sz w:val="24"/>
        </w:rPr>
      </w:pPr>
    </w:p>
  </w:endnote>
  <w:endnote w:type="continuationSeparator" w:id="1">
    <w:p w:rsidR="00E14E6F" w14:paraId="6883B4B6" w14:textId="77777777">
      <w:r>
        <w:rPr>
          <w:sz w:val="24"/>
        </w:rPr>
        <w:t xml:space="preserve"> </w:t>
      </w:r>
    </w:p>
  </w:endnote>
  <w:endnote w:type="continuationNotice" w:id="2">
    <w:p w:rsidR="00E14E6F" w14:paraId="0993472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49E" w14:paraId="2E2E442C" w14:textId="77777777">
    <w:pPr>
      <w:spacing w:before="140" w:line="100" w:lineRule="exact"/>
      <w:rPr>
        <w:sz w:val="10"/>
      </w:rPr>
    </w:pPr>
  </w:p>
  <w:p w:rsidR="0072049E" w14:paraId="3FFA1471" w14:textId="77777777">
    <w:pPr>
      <w:tabs>
        <w:tab w:val="left" w:pos="-720"/>
      </w:tabs>
      <w:suppressAutoHyphens/>
      <w:rPr>
        <w:sz w:val="24"/>
      </w:rPr>
    </w:pPr>
  </w:p>
  <w:p w:rsidR="0072049E" w14:paraId="77EEFF53"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2049E" w14:textId="29FE1FA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21</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72049E" w14:paraId="101E01FA" w14:textId="29FE1FA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21</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4E6F" w14:paraId="3845DC06" w14:textId="77777777">
      <w:r>
        <w:rPr>
          <w:sz w:val="24"/>
        </w:rPr>
        <w:separator/>
      </w:r>
    </w:p>
  </w:footnote>
  <w:footnote w:type="continuationSeparator" w:id="1">
    <w:p w:rsidR="00E14E6F" w14:paraId="5D344B9F" w14:textId="77777777">
      <w:r>
        <w:continuationSeparator/>
      </w:r>
    </w:p>
  </w:footnote>
  <w:footnote w:type="continuationNotice" w:id="2">
    <w:p w:rsidR="00E14E6F" w14:paraId="27AF605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3859E8"/>
    <w:multiLevelType w:val="hybridMultilevel"/>
    <w:tmpl w:val="C5FE1A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DD255C3"/>
    <w:multiLevelType w:val="hybridMultilevel"/>
    <w:tmpl w:val="CB7E5872"/>
    <w:lvl w:ilvl="0">
      <w:start w:val="1"/>
      <w:numFmt w:val="decimal"/>
      <w:lvlText w:val="%1."/>
      <w:lvlJc w:val="left"/>
      <w:pPr>
        <w:ind w:left="6120" w:hanging="360"/>
      </w:pPr>
    </w:lvl>
    <w:lvl w:ilvl="1" w:tentative="1">
      <w:start w:val="1"/>
      <w:numFmt w:val="lowerLetter"/>
      <w:lvlText w:val="%2."/>
      <w:lvlJc w:val="left"/>
      <w:pPr>
        <w:ind w:left="6840" w:hanging="360"/>
      </w:pPr>
    </w:lvl>
    <w:lvl w:ilvl="2" w:tentative="1">
      <w:start w:val="1"/>
      <w:numFmt w:val="lowerRoman"/>
      <w:lvlText w:val="%3."/>
      <w:lvlJc w:val="right"/>
      <w:pPr>
        <w:ind w:left="7560" w:hanging="180"/>
      </w:pPr>
    </w:lvl>
    <w:lvl w:ilvl="3" w:tentative="1">
      <w:start w:val="1"/>
      <w:numFmt w:val="decimal"/>
      <w:lvlText w:val="%4."/>
      <w:lvlJc w:val="left"/>
      <w:pPr>
        <w:ind w:left="8280" w:hanging="360"/>
      </w:pPr>
    </w:lvl>
    <w:lvl w:ilvl="4" w:tentative="1">
      <w:start w:val="1"/>
      <w:numFmt w:val="lowerLetter"/>
      <w:lvlText w:val="%5."/>
      <w:lvlJc w:val="left"/>
      <w:pPr>
        <w:ind w:left="9000" w:hanging="360"/>
      </w:pPr>
    </w:lvl>
    <w:lvl w:ilvl="5" w:tentative="1">
      <w:start w:val="1"/>
      <w:numFmt w:val="lowerRoman"/>
      <w:lvlText w:val="%6."/>
      <w:lvlJc w:val="right"/>
      <w:pPr>
        <w:ind w:left="9720" w:hanging="180"/>
      </w:pPr>
    </w:lvl>
    <w:lvl w:ilvl="6" w:tentative="1">
      <w:start w:val="1"/>
      <w:numFmt w:val="decimal"/>
      <w:lvlText w:val="%7."/>
      <w:lvlJc w:val="left"/>
      <w:pPr>
        <w:ind w:left="10440" w:hanging="360"/>
      </w:pPr>
    </w:lvl>
    <w:lvl w:ilvl="7" w:tentative="1">
      <w:start w:val="1"/>
      <w:numFmt w:val="lowerLetter"/>
      <w:lvlText w:val="%8."/>
      <w:lvlJc w:val="left"/>
      <w:pPr>
        <w:ind w:left="11160" w:hanging="360"/>
      </w:pPr>
    </w:lvl>
    <w:lvl w:ilvl="8" w:tentative="1">
      <w:start w:val="1"/>
      <w:numFmt w:val="lowerRoman"/>
      <w:lvlText w:val="%9."/>
      <w:lvlJc w:val="right"/>
      <w:pPr>
        <w:ind w:left="11880" w:hanging="180"/>
      </w:pPr>
    </w:lvl>
  </w:abstractNum>
  <w:abstractNum w:abstractNumId="5">
    <w:nsid w:val="13001604"/>
    <w:multiLevelType w:val="hybridMultilevel"/>
    <w:tmpl w:val="B322AF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F345A4"/>
    <w:multiLevelType w:val="hybridMultilevel"/>
    <w:tmpl w:val="AA282A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6FB2E86"/>
    <w:multiLevelType w:val="hybridMultilevel"/>
    <w:tmpl w:val="EB26D58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37F3D"/>
    <w:multiLevelType w:val="hybridMultilevel"/>
    <w:tmpl w:val="488C80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2215125"/>
    <w:multiLevelType w:val="hybridMultilevel"/>
    <w:tmpl w:val="98044A2C"/>
    <w:lvl w:ilvl="0">
      <w:start w:val="0"/>
      <w:numFmt w:val="bullet"/>
      <w:lvlText w:val="-"/>
      <w:lvlJc w:val="left"/>
      <w:pPr>
        <w:ind w:left="1440" w:hanging="360"/>
      </w:pPr>
      <w:rPr>
        <w:rFonts w:ascii="Calibri" w:eastAsia="Calibri" w:hAnsi="Calibri"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5A947FE"/>
    <w:multiLevelType w:val="hybridMultilevel"/>
    <w:tmpl w:val="54D27E5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7A73DFC"/>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BA38B3"/>
    <w:multiLevelType w:val="hybridMultilevel"/>
    <w:tmpl w:val="6B724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19A428E"/>
    <w:multiLevelType w:val="hybridMultilevel"/>
    <w:tmpl w:val="07E6728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4FA1B74"/>
    <w:multiLevelType w:val="hybridMultilevel"/>
    <w:tmpl w:val="ED9C33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AC4E20"/>
    <w:multiLevelType w:val="hybridMultilevel"/>
    <w:tmpl w:val="C450E0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A1A7FE4"/>
    <w:multiLevelType w:val="hybridMultilevel"/>
    <w:tmpl w:val="3F74C6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BD607E8"/>
    <w:multiLevelType w:val="hybridMultilevel"/>
    <w:tmpl w:val="20689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3162818">
    <w:abstractNumId w:val="21"/>
  </w:num>
  <w:num w:numId="2" w16cid:durableId="961619750">
    <w:abstractNumId w:val="23"/>
  </w:num>
  <w:num w:numId="3" w16cid:durableId="318464405">
    <w:abstractNumId w:val="25"/>
  </w:num>
  <w:num w:numId="4" w16cid:durableId="1687513103">
    <w:abstractNumId w:val="10"/>
  </w:num>
  <w:num w:numId="5" w16cid:durableId="422651773">
    <w:abstractNumId w:val="17"/>
  </w:num>
  <w:num w:numId="6" w16cid:durableId="1362977903">
    <w:abstractNumId w:val="20"/>
  </w:num>
  <w:num w:numId="7" w16cid:durableId="1477062347">
    <w:abstractNumId w:val="2"/>
  </w:num>
  <w:num w:numId="8" w16cid:durableId="1426881029">
    <w:abstractNumId w:val="19"/>
  </w:num>
  <w:num w:numId="9" w16cid:durableId="367266403">
    <w:abstractNumId w:val="26"/>
  </w:num>
  <w:num w:numId="10" w16cid:durableId="1988322030">
    <w:abstractNumId w:val="18"/>
  </w:num>
  <w:num w:numId="11" w16cid:durableId="710573900">
    <w:abstractNumId w:val="15"/>
  </w:num>
  <w:num w:numId="12" w16cid:durableId="1869878096">
    <w:abstractNumId w:val="0"/>
  </w:num>
  <w:num w:numId="13" w16cid:durableId="486555877">
    <w:abstractNumId w:val="28"/>
  </w:num>
  <w:num w:numId="14" w16cid:durableId="1342048696">
    <w:abstractNumId w:val="1"/>
  </w:num>
  <w:num w:numId="15" w16cid:durableId="758674117">
    <w:abstractNumId w:val="8"/>
  </w:num>
  <w:num w:numId="16" w16cid:durableId="193422623">
    <w:abstractNumId w:val="24"/>
  </w:num>
  <w:num w:numId="17" w16cid:durableId="1685941993">
    <w:abstractNumId w:val="29"/>
  </w:num>
  <w:num w:numId="18" w16cid:durableId="600259985">
    <w:abstractNumId w:val="9"/>
  </w:num>
  <w:num w:numId="19" w16cid:durableId="964428610">
    <w:abstractNumId w:val="30"/>
  </w:num>
  <w:num w:numId="20" w16cid:durableId="1558710664">
    <w:abstractNumId w:val="27"/>
  </w:num>
  <w:num w:numId="21" w16cid:durableId="768626741">
    <w:abstractNumId w:val="11"/>
  </w:num>
  <w:num w:numId="22" w16cid:durableId="12847195">
    <w:abstractNumId w:val="6"/>
  </w:num>
  <w:num w:numId="23" w16cid:durableId="1033458957">
    <w:abstractNumId w:val="12"/>
  </w:num>
  <w:num w:numId="24" w16cid:durableId="420104473">
    <w:abstractNumId w:val="4"/>
  </w:num>
  <w:num w:numId="25" w16cid:durableId="478808928">
    <w:abstractNumId w:val="31"/>
  </w:num>
  <w:num w:numId="26" w16cid:durableId="1928035865">
    <w:abstractNumId w:val="32"/>
  </w:num>
  <w:num w:numId="27" w16cid:durableId="1969167992">
    <w:abstractNumId w:val="16"/>
  </w:num>
  <w:num w:numId="28" w16cid:durableId="149643261">
    <w:abstractNumId w:val="3"/>
  </w:num>
  <w:num w:numId="29" w16cid:durableId="1927029840">
    <w:abstractNumId w:val="22"/>
  </w:num>
  <w:num w:numId="30" w16cid:durableId="801314651">
    <w:abstractNumId w:val="13"/>
  </w:num>
  <w:num w:numId="31" w16cid:durableId="1844977342">
    <w:abstractNumId w:val="7"/>
  </w:num>
  <w:num w:numId="32" w16cid:durableId="1312908272">
    <w:abstractNumId w:val="14"/>
  </w:num>
  <w:num w:numId="33" w16cid:durableId="1931038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4C9"/>
    <w:rsid w:val="00006413"/>
    <w:rsid w:val="00016327"/>
    <w:rsid w:val="00023305"/>
    <w:rsid w:val="00033774"/>
    <w:rsid w:val="00040802"/>
    <w:rsid w:val="00043424"/>
    <w:rsid w:val="00047AD2"/>
    <w:rsid w:val="00051FFE"/>
    <w:rsid w:val="00053CE0"/>
    <w:rsid w:val="000547F4"/>
    <w:rsid w:val="0005729D"/>
    <w:rsid w:val="00071374"/>
    <w:rsid w:val="000843F4"/>
    <w:rsid w:val="00086AB7"/>
    <w:rsid w:val="0009007E"/>
    <w:rsid w:val="00090D73"/>
    <w:rsid w:val="000A04CF"/>
    <w:rsid w:val="000A5BAE"/>
    <w:rsid w:val="000B2E78"/>
    <w:rsid w:val="000C0005"/>
    <w:rsid w:val="000C44FD"/>
    <w:rsid w:val="000C4884"/>
    <w:rsid w:val="000C4EC5"/>
    <w:rsid w:val="000C5346"/>
    <w:rsid w:val="000C6C2D"/>
    <w:rsid w:val="000C78F8"/>
    <w:rsid w:val="000D2DFF"/>
    <w:rsid w:val="000D42DC"/>
    <w:rsid w:val="000D509F"/>
    <w:rsid w:val="000D5566"/>
    <w:rsid w:val="000D6A26"/>
    <w:rsid w:val="000D7539"/>
    <w:rsid w:val="000E17A2"/>
    <w:rsid w:val="000E5F27"/>
    <w:rsid w:val="000F069F"/>
    <w:rsid w:val="000F0A0C"/>
    <w:rsid w:val="001011CA"/>
    <w:rsid w:val="00101AE9"/>
    <w:rsid w:val="00102200"/>
    <w:rsid w:val="001113C8"/>
    <w:rsid w:val="001168D2"/>
    <w:rsid w:val="00120289"/>
    <w:rsid w:val="001231BE"/>
    <w:rsid w:val="00123609"/>
    <w:rsid w:val="001337B5"/>
    <w:rsid w:val="00134CC2"/>
    <w:rsid w:val="0013626C"/>
    <w:rsid w:val="0014145B"/>
    <w:rsid w:val="00141DFC"/>
    <w:rsid w:val="001446E3"/>
    <w:rsid w:val="001474EC"/>
    <w:rsid w:val="00151626"/>
    <w:rsid w:val="0015322F"/>
    <w:rsid w:val="00155576"/>
    <w:rsid w:val="00155F2B"/>
    <w:rsid w:val="00156AB7"/>
    <w:rsid w:val="00160621"/>
    <w:rsid w:val="0016742B"/>
    <w:rsid w:val="0017640E"/>
    <w:rsid w:val="001768BD"/>
    <w:rsid w:val="0018259A"/>
    <w:rsid w:val="00183E3F"/>
    <w:rsid w:val="00186385"/>
    <w:rsid w:val="00186607"/>
    <w:rsid w:val="001A6432"/>
    <w:rsid w:val="001B36D4"/>
    <w:rsid w:val="001B404F"/>
    <w:rsid w:val="001B5FCA"/>
    <w:rsid w:val="001C483C"/>
    <w:rsid w:val="001C7FFE"/>
    <w:rsid w:val="001D1651"/>
    <w:rsid w:val="001D2F0F"/>
    <w:rsid w:val="001E0155"/>
    <w:rsid w:val="001E49E5"/>
    <w:rsid w:val="001F263E"/>
    <w:rsid w:val="001F7EE7"/>
    <w:rsid w:val="00205D17"/>
    <w:rsid w:val="00212C9E"/>
    <w:rsid w:val="00213FFF"/>
    <w:rsid w:val="00215BAB"/>
    <w:rsid w:val="002160AD"/>
    <w:rsid w:val="0021645C"/>
    <w:rsid w:val="0022035E"/>
    <w:rsid w:val="00222009"/>
    <w:rsid w:val="00222C7F"/>
    <w:rsid w:val="00223E2D"/>
    <w:rsid w:val="002243F8"/>
    <w:rsid w:val="00226C42"/>
    <w:rsid w:val="002300E3"/>
    <w:rsid w:val="00232AC4"/>
    <w:rsid w:val="00234235"/>
    <w:rsid w:val="00243116"/>
    <w:rsid w:val="0024446E"/>
    <w:rsid w:val="002464EB"/>
    <w:rsid w:val="002509BD"/>
    <w:rsid w:val="002531F0"/>
    <w:rsid w:val="002535AD"/>
    <w:rsid w:val="00287325"/>
    <w:rsid w:val="00290A1C"/>
    <w:rsid w:val="0029589B"/>
    <w:rsid w:val="00296738"/>
    <w:rsid w:val="00297F11"/>
    <w:rsid w:val="002A3C46"/>
    <w:rsid w:val="002B565D"/>
    <w:rsid w:val="002B599A"/>
    <w:rsid w:val="002C3C4F"/>
    <w:rsid w:val="002C4F75"/>
    <w:rsid w:val="002C6C13"/>
    <w:rsid w:val="002E03E2"/>
    <w:rsid w:val="002E10D1"/>
    <w:rsid w:val="002E18C7"/>
    <w:rsid w:val="002F0E6B"/>
    <w:rsid w:val="002F6A91"/>
    <w:rsid w:val="00316697"/>
    <w:rsid w:val="003354B4"/>
    <w:rsid w:val="00336AD7"/>
    <w:rsid w:val="003405A4"/>
    <w:rsid w:val="00354319"/>
    <w:rsid w:val="003724FE"/>
    <w:rsid w:val="0037517B"/>
    <w:rsid w:val="0038209B"/>
    <w:rsid w:val="00383856"/>
    <w:rsid w:val="003869E5"/>
    <w:rsid w:val="003916F8"/>
    <w:rsid w:val="00396C91"/>
    <w:rsid w:val="003A3570"/>
    <w:rsid w:val="003A6CF6"/>
    <w:rsid w:val="003B7A50"/>
    <w:rsid w:val="003C14E8"/>
    <w:rsid w:val="003C1D6E"/>
    <w:rsid w:val="003C28B5"/>
    <w:rsid w:val="003C686B"/>
    <w:rsid w:val="003C6ABE"/>
    <w:rsid w:val="003E2BA2"/>
    <w:rsid w:val="003E57A1"/>
    <w:rsid w:val="003E6EA3"/>
    <w:rsid w:val="003E7C35"/>
    <w:rsid w:val="0040183C"/>
    <w:rsid w:val="004018C8"/>
    <w:rsid w:val="0040241F"/>
    <w:rsid w:val="004034E8"/>
    <w:rsid w:val="00405C10"/>
    <w:rsid w:val="004110F5"/>
    <w:rsid w:val="00413997"/>
    <w:rsid w:val="0042196B"/>
    <w:rsid w:val="004248A9"/>
    <w:rsid w:val="00437A57"/>
    <w:rsid w:val="0044235B"/>
    <w:rsid w:val="00442666"/>
    <w:rsid w:val="00451F6C"/>
    <w:rsid w:val="004602FE"/>
    <w:rsid w:val="00460996"/>
    <w:rsid w:val="00465226"/>
    <w:rsid w:val="00467954"/>
    <w:rsid w:val="00472EA7"/>
    <w:rsid w:val="00476C1F"/>
    <w:rsid w:val="00480072"/>
    <w:rsid w:val="0048499C"/>
    <w:rsid w:val="00487947"/>
    <w:rsid w:val="00490457"/>
    <w:rsid w:val="0049119A"/>
    <w:rsid w:val="00493C10"/>
    <w:rsid w:val="004943E0"/>
    <w:rsid w:val="004A036F"/>
    <w:rsid w:val="004A4B04"/>
    <w:rsid w:val="004A69F0"/>
    <w:rsid w:val="004E4A0B"/>
    <w:rsid w:val="004F45CE"/>
    <w:rsid w:val="004F7B95"/>
    <w:rsid w:val="004F7FFB"/>
    <w:rsid w:val="00501C0B"/>
    <w:rsid w:val="00505994"/>
    <w:rsid w:val="0050797A"/>
    <w:rsid w:val="0051072C"/>
    <w:rsid w:val="0051278C"/>
    <w:rsid w:val="0051515A"/>
    <w:rsid w:val="00522C18"/>
    <w:rsid w:val="0053107E"/>
    <w:rsid w:val="00541E51"/>
    <w:rsid w:val="005461AE"/>
    <w:rsid w:val="0054770E"/>
    <w:rsid w:val="005520C3"/>
    <w:rsid w:val="00556056"/>
    <w:rsid w:val="00556D61"/>
    <w:rsid w:val="00557A83"/>
    <w:rsid w:val="00560436"/>
    <w:rsid w:val="0056329F"/>
    <w:rsid w:val="00564A2D"/>
    <w:rsid w:val="00571899"/>
    <w:rsid w:val="00572058"/>
    <w:rsid w:val="00572E9F"/>
    <w:rsid w:val="00574563"/>
    <w:rsid w:val="005824BD"/>
    <w:rsid w:val="005825BB"/>
    <w:rsid w:val="005918DE"/>
    <w:rsid w:val="00597E7F"/>
    <w:rsid w:val="005A330A"/>
    <w:rsid w:val="005A40E3"/>
    <w:rsid w:val="005A7C34"/>
    <w:rsid w:val="005B11F6"/>
    <w:rsid w:val="005B22D4"/>
    <w:rsid w:val="005B27B4"/>
    <w:rsid w:val="005B6350"/>
    <w:rsid w:val="005C1AB3"/>
    <w:rsid w:val="005C5CFE"/>
    <w:rsid w:val="005C60F1"/>
    <w:rsid w:val="005C7DB7"/>
    <w:rsid w:val="005D09C4"/>
    <w:rsid w:val="005D1B7E"/>
    <w:rsid w:val="005D274E"/>
    <w:rsid w:val="005D61DB"/>
    <w:rsid w:val="005E0B35"/>
    <w:rsid w:val="005F016A"/>
    <w:rsid w:val="005F0ED4"/>
    <w:rsid w:val="005F1599"/>
    <w:rsid w:val="005F7654"/>
    <w:rsid w:val="00602483"/>
    <w:rsid w:val="00603498"/>
    <w:rsid w:val="00603AFD"/>
    <w:rsid w:val="00606AE1"/>
    <w:rsid w:val="00611CF7"/>
    <w:rsid w:val="006143F7"/>
    <w:rsid w:val="006177FA"/>
    <w:rsid w:val="00617BF0"/>
    <w:rsid w:val="00620A50"/>
    <w:rsid w:val="006245A5"/>
    <w:rsid w:val="00625771"/>
    <w:rsid w:val="006313AA"/>
    <w:rsid w:val="00634E1D"/>
    <w:rsid w:val="00636AF9"/>
    <w:rsid w:val="00640565"/>
    <w:rsid w:val="00643C2F"/>
    <w:rsid w:val="00651F0F"/>
    <w:rsid w:val="00651FF3"/>
    <w:rsid w:val="00652468"/>
    <w:rsid w:val="006542D9"/>
    <w:rsid w:val="00660754"/>
    <w:rsid w:val="0067217E"/>
    <w:rsid w:val="00672C3D"/>
    <w:rsid w:val="0067360A"/>
    <w:rsid w:val="00680576"/>
    <w:rsid w:val="00681E38"/>
    <w:rsid w:val="00684101"/>
    <w:rsid w:val="006929B4"/>
    <w:rsid w:val="006A13FE"/>
    <w:rsid w:val="006A4F82"/>
    <w:rsid w:val="006A536D"/>
    <w:rsid w:val="006A6C82"/>
    <w:rsid w:val="006B1006"/>
    <w:rsid w:val="006B1CC0"/>
    <w:rsid w:val="006B2726"/>
    <w:rsid w:val="006C11B2"/>
    <w:rsid w:val="006C1E24"/>
    <w:rsid w:val="006C4CB1"/>
    <w:rsid w:val="006C6A05"/>
    <w:rsid w:val="006C7A5B"/>
    <w:rsid w:val="006D1643"/>
    <w:rsid w:val="006D5F7B"/>
    <w:rsid w:val="006E6629"/>
    <w:rsid w:val="006F1EE4"/>
    <w:rsid w:val="006F442E"/>
    <w:rsid w:val="006F589F"/>
    <w:rsid w:val="006F68BE"/>
    <w:rsid w:val="007004E3"/>
    <w:rsid w:val="00702039"/>
    <w:rsid w:val="007021DD"/>
    <w:rsid w:val="0070234A"/>
    <w:rsid w:val="00706522"/>
    <w:rsid w:val="00707AFB"/>
    <w:rsid w:val="00710005"/>
    <w:rsid w:val="00711C07"/>
    <w:rsid w:val="0071307D"/>
    <w:rsid w:val="0072049E"/>
    <w:rsid w:val="007214B2"/>
    <w:rsid w:val="007331BB"/>
    <w:rsid w:val="00733916"/>
    <w:rsid w:val="00733C11"/>
    <w:rsid w:val="00734798"/>
    <w:rsid w:val="00745A06"/>
    <w:rsid w:val="00755087"/>
    <w:rsid w:val="007627A8"/>
    <w:rsid w:val="00762C40"/>
    <w:rsid w:val="00765A75"/>
    <w:rsid w:val="00770531"/>
    <w:rsid w:val="00771D19"/>
    <w:rsid w:val="007755E8"/>
    <w:rsid w:val="007773FB"/>
    <w:rsid w:val="007831AC"/>
    <w:rsid w:val="00783591"/>
    <w:rsid w:val="00786793"/>
    <w:rsid w:val="00790D2C"/>
    <w:rsid w:val="007935D5"/>
    <w:rsid w:val="00794C03"/>
    <w:rsid w:val="00796944"/>
    <w:rsid w:val="00796D1C"/>
    <w:rsid w:val="007A0FBE"/>
    <w:rsid w:val="007B0E07"/>
    <w:rsid w:val="007B66EE"/>
    <w:rsid w:val="007D173C"/>
    <w:rsid w:val="007D3468"/>
    <w:rsid w:val="007D5298"/>
    <w:rsid w:val="007E0A86"/>
    <w:rsid w:val="007E48CC"/>
    <w:rsid w:val="007E4AB4"/>
    <w:rsid w:val="007E5C5E"/>
    <w:rsid w:val="007E6D54"/>
    <w:rsid w:val="007F76E9"/>
    <w:rsid w:val="0080325F"/>
    <w:rsid w:val="00812CF2"/>
    <w:rsid w:val="00815782"/>
    <w:rsid w:val="008254FB"/>
    <w:rsid w:val="00834E9C"/>
    <w:rsid w:val="008370C5"/>
    <w:rsid w:val="00840879"/>
    <w:rsid w:val="00841419"/>
    <w:rsid w:val="00841BDF"/>
    <w:rsid w:val="0084609A"/>
    <w:rsid w:val="00846E18"/>
    <w:rsid w:val="008512E0"/>
    <w:rsid w:val="00855289"/>
    <w:rsid w:val="00865539"/>
    <w:rsid w:val="008711C2"/>
    <w:rsid w:val="00872975"/>
    <w:rsid w:val="00874787"/>
    <w:rsid w:val="008900A8"/>
    <w:rsid w:val="008955AC"/>
    <w:rsid w:val="008A55C9"/>
    <w:rsid w:val="008B2136"/>
    <w:rsid w:val="008B6E68"/>
    <w:rsid w:val="008B70E6"/>
    <w:rsid w:val="008C3C14"/>
    <w:rsid w:val="008C3D54"/>
    <w:rsid w:val="008C5736"/>
    <w:rsid w:val="008C6946"/>
    <w:rsid w:val="008D21DB"/>
    <w:rsid w:val="008D2B3C"/>
    <w:rsid w:val="008D4ECE"/>
    <w:rsid w:val="008E6B98"/>
    <w:rsid w:val="008F7221"/>
    <w:rsid w:val="009113FF"/>
    <w:rsid w:val="00916E4E"/>
    <w:rsid w:val="009215BC"/>
    <w:rsid w:val="00922B5D"/>
    <w:rsid w:val="009237A4"/>
    <w:rsid w:val="00925826"/>
    <w:rsid w:val="00936A53"/>
    <w:rsid w:val="00937E0F"/>
    <w:rsid w:val="00942F2D"/>
    <w:rsid w:val="009451B1"/>
    <w:rsid w:val="00945B72"/>
    <w:rsid w:val="00951E46"/>
    <w:rsid w:val="00954554"/>
    <w:rsid w:val="00957799"/>
    <w:rsid w:val="00962045"/>
    <w:rsid w:val="00966622"/>
    <w:rsid w:val="00966EC9"/>
    <w:rsid w:val="00970F95"/>
    <w:rsid w:val="00972BFE"/>
    <w:rsid w:val="00973C75"/>
    <w:rsid w:val="00975C65"/>
    <w:rsid w:val="00977223"/>
    <w:rsid w:val="0097758A"/>
    <w:rsid w:val="00980697"/>
    <w:rsid w:val="00982C23"/>
    <w:rsid w:val="009A08F7"/>
    <w:rsid w:val="009A119F"/>
    <w:rsid w:val="009A21AA"/>
    <w:rsid w:val="009A3453"/>
    <w:rsid w:val="009C1B8F"/>
    <w:rsid w:val="009C28D3"/>
    <w:rsid w:val="009C2DE1"/>
    <w:rsid w:val="009C512E"/>
    <w:rsid w:val="009C5213"/>
    <w:rsid w:val="009D1D55"/>
    <w:rsid w:val="009D3E22"/>
    <w:rsid w:val="009D65B5"/>
    <w:rsid w:val="009E6157"/>
    <w:rsid w:val="009E7555"/>
    <w:rsid w:val="009E7DA9"/>
    <w:rsid w:val="009F2677"/>
    <w:rsid w:val="009F4C3F"/>
    <w:rsid w:val="009F5543"/>
    <w:rsid w:val="009F58E1"/>
    <w:rsid w:val="00A04EF3"/>
    <w:rsid w:val="00A07061"/>
    <w:rsid w:val="00A0728C"/>
    <w:rsid w:val="00A160B5"/>
    <w:rsid w:val="00A262DD"/>
    <w:rsid w:val="00A33735"/>
    <w:rsid w:val="00A3414F"/>
    <w:rsid w:val="00A3465D"/>
    <w:rsid w:val="00A43FB4"/>
    <w:rsid w:val="00A5254B"/>
    <w:rsid w:val="00A61AC0"/>
    <w:rsid w:val="00A661C2"/>
    <w:rsid w:val="00A66F36"/>
    <w:rsid w:val="00A7493C"/>
    <w:rsid w:val="00A75E79"/>
    <w:rsid w:val="00A77AC0"/>
    <w:rsid w:val="00A827FB"/>
    <w:rsid w:val="00A846A8"/>
    <w:rsid w:val="00A84C42"/>
    <w:rsid w:val="00A871CB"/>
    <w:rsid w:val="00A9058F"/>
    <w:rsid w:val="00A918E4"/>
    <w:rsid w:val="00A9249D"/>
    <w:rsid w:val="00A9370A"/>
    <w:rsid w:val="00A95B55"/>
    <w:rsid w:val="00AA7B9B"/>
    <w:rsid w:val="00AB4F67"/>
    <w:rsid w:val="00AC589B"/>
    <w:rsid w:val="00AC5A21"/>
    <w:rsid w:val="00AD0C05"/>
    <w:rsid w:val="00AD1EF7"/>
    <w:rsid w:val="00AD286B"/>
    <w:rsid w:val="00AD5ED7"/>
    <w:rsid w:val="00AD6365"/>
    <w:rsid w:val="00AE53E8"/>
    <w:rsid w:val="00AE7037"/>
    <w:rsid w:val="00AF2631"/>
    <w:rsid w:val="00AF399C"/>
    <w:rsid w:val="00AF4347"/>
    <w:rsid w:val="00AF5FE7"/>
    <w:rsid w:val="00B02360"/>
    <w:rsid w:val="00B0415D"/>
    <w:rsid w:val="00B056BA"/>
    <w:rsid w:val="00B15BD7"/>
    <w:rsid w:val="00B27347"/>
    <w:rsid w:val="00B3262F"/>
    <w:rsid w:val="00B345FF"/>
    <w:rsid w:val="00B34D52"/>
    <w:rsid w:val="00B3757F"/>
    <w:rsid w:val="00B42658"/>
    <w:rsid w:val="00B609EF"/>
    <w:rsid w:val="00B65EC3"/>
    <w:rsid w:val="00B73BD7"/>
    <w:rsid w:val="00B80592"/>
    <w:rsid w:val="00B8146C"/>
    <w:rsid w:val="00B81D33"/>
    <w:rsid w:val="00B8377A"/>
    <w:rsid w:val="00B84243"/>
    <w:rsid w:val="00B955E4"/>
    <w:rsid w:val="00BA36E4"/>
    <w:rsid w:val="00BA6711"/>
    <w:rsid w:val="00BB1028"/>
    <w:rsid w:val="00BB21BA"/>
    <w:rsid w:val="00BB39D9"/>
    <w:rsid w:val="00BB6931"/>
    <w:rsid w:val="00BC00B8"/>
    <w:rsid w:val="00BD378C"/>
    <w:rsid w:val="00BD6D00"/>
    <w:rsid w:val="00BE0B4A"/>
    <w:rsid w:val="00BE310B"/>
    <w:rsid w:val="00BE4FBD"/>
    <w:rsid w:val="00BF0276"/>
    <w:rsid w:val="00BF306B"/>
    <w:rsid w:val="00BF4B0F"/>
    <w:rsid w:val="00BF6130"/>
    <w:rsid w:val="00C02282"/>
    <w:rsid w:val="00C03521"/>
    <w:rsid w:val="00C13BA6"/>
    <w:rsid w:val="00C21CC0"/>
    <w:rsid w:val="00C22D3C"/>
    <w:rsid w:val="00C22F05"/>
    <w:rsid w:val="00C24AA8"/>
    <w:rsid w:val="00C26316"/>
    <w:rsid w:val="00C31A9A"/>
    <w:rsid w:val="00C34DEB"/>
    <w:rsid w:val="00C37AA1"/>
    <w:rsid w:val="00C4488C"/>
    <w:rsid w:val="00C5126D"/>
    <w:rsid w:val="00C547DE"/>
    <w:rsid w:val="00C73E62"/>
    <w:rsid w:val="00C8063E"/>
    <w:rsid w:val="00C81060"/>
    <w:rsid w:val="00C864BD"/>
    <w:rsid w:val="00C91A44"/>
    <w:rsid w:val="00C960F0"/>
    <w:rsid w:val="00CB0452"/>
    <w:rsid w:val="00CB1A12"/>
    <w:rsid w:val="00CB42B8"/>
    <w:rsid w:val="00CC19EE"/>
    <w:rsid w:val="00CC3784"/>
    <w:rsid w:val="00CD07E1"/>
    <w:rsid w:val="00CD354E"/>
    <w:rsid w:val="00CE53AB"/>
    <w:rsid w:val="00CE6182"/>
    <w:rsid w:val="00D01046"/>
    <w:rsid w:val="00D025EA"/>
    <w:rsid w:val="00D02EF1"/>
    <w:rsid w:val="00D03FFB"/>
    <w:rsid w:val="00D061F6"/>
    <w:rsid w:val="00D118F7"/>
    <w:rsid w:val="00D160BB"/>
    <w:rsid w:val="00D1611A"/>
    <w:rsid w:val="00D16176"/>
    <w:rsid w:val="00D176EB"/>
    <w:rsid w:val="00D2153D"/>
    <w:rsid w:val="00D415D9"/>
    <w:rsid w:val="00D419CE"/>
    <w:rsid w:val="00D435D1"/>
    <w:rsid w:val="00D44CF9"/>
    <w:rsid w:val="00D60543"/>
    <w:rsid w:val="00D61309"/>
    <w:rsid w:val="00D63D26"/>
    <w:rsid w:val="00D64ED5"/>
    <w:rsid w:val="00D67D80"/>
    <w:rsid w:val="00D75C1B"/>
    <w:rsid w:val="00D772CE"/>
    <w:rsid w:val="00D806D3"/>
    <w:rsid w:val="00D86677"/>
    <w:rsid w:val="00D867F9"/>
    <w:rsid w:val="00D87953"/>
    <w:rsid w:val="00D9560C"/>
    <w:rsid w:val="00D9648C"/>
    <w:rsid w:val="00D96A76"/>
    <w:rsid w:val="00DA1D32"/>
    <w:rsid w:val="00DA2728"/>
    <w:rsid w:val="00DB12DF"/>
    <w:rsid w:val="00DB2443"/>
    <w:rsid w:val="00DB2876"/>
    <w:rsid w:val="00DB367C"/>
    <w:rsid w:val="00DC0AE3"/>
    <w:rsid w:val="00DC1C23"/>
    <w:rsid w:val="00DC799A"/>
    <w:rsid w:val="00DD3CE3"/>
    <w:rsid w:val="00DD78B7"/>
    <w:rsid w:val="00DE196E"/>
    <w:rsid w:val="00DE6164"/>
    <w:rsid w:val="00DF6890"/>
    <w:rsid w:val="00DF6C51"/>
    <w:rsid w:val="00E01B4E"/>
    <w:rsid w:val="00E14E6F"/>
    <w:rsid w:val="00E22442"/>
    <w:rsid w:val="00E23DF0"/>
    <w:rsid w:val="00E253B3"/>
    <w:rsid w:val="00E259AC"/>
    <w:rsid w:val="00E368FB"/>
    <w:rsid w:val="00E41709"/>
    <w:rsid w:val="00E42854"/>
    <w:rsid w:val="00E4383A"/>
    <w:rsid w:val="00E43857"/>
    <w:rsid w:val="00E55EC1"/>
    <w:rsid w:val="00E57085"/>
    <w:rsid w:val="00E606DA"/>
    <w:rsid w:val="00E6715A"/>
    <w:rsid w:val="00E67FBD"/>
    <w:rsid w:val="00E71A0C"/>
    <w:rsid w:val="00E75338"/>
    <w:rsid w:val="00E76316"/>
    <w:rsid w:val="00E77D24"/>
    <w:rsid w:val="00E8118E"/>
    <w:rsid w:val="00E823A3"/>
    <w:rsid w:val="00E902A4"/>
    <w:rsid w:val="00E97040"/>
    <w:rsid w:val="00EA3C89"/>
    <w:rsid w:val="00EA62E0"/>
    <w:rsid w:val="00EB1DC6"/>
    <w:rsid w:val="00EB45C7"/>
    <w:rsid w:val="00EB4D55"/>
    <w:rsid w:val="00EC0864"/>
    <w:rsid w:val="00EC0FF0"/>
    <w:rsid w:val="00EC22DE"/>
    <w:rsid w:val="00EC698B"/>
    <w:rsid w:val="00EC7E5B"/>
    <w:rsid w:val="00ED0460"/>
    <w:rsid w:val="00ED069E"/>
    <w:rsid w:val="00ED17E1"/>
    <w:rsid w:val="00ED782E"/>
    <w:rsid w:val="00EE36E6"/>
    <w:rsid w:val="00EF3269"/>
    <w:rsid w:val="00EF4DFE"/>
    <w:rsid w:val="00EF7945"/>
    <w:rsid w:val="00F02021"/>
    <w:rsid w:val="00F052A9"/>
    <w:rsid w:val="00F07ABF"/>
    <w:rsid w:val="00F10B17"/>
    <w:rsid w:val="00F130B6"/>
    <w:rsid w:val="00F210CA"/>
    <w:rsid w:val="00F36716"/>
    <w:rsid w:val="00F40E84"/>
    <w:rsid w:val="00F47E22"/>
    <w:rsid w:val="00F53CF6"/>
    <w:rsid w:val="00F728AD"/>
    <w:rsid w:val="00F73937"/>
    <w:rsid w:val="00F76A0D"/>
    <w:rsid w:val="00F76CD0"/>
    <w:rsid w:val="00F77333"/>
    <w:rsid w:val="00F801DF"/>
    <w:rsid w:val="00F83116"/>
    <w:rsid w:val="00F8479C"/>
    <w:rsid w:val="00F949F0"/>
    <w:rsid w:val="00F9582D"/>
    <w:rsid w:val="00F97B54"/>
    <w:rsid w:val="00FA5092"/>
    <w:rsid w:val="00FB09A3"/>
    <w:rsid w:val="00FB11FE"/>
    <w:rsid w:val="00FB4221"/>
    <w:rsid w:val="00FB7360"/>
    <w:rsid w:val="00FB7547"/>
    <w:rsid w:val="00FC1089"/>
    <w:rsid w:val="00FC1B92"/>
    <w:rsid w:val="00FC25AE"/>
    <w:rsid w:val="00FC6C7B"/>
    <w:rsid w:val="00FD5212"/>
    <w:rsid w:val="00FD6225"/>
    <w:rsid w:val="00FE0FDC"/>
    <w:rsid w:val="00FF4F85"/>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E103EC"/>
  <w15:chartTrackingRefBased/>
  <w15:docId w15:val="{95ED119C-F692-4E48-830C-89653492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45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D867F9"/>
    <w:rPr>
      <w:color w:val="954F72"/>
      <w:u w:val="single"/>
    </w:rPr>
  </w:style>
  <w:style w:type="character" w:customStyle="1" w:styleId="ui-provider">
    <w:name w:val="ui-provider"/>
    <w:basedOn w:val="DefaultParagraphFont"/>
    <w:rsid w:val="001D2F0F"/>
  </w:style>
  <w:style w:type="character" w:styleId="Strong">
    <w:name w:val="Strong"/>
    <w:basedOn w:val="DefaultParagraphFont"/>
    <w:uiPriority w:val="22"/>
    <w:qFormat/>
    <w:rsid w:val="0056329F"/>
    <w:rPr>
      <w:b/>
      <w:bCs/>
    </w:rPr>
  </w:style>
  <w:style w:type="character" w:styleId="UnresolvedMention">
    <w:name w:val="Unresolved Mention"/>
    <w:basedOn w:val="DefaultParagraphFont"/>
    <w:uiPriority w:val="99"/>
    <w:semiHidden/>
    <w:unhideWhenUsed/>
    <w:rsid w:val="004E4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help.senate.gov/about/members" TargetMode="External" /><Relationship Id="rId12" Type="http://schemas.openxmlformats.org/officeDocument/2006/relationships/hyperlink" Target="https://edworkforce.house.gov/" TargetMode="External" /><Relationship Id="rId13" Type="http://schemas.openxmlformats.org/officeDocument/2006/relationships/hyperlink" Target="https://www.bls.gov/oes/current/oes119151.htm" TargetMode="External" /><Relationship Id="rId14" Type="http://schemas.openxmlformats.org/officeDocument/2006/relationships/hyperlink" Target="https://www.bls.gov/oes/current/oes210000.htm" TargetMode="External" /><Relationship Id="rId15" Type="http://schemas.openxmlformats.org/officeDocument/2006/relationships/hyperlink" Target="https://www.bls.gov/oes/current/oes211019.htm" TargetMode="External" /><Relationship Id="rId16" Type="http://schemas.openxmlformats.org/officeDocument/2006/relationships/hyperlink" Target="https://www.bls.gov/oes/current/oes211029.htm" TargetMode="External" /><Relationship Id="rId17" Type="http://schemas.openxmlformats.org/officeDocument/2006/relationships/hyperlink" Target="https://www.bls.gov/oes/current/oes211093.htm" TargetMode="External" /><Relationship Id="rId18" Type="http://schemas.openxmlformats.org/officeDocument/2006/relationships/hyperlink" Target="https://www.bls.gov/oes/current/oes211099.htm" TargetMode="Externa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ET7ED2XPRZ62-62926946-9136</_dlc_DocId>
    <_dlc_DocIdUrl xmlns="9d9fd9e6-c86a-4755-9461-9f784f6b47c7">
      <Url>https://collaboration.acf.hhs.gov/offices/ocs/fota/DAP2/_layouts/15/DocIdRedir.aspx?ID=ET7ED2XPRZ62-62926946-9136</Url>
      <Description>ET7ED2XPRZ62-62926946-9136</Description>
    </_dlc_DocIdUrl>
    <Hard_x0020_Copy_x0020_Received_x0020_by_x0020_OD xmlns="529ba1de-83f7-4614-a33a-20d5c69b3234" xsi:nil="true"/>
    <Tracking_x0020_Number xmlns="529ba1de-83f7-4614-a33a-20d5c69b3234">9136</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IconOverlay xmlns="http://schemas.microsoft.com/sharepoint/v4" xsi:nil="true"/>
    <Division xmlns="529ba1de-83f7-4614-a33a-20d5c69b3234">DCA</Division>
    <Due_x0020_Date xmlns="529ba1de-83f7-4614-a33a-20d5c69b3234" xsi:nil="true"/>
    <Program xmlns="529ba1de-83f7-4614-a33a-20d5c69b3234">CSBG</Program>
    <V3Comments xmlns="http://schemas.microsoft.com/sharepoint/v3" xsi:nil="true"/>
    <Fiscal_x0020_Year xmlns="529ba1de-83f7-4614-a33a-20d5c69b3234">2025</Fiscal_x0020_Year>
    <Mailed_x0020_Out_x0020_Date xmlns="529ba1de-83f7-4614-a33a-20d5c69b3234" xsi:nil="true"/>
    <Notes0 xmlns="529ba1de-83f7-4614-a33a-20d5c69b3234" xsi:nil="true"/>
    <Lead_x0020_POC xmlns="529ba1de-83f7-4614-a33a-20d5c69b3234">
      <UserInfo>
        <DisplayName>Durley, Melanie (ACF)</DisplayName>
        <AccountId>1532</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08116-185A-47B4-8027-54F1B75C3D3A}">
  <ds:schemaRefs>
    <ds:schemaRef ds:uri="http://schemas.microsoft.com/office/2006/metadata/properties"/>
    <ds:schemaRef ds:uri="http://schemas.microsoft.com/office/infopath/2007/PartnerControls"/>
    <ds:schemaRef ds:uri="9d9fd9e6-c86a-4755-9461-9f784f6b47c7"/>
    <ds:schemaRef ds:uri="529ba1de-83f7-4614-a33a-20d5c69b3234"/>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40248907-2695-4399-BBBE-3B410AFE0151}">
  <ds:schemaRefs>
    <ds:schemaRef ds:uri="http://schemas.microsoft.com/sharepoint/events"/>
  </ds:schemaRefs>
</ds:datastoreItem>
</file>

<file path=customXml/itemProps4.xml><?xml version="1.0" encoding="utf-8"?>
<ds:datastoreItem xmlns:ds="http://schemas.openxmlformats.org/officeDocument/2006/customXml" ds:itemID="{DD89C50B-FFC5-45DB-A2D3-F02D2F884505}">
  <ds:schemaRefs>
    <ds:schemaRef ds:uri="http://schemas.openxmlformats.org/officeDocument/2006/bibliography"/>
  </ds:schemaRefs>
</ds:datastoreItem>
</file>

<file path=customXml/itemProps5.xml><?xml version="1.0" encoding="utf-8"?>
<ds:datastoreItem xmlns:ds="http://schemas.openxmlformats.org/officeDocument/2006/customXml" ds:itemID="{98FCA85A-4F19-418D-B7FE-8ECB0518D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3100</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Alcantara, Monique (ACF)</dc:creator>
  <cp:lastModifiedBy>ACF PRA</cp:lastModifiedBy>
  <cp:revision>2</cp:revision>
  <dcterms:created xsi:type="dcterms:W3CDTF">2024-06-27T16:29:00Z</dcterms:created>
  <dcterms:modified xsi:type="dcterms:W3CDTF">2024-06-27T16:29:00Z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dcd4658e-bb5d-4d4a-b6e3-2b36798d318c,4;dcd4658e-bb5d-4d4a-b6e3-2b36798d318c,4;dcd4658e-bb5d-4d4a-b6e3-2b36798d318c,5;</vt:lpwstr>
  </property>
  <property fmtid="{D5CDD505-2E9C-101B-9397-08002B2CF9AE}" pid="4" name="_dlc_DocIdItemGuid">
    <vt:lpwstr>02c81e8e-7511-4813-9d3b-007d1c4acd88</vt:lpwstr>
  </property>
  <property fmtid="{D5CDD505-2E9C-101B-9397-08002B2CF9AE}" pid="5" name="_docset_NoMedatataSyncRequired">
    <vt:lpwstr>False</vt:lpwstr>
  </property>
</Properties>
</file>