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FD5" w:rsidP="00160621" w14:paraId="5DE24B76" w14:textId="77777777">
      <w:pPr>
        <w:pStyle w:val="ReportCover-Title"/>
        <w:jc w:val="center"/>
        <w:rPr>
          <w:rFonts w:ascii="Times New Roman" w:eastAsia="Arial Unicode MS" w:hAnsi="Times New Roman"/>
          <w:noProof/>
          <w:color w:val="auto"/>
          <w:sz w:val="32"/>
          <w:szCs w:val="32"/>
        </w:rPr>
      </w:pPr>
    </w:p>
    <w:p w:rsidR="005C0FD5" w:rsidP="00160621" w14:paraId="3AC31931" w14:textId="77777777">
      <w:pPr>
        <w:pStyle w:val="ReportCover-Title"/>
        <w:jc w:val="center"/>
        <w:rPr>
          <w:rFonts w:ascii="Times New Roman" w:eastAsia="Arial Unicode MS" w:hAnsi="Times New Roman"/>
          <w:noProof/>
          <w:color w:val="auto"/>
          <w:sz w:val="32"/>
          <w:szCs w:val="32"/>
        </w:rPr>
      </w:pPr>
    </w:p>
    <w:p w:rsidR="00160621" w:rsidRPr="005C0FD5" w:rsidP="00160621" w14:paraId="670B57C7" w14:textId="55105118">
      <w:pPr>
        <w:pStyle w:val="ReportCover-Title"/>
        <w:jc w:val="center"/>
        <w:rPr>
          <w:rFonts w:ascii="Times New Roman" w:hAnsi="Times New Roman"/>
          <w:color w:val="auto"/>
        </w:rPr>
      </w:pPr>
      <w:r w:rsidRPr="0025588F">
        <w:rPr>
          <w:rFonts w:ascii="Times New Roman" w:eastAsia="Arial Unicode MS" w:hAnsi="Times New Roman"/>
          <w:noProof/>
          <w:color w:val="auto"/>
        </w:rPr>
        <w:t>Refugee Support Services (</w:t>
      </w:r>
      <w:r w:rsidRPr="005C0FD5" w:rsidR="001743A7">
        <w:rPr>
          <w:rFonts w:ascii="Times New Roman" w:eastAsia="Arial Unicode MS" w:hAnsi="Times New Roman"/>
          <w:noProof/>
          <w:color w:val="auto"/>
        </w:rPr>
        <w:t>RSS</w:t>
      </w:r>
      <w:r>
        <w:rPr>
          <w:rFonts w:ascii="Times New Roman" w:eastAsia="Arial Unicode MS" w:hAnsi="Times New Roman"/>
          <w:noProof/>
          <w:color w:val="auto"/>
        </w:rPr>
        <w:t>)</w:t>
      </w:r>
      <w:r w:rsidRPr="005C0FD5" w:rsidR="001743A7">
        <w:rPr>
          <w:rFonts w:ascii="Times New Roman" w:eastAsia="Arial Unicode MS" w:hAnsi="Times New Roman"/>
          <w:noProof/>
          <w:color w:val="auto"/>
        </w:rPr>
        <w:t xml:space="preserve"> and RSS Set</w:t>
      </w:r>
      <w:r w:rsidRPr="005C0FD5" w:rsidR="004E083A">
        <w:rPr>
          <w:rFonts w:ascii="Times New Roman" w:eastAsia="Arial Unicode MS" w:hAnsi="Times New Roman"/>
          <w:noProof/>
          <w:color w:val="auto"/>
        </w:rPr>
        <w:t>-</w:t>
      </w:r>
      <w:r w:rsidRPr="005C0FD5" w:rsidR="001743A7">
        <w:rPr>
          <w:rFonts w:ascii="Times New Roman" w:eastAsia="Arial Unicode MS" w:hAnsi="Times New Roman"/>
          <w:noProof/>
          <w:color w:val="auto"/>
        </w:rPr>
        <w:t>Aside Sub-Grantee List</w:t>
      </w:r>
    </w:p>
    <w:p w:rsidR="00160621" w:rsidRPr="00A5647F" w:rsidP="00160621" w14:paraId="39336BB3" w14:textId="77777777">
      <w:pPr>
        <w:pStyle w:val="ReportCover-Title"/>
        <w:rPr>
          <w:rFonts w:ascii="Times New Roman" w:hAnsi="Times New Roman"/>
          <w:color w:val="auto"/>
          <w:sz w:val="24"/>
          <w:szCs w:val="24"/>
        </w:rPr>
      </w:pPr>
    </w:p>
    <w:p w:rsidR="00160621" w:rsidRPr="00A5647F" w:rsidP="00160621" w14:paraId="04B775EB" w14:textId="77777777">
      <w:pPr>
        <w:pStyle w:val="ReportCover-Title"/>
        <w:rPr>
          <w:rFonts w:ascii="Times New Roman" w:hAnsi="Times New Roman"/>
          <w:color w:val="auto"/>
          <w:sz w:val="24"/>
          <w:szCs w:val="24"/>
        </w:rPr>
      </w:pPr>
    </w:p>
    <w:p w:rsidR="00160621" w:rsidRPr="005C0FD5" w:rsidP="00160621" w14:paraId="0D335B37" w14:textId="77777777">
      <w:pPr>
        <w:pStyle w:val="ReportCover-Title"/>
        <w:jc w:val="center"/>
        <w:rPr>
          <w:rFonts w:ascii="Times New Roman" w:hAnsi="Times New Roman"/>
          <w:color w:val="auto"/>
          <w:sz w:val="32"/>
          <w:szCs w:val="32"/>
        </w:rPr>
      </w:pPr>
      <w:r w:rsidRPr="005C0FD5">
        <w:rPr>
          <w:rFonts w:ascii="Times New Roman" w:hAnsi="Times New Roman"/>
          <w:color w:val="auto"/>
          <w:sz w:val="32"/>
          <w:szCs w:val="32"/>
        </w:rPr>
        <w:t>OMB Information Collection Request</w:t>
      </w:r>
    </w:p>
    <w:p w:rsidR="00160621" w:rsidRPr="005C0FD5" w:rsidP="00160621" w14:paraId="063F1238" w14:textId="2754407B">
      <w:pPr>
        <w:pStyle w:val="ReportCover-Title"/>
        <w:jc w:val="center"/>
        <w:rPr>
          <w:rFonts w:ascii="Times New Roman" w:hAnsi="Times New Roman"/>
          <w:color w:val="auto"/>
          <w:sz w:val="32"/>
          <w:szCs w:val="32"/>
        </w:rPr>
      </w:pPr>
      <w:r w:rsidRPr="005C0FD5">
        <w:rPr>
          <w:rFonts w:ascii="Times New Roman" w:hAnsi="Times New Roman"/>
          <w:color w:val="auto"/>
          <w:sz w:val="32"/>
          <w:szCs w:val="32"/>
        </w:rPr>
        <w:t xml:space="preserve">0970 - </w:t>
      </w:r>
      <w:r w:rsidRPr="005C0FD5" w:rsidR="009D32A6">
        <w:rPr>
          <w:rFonts w:ascii="Times New Roman" w:hAnsi="Times New Roman"/>
          <w:color w:val="auto"/>
          <w:sz w:val="32"/>
          <w:szCs w:val="32"/>
        </w:rPr>
        <w:t>0556</w:t>
      </w:r>
    </w:p>
    <w:p w:rsidR="00160621" w:rsidRPr="005C0FD5" w:rsidP="00160621" w14:paraId="3CAA9B87" w14:textId="77777777">
      <w:pPr>
        <w:rPr>
          <w:rFonts w:ascii="Times New Roman" w:hAnsi="Times New Roman"/>
          <w:sz w:val="32"/>
          <w:szCs w:val="32"/>
        </w:rPr>
      </w:pPr>
    </w:p>
    <w:p w:rsidR="00160621" w:rsidRPr="005C0FD5" w:rsidP="00160621" w14:paraId="781D51D2" w14:textId="77777777">
      <w:pPr>
        <w:pStyle w:val="ReportCover-Date"/>
        <w:jc w:val="center"/>
        <w:rPr>
          <w:rFonts w:ascii="Times New Roman" w:hAnsi="Times New Roman"/>
          <w:color w:val="auto"/>
          <w:sz w:val="32"/>
          <w:szCs w:val="32"/>
        </w:rPr>
      </w:pPr>
    </w:p>
    <w:p w:rsidR="00160621" w:rsidRPr="005C0FD5" w:rsidP="00597E7F" w14:paraId="17D8E5F2" w14:textId="77777777">
      <w:pPr>
        <w:pStyle w:val="ReportCover-Date"/>
        <w:spacing w:after="360" w:line="240" w:lineRule="auto"/>
        <w:jc w:val="center"/>
        <w:rPr>
          <w:rFonts w:ascii="Times New Roman" w:hAnsi="Times New Roman"/>
          <w:color w:val="auto"/>
          <w:sz w:val="32"/>
          <w:szCs w:val="32"/>
        </w:rPr>
      </w:pPr>
      <w:r w:rsidRPr="005C0FD5">
        <w:rPr>
          <w:rFonts w:ascii="Times New Roman" w:hAnsi="Times New Roman"/>
          <w:color w:val="auto"/>
          <w:sz w:val="32"/>
          <w:szCs w:val="32"/>
        </w:rPr>
        <w:t>Supporting Statement</w:t>
      </w:r>
      <w:r w:rsidRPr="005C0FD5" w:rsidR="00597E7F">
        <w:rPr>
          <w:rFonts w:ascii="Times New Roman" w:hAnsi="Times New Roman"/>
          <w:color w:val="auto"/>
          <w:sz w:val="32"/>
          <w:szCs w:val="32"/>
        </w:rPr>
        <w:t xml:space="preserve"> </w:t>
      </w:r>
      <w:r w:rsidRPr="005C0FD5">
        <w:rPr>
          <w:rFonts w:ascii="Times New Roman" w:hAnsi="Times New Roman"/>
          <w:color w:val="auto"/>
          <w:sz w:val="32"/>
          <w:szCs w:val="32"/>
        </w:rPr>
        <w:t>Part</w:t>
      </w:r>
      <w:r w:rsidRPr="005C0FD5">
        <w:rPr>
          <w:rFonts w:ascii="Times New Roman" w:hAnsi="Times New Roman"/>
          <w:color w:val="auto"/>
          <w:sz w:val="32"/>
          <w:szCs w:val="32"/>
        </w:rPr>
        <w:t xml:space="preserve"> A - Justification</w:t>
      </w:r>
    </w:p>
    <w:p w:rsidR="00160621" w:rsidRPr="005C0FD5" w:rsidP="00160621" w14:paraId="76FA23BE" w14:textId="7C23C3F2">
      <w:pPr>
        <w:pStyle w:val="ReportCover-Date"/>
        <w:jc w:val="center"/>
        <w:rPr>
          <w:rFonts w:ascii="Times New Roman" w:hAnsi="Times New Roman"/>
          <w:color w:val="auto"/>
          <w:sz w:val="32"/>
          <w:szCs w:val="32"/>
        </w:rPr>
      </w:pPr>
      <w:r>
        <w:rPr>
          <w:rFonts w:ascii="Times New Roman" w:hAnsi="Times New Roman"/>
          <w:color w:val="auto"/>
          <w:sz w:val="32"/>
          <w:szCs w:val="32"/>
        </w:rPr>
        <w:t>June 2024</w:t>
      </w:r>
    </w:p>
    <w:p w:rsidR="00160621" w:rsidRPr="00A5647F" w:rsidP="00160621" w14:paraId="753A1E04" w14:textId="77777777">
      <w:pPr>
        <w:jc w:val="center"/>
        <w:rPr>
          <w:rFonts w:ascii="Times New Roman" w:hAnsi="Times New Roman"/>
          <w:sz w:val="24"/>
          <w:szCs w:val="24"/>
        </w:rPr>
      </w:pPr>
    </w:p>
    <w:p w:rsidR="00597E7F" w:rsidRPr="00A5647F" w:rsidP="00160621" w14:paraId="519E722B" w14:textId="77777777">
      <w:pPr>
        <w:jc w:val="center"/>
        <w:rPr>
          <w:rFonts w:ascii="Times New Roman" w:hAnsi="Times New Roman"/>
          <w:sz w:val="24"/>
          <w:szCs w:val="24"/>
        </w:rPr>
      </w:pPr>
    </w:p>
    <w:p w:rsidR="00597E7F" w:rsidRPr="00A5647F" w:rsidP="00160621" w14:paraId="468EB90E" w14:textId="77777777">
      <w:pPr>
        <w:jc w:val="center"/>
        <w:rPr>
          <w:rFonts w:ascii="Times New Roman" w:hAnsi="Times New Roman"/>
          <w:sz w:val="24"/>
          <w:szCs w:val="24"/>
        </w:rPr>
      </w:pPr>
    </w:p>
    <w:p w:rsidR="00597E7F" w:rsidRPr="002C3414" w:rsidP="00160621" w14:paraId="6C5E3B54" w14:textId="63BE9503">
      <w:pPr>
        <w:jc w:val="center"/>
        <w:rPr>
          <w:rFonts w:ascii="Times New Roman" w:hAnsi="Times New Roman"/>
          <w:b/>
          <w:bCs/>
          <w:sz w:val="24"/>
          <w:szCs w:val="24"/>
        </w:rPr>
      </w:pPr>
      <w:r w:rsidRPr="002C3414">
        <w:rPr>
          <w:rFonts w:ascii="Times New Roman" w:hAnsi="Times New Roman"/>
          <w:b/>
          <w:bCs/>
          <w:sz w:val="32"/>
          <w:szCs w:val="32"/>
        </w:rPr>
        <w:t>Type of Request</w:t>
      </w:r>
      <w:r>
        <w:rPr>
          <w:rFonts w:ascii="Times New Roman" w:hAnsi="Times New Roman"/>
          <w:b/>
          <w:bCs/>
          <w:sz w:val="32"/>
          <w:szCs w:val="32"/>
        </w:rPr>
        <w:t xml:space="preserve">: </w:t>
      </w:r>
      <w:r w:rsidR="00CB0E5B">
        <w:rPr>
          <w:rFonts w:ascii="Times New Roman" w:hAnsi="Times New Roman"/>
          <w:sz w:val="32"/>
          <w:szCs w:val="32"/>
        </w:rPr>
        <w:t xml:space="preserve">Revision </w:t>
      </w:r>
    </w:p>
    <w:p w:rsidR="00597E7F" w:rsidRPr="00A5647F" w:rsidP="00160621" w14:paraId="7616FF45" w14:textId="77777777">
      <w:pPr>
        <w:jc w:val="center"/>
        <w:rPr>
          <w:rFonts w:ascii="Times New Roman" w:hAnsi="Times New Roman"/>
          <w:sz w:val="24"/>
          <w:szCs w:val="24"/>
        </w:rPr>
      </w:pPr>
    </w:p>
    <w:p w:rsidR="00597E7F" w:rsidRPr="00A5647F" w:rsidP="00160621" w14:paraId="6B4C00B6" w14:textId="77777777">
      <w:pPr>
        <w:jc w:val="center"/>
        <w:rPr>
          <w:rFonts w:ascii="Times New Roman" w:hAnsi="Times New Roman"/>
          <w:sz w:val="24"/>
          <w:szCs w:val="24"/>
        </w:rPr>
      </w:pPr>
    </w:p>
    <w:p w:rsidR="00597E7F" w:rsidRPr="00A5647F" w:rsidP="00160621" w14:paraId="5DC42FB1" w14:textId="77777777">
      <w:pPr>
        <w:jc w:val="center"/>
        <w:rPr>
          <w:rFonts w:ascii="Times New Roman" w:hAnsi="Times New Roman"/>
          <w:sz w:val="24"/>
          <w:szCs w:val="24"/>
        </w:rPr>
      </w:pPr>
    </w:p>
    <w:p w:rsidR="00597E7F" w:rsidRPr="00A5647F" w:rsidP="00160621" w14:paraId="4A667098" w14:textId="77777777">
      <w:pPr>
        <w:jc w:val="center"/>
        <w:rPr>
          <w:rFonts w:ascii="Times New Roman" w:hAnsi="Times New Roman"/>
          <w:sz w:val="24"/>
          <w:szCs w:val="24"/>
        </w:rPr>
      </w:pPr>
    </w:p>
    <w:p w:rsidR="00597E7F" w:rsidRPr="00A5647F" w:rsidP="00160621" w14:paraId="56FA4225" w14:textId="77777777">
      <w:pPr>
        <w:jc w:val="center"/>
        <w:rPr>
          <w:rFonts w:ascii="Times New Roman" w:hAnsi="Times New Roman"/>
          <w:sz w:val="24"/>
          <w:szCs w:val="24"/>
        </w:rPr>
      </w:pPr>
    </w:p>
    <w:p w:rsidR="00597E7F" w:rsidRPr="00A5647F" w:rsidP="00160621" w14:paraId="59C877DB" w14:textId="77777777">
      <w:pPr>
        <w:jc w:val="center"/>
        <w:rPr>
          <w:rFonts w:ascii="Times New Roman" w:hAnsi="Times New Roman"/>
          <w:sz w:val="24"/>
          <w:szCs w:val="24"/>
        </w:rPr>
      </w:pPr>
    </w:p>
    <w:p w:rsidR="00597E7F" w:rsidRPr="00A5647F" w:rsidP="00160621" w14:paraId="7AAAF468" w14:textId="77777777">
      <w:pPr>
        <w:jc w:val="center"/>
        <w:rPr>
          <w:rFonts w:ascii="Times New Roman" w:hAnsi="Times New Roman"/>
          <w:sz w:val="24"/>
          <w:szCs w:val="24"/>
        </w:rPr>
      </w:pPr>
    </w:p>
    <w:p w:rsidR="00597E7F" w:rsidRPr="00A5647F" w:rsidP="00160621" w14:paraId="0B6F308C" w14:textId="77777777">
      <w:pPr>
        <w:jc w:val="center"/>
        <w:rPr>
          <w:rFonts w:ascii="Times New Roman" w:hAnsi="Times New Roman"/>
          <w:sz w:val="24"/>
          <w:szCs w:val="24"/>
        </w:rPr>
      </w:pPr>
    </w:p>
    <w:p w:rsidR="00597E7F" w:rsidRPr="00A5647F" w:rsidP="00160621" w14:paraId="43A61A97" w14:textId="77777777">
      <w:pPr>
        <w:jc w:val="center"/>
        <w:rPr>
          <w:rFonts w:ascii="Times New Roman" w:hAnsi="Times New Roman"/>
          <w:sz w:val="24"/>
          <w:szCs w:val="24"/>
        </w:rPr>
      </w:pPr>
    </w:p>
    <w:p w:rsidR="00597E7F" w:rsidRPr="00A5647F" w:rsidP="00160621" w14:paraId="5656E161" w14:textId="77777777">
      <w:pPr>
        <w:jc w:val="center"/>
        <w:rPr>
          <w:rFonts w:ascii="Times New Roman" w:hAnsi="Times New Roman"/>
          <w:sz w:val="24"/>
          <w:szCs w:val="24"/>
        </w:rPr>
      </w:pPr>
    </w:p>
    <w:p w:rsidR="00160621" w:rsidRPr="00A5647F" w:rsidP="00160621" w14:paraId="5E112DDD" w14:textId="02043DF9">
      <w:pPr>
        <w:jc w:val="center"/>
        <w:rPr>
          <w:rFonts w:ascii="Times New Roman" w:hAnsi="Times New Roman"/>
          <w:sz w:val="24"/>
          <w:szCs w:val="24"/>
        </w:rPr>
      </w:pPr>
      <w:r w:rsidRPr="00A5647F">
        <w:rPr>
          <w:rFonts w:ascii="Times New Roman" w:hAnsi="Times New Roman"/>
          <w:sz w:val="24"/>
          <w:szCs w:val="24"/>
        </w:rPr>
        <w:t xml:space="preserve">Submitted By: </w:t>
      </w:r>
      <w:r w:rsidR="00C764F7">
        <w:rPr>
          <w:rFonts w:ascii="Times New Roman" w:hAnsi="Times New Roman"/>
          <w:sz w:val="24"/>
          <w:szCs w:val="24"/>
        </w:rPr>
        <w:t>Goran Debelnogich</w:t>
      </w:r>
    </w:p>
    <w:p w:rsidR="00160621" w:rsidRPr="00A5647F" w:rsidP="00160621" w14:paraId="54195924" w14:textId="48D6AC06">
      <w:pPr>
        <w:jc w:val="center"/>
        <w:rPr>
          <w:rFonts w:ascii="Times New Roman" w:hAnsi="Times New Roman"/>
          <w:sz w:val="24"/>
          <w:szCs w:val="24"/>
        </w:rPr>
      </w:pPr>
      <w:r w:rsidRPr="00A5647F">
        <w:rPr>
          <w:rFonts w:ascii="Times New Roman" w:hAnsi="Times New Roman"/>
          <w:sz w:val="24"/>
          <w:szCs w:val="24"/>
        </w:rPr>
        <w:t>Office of Refugee Resettlement</w:t>
      </w:r>
    </w:p>
    <w:p w:rsidR="00160621" w:rsidRPr="00A5647F" w:rsidP="00160621" w14:paraId="6B7D9C75" w14:textId="77777777">
      <w:pPr>
        <w:jc w:val="center"/>
        <w:rPr>
          <w:rFonts w:ascii="Times New Roman" w:hAnsi="Times New Roman"/>
          <w:sz w:val="24"/>
          <w:szCs w:val="24"/>
        </w:rPr>
      </w:pPr>
      <w:r w:rsidRPr="00A5647F">
        <w:rPr>
          <w:rFonts w:ascii="Times New Roman" w:hAnsi="Times New Roman"/>
          <w:sz w:val="24"/>
          <w:szCs w:val="24"/>
        </w:rPr>
        <w:t xml:space="preserve">Administration for Children and Families </w:t>
      </w:r>
    </w:p>
    <w:p w:rsidR="00160621" w:rsidRPr="00A5647F" w:rsidP="00160621" w14:paraId="4CE8214D" w14:textId="77777777">
      <w:pPr>
        <w:jc w:val="center"/>
        <w:rPr>
          <w:rFonts w:ascii="Times New Roman" w:hAnsi="Times New Roman"/>
          <w:sz w:val="24"/>
          <w:szCs w:val="24"/>
        </w:rPr>
      </w:pPr>
      <w:r w:rsidRPr="00A5647F">
        <w:rPr>
          <w:rFonts w:ascii="Times New Roman" w:hAnsi="Times New Roman"/>
          <w:sz w:val="24"/>
          <w:szCs w:val="24"/>
        </w:rPr>
        <w:t>U.S. Department of Health and Human Services</w:t>
      </w:r>
    </w:p>
    <w:p w:rsidR="00160621" w:rsidRPr="00A5647F" w:rsidP="00160621" w14:paraId="005256ED" w14:textId="77777777">
      <w:pPr>
        <w:jc w:val="center"/>
        <w:rPr>
          <w:rFonts w:ascii="Times New Roman" w:hAnsi="Times New Roman"/>
          <w:sz w:val="24"/>
          <w:szCs w:val="24"/>
        </w:rPr>
      </w:pPr>
    </w:p>
    <w:p w:rsidR="00160621" w:rsidRPr="00A5647F" w:rsidP="00160621" w14:paraId="71DD6E4D" w14:textId="77777777">
      <w:pPr>
        <w:jc w:val="center"/>
        <w:rPr>
          <w:rFonts w:ascii="Times New Roman" w:hAnsi="Times New Roman"/>
          <w:sz w:val="24"/>
          <w:szCs w:val="24"/>
        </w:rPr>
      </w:pPr>
    </w:p>
    <w:p w:rsidR="00160621" w:rsidRPr="00A5647F" w:rsidP="00160621" w14:paraId="56DD869F" w14:textId="77777777">
      <w:pPr>
        <w:jc w:val="center"/>
        <w:rPr>
          <w:rFonts w:ascii="Times New Roman" w:hAnsi="Times New Roman"/>
          <w:sz w:val="24"/>
          <w:szCs w:val="24"/>
        </w:rPr>
      </w:pPr>
    </w:p>
    <w:p w:rsidR="00160621" w:rsidRPr="00A5647F" w:rsidP="00160621" w14:paraId="0B82535D" w14:textId="77777777">
      <w:pPr>
        <w:jc w:val="center"/>
        <w:rPr>
          <w:rFonts w:ascii="Times New Roman" w:hAnsi="Times New Roman"/>
          <w:sz w:val="24"/>
          <w:szCs w:val="24"/>
        </w:rPr>
      </w:pPr>
    </w:p>
    <w:p w:rsidR="00160621" w:rsidRPr="00A5647F" w:rsidP="00160621" w14:paraId="21C4C2D8" w14:textId="77777777">
      <w:pPr>
        <w:jc w:val="center"/>
        <w:rPr>
          <w:rFonts w:ascii="Times New Roman" w:hAnsi="Times New Roman"/>
          <w:sz w:val="24"/>
          <w:szCs w:val="24"/>
        </w:rPr>
      </w:pPr>
    </w:p>
    <w:p w:rsidR="00160621" w:rsidRPr="00A5647F" w:rsidP="00160621" w14:paraId="1473AAD1" w14:textId="77777777">
      <w:pPr>
        <w:jc w:val="center"/>
        <w:rPr>
          <w:rFonts w:ascii="Times New Roman" w:hAnsi="Times New Roman"/>
          <w:sz w:val="24"/>
          <w:szCs w:val="24"/>
        </w:rPr>
      </w:pPr>
    </w:p>
    <w:p w:rsidR="00160621" w:rsidRPr="00A5647F" w:rsidP="00160621" w14:paraId="346CDF4E" w14:textId="77777777">
      <w:pPr>
        <w:jc w:val="center"/>
        <w:rPr>
          <w:rFonts w:ascii="Times New Roman" w:hAnsi="Times New Roman"/>
          <w:sz w:val="24"/>
          <w:szCs w:val="24"/>
        </w:rPr>
      </w:pPr>
    </w:p>
    <w:p w:rsidR="002C3C4F" w:rsidRPr="008239D9" w:rsidP="00075889" w14:paraId="2EEF9E04" w14:textId="2B056CB2">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Circumstances Making the Collection of Information Necessary </w:t>
      </w:r>
    </w:p>
    <w:p w:rsidR="00240D39" w:rsidP="004F294E" w14:paraId="3FD2A63C" w14:textId="6A96A4A6">
      <w:pPr>
        <w:rPr>
          <w:rFonts w:ascii="Times New Roman" w:hAnsi="Times New Roman"/>
          <w:sz w:val="24"/>
          <w:szCs w:val="24"/>
        </w:rPr>
      </w:pPr>
      <w:r w:rsidRPr="008239D9">
        <w:rPr>
          <w:rFonts w:ascii="Times New Roman" w:hAnsi="Times New Roman"/>
          <w:sz w:val="24"/>
          <w:szCs w:val="24"/>
        </w:rPr>
        <w:t xml:space="preserve">The Administration for Children and Families (ACF) at the U.S. Department of Health and Human Services (HHS) seeks approval </w:t>
      </w:r>
      <w:r w:rsidR="005C0FD5">
        <w:rPr>
          <w:rFonts w:ascii="Times New Roman" w:hAnsi="Times New Roman"/>
          <w:sz w:val="24"/>
          <w:szCs w:val="24"/>
        </w:rPr>
        <w:t xml:space="preserve">of </w:t>
      </w:r>
      <w:r w:rsidRPr="008239D9" w:rsidR="003B793A">
        <w:rPr>
          <w:rFonts w:ascii="Times New Roman" w:hAnsi="Times New Roman"/>
          <w:sz w:val="24"/>
          <w:szCs w:val="24"/>
        </w:rPr>
        <w:t xml:space="preserve">an extension with </w:t>
      </w:r>
      <w:r w:rsidR="0077339E">
        <w:rPr>
          <w:rFonts w:ascii="Times New Roman" w:hAnsi="Times New Roman"/>
          <w:sz w:val="24"/>
          <w:szCs w:val="24"/>
        </w:rPr>
        <w:t>no changes</w:t>
      </w:r>
      <w:r w:rsidRPr="008239D9" w:rsidR="003B793A">
        <w:rPr>
          <w:rFonts w:ascii="Times New Roman" w:hAnsi="Times New Roman"/>
          <w:sz w:val="24"/>
          <w:szCs w:val="24"/>
        </w:rPr>
        <w:t xml:space="preserve"> </w:t>
      </w:r>
      <w:r w:rsidRPr="008239D9">
        <w:rPr>
          <w:rFonts w:ascii="Times New Roman" w:hAnsi="Times New Roman"/>
          <w:sz w:val="24"/>
          <w:szCs w:val="24"/>
        </w:rPr>
        <w:t>for an information collection</w:t>
      </w:r>
      <w:r w:rsidR="0025588F">
        <w:rPr>
          <w:rFonts w:ascii="Times New Roman" w:hAnsi="Times New Roman"/>
          <w:sz w:val="24"/>
          <w:szCs w:val="24"/>
        </w:rPr>
        <w:t>. This collection</w:t>
      </w:r>
      <w:r w:rsidRPr="008239D9">
        <w:rPr>
          <w:rFonts w:ascii="Times New Roman" w:hAnsi="Times New Roman"/>
          <w:sz w:val="24"/>
          <w:szCs w:val="24"/>
        </w:rPr>
        <w:t xml:space="preserve"> request</w:t>
      </w:r>
      <w:r w:rsidR="0025588F">
        <w:rPr>
          <w:rFonts w:ascii="Times New Roman" w:hAnsi="Times New Roman"/>
          <w:sz w:val="24"/>
          <w:szCs w:val="24"/>
        </w:rPr>
        <w:t>s</w:t>
      </w:r>
      <w:r w:rsidRPr="008239D9">
        <w:rPr>
          <w:rFonts w:ascii="Times New Roman" w:hAnsi="Times New Roman"/>
          <w:sz w:val="24"/>
          <w:szCs w:val="24"/>
        </w:rPr>
        <w:t xml:space="preserve"> Refugee Support Services (RSS) grantees and RSS Set</w:t>
      </w:r>
      <w:r w:rsidRPr="008239D9" w:rsidR="004E083A">
        <w:rPr>
          <w:rFonts w:ascii="Times New Roman" w:hAnsi="Times New Roman"/>
          <w:sz w:val="24"/>
          <w:szCs w:val="24"/>
        </w:rPr>
        <w:t>-</w:t>
      </w:r>
      <w:r w:rsidRPr="008239D9">
        <w:rPr>
          <w:rFonts w:ascii="Times New Roman" w:hAnsi="Times New Roman"/>
          <w:sz w:val="24"/>
          <w:szCs w:val="24"/>
        </w:rPr>
        <w:t xml:space="preserve">Aside grantees to provide the agency name, city, state, </w:t>
      </w:r>
      <w:r w:rsidRPr="008239D9" w:rsidR="00494314">
        <w:rPr>
          <w:rFonts w:ascii="Times New Roman" w:hAnsi="Times New Roman"/>
          <w:sz w:val="24"/>
          <w:szCs w:val="24"/>
        </w:rPr>
        <w:t>website</w:t>
      </w:r>
      <w:r w:rsidRPr="008239D9">
        <w:rPr>
          <w:rFonts w:ascii="Times New Roman" w:hAnsi="Times New Roman"/>
          <w:sz w:val="24"/>
          <w:szCs w:val="24"/>
        </w:rPr>
        <w:t xml:space="preserve">, and funding amount for each contracted sub-grantee. </w:t>
      </w:r>
      <w:r w:rsidRPr="00A5647F" w:rsidR="008D29D2">
        <w:rPr>
          <w:rFonts w:ascii="Times New Roman" w:hAnsi="Times New Roman"/>
          <w:sz w:val="24"/>
          <w:szCs w:val="24"/>
        </w:rPr>
        <w:t xml:space="preserve">Most RSS Grantees and RSS Set-Aside grantees sub-contract with sub-grantees to provide direct services to clients.  </w:t>
      </w:r>
    </w:p>
    <w:p w:rsidR="00240D39" w:rsidP="004F294E" w14:paraId="7D1F4BDC" w14:textId="77777777">
      <w:pPr>
        <w:rPr>
          <w:rFonts w:ascii="Times New Roman" w:hAnsi="Times New Roman"/>
          <w:sz w:val="24"/>
          <w:szCs w:val="24"/>
        </w:rPr>
      </w:pPr>
    </w:p>
    <w:p w:rsidR="008A7653" w:rsidP="008A7653" w14:paraId="4A885288" w14:textId="59240CEC">
      <w:pPr>
        <w:tabs>
          <w:tab w:val="num" w:pos="360"/>
        </w:tabs>
        <w:rPr>
          <w:rFonts w:ascii="Times New Roman" w:hAnsi="Times New Roman"/>
          <w:snapToGrid/>
          <w:sz w:val="24"/>
          <w:szCs w:val="24"/>
        </w:rPr>
      </w:pPr>
      <w:r w:rsidRPr="00A5647F">
        <w:rPr>
          <w:rFonts w:ascii="Times New Roman" w:hAnsi="Times New Roman"/>
          <w:sz w:val="24"/>
          <w:szCs w:val="24"/>
        </w:rPr>
        <w:t xml:space="preserve">Information about sub-grantees is necessary for </w:t>
      </w:r>
      <w:r w:rsidRPr="008239D9" w:rsidR="008239D9">
        <w:rPr>
          <w:rFonts w:ascii="Times New Roman" w:hAnsi="Times New Roman"/>
          <w:sz w:val="24"/>
          <w:szCs w:val="24"/>
        </w:rPr>
        <w:t>the Office of Refugee Resettlement (</w:t>
      </w:r>
      <w:r w:rsidRPr="00A5647F">
        <w:rPr>
          <w:rFonts w:ascii="Times New Roman" w:hAnsi="Times New Roman"/>
          <w:sz w:val="24"/>
          <w:szCs w:val="24"/>
        </w:rPr>
        <w:t>ORR</w:t>
      </w:r>
      <w:r w:rsidRPr="00A5647F" w:rsidR="008239D9">
        <w:rPr>
          <w:rFonts w:ascii="Times New Roman" w:hAnsi="Times New Roman"/>
          <w:sz w:val="24"/>
          <w:szCs w:val="24"/>
        </w:rPr>
        <w:t>)</w:t>
      </w:r>
      <w:r w:rsidRPr="00A5647F">
        <w:rPr>
          <w:rFonts w:ascii="Times New Roman" w:hAnsi="Times New Roman"/>
          <w:sz w:val="24"/>
          <w:szCs w:val="24"/>
        </w:rPr>
        <w:t xml:space="preserve"> to identify which local agencies are receiving ORR funding through RSS and RSS Set-Aside funding as well as ORR’s numerous discretionary grants which are funded directly by ORR. </w:t>
      </w:r>
      <w:r w:rsidR="00240D39">
        <w:rPr>
          <w:rFonts w:ascii="Times New Roman" w:hAnsi="Times New Roman"/>
          <w:sz w:val="24"/>
          <w:szCs w:val="24"/>
        </w:rPr>
        <w:t>The information</w:t>
      </w:r>
      <w:r w:rsidR="0025588F">
        <w:rPr>
          <w:rFonts w:ascii="Times New Roman" w:hAnsi="Times New Roman"/>
          <w:sz w:val="24"/>
          <w:szCs w:val="24"/>
        </w:rPr>
        <w:t xml:space="preserve"> also allows ORR </w:t>
      </w:r>
      <w:r w:rsidRPr="008239D9" w:rsidR="009558D7">
        <w:rPr>
          <w:rFonts w:ascii="Times New Roman" w:hAnsi="Times New Roman"/>
          <w:sz w:val="24"/>
          <w:szCs w:val="24"/>
        </w:rPr>
        <w:t xml:space="preserve">to share </w:t>
      </w:r>
      <w:r w:rsidR="008239D9">
        <w:rPr>
          <w:rFonts w:ascii="Times New Roman" w:hAnsi="Times New Roman"/>
          <w:sz w:val="24"/>
          <w:szCs w:val="24"/>
        </w:rPr>
        <w:t>information other than the funding amount</w:t>
      </w:r>
      <w:r w:rsidRPr="008239D9" w:rsidR="009558D7">
        <w:rPr>
          <w:rFonts w:ascii="Times New Roman" w:hAnsi="Times New Roman"/>
          <w:sz w:val="24"/>
          <w:szCs w:val="24"/>
        </w:rPr>
        <w:t xml:space="preserve"> with federal partners who may make the information public. </w:t>
      </w:r>
      <w:r w:rsidR="008B1640">
        <w:rPr>
          <w:rFonts w:ascii="Times New Roman" w:hAnsi="Times New Roman"/>
          <w:sz w:val="24"/>
          <w:szCs w:val="24"/>
        </w:rPr>
        <w:t>The information we make public include</w:t>
      </w:r>
      <w:r w:rsidR="00240D39">
        <w:rPr>
          <w:rFonts w:ascii="Times New Roman" w:hAnsi="Times New Roman"/>
          <w:sz w:val="24"/>
          <w:szCs w:val="24"/>
        </w:rPr>
        <w:t>s</w:t>
      </w:r>
      <w:r w:rsidR="008B1640">
        <w:rPr>
          <w:rFonts w:ascii="Times New Roman" w:hAnsi="Times New Roman"/>
          <w:sz w:val="24"/>
          <w:szCs w:val="24"/>
        </w:rPr>
        <w:t xml:space="preserve"> state, city, sub-grantee, website, and program. Currently, as stated below, </w:t>
      </w:r>
      <w:r w:rsidR="00240D39">
        <w:rPr>
          <w:rFonts w:ascii="Times New Roman" w:hAnsi="Times New Roman"/>
          <w:sz w:val="24"/>
          <w:szCs w:val="24"/>
        </w:rPr>
        <w:t>ORR only</w:t>
      </w:r>
      <w:r w:rsidR="008B1640">
        <w:rPr>
          <w:rFonts w:ascii="Times New Roman" w:hAnsi="Times New Roman"/>
          <w:sz w:val="24"/>
          <w:szCs w:val="24"/>
        </w:rPr>
        <w:t xml:space="preserve"> share</w:t>
      </w:r>
      <w:r w:rsidR="00240D39">
        <w:rPr>
          <w:rFonts w:ascii="Times New Roman" w:hAnsi="Times New Roman"/>
          <w:sz w:val="24"/>
          <w:szCs w:val="24"/>
        </w:rPr>
        <w:t>s</w:t>
      </w:r>
      <w:r w:rsidR="008B1640">
        <w:rPr>
          <w:rFonts w:ascii="Times New Roman" w:hAnsi="Times New Roman"/>
          <w:sz w:val="24"/>
          <w:szCs w:val="24"/>
        </w:rPr>
        <w:t xml:space="preserve"> this publicly with Department of Labor for their “One Stop Career Center” program. This </w:t>
      </w:r>
      <w:r w:rsidR="00240D39">
        <w:rPr>
          <w:rFonts w:ascii="Times New Roman" w:hAnsi="Times New Roman"/>
          <w:sz w:val="24"/>
          <w:szCs w:val="24"/>
        </w:rPr>
        <w:t>is</w:t>
      </w:r>
      <w:r w:rsidR="008B1640">
        <w:rPr>
          <w:rFonts w:ascii="Times New Roman" w:hAnsi="Times New Roman"/>
          <w:sz w:val="24"/>
          <w:szCs w:val="24"/>
        </w:rPr>
        <w:t xml:space="preserve"> relevant for programs with employability components: </w:t>
      </w:r>
      <w:r w:rsidR="00240D39">
        <w:rPr>
          <w:rFonts w:ascii="Times New Roman" w:hAnsi="Times New Roman"/>
          <w:sz w:val="24"/>
          <w:szCs w:val="24"/>
        </w:rPr>
        <w:t>RSS</w:t>
      </w:r>
      <w:r w:rsidR="008B1640">
        <w:rPr>
          <w:rFonts w:ascii="Times New Roman" w:hAnsi="Times New Roman"/>
          <w:sz w:val="24"/>
          <w:szCs w:val="24"/>
        </w:rPr>
        <w:t xml:space="preserve"> and Youth Mentoring. </w:t>
      </w:r>
      <w:r>
        <w:rPr>
          <w:rFonts w:ascii="Times New Roman" w:hAnsi="Times New Roman"/>
          <w:sz w:val="24"/>
          <w:szCs w:val="24"/>
        </w:rPr>
        <w:t xml:space="preserve">Refugees, special immigrant visa holders, trafficking survivors, Cuban/Haitian Entrants, Amerasians, and asylees are all eligible for ORR Refugee Programs. Of all these different populations, ORR has continued to struggle to connect </w:t>
      </w:r>
      <w:r w:rsidR="00276D67">
        <w:rPr>
          <w:rFonts w:ascii="Times New Roman" w:hAnsi="Times New Roman"/>
          <w:sz w:val="24"/>
          <w:szCs w:val="24"/>
        </w:rPr>
        <w:t xml:space="preserve">eligible </w:t>
      </w:r>
      <w:r>
        <w:rPr>
          <w:rFonts w:ascii="Times New Roman" w:hAnsi="Times New Roman"/>
          <w:sz w:val="24"/>
          <w:szCs w:val="24"/>
        </w:rPr>
        <w:t xml:space="preserve">individuals </w:t>
      </w:r>
      <w:r w:rsidR="00276D67">
        <w:rPr>
          <w:rFonts w:ascii="Times New Roman" w:hAnsi="Times New Roman"/>
          <w:sz w:val="24"/>
          <w:szCs w:val="24"/>
        </w:rPr>
        <w:t xml:space="preserve">who are paroled and </w:t>
      </w:r>
      <w:r>
        <w:rPr>
          <w:rFonts w:ascii="Times New Roman" w:hAnsi="Times New Roman"/>
          <w:sz w:val="24"/>
          <w:szCs w:val="24"/>
        </w:rPr>
        <w:t>annually granted asylum to ORR services.</w:t>
      </w:r>
      <w:r w:rsidR="00276D67">
        <w:rPr>
          <w:rFonts w:ascii="Times New Roman" w:hAnsi="Times New Roman"/>
          <w:sz w:val="24"/>
          <w:szCs w:val="24"/>
        </w:rPr>
        <w:t xml:space="preserve"> Parolees and</w:t>
      </w:r>
      <w:r>
        <w:rPr>
          <w:rFonts w:ascii="Times New Roman" w:hAnsi="Times New Roman"/>
          <w:sz w:val="24"/>
          <w:szCs w:val="24"/>
        </w:rPr>
        <w:t xml:space="preserve"> asylees often </w:t>
      </w:r>
      <w:r>
        <w:rPr>
          <w:rFonts w:ascii="Times New Roman" w:hAnsi="Times New Roman"/>
          <w:sz w:val="24"/>
          <w:szCs w:val="24"/>
        </w:rPr>
        <w:t>have to</w:t>
      </w:r>
      <w:r>
        <w:rPr>
          <w:rFonts w:ascii="Times New Roman" w:hAnsi="Times New Roman"/>
          <w:sz w:val="24"/>
          <w:szCs w:val="24"/>
        </w:rPr>
        <w:t xml:space="preserve"> work independently to find services or with their immigration attorneys. </w:t>
      </w:r>
    </w:p>
    <w:p w:rsidR="008A7653" w:rsidP="008A7653" w14:paraId="6AD31979" w14:textId="77777777">
      <w:pPr>
        <w:tabs>
          <w:tab w:val="num" w:pos="360"/>
        </w:tabs>
        <w:rPr>
          <w:rFonts w:ascii="Times New Roman" w:hAnsi="Times New Roman"/>
          <w:sz w:val="24"/>
          <w:szCs w:val="24"/>
        </w:rPr>
      </w:pPr>
    </w:p>
    <w:p w:rsidR="008A7653" w:rsidP="008A7653" w14:paraId="3F8530A4" w14:textId="4784EC9F">
      <w:pPr>
        <w:tabs>
          <w:tab w:val="num" w:pos="360"/>
        </w:tabs>
        <w:rPr>
          <w:rFonts w:ascii="Times New Roman" w:hAnsi="Times New Roman"/>
          <w:sz w:val="24"/>
          <w:szCs w:val="24"/>
        </w:rPr>
      </w:pPr>
      <w:r>
        <w:rPr>
          <w:rFonts w:ascii="Times New Roman" w:hAnsi="Times New Roman"/>
          <w:sz w:val="24"/>
          <w:szCs w:val="24"/>
        </w:rPr>
        <w:t>ORR also</w:t>
      </w:r>
      <w:r>
        <w:rPr>
          <w:rFonts w:ascii="Times New Roman" w:hAnsi="Times New Roman"/>
          <w:sz w:val="24"/>
          <w:szCs w:val="24"/>
        </w:rPr>
        <w:t xml:space="preserve"> list</w:t>
      </w:r>
      <w:r>
        <w:rPr>
          <w:rFonts w:ascii="Times New Roman" w:hAnsi="Times New Roman"/>
          <w:sz w:val="24"/>
          <w:szCs w:val="24"/>
        </w:rPr>
        <w:t>s</w:t>
      </w:r>
      <w:r>
        <w:rPr>
          <w:rFonts w:ascii="Times New Roman" w:hAnsi="Times New Roman"/>
          <w:sz w:val="24"/>
          <w:szCs w:val="24"/>
        </w:rPr>
        <w:t xml:space="preserve"> the Matching Grant (MG) sub-grantees (or local providers) on the Department of Labor website, but MG is only for individuals who have just received asylum within the past month and services only last for a total of six months. RSS employment services are for individuals within five years of obtaining asylum, so it </w:t>
      </w:r>
      <w:r>
        <w:rPr>
          <w:rFonts w:ascii="Times New Roman" w:hAnsi="Times New Roman"/>
          <w:sz w:val="24"/>
          <w:szCs w:val="24"/>
        </w:rPr>
        <w:t>is</w:t>
      </w:r>
      <w:r>
        <w:rPr>
          <w:rFonts w:ascii="Times New Roman" w:hAnsi="Times New Roman"/>
          <w:sz w:val="24"/>
          <w:szCs w:val="24"/>
        </w:rPr>
        <w:t xml:space="preserve"> extremely beneficial to asylees and immigration attorneys </w:t>
      </w:r>
      <w:r>
        <w:rPr>
          <w:rFonts w:ascii="Times New Roman" w:hAnsi="Times New Roman"/>
          <w:sz w:val="24"/>
          <w:szCs w:val="24"/>
        </w:rPr>
        <w:t>to have these</w:t>
      </w:r>
      <w:r>
        <w:rPr>
          <w:rFonts w:ascii="Times New Roman" w:hAnsi="Times New Roman"/>
          <w:sz w:val="24"/>
          <w:szCs w:val="24"/>
        </w:rPr>
        <w:t xml:space="preserve"> services all provided in one public location</w:t>
      </w:r>
      <w:r>
        <w:rPr>
          <w:rFonts w:ascii="Times New Roman" w:hAnsi="Times New Roman"/>
          <w:sz w:val="24"/>
          <w:szCs w:val="24"/>
        </w:rPr>
        <w:t xml:space="preserve"> as well</w:t>
      </w:r>
      <w:r>
        <w:rPr>
          <w:rFonts w:ascii="Times New Roman" w:hAnsi="Times New Roman"/>
          <w:sz w:val="24"/>
          <w:szCs w:val="24"/>
        </w:rPr>
        <w:t xml:space="preserve">. </w:t>
      </w:r>
    </w:p>
    <w:p w:rsidR="008D4C0D" w:rsidRPr="008239D9" w:rsidP="008D4C0D" w14:paraId="1F01B033" w14:textId="1ED15A4A">
      <w:pPr>
        <w:jc w:val="both"/>
        <w:rPr>
          <w:rFonts w:ascii="Times New Roman" w:hAnsi="Times New Roman"/>
          <w:sz w:val="24"/>
          <w:szCs w:val="24"/>
        </w:rPr>
      </w:pPr>
    </w:p>
    <w:p w:rsidR="00531C01" w:rsidRPr="008239D9" w:rsidP="008D4C0D" w14:paraId="33B3F50F" w14:textId="6DDCA315">
      <w:pPr>
        <w:jc w:val="both"/>
        <w:rPr>
          <w:rFonts w:ascii="Times New Roman" w:hAnsi="Times New Roman"/>
          <w:sz w:val="24"/>
          <w:szCs w:val="24"/>
        </w:rPr>
      </w:pPr>
      <w:r w:rsidRPr="008239D9">
        <w:rPr>
          <w:rFonts w:ascii="Times New Roman" w:hAnsi="Times New Roman"/>
          <w:sz w:val="24"/>
          <w:szCs w:val="24"/>
        </w:rPr>
        <w:t>This information collection provide</w:t>
      </w:r>
      <w:r w:rsidR="00240D39">
        <w:rPr>
          <w:rFonts w:ascii="Times New Roman" w:hAnsi="Times New Roman"/>
          <w:sz w:val="24"/>
          <w:szCs w:val="24"/>
        </w:rPr>
        <w:t>s</w:t>
      </w:r>
      <w:r w:rsidRPr="008239D9">
        <w:rPr>
          <w:rFonts w:ascii="Times New Roman" w:hAnsi="Times New Roman"/>
          <w:sz w:val="24"/>
          <w:szCs w:val="24"/>
        </w:rPr>
        <w:t xml:space="preserve"> ORR </w:t>
      </w:r>
      <w:r w:rsidR="00240D39">
        <w:rPr>
          <w:rFonts w:ascii="Times New Roman" w:hAnsi="Times New Roman"/>
          <w:sz w:val="24"/>
          <w:szCs w:val="24"/>
        </w:rPr>
        <w:t xml:space="preserve">with </w:t>
      </w:r>
      <w:r w:rsidRPr="008239D9">
        <w:rPr>
          <w:rFonts w:ascii="Times New Roman" w:hAnsi="Times New Roman"/>
          <w:sz w:val="24"/>
          <w:szCs w:val="24"/>
        </w:rPr>
        <w:t>the data it needs for national resource mapping at the local level</w:t>
      </w:r>
      <w:r w:rsidRPr="008239D9" w:rsidR="008D29D2">
        <w:rPr>
          <w:rFonts w:ascii="Times New Roman" w:hAnsi="Times New Roman"/>
          <w:sz w:val="24"/>
          <w:szCs w:val="24"/>
        </w:rPr>
        <w:t>. In other words, it assist</w:t>
      </w:r>
      <w:r w:rsidR="00240D39">
        <w:rPr>
          <w:rFonts w:ascii="Times New Roman" w:hAnsi="Times New Roman"/>
          <w:sz w:val="24"/>
          <w:szCs w:val="24"/>
        </w:rPr>
        <w:t>s</w:t>
      </w:r>
      <w:r w:rsidRPr="008239D9" w:rsidR="008D29D2">
        <w:rPr>
          <w:rFonts w:ascii="Times New Roman" w:hAnsi="Times New Roman"/>
          <w:sz w:val="24"/>
          <w:szCs w:val="24"/>
        </w:rPr>
        <w:t xml:space="preserve"> ORR in identifying agencies which receive ORR funding through numerous ORR sources.</w:t>
      </w:r>
      <w:r w:rsidRPr="008239D9">
        <w:rPr>
          <w:rFonts w:ascii="Times New Roman" w:hAnsi="Times New Roman"/>
          <w:sz w:val="24"/>
          <w:szCs w:val="24"/>
        </w:rPr>
        <w:t xml:space="preserve"> Local agencies may receive funding through ORR directly, through non-governmental organizations</w:t>
      </w:r>
      <w:r w:rsidR="008239D9">
        <w:rPr>
          <w:rFonts w:ascii="Times New Roman" w:hAnsi="Times New Roman"/>
          <w:sz w:val="24"/>
          <w:szCs w:val="24"/>
        </w:rPr>
        <w:t xml:space="preserve"> </w:t>
      </w:r>
      <w:r w:rsidRPr="008239D9">
        <w:rPr>
          <w:rFonts w:ascii="Times New Roman" w:hAnsi="Times New Roman"/>
          <w:sz w:val="24"/>
          <w:szCs w:val="24"/>
        </w:rPr>
        <w:t xml:space="preserve">(NGOs) </w:t>
      </w:r>
      <w:r w:rsidR="008239D9">
        <w:rPr>
          <w:rFonts w:ascii="Times New Roman" w:hAnsi="Times New Roman"/>
          <w:sz w:val="24"/>
          <w:szCs w:val="24"/>
        </w:rPr>
        <w:t>that</w:t>
      </w:r>
      <w:r w:rsidRPr="008239D9">
        <w:rPr>
          <w:rFonts w:ascii="Times New Roman" w:hAnsi="Times New Roman"/>
          <w:sz w:val="24"/>
          <w:szCs w:val="24"/>
        </w:rPr>
        <w:t xml:space="preserve"> receive ORR funding and</w:t>
      </w:r>
      <w:r w:rsidR="00F73FE7">
        <w:rPr>
          <w:rFonts w:ascii="Times New Roman" w:hAnsi="Times New Roman"/>
          <w:sz w:val="24"/>
          <w:szCs w:val="24"/>
        </w:rPr>
        <w:t xml:space="preserve"> </w:t>
      </w:r>
      <w:r w:rsidRPr="008239D9">
        <w:rPr>
          <w:rFonts w:ascii="Times New Roman" w:hAnsi="Times New Roman"/>
          <w:sz w:val="24"/>
          <w:szCs w:val="24"/>
        </w:rPr>
        <w:t>sub-grant out</w:t>
      </w:r>
      <w:r w:rsidR="00F73FE7">
        <w:rPr>
          <w:rFonts w:ascii="Times New Roman" w:hAnsi="Times New Roman"/>
          <w:sz w:val="24"/>
          <w:szCs w:val="24"/>
        </w:rPr>
        <w:t xml:space="preserve"> the work</w:t>
      </w:r>
      <w:r w:rsidRPr="008239D9">
        <w:rPr>
          <w:rFonts w:ascii="Times New Roman" w:hAnsi="Times New Roman"/>
          <w:sz w:val="24"/>
          <w:szCs w:val="24"/>
        </w:rPr>
        <w:t xml:space="preserve">, and through states or replacement designees. ORR </w:t>
      </w:r>
      <w:r w:rsidR="00240D39">
        <w:rPr>
          <w:rFonts w:ascii="Times New Roman" w:hAnsi="Times New Roman"/>
          <w:sz w:val="24"/>
          <w:szCs w:val="24"/>
        </w:rPr>
        <w:t>used to</w:t>
      </w:r>
      <w:r w:rsidRPr="008239D9">
        <w:rPr>
          <w:rFonts w:ascii="Times New Roman" w:hAnsi="Times New Roman"/>
          <w:sz w:val="24"/>
          <w:szCs w:val="24"/>
        </w:rPr>
        <w:t xml:space="preserve"> collect this information for its discretionary grants</w:t>
      </w:r>
      <w:r w:rsidR="008239D9">
        <w:rPr>
          <w:rFonts w:ascii="Times New Roman" w:hAnsi="Times New Roman"/>
          <w:sz w:val="24"/>
          <w:szCs w:val="24"/>
        </w:rPr>
        <w:t xml:space="preserve"> but began collecting this information for </w:t>
      </w:r>
      <w:r w:rsidR="00604F95">
        <w:rPr>
          <w:rFonts w:ascii="Times New Roman" w:hAnsi="Times New Roman"/>
          <w:sz w:val="24"/>
          <w:szCs w:val="24"/>
        </w:rPr>
        <w:t xml:space="preserve">formula </w:t>
      </w:r>
      <w:r w:rsidR="008239D9">
        <w:rPr>
          <w:rFonts w:ascii="Times New Roman" w:hAnsi="Times New Roman"/>
          <w:sz w:val="24"/>
          <w:szCs w:val="24"/>
        </w:rPr>
        <w:t>RSS and RSS Set-Aside grantees when this form was initially approved in October 2020</w:t>
      </w:r>
      <w:r w:rsidRPr="008239D9">
        <w:rPr>
          <w:rFonts w:ascii="Times New Roman" w:hAnsi="Times New Roman"/>
          <w:sz w:val="24"/>
          <w:szCs w:val="24"/>
        </w:rPr>
        <w:t xml:space="preserve">. </w:t>
      </w:r>
      <w:r w:rsidRPr="008239D9" w:rsidR="008D29D2">
        <w:rPr>
          <w:rFonts w:ascii="Times New Roman" w:hAnsi="Times New Roman"/>
          <w:sz w:val="24"/>
          <w:szCs w:val="24"/>
        </w:rPr>
        <w:t xml:space="preserve">  </w:t>
      </w:r>
      <w:r w:rsidRPr="008239D9">
        <w:rPr>
          <w:rFonts w:ascii="Times New Roman" w:hAnsi="Times New Roman"/>
          <w:sz w:val="24"/>
          <w:szCs w:val="24"/>
        </w:rPr>
        <w:t xml:space="preserve"> </w:t>
      </w:r>
    </w:p>
    <w:p w:rsidR="004F294E" w:rsidRPr="008239D9" w:rsidP="004F294E" w14:paraId="61554BE0" w14:textId="77777777">
      <w:pPr>
        <w:rPr>
          <w:rFonts w:ascii="Times New Roman" w:hAnsi="Times New Roman"/>
          <w:sz w:val="24"/>
          <w:szCs w:val="24"/>
        </w:rPr>
      </w:pPr>
    </w:p>
    <w:p w:rsidR="003B793A" w:rsidRPr="008239D9" w:rsidP="003B793A" w14:paraId="584BE5B4" w14:textId="466C3AEC">
      <w:pPr>
        <w:jc w:val="both"/>
        <w:rPr>
          <w:rFonts w:ascii="Times New Roman" w:hAnsi="Times New Roman"/>
          <w:b/>
          <w:sz w:val="24"/>
          <w:szCs w:val="24"/>
          <w:u w:val="single"/>
        </w:rPr>
      </w:pPr>
      <w:r w:rsidRPr="008239D9">
        <w:rPr>
          <w:rFonts w:ascii="Times New Roman" w:hAnsi="Times New Roman"/>
          <w:sz w:val="24"/>
          <w:szCs w:val="24"/>
        </w:rPr>
        <w:t xml:space="preserve">This information collection is related to and funded by Refugee Support Services, is authorized by the Refugee Act of 1980 [Immigration and Nationality Act, Title IV, Chapter 2 Section 412 (e)] and 45 CFR §400.28 and is being conducted by the ORR, Division of Refugee Assistance. </w:t>
      </w:r>
    </w:p>
    <w:p w:rsidR="00BA5C01" w:rsidP="004F294E" w14:paraId="206B9C42" w14:textId="0FC9F264">
      <w:pPr>
        <w:rPr>
          <w:rFonts w:ascii="Times New Roman" w:hAnsi="Times New Roman"/>
          <w:sz w:val="24"/>
          <w:szCs w:val="24"/>
        </w:rPr>
      </w:pPr>
    </w:p>
    <w:p w:rsidR="005944D3" w:rsidRPr="008239D9" w:rsidP="004F294E" w14:paraId="5164ACC3" w14:textId="77777777">
      <w:pPr>
        <w:rPr>
          <w:rFonts w:ascii="Times New Roman" w:hAnsi="Times New Roman"/>
          <w:sz w:val="24"/>
          <w:szCs w:val="24"/>
        </w:rPr>
      </w:pPr>
    </w:p>
    <w:p w:rsidR="002C3C4F" w:rsidRPr="008239D9" w:rsidP="00075889" w14:paraId="3264479C" w14:textId="77777777">
      <w:pPr>
        <w:widowControl/>
        <w:numPr>
          <w:ilvl w:val="0"/>
          <w:numId w:val="3"/>
        </w:numPr>
        <w:tabs>
          <w:tab w:val="num" w:pos="0"/>
        </w:tabs>
        <w:spacing w:after="120"/>
        <w:rPr>
          <w:rFonts w:ascii="Times New Roman" w:hAnsi="Times New Roman"/>
          <w:b/>
          <w:snapToGrid/>
          <w:sz w:val="24"/>
          <w:szCs w:val="24"/>
        </w:rPr>
      </w:pPr>
      <w:r w:rsidRPr="008239D9">
        <w:rPr>
          <w:rFonts w:ascii="Times New Roman" w:hAnsi="Times New Roman"/>
          <w:b/>
          <w:snapToGrid/>
          <w:sz w:val="24"/>
          <w:szCs w:val="24"/>
        </w:rPr>
        <w:t>P</w:t>
      </w:r>
      <w:r w:rsidRPr="008239D9">
        <w:rPr>
          <w:rFonts w:ascii="Times New Roman" w:hAnsi="Times New Roman"/>
          <w:b/>
          <w:snapToGrid/>
          <w:sz w:val="24"/>
          <w:szCs w:val="24"/>
        </w:rPr>
        <w:t xml:space="preserve">urpose and Use of the Information Collection </w:t>
      </w:r>
    </w:p>
    <w:p w:rsidR="002D166B" w:rsidRPr="008239D9" w:rsidP="006D518E" w14:paraId="2B80B732" w14:textId="3CCD5938">
      <w:pPr>
        <w:rPr>
          <w:rFonts w:ascii="Times New Roman" w:hAnsi="Times New Roman"/>
          <w:sz w:val="24"/>
          <w:szCs w:val="24"/>
        </w:rPr>
      </w:pPr>
      <w:r w:rsidRPr="008239D9">
        <w:rPr>
          <w:rFonts w:ascii="Times New Roman" w:hAnsi="Times New Roman"/>
          <w:sz w:val="24"/>
          <w:szCs w:val="24"/>
        </w:rPr>
        <w:t>Once a year, e</w:t>
      </w:r>
      <w:r w:rsidRPr="008239D9">
        <w:rPr>
          <w:rFonts w:ascii="Times New Roman" w:hAnsi="Times New Roman"/>
          <w:sz w:val="24"/>
          <w:szCs w:val="24"/>
        </w:rPr>
        <w:t xml:space="preserve">ach RSS and RSS Set-Aside grantee complete a chart indicating the agency name, city, state, funding amount, and website of each contracted RSS and RSS Set-Aside sub-grantee. </w:t>
      </w:r>
      <w:r w:rsidRPr="008239D9">
        <w:rPr>
          <w:rFonts w:ascii="Times New Roman" w:hAnsi="Times New Roman"/>
          <w:sz w:val="24"/>
          <w:szCs w:val="24"/>
        </w:rPr>
        <w:t>The main purpose of the information collected through this report is to provide ORR with a complete picture of the availability of all ORR resources</w:t>
      </w:r>
      <w:r w:rsidR="00261A01">
        <w:rPr>
          <w:rFonts w:ascii="Times New Roman" w:hAnsi="Times New Roman"/>
          <w:sz w:val="24"/>
          <w:szCs w:val="24"/>
        </w:rPr>
        <w:t xml:space="preserve"> and</w:t>
      </w:r>
      <w:r w:rsidRPr="008239D9">
        <w:rPr>
          <w:rFonts w:ascii="Times New Roman" w:hAnsi="Times New Roman"/>
          <w:sz w:val="24"/>
          <w:szCs w:val="24"/>
        </w:rPr>
        <w:t xml:space="preserve"> </w:t>
      </w:r>
      <w:r w:rsidRPr="008239D9" w:rsidR="00261A01">
        <w:rPr>
          <w:rFonts w:ascii="Times New Roman" w:hAnsi="Times New Roman"/>
          <w:sz w:val="24"/>
          <w:szCs w:val="24"/>
        </w:rPr>
        <w:t>to</w:t>
      </w:r>
      <w:r w:rsidRPr="008239D9">
        <w:rPr>
          <w:rFonts w:ascii="Times New Roman" w:hAnsi="Times New Roman"/>
          <w:sz w:val="24"/>
          <w:szCs w:val="24"/>
        </w:rPr>
        <w:t xml:space="preserve"> assist newly arrived refugees </w:t>
      </w:r>
      <w:r w:rsidRPr="008239D9" w:rsidR="00531C01">
        <w:rPr>
          <w:rFonts w:ascii="Times New Roman" w:hAnsi="Times New Roman"/>
          <w:sz w:val="24"/>
          <w:szCs w:val="24"/>
        </w:rPr>
        <w:t>identify local service providers</w:t>
      </w:r>
      <w:r w:rsidRPr="008239D9">
        <w:rPr>
          <w:rFonts w:ascii="Times New Roman" w:hAnsi="Times New Roman"/>
          <w:sz w:val="24"/>
          <w:szCs w:val="24"/>
        </w:rPr>
        <w:t>.  </w:t>
      </w:r>
      <w:r w:rsidRPr="008239D9" w:rsidR="008D4C0D">
        <w:rPr>
          <w:rFonts w:ascii="Times New Roman" w:hAnsi="Times New Roman"/>
          <w:sz w:val="24"/>
          <w:szCs w:val="24"/>
        </w:rPr>
        <w:t xml:space="preserve">The information </w:t>
      </w:r>
      <w:r w:rsidRPr="008239D9" w:rsidR="003B793A">
        <w:rPr>
          <w:rFonts w:ascii="Times New Roman" w:hAnsi="Times New Roman"/>
          <w:sz w:val="24"/>
          <w:szCs w:val="24"/>
        </w:rPr>
        <w:t xml:space="preserve">collected is and </w:t>
      </w:r>
      <w:r w:rsidRPr="008239D9" w:rsidR="008D4C0D">
        <w:rPr>
          <w:rFonts w:ascii="Times New Roman" w:hAnsi="Times New Roman"/>
          <w:sz w:val="24"/>
          <w:szCs w:val="24"/>
        </w:rPr>
        <w:t>will</w:t>
      </w:r>
      <w:r w:rsidRPr="008239D9" w:rsidR="003B793A">
        <w:rPr>
          <w:rFonts w:ascii="Times New Roman" w:hAnsi="Times New Roman"/>
          <w:sz w:val="24"/>
          <w:szCs w:val="24"/>
        </w:rPr>
        <w:t xml:space="preserve"> continue to</w:t>
      </w:r>
      <w:r w:rsidRPr="008239D9" w:rsidR="008D4C0D">
        <w:rPr>
          <w:rFonts w:ascii="Times New Roman" w:hAnsi="Times New Roman"/>
          <w:sz w:val="24"/>
          <w:szCs w:val="24"/>
        </w:rPr>
        <w:t xml:space="preserve"> be used for national resource mapping pertaining to ORR funding at the local level.  </w:t>
      </w:r>
      <w:r w:rsidRPr="008239D9">
        <w:rPr>
          <w:rFonts w:ascii="Times New Roman" w:hAnsi="Times New Roman"/>
          <w:sz w:val="24"/>
          <w:szCs w:val="24"/>
        </w:rPr>
        <w:t xml:space="preserve">ORR also uses the information to identify gaps or target areas of need. </w:t>
      </w:r>
      <w:r w:rsidRPr="0022458D" w:rsidR="00531C01">
        <w:rPr>
          <w:rFonts w:ascii="Times New Roman" w:hAnsi="Times New Roman"/>
          <w:sz w:val="24"/>
          <w:szCs w:val="24"/>
        </w:rPr>
        <w:t xml:space="preserve">For example, ORR will be able to use this information to </w:t>
      </w:r>
      <w:r w:rsidRPr="008239D9" w:rsidR="00D51C04">
        <w:rPr>
          <w:rFonts w:ascii="Times New Roman" w:hAnsi="Times New Roman"/>
          <w:sz w:val="24"/>
          <w:szCs w:val="24"/>
        </w:rPr>
        <w:t>work</w:t>
      </w:r>
      <w:r w:rsidRPr="008239D9" w:rsidR="00531C01">
        <w:rPr>
          <w:rFonts w:ascii="Times New Roman" w:hAnsi="Times New Roman"/>
          <w:sz w:val="24"/>
          <w:szCs w:val="24"/>
        </w:rPr>
        <w:t xml:space="preserve"> with its partner at Department of State, Bureau of Population, Refugees, and Migration (PRM), </w:t>
      </w:r>
      <w:r w:rsidR="00604F95">
        <w:rPr>
          <w:rFonts w:ascii="Times New Roman" w:hAnsi="Times New Roman"/>
          <w:sz w:val="24"/>
          <w:szCs w:val="24"/>
        </w:rPr>
        <w:t xml:space="preserve">to assist </w:t>
      </w:r>
      <w:r w:rsidR="00261A01">
        <w:rPr>
          <w:rFonts w:ascii="Times New Roman" w:hAnsi="Times New Roman"/>
          <w:sz w:val="24"/>
          <w:szCs w:val="24"/>
        </w:rPr>
        <w:t>with appropriate placement planning</w:t>
      </w:r>
      <w:r w:rsidR="00604F95">
        <w:rPr>
          <w:rFonts w:ascii="Times New Roman" w:hAnsi="Times New Roman"/>
          <w:sz w:val="24"/>
          <w:szCs w:val="24"/>
        </w:rPr>
        <w:t xml:space="preserve">. In accordance with the current administration’s policy to expand the number refugees resettled into the U.S. in the coming years, PRM is looking to </w:t>
      </w:r>
      <w:r w:rsidR="00261A01">
        <w:rPr>
          <w:rFonts w:ascii="Times New Roman" w:hAnsi="Times New Roman"/>
          <w:sz w:val="24"/>
          <w:szCs w:val="24"/>
        </w:rPr>
        <w:t>approve new locations for refugee resettlement agencies.</w:t>
      </w:r>
      <w:r w:rsidRPr="008239D9" w:rsidR="00531C01">
        <w:rPr>
          <w:rFonts w:ascii="Times New Roman" w:hAnsi="Times New Roman"/>
          <w:sz w:val="24"/>
          <w:szCs w:val="24"/>
        </w:rPr>
        <w:t xml:space="preserve"> </w:t>
      </w:r>
      <w:r w:rsidRPr="008239D9" w:rsidR="00D51C04">
        <w:rPr>
          <w:rFonts w:ascii="Times New Roman" w:hAnsi="Times New Roman"/>
          <w:sz w:val="24"/>
          <w:szCs w:val="24"/>
        </w:rPr>
        <w:t xml:space="preserve">If PRM has identified a new location where refugees are beginning to resettle, ORR can ensure that through its numerous funding streams, services can reach these clients. </w:t>
      </w:r>
    </w:p>
    <w:p w:rsidR="00D51C04" w:rsidRPr="008239D9" w:rsidP="006D518E" w14:paraId="353B44CC" w14:textId="471F5974">
      <w:pPr>
        <w:rPr>
          <w:rFonts w:ascii="Times New Roman" w:hAnsi="Times New Roman"/>
          <w:sz w:val="24"/>
          <w:szCs w:val="24"/>
        </w:rPr>
      </w:pPr>
    </w:p>
    <w:p w:rsidR="0009039E" w:rsidP="006D518E" w14:paraId="22A76F60" w14:textId="23A5E4E3">
      <w:pPr>
        <w:rPr>
          <w:rFonts w:ascii="Times New Roman" w:hAnsi="Times New Roman"/>
          <w:sz w:val="24"/>
          <w:szCs w:val="24"/>
        </w:rPr>
      </w:pPr>
      <w:r w:rsidRPr="008239D9">
        <w:rPr>
          <w:rFonts w:ascii="Times New Roman" w:hAnsi="Times New Roman"/>
          <w:sz w:val="24"/>
          <w:szCs w:val="24"/>
        </w:rPr>
        <w:t>Additionally, each year the Department of Labor requests information from ORR on local agencies providing employment services</w:t>
      </w:r>
      <w:r w:rsidR="008B1640">
        <w:rPr>
          <w:rFonts w:ascii="Times New Roman" w:hAnsi="Times New Roman"/>
          <w:sz w:val="24"/>
          <w:szCs w:val="24"/>
        </w:rPr>
        <w:t xml:space="preserve"> so that this information can be publicly made available on their website</w:t>
      </w:r>
      <w:r w:rsidRPr="008239D9">
        <w:rPr>
          <w:rFonts w:ascii="Times New Roman" w:hAnsi="Times New Roman"/>
          <w:sz w:val="24"/>
          <w:szCs w:val="24"/>
        </w:rPr>
        <w:t>. ORR provides this list for Match Grant</w:t>
      </w:r>
      <w:r w:rsidR="00240D39">
        <w:rPr>
          <w:rFonts w:ascii="Times New Roman" w:hAnsi="Times New Roman"/>
          <w:sz w:val="24"/>
          <w:szCs w:val="24"/>
        </w:rPr>
        <w:t>, RSS, and RSS Set-Aside</w:t>
      </w:r>
      <w:r w:rsidRPr="008239D9">
        <w:rPr>
          <w:rFonts w:ascii="Times New Roman" w:hAnsi="Times New Roman"/>
          <w:sz w:val="24"/>
          <w:szCs w:val="24"/>
        </w:rPr>
        <w:t xml:space="preserve"> sub-grantees </w:t>
      </w:r>
      <w:r w:rsidR="007B10CE">
        <w:rPr>
          <w:rFonts w:ascii="Times New Roman" w:hAnsi="Times New Roman"/>
          <w:sz w:val="24"/>
          <w:szCs w:val="24"/>
        </w:rPr>
        <w:t>that</w:t>
      </w:r>
      <w:r w:rsidRPr="008239D9">
        <w:rPr>
          <w:rFonts w:ascii="Times New Roman" w:hAnsi="Times New Roman"/>
          <w:sz w:val="24"/>
          <w:szCs w:val="24"/>
        </w:rPr>
        <w:t xml:space="preserve"> receive ORR funding</w:t>
      </w:r>
      <w:r w:rsidR="007B10CE">
        <w:rPr>
          <w:rFonts w:ascii="Times New Roman" w:hAnsi="Times New Roman"/>
          <w:sz w:val="24"/>
          <w:szCs w:val="24"/>
        </w:rPr>
        <w:t>.</w:t>
      </w:r>
      <w:r w:rsidR="008B1640">
        <w:rPr>
          <w:rFonts w:ascii="Times New Roman" w:hAnsi="Times New Roman"/>
          <w:sz w:val="24"/>
          <w:szCs w:val="24"/>
        </w:rPr>
        <w:t xml:space="preserve"> </w:t>
      </w:r>
      <w:r>
        <w:rPr>
          <w:rFonts w:ascii="Times New Roman" w:hAnsi="Times New Roman"/>
          <w:sz w:val="24"/>
          <w:szCs w:val="24"/>
        </w:rPr>
        <w:t xml:space="preserve">This </w:t>
      </w:r>
      <w:r w:rsidR="00240D39">
        <w:rPr>
          <w:rFonts w:ascii="Times New Roman" w:hAnsi="Times New Roman"/>
          <w:sz w:val="24"/>
          <w:szCs w:val="24"/>
        </w:rPr>
        <w:t>is</w:t>
      </w:r>
      <w:r>
        <w:rPr>
          <w:rFonts w:ascii="Times New Roman" w:hAnsi="Times New Roman"/>
          <w:sz w:val="24"/>
          <w:szCs w:val="24"/>
        </w:rPr>
        <w:t xml:space="preserve"> the only website where all employment services funded by ORR c</w:t>
      </w:r>
      <w:r w:rsidR="00240D39">
        <w:rPr>
          <w:rFonts w:ascii="Times New Roman" w:hAnsi="Times New Roman"/>
          <w:sz w:val="24"/>
          <w:szCs w:val="24"/>
        </w:rPr>
        <w:t>an</w:t>
      </w:r>
      <w:r>
        <w:rPr>
          <w:rFonts w:ascii="Times New Roman" w:hAnsi="Times New Roman"/>
          <w:sz w:val="24"/>
          <w:szCs w:val="24"/>
        </w:rPr>
        <w:t xml:space="preserve"> be easily found and utilized by asylees or immigration attorneys who otherwise are not connected to ORR local service providers. </w:t>
      </w:r>
    </w:p>
    <w:p w:rsidR="0009039E" w:rsidP="006D518E" w14:paraId="1F253645" w14:textId="77777777">
      <w:pPr>
        <w:rPr>
          <w:rFonts w:ascii="Times New Roman" w:hAnsi="Times New Roman"/>
          <w:sz w:val="24"/>
          <w:szCs w:val="24"/>
        </w:rPr>
      </w:pPr>
    </w:p>
    <w:p w:rsidR="00D51C04" w:rsidP="006D518E" w14:paraId="18B79F5E" w14:textId="0846ACD1">
      <w:pPr>
        <w:rPr>
          <w:rFonts w:ascii="Times New Roman" w:hAnsi="Times New Roman"/>
          <w:sz w:val="24"/>
          <w:szCs w:val="24"/>
        </w:rPr>
      </w:pPr>
      <w:r>
        <w:rPr>
          <w:rFonts w:ascii="Times New Roman" w:hAnsi="Times New Roman"/>
          <w:sz w:val="24"/>
          <w:szCs w:val="24"/>
        </w:rPr>
        <w:t>Th</w:t>
      </w:r>
      <w:r w:rsidR="00DC04A7">
        <w:rPr>
          <w:rFonts w:ascii="Times New Roman" w:hAnsi="Times New Roman"/>
          <w:sz w:val="24"/>
          <w:szCs w:val="24"/>
        </w:rPr>
        <w:t>e Department of Labor</w:t>
      </w:r>
      <w:r>
        <w:rPr>
          <w:rFonts w:ascii="Times New Roman" w:hAnsi="Times New Roman"/>
          <w:sz w:val="24"/>
          <w:szCs w:val="24"/>
        </w:rPr>
        <w:t xml:space="preserve"> website is </w:t>
      </w:r>
      <w:r w:rsidR="00454B2B">
        <w:rPr>
          <w:rFonts w:ascii="Times New Roman" w:hAnsi="Times New Roman"/>
          <w:sz w:val="24"/>
          <w:szCs w:val="24"/>
        </w:rPr>
        <w:t xml:space="preserve">the only one where an individual can find refugee relevant employment services anywhere in the country. </w:t>
      </w:r>
      <w:r w:rsidR="002C4AD5">
        <w:rPr>
          <w:rFonts w:ascii="Times New Roman" w:hAnsi="Times New Roman"/>
          <w:sz w:val="24"/>
          <w:szCs w:val="24"/>
        </w:rPr>
        <w:t>Most</w:t>
      </w:r>
      <w:r w:rsidR="00A86926">
        <w:rPr>
          <w:rFonts w:ascii="Times New Roman" w:hAnsi="Times New Roman"/>
          <w:sz w:val="24"/>
          <w:szCs w:val="24"/>
        </w:rPr>
        <w:t xml:space="preserve"> local service providers who receive federal funds </w:t>
      </w:r>
      <w:r w:rsidR="0009039E">
        <w:rPr>
          <w:rFonts w:ascii="Times New Roman" w:hAnsi="Times New Roman"/>
          <w:sz w:val="24"/>
          <w:szCs w:val="24"/>
        </w:rPr>
        <w:t xml:space="preserve">are publicly listed on various websites including some from ORR’s website, some for national Resettlement Agencies, and state governments will often list their own service providers. </w:t>
      </w:r>
      <w:r w:rsidR="00DC04A7">
        <w:rPr>
          <w:rFonts w:ascii="Times New Roman" w:hAnsi="Times New Roman"/>
          <w:sz w:val="24"/>
          <w:szCs w:val="24"/>
        </w:rPr>
        <w:t xml:space="preserve">For example, a map of agencies who are federally funded and provide Reception and Placement services funded by the Department of State as well as Matching Grant services funded by ORR is available at </w:t>
      </w:r>
      <w:hyperlink r:id="rId10" w:history="1">
        <w:r w:rsidRPr="00BC548B" w:rsidR="00BC548B">
          <w:rPr>
            <w:rStyle w:val="Hyperlink"/>
            <w:rFonts w:ascii="Times New Roman" w:hAnsi="Times New Roman"/>
            <w:sz w:val="22"/>
            <w:szCs w:val="22"/>
          </w:rPr>
          <w:t>https://www.wrapsnet.org/documents/PRM-FY23-Affiliate-Sites.pdf</w:t>
        </w:r>
      </w:hyperlink>
      <w:r w:rsidRPr="00BC548B" w:rsidR="00DC04A7">
        <w:rPr>
          <w:rFonts w:ascii="Times New Roman" w:hAnsi="Times New Roman"/>
          <w:sz w:val="22"/>
          <w:szCs w:val="22"/>
        </w:rPr>
        <w:t>.</w:t>
      </w:r>
      <w:r w:rsidR="00BC548B">
        <w:rPr>
          <w:rFonts w:ascii="Times New Roman" w:hAnsi="Times New Roman"/>
          <w:sz w:val="24"/>
          <w:szCs w:val="24"/>
        </w:rPr>
        <w:t xml:space="preserve"> </w:t>
      </w:r>
      <w:r w:rsidR="00DC04A7">
        <w:rPr>
          <w:rFonts w:ascii="Times New Roman" w:hAnsi="Times New Roman"/>
          <w:sz w:val="24"/>
          <w:szCs w:val="24"/>
        </w:rPr>
        <w:t xml:space="preserve"> Additionally, ORR provides the list of grantees for all discretionary recipients like the Ethnic Community Self Help Program listed here: </w:t>
      </w:r>
      <w:hyperlink r:id="rId11" w:history="1">
        <w:r w:rsidRPr="004232FF" w:rsidR="00DC04A7">
          <w:rPr>
            <w:rStyle w:val="Hyperlink"/>
            <w:rFonts w:ascii="Times New Roman" w:hAnsi="Times New Roman"/>
            <w:sz w:val="24"/>
            <w:szCs w:val="24"/>
          </w:rPr>
          <w:t>https://www.acf.hhs.gov/orr/policy-guidance/ethnic-community-self-help-grants</w:t>
        </w:r>
      </w:hyperlink>
      <w:r w:rsidR="00DC04A7">
        <w:rPr>
          <w:rFonts w:ascii="Times New Roman" w:hAnsi="Times New Roman"/>
          <w:sz w:val="24"/>
          <w:szCs w:val="24"/>
        </w:rPr>
        <w:t>.</w:t>
      </w:r>
    </w:p>
    <w:p w:rsidR="005944D3" w:rsidP="006D518E" w14:paraId="6566AF9D" w14:textId="2F6C0B54">
      <w:pPr>
        <w:rPr>
          <w:rFonts w:ascii="Times New Roman" w:hAnsi="Times New Roman"/>
          <w:sz w:val="24"/>
          <w:szCs w:val="24"/>
        </w:rPr>
      </w:pPr>
    </w:p>
    <w:p w:rsidR="00DC04A7" w:rsidRPr="008239D9" w:rsidP="006D518E" w14:paraId="26F9EEA9" w14:textId="77777777">
      <w:pPr>
        <w:rPr>
          <w:rFonts w:ascii="Times New Roman" w:hAnsi="Times New Roman"/>
          <w:sz w:val="24"/>
          <w:szCs w:val="24"/>
        </w:rPr>
      </w:pPr>
    </w:p>
    <w:p w:rsidR="002C3C4F" w:rsidRPr="008239D9" w:rsidP="00075889" w14:paraId="6DDB8C59"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Use of Improved Information Technology and Burden Reduction </w:t>
      </w:r>
    </w:p>
    <w:p w:rsidR="00462645" w:rsidRPr="008239D9" w:rsidP="00462645" w14:paraId="3E1EA18E" w14:textId="23E5900F">
      <w:pPr>
        <w:rPr>
          <w:rFonts w:ascii="Times New Roman" w:hAnsi="Times New Roman"/>
          <w:sz w:val="24"/>
          <w:szCs w:val="24"/>
        </w:rPr>
      </w:pPr>
      <w:r w:rsidRPr="008239D9">
        <w:rPr>
          <w:rFonts w:ascii="Times New Roman" w:hAnsi="Times New Roman"/>
          <w:sz w:val="24"/>
          <w:szCs w:val="24"/>
        </w:rPr>
        <w:t xml:space="preserve">RSS grantees complete the RSS and RSS </w:t>
      </w:r>
      <w:r w:rsidRPr="008239D9" w:rsidR="004E083A">
        <w:rPr>
          <w:rFonts w:ascii="Times New Roman" w:hAnsi="Times New Roman"/>
          <w:sz w:val="24"/>
          <w:szCs w:val="24"/>
        </w:rPr>
        <w:t>Set-Aside</w:t>
      </w:r>
      <w:r w:rsidRPr="008239D9">
        <w:rPr>
          <w:rFonts w:ascii="Times New Roman" w:hAnsi="Times New Roman"/>
          <w:sz w:val="24"/>
          <w:szCs w:val="24"/>
        </w:rPr>
        <w:t xml:space="preserve"> Sub-Grantee List Form in the</w:t>
      </w:r>
      <w:r w:rsidRPr="008239D9" w:rsidR="00494314">
        <w:rPr>
          <w:rFonts w:ascii="Times New Roman" w:hAnsi="Times New Roman"/>
          <w:sz w:val="24"/>
          <w:szCs w:val="24"/>
        </w:rPr>
        <w:t xml:space="preserve"> ORR Refugee Program’s database system which is called:</w:t>
      </w:r>
      <w:r w:rsidRPr="008239D9">
        <w:rPr>
          <w:rFonts w:ascii="Times New Roman" w:hAnsi="Times New Roman"/>
          <w:sz w:val="24"/>
          <w:szCs w:val="24"/>
        </w:rPr>
        <w:t xml:space="preserve"> Refugee Arrivals Data System</w:t>
      </w:r>
      <w:r w:rsidRPr="008239D9" w:rsidR="00494314">
        <w:rPr>
          <w:rFonts w:ascii="Times New Roman" w:hAnsi="Times New Roman"/>
          <w:sz w:val="24"/>
          <w:szCs w:val="24"/>
        </w:rPr>
        <w:t xml:space="preserve"> (RADS).</w:t>
      </w:r>
    </w:p>
    <w:p w:rsidR="00D60543" w:rsidP="00022586" w14:paraId="61323458" w14:textId="6CDADF86">
      <w:pPr>
        <w:widowControl/>
        <w:tabs>
          <w:tab w:val="num" w:pos="360"/>
        </w:tabs>
        <w:ind w:left="360"/>
        <w:rPr>
          <w:rFonts w:ascii="Times New Roman" w:hAnsi="Times New Roman"/>
          <w:snapToGrid/>
          <w:sz w:val="24"/>
          <w:szCs w:val="24"/>
        </w:rPr>
      </w:pPr>
    </w:p>
    <w:p w:rsidR="005944D3" w:rsidRPr="008239D9" w:rsidP="00022586" w14:paraId="23BE0E71" w14:textId="77777777">
      <w:pPr>
        <w:widowControl/>
        <w:tabs>
          <w:tab w:val="num" w:pos="360"/>
        </w:tabs>
        <w:ind w:left="360"/>
        <w:rPr>
          <w:rFonts w:ascii="Times New Roman" w:hAnsi="Times New Roman"/>
          <w:snapToGrid/>
          <w:sz w:val="24"/>
          <w:szCs w:val="24"/>
        </w:rPr>
      </w:pPr>
    </w:p>
    <w:p w:rsidR="002C3C4F" w:rsidRPr="008239D9" w:rsidP="00075889" w14:paraId="5E0F08A1"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Efforts to Identify Duplication and Use of Similar Information </w:t>
      </w:r>
    </w:p>
    <w:p w:rsidR="00462645" w:rsidRPr="008239D9" w:rsidP="00462645" w14:paraId="251FD036" w14:textId="77777777">
      <w:pPr>
        <w:rPr>
          <w:rFonts w:ascii="Times New Roman" w:hAnsi="Times New Roman"/>
          <w:sz w:val="24"/>
          <w:szCs w:val="24"/>
        </w:rPr>
      </w:pPr>
      <w:r w:rsidRPr="008239D9">
        <w:rPr>
          <w:rFonts w:ascii="Times New Roman" w:hAnsi="Times New Roman"/>
          <w:sz w:val="24"/>
          <w:szCs w:val="24"/>
        </w:rPr>
        <w:t xml:space="preserve">The information collected here was reviewed against other ORR forms and reports to ensure that this information is not collected elsewhere. </w:t>
      </w:r>
    </w:p>
    <w:p w:rsidR="00C34A36" w:rsidP="00022586" w14:paraId="4A331FB4" w14:textId="4D3CDB25">
      <w:pPr>
        <w:widowControl/>
        <w:tabs>
          <w:tab w:val="num" w:pos="360"/>
        </w:tabs>
        <w:ind w:left="360"/>
        <w:rPr>
          <w:rFonts w:ascii="Times New Roman" w:hAnsi="Times New Roman"/>
          <w:snapToGrid/>
          <w:sz w:val="24"/>
          <w:szCs w:val="24"/>
        </w:rPr>
      </w:pPr>
    </w:p>
    <w:p w:rsidR="005944D3" w:rsidRPr="008239D9" w:rsidP="00022586" w14:paraId="32AFE8F8" w14:textId="77777777">
      <w:pPr>
        <w:widowControl/>
        <w:tabs>
          <w:tab w:val="num" w:pos="360"/>
        </w:tabs>
        <w:ind w:left="360"/>
        <w:rPr>
          <w:rFonts w:ascii="Times New Roman" w:hAnsi="Times New Roman"/>
          <w:snapToGrid/>
          <w:sz w:val="24"/>
          <w:szCs w:val="24"/>
        </w:rPr>
      </w:pPr>
    </w:p>
    <w:p w:rsidR="002C3C4F" w:rsidRPr="008239D9" w:rsidP="00075889" w14:paraId="5A812530"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Impact on Small Businesses or Other Small Entities </w:t>
      </w:r>
    </w:p>
    <w:p w:rsidR="00D60543" w:rsidRPr="008239D9" w:rsidP="00462645" w14:paraId="3417396F" w14:textId="546D4363">
      <w:pPr>
        <w:rPr>
          <w:rFonts w:ascii="Times New Roman" w:hAnsi="Times New Roman"/>
          <w:snapToGrid/>
          <w:sz w:val="24"/>
          <w:szCs w:val="24"/>
        </w:rPr>
      </w:pPr>
      <w:r w:rsidRPr="008239D9">
        <w:rPr>
          <w:rFonts w:ascii="Times New Roman" w:hAnsi="Times New Roman"/>
          <w:sz w:val="24"/>
          <w:szCs w:val="24"/>
        </w:rPr>
        <w:t xml:space="preserve">We do not anticipate the involvement of small businesses or entities. </w:t>
      </w:r>
    </w:p>
    <w:p w:rsidR="00A62960" w:rsidP="00022586" w14:paraId="2F613ACF" w14:textId="2189335C">
      <w:pPr>
        <w:widowControl/>
        <w:tabs>
          <w:tab w:val="num" w:pos="360"/>
        </w:tabs>
        <w:ind w:left="360"/>
        <w:rPr>
          <w:rFonts w:ascii="Times New Roman" w:hAnsi="Times New Roman"/>
          <w:snapToGrid/>
          <w:sz w:val="24"/>
          <w:szCs w:val="24"/>
        </w:rPr>
      </w:pPr>
    </w:p>
    <w:p w:rsidR="005944D3" w:rsidRPr="008239D9" w:rsidP="00022586" w14:paraId="27840BEB" w14:textId="77777777">
      <w:pPr>
        <w:widowControl/>
        <w:tabs>
          <w:tab w:val="num" w:pos="360"/>
        </w:tabs>
        <w:ind w:left="360"/>
        <w:rPr>
          <w:rFonts w:ascii="Times New Roman" w:hAnsi="Times New Roman"/>
          <w:snapToGrid/>
          <w:sz w:val="24"/>
          <w:szCs w:val="24"/>
        </w:rPr>
      </w:pPr>
    </w:p>
    <w:p w:rsidR="002C3C4F" w:rsidRPr="008239D9" w:rsidP="00075889" w14:paraId="6374389D"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Consequences of Collecting the Information Less Frequently </w:t>
      </w:r>
    </w:p>
    <w:p w:rsidR="00462645" w:rsidRPr="008239D9" w:rsidP="00462645" w14:paraId="3F93A6B4" w14:textId="7335CC64">
      <w:pPr>
        <w:rPr>
          <w:rFonts w:ascii="Times New Roman" w:hAnsi="Times New Roman"/>
          <w:sz w:val="24"/>
          <w:szCs w:val="24"/>
        </w:rPr>
      </w:pPr>
      <w:r>
        <w:rPr>
          <w:rFonts w:ascii="Times New Roman" w:hAnsi="Times New Roman"/>
          <w:sz w:val="24"/>
          <w:szCs w:val="24"/>
        </w:rPr>
        <w:t>SRC</w:t>
      </w:r>
      <w:r w:rsidRPr="008239D9" w:rsidR="002D166B">
        <w:rPr>
          <w:rFonts w:ascii="Times New Roman" w:hAnsi="Times New Roman"/>
          <w:sz w:val="24"/>
          <w:szCs w:val="24"/>
        </w:rPr>
        <w:t xml:space="preserve">s </w:t>
      </w:r>
      <w:r w:rsidR="00861E82">
        <w:rPr>
          <w:rFonts w:ascii="Times New Roman" w:hAnsi="Times New Roman"/>
          <w:sz w:val="24"/>
          <w:szCs w:val="24"/>
        </w:rPr>
        <w:t>are</w:t>
      </w:r>
      <w:r w:rsidR="00E20EAE">
        <w:rPr>
          <w:rFonts w:ascii="Times New Roman" w:hAnsi="Times New Roman"/>
          <w:sz w:val="24"/>
          <w:szCs w:val="24"/>
        </w:rPr>
        <w:t xml:space="preserve"> </w:t>
      </w:r>
      <w:r w:rsidRPr="008239D9" w:rsidR="002D166B">
        <w:rPr>
          <w:rFonts w:ascii="Times New Roman" w:hAnsi="Times New Roman"/>
          <w:sz w:val="24"/>
          <w:szCs w:val="24"/>
        </w:rPr>
        <w:t xml:space="preserve">required to provide this information once a year. </w:t>
      </w:r>
      <w:r w:rsidRPr="008239D9">
        <w:rPr>
          <w:rFonts w:ascii="Times New Roman" w:hAnsi="Times New Roman"/>
          <w:sz w:val="24"/>
          <w:szCs w:val="24"/>
        </w:rPr>
        <w:t>RSS sub-grantees change often. Without an annual requirement, ORR will have no assurance of its data’s accuracy, and therefore its ability to</w:t>
      </w:r>
      <w:r w:rsidRPr="008239D9" w:rsidR="00A634AE">
        <w:rPr>
          <w:rFonts w:ascii="Times New Roman" w:hAnsi="Times New Roman"/>
          <w:sz w:val="24"/>
          <w:szCs w:val="24"/>
        </w:rPr>
        <w:t xml:space="preserve"> have a current national resource map</w:t>
      </w:r>
      <w:r w:rsidRPr="008239D9">
        <w:rPr>
          <w:rFonts w:ascii="Times New Roman" w:hAnsi="Times New Roman"/>
          <w:sz w:val="24"/>
          <w:szCs w:val="24"/>
        </w:rPr>
        <w:t xml:space="preserve">. </w:t>
      </w:r>
    </w:p>
    <w:p w:rsidR="00DE529D" w:rsidRPr="008239D9" w:rsidP="00A62960" w14:paraId="2744D4F5" w14:textId="063FE69D">
      <w:pPr>
        <w:widowControl/>
        <w:tabs>
          <w:tab w:val="num" w:pos="360"/>
        </w:tabs>
        <w:rPr>
          <w:rFonts w:ascii="Times New Roman" w:hAnsi="Times New Roman"/>
          <w:snapToGrid/>
          <w:sz w:val="24"/>
          <w:szCs w:val="24"/>
        </w:rPr>
      </w:pPr>
    </w:p>
    <w:p w:rsidR="00A62960" w:rsidRPr="008239D9" w:rsidP="00A62960" w14:paraId="5C7ECB6F" w14:textId="1716AFFE">
      <w:pPr>
        <w:widowControl/>
        <w:tabs>
          <w:tab w:val="num" w:pos="360"/>
        </w:tabs>
        <w:rPr>
          <w:rFonts w:ascii="Times New Roman" w:hAnsi="Times New Roman"/>
          <w:sz w:val="24"/>
          <w:szCs w:val="24"/>
        </w:rPr>
      </w:pPr>
      <w:r w:rsidRPr="008239D9">
        <w:rPr>
          <w:rFonts w:ascii="Times New Roman" w:hAnsi="Times New Roman"/>
          <w:sz w:val="24"/>
          <w:szCs w:val="24"/>
        </w:rPr>
        <w:t xml:space="preserve">As this information will be housed within ORR’s database system, after the initial information is provided, only annual updates will be required to already existing information on the </w:t>
      </w:r>
      <w:r w:rsidRPr="008239D9" w:rsidR="00D51C04">
        <w:rPr>
          <w:rFonts w:ascii="Times New Roman" w:hAnsi="Times New Roman"/>
          <w:sz w:val="24"/>
          <w:szCs w:val="24"/>
        </w:rPr>
        <w:t>sub-</w:t>
      </w:r>
      <w:r w:rsidRPr="008239D9">
        <w:rPr>
          <w:rFonts w:ascii="Times New Roman" w:hAnsi="Times New Roman"/>
          <w:sz w:val="24"/>
          <w:szCs w:val="24"/>
        </w:rPr>
        <w:t>grantees.</w:t>
      </w:r>
    </w:p>
    <w:p w:rsidR="00C34A36" w:rsidP="00A62960" w14:paraId="55F7B288" w14:textId="77777777">
      <w:pPr>
        <w:widowControl/>
        <w:tabs>
          <w:tab w:val="num" w:pos="360"/>
        </w:tabs>
        <w:rPr>
          <w:rFonts w:ascii="Times New Roman" w:hAnsi="Times New Roman"/>
          <w:snapToGrid/>
          <w:sz w:val="24"/>
          <w:szCs w:val="24"/>
        </w:rPr>
      </w:pPr>
    </w:p>
    <w:p w:rsidR="00894BEF" w:rsidRPr="008239D9" w:rsidP="00A62960" w14:paraId="6D122EF1" w14:textId="77777777">
      <w:pPr>
        <w:widowControl/>
        <w:tabs>
          <w:tab w:val="num" w:pos="360"/>
        </w:tabs>
        <w:rPr>
          <w:rFonts w:ascii="Times New Roman" w:hAnsi="Times New Roman"/>
          <w:snapToGrid/>
          <w:sz w:val="24"/>
          <w:szCs w:val="24"/>
        </w:rPr>
      </w:pPr>
    </w:p>
    <w:p w:rsidR="002C3C4F" w:rsidRPr="008239D9" w:rsidP="00075889" w14:paraId="16AA9585"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Special Circumstances Relating to the Guidelines of 5 CFR 1320.5 </w:t>
      </w:r>
    </w:p>
    <w:p w:rsidR="00462645" w:rsidRPr="008239D9" w:rsidP="00462645" w14:paraId="7701C438" w14:textId="77777777">
      <w:pPr>
        <w:rPr>
          <w:rFonts w:ascii="Times New Roman" w:hAnsi="Times New Roman"/>
          <w:sz w:val="24"/>
          <w:szCs w:val="24"/>
        </w:rPr>
      </w:pPr>
      <w:r w:rsidRPr="008239D9">
        <w:rPr>
          <w:rFonts w:ascii="Times New Roman" w:hAnsi="Times New Roman"/>
          <w:sz w:val="24"/>
          <w:szCs w:val="24"/>
        </w:rPr>
        <w:t>There are no special circumstances for the proposed data collection efforts.</w:t>
      </w:r>
    </w:p>
    <w:p w:rsidR="009C2DE1" w:rsidP="00A62960" w14:paraId="2936D2FA" w14:textId="463BCCE4">
      <w:pPr>
        <w:widowControl/>
        <w:tabs>
          <w:tab w:val="num" w:pos="360"/>
        </w:tabs>
        <w:rPr>
          <w:rFonts w:ascii="Times New Roman" w:hAnsi="Times New Roman"/>
          <w:snapToGrid/>
          <w:sz w:val="24"/>
          <w:szCs w:val="24"/>
        </w:rPr>
      </w:pPr>
    </w:p>
    <w:p w:rsidR="00894BEF" w:rsidRPr="008239D9" w:rsidP="00A62960" w14:paraId="47E8DAC7" w14:textId="77777777">
      <w:pPr>
        <w:widowControl/>
        <w:tabs>
          <w:tab w:val="num" w:pos="360"/>
        </w:tabs>
        <w:rPr>
          <w:rFonts w:ascii="Times New Roman" w:hAnsi="Times New Roman"/>
          <w:snapToGrid/>
          <w:sz w:val="24"/>
          <w:szCs w:val="24"/>
        </w:rPr>
      </w:pPr>
    </w:p>
    <w:p w:rsidR="0051278C" w:rsidRPr="008239D9" w:rsidP="00075889" w14:paraId="435DD2BB"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Comments in Response to the Federal Register Notice and Efforts to Consult Outside the Agency </w:t>
      </w:r>
    </w:p>
    <w:p w:rsidR="00E57F26" w:rsidRPr="008239D9" w:rsidP="00D25310" w14:paraId="529D9928" w14:textId="78E599F2">
      <w:pPr>
        <w:tabs>
          <w:tab w:val="num" w:pos="360"/>
        </w:tabs>
        <w:rPr>
          <w:rFonts w:ascii="Times New Roman" w:hAnsi="Times New Roman"/>
          <w:sz w:val="24"/>
          <w:szCs w:val="24"/>
        </w:rPr>
      </w:pPr>
      <w:r w:rsidRPr="008239D9">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ED4FA7">
        <w:rPr>
          <w:rFonts w:ascii="Times New Roman" w:hAnsi="Times New Roman"/>
          <w:sz w:val="24"/>
          <w:szCs w:val="24"/>
        </w:rPr>
        <w:t>April</w:t>
      </w:r>
      <w:r w:rsidRPr="008239D9" w:rsidR="00C34A36">
        <w:rPr>
          <w:rFonts w:ascii="Times New Roman" w:hAnsi="Times New Roman"/>
          <w:sz w:val="24"/>
          <w:szCs w:val="24"/>
        </w:rPr>
        <w:t xml:space="preserve"> </w:t>
      </w:r>
      <w:r w:rsidR="00ED4FA7">
        <w:rPr>
          <w:rFonts w:ascii="Times New Roman" w:hAnsi="Times New Roman"/>
          <w:sz w:val="24"/>
          <w:szCs w:val="24"/>
        </w:rPr>
        <w:t>22</w:t>
      </w:r>
      <w:r w:rsidRPr="008239D9" w:rsidR="00C34A36">
        <w:rPr>
          <w:rFonts w:ascii="Times New Roman" w:hAnsi="Times New Roman"/>
          <w:sz w:val="24"/>
          <w:szCs w:val="24"/>
        </w:rPr>
        <w:t>, 202</w:t>
      </w:r>
      <w:r w:rsidR="00ED4FA7">
        <w:rPr>
          <w:rFonts w:ascii="Times New Roman" w:hAnsi="Times New Roman"/>
          <w:sz w:val="24"/>
          <w:szCs w:val="24"/>
        </w:rPr>
        <w:t>4</w:t>
      </w:r>
      <w:r w:rsidR="00861E82">
        <w:rPr>
          <w:rFonts w:ascii="Times New Roman" w:hAnsi="Times New Roman"/>
          <w:sz w:val="24"/>
          <w:szCs w:val="24"/>
        </w:rPr>
        <w:t xml:space="preserve"> (</w:t>
      </w:r>
      <w:r w:rsidRPr="008239D9" w:rsidR="00D25310">
        <w:rPr>
          <w:rFonts w:ascii="Times New Roman" w:hAnsi="Times New Roman"/>
          <w:sz w:val="24"/>
          <w:szCs w:val="24"/>
        </w:rPr>
        <w:t>8</w:t>
      </w:r>
      <w:r w:rsidR="00ED4FA7">
        <w:rPr>
          <w:rFonts w:ascii="Times New Roman" w:hAnsi="Times New Roman"/>
          <w:sz w:val="24"/>
          <w:szCs w:val="24"/>
        </w:rPr>
        <w:t>9</w:t>
      </w:r>
      <w:r w:rsidR="00861E82">
        <w:rPr>
          <w:rFonts w:ascii="Times New Roman" w:hAnsi="Times New Roman"/>
          <w:sz w:val="24"/>
          <w:szCs w:val="24"/>
        </w:rPr>
        <w:t xml:space="preserve"> FR</w:t>
      </w:r>
      <w:r w:rsidRPr="008239D9" w:rsidR="00D25310">
        <w:rPr>
          <w:rFonts w:ascii="Times New Roman" w:hAnsi="Times New Roman"/>
          <w:sz w:val="24"/>
          <w:szCs w:val="24"/>
        </w:rPr>
        <w:t>,</w:t>
      </w:r>
      <w:r w:rsidRPr="008239D9">
        <w:rPr>
          <w:rFonts w:ascii="Times New Roman" w:hAnsi="Times New Roman"/>
          <w:sz w:val="24"/>
          <w:szCs w:val="24"/>
        </w:rPr>
        <w:t xml:space="preserve"> </w:t>
      </w:r>
      <w:r w:rsidRPr="008239D9" w:rsidR="00C34A36">
        <w:rPr>
          <w:rFonts w:ascii="Times New Roman" w:hAnsi="Times New Roman"/>
          <w:sz w:val="24"/>
          <w:szCs w:val="24"/>
        </w:rPr>
        <w:t>29</w:t>
      </w:r>
      <w:r w:rsidR="00FA2E27">
        <w:rPr>
          <w:rFonts w:ascii="Times New Roman" w:hAnsi="Times New Roman"/>
          <w:sz w:val="24"/>
          <w:szCs w:val="24"/>
        </w:rPr>
        <w:t>340</w:t>
      </w:r>
      <w:r w:rsidR="00861E82">
        <w:rPr>
          <w:rFonts w:ascii="Times New Roman" w:hAnsi="Times New Roman"/>
          <w:sz w:val="24"/>
          <w:szCs w:val="24"/>
        </w:rPr>
        <w:t>)</w:t>
      </w:r>
      <w:r w:rsidRPr="008239D9">
        <w:rPr>
          <w:rFonts w:ascii="Times New Roman" w:hAnsi="Times New Roman"/>
          <w:sz w:val="24"/>
          <w:szCs w:val="24"/>
        </w:rPr>
        <w:t xml:space="preserve">, and provided a sixty-day period for public comment.  </w:t>
      </w:r>
      <w:r w:rsidR="0014141B">
        <w:rPr>
          <w:rFonts w:ascii="Times New Roman" w:hAnsi="Times New Roman"/>
          <w:sz w:val="24"/>
          <w:szCs w:val="24"/>
        </w:rPr>
        <w:t>ORR</w:t>
      </w:r>
      <w:r w:rsidRPr="004F7B95" w:rsidR="0014141B">
        <w:rPr>
          <w:rFonts w:ascii="Times New Roman" w:hAnsi="Times New Roman"/>
          <w:sz w:val="24"/>
          <w:szCs w:val="24"/>
        </w:rPr>
        <w:t xml:space="preserve"> did not receive </w:t>
      </w:r>
      <w:r w:rsidR="0014141B">
        <w:rPr>
          <w:rFonts w:ascii="Times New Roman" w:hAnsi="Times New Roman"/>
          <w:sz w:val="24"/>
          <w:szCs w:val="24"/>
        </w:rPr>
        <w:t xml:space="preserve">any </w:t>
      </w:r>
      <w:r w:rsidR="006B78EE">
        <w:rPr>
          <w:rFonts w:ascii="Times New Roman" w:hAnsi="Times New Roman"/>
          <w:sz w:val="24"/>
          <w:szCs w:val="24"/>
        </w:rPr>
        <w:t xml:space="preserve">substantive </w:t>
      </w:r>
      <w:r w:rsidRPr="004F7B95" w:rsidR="0014141B">
        <w:rPr>
          <w:rFonts w:ascii="Times New Roman" w:hAnsi="Times New Roman"/>
          <w:sz w:val="24"/>
          <w:szCs w:val="24"/>
        </w:rPr>
        <w:t>comments</w:t>
      </w:r>
      <w:r w:rsidRPr="008239D9">
        <w:rPr>
          <w:rFonts w:ascii="Times New Roman" w:hAnsi="Times New Roman"/>
          <w:sz w:val="24"/>
          <w:szCs w:val="24"/>
        </w:rPr>
        <w:t xml:space="preserve">. </w:t>
      </w:r>
    </w:p>
    <w:p w:rsidR="000C13F3" w:rsidP="00A5647F" w14:paraId="02B2312B" w14:textId="34826FED">
      <w:pPr>
        <w:widowControl/>
        <w:tabs>
          <w:tab w:val="num" w:pos="360"/>
        </w:tabs>
        <w:rPr>
          <w:rFonts w:ascii="Times New Roman" w:hAnsi="Times New Roman"/>
          <w:snapToGrid/>
          <w:sz w:val="24"/>
          <w:szCs w:val="24"/>
        </w:rPr>
      </w:pPr>
    </w:p>
    <w:p w:rsidR="005944D3" w:rsidRPr="008239D9" w:rsidP="00A5647F" w14:paraId="0B0C9A3D" w14:textId="77777777">
      <w:pPr>
        <w:widowControl/>
        <w:tabs>
          <w:tab w:val="num" w:pos="360"/>
        </w:tabs>
        <w:rPr>
          <w:rFonts w:ascii="Times New Roman" w:hAnsi="Times New Roman"/>
          <w:snapToGrid/>
          <w:sz w:val="24"/>
          <w:szCs w:val="24"/>
        </w:rPr>
      </w:pPr>
    </w:p>
    <w:p w:rsidR="002C3C4F" w:rsidRPr="008239D9" w:rsidP="00075889" w14:paraId="2C6C564B"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Explanation of Any Payment or Gift to Respondents </w:t>
      </w:r>
    </w:p>
    <w:p w:rsidR="00D60543" w:rsidRPr="002F4807" w:rsidP="002F4807" w14:paraId="62113040" w14:textId="68FDAA5E">
      <w:pPr>
        <w:rPr>
          <w:rFonts w:ascii="Times New Roman" w:hAnsi="Times New Roman"/>
          <w:b/>
          <w:sz w:val="24"/>
          <w:szCs w:val="24"/>
        </w:rPr>
      </w:pPr>
      <w:r>
        <w:rPr>
          <w:rFonts w:ascii="Times New Roman" w:hAnsi="Times New Roman"/>
          <w:sz w:val="24"/>
          <w:szCs w:val="24"/>
        </w:rPr>
        <w:t>Not applicable.</w:t>
      </w:r>
    </w:p>
    <w:p w:rsidR="005944D3" w:rsidP="00DE529D" w14:paraId="0F255472" w14:textId="77777777">
      <w:pPr>
        <w:widowControl/>
        <w:tabs>
          <w:tab w:val="num" w:pos="360"/>
        </w:tabs>
        <w:ind w:left="360"/>
        <w:rPr>
          <w:rFonts w:ascii="Times New Roman" w:hAnsi="Times New Roman"/>
          <w:snapToGrid/>
          <w:sz w:val="24"/>
          <w:szCs w:val="24"/>
        </w:rPr>
      </w:pPr>
    </w:p>
    <w:p w:rsidR="00894BEF" w:rsidRPr="0022458D" w:rsidP="00DE529D" w14:paraId="537DD46B" w14:textId="77777777">
      <w:pPr>
        <w:widowControl/>
        <w:tabs>
          <w:tab w:val="num" w:pos="360"/>
        </w:tabs>
        <w:ind w:left="360"/>
        <w:rPr>
          <w:rFonts w:ascii="Times New Roman" w:hAnsi="Times New Roman"/>
          <w:snapToGrid/>
          <w:sz w:val="24"/>
          <w:szCs w:val="24"/>
        </w:rPr>
      </w:pPr>
    </w:p>
    <w:p w:rsidR="002C3C4F" w:rsidRPr="008239D9" w:rsidP="00F42872" w14:paraId="4874FACA"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Assurance of Confidentiality Provided to Respondents </w:t>
      </w:r>
    </w:p>
    <w:p w:rsidR="00D60543" w:rsidRPr="002F4807" w:rsidP="002F4807" w14:paraId="1C82E036" w14:textId="4C423F7C">
      <w:pPr>
        <w:autoSpaceDE w:val="0"/>
        <w:autoSpaceDN w:val="0"/>
        <w:adjustRightInd w:val="0"/>
        <w:rPr>
          <w:rFonts w:ascii="Times New Roman" w:hAnsi="Times New Roman"/>
          <w:sz w:val="24"/>
          <w:szCs w:val="24"/>
        </w:rPr>
      </w:pPr>
      <w:r w:rsidRPr="008239D9">
        <w:rPr>
          <w:rFonts w:ascii="Times New Roman" w:hAnsi="Times New Roman"/>
          <w:sz w:val="24"/>
          <w:szCs w:val="24"/>
        </w:rPr>
        <w:t xml:space="preserve">This information collection does not collect any personally identifiable or sensitive information. </w:t>
      </w:r>
      <w:r w:rsidRPr="008239D9" w:rsidR="00A634AE">
        <w:rPr>
          <w:rFonts w:ascii="Times New Roman" w:hAnsi="Times New Roman"/>
          <w:sz w:val="24"/>
          <w:szCs w:val="24"/>
        </w:rPr>
        <w:t>This information will be shared with other federal partners and may be made public.</w:t>
      </w:r>
    </w:p>
    <w:p w:rsidR="005944D3" w:rsidP="00DE529D" w14:paraId="48AFA652" w14:textId="77777777">
      <w:pPr>
        <w:widowControl/>
        <w:tabs>
          <w:tab w:val="num" w:pos="360"/>
        </w:tabs>
        <w:ind w:left="360"/>
        <w:rPr>
          <w:rFonts w:ascii="Times New Roman" w:hAnsi="Times New Roman"/>
          <w:snapToGrid/>
          <w:sz w:val="24"/>
          <w:szCs w:val="24"/>
        </w:rPr>
      </w:pPr>
    </w:p>
    <w:p w:rsidR="00894BEF" w:rsidRPr="008239D9" w:rsidP="00DE529D" w14:paraId="61307B5E" w14:textId="77777777">
      <w:pPr>
        <w:widowControl/>
        <w:tabs>
          <w:tab w:val="num" w:pos="360"/>
        </w:tabs>
        <w:ind w:left="360"/>
        <w:rPr>
          <w:rFonts w:ascii="Times New Roman" w:hAnsi="Times New Roman"/>
          <w:snapToGrid/>
          <w:sz w:val="24"/>
          <w:szCs w:val="24"/>
        </w:rPr>
      </w:pPr>
    </w:p>
    <w:p w:rsidR="002C3C4F" w:rsidRPr="008239D9" w:rsidP="00F42872" w14:paraId="63E02878"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 xml:space="preserve">Justification for Sensitive Questions </w:t>
      </w:r>
    </w:p>
    <w:p w:rsidR="009C1616" w:rsidRPr="008239D9" w:rsidP="004F3D5B" w14:paraId="64B9F79F" w14:textId="3E575C89">
      <w:pPr>
        <w:rPr>
          <w:rFonts w:ascii="Times New Roman" w:hAnsi="Times New Roman"/>
          <w:sz w:val="24"/>
          <w:szCs w:val="24"/>
        </w:rPr>
      </w:pPr>
      <w:r w:rsidRPr="008239D9">
        <w:rPr>
          <w:rFonts w:ascii="Times New Roman" w:hAnsi="Times New Roman"/>
          <w:sz w:val="24"/>
          <w:szCs w:val="24"/>
        </w:rPr>
        <w:t>There are no sensitive questions in this data collection.</w:t>
      </w:r>
    </w:p>
    <w:p w:rsidR="00DE529D" w:rsidP="00F25D11" w14:paraId="710C7355" w14:textId="59530017">
      <w:pPr>
        <w:widowControl/>
        <w:tabs>
          <w:tab w:val="num" w:pos="360"/>
        </w:tabs>
        <w:rPr>
          <w:rFonts w:ascii="Times New Roman" w:hAnsi="Times New Roman"/>
          <w:snapToGrid/>
          <w:sz w:val="24"/>
          <w:szCs w:val="24"/>
        </w:rPr>
      </w:pPr>
    </w:p>
    <w:p w:rsidR="00894BEF" w:rsidP="00F25D11" w14:paraId="56AAAFA9" w14:textId="77777777">
      <w:pPr>
        <w:widowControl/>
        <w:tabs>
          <w:tab w:val="num" w:pos="360"/>
        </w:tabs>
        <w:rPr>
          <w:rFonts w:ascii="Times New Roman" w:hAnsi="Times New Roman"/>
          <w:snapToGrid/>
          <w:sz w:val="24"/>
          <w:szCs w:val="24"/>
        </w:rPr>
      </w:pPr>
    </w:p>
    <w:p w:rsidR="006B78EE" w:rsidP="00F25D11" w14:paraId="5EE798D1" w14:textId="77777777">
      <w:pPr>
        <w:widowControl/>
        <w:tabs>
          <w:tab w:val="num" w:pos="360"/>
        </w:tabs>
        <w:rPr>
          <w:rFonts w:ascii="Times New Roman" w:hAnsi="Times New Roman"/>
          <w:snapToGrid/>
          <w:sz w:val="24"/>
          <w:szCs w:val="24"/>
        </w:rPr>
      </w:pPr>
    </w:p>
    <w:p w:rsidR="006B78EE" w:rsidP="00F25D11" w14:paraId="73213FC8" w14:textId="77777777">
      <w:pPr>
        <w:widowControl/>
        <w:tabs>
          <w:tab w:val="num" w:pos="360"/>
        </w:tabs>
        <w:rPr>
          <w:rFonts w:ascii="Times New Roman" w:hAnsi="Times New Roman"/>
          <w:snapToGrid/>
          <w:sz w:val="24"/>
          <w:szCs w:val="24"/>
        </w:rPr>
      </w:pPr>
    </w:p>
    <w:p w:rsidR="006B78EE" w:rsidRPr="008239D9" w:rsidP="00F25D11" w14:paraId="4A6B6D5C" w14:textId="77777777">
      <w:pPr>
        <w:widowControl/>
        <w:tabs>
          <w:tab w:val="num" w:pos="360"/>
        </w:tabs>
        <w:rPr>
          <w:rFonts w:ascii="Times New Roman" w:hAnsi="Times New Roman"/>
          <w:snapToGrid/>
          <w:sz w:val="24"/>
          <w:szCs w:val="24"/>
        </w:rPr>
      </w:pPr>
    </w:p>
    <w:p w:rsidR="00B6636B" w:rsidP="00B6636B" w14:paraId="4C579B46" w14:textId="77777777">
      <w:pPr>
        <w:widowControl/>
        <w:numPr>
          <w:ilvl w:val="0"/>
          <w:numId w:val="3"/>
        </w:numPr>
        <w:spacing w:after="120"/>
        <w:rPr>
          <w:rFonts w:ascii="Times New Roman" w:hAnsi="Times New Roman"/>
          <w:b/>
          <w:snapToGrid/>
          <w:sz w:val="24"/>
          <w:szCs w:val="24"/>
        </w:rPr>
      </w:pPr>
      <w:r w:rsidRPr="008239D9">
        <w:rPr>
          <w:rFonts w:ascii="Times New Roman" w:hAnsi="Times New Roman"/>
          <w:b/>
          <w:snapToGrid/>
          <w:sz w:val="24"/>
          <w:szCs w:val="24"/>
        </w:rPr>
        <w:t>Estimates of Annualized Burden Hours and Costs</w:t>
      </w:r>
    </w:p>
    <w:p w:rsidR="00B6636B" w:rsidRPr="00B6636B" w:rsidP="00B6636B" w14:paraId="5CA07189" w14:textId="5C891465">
      <w:pPr>
        <w:widowControl/>
        <w:spacing w:after="120"/>
        <w:ind w:left="360"/>
        <w:rPr>
          <w:rFonts w:ascii="Times New Roman" w:hAnsi="Times New Roman"/>
          <w:bCs/>
          <w:snapToGrid/>
          <w:sz w:val="24"/>
          <w:szCs w:val="24"/>
        </w:rPr>
      </w:pPr>
      <w:r w:rsidRPr="00B6636B">
        <w:rPr>
          <w:rFonts w:ascii="Times New Roman" w:hAnsi="Times New Roman"/>
          <w:bCs/>
          <w:snapToGrid/>
          <w:sz w:val="24"/>
          <w:szCs w:val="24"/>
        </w:rPr>
        <w:t xml:space="preserve">Estimated time </w:t>
      </w:r>
      <w:r>
        <w:rPr>
          <w:rFonts w:ascii="Times New Roman" w:hAnsi="Times New Roman"/>
          <w:bCs/>
          <w:snapToGrid/>
          <w:sz w:val="24"/>
          <w:szCs w:val="24"/>
        </w:rPr>
        <w:t xml:space="preserve">per response is two hours per response for each of the 59 States and Replacement Designees, which includes development and submission of the report which is submitted annually. </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90"/>
        <w:gridCol w:w="1341"/>
        <w:gridCol w:w="1300"/>
        <w:gridCol w:w="1097"/>
        <w:gridCol w:w="893"/>
        <w:gridCol w:w="893"/>
        <w:gridCol w:w="1066"/>
        <w:gridCol w:w="1165"/>
      </w:tblGrid>
      <w:tr w14:paraId="43B7CB9E" w14:textId="77777777" w:rsidTr="006B78EE">
        <w:tblPrEx>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690" w:type="dxa"/>
            <w:shd w:val="clear" w:color="auto" w:fill="AEAAAA" w:themeFill="background2" w:themeFillShade="BF"/>
            <w:vAlign w:val="center"/>
          </w:tcPr>
          <w:p w:rsidR="00FA69F5" w:rsidRPr="00B0704C" w:rsidP="00B8231F" w14:paraId="42E6A32F" w14:textId="77777777">
            <w:pPr>
              <w:jc w:val="center"/>
              <w:rPr>
                <w:rFonts w:ascii="Times New Roman" w:hAnsi="Times New Roman"/>
                <w:sz w:val="22"/>
                <w:szCs w:val="22"/>
              </w:rPr>
            </w:pPr>
            <w:r w:rsidRPr="00B0704C">
              <w:rPr>
                <w:rFonts w:ascii="Times New Roman" w:hAnsi="Times New Roman"/>
                <w:sz w:val="22"/>
                <w:szCs w:val="22"/>
              </w:rPr>
              <w:t>Instrument</w:t>
            </w:r>
          </w:p>
        </w:tc>
        <w:tc>
          <w:tcPr>
            <w:tcW w:w="1341" w:type="dxa"/>
            <w:shd w:val="clear" w:color="auto" w:fill="AEAAAA" w:themeFill="background2" w:themeFillShade="BF"/>
            <w:vAlign w:val="center"/>
          </w:tcPr>
          <w:p w:rsidR="00FA69F5" w:rsidRPr="00B0704C" w:rsidP="00B8231F" w14:paraId="250F0B6E" w14:textId="77777777">
            <w:pPr>
              <w:jc w:val="center"/>
              <w:rPr>
                <w:rFonts w:ascii="Times New Roman" w:hAnsi="Times New Roman"/>
                <w:sz w:val="22"/>
                <w:szCs w:val="22"/>
              </w:rPr>
            </w:pPr>
            <w:r w:rsidRPr="00B0704C">
              <w:rPr>
                <w:rFonts w:ascii="Times New Roman" w:hAnsi="Times New Roman"/>
                <w:sz w:val="22"/>
                <w:szCs w:val="22"/>
              </w:rPr>
              <w:t>Total Number of Respondents</w:t>
            </w:r>
          </w:p>
        </w:tc>
        <w:tc>
          <w:tcPr>
            <w:tcW w:w="1300" w:type="dxa"/>
            <w:shd w:val="clear" w:color="auto" w:fill="AEAAAA" w:themeFill="background2" w:themeFillShade="BF"/>
            <w:vAlign w:val="center"/>
          </w:tcPr>
          <w:p w:rsidR="00FA69F5" w:rsidRPr="00B0704C" w:rsidP="00B8231F" w14:paraId="4D364E22" w14:textId="77777777">
            <w:pPr>
              <w:jc w:val="center"/>
              <w:rPr>
                <w:rFonts w:ascii="Times New Roman" w:hAnsi="Times New Roman"/>
                <w:sz w:val="22"/>
                <w:szCs w:val="22"/>
              </w:rPr>
            </w:pPr>
            <w:r>
              <w:rPr>
                <w:rStyle w:val="FootnoteReference"/>
                <w:rFonts w:ascii="Times New Roman" w:hAnsi="Times New Roman"/>
                <w:sz w:val="22"/>
                <w:szCs w:val="22"/>
              </w:rPr>
              <w:footnoteReference w:id="2"/>
            </w:r>
            <w:r w:rsidRPr="00B0704C">
              <w:rPr>
                <w:rFonts w:ascii="Times New Roman" w:hAnsi="Times New Roman"/>
                <w:sz w:val="22"/>
                <w:szCs w:val="22"/>
              </w:rPr>
              <w:t>Number of Responses Per Respondent</w:t>
            </w:r>
          </w:p>
        </w:tc>
        <w:tc>
          <w:tcPr>
            <w:tcW w:w="1097" w:type="dxa"/>
            <w:shd w:val="clear" w:color="auto" w:fill="AEAAAA" w:themeFill="background2" w:themeFillShade="BF"/>
            <w:vAlign w:val="center"/>
          </w:tcPr>
          <w:p w:rsidR="00FA69F5" w:rsidRPr="00B0704C" w:rsidP="00B8231F" w14:paraId="376039A8" w14:textId="77777777">
            <w:pPr>
              <w:jc w:val="center"/>
              <w:rPr>
                <w:rFonts w:ascii="Times New Roman" w:hAnsi="Times New Roman"/>
                <w:sz w:val="22"/>
                <w:szCs w:val="22"/>
              </w:rPr>
            </w:pPr>
            <w:r w:rsidRPr="00B0704C">
              <w:rPr>
                <w:rFonts w:ascii="Times New Roman" w:hAnsi="Times New Roman"/>
                <w:sz w:val="22"/>
                <w:szCs w:val="22"/>
              </w:rPr>
              <w:t>Average Burden Hours Per Response</w:t>
            </w:r>
          </w:p>
        </w:tc>
        <w:tc>
          <w:tcPr>
            <w:tcW w:w="893" w:type="dxa"/>
            <w:shd w:val="clear" w:color="auto" w:fill="AEAAAA" w:themeFill="background2" w:themeFillShade="BF"/>
            <w:vAlign w:val="center"/>
          </w:tcPr>
          <w:p w:rsidR="00FA69F5" w:rsidRPr="00B0704C" w:rsidP="00F42872" w14:paraId="1EC7F100" w14:textId="18CFC137">
            <w:pPr>
              <w:jc w:val="center"/>
              <w:rPr>
                <w:rFonts w:ascii="Times New Roman" w:hAnsi="Times New Roman"/>
                <w:bCs/>
                <w:sz w:val="22"/>
                <w:szCs w:val="22"/>
              </w:rPr>
            </w:pPr>
            <w:r w:rsidRPr="00B0704C">
              <w:rPr>
                <w:rFonts w:ascii="Times New Roman" w:hAnsi="Times New Roman"/>
                <w:bCs/>
                <w:sz w:val="22"/>
                <w:szCs w:val="22"/>
              </w:rPr>
              <w:t xml:space="preserve">Total </w:t>
            </w:r>
            <w:r w:rsidRPr="00B0704C">
              <w:rPr>
                <w:rFonts w:ascii="Times New Roman" w:hAnsi="Times New Roman"/>
                <w:bCs/>
                <w:sz w:val="22"/>
                <w:szCs w:val="22"/>
              </w:rPr>
              <w:t>Burden Hours</w:t>
            </w:r>
          </w:p>
        </w:tc>
        <w:tc>
          <w:tcPr>
            <w:tcW w:w="893" w:type="dxa"/>
            <w:shd w:val="clear" w:color="auto" w:fill="AEAAAA" w:themeFill="background2" w:themeFillShade="BF"/>
            <w:vAlign w:val="center"/>
          </w:tcPr>
          <w:p w:rsidR="00FA69F5" w:rsidRPr="00B0704C" w:rsidP="00B8231F" w14:paraId="0190AA91" w14:textId="75340EAE">
            <w:pPr>
              <w:jc w:val="center"/>
              <w:rPr>
                <w:rFonts w:ascii="Times New Roman" w:hAnsi="Times New Roman"/>
                <w:bCs/>
                <w:sz w:val="22"/>
                <w:szCs w:val="22"/>
              </w:rPr>
            </w:pPr>
            <w:r w:rsidRPr="00B0704C">
              <w:rPr>
                <w:rFonts w:ascii="Times New Roman" w:hAnsi="Times New Roman"/>
                <w:bCs/>
                <w:sz w:val="22"/>
                <w:szCs w:val="22"/>
              </w:rPr>
              <w:t xml:space="preserve">Annual </w:t>
            </w:r>
            <w:r w:rsidRPr="00B0704C">
              <w:rPr>
                <w:rFonts w:ascii="Times New Roman" w:hAnsi="Times New Roman"/>
                <w:bCs/>
                <w:sz w:val="22"/>
                <w:szCs w:val="22"/>
              </w:rPr>
              <w:t>Burden Hours</w:t>
            </w:r>
          </w:p>
        </w:tc>
        <w:tc>
          <w:tcPr>
            <w:tcW w:w="1066" w:type="dxa"/>
            <w:shd w:val="clear" w:color="auto" w:fill="AEAAAA" w:themeFill="background2" w:themeFillShade="BF"/>
            <w:vAlign w:val="center"/>
          </w:tcPr>
          <w:p w:rsidR="00FA69F5" w:rsidRPr="00B0704C" w:rsidP="00B8231F" w14:paraId="25EC298F" w14:textId="77777777">
            <w:pPr>
              <w:jc w:val="center"/>
              <w:rPr>
                <w:rFonts w:ascii="Times New Roman" w:hAnsi="Times New Roman"/>
                <w:sz w:val="22"/>
                <w:szCs w:val="22"/>
              </w:rPr>
            </w:pPr>
            <w:r w:rsidRPr="00B0704C">
              <w:rPr>
                <w:rFonts w:ascii="Times New Roman" w:hAnsi="Times New Roman"/>
                <w:bCs/>
                <w:sz w:val="22"/>
                <w:szCs w:val="22"/>
              </w:rPr>
              <w:t>Average Hourly Wage</w:t>
            </w:r>
          </w:p>
        </w:tc>
        <w:tc>
          <w:tcPr>
            <w:tcW w:w="1165" w:type="dxa"/>
            <w:shd w:val="clear" w:color="auto" w:fill="AEAAAA" w:themeFill="background2" w:themeFillShade="BF"/>
            <w:vAlign w:val="center"/>
          </w:tcPr>
          <w:p w:rsidR="00FA69F5" w:rsidRPr="00B0704C" w:rsidP="00B8231F" w14:paraId="70032538" w14:textId="69240FC9">
            <w:pPr>
              <w:jc w:val="center"/>
              <w:rPr>
                <w:rFonts w:ascii="Times New Roman" w:hAnsi="Times New Roman"/>
                <w:sz w:val="22"/>
                <w:szCs w:val="22"/>
              </w:rPr>
            </w:pPr>
            <w:r w:rsidRPr="00B0704C">
              <w:rPr>
                <w:rFonts w:ascii="Times New Roman" w:hAnsi="Times New Roman"/>
                <w:bCs/>
                <w:sz w:val="22"/>
                <w:szCs w:val="22"/>
              </w:rPr>
              <w:t xml:space="preserve">Annual </w:t>
            </w:r>
            <w:r w:rsidRPr="00B0704C">
              <w:rPr>
                <w:rFonts w:ascii="Times New Roman" w:hAnsi="Times New Roman"/>
                <w:bCs/>
                <w:sz w:val="22"/>
                <w:szCs w:val="22"/>
              </w:rPr>
              <w:t>Cost</w:t>
            </w:r>
          </w:p>
        </w:tc>
      </w:tr>
      <w:tr w14:paraId="6704C4A4" w14:textId="77777777" w:rsidTr="00362224">
        <w:tblPrEx>
          <w:tblW w:w="9445" w:type="dxa"/>
          <w:jc w:val="center"/>
          <w:tblLook w:val="00A0"/>
        </w:tblPrEx>
        <w:trPr>
          <w:trHeight w:val="432"/>
          <w:jc w:val="center"/>
        </w:trPr>
        <w:tc>
          <w:tcPr>
            <w:tcW w:w="1690" w:type="dxa"/>
            <w:vAlign w:val="center"/>
          </w:tcPr>
          <w:p w:rsidR="00FA69F5" w:rsidRPr="00B0704C" w:rsidP="00362224" w14:paraId="7D0B4EC7" w14:textId="5D644FE7">
            <w:pPr>
              <w:tabs>
                <w:tab w:val="center" w:pos="4320"/>
                <w:tab w:val="right" w:pos="8640"/>
              </w:tabs>
              <w:rPr>
                <w:rFonts w:ascii="Times New Roman" w:hAnsi="Times New Roman"/>
                <w:sz w:val="22"/>
                <w:szCs w:val="22"/>
              </w:rPr>
            </w:pPr>
            <w:r w:rsidRPr="00B0704C">
              <w:rPr>
                <w:rFonts w:ascii="Times New Roman" w:hAnsi="Times New Roman"/>
                <w:sz w:val="22"/>
                <w:szCs w:val="22"/>
              </w:rPr>
              <w:t xml:space="preserve">RSS and RSS </w:t>
            </w:r>
            <w:r w:rsidRPr="00B0704C" w:rsidR="004E083A">
              <w:rPr>
                <w:rFonts w:ascii="Times New Roman" w:hAnsi="Times New Roman"/>
                <w:sz w:val="22"/>
                <w:szCs w:val="22"/>
              </w:rPr>
              <w:t>Set-Aside</w:t>
            </w:r>
            <w:r w:rsidRPr="00B0704C">
              <w:rPr>
                <w:rFonts w:ascii="Times New Roman" w:hAnsi="Times New Roman"/>
                <w:sz w:val="22"/>
                <w:szCs w:val="22"/>
              </w:rPr>
              <w:t xml:space="preserve"> Sub-grantee List</w:t>
            </w:r>
          </w:p>
        </w:tc>
        <w:tc>
          <w:tcPr>
            <w:tcW w:w="1341" w:type="dxa"/>
            <w:vAlign w:val="center"/>
          </w:tcPr>
          <w:p w:rsidR="00FA69F5" w:rsidRPr="00B0704C" w:rsidP="00B8231F" w14:paraId="35DA1517" w14:textId="24AD186A">
            <w:pPr>
              <w:tabs>
                <w:tab w:val="center" w:pos="4320"/>
                <w:tab w:val="right" w:pos="8640"/>
              </w:tabs>
              <w:jc w:val="center"/>
              <w:rPr>
                <w:rFonts w:ascii="Times New Roman" w:hAnsi="Times New Roman"/>
                <w:sz w:val="22"/>
                <w:szCs w:val="22"/>
              </w:rPr>
            </w:pPr>
            <w:r w:rsidRPr="00B0704C">
              <w:rPr>
                <w:rFonts w:ascii="Times New Roman" w:hAnsi="Times New Roman"/>
                <w:sz w:val="22"/>
                <w:szCs w:val="22"/>
              </w:rPr>
              <w:t>5</w:t>
            </w:r>
            <w:r w:rsidRPr="00B0704C" w:rsidR="00C061F2">
              <w:rPr>
                <w:rFonts w:ascii="Times New Roman" w:hAnsi="Times New Roman"/>
                <w:sz w:val="22"/>
                <w:szCs w:val="22"/>
              </w:rPr>
              <w:t>9</w:t>
            </w:r>
          </w:p>
        </w:tc>
        <w:tc>
          <w:tcPr>
            <w:tcW w:w="1300" w:type="dxa"/>
            <w:vAlign w:val="center"/>
          </w:tcPr>
          <w:p w:rsidR="00FA69F5" w:rsidRPr="00B0704C" w:rsidP="00B8231F" w14:paraId="0A67E34F" w14:textId="77777777">
            <w:pPr>
              <w:tabs>
                <w:tab w:val="center" w:pos="4320"/>
                <w:tab w:val="right" w:pos="8640"/>
              </w:tabs>
              <w:jc w:val="center"/>
              <w:rPr>
                <w:rFonts w:ascii="Times New Roman" w:hAnsi="Times New Roman"/>
                <w:sz w:val="22"/>
                <w:szCs w:val="22"/>
              </w:rPr>
            </w:pPr>
            <w:r w:rsidRPr="00B0704C">
              <w:rPr>
                <w:rFonts w:ascii="Times New Roman" w:hAnsi="Times New Roman"/>
                <w:sz w:val="22"/>
                <w:szCs w:val="22"/>
              </w:rPr>
              <w:t>3</w:t>
            </w:r>
          </w:p>
        </w:tc>
        <w:tc>
          <w:tcPr>
            <w:tcW w:w="1097" w:type="dxa"/>
            <w:vAlign w:val="center"/>
          </w:tcPr>
          <w:p w:rsidR="00FA69F5" w:rsidRPr="00B0704C" w:rsidP="00B8231F" w14:paraId="4E87F9E8" w14:textId="77777777">
            <w:pPr>
              <w:tabs>
                <w:tab w:val="center" w:pos="4320"/>
                <w:tab w:val="right" w:pos="8640"/>
              </w:tabs>
              <w:jc w:val="center"/>
              <w:rPr>
                <w:rFonts w:ascii="Times New Roman" w:hAnsi="Times New Roman"/>
                <w:sz w:val="22"/>
                <w:szCs w:val="22"/>
              </w:rPr>
            </w:pPr>
            <w:r w:rsidRPr="00B0704C">
              <w:rPr>
                <w:rFonts w:ascii="Times New Roman" w:hAnsi="Times New Roman"/>
                <w:sz w:val="22"/>
                <w:szCs w:val="22"/>
              </w:rPr>
              <w:t>2</w:t>
            </w:r>
          </w:p>
        </w:tc>
        <w:tc>
          <w:tcPr>
            <w:tcW w:w="893" w:type="dxa"/>
            <w:vAlign w:val="center"/>
          </w:tcPr>
          <w:p w:rsidR="00FA69F5" w:rsidRPr="00B0704C" w:rsidP="00FA69F5" w14:paraId="69794B81" w14:textId="7724842F">
            <w:pPr>
              <w:tabs>
                <w:tab w:val="center" w:pos="4320"/>
                <w:tab w:val="right" w:pos="8640"/>
              </w:tabs>
              <w:jc w:val="center"/>
              <w:rPr>
                <w:rFonts w:ascii="Times New Roman" w:hAnsi="Times New Roman"/>
                <w:sz w:val="22"/>
                <w:szCs w:val="22"/>
              </w:rPr>
            </w:pPr>
            <w:r w:rsidRPr="00B0704C">
              <w:rPr>
                <w:rFonts w:ascii="Times New Roman" w:hAnsi="Times New Roman"/>
                <w:sz w:val="22"/>
                <w:szCs w:val="22"/>
              </w:rPr>
              <w:t>3</w:t>
            </w:r>
            <w:r w:rsidRPr="00B0704C" w:rsidR="009A6985">
              <w:rPr>
                <w:rFonts w:ascii="Times New Roman" w:hAnsi="Times New Roman"/>
                <w:sz w:val="22"/>
                <w:szCs w:val="22"/>
              </w:rPr>
              <w:t>54</w:t>
            </w:r>
          </w:p>
        </w:tc>
        <w:tc>
          <w:tcPr>
            <w:tcW w:w="893" w:type="dxa"/>
            <w:vAlign w:val="center"/>
          </w:tcPr>
          <w:p w:rsidR="00FA69F5" w:rsidRPr="00B0704C" w:rsidP="00B8231F" w14:paraId="518B1990" w14:textId="00DF8730">
            <w:pPr>
              <w:tabs>
                <w:tab w:val="center" w:pos="4320"/>
                <w:tab w:val="right" w:pos="8640"/>
              </w:tabs>
              <w:jc w:val="center"/>
              <w:rPr>
                <w:rFonts w:ascii="Times New Roman" w:hAnsi="Times New Roman"/>
                <w:sz w:val="22"/>
                <w:szCs w:val="22"/>
              </w:rPr>
            </w:pPr>
            <w:r w:rsidRPr="00B0704C">
              <w:rPr>
                <w:rFonts w:ascii="Times New Roman" w:hAnsi="Times New Roman"/>
                <w:sz w:val="22"/>
                <w:szCs w:val="22"/>
              </w:rPr>
              <w:t>11</w:t>
            </w:r>
            <w:r w:rsidRPr="00B0704C" w:rsidR="00A53592">
              <w:rPr>
                <w:rFonts w:ascii="Times New Roman" w:hAnsi="Times New Roman"/>
                <w:sz w:val="22"/>
                <w:szCs w:val="22"/>
              </w:rPr>
              <w:t>8</w:t>
            </w:r>
          </w:p>
        </w:tc>
        <w:tc>
          <w:tcPr>
            <w:tcW w:w="1066" w:type="dxa"/>
            <w:vAlign w:val="center"/>
          </w:tcPr>
          <w:p w:rsidR="00FA69F5" w:rsidRPr="00B0704C" w:rsidP="00B8231F" w14:paraId="606092CF" w14:textId="3CA954A4">
            <w:pPr>
              <w:tabs>
                <w:tab w:val="center" w:pos="4320"/>
                <w:tab w:val="right" w:pos="8640"/>
              </w:tabs>
              <w:jc w:val="center"/>
              <w:rPr>
                <w:rFonts w:ascii="Times New Roman" w:hAnsi="Times New Roman"/>
                <w:sz w:val="22"/>
                <w:szCs w:val="22"/>
              </w:rPr>
            </w:pPr>
            <w:r w:rsidRPr="00B0704C">
              <w:rPr>
                <w:rFonts w:ascii="Times New Roman" w:hAnsi="Times New Roman"/>
                <w:sz w:val="22"/>
                <w:szCs w:val="22"/>
              </w:rPr>
              <w:t>$</w:t>
            </w:r>
            <w:r w:rsidRPr="00B0704C" w:rsidR="00D26C9B">
              <w:rPr>
                <w:rFonts w:ascii="Times New Roman" w:hAnsi="Times New Roman"/>
                <w:sz w:val="22"/>
                <w:szCs w:val="22"/>
              </w:rPr>
              <w:t>42.54</w:t>
            </w:r>
          </w:p>
        </w:tc>
        <w:tc>
          <w:tcPr>
            <w:tcW w:w="1165" w:type="dxa"/>
            <w:vAlign w:val="center"/>
          </w:tcPr>
          <w:p w:rsidR="00FA69F5" w:rsidRPr="00B0704C" w:rsidP="00A62960" w14:paraId="73ED05CF" w14:textId="01B6A3B8">
            <w:pPr>
              <w:tabs>
                <w:tab w:val="center" w:pos="4320"/>
                <w:tab w:val="right" w:pos="8640"/>
              </w:tabs>
              <w:jc w:val="center"/>
              <w:rPr>
                <w:rFonts w:ascii="Times New Roman" w:hAnsi="Times New Roman"/>
                <w:sz w:val="22"/>
                <w:szCs w:val="22"/>
              </w:rPr>
            </w:pPr>
            <w:r w:rsidRPr="00B0704C">
              <w:rPr>
                <w:rFonts w:ascii="Times New Roman" w:hAnsi="Times New Roman"/>
                <w:sz w:val="22"/>
                <w:szCs w:val="22"/>
              </w:rPr>
              <w:t>$</w:t>
            </w:r>
            <w:r w:rsidRPr="00B0704C" w:rsidR="00BC4645">
              <w:rPr>
                <w:rFonts w:ascii="Times New Roman" w:hAnsi="Times New Roman"/>
                <w:sz w:val="22"/>
                <w:szCs w:val="22"/>
              </w:rPr>
              <w:t>5,019</w:t>
            </w:r>
            <w:r w:rsidRPr="00B0704C" w:rsidR="00A62960">
              <w:rPr>
                <w:rFonts w:ascii="Times New Roman" w:hAnsi="Times New Roman"/>
                <w:sz w:val="22"/>
                <w:szCs w:val="22"/>
              </w:rPr>
              <w:t>.</w:t>
            </w:r>
            <w:r w:rsidRPr="00B0704C" w:rsidR="000C13F3">
              <w:rPr>
                <w:rFonts w:ascii="Times New Roman" w:hAnsi="Times New Roman"/>
                <w:sz w:val="22"/>
                <w:szCs w:val="22"/>
              </w:rPr>
              <w:t>72</w:t>
            </w:r>
          </w:p>
        </w:tc>
      </w:tr>
    </w:tbl>
    <w:p w:rsidR="00F25D11" w:rsidRPr="008239D9" w:rsidP="004F3D5B" w14:paraId="09BE2B06" w14:textId="77777777">
      <w:pPr>
        <w:ind w:left="360"/>
        <w:rPr>
          <w:rFonts w:ascii="Times New Roman" w:hAnsi="Times New Roman"/>
          <w:b/>
          <w:snapToGrid/>
          <w:sz w:val="24"/>
          <w:szCs w:val="24"/>
        </w:rPr>
      </w:pPr>
    </w:p>
    <w:p w:rsidR="004F3D5B" w:rsidRPr="008239D9" w:rsidP="00F42872" w14:paraId="5866F92C" w14:textId="4EC01B69">
      <w:pPr>
        <w:rPr>
          <w:rFonts w:ascii="Times New Roman" w:hAnsi="Times New Roman"/>
          <w:sz w:val="24"/>
          <w:szCs w:val="24"/>
        </w:rPr>
      </w:pPr>
      <w:r w:rsidRPr="008239D9">
        <w:rPr>
          <w:rFonts w:ascii="Times New Roman" w:hAnsi="Times New Roman"/>
          <w:sz w:val="24"/>
          <w:szCs w:val="24"/>
        </w:rPr>
        <w:t>The cost to respondents was calculated using the Bureau of Labor Statistics (BLS) job code for Social and Human Services Assistants [21-1093] and wage data from May 20</w:t>
      </w:r>
      <w:r w:rsidRPr="008239D9" w:rsidR="00C16600">
        <w:rPr>
          <w:rFonts w:ascii="Times New Roman" w:hAnsi="Times New Roman"/>
          <w:sz w:val="24"/>
          <w:szCs w:val="24"/>
        </w:rPr>
        <w:t>2</w:t>
      </w:r>
      <w:r w:rsidR="00C74B3E">
        <w:rPr>
          <w:rFonts w:ascii="Times New Roman" w:hAnsi="Times New Roman"/>
          <w:sz w:val="24"/>
          <w:szCs w:val="24"/>
        </w:rPr>
        <w:t>3</w:t>
      </w:r>
      <w:r w:rsidRPr="008239D9">
        <w:rPr>
          <w:rFonts w:ascii="Times New Roman" w:hAnsi="Times New Roman"/>
          <w:sz w:val="24"/>
          <w:szCs w:val="24"/>
        </w:rPr>
        <w:t>, which is $</w:t>
      </w:r>
      <w:r w:rsidR="00C74B3E">
        <w:rPr>
          <w:rFonts w:ascii="Times New Roman" w:hAnsi="Times New Roman"/>
          <w:sz w:val="24"/>
          <w:szCs w:val="24"/>
        </w:rPr>
        <w:t>21.27</w:t>
      </w:r>
      <w:r w:rsidRPr="008239D9">
        <w:rPr>
          <w:rFonts w:ascii="Times New Roman" w:hAnsi="Times New Roman"/>
          <w:sz w:val="24"/>
          <w:szCs w:val="24"/>
        </w:rPr>
        <w:t xml:space="preserve"> per hour for state employees. To account for fringe benefits and overhead the rate was multiplied by two which is $</w:t>
      </w:r>
      <w:r w:rsidR="00736DC5">
        <w:rPr>
          <w:rFonts w:ascii="Times New Roman" w:hAnsi="Times New Roman"/>
          <w:sz w:val="24"/>
          <w:szCs w:val="24"/>
        </w:rPr>
        <w:t>42.54</w:t>
      </w:r>
      <w:r w:rsidRPr="008239D9">
        <w:rPr>
          <w:rFonts w:ascii="Times New Roman" w:hAnsi="Times New Roman"/>
          <w:sz w:val="24"/>
          <w:szCs w:val="24"/>
        </w:rPr>
        <w:t>. </w:t>
      </w:r>
      <w:r w:rsidRPr="008239D9" w:rsidR="00A62960">
        <w:rPr>
          <w:rFonts w:ascii="Times New Roman" w:hAnsi="Times New Roman"/>
          <w:sz w:val="24"/>
          <w:szCs w:val="24"/>
        </w:rPr>
        <w:t xml:space="preserve"> The annual cost to respondents is estimated to be $</w:t>
      </w:r>
      <w:r w:rsidR="00F77ED8">
        <w:rPr>
          <w:rFonts w:ascii="Times New Roman" w:hAnsi="Times New Roman"/>
          <w:sz w:val="24"/>
          <w:szCs w:val="24"/>
        </w:rPr>
        <w:t>5,019</w:t>
      </w:r>
      <w:r w:rsidRPr="008239D9" w:rsidR="000C13F3">
        <w:rPr>
          <w:rFonts w:ascii="Times New Roman" w:hAnsi="Times New Roman"/>
          <w:sz w:val="24"/>
          <w:szCs w:val="24"/>
        </w:rPr>
        <w:t>.72</w:t>
      </w:r>
      <w:r w:rsidRPr="008239D9" w:rsidR="00A62960">
        <w:rPr>
          <w:rFonts w:ascii="Times New Roman" w:hAnsi="Times New Roman"/>
          <w:sz w:val="24"/>
          <w:szCs w:val="24"/>
        </w:rPr>
        <w:t>.</w:t>
      </w:r>
    </w:p>
    <w:p w:rsidR="00D60543" w:rsidRPr="00577AA0" w:rsidP="00F25D11" w14:paraId="344EF814" w14:textId="3FD7CF08">
      <w:pPr>
        <w:widowControl/>
        <w:rPr>
          <w:rFonts w:ascii="Times New Roman" w:hAnsi="Times New Roman"/>
          <w:snapToGrid/>
          <w:sz w:val="24"/>
          <w:szCs w:val="24"/>
        </w:rPr>
      </w:pPr>
      <w:hyperlink r:id="rId12" w:history="1">
        <w:r w:rsidRPr="00577AA0" w:rsidR="00C74B3E">
          <w:rPr>
            <w:rStyle w:val="Hyperlink"/>
            <w:rFonts w:ascii="Times New Roman" w:hAnsi="Times New Roman"/>
            <w:sz w:val="24"/>
            <w:szCs w:val="24"/>
          </w:rPr>
          <w:t>https://www.bls.gov/oes/current/oes211093.htm</w:t>
        </w:r>
      </w:hyperlink>
      <w:r w:rsidRPr="00577AA0" w:rsidR="00C74B3E">
        <w:rPr>
          <w:rFonts w:ascii="Times New Roman" w:hAnsi="Times New Roman"/>
          <w:sz w:val="24"/>
          <w:szCs w:val="24"/>
        </w:rPr>
        <w:t xml:space="preserve"> </w:t>
      </w:r>
    </w:p>
    <w:p w:rsidR="009C1616" w:rsidP="00F25D11" w14:paraId="17E3BB2F" w14:textId="77777777">
      <w:pPr>
        <w:widowControl/>
        <w:rPr>
          <w:rFonts w:ascii="Times New Roman" w:hAnsi="Times New Roman"/>
          <w:snapToGrid/>
          <w:sz w:val="24"/>
          <w:szCs w:val="24"/>
        </w:rPr>
      </w:pPr>
    </w:p>
    <w:p w:rsidR="00362224" w:rsidP="00F25D11" w14:paraId="44D7F955" w14:textId="77777777">
      <w:pPr>
        <w:widowControl/>
        <w:rPr>
          <w:rFonts w:ascii="Times New Roman" w:hAnsi="Times New Roman"/>
          <w:snapToGrid/>
          <w:sz w:val="24"/>
          <w:szCs w:val="24"/>
        </w:rPr>
      </w:pPr>
    </w:p>
    <w:p w:rsidR="00D60543" w:rsidRPr="0022458D" w:rsidP="00B6636B" w14:paraId="548FE903" w14:textId="5AF91451">
      <w:pPr>
        <w:widowControl/>
        <w:spacing w:after="120"/>
        <w:rPr>
          <w:rFonts w:ascii="Times New Roman" w:hAnsi="Times New Roman"/>
          <w:b/>
          <w:snapToGrid/>
          <w:sz w:val="24"/>
          <w:szCs w:val="24"/>
        </w:rPr>
      </w:pPr>
      <w:r>
        <w:rPr>
          <w:rFonts w:ascii="Times New Roman" w:hAnsi="Times New Roman"/>
          <w:b/>
          <w:snapToGrid/>
          <w:sz w:val="24"/>
          <w:szCs w:val="24"/>
        </w:rPr>
        <w:t xml:space="preserve">13. </w:t>
      </w:r>
      <w:r w:rsidRPr="0022458D" w:rsidR="002C3C4F">
        <w:rPr>
          <w:rFonts w:ascii="Times New Roman" w:hAnsi="Times New Roman"/>
          <w:b/>
          <w:snapToGrid/>
          <w:sz w:val="24"/>
          <w:szCs w:val="24"/>
        </w:rPr>
        <w:t xml:space="preserve">Estimates of Other Total Annual Cost Burden to Respondents and Record Keepers </w:t>
      </w:r>
    </w:p>
    <w:p w:rsidR="00CF5163" w:rsidRPr="0022458D" w:rsidP="00CF5163" w14:paraId="005C1379" w14:textId="1FA65754">
      <w:pPr>
        <w:rPr>
          <w:rFonts w:ascii="Times New Roman" w:hAnsi="Times New Roman"/>
          <w:sz w:val="24"/>
          <w:szCs w:val="24"/>
        </w:rPr>
      </w:pPr>
      <w:r w:rsidRPr="0022458D">
        <w:rPr>
          <w:rFonts w:ascii="Times New Roman" w:hAnsi="Times New Roman"/>
          <w:sz w:val="24"/>
          <w:szCs w:val="24"/>
        </w:rPr>
        <w:t>There are no additional costs to respondents</w:t>
      </w:r>
      <w:r w:rsidRPr="0022458D" w:rsidR="00B44C17">
        <w:rPr>
          <w:rFonts w:ascii="Times New Roman" w:hAnsi="Times New Roman"/>
          <w:sz w:val="24"/>
          <w:szCs w:val="24"/>
        </w:rPr>
        <w:t xml:space="preserve"> or record keepers</w:t>
      </w:r>
      <w:r w:rsidRPr="0022458D">
        <w:rPr>
          <w:rFonts w:ascii="Times New Roman" w:hAnsi="Times New Roman"/>
          <w:sz w:val="24"/>
          <w:szCs w:val="24"/>
        </w:rPr>
        <w:t>.</w:t>
      </w:r>
    </w:p>
    <w:p w:rsidR="009C1616" w:rsidP="00E459AF" w14:paraId="47E8C5B0" w14:textId="77777777">
      <w:pPr>
        <w:widowControl/>
        <w:rPr>
          <w:rFonts w:ascii="Times New Roman" w:hAnsi="Times New Roman"/>
          <w:snapToGrid/>
          <w:sz w:val="24"/>
          <w:szCs w:val="24"/>
        </w:rPr>
      </w:pPr>
    </w:p>
    <w:p w:rsidR="00894BEF" w:rsidRPr="008239D9" w:rsidP="00E459AF" w14:paraId="0B6292DC" w14:textId="77777777">
      <w:pPr>
        <w:widowControl/>
        <w:rPr>
          <w:rFonts w:ascii="Times New Roman" w:hAnsi="Times New Roman"/>
          <w:snapToGrid/>
          <w:sz w:val="24"/>
          <w:szCs w:val="24"/>
        </w:rPr>
      </w:pPr>
    </w:p>
    <w:p w:rsidR="002C3C4F" w:rsidP="00B6636B" w14:paraId="3C0D7334" w14:textId="528B3587">
      <w:pPr>
        <w:widowControl/>
        <w:spacing w:after="120"/>
        <w:rPr>
          <w:rFonts w:ascii="Times New Roman" w:hAnsi="Times New Roman"/>
          <w:b/>
          <w:snapToGrid/>
          <w:sz w:val="24"/>
          <w:szCs w:val="24"/>
        </w:rPr>
      </w:pPr>
      <w:r>
        <w:rPr>
          <w:rFonts w:ascii="Times New Roman" w:hAnsi="Times New Roman"/>
          <w:b/>
          <w:snapToGrid/>
          <w:sz w:val="24"/>
          <w:szCs w:val="24"/>
        </w:rPr>
        <w:t xml:space="preserve">14. </w:t>
      </w:r>
      <w:r w:rsidRPr="008239D9" w:rsidR="004602FE">
        <w:rPr>
          <w:rFonts w:ascii="Times New Roman" w:hAnsi="Times New Roman"/>
          <w:b/>
          <w:snapToGrid/>
          <w:sz w:val="24"/>
          <w:szCs w:val="24"/>
        </w:rPr>
        <w:t>A</w:t>
      </w:r>
      <w:r w:rsidRPr="008239D9">
        <w:rPr>
          <w:rFonts w:ascii="Times New Roman" w:hAnsi="Times New Roman"/>
          <w:b/>
          <w:snapToGrid/>
          <w:sz w:val="24"/>
          <w:szCs w:val="24"/>
        </w:rPr>
        <w:t xml:space="preserve">nnualized Cost to the Federal Government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gridCol w:w="1305"/>
        <w:gridCol w:w="1493"/>
        <w:gridCol w:w="1565"/>
        <w:gridCol w:w="1392"/>
        <w:gridCol w:w="1436"/>
      </w:tblGrid>
      <w:tr w14:paraId="6C208B71" w14:textId="77777777" w:rsidTr="00362224">
        <w:tblPrEx>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335" w:type="dxa"/>
            <w:shd w:val="clear" w:color="auto" w:fill="AEAAAA" w:themeFill="background2" w:themeFillShade="BF"/>
            <w:vAlign w:val="center"/>
          </w:tcPr>
          <w:p w:rsidR="00E459AF" w:rsidRPr="00F15757" w:rsidP="009A0FCB" w14:paraId="5FC76944" w14:textId="77777777">
            <w:pPr>
              <w:jc w:val="center"/>
              <w:rPr>
                <w:rFonts w:ascii="Times New Roman" w:hAnsi="Times New Roman"/>
                <w:sz w:val="22"/>
                <w:szCs w:val="22"/>
              </w:rPr>
            </w:pPr>
            <w:r w:rsidRPr="00F15757">
              <w:rPr>
                <w:rFonts w:ascii="Times New Roman" w:hAnsi="Times New Roman"/>
                <w:sz w:val="22"/>
                <w:szCs w:val="22"/>
              </w:rPr>
              <w:t>Instrument</w:t>
            </w:r>
          </w:p>
        </w:tc>
        <w:tc>
          <w:tcPr>
            <w:tcW w:w="1114" w:type="dxa"/>
            <w:shd w:val="clear" w:color="auto" w:fill="AEAAAA" w:themeFill="background2" w:themeFillShade="BF"/>
            <w:vAlign w:val="center"/>
          </w:tcPr>
          <w:p w:rsidR="00E459AF" w:rsidRPr="00F15757" w:rsidP="009A0FCB" w14:paraId="001E4B6B" w14:textId="77777777">
            <w:pPr>
              <w:ind w:hanging="36"/>
              <w:jc w:val="center"/>
              <w:rPr>
                <w:rFonts w:ascii="Times New Roman" w:hAnsi="Times New Roman"/>
                <w:sz w:val="22"/>
                <w:szCs w:val="22"/>
              </w:rPr>
            </w:pPr>
            <w:r w:rsidRPr="00F15757">
              <w:rPr>
                <w:rFonts w:ascii="Times New Roman" w:hAnsi="Times New Roman"/>
                <w:sz w:val="22"/>
                <w:szCs w:val="22"/>
              </w:rPr>
              <w:t xml:space="preserve">Number of </w:t>
            </w:r>
          </w:p>
          <w:p w:rsidR="00E459AF" w:rsidRPr="00F15757" w:rsidP="009A0FCB" w14:paraId="25400910" w14:textId="77777777">
            <w:pPr>
              <w:ind w:hanging="36"/>
              <w:jc w:val="center"/>
              <w:rPr>
                <w:rFonts w:ascii="Times New Roman" w:hAnsi="Times New Roman"/>
                <w:sz w:val="22"/>
                <w:szCs w:val="22"/>
              </w:rPr>
            </w:pPr>
            <w:r w:rsidRPr="00F15757">
              <w:rPr>
                <w:rFonts w:ascii="Times New Roman" w:hAnsi="Times New Roman"/>
                <w:sz w:val="22"/>
                <w:szCs w:val="22"/>
              </w:rPr>
              <w:t>Respondents</w:t>
            </w:r>
          </w:p>
        </w:tc>
        <w:tc>
          <w:tcPr>
            <w:tcW w:w="1533" w:type="dxa"/>
            <w:shd w:val="clear" w:color="auto" w:fill="AEAAAA" w:themeFill="background2" w:themeFillShade="BF"/>
            <w:vAlign w:val="center"/>
          </w:tcPr>
          <w:p w:rsidR="00E459AF" w:rsidRPr="00F15757" w:rsidP="009A0FCB" w14:paraId="24A85F57" w14:textId="77777777">
            <w:pPr>
              <w:ind w:hanging="36"/>
              <w:jc w:val="center"/>
              <w:rPr>
                <w:rFonts w:ascii="Times New Roman" w:hAnsi="Times New Roman"/>
                <w:sz w:val="22"/>
                <w:szCs w:val="22"/>
              </w:rPr>
            </w:pPr>
            <w:r w:rsidRPr="00F15757">
              <w:rPr>
                <w:rFonts w:ascii="Times New Roman" w:hAnsi="Times New Roman"/>
                <w:sz w:val="22"/>
                <w:szCs w:val="22"/>
              </w:rPr>
              <w:t xml:space="preserve">Average Burden </w:t>
            </w:r>
          </w:p>
          <w:p w:rsidR="00E459AF" w:rsidRPr="00F15757" w:rsidP="009A0FCB" w14:paraId="6A5E5B21" w14:textId="77777777">
            <w:pPr>
              <w:ind w:hanging="36"/>
              <w:jc w:val="center"/>
              <w:rPr>
                <w:rFonts w:ascii="Times New Roman" w:hAnsi="Times New Roman"/>
                <w:sz w:val="22"/>
                <w:szCs w:val="22"/>
              </w:rPr>
            </w:pPr>
            <w:r w:rsidRPr="00F15757">
              <w:rPr>
                <w:rFonts w:ascii="Times New Roman" w:hAnsi="Times New Roman"/>
                <w:sz w:val="22"/>
                <w:szCs w:val="22"/>
              </w:rPr>
              <w:t>Federal Hours</w:t>
            </w:r>
          </w:p>
          <w:p w:rsidR="00E459AF" w:rsidRPr="00F15757" w:rsidP="009A0FCB" w14:paraId="40DAE89D" w14:textId="77777777">
            <w:pPr>
              <w:ind w:hanging="36"/>
              <w:jc w:val="center"/>
              <w:rPr>
                <w:rFonts w:ascii="Times New Roman" w:hAnsi="Times New Roman"/>
                <w:sz w:val="22"/>
                <w:szCs w:val="22"/>
              </w:rPr>
            </w:pPr>
            <w:r w:rsidRPr="00F15757">
              <w:rPr>
                <w:rFonts w:ascii="Times New Roman" w:hAnsi="Times New Roman"/>
                <w:sz w:val="22"/>
                <w:szCs w:val="22"/>
              </w:rPr>
              <w:t>Per Review</w:t>
            </w:r>
          </w:p>
        </w:tc>
        <w:tc>
          <w:tcPr>
            <w:tcW w:w="1600" w:type="dxa"/>
            <w:shd w:val="clear" w:color="auto" w:fill="AEAAAA" w:themeFill="background2" w:themeFillShade="BF"/>
            <w:vAlign w:val="center"/>
          </w:tcPr>
          <w:p w:rsidR="00E459AF" w:rsidRPr="00F15757" w:rsidP="009A0FCB" w14:paraId="291AB0E5" w14:textId="77777777">
            <w:pPr>
              <w:ind w:hanging="36"/>
              <w:jc w:val="center"/>
              <w:rPr>
                <w:rFonts w:ascii="Times New Roman" w:hAnsi="Times New Roman"/>
                <w:sz w:val="22"/>
                <w:szCs w:val="22"/>
              </w:rPr>
            </w:pPr>
            <w:r w:rsidRPr="00F15757">
              <w:rPr>
                <w:rFonts w:ascii="Times New Roman" w:hAnsi="Times New Roman"/>
                <w:sz w:val="22"/>
                <w:szCs w:val="22"/>
              </w:rPr>
              <w:t xml:space="preserve">Total Burden </w:t>
            </w:r>
          </w:p>
          <w:p w:rsidR="00E459AF" w:rsidRPr="00F15757" w:rsidP="009A0FCB" w14:paraId="0000FD37" w14:textId="77777777">
            <w:pPr>
              <w:ind w:hanging="36"/>
              <w:jc w:val="center"/>
              <w:rPr>
                <w:rFonts w:ascii="Times New Roman" w:hAnsi="Times New Roman"/>
                <w:sz w:val="22"/>
                <w:szCs w:val="22"/>
              </w:rPr>
            </w:pPr>
            <w:r w:rsidRPr="00F15757">
              <w:rPr>
                <w:rFonts w:ascii="Times New Roman" w:hAnsi="Times New Roman"/>
                <w:sz w:val="22"/>
                <w:szCs w:val="22"/>
              </w:rPr>
              <w:t xml:space="preserve">Hours </w:t>
            </w:r>
          </w:p>
          <w:p w:rsidR="00E459AF" w:rsidRPr="00F15757" w:rsidP="009A0FCB" w14:paraId="40FEC70D" w14:textId="77777777">
            <w:pPr>
              <w:ind w:hanging="36"/>
              <w:jc w:val="center"/>
              <w:rPr>
                <w:rFonts w:ascii="Times New Roman" w:hAnsi="Times New Roman"/>
                <w:sz w:val="22"/>
                <w:szCs w:val="22"/>
              </w:rPr>
            </w:pPr>
            <w:r w:rsidRPr="00F15757">
              <w:rPr>
                <w:rFonts w:ascii="Times New Roman" w:hAnsi="Times New Roman"/>
                <w:sz w:val="22"/>
                <w:szCs w:val="22"/>
              </w:rPr>
              <w:t>Per Response</w:t>
            </w:r>
          </w:p>
        </w:tc>
        <w:tc>
          <w:tcPr>
            <w:tcW w:w="1424" w:type="dxa"/>
            <w:shd w:val="clear" w:color="auto" w:fill="AEAAAA" w:themeFill="background2" w:themeFillShade="BF"/>
            <w:vAlign w:val="center"/>
          </w:tcPr>
          <w:p w:rsidR="00E459AF" w:rsidRPr="00F15757" w:rsidP="009A0FCB" w14:paraId="09270DAD" w14:textId="77777777">
            <w:pPr>
              <w:ind w:hanging="36"/>
              <w:jc w:val="center"/>
              <w:rPr>
                <w:rFonts w:ascii="Times New Roman" w:hAnsi="Times New Roman"/>
                <w:sz w:val="22"/>
                <w:szCs w:val="22"/>
              </w:rPr>
            </w:pPr>
            <w:r w:rsidRPr="00F15757">
              <w:rPr>
                <w:rFonts w:ascii="Times New Roman" w:hAnsi="Times New Roman"/>
                <w:sz w:val="22"/>
                <w:szCs w:val="22"/>
              </w:rPr>
              <w:t>Average Hourly Wage</w:t>
            </w:r>
          </w:p>
        </w:tc>
        <w:tc>
          <w:tcPr>
            <w:tcW w:w="1444" w:type="dxa"/>
            <w:shd w:val="clear" w:color="auto" w:fill="AEAAAA" w:themeFill="background2" w:themeFillShade="BF"/>
            <w:vAlign w:val="center"/>
          </w:tcPr>
          <w:p w:rsidR="00E459AF" w:rsidRPr="00F15757" w:rsidP="009A0FCB" w14:paraId="3A445FEB" w14:textId="77777777">
            <w:pPr>
              <w:ind w:hanging="36"/>
              <w:jc w:val="center"/>
              <w:rPr>
                <w:rFonts w:ascii="Times New Roman" w:hAnsi="Times New Roman"/>
                <w:sz w:val="22"/>
                <w:szCs w:val="22"/>
              </w:rPr>
            </w:pPr>
            <w:r w:rsidRPr="00F15757">
              <w:rPr>
                <w:rFonts w:ascii="Times New Roman" w:hAnsi="Times New Roman"/>
                <w:sz w:val="22"/>
                <w:szCs w:val="22"/>
              </w:rPr>
              <w:t>Total Annual Cost</w:t>
            </w:r>
          </w:p>
        </w:tc>
      </w:tr>
      <w:tr w14:paraId="01953ABE" w14:textId="77777777" w:rsidTr="00362224">
        <w:tblPrEx>
          <w:tblW w:w="9450" w:type="dxa"/>
          <w:jc w:val="center"/>
          <w:tblLook w:val="01E0"/>
        </w:tblPrEx>
        <w:trPr>
          <w:trHeight w:val="404"/>
          <w:jc w:val="center"/>
        </w:trPr>
        <w:tc>
          <w:tcPr>
            <w:tcW w:w="2335" w:type="dxa"/>
            <w:vAlign w:val="center"/>
          </w:tcPr>
          <w:p w:rsidR="00E459AF" w:rsidRPr="00206EAA" w:rsidP="00362224" w14:paraId="37925C6C" w14:textId="252D1421">
            <w:pPr>
              <w:rPr>
                <w:rFonts w:ascii="Times New Roman" w:hAnsi="Times New Roman"/>
                <w:sz w:val="24"/>
                <w:szCs w:val="24"/>
              </w:rPr>
            </w:pPr>
            <w:r w:rsidRPr="00B0704C">
              <w:rPr>
                <w:rFonts w:ascii="Times New Roman" w:hAnsi="Times New Roman"/>
                <w:sz w:val="22"/>
                <w:szCs w:val="22"/>
              </w:rPr>
              <w:t>RSS and RSS Set-Aside Sub-grantee List</w:t>
            </w:r>
          </w:p>
        </w:tc>
        <w:tc>
          <w:tcPr>
            <w:tcW w:w="1114" w:type="dxa"/>
            <w:vAlign w:val="center"/>
          </w:tcPr>
          <w:p w:rsidR="00E459AF" w:rsidRPr="00206EAA" w:rsidP="00362224" w14:paraId="04F06425" w14:textId="77777777">
            <w:pPr>
              <w:ind w:firstLine="91"/>
              <w:jc w:val="center"/>
              <w:rPr>
                <w:rFonts w:ascii="Times New Roman" w:hAnsi="Times New Roman"/>
                <w:sz w:val="24"/>
                <w:szCs w:val="24"/>
              </w:rPr>
            </w:pPr>
            <w:r>
              <w:rPr>
                <w:rFonts w:ascii="Times New Roman" w:hAnsi="Times New Roman"/>
                <w:sz w:val="24"/>
                <w:szCs w:val="24"/>
              </w:rPr>
              <w:t>59</w:t>
            </w:r>
          </w:p>
        </w:tc>
        <w:tc>
          <w:tcPr>
            <w:tcW w:w="1533" w:type="dxa"/>
            <w:vAlign w:val="center"/>
          </w:tcPr>
          <w:p w:rsidR="00E459AF" w:rsidRPr="00206EAA" w:rsidP="009A0FCB" w14:paraId="153E88CE" w14:textId="09E59AA5">
            <w:pPr>
              <w:ind w:firstLine="450"/>
              <w:jc w:val="center"/>
              <w:rPr>
                <w:rFonts w:ascii="Times New Roman" w:hAnsi="Times New Roman"/>
                <w:sz w:val="24"/>
                <w:szCs w:val="24"/>
              </w:rPr>
            </w:pPr>
            <w:r>
              <w:rPr>
                <w:rFonts w:ascii="Times New Roman" w:hAnsi="Times New Roman"/>
                <w:sz w:val="24"/>
                <w:szCs w:val="24"/>
              </w:rPr>
              <w:t>3</w:t>
            </w:r>
          </w:p>
        </w:tc>
        <w:tc>
          <w:tcPr>
            <w:tcW w:w="1600" w:type="dxa"/>
            <w:vAlign w:val="center"/>
          </w:tcPr>
          <w:p w:rsidR="00E459AF" w:rsidRPr="00206EAA" w:rsidP="009A0FCB" w14:paraId="1B130481" w14:textId="3C074F4A">
            <w:pPr>
              <w:ind w:firstLine="450"/>
              <w:jc w:val="center"/>
              <w:rPr>
                <w:rFonts w:ascii="Times New Roman" w:hAnsi="Times New Roman"/>
                <w:sz w:val="24"/>
                <w:szCs w:val="24"/>
              </w:rPr>
            </w:pPr>
            <w:r>
              <w:rPr>
                <w:rFonts w:ascii="Times New Roman" w:hAnsi="Times New Roman"/>
                <w:sz w:val="24"/>
                <w:szCs w:val="24"/>
              </w:rPr>
              <w:t>177</w:t>
            </w:r>
          </w:p>
        </w:tc>
        <w:tc>
          <w:tcPr>
            <w:tcW w:w="1424" w:type="dxa"/>
            <w:vAlign w:val="center"/>
          </w:tcPr>
          <w:p w:rsidR="00E459AF" w:rsidP="009A0FCB" w14:paraId="43A08F25" w14:textId="34284F79">
            <w:pPr>
              <w:jc w:val="center"/>
              <w:rPr>
                <w:rFonts w:ascii="Times New Roman" w:hAnsi="Times New Roman"/>
                <w:sz w:val="24"/>
                <w:szCs w:val="24"/>
              </w:rPr>
            </w:pPr>
            <w:r>
              <w:rPr>
                <w:rFonts w:ascii="Times New Roman" w:hAnsi="Times New Roman"/>
                <w:sz w:val="24"/>
                <w:szCs w:val="24"/>
              </w:rPr>
              <w:t>$5</w:t>
            </w:r>
            <w:r w:rsidR="008B3FA4">
              <w:rPr>
                <w:rFonts w:ascii="Times New Roman" w:hAnsi="Times New Roman"/>
                <w:sz w:val="24"/>
                <w:szCs w:val="24"/>
              </w:rPr>
              <w:t>5.</w:t>
            </w:r>
            <w:r w:rsidR="00C1414D">
              <w:rPr>
                <w:rFonts w:ascii="Times New Roman" w:hAnsi="Times New Roman"/>
                <w:sz w:val="24"/>
                <w:szCs w:val="24"/>
              </w:rPr>
              <w:t>54</w:t>
            </w:r>
          </w:p>
        </w:tc>
        <w:tc>
          <w:tcPr>
            <w:tcW w:w="1444" w:type="dxa"/>
            <w:vAlign w:val="center"/>
          </w:tcPr>
          <w:p w:rsidR="00E459AF" w:rsidP="009A0FCB" w14:paraId="01A066D2" w14:textId="77145A26">
            <w:pPr>
              <w:ind w:firstLine="450"/>
              <w:jc w:val="center"/>
              <w:rPr>
                <w:rFonts w:ascii="Times New Roman" w:hAnsi="Times New Roman"/>
                <w:sz w:val="24"/>
                <w:szCs w:val="24"/>
              </w:rPr>
            </w:pPr>
            <w:r>
              <w:rPr>
                <w:rFonts w:ascii="Times New Roman" w:hAnsi="Times New Roman"/>
                <w:sz w:val="24"/>
                <w:szCs w:val="24"/>
              </w:rPr>
              <w:t>$</w:t>
            </w:r>
            <w:r w:rsidR="00F044DE">
              <w:rPr>
                <w:rFonts w:ascii="Times New Roman" w:hAnsi="Times New Roman"/>
                <w:sz w:val="24"/>
                <w:szCs w:val="24"/>
              </w:rPr>
              <w:t>9</w:t>
            </w:r>
            <w:r w:rsidR="00C71EB4">
              <w:rPr>
                <w:rFonts w:ascii="Times New Roman" w:hAnsi="Times New Roman"/>
                <w:sz w:val="24"/>
                <w:szCs w:val="24"/>
              </w:rPr>
              <w:t>,</w:t>
            </w:r>
            <w:r w:rsidR="00F044DE">
              <w:rPr>
                <w:rFonts w:ascii="Times New Roman" w:hAnsi="Times New Roman"/>
                <w:sz w:val="24"/>
                <w:szCs w:val="24"/>
              </w:rPr>
              <w:t>83</w:t>
            </w:r>
            <w:r w:rsidR="007B183D">
              <w:rPr>
                <w:rFonts w:ascii="Times New Roman" w:hAnsi="Times New Roman"/>
                <w:sz w:val="24"/>
                <w:szCs w:val="24"/>
              </w:rPr>
              <w:t>1</w:t>
            </w:r>
          </w:p>
        </w:tc>
      </w:tr>
      <w:tr w14:paraId="6C5DB43F" w14:textId="77777777" w:rsidTr="00362224">
        <w:tblPrEx>
          <w:tblW w:w="9450" w:type="dxa"/>
          <w:jc w:val="center"/>
          <w:tblLook w:val="01E0"/>
        </w:tblPrEx>
        <w:trPr>
          <w:trHeight w:val="350"/>
          <w:jc w:val="center"/>
        </w:trPr>
        <w:tc>
          <w:tcPr>
            <w:tcW w:w="8006" w:type="dxa"/>
            <w:gridSpan w:val="5"/>
            <w:vAlign w:val="center"/>
          </w:tcPr>
          <w:p w:rsidR="00E459AF" w:rsidRPr="00F15757" w:rsidP="009A0FCB" w14:paraId="54FB4432" w14:textId="77777777">
            <w:pPr>
              <w:jc w:val="right"/>
              <w:rPr>
                <w:rFonts w:ascii="Times New Roman" w:hAnsi="Times New Roman"/>
                <w:b/>
                <w:bCs/>
                <w:sz w:val="24"/>
                <w:szCs w:val="24"/>
              </w:rPr>
            </w:pPr>
            <w:r w:rsidRPr="00F15757">
              <w:rPr>
                <w:rFonts w:ascii="Times New Roman" w:hAnsi="Times New Roman"/>
                <w:b/>
                <w:bCs/>
                <w:sz w:val="24"/>
                <w:szCs w:val="24"/>
              </w:rPr>
              <w:t>Estimated Total Annualized Cost to the Federal Government</w:t>
            </w:r>
          </w:p>
        </w:tc>
        <w:tc>
          <w:tcPr>
            <w:tcW w:w="1444" w:type="dxa"/>
          </w:tcPr>
          <w:p w:rsidR="00E459AF" w:rsidRPr="00F15757" w:rsidP="009A0FCB" w14:paraId="467407D8" w14:textId="12CFF58E">
            <w:pPr>
              <w:ind w:firstLine="450"/>
              <w:jc w:val="center"/>
              <w:rPr>
                <w:rFonts w:ascii="Times New Roman" w:hAnsi="Times New Roman"/>
                <w:b/>
                <w:bCs/>
                <w:sz w:val="24"/>
                <w:szCs w:val="24"/>
              </w:rPr>
            </w:pPr>
            <w:r w:rsidRPr="00F15757">
              <w:rPr>
                <w:rFonts w:ascii="Times New Roman" w:hAnsi="Times New Roman"/>
                <w:b/>
                <w:bCs/>
                <w:sz w:val="24"/>
                <w:szCs w:val="24"/>
              </w:rPr>
              <w:t>$</w:t>
            </w:r>
            <w:r w:rsidR="00C71EB4">
              <w:rPr>
                <w:rFonts w:ascii="Times New Roman" w:hAnsi="Times New Roman"/>
                <w:b/>
                <w:bCs/>
                <w:sz w:val="24"/>
                <w:szCs w:val="24"/>
              </w:rPr>
              <w:t>9,83</w:t>
            </w:r>
            <w:r w:rsidR="007B183D">
              <w:rPr>
                <w:rFonts w:ascii="Times New Roman" w:hAnsi="Times New Roman"/>
                <w:b/>
                <w:bCs/>
                <w:sz w:val="24"/>
                <w:szCs w:val="24"/>
              </w:rPr>
              <w:t>1</w:t>
            </w:r>
          </w:p>
        </w:tc>
      </w:tr>
    </w:tbl>
    <w:p w:rsidR="00362224" w:rsidP="00362224" w14:paraId="2C15C532" w14:textId="77777777">
      <w:pPr>
        <w:widowControl/>
        <w:rPr>
          <w:rFonts w:ascii="Times New Roman" w:hAnsi="Times New Roman"/>
          <w:bCs/>
          <w:snapToGrid/>
          <w:sz w:val="24"/>
          <w:szCs w:val="24"/>
        </w:rPr>
      </w:pPr>
    </w:p>
    <w:p w:rsidR="00DE529D" w:rsidRPr="00577AA0" w:rsidP="00577AA0" w14:paraId="35C07DCF" w14:textId="5A3AD3DF">
      <w:pPr>
        <w:widowControl/>
        <w:spacing w:after="120"/>
        <w:rPr>
          <w:rFonts w:ascii="Times New Roman" w:hAnsi="Times New Roman"/>
          <w:bCs/>
          <w:snapToGrid/>
          <w:sz w:val="24"/>
          <w:szCs w:val="24"/>
        </w:rPr>
      </w:pPr>
      <w:r>
        <w:rPr>
          <w:rFonts w:ascii="Times New Roman" w:hAnsi="Times New Roman"/>
          <w:bCs/>
          <w:snapToGrid/>
          <w:sz w:val="24"/>
          <w:szCs w:val="24"/>
        </w:rPr>
        <w:t>T</w:t>
      </w:r>
      <w:r w:rsidRPr="00E00D2F" w:rsidR="00E00D2F">
        <w:rPr>
          <w:rFonts w:ascii="Times New Roman" w:hAnsi="Times New Roman"/>
          <w:bCs/>
          <w:snapToGrid/>
          <w:sz w:val="24"/>
          <w:szCs w:val="24"/>
        </w:rPr>
        <w:t>he cost to respondents was calculated using the Bureau of Labor Statistics (BLS) job code for Management Analysts [13-1111] and wage data from May 202</w:t>
      </w:r>
      <w:r w:rsidR="00FE0697">
        <w:rPr>
          <w:rFonts w:ascii="Times New Roman" w:hAnsi="Times New Roman"/>
          <w:bCs/>
          <w:snapToGrid/>
          <w:sz w:val="24"/>
          <w:szCs w:val="24"/>
        </w:rPr>
        <w:t>3</w:t>
      </w:r>
      <w:r w:rsidRPr="00E00D2F" w:rsidR="00E00D2F">
        <w:rPr>
          <w:rFonts w:ascii="Times New Roman" w:hAnsi="Times New Roman"/>
          <w:bCs/>
          <w:snapToGrid/>
          <w:sz w:val="24"/>
          <w:szCs w:val="24"/>
        </w:rPr>
        <w:t>, which is $5</w:t>
      </w:r>
      <w:r w:rsidR="00FE0697">
        <w:rPr>
          <w:rFonts w:ascii="Times New Roman" w:hAnsi="Times New Roman"/>
          <w:bCs/>
          <w:snapToGrid/>
          <w:sz w:val="24"/>
          <w:szCs w:val="24"/>
        </w:rPr>
        <w:t>5.54</w:t>
      </w:r>
      <w:r w:rsidRPr="00E00D2F" w:rsidR="00E00D2F">
        <w:rPr>
          <w:rFonts w:ascii="Times New Roman" w:hAnsi="Times New Roman"/>
          <w:bCs/>
          <w:snapToGrid/>
          <w:sz w:val="24"/>
          <w:szCs w:val="24"/>
        </w:rPr>
        <w:t xml:space="preserve"> per hour. The estimate of annualized cost to respondents for hour burden is $5</w:t>
      </w:r>
      <w:r w:rsidR="00FE0697">
        <w:rPr>
          <w:rFonts w:ascii="Times New Roman" w:hAnsi="Times New Roman"/>
          <w:bCs/>
          <w:snapToGrid/>
          <w:sz w:val="24"/>
          <w:szCs w:val="24"/>
        </w:rPr>
        <w:t>5.54</w:t>
      </w:r>
      <w:r w:rsidRPr="00E00D2F" w:rsidR="00E00D2F">
        <w:rPr>
          <w:rFonts w:ascii="Times New Roman" w:hAnsi="Times New Roman"/>
          <w:bCs/>
          <w:snapToGrid/>
          <w:sz w:val="24"/>
          <w:szCs w:val="24"/>
        </w:rPr>
        <w:t xml:space="preserve"> times </w:t>
      </w:r>
      <w:r w:rsidR="00FE0697">
        <w:rPr>
          <w:rFonts w:ascii="Times New Roman" w:hAnsi="Times New Roman"/>
          <w:bCs/>
          <w:snapToGrid/>
          <w:sz w:val="24"/>
          <w:szCs w:val="24"/>
        </w:rPr>
        <w:t>177</w:t>
      </w:r>
      <w:r w:rsidRPr="00E00D2F" w:rsidR="00E00D2F">
        <w:rPr>
          <w:rFonts w:ascii="Times New Roman" w:hAnsi="Times New Roman"/>
          <w:bCs/>
          <w:snapToGrid/>
          <w:sz w:val="24"/>
          <w:szCs w:val="24"/>
        </w:rPr>
        <w:t xml:space="preserve"> hours or $</w:t>
      </w:r>
      <w:r w:rsidR="007B183D">
        <w:rPr>
          <w:rFonts w:ascii="Times New Roman" w:hAnsi="Times New Roman"/>
          <w:bCs/>
          <w:snapToGrid/>
          <w:sz w:val="24"/>
          <w:szCs w:val="24"/>
        </w:rPr>
        <w:t>9,831</w:t>
      </w:r>
      <w:r w:rsidRPr="00E00D2F" w:rsidR="00E00D2F">
        <w:rPr>
          <w:rFonts w:ascii="Times New Roman" w:hAnsi="Times New Roman"/>
          <w:bCs/>
          <w:snapToGrid/>
          <w:sz w:val="24"/>
          <w:szCs w:val="24"/>
        </w:rPr>
        <w:t xml:space="preserve">. This total amount covers time and effort of staff to review, clarify and </w:t>
      </w:r>
      <w:r w:rsidR="00D175D6">
        <w:rPr>
          <w:rFonts w:ascii="Times New Roman" w:hAnsi="Times New Roman"/>
          <w:bCs/>
          <w:snapToGrid/>
          <w:sz w:val="24"/>
          <w:szCs w:val="24"/>
        </w:rPr>
        <w:t>accept report</w:t>
      </w:r>
      <w:r w:rsidR="00577AA0">
        <w:rPr>
          <w:rFonts w:ascii="Times New Roman" w:hAnsi="Times New Roman"/>
          <w:bCs/>
          <w:snapToGrid/>
          <w:sz w:val="24"/>
          <w:szCs w:val="24"/>
        </w:rPr>
        <w:t>s</w:t>
      </w:r>
      <w:r w:rsidRPr="00E00D2F" w:rsidR="00E00D2F">
        <w:rPr>
          <w:rFonts w:ascii="Times New Roman" w:hAnsi="Times New Roman"/>
          <w:bCs/>
          <w:snapToGrid/>
          <w:sz w:val="24"/>
          <w:szCs w:val="24"/>
        </w:rPr>
        <w:t>.</w:t>
      </w:r>
    </w:p>
    <w:p w:rsidR="0081069D" w:rsidP="0081069D" w14:paraId="3AF7A721" w14:textId="2933246B">
      <w:pPr>
        <w:widowControl/>
        <w:rPr>
          <w:rFonts w:ascii="Times New Roman" w:hAnsi="Times New Roman"/>
          <w:snapToGrid/>
          <w:sz w:val="24"/>
          <w:szCs w:val="24"/>
        </w:rPr>
      </w:pPr>
      <w:hyperlink r:id="rId13" w:history="1">
        <w:r w:rsidRPr="006027E1">
          <w:rPr>
            <w:rStyle w:val="Hyperlink"/>
            <w:rFonts w:ascii="Times New Roman" w:hAnsi="Times New Roman"/>
            <w:snapToGrid/>
            <w:sz w:val="24"/>
            <w:szCs w:val="24"/>
          </w:rPr>
          <w:t>https://www.bls.gov/oes/current/oes131111.htm</w:t>
        </w:r>
      </w:hyperlink>
      <w:r>
        <w:rPr>
          <w:rFonts w:ascii="Times New Roman" w:hAnsi="Times New Roman"/>
          <w:snapToGrid/>
          <w:sz w:val="24"/>
          <w:szCs w:val="24"/>
        </w:rPr>
        <w:t xml:space="preserve"> </w:t>
      </w:r>
    </w:p>
    <w:p w:rsidR="005944D3" w:rsidP="00DE529D" w14:paraId="62FE0653" w14:textId="77777777">
      <w:pPr>
        <w:widowControl/>
        <w:ind w:left="360"/>
        <w:rPr>
          <w:rFonts w:ascii="Times New Roman" w:hAnsi="Times New Roman"/>
          <w:snapToGrid/>
          <w:sz w:val="24"/>
          <w:szCs w:val="24"/>
        </w:rPr>
      </w:pPr>
    </w:p>
    <w:p w:rsidR="00894BEF" w:rsidP="00DE529D" w14:paraId="653B679F" w14:textId="77777777">
      <w:pPr>
        <w:widowControl/>
        <w:ind w:left="360"/>
        <w:rPr>
          <w:rFonts w:ascii="Times New Roman" w:hAnsi="Times New Roman"/>
          <w:snapToGrid/>
          <w:sz w:val="24"/>
          <w:szCs w:val="24"/>
        </w:rPr>
      </w:pPr>
    </w:p>
    <w:p w:rsidR="00362224" w:rsidRPr="008239D9" w:rsidP="00DE529D" w14:paraId="094FEA4D" w14:textId="77777777">
      <w:pPr>
        <w:widowControl/>
        <w:ind w:left="360"/>
        <w:rPr>
          <w:rFonts w:ascii="Times New Roman" w:hAnsi="Times New Roman"/>
          <w:snapToGrid/>
          <w:sz w:val="24"/>
          <w:szCs w:val="24"/>
        </w:rPr>
      </w:pPr>
    </w:p>
    <w:p w:rsidR="002C3C4F" w:rsidRPr="0022458D" w:rsidP="008628B5" w14:paraId="34A74A36" w14:textId="305F4817">
      <w:pPr>
        <w:widowControl/>
        <w:spacing w:after="120"/>
        <w:rPr>
          <w:rFonts w:ascii="Times New Roman" w:hAnsi="Times New Roman"/>
          <w:b/>
          <w:snapToGrid/>
          <w:sz w:val="24"/>
          <w:szCs w:val="24"/>
        </w:rPr>
      </w:pPr>
      <w:r>
        <w:rPr>
          <w:rFonts w:ascii="Times New Roman" w:hAnsi="Times New Roman"/>
          <w:b/>
          <w:snapToGrid/>
          <w:sz w:val="24"/>
          <w:szCs w:val="24"/>
        </w:rPr>
        <w:t xml:space="preserve">15. </w:t>
      </w:r>
      <w:r w:rsidRPr="0022458D">
        <w:rPr>
          <w:rFonts w:ascii="Times New Roman" w:hAnsi="Times New Roman"/>
          <w:b/>
          <w:snapToGrid/>
          <w:sz w:val="24"/>
          <w:szCs w:val="24"/>
        </w:rPr>
        <w:t xml:space="preserve">Explanation for Program Changes or Adjustments </w:t>
      </w:r>
    </w:p>
    <w:p w:rsidR="00B44C17" w:rsidRPr="008239D9" w:rsidP="00F42872" w14:paraId="65328075" w14:textId="2A424C6B">
      <w:pPr>
        <w:widowControl/>
        <w:rPr>
          <w:rFonts w:ascii="Times New Roman" w:hAnsi="Times New Roman"/>
          <w:b/>
          <w:snapToGrid/>
          <w:sz w:val="24"/>
          <w:szCs w:val="24"/>
        </w:rPr>
      </w:pPr>
      <w:r>
        <w:rPr>
          <w:rFonts w:ascii="Times New Roman" w:hAnsi="Times New Roman"/>
          <w:sz w:val="24"/>
          <w:szCs w:val="24"/>
        </w:rPr>
        <w:t>This is for an extension with no changes</w:t>
      </w:r>
      <w:r w:rsidR="00CB0E5B">
        <w:rPr>
          <w:rFonts w:ascii="Times New Roman" w:hAnsi="Times New Roman"/>
          <w:sz w:val="24"/>
          <w:szCs w:val="24"/>
        </w:rPr>
        <w:t xml:space="preserve"> proposed to the information requested</w:t>
      </w:r>
      <w:r>
        <w:rPr>
          <w:rFonts w:ascii="Times New Roman" w:hAnsi="Times New Roman"/>
          <w:sz w:val="24"/>
          <w:szCs w:val="24"/>
        </w:rPr>
        <w:t xml:space="preserve">. Burden estimates </w:t>
      </w:r>
      <w:r w:rsidR="00CB0E5B">
        <w:rPr>
          <w:rFonts w:ascii="Times New Roman" w:hAnsi="Times New Roman"/>
          <w:sz w:val="24"/>
          <w:szCs w:val="24"/>
        </w:rPr>
        <w:t xml:space="preserve">have been updated to reflect the current number of expected respondents. </w:t>
      </w:r>
    </w:p>
    <w:p w:rsidR="005944D3" w:rsidP="004F600A" w14:paraId="74244568" w14:textId="77777777">
      <w:pPr>
        <w:widowControl/>
        <w:rPr>
          <w:rFonts w:ascii="Times New Roman" w:hAnsi="Times New Roman"/>
          <w:snapToGrid/>
          <w:sz w:val="24"/>
          <w:szCs w:val="24"/>
        </w:rPr>
      </w:pPr>
    </w:p>
    <w:p w:rsidR="00894BEF" w:rsidRPr="008239D9" w:rsidP="004F600A" w14:paraId="1DD5A3F1" w14:textId="77777777">
      <w:pPr>
        <w:widowControl/>
        <w:rPr>
          <w:rFonts w:ascii="Times New Roman" w:hAnsi="Times New Roman"/>
          <w:snapToGrid/>
          <w:sz w:val="24"/>
          <w:szCs w:val="24"/>
        </w:rPr>
      </w:pPr>
    </w:p>
    <w:p w:rsidR="002C3C4F" w:rsidRPr="008239D9" w:rsidP="008628B5" w14:paraId="113CF5B4" w14:textId="79B952B4">
      <w:pPr>
        <w:widowControl/>
        <w:spacing w:after="120"/>
        <w:rPr>
          <w:rFonts w:ascii="Times New Roman" w:hAnsi="Times New Roman"/>
          <w:b/>
          <w:snapToGrid/>
          <w:sz w:val="24"/>
          <w:szCs w:val="24"/>
        </w:rPr>
      </w:pPr>
      <w:r>
        <w:rPr>
          <w:rFonts w:ascii="Times New Roman" w:hAnsi="Times New Roman"/>
          <w:b/>
          <w:snapToGrid/>
          <w:sz w:val="24"/>
          <w:szCs w:val="24"/>
        </w:rPr>
        <w:t xml:space="preserve">16. </w:t>
      </w:r>
      <w:r w:rsidRPr="008239D9">
        <w:rPr>
          <w:rFonts w:ascii="Times New Roman" w:hAnsi="Times New Roman"/>
          <w:b/>
          <w:snapToGrid/>
          <w:sz w:val="24"/>
          <w:szCs w:val="24"/>
        </w:rPr>
        <w:t xml:space="preserve">Plans for Tabulation and Publication and Project Time Schedule </w:t>
      </w:r>
    </w:p>
    <w:p w:rsidR="004D3588" w:rsidP="00F25D11" w14:paraId="43A69EEC" w14:textId="602F2103">
      <w:pPr>
        <w:widowControl/>
        <w:rPr>
          <w:rFonts w:ascii="Times New Roman" w:hAnsi="Times New Roman"/>
          <w:snapToGrid/>
          <w:sz w:val="24"/>
          <w:szCs w:val="24"/>
        </w:rPr>
      </w:pPr>
      <w:r>
        <w:rPr>
          <w:rFonts w:ascii="Times New Roman" w:hAnsi="Times New Roman"/>
          <w:snapToGrid/>
          <w:sz w:val="24"/>
          <w:szCs w:val="24"/>
        </w:rPr>
        <w:t>ORR</w:t>
      </w:r>
      <w:r w:rsidRPr="008239D9">
        <w:rPr>
          <w:rFonts w:ascii="Times New Roman" w:hAnsi="Times New Roman"/>
          <w:snapToGrid/>
          <w:sz w:val="24"/>
          <w:szCs w:val="24"/>
        </w:rPr>
        <w:t xml:space="preserve"> share</w:t>
      </w:r>
      <w:r>
        <w:rPr>
          <w:rFonts w:ascii="Times New Roman" w:hAnsi="Times New Roman"/>
          <w:snapToGrid/>
          <w:sz w:val="24"/>
          <w:szCs w:val="24"/>
        </w:rPr>
        <w:t>s</w:t>
      </w:r>
      <w:r w:rsidRPr="008239D9">
        <w:rPr>
          <w:rFonts w:ascii="Times New Roman" w:hAnsi="Times New Roman"/>
          <w:snapToGrid/>
          <w:sz w:val="24"/>
          <w:szCs w:val="24"/>
        </w:rPr>
        <w:t xml:space="preserve"> information </w:t>
      </w:r>
      <w:r w:rsidR="0022458D">
        <w:rPr>
          <w:rFonts w:ascii="Times New Roman" w:hAnsi="Times New Roman"/>
          <w:snapToGrid/>
          <w:sz w:val="24"/>
          <w:szCs w:val="24"/>
        </w:rPr>
        <w:t xml:space="preserve">(other than the funding amount) </w:t>
      </w:r>
      <w:r w:rsidRPr="0022458D">
        <w:rPr>
          <w:rFonts w:ascii="Times New Roman" w:hAnsi="Times New Roman"/>
          <w:snapToGrid/>
          <w:sz w:val="24"/>
          <w:szCs w:val="24"/>
        </w:rPr>
        <w:t>with our federal partners at Department of Labor’s One Stop Career Center progra</w:t>
      </w:r>
      <w:r w:rsidRPr="0022458D" w:rsidR="00D51C04">
        <w:rPr>
          <w:rFonts w:ascii="Times New Roman" w:hAnsi="Times New Roman"/>
          <w:snapToGrid/>
          <w:sz w:val="24"/>
          <w:szCs w:val="24"/>
        </w:rPr>
        <w:t>m upon their request which is typically in the spring each year.</w:t>
      </w:r>
      <w:r w:rsidRPr="008239D9">
        <w:rPr>
          <w:rFonts w:ascii="Times New Roman" w:hAnsi="Times New Roman"/>
          <w:snapToGrid/>
          <w:sz w:val="24"/>
          <w:szCs w:val="24"/>
        </w:rPr>
        <w:t xml:space="preserve"> </w:t>
      </w:r>
      <w:r w:rsidR="0022458D">
        <w:rPr>
          <w:rFonts w:ascii="Times New Roman" w:hAnsi="Times New Roman"/>
          <w:snapToGrid/>
          <w:sz w:val="24"/>
          <w:szCs w:val="24"/>
        </w:rPr>
        <w:t xml:space="preserve">We share </w:t>
      </w:r>
      <w:r w:rsidRPr="00A672A1" w:rsidR="0022458D">
        <w:rPr>
          <w:rFonts w:ascii="Times New Roman" w:hAnsi="Times New Roman"/>
          <w:sz w:val="24"/>
          <w:szCs w:val="24"/>
        </w:rPr>
        <w:t xml:space="preserve">agency name, city, state, </w:t>
      </w:r>
      <w:r w:rsidR="0022458D">
        <w:rPr>
          <w:rFonts w:ascii="Times New Roman" w:hAnsi="Times New Roman"/>
          <w:sz w:val="24"/>
          <w:szCs w:val="24"/>
        </w:rPr>
        <w:t xml:space="preserve">and </w:t>
      </w:r>
      <w:r w:rsidRPr="00A672A1" w:rsidR="0022458D">
        <w:rPr>
          <w:rFonts w:ascii="Times New Roman" w:hAnsi="Times New Roman"/>
          <w:sz w:val="24"/>
          <w:szCs w:val="24"/>
        </w:rPr>
        <w:t xml:space="preserve">website. </w:t>
      </w:r>
      <w:r w:rsidRPr="0022458D">
        <w:rPr>
          <w:rFonts w:ascii="Times New Roman" w:hAnsi="Times New Roman"/>
          <w:snapToGrid/>
          <w:sz w:val="24"/>
          <w:szCs w:val="24"/>
        </w:rPr>
        <w:t xml:space="preserve">We only share </w:t>
      </w:r>
      <w:r w:rsidRPr="0022458D" w:rsidR="00E3420D">
        <w:rPr>
          <w:rFonts w:ascii="Times New Roman" w:hAnsi="Times New Roman"/>
          <w:snapToGrid/>
          <w:sz w:val="24"/>
          <w:szCs w:val="24"/>
        </w:rPr>
        <w:t>the</w:t>
      </w:r>
      <w:r w:rsidRPr="0022458D">
        <w:rPr>
          <w:rFonts w:ascii="Times New Roman" w:hAnsi="Times New Roman"/>
          <w:snapToGrid/>
          <w:sz w:val="24"/>
          <w:szCs w:val="24"/>
        </w:rPr>
        <w:t xml:space="preserve"> Refugee Social Services sub-grantees and not our RSS </w:t>
      </w:r>
      <w:r w:rsidRPr="0022458D" w:rsidR="004E083A">
        <w:rPr>
          <w:rFonts w:ascii="Times New Roman" w:hAnsi="Times New Roman"/>
          <w:snapToGrid/>
          <w:sz w:val="24"/>
          <w:szCs w:val="24"/>
        </w:rPr>
        <w:t>Set-Aside</w:t>
      </w:r>
      <w:r w:rsidRPr="0022458D">
        <w:rPr>
          <w:rFonts w:ascii="Times New Roman" w:hAnsi="Times New Roman"/>
          <w:snapToGrid/>
          <w:sz w:val="24"/>
          <w:szCs w:val="24"/>
        </w:rPr>
        <w:t xml:space="preserve"> programs who do not provide employment services.</w:t>
      </w:r>
      <w:r w:rsidRPr="0022458D" w:rsidR="00D51C04">
        <w:rPr>
          <w:rFonts w:ascii="Times New Roman" w:hAnsi="Times New Roman"/>
          <w:snapToGrid/>
          <w:sz w:val="24"/>
          <w:szCs w:val="24"/>
        </w:rPr>
        <w:t xml:space="preserve"> Additionally, as refugee arrivals increase, </w:t>
      </w:r>
      <w:r w:rsidRPr="0022458D" w:rsidR="005E20AD">
        <w:rPr>
          <w:rFonts w:ascii="Times New Roman" w:hAnsi="Times New Roman"/>
          <w:snapToGrid/>
          <w:sz w:val="24"/>
          <w:szCs w:val="24"/>
        </w:rPr>
        <w:t>ORR may share this information with PRM to ensure that refugees resettled through their Remote Placement Program are aware of services in their area, if relevant.</w:t>
      </w:r>
      <w:r w:rsidRPr="0022458D">
        <w:rPr>
          <w:rFonts w:ascii="Times New Roman" w:hAnsi="Times New Roman"/>
          <w:snapToGrid/>
          <w:sz w:val="24"/>
          <w:szCs w:val="24"/>
        </w:rPr>
        <w:t xml:space="preserve"> </w:t>
      </w:r>
    </w:p>
    <w:p w:rsidR="005944D3" w:rsidP="00F25D11" w14:paraId="21E2088B" w14:textId="77777777">
      <w:pPr>
        <w:widowControl/>
        <w:rPr>
          <w:rFonts w:ascii="Times New Roman" w:hAnsi="Times New Roman"/>
          <w:snapToGrid/>
          <w:sz w:val="24"/>
          <w:szCs w:val="24"/>
        </w:rPr>
      </w:pPr>
    </w:p>
    <w:p w:rsidR="00894BEF" w:rsidRPr="008239D9" w:rsidP="00F25D11" w14:paraId="7E56C10A" w14:textId="77777777">
      <w:pPr>
        <w:widowControl/>
        <w:rPr>
          <w:rFonts w:ascii="Times New Roman" w:hAnsi="Times New Roman"/>
          <w:snapToGrid/>
          <w:sz w:val="24"/>
          <w:szCs w:val="24"/>
        </w:rPr>
      </w:pPr>
    </w:p>
    <w:p w:rsidR="002C3C4F" w:rsidRPr="0022458D" w:rsidP="008628B5" w14:paraId="4097A725" w14:textId="66C58A93">
      <w:pPr>
        <w:widowControl/>
        <w:spacing w:after="120"/>
        <w:rPr>
          <w:rFonts w:ascii="Times New Roman" w:hAnsi="Times New Roman"/>
          <w:b/>
          <w:snapToGrid/>
          <w:sz w:val="24"/>
          <w:szCs w:val="24"/>
        </w:rPr>
      </w:pPr>
      <w:r>
        <w:rPr>
          <w:rFonts w:ascii="Times New Roman" w:hAnsi="Times New Roman"/>
          <w:b/>
          <w:snapToGrid/>
          <w:sz w:val="24"/>
          <w:szCs w:val="24"/>
        </w:rPr>
        <w:t xml:space="preserve">17. </w:t>
      </w:r>
      <w:r w:rsidRPr="0022458D">
        <w:rPr>
          <w:rFonts w:ascii="Times New Roman" w:hAnsi="Times New Roman"/>
          <w:b/>
          <w:snapToGrid/>
          <w:sz w:val="24"/>
          <w:szCs w:val="24"/>
        </w:rPr>
        <w:t xml:space="preserve">Reason(s) Display of OMB Expiration Date is Inappropriate </w:t>
      </w:r>
    </w:p>
    <w:p w:rsidR="00A04EF3" w:rsidRPr="0022458D" w:rsidP="00F25D11" w14:paraId="14F40E7C" w14:textId="3C72691B">
      <w:pPr>
        <w:widowControl/>
        <w:rPr>
          <w:rFonts w:ascii="Times New Roman" w:hAnsi="Times New Roman"/>
          <w:snapToGrid/>
          <w:sz w:val="24"/>
          <w:szCs w:val="24"/>
        </w:rPr>
      </w:pPr>
      <w:r>
        <w:rPr>
          <w:rFonts w:ascii="Times New Roman" w:hAnsi="Times New Roman"/>
          <w:sz w:val="24"/>
          <w:szCs w:val="24"/>
        </w:rPr>
        <w:t xml:space="preserve">Not applicable. </w:t>
      </w:r>
    </w:p>
    <w:p w:rsidR="00D60543" w:rsidP="00DE529D" w14:paraId="3C11407F" w14:textId="776E7417">
      <w:pPr>
        <w:widowControl/>
        <w:ind w:left="360" w:hanging="90"/>
        <w:rPr>
          <w:rFonts w:ascii="Times New Roman" w:hAnsi="Times New Roman"/>
          <w:snapToGrid/>
          <w:sz w:val="24"/>
          <w:szCs w:val="24"/>
        </w:rPr>
      </w:pPr>
    </w:p>
    <w:p w:rsidR="005944D3" w:rsidRPr="0022458D" w:rsidP="00DE529D" w14:paraId="63688E04" w14:textId="77777777">
      <w:pPr>
        <w:widowControl/>
        <w:ind w:left="360" w:hanging="90"/>
        <w:rPr>
          <w:rFonts w:ascii="Times New Roman" w:hAnsi="Times New Roman"/>
          <w:snapToGrid/>
          <w:sz w:val="24"/>
          <w:szCs w:val="24"/>
        </w:rPr>
      </w:pPr>
    </w:p>
    <w:p w:rsidR="002C3C4F" w:rsidRPr="0022458D" w:rsidP="008628B5" w14:paraId="7CE40BCB" w14:textId="5842F4BF">
      <w:pPr>
        <w:widowControl/>
        <w:spacing w:after="120"/>
        <w:rPr>
          <w:rFonts w:ascii="Times New Roman" w:hAnsi="Times New Roman"/>
          <w:b/>
          <w:snapToGrid/>
          <w:sz w:val="24"/>
          <w:szCs w:val="24"/>
        </w:rPr>
      </w:pPr>
      <w:r>
        <w:rPr>
          <w:rFonts w:ascii="Times New Roman" w:hAnsi="Times New Roman"/>
          <w:b/>
          <w:snapToGrid/>
          <w:sz w:val="24"/>
          <w:szCs w:val="24"/>
        </w:rPr>
        <w:t xml:space="preserve">18. </w:t>
      </w:r>
      <w:r w:rsidRPr="0022458D">
        <w:rPr>
          <w:rFonts w:ascii="Times New Roman" w:hAnsi="Times New Roman"/>
          <w:b/>
          <w:snapToGrid/>
          <w:sz w:val="24"/>
          <w:szCs w:val="24"/>
        </w:rPr>
        <w:t>Exceptions to Certification for Paperwork Reduction Act Submissions</w:t>
      </w:r>
    </w:p>
    <w:p w:rsidR="00CF5163" w:rsidRPr="008239D9" w:rsidP="00CF5163" w14:paraId="27BDC9E1" w14:textId="77777777">
      <w:pPr>
        <w:rPr>
          <w:rFonts w:ascii="Times New Roman" w:hAnsi="Times New Roman"/>
          <w:sz w:val="24"/>
          <w:szCs w:val="24"/>
        </w:rPr>
      </w:pPr>
      <w:r w:rsidRPr="008239D9">
        <w:rPr>
          <w:rFonts w:ascii="Times New Roman" w:hAnsi="Times New Roman"/>
          <w:sz w:val="24"/>
          <w:szCs w:val="24"/>
        </w:rPr>
        <w:t>No exceptions are necessary for this information collection.</w:t>
      </w:r>
      <w:r w:rsidRPr="008239D9">
        <w:rPr>
          <w:rFonts w:ascii="Times New Roman" w:hAnsi="Times New Roman"/>
          <w:sz w:val="24"/>
          <w:szCs w:val="24"/>
        </w:rPr>
        <w:tab/>
      </w:r>
    </w:p>
    <w:p w:rsidR="007935D5" w:rsidRPr="008239D9" w:rsidP="00DE529D" w14:paraId="53A56BC6" w14:textId="77777777">
      <w:pPr>
        <w:widowControl/>
        <w:ind w:left="360"/>
        <w:rPr>
          <w:rFonts w:ascii="Times New Roman" w:hAnsi="Times New Roman"/>
          <w:b/>
          <w:bCs/>
          <w:snapToGrid/>
          <w:sz w:val="24"/>
          <w:szCs w:val="24"/>
        </w:rPr>
      </w:pPr>
    </w:p>
    <w:p w:rsidR="007935D5" w:rsidRPr="008239D9" w:rsidP="00DE529D" w14:paraId="0C245CAE" w14:textId="77777777">
      <w:pPr>
        <w:widowControl/>
        <w:ind w:left="360"/>
        <w:rPr>
          <w:rFonts w:ascii="Times New Roman" w:hAnsi="Times New Roman"/>
          <w:b/>
          <w:bCs/>
          <w:snapToGrid/>
          <w:sz w:val="24"/>
          <w:szCs w:val="24"/>
        </w:rPr>
      </w:pPr>
    </w:p>
    <w:p w:rsidR="007935D5" w:rsidRPr="008239D9" w:rsidP="00DE529D" w14:paraId="6A043934" w14:textId="77777777">
      <w:pPr>
        <w:widowControl/>
        <w:ind w:left="360"/>
        <w:rPr>
          <w:rFonts w:ascii="Times New Roman" w:hAnsi="Times New Roman"/>
          <w:b/>
          <w:bCs/>
          <w:snapToGrid/>
          <w:sz w:val="24"/>
          <w:szCs w:val="24"/>
        </w:rPr>
      </w:pPr>
    </w:p>
    <w:p w:rsidR="00597E7F" w:rsidRPr="008239D9" w:rsidP="00E0717D" w14:paraId="3F13705C" w14:textId="1D2E17A2">
      <w:pPr>
        <w:pStyle w:val="ReportCover-Title"/>
        <w:rPr>
          <w:rFonts w:ascii="Times New Roman" w:hAnsi="Times New Roman"/>
          <w:b w:val="0"/>
          <w:bCs/>
          <w:sz w:val="24"/>
          <w:szCs w:val="24"/>
        </w:rPr>
      </w:pPr>
    </w:p>
    <w:sectPr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11A03" w14:paraId="21B29B98" w14:textId="77777777">
      <w:pPr>
        <w:spacing w:line="20" w:lineRule="exact"/>
        <w:rPr>
          <w:sz w:val="24"/>
        </w:rPr>
      </w:pPr>
    </w:p>
  </w:endnote>
  <w:endnote w:type="continuationSeparator" w:id="1">
    <w:p w:rsidR="00F11A03" w14:paraId="3238FEAE" w14:textId="77777777">
      <w:r>
        <w:rPr>
          <w:sz w:val="24"/>
        </w:rPr>
        <w:t xml:space="preserve"> </w:t>
      </w:r>
    </w:p>
  </w:endnote>
  <w:endnote w:type="continuationNotice" w:id="2">
    <w:p w:rsidR="00F11A03" w14:paraId="4458836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8AE997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42872">
                            <w:rPr>
                              <w:noProof/>
                              <w:sz w:val="24"/>
                            </w:rPr>
                            <w:t>5</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78AE997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42872">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1A03" w14:paraId="0EFCCA30" w14:textId="77777777">
      <w:r>
        <w:rPr>
          <w:sz w:val="24"/>
        </w:rPr>
        <w:separator/>
      </w:r>
    </w:p>
  </w:footnote>
  <w:footnote w:type="continuationSeparator" w:id="1">
    <w:p w:rsidR="00F11A03" w14:paraId="036233B7" w14:textId="77777777">
      <w:r>
        <w:continuationSeparator/>
      </w:r>
    </w:p>
  </w:footnote>
  <w:footnote w:id="2">
    <w:p w:rsidR="00FA69F5" w:rsidRPr="00F42872" w:rsidP="004F3D5B" w14:paraId="4BB2ABE4" w14:textId="01B2376A">
      <w:pPr>
        <w:pStyle w:val="FootnoteText"/>
        <w:rPr>
          <w:rFonts w:ascii="Times New Roman" w:hAnsi="Times New Roman"/>
        </w:rPr>
      </w:pPr>
      <w:r w:rsidRPr="00F42872">
        <w:rPr>
          <w:rStyle w:val="FootnoteReference"/>
          <w:rFonts w:ascii="Times New Roman" w:hAnsi="Times New Roman"/>
          <w:sz w:val="22"/>
        </w:rPr>
        <w:footnoteRef/>
      </w:r>
      <w:r w:rsidRPr="00F42872">
        <w:rPr>
          <w:rFonts w:ascii="Times New Roman" w:hAnsi="Times New Roman"/>
          <w:sz w:val="22"/>
        </w:rPr>
        <w:t xml:space="preserve"> Total responses over a </w:t>
      </w:r>
      <w:r w:rsidRPr="00F42872" w:rsidR="00E3420D">
        <w:rPr>
          <w:rFonts w:ascii="Times New Roman" w:hAnsi="Times New Roman"/>
          <w:sz w:val="22"/>
        </w:rPr>
        <w:t>three-year</w:t>
      </w:r>
      <w:r w:rsidRPr="00F42872">
        <w:rPr>
          <w:rFonts w:ascii="Times New Roman" w:hAnsi="Times New Roman"/>
          <w:sz w:val="22"/>
        </w:rPr>
        <w:t xml:space="preserve"> period.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836C54"/>
    <w:multiLevelType w:val="hybridMultilevel"/>
    <w:tmpl w:val="67E89456"/>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78F68D0"/>
    <w:multiLevelType w:val="hybridMultilevel"/>
    <w:tmpl w:val="FD0A1AAE"/>
    <w:lvl w:ilvl="0">
      <w:start w:val="0"/>
      <w:numFmt w:val="bullet"/>
      <w:lvlText w:val="-"/>
      <w:lvlJc w:val="left"/>
      <w:pPr>
        <w:ind w:left="720" w:hanging="360"/>
      </w:pPr>
      <w:rPr>
        <w:rFonts w:ascii="Times New Roman" w:eastAsia="Times New Roman" w:hAnsi="Times New Roman"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7679149">
    <w:abstractNumId w:val="12"/>
  </w:num>
  <w:num w:numId="2" w16cid:durableId="956566285">
    <w:abstractNumId w:val="13"/>
  </w:num>
  <w:num w:numId="3" w16cid:durableId="1380860114">
    <w:abstractNumId w:val="15"/>
  </w:num>
  <w:num w:numId="4" w16cid:durableId="1689911724">
    <w:abstractNumId w:val="6"/>
  </w:num>
  <w:num w:numId="5" w16cid:durableId="1887258560">
    <w:abstractNumId w:val="8"/>
  </w:num>
  <w:num w:numId="6" w16cid:durableId="1101292861">
    <w:abstractNumId w:val="11"/>
  </w:num>
  <w:num w:numId="7" w16cid:durableId="1131510915">
    <w:abstractNumId w:val="2"/>
  </w:num>
  <w:num w:numId="8" w16cid:durableId="1891113821">
    <w:abstractNumId w:val="10"/>
  </w:num>
  <w:num w:numId="9" w16cid:durableId="443303741">
    <w:abstractNumId w:val="16"/>
  </w:num>
  <w:num w:numId="10" w16cid:durableId="557328879">
    <w:abstractNumId w:val="9"/>
  </w:num>
  <w:num w:numId="11" w16cid:durableId="1188251335">
    <w:abstractNumId w:val="7"/>
  </w:num>
  <w:num w:numId="12" w16cid:durableId="1915818818">
    <w:abstractNumId w:val="0"/>
  </w:num>
  <w:num w:numId="13" w16cid:durableId="1680428339">
    <w:abstractNumId w:val="18"/>
  </w:num>
  <w:num w:numId="14" w16cid:durableId="1217625505">
    <w:abstractNumId w:val="1"/>
  </w:num>
  <w:num w:numId="15" w16cid:durableId="984820375">
    <w:abstractNumId w:val="4"/>
  </w:num>
  <w:num w:numId="16" w16cid:durableId="1974213734">
    <w:abstractNumId w:val="14"/>
  </w:num>
  <w:num w:numId="17" w16cid:durableId="568615485">
    <w:abstractNumId w:val="19"/>
  </w:num>
  <w:num w:numId="18" w16cid:durableId="1228767140">
    <w:abstractNumId w:val="5"/>
  </w:num>
  <w:num w:numId="19" w16cid:durableId="2000301962">
    <w:abstractNumId w:val="20"/>
  </w:num>
  <w:num w:numId="20" w16cid:durableId="587231614">
    <w:abstractNumId w:val="17"/>
  </w:num>
  <w:num w:numId="21" w16cid:durableId="1498418851">
    <w:abstractNumId w:val="21"/>
  </w:num>
  <w:num w:numId="22" w16cid:durableId="625891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67C1B"/>
    <w:rsid w:val="00075889"/>
    <w:rsid w:val="0009007E"/>
    <w:rsid w:val="0009039E"/>
    <w:rsid w:val="0009755C"/>
    <w:rsid w:val="000B6552"/>
    <w:rsid w:val="000C13F3"/>
    <w:rsid w:val="000F069F"/>
    <w:rsid w:val="00100D6E"/>
    <w:rsid w:val="00102200"/>
    <w:rsid w:val="001211E6"/>
    <w:rsid w:val="00130DFF"/>
    <w:rsid w:val="001337B5"/>
    <w:rsid w:val="0014141B"/>
    <w:rsid w:val="0014145B"/>
    <w:rsid w:val="00160621"/>
    <w:rsid w:val="00166DD9"/>
    <w:rsid w:val="001743A7"/>
    <w:rsid w:val="00186385"/>
    <w:rsid w:val="001C483C"/>
    <w:rsid w:val="001C7FFE"/>
    <w:rsid w:val="001D1651"/>
    <w:rsid w:val="001E37B5"/>
    <w:rsid w:val="00206EAA"/>
    <w:rsid w:val="0021353A"/>
    <w:rsid w:val="00216A14"/>
    <w:rsid w:val="00222C7F"/>
    <w:rsid w:val="0022458D"/>
    <w:rsid w:val="00226C42"/>
    <w:rsid w:val="00234235"/>
    <w:rsid w:val="00235096"/>
    <w:rsid w:val="00240D39"/>
    <w:rsid w:val="002464EB"/>
    <w:rsid w:val="002509BD"/>
    <w:rsid w:val="0025588F"/>
    <w:rsid w:val="00261A01"/>
    <w:rsid w:val="00276D67"/>
    <w:rsid w:val="00290A1C"/>
    <w:rsid w:val="0029589B"/>
    <w:rsid w:val="00295F7D"/>
    <w:rsid w:val="00296738"/>
    <w:rsid w:val="002B2D32"/>
    <w:rsid w:val="002B623E"/>
    <w:rsid w:val="002C3414"/>
    <w:rsid w:val="002C3C4F"/>
    <w:rsid w:val="002C4AD5"/>
    <w:rsid w:val="002D166B"/>
    <w:rsid w:val="002D5426"/>
    <w:rsid w:val="002E10D1"/>
    <w:rsid w:val="002F4807"/>
    <w:rsid w:val="0032280F"/>
    <w:rsid w:val="003350F6"/>
    <w:rsid w:val="003405A4"/>
    <w:rsid w:val="0035135B"/>
    <w:rsid w:val="00352AC1"/>
    <w:rsid w:val="00354319"/>
    <w:rsid w:val="00362224"/>
    <w:rsid w:val="00367705"/>
    <w:rsid w:val="0038209B"/>
    <w:rsid w:val="00386B14"/>
    <w:rsid w:val="00390F47"/>
    <w:rsid w:val="003B660A"/>
    <w:rsid w:val="003B793A"/>
    <w:rsid w:val="003B7A50"/>
    <w:rsid w:val="003C1D6E"/>
    <w:rsid w:val="003E6EA3"/>
    <w:rsid w:val="00402D24"/>
    <w:rsid w:val="00405C10"/>
    <w:rsid w:val="004110F5"/>
    <w:rsid w:val="00422E1D"/>
    <w:rsid w:val="004232FF"/>
    <w:rsid w:val="00432630"/>
    <w:rsid w:val="00454B2B"/>
    <w:rsid w:val="004602FE"/>
    <w:rsid w:val="00462645"/>
    <w:rsid w:val="00467954"/>
    <w:rsid w:val="00476C1F"/>
    <w:rsid w:val="00480072"/>
    <w:rsid w:val="00490457"/>
    <w:rsid w:val="0049119A"/>
    <w:rsid w:val="00494314"/>
    <w:rsid w:val="004943E0"/>
    <w:rsid w:val="004C15A9"/>
    <w:rsid w:val="004C2265"/>
    <w:rsid w:val="004D3588"/>
    <w:rsid w:val="004E083A"/>
    <w:rsid w:val="004F294E"/>
    <w:rsid w:val="004F3D5B"/>
    <w:rsid w:val="004F45CE"/>
    <w:rsid w:val="004F600A"/>
    <w:rsid w:val="004F7B95"/>
    <w:rsid w:val="0051278C"/>
    <w:rsid w:val="005155DC"/>
    <w:rsid w:val="00522C18"/>
    <w:rsid w:val="0052785E"/>
    <w:rsid w:val="00531C01"/>
    <w:rsid w:val="00541E51"/>
    <w:rsid w:val="0055178A"/>
    <w:rsid w:val="005520C3"/>
    <w:rsid w:val="005532B0"/>
    <w:rsid w:val="00556056"/>
    <w:rsid w:val="00577AA0"/>
    <w:rsid w:val="005824BD"/>
    <w:rsid w:val="005944D3"/>
    <w:rsid w:val="00597E7F"/>
    <w:rsid w:val="005A214A"/>
    <w:rsid w:val="005B00FC"/>
    <w:rsid w:val="005B22D4"/>
    <w:rsid w:val="005C0FD5"/>
    <w:rsid w:val="005C60F1"/>
    <w:rsid w:val="005D1B7E"/>
    <w:rsid w:val="005D274E"/>
    <w:rsid w:val="005D332A"/>
    <w:rsid w:val="005D61DB"/>
    <w:rsid w:val="005E0B35"/>
    <w:rsid w:val="005E20AD"/>
    <w:rsid w:val="005F0ED4"/>
    <w:rsid w:val="0060249F"/>
    <w:rsid w:val="006027E1"/>
    <w:rsid w:val="00603498"/>
    <w:rsid w:val="00604F95"/>
    <w:rsid w:val="00605875"/>
    <w:rsid w:val="00634E1D"/>
    <w:rsid w:val="00640565"/>
    <w:rsid w:val="0064483E"/>
    <w:rsid w:val="00651F0F"/>
    <w:rsid w:val="00681E38"/>
    <w:rsid w:val="006B1006"/>
    <w:rsid w:val="006B2726"/>
    <w:rsid w:val="006B78EE"/>
    <w:rsid w:val="006C0FE7"/>
    <w:rsid w:val="006C6960"/>
    <w:rsid w:val="006D1643"/>
    <w:rsid w:val="006D518E"/>
    <w:rsid w:val="006E6629"/>
    <w:rsid w:val="006F43E2"/>
    <w:rsid w:val="006F589F"/>
    <w:rsid w:val="006F68BE"/>
    <w:rsid w:val="00707AFB"/>
    <w:rsid w:val="00736DC5"/>
    <w:rsid w:val="00762C40"/>
    <w:rsid w:val="0077339E"/>
    <w:rsid w:val="00786793"/>
    <w:rsid w:val="00786BEF"/>
    <w:rsid w:val="00790D2C"/>
    <w:rsid w:val="007935D5"/>
    <w:rsid w:val="007A0FBE"/>
    <w:rsid w:val="007B10CE"/>
    <w:rsid w:val="007B183D"/>
    <w:rsid w:val="007C57EB"/>
    <w:rsid w:val="007E48CC"/>
    <w:rsid w:val="00800FA5"/>
    <w:rsid w:val="0080325F"/>
    <w:rsid w:val="0081069D"/>
    <w:rsid w:val="00817E2B"/>
    <w:rsid w:val="0082349C"/>
    <w:rsid w:val="008239D9"/>
    <w:rsid w:val="00831B55"/>
    <w:rsid w:val="00841BDF"/>
    <w:rsid w:val="0084609A"/>
    <w:rsid w:val="00846E18"/>
    <w:rsid w:val="00856549"/>
    <w:rsid w:val="00861E82"/>
    <w:rsid w:val="008628B5"/>
    <w:rsid w:val="00866201"/>
    <w:rsid w:val="00881651"/>
    <w:rsid w:val="008900A8"/>
    <w:rsid w:val="00894AB2"/>
    <w:rsid w:val="00894BEF"/>
    <w:rsid w:val="008955AC"/>
    <w:rsid w:val="008A7653"/>
    <w:rsid w:val="008B1640"/>
    <w:rsid w:val="008B3FA4"/>
    <w:rsid w:val="008D29D2"/>
    <w:rsid w:val="008D4C0D"/>
    <w:rsid w:val="008F49FB"/>
    <w:rsid w:val="008F7221"/>
    <w:rsid w:val="009113FF"/>
    <w:rsid w:val="00936A53"/>
    <w:rsid w:val="009451B1"/>
    <w:rsid w:val="00945B72"/>
    <w:rsid w:val="009558D7"/>
    <w:rsid w:val="00957799"/>
    <w:rsid w:val="00962045"/>
    <w:rsid w:val="00966622"/>
    <w:rsid w:val="009A0FCB"/>
    <w:rsid w:val="009A6985"/>
    <w:rsid w:val="009C1616"/>
    <w:rsid w:val="009C2DE1"/>
    <w:rsid w:val="009C5213"/>
    <w:rsid w:val="009D32A6"/>
    <w:rsid w:val="009D789F"/>
    <w:rsid w:val="009E6157"/>
    <w:rsid w:val="009F5543"/>
    <w:rsid w:val="009F58E1"/>
    <w:rsid w:val="00A04EF3"/>
    <w:rsid w:val="00A160B5"/>
    <w:rsid w:val="00A53592"/>
    <w:rsid w:val="00A5647F"/>
    <w:rsid w:val="00A61AC0"/>
    <w:rsid w:val="00A62960"/>
    <w:rsid w:val="00A634AE"/>
    <w:rsid w:val="00A6507C"/>
    <w:rsid w:val="00A672A1"/>
    <w:rsid w:val="00A77AC0"/>
    <w:rsid w:val="00A86926"/>
    <w:rsid w:val="00A918E4"/>
    <w:rsid w:val="00A92FEA"/>
    <w:rsid w:val="00AA7B9B"/>
    <w:rsid w:val="00AC5A58"/>
    <w:rsid w:val="00AD5ED7"/>
    <w:rsid w:val="00AF29FD"/>
    <w:rsid w:val="00AF399C"/>
    <w:rsid w:val="00AF4347"/>
    <w:rsid w:val="00AF5FE7"/>
    <w:rsid w:val="00B0704C"/>
    <w:rsid w:val="00B14349"/>
    <w:rsid w:val="00B27347"/>
    <w:rsid w:val="00B327C4"/>
    <w:rsid w:val="00B44C17"/>
    <w:rsid w:val="00B6636B"/>
    <w:rsid w:val="00B741AF"/>
    <w:rsid w:val="00B7492F"/>
    <w:rsid w:val="00B8231F"/>
    <w:rsid w:val="00B83871"/>
    <w:rsid w:val="00B84243"/>
    <w:rsid w:val="00BA5C01"/>
    <w:rsid w:val="00BC2BA1"/>
    <w:rsid w:val="00BC4645"/>
    <w:rsid w:val="00BC548B"/>
    <w:rsid w:val="00BD378C"/>
    <w:rsid w:val="00C02282"/>
    <w:rsid w:val="00C061F2"/>
    <w:rsid w:val="00C13BA6"/>
    <w:rsid w:val="00C1414D"/>
    <w:rsid w:val="00C14953"/>
    <w:rsid w:val="00C16600"/>
    <w:rsid w:val="00C22D3C"/>
    <w:rsid w:val="00C34A36"/>
    <w:rsid w:val="00C61FB9"/>
    <w:rsid w:val="00C71EB4"/>
    <w:rsid w:val="00C74B3E"/>
    <w:rsid w:val="00C764F7"/>
    <w:rsid w:val="00C90593"/>
    <w:rsid w:val="00CB0E5B"/>
    <w:rsid w:val="00CB1A12"/>
    <w:rsid w:val="00CE53AB"/>
    <w:rsid w:val="00CE6182"/>
    <w:rsid w:val="00CF13FA"/>
    <w:rsid w:val="00CF5163"/>
    <w:rsid w:val="00D02EF1"/>
    <w:rsid w:val="00D175D6"/>
    <w:rsid w:val="00D176EB"/>
    <w:rsid w:val="00D203FE"/>
    <w:rsid w:val="00D207DC"/>
    <w:rsid w:val="00D25310"/>
    <w:rsid w:val="00D26C9B"/>
    <w:rsid w:val="00D344B2"/>
    <w:rsid w:val="00D51C04"/>
    <w:rsid w:val="00D60543"/>
    <w:rsid w:val="00D67D80"/>
    <w:rsid w:val="00D7443D"/>
    <w:rsid w:val="00D74889"/>
    <w:rsid w:val="00D806D3"/>
    <w:rsid w:val="00D8404B"/>
    <w:rsid w:val="00D86678"/>
    <w:rsid w:val="00D9097F"/>
    <w:rsid w:val="00D9648C"/>
    <w:rsid w:val="00D9720E"/>
    <w:rsid w:val="00DB2443"/>
    <w:rsid w:val="00DC04A7"/>
    <w:rsid w:val="00DC1C23"/>
    <w:rsid w:val="00DC3E79"/>
    <w:rsid w:val="00DC456F"/>
    <w:rsid w:val="00DC57B7"/>
    <w:rsid w:val="00DD0E11"/>
    <w:rsid w:val="00DE2BDE"/>
    <w:rsid w:val="00DE529D"/>
    <w:rsid w:val="00DF3963"/>
    <w:rsid w:val="00E00D2F"/>
    <w:rsid w:val="00E01B4E"/>
    <w:rsid w:val="00E0717D"/>
    <w:rsid w:val="00E20EAE"/>
    <w:rsid w:val="00E2536D"/>
    <w:rsid w:val="00E3420D"/>
    <w:rsid w:val="00E368FB"/>
    <w:rsid w:val="00E4383A"/>
    <w:rsid w:val="00E459AF"/>
    <w:rsid w:val="00E57F26"/>
    <w:rsid w:val="00E62F2D"/>
    <w:rsid w:val="00EA3B12"/>
    <w:rsid w:val="00EC698B"/>
    <w:rsid w:val="00ED4FA7"/>
    <w:rsid w:val="00ED782E"/>
    <w:rsid w:val="00F02021"/>
    <w:rsid w:val="00F044DE"/>
    <w:rsid w:val="00F10B17"/>
    <w:rsid w:val="00F11A03"/>
    <w:rsid w:val="00F15757"/>
    <w:rsid w:val="00F210CA"/>
    <w:rsid w:val="00F25D11"/>
    <w:rsid w:val="00F42872"/>
    <w:rsid w:val="00F4764E"/>
    <w:rsid w:val="00F73FE7"/>
    <w:rsid w:val="00F77ED8"/>
    <w:rsid w:val="00F83116"/>
    <w:rsid w:val="00FA26BA"/>
    <w:rsid w:val="00FA2E27"/>
    <w:rsid w:val="00FA5092"/>
    <w:rsid w:val="00FA69F5"/>
    <w:rsid w:val="00FB4221"/>
    <w:rsid w:val="00FB7547"/>
    <w:rsid w:val="00FB77A8"/>
    <w:rsid w:val="00FB7D9F"/>
    <w:rsid w:val="00FE069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B2EC615-1373-4594-8C77-AFEBA4CC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1E37B5"/>
    <w:rPr>
      <w:color w:val="605E5C"/>
      <w:shd w:val="clear" w:color="auto" w:fill="E1DFDD"/>
    </w:rPr>
  </w:style>
  <w:style w:type="character" w:styleId="FollowedHyperlink">
    <w:name w:val="FollowedHyperlink"/>
    <w:basedOn w:val="DefaultParagraphFont"/>
    <w:rsid w:val="001E3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rapsnet.org/documents/PRM-FY23-Affiliate-Sites.pdf" TargetMode="External" /><Relationship Id="rId11" Type="http://schemas.openxmlformats.org/officeDocument/2006/relationships/hyperlink" Target="https://www.acf.hhs.gov/orr/policy-guidance/ethnic-community-self-help-grants" TargetMode="External" /><Relationship Id="rId12" Type="http://schemas.openxmlformats.org/officeDocument/2006/relationships/hyperlink" Target="https://www.bls.gov/oes/current/oes211093.htm" TargetMode="External" /><Relationship Id="rId13" Type="http://schemas.openxmlformats.org/officeDocument/2006/relationships/hyperlink" Target="https://www.bls.gov/oes/current/oes131111.htm"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7C136BF627E644B755A7EE8ECF0358" ma:contentTypeVersion="18" ma:contentTypeDescription="Create a new document." ma:contentTypeScope="" ma:versionID="14fd7e097f9f26b6e74d008f66b59a4c">
  <xsd:schema xmlns:xsd="http://www.w3.org/2001/XMLSchema" xmlns:xs="http://www.w3.org/2001/XMLSchema" xmlns:p="http://schemas.microsoft.com/office/2006/metadata/properties" xmlns:ns1="http://schemas.microsoft.com/sharepoint/v3" xmlns:ns3="e1061d0e-e141-4ef5-b5a8-6554927140f6" xmlns:ns4="ec12cae8-0232-45a2-9222-270f32ced565" targetNamespace="http://schemas.microsoft.com/office/2006/metadata/properties" ma:root="true" ma:fieldsID="82c8c4bbe55fa4e7b5dce240e4bfa271" ns1:_="" ns3:_="" ns4:_="">
    <xsd:import namespace="http://schemas.microsoft.com/sharepoint/v3"/>
    <xsd:import namespace="e1061d0e-e141-4ef5-b5a8-6554927140f6"/>
    <xsd:import namespace="ec12cae8-0232-45a2-9222-270f32ced565"/>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61d0e-e141-4ef5-b5a8-655492714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12cae8-0232-45a2-9222-270f32ced5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1061d0e-e141-4ef5-b5a8-6554927140f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8FBEA9-114F-42E0-A3C4-5DCFAF99C3A9}">
  <ds:schemaRefs>
    <ds:schemaRef ds:uri="http://schemas.openxmlformats.org/officeDocument/2006/bibliography"/>
  </ds:schemaRefs>
</ds:datastoreItem>
</file>

<file path=customXml/itemProps2.xml><?xml version="1.0" encoding="utf-8"?>
<ds:datastoreItem xmlns:ds="http://schemas.openxmlformats.org/officeDocument/2006/customXml" ds:itemID="{6E9B4012-0C39-407E-8B5B-6ECDC3EE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061d0e-e141-4ef5-b5a8-6554927140f6"/>
    <ds:schemaRef ds:uri="ec12cae8-0232-45a2-9222-270f32ced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E52B9CD4-95DE-4AE2-BE9C-E919D53E00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c12cae8-0232-45a2-9222-270f32ced565"/>
    <ds:schemaRef ds:uri="http://schemas.microsoft.com/sharepoint/v3"/>
    <ds:schemaRef ds:uri="http://purl.org/dc/terms/"/>
    <ds:schemaRef ds:uri="http://schemas.openxmlformats.org/package/2006/metadata/core-properties"/>
    <ds:schemaRef ds:uri="e1061d0e-e141-4ef5-b5a8-6554927140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1668</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Ritter, Megan (ACF)</dc:creator>
  <cp:lastModifiedBy>ACF PRA</cp:lastModifiedBy>
  <cp:revision>4</cp:revision>
  <dcterms:created xsi:type="dcterms:W3CDTF">2024-06-25T14:17:00Z</dcterms:created>
  <dcterms:modified xsi:type="dcterms:W3CDTF">2024-06-25T15:01:00Z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0x010100B67C136BF627E644B755A7EE8ECF0358</vt:lpwstr>
  </property>
</Properties>
</file>