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0286" w:rsidP="008C0286" w14:paraId="43748567" w14:textId="77777777">
      <w:pPr>
        <w:autoSpaceDE w:val="0"/>
        <w:autoSpaceDN w:val="0"/>
        <w:adjustRightInd w:val="0"/>
        <w:spacing w:after="0" w:line="240" w:lineRule="auto"/>
        <w:rPr>
          <w:rFonts w:ascii="ArialNarrow,Bold" w:hAnsi="ArialNarrow,Bold" w:cs="ArialNarrow,Bold"/>
          <w:b/>
          <w:bCs/>
          <w:sz w:val="24"/>
          <w:szCs w:val="24"/>
        </w:rPr>
      </w:pPr>
      <w:r>
        <w:rPr>
          <w:rFonts w:ascii="ArialNarrow,Bold" w:hAnsi="ArialNarrow,Bold" w:cs="ArialNarrow,Bold"/>
          <w:b/>
          <w:bCs/>
          <w:sz w:val="24"/>
          <w:szCs w:val="24"/>
        </w:rPr>
        <w:t>Supporting Statement for Paperwork Reduction Act Submissions</w:t>
      </w:r>
    </w:p>
    <w:p w:rsidR="008C0286" w:rsidP="008C0286" w14:paraId="682EAAAA" w14:textId="77777777">
      <w:pPr>
        <w:autoSpaceDE w:val="0"/>
        <w:autoSpaceDN w:val="0"/>
        <w:adjustRightInd w:val="0"/>
        <w:spacing w:after="0" w:line="240" w:lineRule="auto"/>
        <w:rPr>
          <w:rFonts w:ascii="ArialNarrow,Bold" w:hAnsi="ArialNarrow,Bold" w:cs="ArialNarrow,Bold"/>
          <w:b/>
          <w:bCs/>
          <w:sz w:val="24"/>
          <w:szCs w:val="24"/>
        </w:rPr>
      </w:pPr>
    </w:p>
    <w:p w:rsidR="00D86798" w:rsidRPr="007D72EB" w:rsidP="00D86798" w14:paraId="61562B53" w14:textId="77777777">
      <w:pPr>
        <w:rPr>
          <w:sz w:val="24"/>
          <w:szCs w:val="24"/>
        </w:rPr>
      </w:pPr>
      <w:r w:rsidRPr="007D72EB">
        <w:rPr>
          <w:sz w:val="24"/>
          <w:szCs w:val="24"/>
        </w:rPr>
        <w:t xml:space="preserve">Each information collection </w:t>
      </w:r>
      <w:r>
        <w:rPr>
          <w:sz w:val="24"/>
          <w:szCs w:val="24"/>
        </w:rPr>
        <w:t>r</w:t>
      </w:r>
      <w:r w:rsidRPr="007D72EB">
        <w:rPr>
          <w:sz w:val="24"/>
          <w:szCs w:val="24"/>
        </w:rPr>
        <w:t>equest must include a supporting statement outlining the justification for the proposed collection. Completed supporting statement documents must include both the questions below and the component’s answers</w:t>
      </w:r>
      <w:r>
        <w:rPr>
          <w:sz w:val="24"/>
          <w:szCs w:val="24"/>
        </w:rPr>
        <w:t>, even if a question is not applicable</w:t>
      </w:r>
      <w:r w:rsidRPr="007D72EB">
        <w:rPr>
          <w:sz w:val="24"/>
          <w:szCs w:val="24"/>
        </w:rPr>
        <w:t>. If selecting “Yes” on question 17 of OMB Form 83-I</w:t>
      </w:r>
      <w:r>
        <w:rPr>
          <w:sz w:val="24"/>
          <w:szCs w:val="24"/>
        </w:rPr>
        <w:t xml:space="preserve"> or if selecting in ROCIS that the collection will employ statistical methods</w:t>
      </w:r>
      <w:r w:rsidRPr="007D72EB">
        <w:rPr>
          <w:sz w:val="24"/>
          <w:szCs w:val="24"/>
        </w:rPr>
        <w:t>, then Part B of the Supporting Statement must also be completed.</w:t>
      </w:r>
    </w:p>
    <w:p w:rsidR="00D86798" w:rsidRPr="00A45E55" w:rsidP="00D86798" w14:paraId="41C8FAC0" w14:textId="77777777">
      <w:pPr>
        <w:pStyle w:val="ListParagraph"/>
        <w:numPr>
          <w:ilvl w:val="0"/>
          <w:numId w:val="4"/>
        </w:numPr>
        <w:spacing w:after="0" w:line="264" w:lineRule="auto"/>
        <w:rPr>
          <w:b/>
          <w:sz w:val="24"/>
          <w:szCs w:val="24"/>
        </w:rPr>
      </w:pPr>
      <w:r w:rsidRPr="00A45E55">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45E55" w:rsidP="00A45E55" w14:paraId="56486B4B" w14:textId="77777777">
      <w:pPr>
        <w:pStyle w:val="ListParagraph"/>
        <w:spacing w:after="0" w:line="264" w:lineRule="auto"/>
        <w:rPr>
          <w:sz w:val="24"/>
          <w:szCs w:val="24"/>
        </w:rPr>
      </w:pPr>
    </w:p>
    <w:p w:rsidR="00A45E55" w:rsidRPr="00E11D66" w:rsidP="00A45E55" w14:paraId="33490A64" w14:textId="77777777">
      <w:pPr>
        <w:ind w:left="720"/>
        <w:rPr>
          <w:sz w:val="24"/>
          <w:szCs w:val="24"/>
        </w:rPr>
      </w:pPr>
      <w:r w:rsidRPr="00E11D66">
        <w:rPr>
          <w:sz w:val="24"/>
        </w:rPr>
        <w:t xml:space="preserve">It is the policy of the USMS to ensure a law enforcement work force that is medically able to safely perform the required job functions. Operational employees (as opposed to administrative employees) are required to meet medical standards and physical requirements and are classified as either qualified or unqualified based on review of periodic medical examination results. </w:t>
      </w:r>
    </w:p>
    <w:p w:rsidR="00A45E55" w:rsidRPr="00E11D66" w:rsidP="00A45E55" w14:paraId="1420789F" w14:textId="77777777">
      <w:pPr>
        <w:ind w:left="720"/>
        <w:rPr>
          <w:sz w:val="24"/>
          <w:szCs w:val="24"/>
        </w:rPr>
      </w:pPr>
      <w:r w:rsidRPr="00E11D66">
        <w:rPr>
          <w:sz w:val="24"/>
          <w:szCs w:val="24"/>
        </w:rPr>
        <w:t>The authority for collection of the information on these forms is as follows:</w:t>
      </w:r>
    </w:p>
    <w:p w:rsidR="00A45E55" w:rsidRPr="00E11D66" w:rsidP="00A45E55" w14:paraId="3CC01A84" w14:textId="77777777">
      <w:pPr>
        <w:pStyle w:val="ListParagraph"/>
        <w:widowControl w:val="0"/>
        <w:numPr>
          <w:ilvl w:val="0"/>
          <w:numId w:val="7"/>
        </w:numPr>
        <w:tabs>
          <w:tab w:val="left" w:pos="-1440"/>
        </w:tabs>
        <w:autoSpaceDE w:val="0"/>
        <w:autoSpaceDN w:val="0"/>
        <w:adjustRightInd w:val="0"/>
        <w:spacing w:after="240" w:line="240" w:lineRule="auto"/>
        <w:ind w:left="900" w:hanging="180"/>
        <w:rPr>
          <w:sz w:val="24"/>
          <w:u w:val="single"/>
        </w:rPr>
      </w:pPr>
      <w:r w:rsidRPr="00E11D66">
        <w:rPr>
          <w:sz w:val="24"/>
          <w:u w:val="single"/>
        </w:rPr>
        <w:t>USM-522A Physician Evaluation Report for USMS Operational Employees</w:t>
      </w:r>
    </w:p>
    <w:p w:rsidR="00A45E55" w:rsidP="00A45E55" w14:paraId="30C620FB" w14:textId="77777777">
      <w:pPr>
        <w:ind w:left="900"/>
        <w:rPr>
          <w:sz w:val="24"/>
          <w:szCs w:val="24"/>
        </w:rPr>
      </w:pPr>
      <w:r w:rsidRPr="00E11D66">
        <w:rPr>
          <w:sz w:val="24"/>
          <w:szCs w:val="24"/>
        </w:rPr>
        <w:t xml:space="preserve">Solicitation of this information is authorized by 5 U.S.C. 552a, regarding records maintained on individuals; 5 U.S.C. 3301, regarding determination as to an individual's fitness for employment </w:t>
      </w:r>
      <w:r w:rsidRPr="00E11D66">
        <w:rPr>
          <w:sz w:val="24"/>
          <w:szCs w:val="24"/>
        </w:rPr>
        <w:t>with regard to</w:t>
      </w:r>
      <w:r w:rsidRPr="00E11D66">
        <w:rPr>
          <w:sz w:val="24"/>
          <w:szCs w:val="24"/>
        </w:rPr>
        <w:t xml:space="preserve"> age, health, character, knowledge and ability; and 5 U.S.C. 3312, regarding waiver of physical qualifications for preference eligibles.</w:t>
      </w:r>
      <w:r>
        <w:rPr>
          <w:sz w:val="24"/>
          <w:szCs w:val="24"/>
        </w:rPr>
        <w:t xml:space="preserve"> </w:t>
      </w:r>
      <w:r w:rsidRPr="00E11D66">
        <w:rPr>
          <w:sz w:val="24"/>
          <w:szCs w:val="24"/>
        </w:rPr>
        <w:t>5 CFR § 339 defines the circumstances when medical documentation may be required, and examinations and evaluations are conducted to determine the nature of a medical condition that may affect safe and efficient performance.</w:t>
      </w:r>
    </w:p>
    <w:p w:rsidR="00A45E55" w:rsidRPr="00E11D66" w:rsidP="00A45E55" w14:paraId="3BEC0DA8" w14:textId="77777777">
      <w:pPr>
        <w:pStyle w:val="ListParagraph"/>
        <w:widowControl w:val="0"/>
        <w:numPr>
          <w:ilvl w:val="0"/>
          <w:numId w:val="7"/>
        </w:numPr>
        <w:tabs>
          <w:tab w:val="left" w:pos="-1440"/>
        </w:tabs>
        <w:autoSpaceDE w:val="0"/>
        <w:autoSpaceDN w:val="0"/>
        <w:adjustRightInd w:val="0"/>
        <w:spacing w:before="240" w:after="240" w:line="240" w:lineRule="auto"/>
        <w:ind w:left="900" w:hanging="180"/>
        <w:rPr>
          <w:sz w:val="24"/>
          <w:u w:val="single"/>
        </w:rPr>
      </w:pPr>
      <w:r w:rsidRPr="00E11D66">
        <w:rPr>
          <w:sz w:val="24"/>
          <w:u w:val="single"/>
        </w:rPr>
        <w:t>USM-522P Physician Evaluation Report for USMS Operational Employees - Pregnancy Only</w:t>
      </w:r>
    </w:p>
    <w:p w:rsidR="00A45E55" w:rsidRPr="00E11D66" w:rsidP="00A45E55" w14:paraId="69D4C304" w14:textId="77777777">
      <w:pPr>
        <w:ind w:left="900"/>
        <w:rPr>
          <w:sz w:val="24"/>
          <w:szCs w:val="24"/>
        </w:rPr>
      </w:pPr>
      <w:r w:rsidRPr="00E11D66">
        <w:rPr>
          <w:sz w:val="24"/>
          <w:szCs w:val="24"/>
        </w:rPr>
        <w:t xml:space="preserve">Solicitation of this information is authorized by 5 U.S.C. 552a, regarding records maintained on individuals; 5 U.S.C. 3301, regarding determination as to an individual's fitness for employment </w:t>
      </w:r>
      <w:r w:rsidRPr="00E11D66">
        <w:rPr>
          <w:sz w:val="24"/>
          <w:szCs w:val="24"/>
        </w:rPr>
        <w:t>with regard to</w:t>
      </w:r>
      <w:r w:rsidRPr="00E11D66">
        <w:rPr>
          <w:sz w:val="24"/>
          <w:szCs w:val="24"/>
        </w:rPr>
        <w:t xml:space="preserve"> age, health, character, knowledge and ability; and 5 U.S.C. 3312, regarding waiver of physical qualifications for preference eligibles. 5 CFR § 339 defines the circumstances when medical documentation may be required, </w:t>
      </w:r>
      <w:r w:rsidRPr="00E11D66">
        <w:rPr>
          <w:sz w:val="24"/>
          <w:szCs w:val="24"/>
        </w:rPr>
        <w:t xml:space="preserve">and examinations and evaluations are conducted to determine the nature of a medical </w:t>
      </w:r>
      <w:r>
        <w:rPr>
          <w:sz w:val="24"/>
          <w:szCs w:val="24"/>
        </w:rPr>
        <w:t>c</w:t>
      </w:r>
      <w:r w:rsidRPr="00E11D66">
        <w:rPr>
          <w:sz w:val="24"/>
          <w:szCs w:val="24"/>
        </w:rPr>
        <w:t>ondition that may affect safe and efficient performance.</w:t>
      </w:r>
    </w:p>
    <w:p w:rsidR="00BD5728" w:rsidRPr="00BD5728" w:rsidP="001049EA" w14:paraId="224A5A41" w14:textId="2D561E9E">
      <w:pPr>
        <w:pStyle w:val="ListParagraph"/>
        <w:widowControl w:val="0"/>
        <w:numPr>
          <w:ilvl w:val="0"/>
          <w:numId w:val="7"/>
        </w:numPr>
        <w:tabs>
          <w:tab w:val="left" w:pos="-1440"/>
        </w:tabs>
        <w:autoSpaceDE w:val="0"/>
        <w:autoSpaceDN w:val="0"/>
        <w:adjustRightInd w:val="0"/>
        <w:spacing w:after="240" w:line="240" w:lineRule="auto"/>
        <w:ind w:left="900" w:hanging="180"/>
        <w:rPr>
          <w:sz w:val="24"/>
          <w:szCs w:val="24"/>
        </w:rPr>
      </w:pPr>
      <w:r w:rsidRPr="00BD5728">
        <w:rPr>
          <w:sz w:val="24"/>
          <w:u w:val="single"/>
        </w:rPr>
        <w:t>USM-60</w:t>
      </w:r>
      <w:r w:rsidR="00F8786D">
        <w:rPr>
          <w:sz w:val="24"/>
          <w:u w:val="single"/>
        </w:rPr>
        <w:t>2</w:t>
      </w:r>
      <w:r w:rsidRPr="00BD5728">
        <w:rPr>
          <w:sz w:val="24"/>
          <w:u w:val="single"/>
        </w:rPr>
        <w:t xml:space="preserve"> </w:t>
      </w:r>
      <w:r w:rsidR="0041514E">
        <w:rPr>
          <w:sz w:val="24"/>
          <w:u w:val="single"/>
        </w:rPr>
        <w:t>Contract Guard</w:t>
      </w:r>
      <w:r w:rsidRPr="00BD5728">
        <w:rPr>
          <w:sz w:val="24"/>
          <w:u w:val="single"/>
        </w:rPr>
        <w:t xml:space="preserve"> Physical</w:t>
      </w:r>
      <w:r w:rsidR="0041514E">
        <w:rPr>
          <w:sz w:val="24"/>
          <w:u w:val="single"/>
        </w:rPr>
        <w:t xml:space="preserve"> Examination</w:t>
      </w:r>
      <w:r>
        <w:rPr>
          <w:sz w:val="24"/>
          <w:u w:val="single"/>
        </w:rPr>
        <w:t xml:space="preserve"> R</w:t>
      </w:r>
      <w:r w:rsidR="002D05D6">
        <w:rPr>
          <w:sz w:val="24"/>
          <w:u w:val="single"/>
        </w:rPr>
        <w:t>eport</w:t>
      </w:r>
    </w:p>
    <w:p w:rsidR="00A45E55" w:rsidP="00BD5728" w14:paraId="19753560" w14:textId="3897DA53">
      <w:pPr>
        <w:pStyle w:val="ListParagraph"/>
        <w:widowControl w:val="0"/>
        <w:tabs>
          <w:tab w:val="left" w:pos="-1440"/>
        </w:tabs>
        <w:autoSpaceDE w:val="0"/>
        <w:autoSpaceDN w:val="0"/>
        <w:adjustRightInd w:val="0"/>
        <w:spacing w:after="240" w:line="240" w:lineRule="auto"/>
        <w:ind w:left="900"/>
        <w:rPr>
          <w:sz w:val="24"/>
          <w:szCs w:val="24"/>
        </w:rPr>
      </w:pPr>
      <w:r w:rsidRPr="00BD5728">
        <w:rPr>
          <w:sz w:val="24"/>
          <w:szCs w:val="24"/>
        </w:rPr>
        <w:t xml:space="preserve">The authority for collection of this information is 28 U.S.C. 561, as well as 5 U.S.C. 3301 which allows for the collection of information to ascertain the fitness of applicants as to age, health, character, knowledge, and ability for the employment sought.  The USMS requires the information requested in this form to evaluate an applicant/incumbent’s qualifications to perform the duties of a </w:t>
      </w:r>
      <w:r w:rsidR="002727CD">
        <w:rPr>
          <w:sz w:val="24"/>
          <w:szCs w:val="24"/>
        </w:rPr>
        <w:t>Contract Guard</w:t>
      </w:r>
      <w:r w:rsidRPr="00BD5728">
        <w:rPr>
          <w:sz w:val="24"/>
          <w:szCs w:val="24"/>
        </w:rPr>
        <w:t xml:space="preserve"> with respect to the supervising, processing and transporting of federal prisoners.</w:t>
      </w:r>
    </w:p>
    <w:p w:rsidR="00BD5728" w:rsidRPr="00BD5728" w:rsidP="00BD5728" w14:paraId="408D5B79" w14:textId="77777777">
      <w:pPr>
        <w:pStyle w:val="ListParagraph"/>
        <w:widowControl w:val="0"/>
        <w:tabs>
          <w:tab w:val="left" w:pos="-1440"/>
        </w:tabs>
        <w:autoSpaceDE w:val="0"/>
        <w:autoSpaceDN w:val="0"/>
        <w:adjustRightInd w:val="0"/>
        <w:spacing w:after="240" w:line="240" w:lineRule="auto"/>
        <w:ind w:left="900"/>
        <w:rPr>
          <w:sz w:val="24"/>
          <w:szCs w:val="24"/>
        </w:rPr>
      </w:pPr>
    </w:p>
    <w:p w:rsidR="00A45E55" w:rsidRPr="00E11D66" w:rsidP="00A45E55" w14:paraId="09FB0242" w14:textId="777E9033">
      <w:pPr>
        <w:pStyle w:val="ListParagraph"/>
        <w:widowControl w:val="0"/>
        <w:numPr>
          <w:ilvl w:val="0"/>
          <w:numId w:val="7"/>
        </w:numPr>
        <w:tabs>
          <w:tab w:val="left" w:pos="-1440"/>
        </w:tabs>
        <w:autoSpaceDE w:val="0"/>
        <w:autoSpaceDN w:val="0"/>
        <w:adjustRightInd w:val="0"/>
        <w:spacing w:after="240" w:line="240" w:lineRule="auto"/>
        <w:ind w:left="900" w:hanging="180"/>
        <w:rPr>
          <w:sz w:val="24"/>
          <w:u w:val="single"/>
        </w:rPr>
      </w:pPr>
      <w:r w:rsidRPr="00E11D66">
        <w:rPr>
          <w:sz w:val="24"/>
          <w:u w:val="single"/>
        </w:rPr>
        <w:t>CSO-012 Request to Reevaluate Court Security Officer’s Medical Qualification</w:t>
      </w:r>
      <w:r w:rsidR="006F3AC7">
        <w:rPr>
          <w:sz w:val="24"/>
          <w:u w:val="single"/>
        </w:rPr>
        <w:t>s</w:t>
      </w:r>
    </w:p>
    <w:p w:rsidR="00A45E55" w:rsidP="00A45E55" w14:paraId="7D925485" w14:textId="77777777">
      <w:pPr>
        <w:pStyle w:val="ListParagraph"/>
        <w:tabs>
          <w:tab w:val="left" w:pos="-1440"/>
          <w:tab w:val="left" w:pos="900"/>
        </w:tabs>
        <w:spacing w:after="240"/>
        <w:ind w:left="900"/>
        <w:rPr>
          <w:sz w:val="24"/>
        </w:rPr>
      </w:pPr>
      <w:r w:rsidRPr="00E11D66">
        <w:rPr>
          <w:sz w:val="24"/>
        </w:rPr>
        <w:t>The authority for collection of this information is set forth in 28 U.S.C. 561; 28 U.S.C. 566; and 5 U.S.C. 3301.</w:t>
      </w:r>
      <w:r>
        <w:rPr>
          <w:sz w:val="24"/>
        </w:rPr>
        <w:t xml:space="preserve"> </w:t>
      </w:r>
    </w:p>
    <w:p w:rsidR="002727CD" w:rsidP="00A45E55" w14:paraId="63C6A391" w14:textId="77777777">
      <w:pPr>
        <w:pStyle w:val="ListParagraph"/>
        <w:tabs>
          <w:tab w:val="left" w:pos="-1440"/>
          <w:tab w:val="left" w:pos="900"/>
        </w:tabs>
        <w:spacing w:after="240"/>
        <w:ind w:left="900"/>
        <w:rPr>
          <w:sz w:val="24"/>
        </w:rPr>
      </w:pPr>
    </w:p>
    <w:p w:rsidR="00AB6FF5" w:rsidRPr="00E11D66" w:rsidP="00AB6FF5" w14:paraId="0ECD5AB5" w14:textId="2B7D0D93">
      <w:pPr>
        <w:pStyle w:val="ListParagraph"/>
        <w:widowControl w:val="0"/>
        <w:numPr>
          <w:ilvl w:val="0"/>
          <w:numId w:val="7"/>
        </w:numPr>
        <w:tabs>
          <w:tab w:val="left" w:pos="-1440"/>
        </w:tabs>
        <w:autoSpaceDE w:val="0"/>
        <w:autoSpaceDN w:val="0"/>
        <w:adjustRightInd w:val="0"/>
        <w:spacing w:after="240" w:line="240" w:lineRule="auto"/>
        <w:ind w:left="900" w:hanging="180"/>
        <w:rPr>
          <w:sz w:val="24"/>
          <w:u w:val="single"/>
        </w:rPr>
      </w:pPr>
      <w:r>
        <w:rPr>
          <w:sz w:val="24"/>
          <w:u w:val="single"/>
        </w:rPr>
        <w:t>S</w:t>
      </w:r>
      <w:r w:rsidRPr="00E11D66">
        <w:rPr>
          <w:sz w:val="24"/>
          <w:u w:val="single"/>
        </w:rPr>
        <w:t xml:space="preserve">SO-012 </w:t>
      </w:r>
      <w:r>
        <w:rPr>
          <w:sz w:val="24"/>
          <w:u w:val="single"/>
        </w:rPr>
        <w:t>Request to Reevaluate Special Security Officer’s Medical Qualification</w:t>
      </w:r>
      <w:r w:rsidR="006F3AC7">
        <w:rPr>
          <w:sz w:val="24"/>
          <w:u w:val="single"/>
        </w:rPr>
        <w:t>s</w:t>
      </w:r>
    </w:p>
    <w:p w:rsidR="00A45E55" w:rsidRPr="00AB6FF5" w:rsidP="00AB6FF5" w14:paraId="71C17B82" w14:textId="1993DB7D">
      <w:pPr>
        <w:pStyle w:val="ListParagraph"/>
        <w:tabs>
          <w:tab w:val="left" w:pos="-1440"/>
          <w:tab w:val="left" w:pos="900"/>
        </w:tabs>
        <w:spacing w:after="240"/>
        <w:ind w:left="900"/>
        <w:rPr>
          <w:sz w:val="24"/>
        </w:rPr>
      </w:pPr>
      <w:r w:rsidRPr="00E11D66">
        <w:rPr>
          <w:sz w:val="24"/>
        </w:rPr>
        <w:t>The authority for collection of this information is set forth in 28 U.S.C. 561; 28 U.S.C. 566; and 5 U.S.C. 3301.</w:t>
      </w:r>
      <w:r>
        <w:rPr>
          <w:sz w:val="24"/>
        </w:rPr>
        <w:t xml:space="preserve"> </w:t>
      </w:r>
    </w:p>
    <w:p w:rsidR="00A45E55" w:rsidRPr="007D72EB" w:rsidP="00A45E55" w14:paraId="26AC1A8C" w14:textId="77777777">
      <w:pPr>
        <w:pStyle w:val="ListParagraph"/>
        <w:spacing w:after="0" w:line="264" w:lineRule="auto"/>
        <w:rPr>
          <w:sz w:val="24"/>
          <w:szCs w:val="24"/>
        </w:rPr>
      </w:pPr>
    </w:p>
    <w:p w:rsidR="00D86798" w:rsidRPr="00A45E55" w:rsidP="00D86798" w14:paraId="33832B20" w14:textId="77777777">
      <w:pPr>
        <w:pStyle w:val="ListParagraph"/>
        <w:numPr>
          <w:ilvl w:val="0"/>
          <w:numId w:val="4"/>
        </w:numPr>
        <w:spacing w:after="0" w:line="264" w:lineRule="auto"/>
        <w:rPr>
          <w:b/>
          <w:sz w:val="24"/>
          <w:szCs w:val="24"/>
        </w:rPr>
      </w:pPr>
      <w:r w:rsidRPr="00A45E55">
        <w:rPr>
          <w:b/>
          <w:sz w:val="24"/>
          <w:szCs w:val="24"/>
        </w:rPr>
        <w:t>Indicate how, by whom, and for what purpose the information is to be used. Except for a new collection, indicate the actual use the agency has made of the information received from the current collection.</w:t>
      </w:r>
    </w:p>
    <w:p w:rsidR="00A45E55" w:rsidP="00A45E55" w14:paraId="4A1A424A" w14:textId="77777777">
      <w:pPr>
        <w:pStyle w:val="ListParagraph"/>
        <w:spacing w:after="0" w:line="264" w:lineRule="auto"/>
        <w:rPr>
          <w:sz w:val="24"/>
          <w:szCs w:val="24"/>
        </w:rPr>
      </w:pPr>
    </w:p>
    <w:p w:rsidR="00A45E55" w:rsidRPr="00E11D66" w:rsidP="00A45E55" w14:paraId="6C6DFEA6" w14:textId="77777777">
      <w:pPr>
        <w:pStyle w:val="ListParagraph"/>
        <w:widowControl w:val="0"/>
        <w:numPr>
          <w:ilvl w:val="0"/>
          <w:numId w:val="7"/>
        </w:numPr>
        <w:tabs>
          <w:tab w:val="left" w:pos="-1440"/>
        </w:tabs>
        <w:autoSpaceDE w:val="0"/>
        <w:autoSpaceDN w:val="0"/>
        <w:adjustRightInd w:val="0"/>
        <w:spacing w:after="240" w:line="240" w:lineRule="auto"/>
        <w:ind w:left="900" w:hanging="180"/>
        <w:rPr>
          <w:sz w:val="24"/>
          <w:u w:val="single"/>
        </w:rPr>
      </w:pPr>
      <w:r w:rsidRPr="00E11D66">
        <w:rPr>
          <w:sz w:val="24"/>
          <w:u w:val="single"/>
        </w:rPr>
        <w:t>USM-522A Physician Evaluation Report for USMS Operational Employees</w:t>
      </w:r>
    </w:p>
    <w:p w:rsidR="00A45E55" w:rsidRPr="00812C76" w:rsidP="00A45E55" w14:paraId="52CF2A7A" w14:textId="77777777">
      <w:pPr>
        <w:numPr>
          <w:ilvl w:val="1"/>
          <w:numId w:val="7"/>
        </w:numPr>
        <w:autoSpaceDE w:val="0"/>
        <w:autoSpaceDN w:val="0"/>
        <w:adjustRightInd w:val="0"/>
        <w:spacing w:after="0" w:line="240" w:lineRule="auto"/>
        <w:ind w:left="1260"/>
        <w:rPr>
          <w:sz w:val="24"/>
          <w:szCs w:val="24"/>
        </w:rPr>
      </w:pPr>
      <w:r w:rsidRPr="00812C76">
        <w:rPr>
          <w:b/>
          <w:sz w:val="24"/>
          <w:szCs w:val="24"/>
        </w:rPr>
        <w:t>How Used:</w:t>
      </w:r>
      <w:r w:rsidRPr="00812C76">
        <w:rPr>
          <w:sz w:val="24"/>
          <w:szCs w:val="24"/>
        </w:rPr>
        <w:t xml:space="preserve"> This form is to be used by operational </w:t>
      </w:r>
      <w:r>
        <w:rPr>
          <w:sz w:val="24"/>
          <w:szCs w:val="24"/>
        </w:rPr>
        <w:t xml:space="preserve">law enforcement </w:t>
      </w:r>
      <w:r w:rsidRPr="00812C76">
        <w:rPr>
          <w:sz w:val="24"/>
          <w:szCs w:val="24"/>
        </w:rPr>
        <w:t xml:space="preserve">employees who are restricted from full performance of their duties for longer than 80 consecutive hours due to injury or illness; or by prospective operational </w:t>
      </w:r>
      <w:r>
        <w:rPr>
          <w:sz w:val="24"/>
          <w:szCs w:val="24"/>
        </w:rPr>
        <w:t xml:space="preserve">law enforcement </w:t>
      </w:r>
      <w:r w:rsidRPr="00812C76">
        <w:rPr>
          <w:sz w:val="24"/>
          <w:szCs w:val="24"/>
        </w:rPr>
        <w:t>employees who are impacted by medical issues prior to completing the Training Academy.</w:t>
      </w:r>
      <w:r>
        <w:rPr>
          <w:sz w:val="24"/>
          <w:szCs w:val="24"/>
        </w:rPr>
        <w:t xml:space="preserve"> </w:t>
      </w:r>
    </w:p>
    <w:p w:rsidR="00A45E55" w:rsidRPr="004B374D" w:rsidP="00A45E55" w14:paraId="709D740B" w14:textId="77777777">
      <w:pPr>
        <w:pStyle w:val="ListParagraph"/>
        <w:widowControl w:val="0"/>
        <w:numPr>
          <w:ilvl w:val="1"/>
          <w:numId w:val="7"/>
        </w:numPr>
        <w:tabs>
          <w:tab w:val="left" w:pos="-1440"/>
        </w:tabs>
        <w:autoSpaceDE w:val="0"/>
        <w:autoSpaceDN w:val="0"/>
        <w:adjustRightInd w:val="0"/>
        <w:spacing w:before="240" w:after="240" w:line="240" w:lineRule="auto"/>
        <w:ind w:left="1260"/>
        <w:rPr>
          <w:color w:val="0070C0"/>
          <w:sz w:val="24"/>
        </w:rPr>
      </w:pPr>
      <w:r w:rsidRPr="00E11D66">
        <w:rPr>
          <w:b/>
          <w:sz w:val="24"/>
        </w:rPr>
        <w:t>Used By Whom:</w:t>
      </w:r>
      <w:r w:rsidRPr="00E11D66">
        <w:rPr>
          <w:sz w:val="24"/>
        </w:rPr>
        <w:t xml:space="preserve"> Th</w:t>
      </w:r>
      <w:r>
        <w:rPr>
          <w:sz w:val="24"/>
        </w:rPr>
        <w:t xml:space="preserve">e employee’s personal physician. </w:t>
      </w:r>
      <w:r w:rsidRPr="00EB5E72">
        <w:rPr>
          <w:sz w:val="24"/>
        </w:rPr>
        <w:t>It is reviewed by the Reviewing Medical Officer at the Federal Occupational Health Law Enforcement Medical Program and USMS Office of Employee Health Programs for the final medical determination as to fitness for duty.</w:t>
      </w:r>
    </w:p>
    <w:p w:rsidR="00A45E55" w:rsidRPr="00E11D66" w:rsidP="00A45E55" w14:paraId="6379AF26" w14:textId="77777777">
      <w:pPr>
        <w:pStyle w:val="ListParagraph"/>
        <w:tabs>
          <w:tab w:val="left" w:pos="-1440"/>
        </w:tabs>
        <w:spacing w:before="240" w:after="240"/>
        <w:ind w:left="0"/>
        <w:rPr>
          <w:sz w:val="24"/>
        </w:rPr>
      </w:pPr>
    </w:p>
    <w:p w:rsidR="00A45E55" w:rsidRPr="00E11D66" w:rsidP="00A45E55" w14:paraId="4E412709" w14:textId="77777777">
      <w:pPr>
        <w:pStyle w:val="ListParagraph"/>
        <w:widowControl w:val="0"/>
        <w:numPr>
          <w:ilvl w:val="1"/>
          <w:numId w:val="7"/>
        </w:numPr>
        <w:tabs>
          <w:tab w:val="left" w:pos="-1440"/>
        </w:tabs>
        <w:autoSpaceDE w:val="0"/>
        <w:autoSpaceDN w:val="0"/>
        <w:adjustRightInd w:val="0"/>
        <w:spacing w:after="240" w:line="240" w:lineRule="auto"/>
        <w:ind w:left="1260"/>
        <w:rPr>
          <w:sz w:val="24"/>
        </w:rPr>
      </w:pPr>
      <w:r w:rsidRPr="00E11D66">
        <w:rPr>
          <w:b/>
          <w:sz w:val="24"/>
        </w:rPr>
        <w:t>For What Purpose:</w:t>
      </w:r>
      <w:r w:rsidRPr="00E11D66">
        <w:rPr>
          <w:sz w:val="24"/>
        </w:rPr>
        <w:t xml:space="preserve"> </w:t>
      </w:r>
      <w:r w:rsidRPr="00812C76">
        <w:rPr>
          <w:sz w:val="24"/>
        </w:rPr>
        <w:t>The primary use of this information will be to determine the nature of a medical or physical condition that may affect safe and efficient performance of the work described</w:t>
      </w:r>
      <w:r>
        <w:rPr>
          <w:sz w:val="24"/>
        </w:rPr>
        <w:t xml:space="preserve"> in the employee’s position description</w:t>
      </w:r>
      <w:r w:rsidRPr="00812C76">
        <w:rPr>
          <w:sz w:val="24"/>
        </w:rPr>
        <w:t>.</w:t>
      </w:r>
    </w:p>
    <w:p w:rsidR="00A45E55" w:rsidP="00A45E55" w14:paraId="34836321" w14:textId="77777777">
      <w:pPr>
        <w:pStyle w:val="ListParagraph"/>
        <w:widowControl w:val="0"/>
        <w:tabs>
          <w:tab w:val="left" w:pos="-1440"/>
        </w:tabs>
        <w:autoSpaceDE w:val="0"/>
        <w:autoSpaceDN w:val="0"/>
        <w:adjustRightInd w:val="0"/>
        <w:spacing w:after="240" w:line="240" w:lineRule="auto"/>
        <w:ind w:left="900"/>
        <w:rPr>
          <w:sz w:val="24"/>
          <w:u w:val="single"/>
        </w:rPr>
      </w:pPr>
    </w:p>
    <w:p w:rsidR="00A45E55" w:rsidRPr="00E11D66" w:rsidP="00A45E55" w14:paraId="2F7EC12E" w14:textId="77777777">
      <w:pPr>
        <w:pStyle w:val="ListParagraph"/>
        <w:widowControl w:val="0"/>
        <w:numPr>
          <w:ilvl w:val="0"/>
          <w:numId w:val="7"/>
        </w:numPr>
        <w:tabs>
          <w:tab w:val="left" w:pos="-1440"/>
        </w:tabs>
        <w:autoSpaceDE w:val="0"/>
        <w:autoSpaceDN w:val="0"/>
        <w:adjustRightInd w:val="0"/>
        <w:spacing w:after="240" w:line="240" w:lineRule="auto"/>
        <w:ind w:left="900" w:hanging="180"/>
        <w:rPr>
          <w:sz w:val="24"/>
          <w:u w:val="single"/>
        </w:rPr>
      </w:pPr>
      <w:r w:rsidRPr="00E11D66">
        <w:rPr>
          <w:sz w:val="24"/>
          <w:u w:val="single"/>
        </w:rPr>
        <w:t>USM-522P Physician Evaluation Report for USMS Operational Employees - Pregnancy Only</w:t>
      </w:r>
    </w:p>
    <w:p w:rsidR="00A45E55" w:rsidRPr="00E11D66" w:rsidP="00A45E55" w14:paraId="2CC5D389" w14:textId="77777777">
      <w:pPr>
        <w:numPr>
          <w:ilvl w:val="1"/>
          <w:numId w:val="7"/>
        </w:numPr>
        <w:autoSpaceDE w:val="0"/>
        <w:autoSpaceDN w:val="0"/>
        <w:adjustRightInd w:val="0"/>
        <w:spacing w:after="0" w:line="240" w:lineRule="auto"/>
        <w:ind w:left="1260"/>
        <w:rPr>
          <w:sz w:val="24"/>
          <w:szCs w:val="24"/>
        </w:rPr>
      </w:pPr>
      <w:r w:rsidRPr="00E11D66">
        <w:rPr>
          <w:b/>
          <w:sz w:val="24"/>
          <w:szCs w:val="24"/>
        </w:rPr>
        <w:t>How Used:</w:t>
      </w:r>
      <w:r w:rsidRPr="00E11D66">
        <w:rPr>
          <w:sz w:val="24"/>
          <w:szCs w:val="24"/>
        </w:rPr>
        <w:t xml:space="preserve"> This form is to be used by operational </w:t>
      </w:r>
      <w:r>
        <w:rPr>
          <w:sz w:val="24"/>
          <w:szCs w:val="24"/>
        </w:rPr>
        <w:t xml:space="preserve">law enforcement </w:t>
      </w:r>
      <w:r w:rsidRPr="00E11D66">
        <w:rPr>
          <w:sz w:val="24"/>
          <w:szCs w:val="24"/>
        </w:rPr>
        <w:t xml:space="preserve">employees who are temporarily restricted from performing </w:t>
      </w:r>
      <w:r w:rsidRPr="00E11D66">
        <w:rPr>
          <w:sz w:val="24"/>
          <w:szCs w:val="24"/>
        </w:rPr>
        <w:t>all of</w:t>
      </w:r>
      <w:r w:rsidRPr="00E11D66">
        <w:rPr>
          <w:sz w:val="24"/>
          <w:szCs w:val="24"/>
        </w:rPr>
        <w:t xml:space="preserve"> their duties due to pregnancy. In accordance with USMS Policy Directive 3.5</w:t>
      </w:r>
      <w:r>
        <w:rPr>
          <w:sz w:val="24"/>
          <w:szCs w:val="24"/>
        </w:rPr>
        <w:t xml:space="preserve">, </w:t>
      </w:r>
      <w:r w:rsidRPr="00293595">
        <w:rPr>
          <w:i/>
          <w:sz w:val="24"/>
          <w:szCs w:val="24"/>
        </w:rPr>
        <w:t>Fitness for Duty Medical Examination Program</w:t>
      </w:r>
      <w:r w:rsidRPr="00E11D66">
        <w:rPr>
          <w:sz w:val="24"/>
          <w:szCs w:val="24"/>
        </w:rPr>
        <w:t xml:space="preserve">, after a physician has confirmed the pregnancy, or no later than the completion of the first trimester of pregnancy (the end of the 13th week), the operational employee is responsible for securing a completed Form USM-522P, or equivalent, from her physician. </w:t>
      </w:r>
    </w:p>
    <w:p w:rsidR="00A45E55" w:rsidRPr="004B374D" w:rsidP="00A45E55" w14:paraId="3C50EFBC" w14:textId="77777777">
      <w:pPr>
        <w:pStyle w:val="ListParagraph"/>
        <w:widowControl w:val="0"/>
        <w:numPr>
          <w:ilvl w:val="1"/>
          <w:numId w:val="7"/>
        </w:numPr>
        <w:tabs>
          <w:tab w:val="left" w:pos="-1440"/>
        </w:tabs>
        <w:autoSpaceDE w:val="0"/>
        <w:autoSpaceDN w:val="0"/>
        <w:adjustRightInd w:val="0"/>
        <w:spacing w:before="240" w:after="240" w:line="240" w:lineRule="auto"/>
        <w:ind w:left="1260"/>
        <w:rPr>
          <w:color w:val="0070C0"/>
          <w:sz w:val="24"/>
        </w:rPr>
      </w:pPr>
      <w:r w:rsidRPr="00E11D66">
        <w:rPr>
          <w:b/>
          <w:sz w:val="24"/>
        </w:rPr>
        <w:t>Used By Whom:</w:t>
      </w:r>
      <w:r w:rsidRPr="00E11D66">
        <w:rPr>
          <w:sz w:val="24"/>
        </w:rPr>
        <w:t xml:space="preserve"> Th</w:t>
      </w:r>
      <w:r>
        <w:rPr>
          <w:sz w:val="24"/>
        </w:rPr>
        <w:t xml:space="preserve">e employee’s personal physician. </w:t>
      </w:r>
      <w:r w:rsidRPr="00EF53C8">
        <w:rPr>
          <w:sz w:val="24"/>
        </w:rPr>
        <w:t>It is reviewed by the Reviewing Medical Officer at the Federal Occupational Health Law Enforcement Medical Program and USMS Office of Employee Health Programs for the final medical determination as to fitness for duty.</w:t>
      </w:r>
    </w:p>
    <w:p w:rsidR="00A45E55" w:rsidRPr="00E11D66" w:rsidP="00A45E55" w14:paraId="0809C549" w14:textId="77777777">
      <w:pPr>
        <w:numPr>
          <w:ilvl w:val="0"/>
          <w:numId w:val="8"/>
        </w:numPr>
        <w:autoSpaceDE w:val="0"/>
        <w:autoSpaceDN w:val="0"/>
        <w:adjustRightInd w:val="0"/>
        <w:spacing w:after="0" w:line="240" w:lineRule="auto"/>
        <w:ind w:left="1260"/>
        <w:rPr>
          <w:sz w:val="24"/>
          <w:szCs w:val="24"/>
        </w:rPr>
      </w:pPr>
      <w:r w:rsidRPr="00E11D66">
        <w:rPr>
          <w:b/>
          <w:sz w:val="24"/>
          <w:szCs w:val="24"/>
        </w:rPr>
        <w:t>For What Purpose:</w:t>
      </w:r>
      <w:r w:rsidRPr="00E11D66">
        <w:rPr>
          <w:sz w:val="24"/>
          <w:szCs w:val="24"/>
        </w:rPr>
        <w:t xml:space="preserve"> </w:t>
      </w:r>
      <w:r w:rsidRPr="00812C76">
        <w:rPr>
          <w:sz w:val="24"/>
          <w:szCs w:val="24"/>
        </w:rPr>
        <w:t>The primary use of this information will be to determine the nature of a medical or physical condition that may affect safe and efficient performance of the work described</w:t>
      </w:r>
      <w:r>
        <w:rPr>
          <w:sz w:val="24"/>
        </w:rPr>
        <w:t xml:space="preserve"> in the employee’s position description</w:t>
      </w:r>
      <w:r w:rsidRPr="00812C76">
        <w:rPr>
          <w:sz w:val="24"/>
          <w:szCs w:val="24"/>
        </w:rPr>
        <w:t>.</w:t>
      </w:r>
    </w:p>
    <w:p w:rsidR="00A45E55" w:rsidRPr="00E11D66" w:rsidP="00A45E55" w14:paraId="79E227A8" w14:textId="77777777">
      <w:pPr>
        <w:pStyle w:val="ListParagraph"/>
        <w:tabs>
          <w:tab w:val="left" w:pos="-1440"/>
        </w:tabs>
        <w:spacing w:after="240"/>
        <w:ind w:left="900"/>
        <w:rPr>
          <w:sz w:val="24"/>
        </w:rPr>
      </w:pPr>
    </w:p>
    <w:p w:rsidR="00A45E55" w:rsidRPr="00E11D66" w:rsidP="00A45E55" w14:paraId="74184353" w14:textId="1D687516">
      <w:pPr>
        <w:pStyle w:val="ListParagraph"/>
        <w:widowControl w:val="0"/>
        <w:numPr>
          <w:ilvl w:val="0"/>
          <w:numId w:val="7"/>
        </w:numPr>
        <w:tabs>
          <w:tab w:val="left" w:pos="-1440"/>
        </w:tabs>
        <w:autoSpaceDE w:val="0"/>
        <w:autoSpaceDN w:val="0"/>
        <w:adjustRightInd w:val="0"/>
        <w:spacing w:after="240" w:line="240" w:lineRule="auto"/>
        <w:rPr>
          <w:sz w:val="24"/>
          <w:u w:val="single"/>
        </w:rPr>
      </w:pPr>
      <w:r w:rsidRPr="00E11D66">
        <w:rPr>
          <w:sz w:val="24"/>
          <w:u w:val="single"/>
        </w:rPr>
        <w:t>USM-60</w:t>
      </w:r>
      <w:r w:rsidR="000F726D">
        <w:rPr>
          <w:sz w:val="24"/>
          <w:u w:val="single"/>
        </w:rPr>
        <w:t>2</w:t>
      </w:r>
      <w:r w:rsidRPr="00E11D66">
        <w:rPr>
          <w:sz w:val="24"/>
          <w:u w:val="single"/>
        </w:rPr>
        <w:t xml:space="preserve"> </w:t>
      </w:r>
      <w:r w:rsidR="000F726D">
        <w:rPr>
          <w:sz w:val="24"/>
          <w:u w:val="single"/>
        </w:rPr>
        <w:t>Contract Guard</w:t>
      </w:r>
      <w:r w:rsidRPr="00BD5728" w:rsidR="000F726D">
        <w:rPr>
          <w:sz w:val="24"/>
          <w:u w:val="single"/>
        </w:rPr>
        <w:t xml:space="preserve"> Physical</w:t>
      </w:r>
      <w:r w:rsidR="000F726D">
        <w:rPr>
          <w:sz w:val="24"/>
          <w:u w:val="single"/>
        </w:rPr>
        <w:t xml:space="preserve"> Examination Report</w:t>
      </w:r>
    </w:p>
    <w:p w:rsidR="00A45E55" w:rsidP="00A45E55" w14:paraId="61DBCB8D" w14:textId="73C64554">
      <w:pPr>
        <w:numPr>
          <w:ilvl w:val="1"/>
          <w:numId w:val="7"/>
        </w:numPr>
        <w:autoSpaceDE w:val="0"/>
        <w:autoSpaceDN w:val="0"/>
        <w:adjustRightInd w:val="0"/>
        <w:spacing w:after="0" w:line="240" w:lineRule="auto"/>
        <w:ind w:left="1260"/>
        <w:rPr>
          <w:sz w:val="24"/>
          <w:szCs w:val="24"/>
        </w:rPr>
      </w:pPr>
      <w:r w:rsidRPr="00E11D66">
        <w:rPr>
          <w:b/>
          <w:sz w:val="24"/>
          <w:szCs w:val="24"/>
        </w:rPr>
        <w:t>How Used:</w:t>
      </w:r>
      <w:r w:rsidRPr="00E11D66">
        <w:rPr>
          <w:sz w:val="24"/>
          <w:szCs w:val="24"/>
        </w:rPr>
        <w:t xml:space="preserve"> </w:t>
      </w:r>
      <w:r>
        <w:rPr>
          <w:sz w:val="24"/>
          <w:szCs w:val="24"/>
        </w:rPr>
        <w:t>Annual c</w:t>
      </w:r>
      <w:r w:rsidRPr="00E11D66">
        <w:rPr>
          <w:sz w:val="24"/>
          <w:szCs w:val="24"/>
        </w:rPr>
        <w:t>ompletion of Form USM-60</w:t>
      </w:r>
      <w:r w:rsidR="000E24AE">
        <w:rPr>
          <w:sz w:val="24"/>
          <w:szCs w:val="24"/>
        </w:rPr>
        <w:t>2</w:t>
      </w:r>
      <w:r w:rsidRPr="00E11D66">
        <w:rPr>
          <w:sz w:val="24"/>
          <w:szCs w:val="24"/>
        </w:rPr>
        <w:t xml:space="preserve"> is required to ensure that all applicant and incumbent </w:t>
      </w:r>
      <w:r w:rsidR="000E24AE">
        <w:rPr>
          <w:sz w:val="24"/>
          <w:szCs w:val="24"/>
        </w:rPr>
        <w:t xml:space="preserve">Contract Guards </w:t>
      </w:r>
      <w:r w:rsidRPr="00E11D66">
        <w:rPr>
          <w:sz w:val="24"/>
          <w:szCs w:val="24"/>
        </w:rPr>
        <w:t xml:space="preserve">meet the medical standards as outlined in the Statement of Work and are medically qualified to perform all </w:t>
      </w:r>
      <w:r w:rsidR="00C11019">
        <w:rPr>
          <w:sz w:val="24"/>
          <w:szCs w:val="24"/>
        </w:rPr>
        <w:t>Contract Guard</w:t>
      </w:r>
      <w:r w:rsidRPr="00E11D66">
        <w:rPr>
          <w:sz w:val="24"/>
          <w:szCs w:val="24"/>
        </w:rPr>
        <w:t xml:space="preserve"> duties. </w:t>
      </w:r>
    </w:p>
    <w:p w:rsidR="00B37C93" w:rsidRPr="00B37C93" w:rsidP="00B37C93" w14:paraId="481CB890" w14:textId="77777777">
      <w:pPr>
        <w:autoSpaceDE w:val="0"/>
        <w:autoSpaceDN w:val="0"/>
        <w:adjustRightInd w:val="0"/>
        <w:spacing w:after="0" w:line="240" w:lineRule="auto"/>
        <w:ind w:left="1260"/>
        <w:rPr>
          <w:sz w:val="24"/>
          <w:szCs w:val="24"/>
        </w:rPr>
      </w:pPr>
    </w:p>
    <w:p w:rsidR="00A45E55" w:rsidP="00B37C93" w14:paraId="10E14C13" w14:textId="523F521A">
      <w:pPr>
        <w:numPr>
          <w:ilvl w:val="0"/>
          <w:numId w:val="10"/>
        </w:numPr>
        <w:autoSpaceDE w:val="0"/>
        <w:autoSpaceDN w:val="0"/>
        <w:adjustRightInd w:val="0"/>
        <w:spacing w:after="0" w:line="240" w:lineRule="auto"/>
        <w:ind w:left="1260"/>
        <w:rPr>
          <w:sz w:val="24"/>
          <w:szCs w:val="24"/>
        </w:rPr>
      </w:pPr>
      <w:r w:rsidRPr="00E11D66">
        <w:rPr>
          <w:b/>
          <w:sz w:val="24"/>
        </w:rPr>
        <w:t>Used By Whom:</w:t>
      </w:r>
      <w:r w:rsidRPr="00E11D66">
        <w:rPr>
          <w:sz w:val="24"/>
        </w:rPr>
        <w:t xml:space="preserve"> </w:t>
      </w:r>
      <w:r>
        <w:rPr>
          <w:sz w:val="24"/>
          <w:szCs w:val="24"/>
        </w:rPr>
        <w:t xml:space="preserve">The applicant’s personal physician and Contracting Officer (CO). Once the </w:t>
      </w:r>
      <w:r w:rsidRPr="004A43C8">
        <w:rPr>
          <w:sz w:val="24"/>
          <w:szCs w:val="24"/>
        </w:rPr>
        <w:t>applicant’s personal physician has certified the applicant is fit for duty, it is read by the</w:t>
      </w:r>
      <w:r>
        <w:rPr>
          <w:sz w:val="24"/>
          <w:szCs w:val="24"/>
        </w:rPr>
        <w:t xml:space="preserve"> </w:t>
      </w:r>
      <w:r w:rsidRPr="004A43C8">
        <w:rPr>
          <w:sz w:val="24"/>
          <w:szCs w:val="24"/>
        </w:rPr>
        <w:t xml:space="preserve">Contracting Officer (CO) in the </w:t>
      </w:r>
      <w:r w:rsidRPr="004A43C8">
        <w:rPr>
          <w:sz w:val="24"/>
          <w:szCs w:val="24"/>
        </w:rPr>
        <w:t>District</w:t>
      </w:r>
      <w:r w:rsidRPr="004A43C8">
        <w:rPr>
          <w:sz w:val="24"/>
          <w:szCs w:val="24"/>
        </w:rPr>
        <w:t xml:space="preserve"> and included in the </w:t>
      </w:r>
      <w:r w:rsidR="00C11019">
        <w:rPr>
          <w:sz w:val="24"/>
          <w:szCs w:val="24"/>
        </w:rPr>
        <w:t xml:space="preserve">Contract Guard </w:t>
      </w:r>
      <w:r w:rsidRPr="004A43C8">
        <w:rPr>
          <w:sz w:val="24"/>
          <w:szCs w:val="24"/>
        </w:rPr>
        <w:t>certification file for the applicant.</w:t>
      </w:r>
    </w:p>
    <w:p w:rsidR="00B37C93" w:rsidRPr="00B37C93" w:rsidP="00B37C93" w14:paraId="2E302DA0" w14:textId="77777777">
      <w:pPr>
        <w:autoSpaceDE w:val="0"/>
        <w:autoSpaceDN w:val="0"/>
        <w:adjustRightInd w:val="0"/>
        <w:spacing w:after="0" w:line="240" w:lineRule="auto"/>
        <w:ind w:left="1260"/>
        <w:rPr>
          <w:sz w:val="24"/>
          <w:szCs w:val="24"/>
        </w:rPr>
      </w:pPr>
    </w:p>
    <w:p w:rsidR="00A45E55" w:rsidRPr="004A43C8" w:rsidP="00A45E55" w14:paraId="095319DC" w14:textId="561109EB">
      <w:pPr>
        <w:pStyle w:val="ListParagraph"/>
        <w:widowControl w:val="0"/>
        <w:numPr>
          <w:ilvl w:val="1"/>
          <w:numId w:val="7"/>
        </w:numPr>
        <w:tabs>
          <w:tab w:val="left" w:pos="-1440"/>
        </w:tabs>
        <w:autoSpaceDE w:val="0"/>
        <w:autoSpaceDN w:val="0"/>
        <w:adjustRightInd w:val="0"/>
        <w:spacing w:after="240" w:line="240" w:lineRule="auto"/>
        <w:ind w:left="1260"/>
        <w:rPr>
          <w:sz w:val="24"/>
        </w:rPr>
      </w:pPr>
      <w:r w:rsidRPr="00E11D66">
        <w:rPr>
          <w:b/>
          <w:sz w:val="24"/>
        </w:rPr>
        <w:t>For What Purpose:</w:t>
      </w:r>
      <w:r w:rsidRPr="00E11D66">
        <w:rPr>
          <w:sz w:val="24"/>
        </w:rPr>
        <w:t xml:space="preserve"> </w:t>
      </w:r>
      <w:r>
        <w:rPr>
          <w:sz w:val="24"/>
        </w:rPr>
        <w:t xml:space="preserve">This form is necessary to ensure that USMS </w:t>
      </w:r>
      <w:r w:rsidR="00EB5B6C">
        <w:rPr>
          <w:sz w:val="24"/>
        </w:rPr>
        <w:t>Contract Guards</w:t>
      </w:r>
      <w:r>
        <w:rPr>
          <w:sz w:val="24"/>
        </w:rPr>
        <w:t xml:space="preserve"> are </w:t>
      </w:r>
      <w:r w:rsidRPr="00EB5E72">
        <w:rPr>
          <w:sz w:val="24"/>
        </w:rPr>
        <w:t xml:space="preserve">medically able to safely perform the required job functions. </w:t>
      </w:r>
      <w:r>
        <w:rPr>
          <w:sz w:val="24"/>
        </w:rPr>
        <w:t>USMS has a similar form (</w:t>
      </w:r>
      <w:r w:rsidRPr="004A43C8">
        <w:rPr>
          <w:sz w:val="24"/>
        </w:rPr>
        <w:t xml:space="preserve">Form USM-522, </w:t>
      </w:r>
      <w:r w:rsidRPr="004A43C8">
        <w:rPr>
          <w:i/>
          <w:sz w:val="24"/>
        </w:rPr>
        <w:t>Physical Examination Report for USMS Operational Employees</w:t>
      </w:r>
      <w:r>
        <w:rPr>
          <w:sz w:val="24"/>
        </w:rPr>
        <w:t>)</w:t>
      </w:r>
      <w:r w:rsidRPr="004A43C8">
        <w:rPr>
          <w:sz w:val="24"/>
        </w:rPr>
        <w:t xml:space="preserve"> which is completed by USMS designated physicians</w:t>
      </w:r>
      <w:r>
        <w:rPr>
          <w:sz w:val="24"/>
        </w:rPr>
        <w:t xml:space="preserve"> for operational (non-administrative) USMS employees</w:t>
      </w:r>
      <w:r w:rsidRPr="004A43C8">
        <w:rPr>
          <w:sz w:val="24"/>
        </w:rPr>
        <w:t>,</w:t>
      </w:r>
      <w:r>
        <w:rPr>
          <w:sz w:val="24"/>
        </w:rPr>
        <w:t xml:space="preserve"> but it</w:t>
      </w:r>
      <w:r w:rsidRPr="004A43C8">
        <w:rPr>
          <w:sz w:val="24"/>
        </w:rPr>
        <w:t xml:space="preserve"> does not apply to </w:t>
      </w:r>
      <w:r w:rsidR="00D77D59">
        <w:rPr>
          <w:sz w:val="24"/>
        </w:rPr>
        <w:t>Contract Guards</w:t>
      </w:r>
      <w:r>
        <w:rPr>
          <w:sz w:val="24"/>
        </w:rPr>
        <w:t xml:space="preserve"> because they are independent contractors</w:t>
      </w:r>
      <w:r w:rsidRPr="004A43C8">
        <w:rPr>
          <w:sz w:val="24"/>
        </w:rPr>
        <w:t>.</w:t>
      </w:r>
    </w:p>
    <w:p w:rsidR="00A45E55" w:rsidRPr="00E11D66" w:rsidP="00A45E55" w14:paraId="5413D261" w14:textId="77777777">
      <w:pPr>
        <w:pStyle w:val="ListParagraph"/>
        <w:tabs>
          <w:tab w:val="left" w:pos="-1440"/>
        </w:tabs>
        <w:spacing w:after="240"/>
        <w:ind w:left="900"/>
        <w:rPr>
          <w:sz w:val="24"/>
        </w:rPr>
      </w:pPr>
    </w:p>
    <w:p w:rsidR="00A45E55" w:rsidRPr="00EF53C8" w:rsidP="00A45E55" w14:paraId="177ABBB1" w14:textId="152E4796">
      <w:pPr>
        <w:pStyle w:val="ListParagraph"/>
        <w:widowControl w:val="0"/>
        <w:numPr>
          <w:ilvl w:val="0"/>
          <w:numId w:val="7"/>
        </w:numPr>
        <w:tabs>
          <w:tab w:val="left" w:pos="-1440"/>
        </w:tabs>
        <w:autoSpaceDE w:val="0"/>
        <w:autoSpaceDN w:val="0"/>
        <w:adjustRightInd w:val="0"/>
        <w:spacing w:after="240" w:line="240" w:lineRule="auto"/>
        <w:ind w:left="900" w:hanging="180"/>
        <w:rPr>
          <w:sz w:val="24"/>
          <w:u w:val="single"/>
        </w:rPr>
      </w:pPr>
      <w:r w:rsidRPr="00EF53C8">
        <w:rPr>
          <w:sz w:val="24"/>
          <w:u w:val="single"/>
        </w:rPr>
        <w:t>CSO-012 Request to Reevaluate Court Security Officer’s Medical Qualification</w:t>
      </w:r>
      <w:r w:rsidR="006F3AC7">
        <w:rPr>
          <w:sz w:val="24"/>
          <w:u w:val="single"/>
        </w:rPr>
        <w:t>s</w:t>
      </w:r>
    </w:p>
    <w:p w:rsidR="00A45E55" w:rsidRPr="00EB5E72" w:rsidP="00A45E55" w14:paraId="5A7F30B8" w14:textId="77777777">
      <w:pPr>
        <w:numPr>
          <w:ilvl w:val="0"/>
          <w:numId w:val="9"/>
        </w:numPr>
        <w:autoSpaceDE w:val="0"/>
        <w:autoSpaceDN w:val="0"/>
        <w:adjustRightInd w:val="0"/>
        <w:spacing w:after="0" w:line="240" w:lineRule="auto"/>
        <w:ind w:left="1260"/>
        <w:rPr>
          <w:sz w:val="24"/>
          <w:szCs w:val="24"/>
        </w:rPr>
      </w:pPr>
      <w:r w:rsidRPr="00EB5E72">
        <w:rPr>
          <w:b/>
          <w:sz w:val="24"/>
          <w:szCs w:val="24"/>
        </w:rPr>
        <w:t>How Used:</w:t>
      </w:r>
      <w:r w:rsidRPr="00EB5E72">
        <w:rPr>
          <w:sz w:val="24"/>
          <w:szCs w:val="24"/>
        </w:rPr>
        <w:t xml:space="preserve"> </w:t>
      </w:r>
      <w:r w:rsidRPr="00EB5E72">
        <w:rPr>
          <w:sz w:val="24"/>
        </w:rPr>
        <w:t>Use of this form is required when a Court Security Officer</w:t>
      </w:r>
      <w:r>
        <w:rPr>
          <w:sz w:val="24"/>
        </w:rPr>
        <w:t xml:space="preserve"> (CSO)</w:t>
      </w:r>
      <w:r w:rsidRPr="00EB5E72">
        <w:rPr>
          <w:sz w:val="24"/>
        </w:rPr>
        <w:t xml:space="preserve"> is returning to perform security services after recovering from an injury, extended illness, and/or outpatient or inpatient surgery, including such procedures as LASIK. </w:t>
      </w:r>
      <w:r w:rsidRPr="00EB5E72">
        <w:rPr>
          <w:sz w:val="24"/>
          <w:szCs w:val="24"/>
        </w:rPr>
        <w:t xml:space="preserve">A Court Security Officer may not resume security services until </w:t>
      </w:r>
      <w:r>
        <w:rPr>
          <w:sz w:val="24"/>
          <w:szCs w:val="24"/>
        </w:rPr>
        <w:t>the USMS Office of Court Services</w:t>
      </w:r>
      <w:r w:rsidRPr="00EB5E72">
        <w:rPr>
          <w:sz w:val="24"/>
          <w:szCs w:val="24"/>
        </w:rPr>
        <w:t xml:space="preserve"> has provided written approval for the individual to resume performing under the applicable contract.</w:t>
      </w:r>
    </w:p>
    <w:p w:rsidR="00A45E55" w:rsidRPr="00E11D66" w:rsidP="00A45E55" w14:paraId="5C7CDE41" w14:textId="77777777">
      <w:pPr>
        <w:ind w:left="1260"/>
        <w:rPr>
          <w:rFonts w:ascii="Arial" w:hAnsi="Arial" w:cs="Arial"/>
          <w:sz w:val="19"/>
          <w:szCs w:val="19"/>
        </w:rPr>
      </w:pPr>
    </w:p>
    <w:p w:rsidR="00A45E55" w:rsidP="00B37C93" w14:paraId="3D675488" w14:textId="77777777">
      <w:pPr>
        <w:numPr>
          <w:ilvl w:val="1"/>
          <w:numId w:val="7"/>
        </w:numPr>
        <w:autoSpaceDE w:val="0"/>
        <w:autoSpaceDN w:val="0"/>
        <w:adjustRightInd w:val="0"/>
        <w:spacing w:after="0" w:line="240" w:lineRule="auto"/>
        <w:ind w:left="1260"/>
        <w:rPr>
          <w:sz w:val="24"/>
          <w:szCs w:val="24"/>
        </w:rPr>
      </w:pPr>
      <w:r w:rsidRPr="00E11D66">
        <w:rPr>
          <w:b/>
          <w:sz w:val="24"/>
          <w:szCs w:val="24"/>
        </w:rPr>
        <w:t>Used By Whom:</w:t>
      </w:r>
      <w:r w:rsidRPr="00E11D66">
        <w:rPr>
          <w:sz w:val="24"/>
          <w:szCs w:val="24"/>
        </w:rPr>
        <w:t xml:space="preserve"> </w:t>
      </w:r>
      <w:r w:rsidRPr="00E11D66">
        <w:rPr>
          <w:sz w:val="24"/>
        </w:rPr>
        <w:t xml:space="preserve">This form is completed by the </w:t>
      </w:r>
      <w:r>
        <w:rPr>
          <w:sz w:val="24"/>
        </w:rPr>
        <w:t xml:space="preserve">CSO’s attending physician. </w:t>
      </w:r>
      <w:r w:rsidRPr="00E11D66">
        <w:rPr>
          <w:sz w:val="24"/>
        </w:rPr>
        <w:t xml:space="preserve">The physician returns the evaluation to the contracting company, and if the determination is that the CSO may return to work, </w:t>
      </w:r>
      <w:r>
        <w:rPr>
          <w:sz w:val="24"/>
        </w:rPr>
        <w:t>Form</w:t>
      </w:r>
      <w:r w:rsidRPr="00E11D66">
        <w:rPr>
          <w:sz w:val="24"/>
        </w:rPr>
        <w:t xml:space="preserve"> CSO-012 is then signed off on by the contracting company and forwarded to the USMS for fi</w:t>
      </w:r>
      <w:r>
        <w:rPr>
          <w:sz w:val="24"/>
        </w:rPr>
        <w:t>nal review by the designated USMS Medical Reviewing O</w:t>
      </w:r>
      <w:r w:rsidRPr="00E11D66">
        <w:rPr>
          <w:sz w:val="24"/>
        </w:rPr>
        <w:t>fficial.</w:t>
      </w:r>
    </w:p>
    <w:p w:rsidR="00B37C93" w:rsidRPr="00B37C93" w:rsidP="00B37C93" w14:paraId="4022B4FB" w14:textId="77777777">
      <w:pPr>
        <w:autoSpaceDE w:val="0"/>
        <w:autoSpaceDN w:val="0"/>
        <w:adjustRightInd w:val="0"/>
        <w:spacing w:after="0" w:line="240" w:lineRule="auto"/>
        <w:ind w:left="1260"/>
        <w:rPr>
          <w:sz w:val="24"/>
          <w:szCs w:val="24"/>
        </w:rPr>
      </w:pPr>
    </w:p>
    <w:p w:rsidR="00A45E55" w:rsidP="00A45E55" w14:paraId="0E85D748" w14:textId="77777777">
      <w:pPr>
        <w:pStyle w:val="ListParagraph"/>
        <w:widowControl w:val="0"/>
        <w:numPr>
          <w:ilvl w:val="1"/>
          <w:numId w:val="7"/>
        </w:numPr>
        <w:tabs>
          <w:tab w:val="left" w:pos="-1440"/>
        </w:tabs>
        <w:autoSpaceDE w:val="0"/>
        <w:autoSpaceDN w:val="0"/>
        <w:adjustRightInd w:val="0"/>
        <w:spacing w:after="240" w:line="240" w:lineRule="auto"/>
        <w:ind w:left="1260"/>
        <w:rPr>
          <w:sz w:val="24"/>
        </w:rPr>
      </w:pPr>
      <w:r w:rsidRPr="00EB5E72">
        <w:rPr>
          <w:b/>
          <w:sz w:val="24"/>
        </w:rPr>
        <w:t>For What Purpose:</w:t>
      </w:r>
      <w:r w:rsidRPr="00EB5E72">
        <w:rPr>
          <w:sz w:val="24"/>
        </w:rPr>
        <w:t xml:space="preserve"> </w:t>
      </w:r>
      <w:r w:rsidRPr="00812C76">
        <w:rPr>
          <w:sz w:val="24"/>
        </w:rPr>
        <w:t>The primary use of this information will be to determine the nature of a medical or physical condition that may affect safe and efficient performance of the work described</w:t>
      </w:r>
      <w:r>
        <w:rPr>
          <w:sz w:val="24"/>
        </w:rPr>
        <w:t xml:space="preserve"> in the contractor’s position description</w:t>
      </w:r>
      <w:r w:rsidRPr="00812C76">
        <w:rPr>
          <w:sz w:val="24"/>
        </w:rPr>
        <w:t>.</w:t>
      </w:r>
      <w:r>
        <w:rPr>
          <w:sz w:val="24"/>
        </w:rPr>
        <w:t xml:space="preserve"> USMS has a similar form (Form USM-522A, </w:t>
      </w:r>
      <w:r w:rsidRPr="00802077">
        <w:rPr>
          <w:i/>
          <w:sz w:val="24"/>
        </w:rPr>
        <w:t>Physician Evaluation Report for USMS Operational Employees</w:t>
      </w:r>
      <w:r>
        <w:rPr>
          <w:sz w:val="24"/>
        </w:rPr>
        <w:t xml:space="preserve">) </w:t>
      </w:r>
      <w:r w:rsidRPr="004A43C8">
        <w:rPr>
          <w:sz w:val="24"/>
        </w:rPr>
        <w:t>which is completed by USMS designated physicians</w:t>
      </w:r>
      <w:r>
        <w:rPr>
          <w:sz w:val="24"/>
        </w:rPr>
        <w:t xml:space="preserve"> for operational (non-administrative) USMS employees</w:t>
      </w:r>
      <w:r w:rsidRPr="004A43C8">
        <w:rPr>
          <w:sz w:val="24"/>
        </w:rPr>
        <w:t>,</w:t>
      </w:r>
      <w:r>
        <w:rPr>
          <w:sz w:val="24"/>
        </w:rPr>
        <w:t xml:space="preserve"> but it</w:t>
      </w:r>
      <w:r w:rsidRPr="004A43C8">
        <w:rPr>
          <w:sz w:val="24"/>
        </w:rPr>
        <w:t xml:space="preserve"> does not apply to </w:t>
      </w:r>
      <w:r>
        <w:rPr>
          <w:sz w:val="24"/>
        </w:rPr>
        <w:t>C</w:t>
      </w:r>
      <w:r w:rsidRPr="004A43C8">
        <w:rPr>
          <w:sz w:val="24"/>
        </w:rPr>
        <w:t>SOs</w:t>
      </w:r>
      <w:r>
        <w:rPr>
          <w:sz w:val="24"/>
        </w:rPr>
        <w:t xml:space="preserve"> because they are contractors with a separate set of requirements which determine fitness for duty.</w:t>
      </w:r>
    </w:p>
    <w:p w:rsidR="00A72A45" w:rsidRPr="00A72A45" w:rsidP="00A72A45" w14:paraId="480E5231" w14:textId="77777777">
      <w:pPr>
        <w:pStyle w:val="ListParagraph"/>
        <w:rPr>
          <w:sz w:val="24"/>
        </w:rPr>
      </w:pPr>
    </w:p>
    <w:p w:rsidR="00A72A45" w:rsidRPr="00EF53C8" w:rsidP="00A72A45" w14:paraId="216CF26E" w14:textId="0AA2734F">
      <w:pPr>
        <w:pStyle w:val="ListParagraph"/>
        <w:widowControl w:val="0"/>
        <w:numPr>
          <w:ilvl w:val="0"/>
          <w:numId w:val="7"/>
        </w:numPr>
        <w:tabs>
          <w:tab w:val="left" w:pos="-1440"/>
        </w:tabs>
        <w:autoSpaceDE w:val="0"/>
        <w:autoSpaceDN w:val="0"/>
        <w:adjustRightInd w:val="0"/>
        <w:spacing w:after="240" w:line="240" w:lineRule="auto"/>
        <w:ind w:left="900" w:hanging="180"/>
        <w:rPr>
          <w:sz w:val="24"/>
          <w:u w:val="single"/>
        </w:rPr>
      </w:pPr>
      <w:r>
        <w:rPr>
          <w:sz w:val="24"/>
          <w:u w:val="single"/>
        </w:rPr>
        <w:t>S</w:t>
      </w:r>
      <w:r w:rsidRPr="00EF53C8">
        <w:rPr>
          <w:sz w:val="24"/>
          <w:u w:val="single"/>
        </w:rPr>
        <w:t xml:space="preserve">SO-012 Request to Reevaluate </w:t>
      </w:r>
      <w:r w:rsidR="006F3AC7">
        <w:rPr>
          <w:sz w:val="24"/>
          <w:u w:val="single"/>
        </w:rPr>
        <w:t>Special</w:t>
      </w:r>
      <w:r w:rsidRPr="00EF53C8">
        <w:rPr>
          <w:sz w:val="24"/>
          <w:u w:val="single"/>
        </w:rPr>
        <w:t xml:space="preserve"> Security Officer’s Medical Qualification</w:t>
      </w:r>
      <w:r w:rsidR="006F3AC7">
        <w:rPr>
          <w:sz w:val="24"/>
          <w:u w:val="single"/>
        </w:rPr>
        <w:t>s</w:t>
      </w:r>
    </w:p>
    <w:p w:rsidR="00A72A45" w:rsidRPr="00EB5E72" w:rsidP="00A72A45" w14:paraId="6B9D2F77" w14:textId="68D8FC3B">
      <w:pPr>
        <w:numPr>
          <w:ilvl w:val="0"/>
          <w:numId w:val="9"/>
        </w:numPr>
        <w:autoSpaceDE w:val="0"/>
        <w:autoSpaceDN w:val="0"/>
        <w:adjustRightInd w:val="0"/>
        <w:spacing w:after="0" w:line="240" w:lineRule="auto"/>
        <w:ind w:left="1260"/>
        <w:rPr>
          <w:sz w:val="24"/>
          <w:szCs w:val="24"/>
        </w:rPr>
      </w:pPr>
      <w:r w:rsidRPr="00EB5E72">
        <w:rPr>
          <w:b/>
          <w:sz w:val="24"/>
          <w:szCs w:val="24"/>
        </w:rPr>
        <w:t>How Used:</w:t>
      </w:r>
      <w:r w:rsidRPr="00EB5E72">
        <w:rPr>
          <w:sz w:val="24"/>
          <w:szCs w:val="24"/>
        </w:rPr>
        <w:t xml:space="preserve"> </w:t>
      </w:r>
      <w:r w:rsidRPr="00EB5E72">
        <w:rPr>
          <w:sz w:val="24"/>
        </w:rPr>
        <w:t xml:space="preserve">Use of this form is required when a </w:t>
      </w:r>
      <w:r w:rsidR="008E7FDA">
        <w:rPr>
          <w:sz w:val="24"/>
        </w:rPr>
        <w:t xml:space="preserve">Special </w:t>
      </w:r>
      <w:r w:rsidRPr="00EB5E72">
        <w:rPr>
          <w:sz w:val="24"/>
        </w:rPr>
        <w:t>Security Officer</w:t>
      </w:r>
      <w:r>
        <w:rPr>
          <w:sz w:val="24"/>
        </w:rPr>
        <w:t xml:space="preserve"> (</w:t>
      </w:r>
      <w:r w:rsidR="008E7FDA">
        <w:rPr>
          <w:sz w:val="24"/>
        </w:rPr>
        <w:t>S</w:t>
      </w:r>
      <w:r>
        <w:rPr>
          <w:sz w:val="24"/>
        </w:rPr>
        <w:t>SO)</w:t>
      </w:r>
      <w:r w:rsidRPr="00EB5E72">
        <w:rPr>
          <w:sz w:val="24"/>
        </w:rPr>
        <w:t xml:space="preserve"> is returning to perform security services after recovering from an injury, extended illness, and/or outpatient or inpatient surgery, including such procedures as LASIK. </w:t>
      </w:r>
      <w:r w:rsidRPr="00EB5E72">
        <w:rPr>
          <w:sz w:val="24"/>
          <w:szCs w:val="24"/>
        </w:rPr>
        <w:t xml:space="preserve">A </w:t>
      </w:r>
      <w:r w:rsidR="008E7FDA">
        <w:rPr>
          <w:sz w:val="24"/>
          <w:szCs w:val="24"/>
        </w:rPr>
        <w:t>Special</w:t>
      </w:r>
      <w:r w:rsidRPr="00EB5E72">
        <w:rPr>
          <w:sz w:val="24"/>
          <w:szCs w:val="24"/>
        </w:rPr>
        <w:t xml:space="preserve"> Security Officer may not resume security services until </w:t>
      </w:r>
      <w:r>
        <w:rPr>
          <w:sz w:val="24"/>
          <w:szCs w:val="24"/>
        </w:rPr>
        <w:t>the USMS Office of Court Services</w:t>
      </w:r>
      <w:r w:rsidRPr="00EB5E72">
        <w:rPr>
          <w:sz w:val="24"/>
          <w:szCs w:val="24"/>
        </w:rPr>
        <w:t xml:space="preserve"> has provided written approval for the individual to resume performing under the applicable contract.</w:t>
      </w:r>
    </w:p>
    <w:p w:rsidR="00A72A45" w:rsidRPr="00E11D66" w:rsidP="00A72A45" w14:paraId="0832C957" w14:textId="77777777">
      <w:pPr>
        <w:ind w:left="1260"/>
        <w:rPr>
          <w:rFonts w:ascii="Arial" w:hAnsi="Arial" w:cs="Arial"/>
          <w:sz w:val="19"/>
          <w:szCs w:val="19"/>
        </w:rPr>
      </w:pPr>
    </w:p>
    <w:p w:rsidR="00A72A45" w:rsidP="00A72A45" w14:paraId="1F62D1AB" w14:textId="28601077">
      <w:pPr>
        <w:numPr>
          <w:ilvl w:val="1"/>
          <w:numId w:val="7"/>
        </w:numPr>
        <w:autoSpaceDE w:val="0"/>
        <w:autoSpaceDN w:val="0"/>
        <w:adjustRightInd w:val="0"/>
        <w:spacing w:after="0" w:line="240" w:lineRule="auto"/>
        <w:ind w:left="1260"/>
        <w:rPr>
          <w:sz w:val="24"/>
          <w:szCs w:val="24"/>
        </w:rPr>
      </w:pPr>
      <w:r w:rsidRPr="00E11D66">
        <w:rPr>
          <w:b/>
          <w:sz w:val="24"/>
          <w:szCs w:val="24"/>
        </w:rPr>
        <w:t>Used By Whom:</w:t>
      </w:r>
      <w:r w:rsidRPr="00E11D66">
        <w:rPr>
          <w:sz w:val="24"/>
          <w:szCs w:val="24"/>
        </w:rPr>
        <w:t xml:space="preserve"> </w:t>
      </w:r>
      <w:r w:rsidRPr="00E11D66">
        <w:rPr>
          <w:sz w:val="24"/>
        </w:rPr>
        <w:t xml:space="preserve">This form is completed by the </w:t>
      </w:r>
      <w:r w:rsidR="004B1EEC">
        <w:rPr>
          <w:sz w:val="24"/>
        </w:rPr>
        <w:t>S</w:t>
      </w:r>
      <w:r>
        <w:rPr>
          <w:sz w:val="24"/>
        </w:rPr>
        <w:t xml:space="preserve">SO’s attending physician. </w:t>
      </w:r>
      <w:r w:rsidRPr="00E11D66">
        <w:rPr>
          <w:sz w:val="24"/>
        </w:rPr>
        <w:t xml:space="preserve">The physician returns the evaluation to the contracting company, and if the determination is that the </w:t>
      </w:r>
      <w:r w:rsidR="003960BF">
        <w:rPr>
          <w:sz w:val="24"/>
        </w:rPr>
        <w:t>S</w:t>
      </w:r>
      <w:r w:rsidRPr="00E11D66">
        <w:rPr>
          <w:sz w:val="24"/>
        </w:rPr>
        <w:t xml:space="preserve">SO may return to work, </w:t>
      </w:r>
      <w:r>
        <w:rPr>
          <w:sz w:val="24"/>
        </w:rPr>
        <w:t>Form</w:t>
      </w:r>
      <w:r w:rsidRPr="00E11D66">
        <w:rPr>
          <w:sz w:val="24"/>
        </w:rPr>
        <w:t xml:space="preserve"> </w:t>
      </w:r>
      <w:r w:rsidR="0015258E">
        <w:rPr>
          <w:sz w:val="24"/>
        </w:rPr>
        <w:t>S</w:t>
      </w:r>
      <w:r w:rsidRPr="00E11D66">
        <w:rPr>
          <w:sz w:val="24"/>
        </w:rPr>
        <w:t>SO-012 is then signed off on by the contracting company and forwarded to the USMS for fi</w:t>
      </w:r>
      <w:r>
        <w:rPr>
          <w:sz w:val="24"/>
        </w:rPr>
        <w:t>nal review by the designated USMS Medical Reviewing O</w:t>
      </w:r>
      <w:r w:rsidRPr="00E11D66">
        <w:rPr>
          <w:sz w:val="24"/>
        </w:rPr>
        <w:t>fficial.</w:t>
      </w:r>
    </w:p>
    <w:p w:rsidR="00A72A45" w:rsidRPr="00B37C93" w:rsidP="00A72A45" w14:paraId="2D125667" w14:textId="77777777">
      <w:pPr>
        <w:autoSpaceDE w:val="0"/>
        <w:autoSpaceDN w:val="0"/>
        <w:adjustRightInd w:val="0"/>
        <w:spacing w:after="0" w:line="240" w:lineRule="auto"/>
        <w:ind w:left="1260"/>
        <w:rPr>
          <w:sz w:val="24"/>
          <w:szCs w:val="24"/>
        </w:rPr>
      </w:pPr>
    </w:p>
    <w:p w:rsidR="00A72A45" w:rsidP="00A72A45" w14:paraId="3389799F" w14:textId="35E1D52A">
      <w:pPr>
        <w:pStyle w:val="ListParagraph"/>
        <w:widowControl w:val="0"/>
        <w:numPr>
          <w:ilvl w:val="1"/>
          <w:numId w:val="7"/>
        </w:numPr>
        <w:tabs>
          <w:tab w:val="left" w:pos="-1440"/>
        </w:tabs>
        <w:autoSpaceDE w:val="0"/>
        <w:autoSpaceDN w:val="0"/>
        <w:adjustRightInd w:val="0"/>
        <w:spacing w:after="240" w:line="240" w:lineRule="auto"/>
        <w:ind w:left="1260"/>
        <w:rPr>
          <w:sz w:val="24"/>
        </w:rPr>
      </w:pPr>
      <w:r w:rsidRPr="00EB5E72">
        <w:rPr>
          <w:b/>
          <w:sz w:val="24"/>
        </w:rPr>
        <w:t>For What Purpose:</w:t>
      </w:r>
      <w:r w:rsidRPr="00EB5E72">
        <w:rPr>
          <w:sz w:val="24"/>
        </w:rPr>
        <w:t xml:space="preserve"> </w:t>
      </w:r>
      <w:r w:rsidRPr="00812C76">
        <w:rPr>
          <w:sz w:val="24"/>
        </w:rPr>
        <w:t>The primary use of this information will be to determine the nature of a medical or physical condition that may affect safe and efficient performance of the work described</w:t>
      </w:r>
      <w:r>
        <w:rPr>
          <w:sz w:val="24"/>
        </w:rPr>
        <w:t xml:space="preserve"> in the contractor’s position description</w:t>
      </w:r>
      <w:r w:rsidRPr="00812C76">
        <w:rPr>
          <w:sz w:val="24"/>
        </w:rPr>
        <w:t>.</w:t>
      </w:r>
      <w:r>
        <w:rPr>
          <w:sz w:val="24"/>
        </w:rPr>
        <w:t xml:space="preserve"> USMS has a similar form (Form USM-522A, </w:t>
      </w:r>
      <w:r w:rsidRPr="00802077">
        <w:rPr>
          <w:i/>
          <w:sz w:val="24"/>
        </w:rPr>
        <w:t>Physician Evaluation Report for USMS Operational Employees</w:t>
      </w:r>
      <w:r>
        <w:rPr>
          <w:sz w:val="24"/>
        </w:rPr>
        <w:t xml:space="preserve">) </w:t>
      </w:r>
      <w:r w:rsidRPr="004A43C8">
        <w:rPr>
          <w:sz w:val="24"/>
        </w:rPr>
        <w:t>which is completed by USMS designated physicians</w:t>
      </w:r>
      <w:r>
        <w:rPr>
          <w:sz w:val="24"/>
        </w:rPr>
        <w:t xml:space="preserve"> for operational (non-administrative) USMS employees</w:t>
      </w:r>
      <w:r w:rsidRPr="004A43C8">
        <w:rPr>
          <w:sz w:val="24"/>
        </w:rPr>
        <w:t>,</w:t>
      </w:r>
      <w:r>
        <w:rPr>
          <w:sz w:val="24"/>
        </w:rPr>
        <w:t xml:space="preserve"> but it</w:t>
      </w:r>
      <w:r w:rsidRPr="004A43C8">
        <w:rPr>
          <w:sz w:val="24"/>
        </w:rPr>
        <w:t xml:space="preserve"> does not apply to </w:t>
      </w:r>
      <w:r w:rsidR="00AF6278">
        <w:rPr>
          <w:sz w:val="24"/>
        </w:rPr>
        <w:t>S</w:t>
      </w:r>
      <w:r w:rsidRPr="004A43C8">
        <w:rPr>
          <w:sz w:val="24"/>
        </w:rPr>
        <w:t>SOs</w:t>
      </w:r>
      <w:r>
        <w:rPr>
          <w:sz w:val="24"/>
        </w:rPr>
        <w:t xml:space="preserve"> because they are contractors with a separate set of requirements which determine fitness for duty.</w:t>
      </w:r>
    </w:p>
    <w:p w:rsidR="00A71222" w:rsidP="00A71222" w14:paraId="5A305CF0" w14:textId="77777777">
      <w:pPr>
        <w:pStyle w:val="ListParagraph"/>
        <w:rPr>
          <w:sz w:val="24"/>
        </w:rPr>
      </w:pPr>
    </w:p>
    <w:p w:rsidR="0069775A" w:rsidP="00A71222" w14:paraId="22FFBF43" w14:textId="77777777">
      <w:pPr>
        <w:pStyle w:val="ListParagraph"/>
        <w:rPr>
          <w:sz w:val="24"/>
        </w:rPr>
      </w:pPr>
    </w:p>
    <w:p w:rsidR="00A45E55" w:rsidRPr="0089422E" w:rsidP="0089422E" w14:paraId="3FA08D51" w14:textId="77777777">
      <w:pPr>
        <w:widowControl w:val="0"/>
        <w:tabs>
          <w:tab w:val="left" w:pos="-1440"/>
        </w:tabs>
        <w:autoSpaceDE w:val="0"/>
        <w:autoSpaceDN w:val="0"/>
        <w:adjustRightInd w:val="0"/>
        <w:spacing w:after="240" w:line="240" w:lineRule="auto"/>
        <w:rPr>
          <w:sz w:val="24"/>
        </w:rPr>
      </w:pPr>
    </w:p>
    <w:p w:rsidR="00A45E55" w:rsidRPr="007D72EB" w:rsidP="00A45E55" w14:paraId="0D5A440E" w14:textId="77777777">
      <w:pPr>
        <w:pStyle w:val="ListParagraph"/>
        <w:spacing w:after="0" w:line="264" w:lineRule="auto"/>
        <w:rPr>
          <w:sz w:val="24"/>
          <w:szCs w:val="24"/>
        </w:rPr>
      </w:pPr>
    </w:p>
    <w:p w:rsidR="00D86798" w:rsidRPr="00A45E55" w:rsidP="00D86798" w14:paraId="5AF18894" w14:textId="77777777">
      <w:pPr>
        <w:pStyle w:val="ListParagraph"/>
        <w:numPr>
          <w:ilvl w:val="0"/>
          <w:numId w:val="4"/>
        </w:numPr>
        <w:spacing w:after="0" w:line="264" w:lineRule="auto"/>
        <w:rPr>
          <w:b/>
          <w:sz w:val="24"/>
          <w:szCs w:val="24"/>
        </w:rPr>
      </w:pPr>
      <w:r w:rsidRPr="00A45E55">
        <w:rPr>
          <w:b/>
          <w:sz w:val="24"/>
          <w:szCs w:val="24"/>
        </w:rPr>
        <w:t>Describe whether, and to what extent, the collection of information involves the use of automated, electronic, mechanical, or other technological collection techniques or other forms of information technology.</w:t>
      </w:r>
    </w:p>
    <w:p w:rsidR="00A45E55" w:rsidP="00A45E55" w14:paraId="7F117825" w14:textId="77777777">
      <w:pPr>
        <w:pStyle w:val="ListParagraph"/>
        <w:spacing w:after="0" w:line="264" w:lineRule="auto"/>
        <w:rPr>
          <w:sz w:val="24"/>
          <w:szCs w:val="24"/>
        </w:rPr>
      </w:pPr>
    </w:p>
    <w:p w:rsidR="00A45E55" w:rsidRPr="00E11D66" w:rsidP="00A45E55" w14:paraId="5C3B103C" w14:textId="77777777">
      <w:pPr>
        <w:ind w:left="720"/>
        <w:rPr>
          <w:sz w:val="24"/>
          <w:szCs w:val="24"/>
        </w:rPr>
      </w:pPr>
      <w:r w:rsidRPr="00E11D66">
        <w:rPr>
          <w:sz w:val="24"/>
          <w:szCs w:val="24"/>
        </w:rPr>
        <w:t>The forms may be completed electronically but must be printed and signed by hand before being submitted.</w:t>
      </w:r>
    </w:p>
    <w:p w:rsidR="00A45E55" w:rsidRPr="007D72EB" w:rsidP="00A45E55" w14:paraId="60EAC41B" w14:textId="77777777">
      <w:pPr>
        <w:pStyle w:val="ListParagraph"/>
        <w:spacing w:after="0" w:line="264" w:lineRule="auto"/>
        <w:rPr>
          <w:sz w:val="24"/>
          <w:szCs w:val="24"/>
        </w:rPr>
      </w:pPr>
    </w:p>
    <w:p w:rsidR="00D86798" w:rsidRPr="00A45E55" w:rsidP="00D86798" w14:paraId="297238BF" w14:textId="77777777">
      <w:pPr>
        <w:pStyle w:val="ListParagraph"/>
        <w:numPr>
          <w:ilvl w:val="0"/>
          <w:numId w:val="4"/>
        </w:numPr>
        <w:spacing w:after="0" w:line="264" w:lineRule="auto"/>
        <w:rPr>
          <w:b/>
          <w:sz w:val="24"/>
          <w:szCs w:val="24"/>
        </w:rPr>
      </w:pPr>
      <w:r w:rsidRPr="00A45E55">
        <w:rPr>
          <w:b/>
          <w:sz w:val="24"/>
          <w:szCs w:val="24"/>
        </w:rPr>
        <w:t>Describe efforts to identify duplication. Show specifically why any similar information already available cannot be used or modified for use for the purposes described in Item 2 above.</w:t>
      </w:r>
    </w:p>
    <w:p w:rsidR="00A45E55" w:rsidP="00A45E55" w14:paraId="1DF7B14F" w14:textId="77777777">
      <w:pPr>
        <w:pStyle w:val="ListParagraph"/>
        <w:spacing w:after="0" w:line="264" w:lineRule="auto"/>
        <w:rPr>
          <w:sz w:val="24"/>
          <w:szCs w:val="24"/>
        </w:rPr>
      </w:pPr>
    </w:p>
    <w:p w:rsidR="00A45E55" w:rsidP="00A45E55" w14:paraId="4259E6D6" w14:textId="77777777">
      <w:pPr>
        <w:ind w:left="720"/>
        <w:rPr>
          <w:sz w:val="24"/>
          <w:szCs w:val="24"/>
        </w:rPr>
      </w:pPr>
      <w:r w:rsidRPr="00E11D66">
        <w:rPr>
          <w:sz w:val="24"/>
          <w:szCs w:val="24"/>
        </w:rPr>
        <w:t>Existing medical forms such as OF-178 Certificate of Medical Examination do not meet U.S. Marshals Service (USMS) needs because they do not ask law enforcement position-specific questions</w:t>
      </w:r>
      <w:r>
        <w:rPr>
          <w:sz w:val="24"/>
          <w:szCs w:val="24"/>
        </w:rPr>
        <w:t xml:space="preserve"> that allow proper assessment of fitness for duty</w:t>
      </w:r>
      <w:r w:rsidRPr="00E11D66">
        <w:rPr>
          <w:sz w:val="24"/>
          <w:szCs w:val="24"/>
        </w:rPr>
        <w:t>.</w:t>
      </w:r>
    </w:p>
    <w:p w:rsidR="00A45E55" w:rsidRPr="007D72EB" w:rsidP="00A45E55" w14:paraId="0DF96FFE" w14:textId="77777777">
      <w:pPr>
        <w:pStyle w:val="ListParagraph"/>
        <w:spacing w:after="0" w:line="264" w:lineRule="auto"/>
        <w:rPr>
          <w:sz w:val="24"/>
          <w:szCs w:val="24"/>
        </w:rPr>
      </w:pPr>
    </w:p>
    <w:p w:rsidR="00D86798" w:rsidRPr="00A45E55" w:rsidP="00D86798" w14:paraId="354A2B5B" w14:textId="77777777">
      <w:pPr>
        <w:pStyle w:val="ListParagraph"/>
        <w:numPr>
          <w:ilvl w:val="0"/>
          <w:numId w:val="4"/>
        </w:numPr>
        <w:spacing w:after="0" w:line="264" w:lineRule="auto"/>
        <w:rPr>
          <w:b/>
          <w:sz w:val="24"/>
          <w:szCs w:val="24"/>
        </w:rPr>
      </w:pPr>
      <w:r w:rsidRPr="00A45E55">
        <w:rPr>
          <w:b/>
          <w:sz w:val="24"/>
          <w:szCs w:val="24"/>
        </w:rPr>
        <w:t>If the collection of information impacts small businesses or other small entities (Item 5 of OMB Form 83-I), describe any methods used to minimize burden.</w:t>
      </w:r>
    </w:p>
    <w:p w:rsidR="00A45E55" w:rsidP="00A45E55" w14:paraId="796E11DB" w14:textId="77777777">
      <w:pPr>
        <w:pStyle w:val="ListParagraph"/>
        <w:spacing w:after="0" w:line="264" w:lineRule="auto"/>
        <w:rPr>
          <w:sz w:val="24"/>
          <w:szCs w:val="24"/>
        </w:rPr>
      </w:pPr>
    </w:p>
    <w:p w:rsidR="00A45E55" w:rsidRPr="00E11D66" w:rsidP="00A45E55" w14:paraId="0EAFE98F" w14:textId="77777777">
      <w:pPr>
        <w:ind w:left="720"/>
        <w:rPr>
          <w:sz w:val="24"/>
          <w:szCs w:val="24"/>
        </w:rPr>
      </w:pPr>
      <w:r w:rsidRPr="00E11D66">
        <w:rPr>
          <w:sz w:val="24"/>
          <w:szCs w:val="24"/>
        </w:rPr>
        <w:t xml:space="preserve">This collection of information does not impact small businesses. </w:t>
      </w:r>
    </w:p>
    <w:p w:rsidR="00D86798" w:rsidP="00D86798" w14:paraId="0D9FD51D" w14:textId="77777777">
      <w:pPr>
        <w:pStyle w:val="ListParagraph"/>
        <w:numPr>
          <w:ilvl w:val="0"/>
          <w:numId w:val="4"/>
        </w:numPr>
        <w:spacing w:after="0" w:line="264" w:lineRule="auto"/>
        <w:rPr>
          <w:b/>
          <w:sz w:val="24"/>
          <w:szCs w:val="24"/>
        </w:rPr>
      </w:pPr>
      <w:r w:rsidRPr="00A45E55">
        <w:rPr>
          <w:b/>
          <w:sz w:val="24"/>
          <w:szCs w:val="24"/>
        </w:rPr>
        <w:t>Describe the consequence to the Federal program or policy activities if the collection is not conducted or is conducted less frequently, as well as any technical or legal obstacles to reducing burden.</w:t>
      </w:r>
    </w:p>
    <w:p w:rsidR="00F84F48" w:rsidRPr="00A45E55" w:rsidP="00F84F48" w14:paraId="762A8536" w14:textId="77777777">
      <w:pPr>
        <w:pStyle w:val="ListParagraph"/>
        <w:spacing w:after="0" w:line="264" w:lineRule="auto"/>
        <w:rPr>
          <w:b/>
          <w:sz w:val="24"/>
          <w:szCs w:val="24"/>
        </w:rPr>
      </w:pPr>
    </w:p>
    <w:p w:rsidR="00A45E55" w:rsidP="00B37C93" w14:paraId="47BF7BEC" w14:textId="77777777">
      <w:pPr>
        <w:ind w:left="720"/>
        <w:rPr>
          <w:sz w:val="24"/>
          <w:szCs w:val="24"/>
        </w:rPr>
      </w:pPr>
      <w:r w:rsidRPr="00922741">
        <w:rPr>
          <w:sz w:val="24"/>
          <w:szCs w:val="24"/>
          <w:u w:val="single"/>
        </w:rPr>
        <w:t>USM-522A and USM-522P:</w:t>
      </w:r>
      <w:r w:rsidRPr="00922741">
        <w:rPr>
          <w:sz w:val="24"/>
          <w:szCs w:val="24"/>
        </w:rPr>
        <w:t xml:space="preserve"> Without the information collected by physical examination or focused testing, we would be out of compliance with established regulations and unable to track exposures on the job as mandated by OSHA (surveillance criteria of exposures </w:t>
      </w:r>
      <w:r>
        <w:rPr>
          <w:sz w:val="24"/>
          <w:szCs w:val="24"/>
        </w:rPr>
        <w:t xml:space="preserve">- </w:t>
      </w:r>
      <w:r w:rsidRPr="00922741">
        <w:rPr>
          <w:sz w:val="24"/>
          <w:szCs w:val="24"/>
        </w:rPr>
        <w:t>29 CFR 1910). In addition, need to ensure applicant and employee fitness to perform the essential job duties of the position applied for or assigned to ensure mission readiness and success. Administrators of the program need the information collected by these examinations and tests to evaluate how the applicant or employee can or cannot perform the essential functions at the time of the evaluation and then make a duty determination. All decisions made must be legally defensible.</w:t>
      </w:r>
      <w:r>
        <w:rPr>
          <w:sz w:val="24"/>
          <w:szCs w:val="24"/>
        </w:rPr>
        <w:t xml:space="preserve"> </w:t>
      </w:r>
    </w:p>
    <w:p w:rsidR="00A45E55" w:rsidRPr="000222A5" w:rsidP="00B37C93" w14:paraId="1801E407" w14:textId="26835EBA">
      <w:pPr>
        <w:ind w:left="720"/>
        <w:rPr>
          <w:sz w:val="24"/>
          <w:szCs w:val="24"/>
        </w:rPr>
      </w:pPr>
      <w:r w:rsidRPr="000222A5">
        <w:rPr>
          <w:sz w:val="24"/>
          <w:szCs w:val="24"/>
          <w:u w:val="single"/>
        </w:rPr>
        <w:t>USM-60</w:t>
      </w:r>
      <w:r w:rsidR="001A10BD">
        <w:rPr>
          <w:sz w:val="24"/>
          <w:szCs w:val="24"/>
          <w:u w:val="single"/>
        </w:rPr>
        <w:t>2</w:t>
      </w:r>
      <w:r w:rsidRPr="000222A5">
        <w:rPr>
          <w:sz w:val="24"/>
          <w:szCs w:val="24"/>
          <w:u w:val="single"/>
        </w:rPr>
        <w:t>:</w:t>
      </w:r>
      <w:r>
        <w:rPr>
          <w:sz w:val="24"/>
          <w:szCs w:val="24"/>
        </w:rPr>
        <w:t xml:space="preserve"> </w:t>
      </w:r>
      <w:r w:rsidRPr="000222A5">
        <w:rPr>
          <w:sz w:val="24"/>
          <w:szCs w:val="24"/>
        </w:rPr>
        <w:t xml:space="preserve">Without the information collected by the physical examination of the individual, the USMS would not be able to ensure that all applicant and incumbent </w:t>
      </w:r>
      <w:r w:rsidR="00C44802">
        <w:rPr>
          <w:sz w:val="24"/>
          <w:szCs w:val="24"/>
        </w:rPr>
        <w:t>Contract Guards</w:t>
      </w:r>
      <w:r w:rsidRPr="000222A5">
        <w:rPr>
          <w:sz w:val="24"/>
          <w:szCs w:val="24"/>
        </w:rPr>
        <w:t xml:space="preserve"> are medically qualified to perform the duties</w:t>
      </w:r>
      <w:r>
        <w:rPr>
          <w:sz w:val="24"/>
          <w:szCs w:val="24"/>
        </w:rPr>
        <w:t xml:space="preserve"> which they would be assigned. USMS must verify that applicant and incumbent </w:t>
      </w:r>
      <w:r w:rsidR="00C44802">
        <w:rPr>
          <w:sz w:val="24"/>
          <w:szCs w:val="24"/>
        </w:rPr>
        <w:t>Contract Guards</w:t>
      </w:r>
      <w:r w:rsidRPr="000222A5" w:rsidR="00C44802">
        <w:rPr>
          <w:sz w:val="24"/>
          <w:szCs w:val="24"/>
        </w:rPr>
        <w:t xml:space="preserve"> </w:t>
      </w:r>
      <w:r w:rsidRPr="000222A5">
        <w:rPr>
          <w:sz w:val="24"/>
          <w:szCs w:val="24"/>
        </w:rPr>
        <w:t xml:space="preserve">are able to </w:t>
      </w:r>
      <w:r w:rsidRPr="000222A5">
        <w:rPr>
          <w:sz w:val="24"/>
          <w:szCs w:val="24"/>
        </w:rPr>
        <w:t xml:space="preserve">perform the essential job duties of the position applied for or assigned </w:t>
      </w:r>
      <w:r w:rsidRPr="000222A5">
        <w:rPr>
          <w:sz w:val="24"/>
          <w:szCs w:val="24"/>
        </w:rPr>
        <w:t>in order to</w:t>
      </w:r>
      <w:r w:rsidRPr="000222A5">
        <w:rPr>
          <w:sz w:val="24"/>
          <w:szCs w:val="24"/>
        </w:rPr>
        <w:t xml:space="preserve"> ensure </w:t>
      </w:r>
      <w:r w:rsidR="00B37C93">
        <w:rPr>
          <w:sz w:val="24"/>
          <w:szCs w:val="24"/>
        </w:rPr>
        <w:t xml:space="preserve">mission readiness and success. </w:t>
      </w:r>
    </w:p>
    <w:p w:rsidR="00A45E55" w:rsidP="00A45E55" w14:paraId="1B95AB79" w14:textId="5BD51FC3">
      <w:pPr>
        <w:pStyle w:val="ListParagraph"/>
        <w:spacing w:after="0" w:line="264" w:lineRule="auto"/>
        <w:rPr>
          <w:sz w:val="24"/>
          <w:szCs w:val="24"/>
        </w:rPr>
      </w:pPr>
      <w:r w:rsidRPr="009B25A3">
        <w:rPr>
          <w:sz w:val="24"/>
          <w:szCs w:val="24"/>
          <w:u w:val="single"/>
        </w:rPr>
        <w:t>CSO-012:</w:t>
      </w:r>
      <w:r w:rsidRPr="00A45B08">
        <w:rPr>
          <w:sz w:val="24"/>
          <w:szCs w:val="24"/>
        </w:rPr>
        <w:t xml:space="preserve"> </w:t>
      </w:r>
      <w:r w:rsidRPr="009B25A3">
        <w:rPr>
          <w:sz w:val="24"/>
          <w:szCs w:val="24"/>
        </w:rPr>
        <w:t xml:space="preserve">The medical condition of the CSO workforce is critical to </w:t>
      </w:r>
      <w:r>
        <w:rPr>
          <w:sz w:val="24"/>
          <w:szCs w:val="24"/>
        </w:rPr>
        <w:t>verify</w:t>
      </w:r>
      <w:r w:rsidRPr="000222A5">
        <w:rPr>
          <w:sz w:val="24"/>
          <w:szCs w:val="24"/>
        </w:rPr>
        <w:t xml:space="preserve"> that all </w:t>
      </w:r>
      <w:r>
        <w:rPr>
          <w:sz w:val="24"/>
          <w:szCs w:val="24"/>
        </w:rPr>
        <w:t>Court</w:t>
      </w:r>
      <w:r w:rsidRPr="000222A5">
        <w:rPr>
          <w:sz w:val="24"/>
          <w:szCs w:val="24"/>
        </w:rPr>
        <w:t xml:space="preserve"> Security Officers (</w:t>
      </w:r>
      <w:r w:rsidR="00C44802">
        <w:rPr>
          <w:sz w:val="24"/>
          <w:szCs w:val="24"/>
        </w:rPr>
        <w:t>C</w:t>
      </w:r>
      <w:r w:rsidRPr="000222A5">
        <w:rPr>
          <w:sz w:val="24"/>
          <w:szCs w:val="24"/>
        </w:rPr>
        <w:t xml:space="preserve">SOs) are medically qualified to </w:t>
      </w:r>
      <w:r>
        <w:rPr>
          <w:sz w:val="24"/>
          <w:szCs w:val="24"/>
        </w:rPr>
        <w:t xml:space="preserve">ensure </w:t>
      </w:r>
      <w:r w:rsidRPr="009B25A3">
        <w:rPr>
          <w:sz w:val="24"/>
          <w:szCs w:val="24"/>
        </w:rPr>
        <w:t>the overall safety of the Judiciary.</w:t>
      </w:r>
    </w:p>
    <w:p w:rsidR="002062D4" w:rsidP="00A45E55" w14:paraId="5B73C53F" w14:textId="77777777">
      <w:pPr>
        <w:pStyle w:val="ListParagraph"/>
        <w:spacing w:after="0" w:line="264" w:lineRule="auto"/>
        <w:rPr>
          <w:sz w:val="24"/>
          <w:szCs w:val="24"/>
        </w:rPr>
      </w:pPr>
    </w:p>
    <w:p w:rsidR="002062D4" w:rsidRPr="00A45E55" w:rsidP="002062D4" w14:paraId="75BD5924" w14:textId="2CAD3409">
      <w:pPr>
        <w:pStyle w:val="ListParagraph"/>
        <w:spacing w:after="0" w:line="264" w:lineRule="auto"/>
        <w:rPr>
          <w:sz w:val="24"/>
          <w:szCs w:val="24"/>
        </w:rPr>
      </w:pPr>
      <w:r>
        <w:rPr>
          <w:sz w:val="24"/>
          <w:szCs w:val="24"/>
          <w:u w:val="single"/>
        </w:rPr>
        <w:t>S</w:t>
      </w:r>
      <w:r w:rsidRPr="009B25A3">
        <w:rPr>
          <w:sz w:val="24"/>
          <w:szCs w:val="24"/>
          <w:u w:val="single"/>
        </w:rPr>
        <w:t>SO-012:</w:t>
      </w:r>
      <w:r w:rsidRPr="00A45B08">
        <w:rPr>
          <w:sz w:val="24"/>
          <w:szCs w:val="24"/>
        </w:rPr>
        <w:t xml:space="preserve"> </w:t>
      </w:r>
      <w:r w:rsidRPr="009B25A3">
        <w:rPr>
          <w:sz w:val="24"/>
          <w:szCs w:val="24"/>
        </w:rPr>
        <w:t xml:space="preserve">The medical condition of the </w:t>
      </w:r>
      <w:r w:rsidR="00902B12">
        <w:rPr>
          <w:sz w:val="24"/>
          <w:szCs w:val="24"/>
        </w:rPr>
        <w:t>S</w:t>
      </w:r>
      <w:r w:rsidRPr="009B25A3">
        <w:rPr>
          <w:sz w:val="24"/>
          <w:szCs w:val="24"/>
        </w:rPr>
        <w:t xml:space="preserve">SO workforce is critical to </w:t>
      </w:r>
      <w:r>
        <w:rPr>
          <w:sz w:val="24"/>
          <w:szCs w:val="24"/>
        </w:rPr>
        <w:t>verify</w:t>
      </w:r>
      <w:r w:rsidRPr="000222A5">
        <w:rPr>
          <w:sz w:val="24"/>
          <w:szCs w:val="24"/>
        </w:rPr>
        <w:t xml:space="preserve"> that all </w:t>
      </w:r>
      <w:r>
        <w:rPr>
          <w:sz w:val="24"/>
          <w:szCs w:val="24"/>
        </w:rPr>
        <w:t>Speci</w:t>
      </w:r>
      <w:r w:rsidR="00902B12">
        <w:rPr>
          <w:sz w:val="24"/>
          <w:szCs w:val="24"/>
        </w:rPr>
        <w:t xml:space="preserve">al </w:t>
      </w:r>
      <w:r w:rsidRPr="000222A5">
        <w:rPr>
          <w:sz w:val="24"/>
          <w:szCs w:val="24"/>
        </w:rPr>
        <w:t>Security Officers (</w:t>
      </w:r>
      <w:r w:rsidR="00902B12">
        <w:rPr>
          <w:sz w:val="24"/>
          <w:szCs w:val="24"/>
        </w:rPr>
        <w:t>S</w:t>
      </w:r>
      <w:r w:rsidRPr="000222A5">
        <w:rPr>
          <w:sz w:val="24"/>
          <w:szCs w:val="24"/>
        </w:rPr>
        <w:t xml:space="preserve">SOs) are medically qualified to </w:t>
      </w:r>
      <w:r>
        <w:rPr>
          <w:sz w:val="24"/>
          <w:szCs w:val="24"/>
        </w:rPr>
        <w:t xml:space="preserve">ensure </w:t>
      </w:r>
      <w:r w:rsidRPr="009B25A3">
        <w:rPr>
          <w:sz w:val="24"/>
          <w:szCs w:val="24"/>
        </w:rPr>
        <w:t>the overall safety of the Judiciary.</w:t>
      </w:r>
    </w:p>
    <w:p w:rsidR="002062D4" w:rsidRPr="00A45E55" w:rsidP="00A45E55" w14:paraId="66195ACD" w14:textId="77777777">
      <w:pPr>
        <w:pStyle w:val="ListParagraph"/>
        <w:spacing w:after="0" w:line="264" w:lineRule="auto"/>
        <w:rPr>
          <w:sz w:val="24"/>
          <w:szCs w:val="24"/>
        </w:rPr>
      </w:pPr>
    </w:p>
    <w:p w:rsidR="00A45E55" w:rsidRPr="007D72EB" w:rsidP="00A45E55" w14:paraId="57E00D02" w14:textId="77777777">
      <w:pPr>
        <w:pStyle w:val="ListParagraph"/>
        <w:spacing w:after="0" w:line="264" w:lineRule="auto"/>
        <w:rPr>
          <w:sz w:val="24"/>
          <w:szCs w:val="24"/>
        </w:rPr>
      </w:pPr>
    </w:p>
    <w:p w:rsidR="00D86798" w:rsidRPr="00A45E55" w:rsidP="00D86798" w14:paraId="495FED94" w14:textId="77777777">
      <w:pPr>
        <w:pStyle w:val="ListParagraph"/>
        <w:numPr>
          <w:ilvl w:val="0"/>
          <w:numId w:val="4"/>
        </w:numPr>
        <w:spacing w:after="0" w:line="264" w:lineRule="auto"/>
        <w:rPr>
          <w:b/>
          <w:sz w:val="24"/>
          <w:szCs w:val="24"/>
        </w:rPr>
      </w:pPr>
      <w:r w:rsidRPr="00A45E55">
        <w:rPr>
          <w:b/>
          <w:sz w:val="24"/>
          <w:szCs w:val="24"/>
        </w:rPr>
        <w:t>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produce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w:t>
      </w:r>
    </w:p>
    <w:p w:rsidR="00A45E55" w:rsidP="00A45E55" w14:paraId="002A172B" w14:textId="77777777">
      <w:pPr>
        <w:pStyle w:val="ListParagraph"/>
        <w:spacing w:after="0" w:line="264" w:lineRule="auto"/>
        <w:rPr>
          <w:sz w:val="24"/>
          <w:szCs w:val="24"/>
        </w:rPr>
      </w:pPr>
    </w:p>
    <w:p w:rsidR="00A45E55" w:rsidP="00A45E55" w14:paraId="69C77C46" w14:textId="77777777">
      <w:pPr>
        <w:pStyle w:val="ListParagraph"/>
        <w:spacing w:after="0" w:line="264" w:lineRule="auto"/>
        <w:rPr>
          <w:sz w:val="24"/>
          <w:szCs w:val="24"/>
        </w:rPr>
      </w:pPr>
      <w:r w:rsidRPr="009B25A3">
        <w:rPr>
          <w:sz w:val="24"/>
          <w:szCs w:val="24"/>
        </w:rPr>
        <w:t>The Department anticipates no circumstances under which a request for the assumption of concurrent Federal criminal jurisdiction would be subject to any of the conditions</w:t>
      </w:r>
      <w:r>
        <w:rPr>
          <w:sz w:val="24"/>
          <w:szCs w:val="24"/>
        </w:rPr>
        <w:t xml:space="preserve"> listed above.</w:t>
      </w:r>
    </w:p>
    <w:p w:rsidR="00A45E55" w:rsidRPr="007D72EB" w:rsidP="00A45E55" w14:paraId="24F7775A" w14:textId="77777777">
      <w:pPr>
        <w:pStyle w:val="ListParagraph"/>
        <w:spacing w:after="0" w:line="264" w:lineRule="auto"/>
        <w:rPr>
          <w:sz w:val="24"/>
          <w:szCs w:val="24"/>
        </w:rPr>
      </w:pPr>
    </w:p>
    <w:p w:rsidR="00D86798" w:rsidRPr="00FD054E" w:rsidP="00D86798" w14:paraId="44AA8B77" w14:textId="77777777">
      <w:pPr>
        <w:pStyle w:val="ListParagraph"/>
        <w:numPr>
          <w:ilvl w:val="0"/>
          <w:numId w:val="4"/>
        </w:numPr>
        <w:spacing w:after="0" w:line="264" w:lineRule="auto"/>
        <w:rPr>
          <w:b/>
          <w:sz w:val="24"/>
          <w:szCs w:val="24"/>
        </w:rPr>
      </w:pPr>
      <w:r w:rsidRPr="00FD054E">
        <w:rPr>
          <w:b/>
          <w:sz w:val="24"/>
          <w:szCs w:val="24"/>
        </w:rPr>
        <w:t xml:space="preserve">If applicable, provide a copy and identify the date and page number of </w:t>
      </w:r>
      <w:r w:rsidRPr="00FD054E">
        <w:rPr>
          <w:b/>
          <w:sz w:val="24"/>
          <w:szCs w:val="24"/>
        </w:rPr>
        <w:t>publication</w:t>
      </w:r>
      <w:r w:rsidRPr="00FD054E">
        <w:rPr>
          <w:b/>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w:t>
      </w:r>
      <w:r w:rsidRPr="00FD054E">
        <w:rPr>
          <w:b/>
          <w:sz w:val="24"/>
          <w:szCs w:val="24"/>
        </w:rPr>
        <w:t>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45E55" w:rsidP="00A45E55" w14:paraId="5DB530EA" w14:textId="77777777">
      <w:pPr>
        <w:pStyle w:val="ListParagraph"/>
        <w:spacing w:after="0" w:line="264" w:lineRule="auto"/>
        <w:rPr>
          <w:sz w:val="24"/>
          <w:szCs w:val="24"/>
        </w:rPr>
      </w:pPr>
    </w:p>
    <w:p w:rsidR="00FD054E" w:rsidRPr="006B5160" w:rsidP="00FD054E" w14:paraId="0B22754D" w14:textId="77777777">
      <w:pPr>
        <w:ind w:left="720"/>
        <w:rPr>
          <w:sz w:val="24"/>
          <w:szCs w:val="24"/>
        </w:rPr>
      </w:pPr>
      <w:r w:rsidRPr="006B5160">
        <w:rPr>
          <w:sz w:val="24"/>
          <w:szCs w:val="24"/>
        </w:rPr>
        <w:t xml:space="preserve">The Department solicited comments on the information collection in FR Volume </w:t>
      </w:r>
      <w:r w:rsidRPr="006B5160" w:rsidR="00B37C93">
        <w:rPr>
          <w:sz w:val="24"/>
          <w:szCs w:val="24"/>
        </w:rPr>
        <w:t>84</w:t>
      </w:r>
      <w:r w:rsidRPr="006B5160">
        <w:rPr>
          <w:sz w:val="24"/>
          <w:szCs w:val="24"/>
        </w:rPr>
        <w:t xml:space="preserve">, Number </w:t>
      </w:r>
      <w:r w:rsidRPr="006B5160" w:rsidR="00B37C93">
        <w:rPr>
          <w:sz w:val="24"/>
          <w:szCs w:val="24"/>
        </w:rPr>
        <w:t>157</w:t>
      </w:r>
      <w:r w:rsidRPr="006B5160">
        <w:rPr>
          <w:sz w:val="24"/>
          <w:szCs w:val="24"/>
        </w:rPr>
        <w:t xml:space="preserve">, page </w:t>
      </w:r>
      <w:r w:rsidRPr="006B5160" w:rsidR="00B37C93">
        <w:rPr>
          <w:sz w:val="24"/>
          <w:szCs w:val="24"/>
        </w:rPr>
        <w:t>40439</w:t>
      </w:r>
      <w:r w:rsidRPr="006B5160">
        <w:rPr>
          <w:sz w:val="24"/>
          <w:szCs w:val="24"/>
        </w:rPr>
        <w:t xml:space="preserve"> (</w:t>
      </w:r>
      <w:r w:rsidRPr="006B5160" w:rsidR="00B37C93">
        <w:rPr>
          <w:sz w:val="24"/>
          <w:szCs w:val="24"/>
        </w:rPr>
        <w:t>August 14, 2019</w:t>
      </w:r>
      <w:r w:rsidRPr="006B5160">
        <w:rPr>
          <w:sz w:val="24"/>
          <w:szCs w:val="24"/>
        </w:rPr>
        <w:t xml:space="preserve">) and FR Volume </w:t>
      </w:r>
      <w:r w:rsidRPr="006B5160" w:rsidR="00B37C93">
        <w:rPr>
          <w:sz w:val="24"/>
          <w:szCs w:val="24"/>
        </w:rPr>
        <w:t>84</w:t>
      </w:r>
      <w:r w:rsidRPr="006B5160">
        <w:rPr>
          <w:sz w:val="24"/>
          <w:szCs w:val="24"/>
        </w:rPr>
        <w:t xml:space="preserve">, Number </w:t>
      </w:r>
      <w:r w:rsidRPr="006B5160" w:rsidR="006B5160">
        <w:rPr>
          <w:sz w:val="24"/>
          <w:szCs w:val="24"/>
        </w:rPr>
        <w:t>228</w:t>
      </w:r>
      <w:r w:rsidRPr="006B5160">
        <w:rPr>
          <w:sz w:val="24"/>
          <w:szCs w:val="24"/>
        </w:rPr>
        <w:t xml:space="preserve">, page </w:t>
      </w:r>
      <w:r w:rsidRPr="006B5160" w:rsidR="00B37C93">
        <w:rPr>
          <w:sz w:val="24"/>
          <w:szCs w:val="24"/>
        </w:rPr>
        <w:t>65187</w:t>
      </w:r>
      <w:r w:rsidRPr="006B5160">
        <w:rPr>
          <w:sz w:val="24"/>
          <w:szCs w:val="24"/>
        </w:rPr>
        <w:t xml:space="preserve"> (</w:t>
      </w:r>
      <w:r w:rsidRPr="006B5160" w:rsidR="00B37C93">
        <w:rPr>
          <w:sz w:val="24"/>
          <w:szCs w:val="24"/>
        </w:rPr>
        <w:t>November 26, 2019</w:t>
      </w:r>
      <w:r w:rsidRPr="006B5160">
        <w:rPr>
          <w:sz w:val="24"/>
          <w:szCs w:val="24"/>
        </w:rPr>
        <w:t xml:space="preserve">).  The comment period for the proposed rule has closed and the Department received </w:t>
      </w:r>
      <w:r w:rsidRPr="006B5160" w:rsidR="00B37C93">
        <w:rPr>
          <w:sz w:val="24"/>
          <w:szCs w:val="24"/>
        </w:rPr>
        <w:t>one comment on the collection</w:t>
      </w:r>
      <w:r w:rsidRPr="006B5160">
        <w:rPr>
          <w:sz w:val="24"/>
          <w:szCs w:val="24"/>
        </w:rPr>
        <w:t>.</w:t>
      </w:r>
    </w:p>
    <w:p w:rsidR="006B5160" w:rsidP="00FD054E" w14:paraId="43FABADA" w14:textId="24943E10">
      <w:pPr>
        <w:ind w:left="720"/>
        <w:rPr>
          <w:sz w:val="24"/>
          <w:szCs w:val="24"/>
        </w:rPr>
      </w:pPr>
      <w:r>
        <w:rPr>
          <w:sz w:val="24"/>
          <w:szCs w:val="24"/>
        </w:rPr>
        <w:t>The comment was from the American Association of Nurse Practitioners and requested that we revise our medical forms to allow for nurse practitioners to complete and sign off on them, not just physicians. The USMS divisions that use these medical forms approved this change on the USM-522A, USM-522P, and USM-600, but not on the CSO-012</w:t>
      </w:r>
      <w:r w:rsidR="000E299B">
        <w:rPr>
          <w:sz w:val="24"/>
          <w:szCs w:val="24"/>
        </w:rPr>
        <w:t xml:space="preserve"> and SSO-012</w:t>
      </w:r>
      <w:r>
        <w:rPr>
          <w:sz w:val="24"/>
          <w:szCs w:val="24"/>
        </w:rPr>
        <w:t>. The response received from Federal Occupational Health (which is who reviews the CSO-012</w:t>
      </w:r>
      <w:r w:rsidR="002C233C">
        <w:rPr>
          <w:sz w:val="24"/>
          <w:szCs w:val="24"/>
        </w:rPr>
        <w:t xml:space="preserve"> and SSO-012</w:t>
      </w:r>
      <w:r>
        <w:rPr>
          <w:sz w:val="24"/>
          <w:szCs w:val="24"/>
        </w:rPr>
        <w:t xml:space="preserve"> forms) regarding the CSO-012 </w:t>
      </w:r>
      <w:r w:rsidR="008014DE">
        <w:rPr>
          <w:sz w:val="24"/>
          <w:szCs w:val="24"/>
        </w:rPr>
        <w:t xml:space="preserve">and SSO-012 </w:t>
      </w:r>
      <w:r>
        <w:rPr>
          <w:sz w:val="24"/>
          <w:szCs w:val="24"/>
        </w:rPr>
        <w:t>form is as follows:</w:t>
      </w:r>
    </w:p>
    <w:p w:rsidR="006B5160" w:rsidRPr="006C65D7" w:rsidP="006B5160" w14:paraId="04DF19A9" w14:textId="77777777">
      <w:pPr>
        <w:ind w:left="720"/>
        <w:rPr>
          <w:i/>
          <w:sz w:val="24"/>
          <w:szCs w:val="24"/>
        </w:rPr>
      </w:pPr>
      <w:r w:rsidRPr="006C65D7">
        <w:rPr>
          <w:i/>
          <w:sz w:val="24"/>
          <w:szCs w:val="24"/>
        </w:rPr>
        <w:t xml:space="preserve">"The FOH Case Review Team appreciates the opportunity to provide feedback on the issue of Nurse Practitioners (NPs) signing off on Return to Work (RTW) forms for the USMS.  From our experience, the majority of RTW’s involve post-surgical situations and we realize in busy practices NPs are used more and more to assist in daily work.  </w:t>
      </w:r>
    </w:p>
    <w:p w:rsidR="006B5160" w:rsidRPr="006C65D7" w:rsidP="006B5160" w14:paraId="7DE82169" w14:textId="77777777">
      <w:pPr>
        <w:ind w:left="720"/>
        <w:rPr>
          <w:i/>
          <w:sz w:val="24"/>
          <w:szCs w:val="24"/>
        </w:rPr>
      </w:pPr>
      <w:r w:rsidRPr="006C65D7">
        <w:rPr>
          <w:i/>
          <w:sz w:val="24"/>
          <w:szCs w:val="24"/>
        </w:rPr>
        <w:t>Because the issue entails Public Safety sensitive situations however, FOH’s position remains that an NP’s opinion needs to be co-signed by the physician-in-charge, with the physician’s name clearly stamped/spelled out in block print and signed with date.  While we do not question the value NPs bring to the delivery of healthcare, all NPs operate under the umbrella of physician oversight and those physicians are ultimately responsible for any consequences of such action.</w:t>
      </w:r>
    </w:p>
    <w:p w:rsidR="006B5160" w:rsidRPr="006C65D7" w:rsidP="006B5160" w14:paraId="4D56C21D" w14:textId="77777777">
      <w:pPr>
        <w:ind w:left="720"/>
        <w:rPr>
          <w:i/>
          <w:sz w:val="24"/>
          <w:szCs w:val="24"/>
        </w:rPr>
      </w:pPr>
      <w:r w:rsidRPr="006C65D7">
        <w:rPr>
          <w:i/>
          <w:sz w:val="24"/>
          <w:szCs w:val="24"/>
        </w:rPr>
        <w:t>FOH also wants to emphasize that in certain situations, an NP’s statement will not be sufficient, such as a problem dealing with a behavioral or psychological issue, in which case the treating physician’s opinion is required.  We also reserve the ability to request further documentation or other information depending upon the nature and complexity of a case."</w:t>
      </w:r>
    </w:p>
    <w:p w:rsidR="00A45E55" w:rsidP="00A45E55" w14:paraId="1461ADE0" w14:textId="77777777">
      <w:pPr>
        <w:pStyle w:val="ListParagraph"/>
        <w:spacing w:after="0" w:line="264" w:lineRule="auto"/>
        <w:rPr>
          <w:sz w:val="24"/>
          <w:szCs w:val="24"/>
        </w:rPr>
      </w:pPr>
      <w:r>
        <w:rPr>
          <w:sz w:val="24"/>
          <w:szCs w:val="24"/>
        </w:rPr>
        <w:t>This information was passed along to the commenter.</w:t>
      </w:r>
    </w:p>
    <w:p w:rsidR="006C65D7" w:rsidRPr="007D72EB" w:rsidP="00A45E55" w14:paraId="02582DF7" w14:textId="77777777">
      <w:pPr>
        <w:pStyle w:val="ListParagraph"/>
        <w:spacing w:after="0" w:line="264" w:lineRule="auto"/>
        <w:rPr>
          <w:sz w:val="24"/>
          <w:szCs w:val="24"/>
        </w:rPr>
      </w:pPr>
    </w:p>
    <w:p w:rsidR="00D86798" w:rsidRPr="00FD054E" w:rsidP="00D86798" w14:paraId="0BE80A11" w14:textId="77777777">
      <w:pPr>
        <w:pStyle w:val="ListParagraph"/>
        <w:numPr>
          <w:ilvl w:val="0"/>
          <w:numId w:val="4"/>
        </w:numPr>
        <w:spacing w:after="0" w:line="264" w:lineRule="auto"/>
        <w:rPr>
          <w:b/>
          <w:sz w:val="24"/>
          <w:szCs w:val="24"/>
        </w:rPr>
      </w:pPr>
      <w:r w:rsidRPr="00FD054E">
        <w:rPr>
          <w:b/>
          <w:sz w:val="24"/>
          <w:szCs w:val="24"/>
        </w:rPr>
        <w:t>Explain any decision to provide any payment or gift to respondents, other than remuneration of contractors or grantees.</w:t>
      </w:r>
    </w:p>
    <w:p w:rsidR="00A45E55" w:rsidP="00A45E55" w14:paraId="5FD6DD88" w14:textId="77777777">
      <w:pPr>
        <w:pStyle w:val="ListParagraph"/>
        <w:spacing w:after="0" w:line="264" w:lineRule="auto"/>
        <w:rPr>
          <w:sz w:val="24"/>
          <w:szCs w:val="24"/>
        </w:rPr>
      </w:pPr>
    </w:p>
    <w:p w:rsidR="00FD054E" w:rsidRPr="00E11D66" w:rsidP="00FD054E" w14:paraId="50FD9372" w14:textId="77777777">
      <w:pPr>
        <w:ind w:firstLine="630"/>
        <w:rPr>
          <w:sz w:val="24"/>
          <w:szCs w:val="24"/>
        </w:rPr>
      </w:pPr>
      <w:r w:rsidRPr="00E11D66">
        <w:rPr>
          <w:sz w:val="24"/>
          <w:szCs w:val="24"/>
        </w:rPr>
        <w:t>The Department has made no decision to provide any payment or gift to respondents.</w:t>
      </w:r>
    </w:p>
    <w:p w:rsidR="00A45E55" w:rsidRPr="007D72EB" w:rsidP="00A45E55" w14:paraId="2B0E604C" w14:textId="77777777">
      <w:pPr>
        <w:pStyle w:val="ListParagraph"/>
        <w:spacing w:after="0" w:line="264" w:lineRule="auto"/>
        <w:rPr>
          <w:sz w:val="24"/>
          <w:szCs w:val="24"/>
        </w:rPr>
      </w:pPr>
    </w:p>
    <w:p w:rsidR="00D86798" w:rsidRPr="00FD054E" w:rsidP="00D86798" w14:paraId="6190FBF4" w14:textId="77777777">
      <w:pPr>
        <w:pStyle w:val="ListParagraph"/>
        <w:numPr>
          <w:ilvl w:val="0"/>
          <w:numId w:val="4"/>
        </w:numPr>
        <w:spacing w:after="0" w:line="264" w:lineRule="auto"/>
        <w:rPr>
          <w:b/>
          <w:sz w:val="24"/>
          <w:szCs w:val="24"/>
        </w:rPr>
      </w:pPr>
      <w:r w:rsidRPr="00FD054E">
        <w:rPr>
          <w:b/>
          <w:sz w:val="24"/>
          <w:szCs w:val="24"/>
        </w:rPr>
        <w:t>Describe any assurance of confidentiality provided to respondents and the basis for the assurance in statute, regulation, or agency policy.</w:t>
      </w:r>
    </w:p>
    <w:p w:rsidR="00A45E55" w:rsidP="00A45E55" w14:paraId="121EB043" w14:textId="77777777">
      <w:pPr>
        <w:pStyle w:val="ListParagraph"/>
        <w:spacing w:after="0" w:line="264" w:lineRule="auto"/>
        <w:rPr>
          <w:sz w:val="24"/>
          <w:szCs w:val="24"/>
        </w:rPr>
      </w:pPr>
    </w:p>
    <w:p w:rsidR="00FD054E" w:rsidP="00FD054E" w14:paraId="3E5CAE0A" w14:textId="77777777">
      <w:pPr>
        <w:ind w:firstLine="720"/>
        <w:rPr>
          <w:sz w:val="24"/>
          <w:szCs w:val="24"/>
        </w:rPr>
      </w:pPr>
      <w:r w:rsidRPr="00E11D66">
        <w:rPr>
          <w:sz w:val="24"/>
          <w:szCs w:val="24"/>
        </w:rPr>
        <w:t>There is no assurance of confidentiality.</w:t>
      </w:r>
    </w:p>
    <w:p w:rsidR="00A45E55" w:rsidRPr="007D72EB" w:rsidP="00A45E55" w14:paraId="048D9C37" w14:textId="77777777">
      <w:pPr>
        <w:pStyle w:val="ListParagraph"/>
        <w:spacing w:after="0" w:line="264" w:lineRule="auto"/>
        <w:rPr>
          <w:sz w:val="24"/>
          <w:szCs w:val="24"/>
        </w:rPr>
      </w:pPr>
    </w:p>
    <w:p w:rsidR="00D86798" w:rsidRPr="00FD054E" w:rsidP="00D86798" w14:paraId="47AE90A5" w14:textId="77777777">
      <w:pPr>
        <w:pStyle w:val="ListParagraph"/>
        <w:numPr>
          <w:ilvl w:val="0"/>
          <w:numId w:val="4"/>
        </w:numPr>
        <w:spacing w:after="0" w:line="264" w:lineRule="auto"/>
        <w:rPr>
          <w:b/>
          <w:sz w:val="24"/>
          <w:szCs w:val="24"/>
        </w:rPr>
      </w:pPr>
      <w:r w:rsidRPr="00FD054E">
        <w:rPr>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45E55" w:rsidP="00A45E55" w14:paraId="0EEFD94B" w14:textId="77777777">
      <w:pPr>
        <w:pStyle w:val="ListParagraph"/>
        <w:spacing w:after="0" w:line="264" w:lineRule="auto"/>
        <w:rPr>
          <w:sz w:val="24"/>
          <w:szCs w:val="24"/>
        </w:rPr>
      </w:pPr>
    </w:p>
    <w:p w:rsidR="00FD054E" w:rsidRPr="009B25A3" w:rsidP="00FD054E" w14:paraId="226FD370" w14:textId="77777777">
      <w:pPr>
        <w:ind w:left="720"/>
        <w:rPr>
          <w:sz w:val="24"/>
          <w:szCs w:val="24"/>
        </w:rPr>
      </w:pPr>
      <w:r w:rsidRPr="009B25A3">
        <w:rPr>
          <w:sz w:val="24"/>
          <w:szCs w:val="24"/>
        </w:rPr>
        <w:t>The Department is not requesting such information.</w:t>
      </w:r>
    </w:p>
    <w:p w:rsidR="00A45E55" w:rsidRPr="007D72EB" w:rsidP="00A45E55" w14:paraId="370F2437" w14:textId="77777777">
      <w:pPr>
        <w:pStyle w:val="ListParagraph"/>
        <w:spacing w:after="0" w:line="264" w:lineRule="auto"/>
        <w:rPr>
          <w:sz w:val="24"/>
          <w:szCs w:val="24"/>
        </w:rPr>
      </w:pPr>
    </w:p>
    <w:p w:rsidR="00D86798" w:rsidRPr="00FD054E" w:rsidP="00D86798" w14:paraId="5AED121E" w14:textId="77777777">
      <w:pPr>
        <w:pStyle w:val="ListParagraph"/>
        <w:numPr>
          <w:ilvl w:val="0"/>
          <w:numId w:val="4"/>
        </w:numPr>
        <w:spacing w:after="0" w:line="264" w:lineRule="auto"/>
        <w:rPr>
          <w:b/>
        </w:rPr>
      </w:pPr>
      <w:r w:rsidRPr="00FD054E">
        <w:rPr>
          <w:b/>
          <w:sz w:val="24"/>
          <w:szCs w:val="24"/>
        </w:rPr>
        <w:t>Provide estimates of the hour burden of the collection of information. The statement should:</w:t>
      </w:r>
    </w:p>
    <w:p w:rsidR="00D86798" w:rsidRPr="00FD054E" w:rsidP="00D86798" w14:paraId="53DCF552" w14:textId="77777777">
      <w:pPr>
        <w:pStyle w:val="ListParagraph"/>
        <w:numPr>
          <w:ilvl w:val="1"/>
          <w:numId w:val="6"/>
        </w:numPr>
        <w:spacing w:after="0" w:line="264" w:lineRule="auto"/>
        <w:rPr>
          <w:b/>
          <w:sz w:val="24"/>
          <w:szCs w:val="24"/>
        </w:rPr>
      </w:pPr>
      <w:r w:rsidRPr="00FD054E">
        <w:rPr>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86798" w:rsidRPr="00FD054E" w:rsidP="00D86798" w14:paraId="5EBC1E42" w14:textId="77777777">
      <w:pPr>
        <w:pStyle w:val="ListParagraph"/>
        <w:numPr>
          <w:ilvl w:val="1"/>
          <w:numId w:val="6"/>
        </w:numPr>
        <w:spacing w:after="0" w:line="264" w:lineRule="auto"/>
        <w:rPr>
          <w:b/>
          <w:sz w:val="24"/>
          <w:szCs w:val="24"/>
        </w:rPr>
      </w:pPr>
      <w:r w:rsidRPr="00FD054E">
        <w:rPr>
          <w:b/>
          <w:sz w:val="24"/>
          <w:szCs w:val="24"/>
        </w:rPr>
        <w:t>If this request for approval covers more than one form, provide separate hour burden estimates for each form and aggregate the hour burdens in Item 13 of OMB Form 83-I.</w:t>
      </w:r>
    </w:p>
    <w:p w:rsidR="00D86798" w:rsidRPr="00FD054E" w:rsidP="00D86798" w14:paraId="71E1B126" w14:textId="77777777">
      <w:pPr>
        <w:pStyle w:val="ListParagraph"/>
        <w:numPr>
          <w:ilvl w:val="1"/>
          <w:numId w:val="6"/>
        </w:numPr>
        <w:spacing w:after="0" w:line="264" w:lineRule="auto"/>
        <w:rPr>
          <w:b/>
          <w:sz w:val="24"/>
          <w:szCs w:val="24"/>
        </w:rPr>
      </w:pPr>
      <w:r w:rsidRPr="00FD054E">
        <w:rPr>
          <w:b/>
          <w:sz w:val="24"/>
          <w:szCs w:val="24"/>
        </w:rPr>
        <w:t xml:space="preserve">Provide estimates of annualized cost to respondents for the hour burdens for collections of information, identifying and using appropriate wage rate categories. The cost of contracting out or paying outside parties for </w:t>
      </w:r>
      <w:r w:rsidRPr="00FD054E">
        <w:rPr>
          <w:b/>
          <w:sz w:val="24"/>
          <w:szCs w:val="24"/>
        </w:rPr>
        <w:t>information collection activities should not be included here. Instead, this cost should be included in Item 13.</w:t>
      </w:r>
    </w:p>
    <w:p w:rsidR="00A45E55" w:rsidP="00A45E55" w14:paraId="7A560393" w14:textId="77777777">
      <w:pPr>
        <w:pStyle w:val="ListParagraph"/>
        <w:spacing w:after="0" w:line="264" w:lineRule="auto"/>
        <w:rPr>
          <w:sz w:val="24"/>
          <w:szCs w:val="24"/>
        </w:rPr>
      </w:pPr>
    </w:p>
    <w:p w:rsidR="00FD054E" w:rsidRPr="00BD5728" w:rsidP="00BD5728" w14:paraId="50D41982" w14:textId="526E7876">
      <w:pPr>
        <w:ind w:left="720"/>
        <w:rPr>
          <w:sz w:val="24"/>
        </w:rPr>
      </w:pPr>
      <w:r w:rsidRPr="00D902F6">
        <w:rPr>
          <w:sz w:val="24"/>
        </w:rPr>
        <w:t xml:space="preserve">The Department estimates the number of minutes necessary to submit a request on </w:t>
      </w:r>
      <w:r w:rsidRPr="00D902F6">
        <w:rPr>
          <w:sz w:val="24"/>
          <w:u w:val="single"/>
        </w:rPr>
        <w:t>USM-522A Physician Evaluation Report for USMS Operational Employees</w:t>
      </w:r>
      <w:r w:rsidRPr="00D902F6">
        <w:rPr>
          <w:sz w:val="24"/>
        </w:rPr>
        <w:t xml:space="preserve"> to be approximately 20 per responder, with approxim</w:t>
      </w:r>
      <w:r>
        <w:rPr>
          <w:sz w:val="24"/>
        </w:rPr>
        <w:t>ately 208 possible responders. </w:t>
      </w:r>
      <w:r w:rsidRPr="00D902F6" w:rsidR="00905F9A">
        <w:rPr>
          <w:sz w:val="24"/>
        </w:rPr>
        <w:t xml:space="preserve"> </w:t>
      </w:r>
      <w:r w:rsidRPr="00D902F6">
        <w:rPr>
          <w:sz w:val="24"/>
        </w:rPr>
        <w:t>Each responder utilizes</w:t>
      </w:r>
      <w:r>
        <w:rPr>
          <w:sz w:val="24"/>
        </w:rPr>
        <w:t xml:space="preserve"> this form at least two times. </w:t>
      </w:r>
      <w:r w:rsidRPr="00D902F6">
        <w:rPr>
          <w:sz w:val="24"/>
        </w:rPr>
        <w:t>In order to</w:t>
      </w:r>
      <w:r w:rsidRPr="00D902F6">
        <w:rPr>
          <w:sz w:val="24"/>
        </w:rPr>
        <w:t xml:space="preserve"> calculate the public burden, the Department multiplied </w:t>
      </w:r>
      <w:r>
        <w:rPr>
          <w:sz w:val="24"/>
        </w:rPr>
        <w:t xml:space="preserve">20 </w:t>
      </w:r>
      <w:r w:rsidRPr="00D902F6">
        <w:rPr>
          <w:sz w:val="24"/>
        </w:rPr>
        <w:t xml:space="preserve">minutes by </w:t>
      </w:r>
      <w:r>
        <w:rPr>
          <w:sz w:val="24"/>
        </w:rPr>
        <w:t>416 (</w:t>
      </w:r>
      <w:r w:rsidRPr="00D902F6">
        <w:rPr>
          <w:sz w:val="24"/>
        </w:rPr>
        <w:t>208</w:t>
      </w:r>
      <w:r>
        <w:rPr>
          <w:sz w:val="24"/>
        </w:rPr>
        <w:t xml:space="preserve"> responders times 2 responses each)</w:t>
      </w:r>
      <w:r w:rsidRPr="00D902F6">
        <w:rPr>
          <w:sz w:val="24"/>
        </w:rPr>
        <w:t xml:space="preserve">, the sum divided by </w:t>
      </w:r>
      <w:r>
        <w:rPr>
          <w:sz w:val="24"/>
        </w:rPr>
        <w:t>60</w:t>
      </w:r>
      <w:r w:rsidRPr="00D902F6">
        <w:rPr>
          <w:sz w:val="24"/>
        </w:rPr>
        <w:t xml:space="preserve"> (the number of minutes in an hour), which equals 139 total hours of annual burden hours.</w:t>
      </w:r>
    </w:p>
    <w:p w:rsidR="00FD054E" w:rsidP="00FD054E" w14:paraId="73E37AD9" w14:textId="73102A72">
      <w:pPr>
        <w:pStyle w:val="ListParagraph"/>
        <w:tabs>
          <w:tab w:val="left" w:pos="-1440"/>
        </w:tabs>
        <w:rPr>
          <w:sz w:val="32"/>
        </w:rPr>
      </w:pPr>
      <w:r w:rsidRPr="00D902F6">
        <w:rPr>
          <w:sz w:val="24"/>
        </w:rPr>
        <w:t xml:space="preserve">The Department estimates the number of minutes necessary to submit a request on the </w:t>
      </w:r>
      <w:r w:rsidRPr="00D902F6">
        <w:rPr>
          <w:sz w:val="24"/>
          <w:u w:val="single"/>
        </w:rPr>
        <w:t>USM-522P Physician Evaluation Report for USMS Operational Employees – Pregnancy Only</w:t>
      </w:r>
      <w:r w:rsidRPr="00D902F6">
        <w:rPr>
          <w:sz w:val="24"/>
        </w:rPr>
        <w:t xml:space="preserve"> to be</w:t>
      </w:r>
      <w:r>
        <w:rPr>
          <w:sz w:val="24"/>
        </w:rPr>
        <w:t xml:space="preserve"> approximately 15 per responder</w:t>
      </w:r>
      <w:r w:rsidRPr="00D902F6">
        <w:rPr>
          <w:sz w:val="24"/>
        </w:rPr>
        <w:t>, with approximately 7 possible responders.  Each responder utilizes</w:t>
      </w:r>
      <w:r>
        <w:rPr>
          <w:sz w:val="24"/>
        </w:rPr>
        <w:t xml:space="preserve"> this form at least two times. </w:t>
      </w:r>
      <w:r w:rsidRPr="00D902F6">
        <w:rPr>
          <w:sz w:val="24"/>
        </w:rPr>
        <w:t>In order to</w:t>
      </w:r>
      <w:r w:rsidRPr="00D902F6">
        <w:rPr>
          <w:sz w:val="24"/>
        </w:rPr>
        <w:t xml:space="preserve"> calculate the public burden, the Department multiplied </w:t>
      </w:r>
      <w:r>
        <w:rPr>
          <w:sz w:val="24"/>
        </w:rPr>
        <w:t>15</w:t>
      </w:r>
      <w:r w:rsidRPr="00D902F6">
        <w:rPr>
          <w:sz w:val="24"/>
        </w:rPr>
        <w:t xml:space="preserve"> minutes by </w:t>
      </w:r>
      <w:r>
        <w:rPr>
          <w:sz w:val="24"/>
        </w:rPr>
        <w:t>14 (</w:t>
      </w:r>
      <w:r w:rsidRPr="00D902F6">
        <w:rPr>
          <w:sz w:val="24"/>
        </w:rPr>
        <w:t>7</w:t>
      </w:r>
      <w:r>
        <w:rPr>
          <w:sz w:val="24"/>
        </w:rPr>
        <w:t xml:space="preserve"> responders times 2 responses each)</w:t>
      </w:r>
      <w:r w:rsidRPr="00D902F6">
        <w:rPr>
          <w:sz w:val="24"/>
        </w:rPr>
        <w:t xml:space="preserve"> and divided 60 (the number of minutes in an hour), which equals </w:t>
      </w:r>
      <w:r>
        <w:rPr>
          <w:sz w:val="24"/>
        </w:rPr>
        <w:t>4</w:t>
      </w:r>
      <w:r w:rsidRPr="00D902F6">
        <w:rPr>
          <w:sz w:val="24"/>
        </w:rPr>
        <w:t xml:space="preserve"> total annual burden hours.</w:t>
      </w:r>
      <w:r w:rsidRPr="00D902F6">
        <w:rPr>
          <w:sz w:val="32"/>
        </w:rPr>
        <w:t xml:space="preserve"> </w:t>
      </w:r>
    </w:p>
    <w:p w:rsidR="00FD054E" w:rsidP="00FD054E" w14:paraId="78ECC2E0" w14:textId="77777777">
      <w:pPr>
        <w:pStyle w:val="ListParagraph"/>
        <w:tabs>
          <w:tab w:val="left" w:pos="-1440"/>
        </w:tabs>
        <w:rPr>
          <w:sz w:val="24"/>
          <w:szCs w:val="24"/>
        </w:rPr>
      </w:pPr>
    </w:p>
    <w:p w:rsidR="00FD054E" w:rsidP="00FD054E" w14:paraId="2DFD08E2" w14:textId="6FE82414">
      <w:pPr>
        <w:pStyle w:val="ListParagraph"/>
        <w:tabs>
          <w:tab w:val="left" w:pos="-1440"/>
        </w:tabs>
        <w:rPr>
          <w:sz w:val="24"/>
        </w:rPr>
      </w:pPr>
      <w:r w:rsidRPr="001614E1">
        <w:rPr>
          <w:sz w:val="24"/>
        </w:rPr>
        <w:t xml:space="preserve">The Department estimates the number of minutes necessary to submit a request on </w:t>
      </w:r>
      <w:r w:rsidRPr="00BD5728" w:rsidR="00BD5728">
        <w:rPr>
          <w:sz w:val="24"/>
          <w:u w:val="single"/>
        </w:rPr>
        <w:t>USM-60</w:t>
      </w:r>
      <w:r w:rsidR="00964664">
        <w:rPr>
          <w:sz w:val="24"/>
          <w:u w:val="single"/>
        </w:rPr>
        <w:t>2</w:t>
      </w:r>
      <w:r w:rsidRPr="00BD5728" w:rsidR="00BD5728">
        <w:rPr>
          <w:sz w:val="24"/>
          <w:u w:val="single"/>
        </w:rPr>
        <w:t xml:space="preserve"> </w:t>
      </w:r>
      <w:r w:rsidR="00964664">
        <w:rPr>
          <w:sz w:val="24"/>
          <w:u w:val="single"/>
        </w:rPr>
        <w:t xml:space="preserve">Contract </w:t>
      </w:r>
      <w:r w:rsidR="000B7FDF">
        <w:rPr>
          <w:sz w:val="24"/>
          <w:u w:val="single"/>
        </w:rPr>
        <w:t>Guard</w:t>
      </w:r>
      <w:r w:rsidRPr="00BD5728" w:rsidR="00BD5728">
        <w:rPr>
          <w:sz w:val="24"/>
          <w:u w:val="single"/>
        </w:rPr>
        <w:t xml:space="preserve"> Physical </w:t>
      </w:r>
      <w:r w:rsidR="000B7FDF">
        <w:rPr>
          <w:sz w:val="24"/>
          <w:u w:val="single"/>
        </w:rPr>
        <w:t>Examination Report</w:t>
      </w:r>
      <w:r w:rsidRPr="00BD5728" w:rsidR="00BD5728">
        <w:rPr>
          <w:sz w:val="24"/>
        </w:rPr>
        <w:t xml:space="preserve"> </w:t>
      </w:r>
      <w:r w:rsidRPr="001614E1">
        <w:rPr>
          <w:sz w:val="24"/>
        </w:rPr>
        <w:t xml:space="preserve">to be approximately 20 per responder, with approximately </w:t>
      </w:r>
      <w:r w:rsidR="00C45BBC">
        <w:rPr>
          <w:sz w:val="24"/>
        </w:rPr>
        <w:t>2000</w:t>
      </w:r>
      <w:r w:rsidRPr="001614E1">
        <w:rPr>
          <w:sz w:val="24"/>
        </w:rPr>
        <w:t xml:space="preserve"> possible responders. </w:t>
      </w:r>
      <w:r w:rsidRPr="001614E1">
        <w:rPr>
          <w:sz w:val="24"/>
        </w:rPr>
        <w:t>In order to</w:t>
      </w:r>
      <w:r w:rsidRPr="001614E1">
        <w:rPr>
          <w:sz w:val="24"/>
        </w:rPr>
        <w:t xml:space="preserve"> calculate the public burden, the Department multiplied 20 by </w:t>
      </w:r>
      <w:r w:rsidR="009E16DC">
        <w:rPr>
          <w:sz w:val="24"/>
        </w:rPr>
        <w:t>2000</w:t>
      </w:r>
      <w:r w:rsidRPr="001614E1">
        <w:rPr>
          <w:sz w:val="24"/>
        </w:rPr>
        <w:t xml:space="preserve"> and divided by 60 (the number of minutes in an hour), which equals </w:t>
      </w:r>
      <w:r w:rsidR="009E16DC">
        <w:rPr>
          <w:sz w:val="24"/>
        </w:rPr>
        <w:t>6</w:t>
      </w:r>
      <w:r w:rsidRPr="001614E1">
        <w:rPr>
          <w:sz w:val="24"/>
        </w:rPr>
        <w:t xml:space="preserve">66.67 total annual burden hours. </w:t>
      </w:r>
    </w:p>
    <w:p w:rsidR="00FD054E" w:rsidRPr="00FD054E" w:rsidP="00FD054E" w14:paraId="5F4A832B" w14:textId="77777777">
      <w:pPr>
        <w:pStyle w:val="ListParagraph"/>
        <w:tabs>
          <w:tab w:val="left" w:pos="-1440"/>
        </w:tabs>
        <w:rPr>
          <w:sz w:val="24"/>
        </w:rPr>
      </w:pPr>
    </w:p>
    <w:p w:rsidR="00FD054E" w:rsidP="00FD054E" w14:paraId="4896E3E2" w14:textId="77777777">
      <w:pPr>
        <w:pStyle w:val="ListParagraph"/>
        <w:tabs>
          <w:tab w:val="left" w:pos="-1440"/>
        </w:tabs>
        <w:rPr>
          <w:sz w:val="24"/>
        </w:rPr>
      </w:pPr>
      <w:r w:rsidRPr="001614E1">
        <w:rPr>
          <w:sz w:val="24"/>
        </w:rPr>
        <w:t xml:space="preserve">The Department estimates the number of minutes necessary to submit a request on </w:t>
      </w:r>
      <w:r w:rsidRPr="001614E1">
        <w:rPr>
          <w:sz w:val="24"/>
          <w:u w:val="single"/>
        </w:rPr>
        <w:t>CSO-012 Request to Reevaluate Court Security Officer’s Medical Qualification</w:t>
      </w:r>
      <w:r w:rsidRPr="001614E1">
        <w:rPr>
          <w:sz w:val="24"/>
        </w:rPr>
        <w:t xml:space="preserve"> to be approximately 30 per responder, with approximately 300 possible responders. </w:t>
      </w:r>
      <w:r w:rsidRPr="001614E1">
        <w:rPr>
          <w:sz w:val="24"/>
        </w:rPr>
        <w:t>In order to</w:t>
      </w:r>
      <w:r w:rsidRPr="001614E1">
        <w:rPr>
          <w:sz w:val="24"/>
        </w:rPr>
        <w:t xml:space="preserve"> calculate the public burden, the Department multiplied 30 by 300 and divided by 60 (the number of minutes in an hour), which equals 150 total annual burden hours. </w:t>
      </w:r>
    </w:p>
    <w:p w:rsidR="00D34CCF" w:rsidP="00FD054E" w14:paraId="350BA8C5" w14:textId="77777777">
      <w:pPr>
        <w:pStyle w:val="ListParagraph"/>
        <w:tabs>
          <w:tab w:val="left" w:pos="-1440"/>
        </w:tabs>
        <w:rPr>
          <w:sz w:val="24"/>
        </w:rPr>
      </w:pPr>
    </w:p>
    <w:p w:rsidR="00A45E55" w:rsidP="00D34CCF" w14:paraId="2CC15572" w14:textId="0B0A8F39">
      <w:pPr>
        <w:pStyle w:val="ListParagraph"/>
        <w:tabs>
          <w:tab w:val="left" w:pos="-1440"/>
        </w:tabs>
        <w:rPr>
          <w:sz w:val="24"/>
        </w:rPr>
      </w:pPr>
      <w:r w:rsidRPr="001614E1">
        <w:rPr>
          <w:sz w:val="24"/>
        </w:rPr>
        <w:t xml:space="preserve">The Department estimates the number of minutes necessary to submit a request on </w:t>
      </w:r>
      <w:r>
        <w:rPr>
          <w:sz w:val="24"/>
          <w:u w:val="single"/>
        </w:rPr>
        <w:t>S</w:t>
      </w:r>
      <w:r w:rsidRPr="001614E1">
        <w:rPr>
          <w:sz w:val="24"/>
          <w:u w:val="single"/>
        </w:rPr>
        <w:t xml:space="preserve">SO-012 Request to Reevaluate </w:t>
      </w:r>
      <w:r w:rsidR="00C26608">
        <w:rPr>
          <w:sz w:val="24"/>
          <w:u w:val="single"/>
        </w:rPr>
        <w:t>Special</w:t>
      </w:r>
      <w:r w:rsidRPr="001614E1">
        <w:rPr>
          <w:sz w:val="24"/>
          <w:u w:val="single"/>
        </w:rPr>
        <w:t xml:space="preserve"> Security Officer’s Medical Qualification</w:t>
      </w:r>
      <w:r w:rsidRPr="001614E1">
        <w:rPr>
          <w:sz w:val="24"/>
        </w:rPr>
        <w:t xml:space="preserve"> to be approximately 30 per responder, with approximately </w:t>
      </w:r>
      <w:r w:rsidR="00CC3851">
        <w:rPr>
          <w:sz w:val="24"/>
        </w:rPr>
        <w:t>27</w:t>
      </w:r>
      <w:r w:rsidRPr="001614E1">
        <w:rPr>
          <w:sz w:val="24"/>
        </w:rPr>
        <w:t xml:space="preserve"> possible responders. </w:t>
      </w:r>
      <w:r w:rsidRPr="001614E1">
        <w:rPr>
          <w:sz w:val="24"/>
        </w:rPr>
        <w:t>In order to</w:t>
      </w:r>
      <w:r w:rsidRPr="001614E1">
        <w:rPr>
          <w:sz w:val="24"/>
        </w:rPr>
        <w:t xml:space="preserve"> calculate the public burden, the Department multiplied 30 by </w:t>
      </w:r>
      <w:r w:rsidR="00CC3851">
        <w:rPr>
          <w:sz w:val="24"/>
        </w:rPr>
        <w:t>27</w:t>
      </w:r>
      <w:r w:rsidRPr="001614E1">
        <w:rPr>
          <w:sz w:val="24"/>
        </w:rPr>
        <w:t xml:space="preserve"> and divided by 60 (the number of minutes in an hour), which equals </w:t>
      </w:r>
      <w:r w:rsidR="0071657E">
        <w:rPr>
          <w:sz w:val="24"/>
        </w:rPr>
        <w:t>13.5</w:t>
      </w:r>
      <w:r w:rsidRPr="001614E1">
        <w:rPr>
          <w:sz w:val="24"/>
        </w:rPr>
        <w:t xml:space="preserve"> total annual burden hours. </w:t>
      </w:r>
    </w:p>
    <w:p w:rsidR="00D34CCF" w:rsidRPr="00D34CCF" w:rsidP="00D34CCF" w14:paraId="1C65AC4D" w14:textId="77777777">
      <w:pPr>
        <w:pStyle w:val="ListParagraph"/>
        <w:tabs>
          <w:tab w:val="left" w:pos="-1440"/>
        </w:tabs>
        <w:rPr>
          <w:sz w:val="24"/>
        </w:rPr>
      </w:pPr>
    </w:p>
    <w:p w:rsidR="00D86798" w:rsidRPr="00FD054E" w:rsidP="00D86798" w14:paraId="0FF7CBC3" w14:textId="77777777">
      <w:pPr>
        <w:pStyle w:val="ListParagraph"/>
        <w:widowControl w:val="0"/>
        <w:numPr>
          <w:ilvl w:val="0"/>
          <w:numId w:val="4"/>
        </w:numPr>
        <w:autoSpaceDE w:val="0"/>
        <w:autoSpaceDN w:val="0"/>
        <w:spacing w:after="0" w:line="240" w:lineRule="auto"/>
        <w:contextualSpacing w:val="0"/>
        <w:rPr>
          <w:b/>
          <w:sz w:val="24"/>
          <w:szCs w:val="24"/>
        </w:rPr>
      </w:pPr>
      <w:r w:rsidRPr="00FD054E">
        <w:rPr>
          <w:b/>
          <w:sz w:val="24"/>
          <w:szCs w:val="24"/>
        </w:rPr>
        <w:t xml:space="preserve">Provide an estimate for the total annual cost burden to respondents or record-keepers resulting from the collection of information. (Do not include the cost of any hour </w:t>
      </w:r>
      <w:r w:rsidRPr="00FD054E">
        <w:rPr>
          <w:b/>
          <w:sz w:val="24"/>
          <w:szCs w:val="24"/>
        </w:rPr>
        <w:t>burden shown in Items 12 and 14)</w:t>
      </w:r>
    </w:p>
    <w:p w:rsidR="00A45E55" w:rsidP="00A45E55" w14:paraId="3050A70C" w14:textId="77777777">
      <w:pPr>
        <w:pStyle w:val="ListParagraph"/>
        <w:widowControl w:val="0"/>
        <w:autoSpaceDE w:val="0"/>
        <w:autoSpaceDN w:val="0"/>
        <w:spacing w:after="0" w:line="240" w:lineRule="auto"/>
        <w:contextualSpacing w:val="0"/>
        <w:rPr>
          <w:sz w:val="24"/>
          <w:szCs w:val="24"/>
        </w:rPr>
      </w:pPr>
    </w:p>
    <w:p w:rsidR="00A45E55" w:rsidP="00A45E55" w14:paraId="21253B79" w14:textId="77777777">
      <w:pPr>
        <w:pStyle w:val="ListParagraph"/>
        <w:widowControl w:val="0"/>
        <w:autoSpaceDE w:val="0"/>
        <w:autoSpaceDN w:val="0"/>
        <w:spacing w:after="0" w:line="240" w:lineRule="auto"/>
        <w:contextualSpacing w:val="0"/>
        <w:rPr>
          <w:sz w:val="24"/>
          <w:szCs w:val="24"/>
        </w:rPr>
      </w:pPr>
      <w:r w:rsidRPr="00E11D66">
        <w:rPr>
          <w:sz w:val="24"/>
          <w:szCs w:val="24"/>
        </w:rPr>
        <w:t>The</w:t>
      </w:r>
      <w:r>
        <w:rPr>
          <w:sz w:val="24"/>
          <w:szCs w:val="24"/>
        </w:rPr>
        <w:t>re is no</w:t>
      </w:r>
      <w:r w:rsidRPr="00E11D66">
        <w:rPr>
          <w:sz w:val="24"/>
          <w:szCs w:val="24"/>
        </w:rPr>
        <w:t xml:space="preserve"> cost associ</w:t>
      </w:r>
      <w:r>
        <w:rPr>
          <w:sz w:val="24"/>
          <w:szCs w:val="24"/>
        </w:rPr>
        <w:t>ated with submitting these</w:t>
      </w:r>
      <w:r w:rsidRPr="00E11D66">
        <w:rPr>
          <w:sz w:val="24"/>
          <w:szCs w:val="24"/>
        </w:rPr>
        <w:t xml:space="preserve"> request</w:t>
      </w:r>
      <w:r>
        <w:rPr>
          <w:sz w:val="24"/>
          <w:szCs w:val="24"/>
        </w:rPr>
        <w:t>s</w:t>
      </w:r>
    </w:p>
    <w:p w:rsidR="00FD054E" w:rsidRPr="007D72EB" w:rsidP="00A45E55" w14:paraId="2C6748B5" w14:textId="77777777">
      <w:pPr>
        <w:pStyle w:val="ListParagraph"/>
        <w:widowControl w:val="0"/>
        <w:autoSpaceDE w:val="0"/>
        <w:autoSpaceDN w:val="0"/>
        <w:spacing w:after="0" w:line="240" w:lineRule="auto"/>
        <w:contextualSpacing w:val="0"/>
        <w:rPr>
          <w:sz w:val="24"/>
          <w:szCs w:val="24"/>
        </w:rPr>
      </w:pPr>
    </w:p>
    <w:p w:rsidR="00D86798" w:rsidRPr="00FD054E" w:rsidP="00D86798" w14:paraId="115D00A1" w14:textId="77777777">
      <w:pPr>
        <w:pStyle w:val="ListParagraph"/>
        <w:widowControl w:val="0"/>
        <w:numPr>
          <w:ilvl w:val="0"/>
          <w:numId w:val="4"/>
        </w:numPr>
        <w:autoSpaceDE w:val="0"/>
        <w:autoSpaceDN w:val="0"/>
        <w:spacing w:after="0" w:line="240" w:lineRule="auto"/>
        <w:contextualSpacing w:val="0"/>
        <w:rPr>
          <w:b/>
          <w:sz w:val="24"/>
          <w:szCs w:val="24"/>
        </w:rPr>
      </w:pPr>
      <w:r w:rsidRPr="00FD054E">
        <w:rPr>
          <w:b/>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FD054E">
        <w:rPr>
          <w:b/>
          <w:sz w:val="24"/>
          <w:szCs w:val="24"/>
        </w:rPr>
        <w:t>take into account</w:t>
      </w:r>
      <w:r w:rsidRPr="00FD054E">
        <w:rPr>
          <w:b/>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FD054E">
        <w:rPr>
          <w:b/>
          <w:sz w:val="24"/>
          <w:szCs w:val="24"/>
        </w:rPr>
        <w:t>time period</w:t>
      </w:r>
      <w:r w:rsidRPr="00FD054E">
        <w:rPr>
          <w:b/>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D86798" w:rsidRPr="00FD054E" w:rsidP="00D86798" w14:paraId="37EDCECB" w14:textId="77777777">
      <w:pPr>
        <w:pStyle w:val="ListParagraph"/>
        <w:widowControl w:val="0"/>
        <w:numPr>
          <w:ilvl w:val="1"/>
          <w:numId w:val="5"/>
        </w:numPr>
        <w:autoSpaceDE w:val="0"/>
        <w:autoSpaceDN w:val="0"/>
        <w:spacing w:after="0" w:line="240" w:lineRule="auto"/>
        <w:contextualSpacing w:val="0"/>
        <w:rPr>
          <w:b/>
          <w:sz w:val="24"/>
          <w:szCs w:val="24"/>
        </w:rPr>
      </w:pPr>
      <w:r w:rsidRPr="00FD054E">
        <w:rPr>
          <w:b/>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86798" w:rsidRPr="00FD054E" w:rsidP="00D86798" w14:paraId="39232554" w14:textId="77777777">
      <w:pPr>
        <w:pStyle w:val="ListParagraph"/>
        <w:widowControl w:val="0"/>
        <w:numPr>
          <w:ilvl w:val="1"/>
          <w:numId w:val="5"/>
        </w:numPr>
        <w:autoSpaceDE w:val="0"/>
        <w:autoSpaceDN w:val="0"/>
        <w:spacing w:after="0" w:line="240" w:lineRule="auto"/>
        <w:contextualSpacing w:val="0"/>
        <w:rPr>
          <w:b/>
          <w:sz w:val="24"/>
          <w:szCs w:val="24"/>
        </w:rPr>
      </w:pPr>
      <w:r w:rsidRPr="00FD054E">
        <w:rPr>
          <w:b/>
          <w:sz w:val="24"/>
          <w:szCs w:val="24"/>
        </w:rPr>
        <w:t>Generally, estimates should not include purchases of equipment or services, or portions thereof, made:</w:t>
      </w:r>
    </w:p>
    <w:p w:rsidR="00D86798" w:rsidRPr="00FD054E" w:rsidP="00D86798" w14:paraId="145BCA5B" w14:textId="77777777">
      <w:pPr>
        <w:pStyle w:val="ListParagraph"/>
        <w:widowControl w:val="0"/>
        <w:numPr>
          <w:ilvl w:val="2"/>
          <w:numId w:val="4"/>
        </w:numPr>
        <w:autoSpaceDE w:val="0"/>
        <w:autoSpaceDN w:val="0"/>
        <w:spacing w:after="0" w:line="240" w:lineRule="auto"/>
        <w:contextualSpacing w:val="0"/>
        <w:rPr>
          <w:b/>
          <w:sz w:val="24"/>
          <w:szCs w:val="24"/>
        </w:rPr>
      </w:pPr>
      <w:r w:rsidRPr="00FD054E">
        <w:rPr>
          <w:b/>
          <w:sz w:val="24"/>
          <w:szCs w:val="24"/>
        </w:rPr>
        <w:t>Prior to October 1, 1995,</w:t>
      </w:r>
    </w:p>
    <w:p w:rsidR="00D86798" w:rsidRPr="00FD054E" w:rsidP="00D86798" w14:paraId="206EB970" w14:textId="77777777">
      <w:pPr>
        <w:pStyle w:val="ListParagraph"/>
        <w:widowControl w:val="0"/>
        <w:numPr>
          <w:ilvl w:val="2"/>
          <w:numId w:val="4"/>
        </w:numPr>
        <w:autoSpaceDE w:val="0"/>
        <w:autoSpaceDN w:val="0"/>
        <w:spacing w:after="0" w:line="240" w:lineRule="auto"/>
        <w:contextualSpacing w:val="0"/>
        <w:rPr>
          <w:b/>
          <w:sz w:val="24"/>
          <w:szCs w:val="24"/>
        </w:rPr>
      </w:pPr>
      <w:r w:rsidRPr="00FD054E">
        <w:rPr>
          <w:b/>
          <w:sz w:val="24"/>
          <w:szCs w:val="24"/>
        </w:rPr>
        <w:t>To achieve regulatory compliance with requirements not associated with the information collection,</w:t>
      </w:r>
    </w:p>
    <w:p w:rsidR="00D86798" w:rsidRPr="00FD054E" w:rsidP="00D86798" w14:paraId="52CCAFE3" w14:textId="77777777">
      <w:pPr>
        <w:pStyle w:val="ListParagraph"/>
        <w:widowControl w:val="0"/>
        <w:numPr>
          <w:ilvl w:val="2"/>
          <w:numId w:val="4"/>
        </w:numPr>
        <w:autoSpaceDE w:val="0"/>
        <w:autoSpaceDN w:val="0"/>
        <w:spacing w:after="0" w:line="240" w:lineRule="auto"/>
        <w:contextualSpacing w:val="0"/>
        <w:rPr>
          <w:b/>
          <w:sz w:val="24"/>
          <w:szCs w:val="24"/>
        </w:rPr>
      </w:pPr>
      <w:r w:rsidRPr="00FD054E">
        <w:rPr>
          <w:b/>
          <w:sz w:val="24"/>
          <w:szCs w:val="24"/>
        </w:rPr>
        <w:t>For reasons other than to provide information or keep records for the government, or</w:t>
      </w:r>
    </w:p>
    <w:p w:rsidR="00D86798" w:rsidRPr="00FD054E" w:rsidP="00D86798" w14:paraId="11848C22" w14:textId="77777777">
      <w:pPr>
        <w:pStyle w:val="ListParagraph"/>
        <w:widowControl w:val="0"/>
        <w:numPr>
          <w:ilvl w:val="2"/>
          <w:numId w:val="4"/>
        </w:numPr>
        <w:autoSpaceDE w:val="0"/>
        <w:autoSpaceDN w:val="0"/>
        <w:spacing w:after="0" w:line="240" w:lineRule="auto"/>
        <w:contextualSpacing w:val="0"/>
        <w:rPr>
          <w:b/>
          <w:sz w:val="24"/>
          <w:szCs w:val="24"/>
        </w:rPr>
      </w:pPr>
      <w:r w:rsidRPr="00FD054E">
        <w:rPr>
          <w:b/>
          <w:sz w:val="24"/>
          <w:szCs w:val="24"/>
        </w:rPr>
        <w:t>As part of customary and usual business or private practices.</w:t>
      </w:r>
    </w:p>
    <w:p w:rsidR="00A45E55" w:rsidP="00A45E55" w14:paraId="2500A0B6" w14:textId="77777777">
      <w:pPr>
        <w:pStyle w:val="ListParagraph"/>
        <w:widowControl w:val="0"/>
        <w:autoSpaceDE w:val="0"/>
        <w:autoSpaceDN w:val="0"/>
        <w:spacing w:after="0" w:line="240" w:lineRule="auto"/>
        <w:contextualSpacing w:val="0"/>
        <w:rPr>
          <w:sz w:val="24"/>
          <w:szCs w:val="24"/>
        </w:rPr>
      </w:pPr>
    </w:p>
    <w:p w:rsidR="00FD054E" w:rsidRPr="000222A5" w:rsidP="00FD054E" w14:paraId="24222DFA" w14:textId="77777777">
      <w:pPr>
        <w:rPr>
          <w:sz w:val="24"/>
          <w:szCs w:val="24"/>
          <w:u w:val="single"/>
        </w:rPr>
      </w:pPr>
      <w:r w:rsidRPr="000222A5">
        <w:rPr>
          <w:sz w:val="24"/>
          <w:szCs w:val="24"/>
          <w:u w:val="single"/>
        </w:rPr>
        <w:t>USM-522A and USM-522P:</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38"/>
        <w:gridCol w:w="1530"/>
      </w:tblGrid>
      <w:tr w14:paraId="6833B2B8" w14:textId="77777777" w:rsidTr="001049EA">
        <w:tblPrEx>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938" w:type="dxa"/>
          </w:tcPr>
          <w:p w:rsidR="00FD054E" w:rsidRPr="000222A5" w:rsidP="001049EA" w14:paraId="4E4A8AB7" w14:textId="77777777">
            <w:pPr>
              <w:rPr>
                <w:b/>
                <w:sz w:val="24"/>
                <w:szCs w:val="24"/>
              </w:rPr>
            </w:pPr>
            <w:r w:rsidRPr="000222A5">
              <w:rPr>
                <w:b/>
                <w:sz w:val="24"/>
                <w:szCs w:val="24"/>
              </w:rPr>
              <w:t>Item</w:t>
            </w:r>
          </w:p>
        </w:tc>
        <w:tc>
          <w:tcPr>
            <w:tcW w:w="1530" w:type="dxa"/>
          </w:tcPr>
          <w:p w:rsidR="00FD054E" w:rsidRPr="000222A5" w:rsidP="001049EA" w14:paraId="1CB85F7B" w14:textId="77777777">
            <w:pPr>
              <w:rPr>
                <w:b/>
                <w:sz w:val="24"/>
                <w:szCs w:val="24"/>
              </w:rPr>
            </w:pPr>
            <w:r w:rsidRPr="000222A5">
              <w:rPr>
                <w:b/>
                <w:sz w:val="24"/>
                <w:szCs w:val="24"/>
              </w:rPr>
              <w:t>Cost</w:t>
            </w:r>
          </w:p>
        </w:tc>
      </w:tr>
      <w:tr w14:paraId="19F7321B" w14:textId="77777777" w:rsidTr="001049EA">
        <w:tblPrEx>
          <w:tblW w:w="9468" w:type="dxa"/>
          <w:tblLook w:val="01E0"/>
        </w:tblPrEx>
        <w:tc>
          <w:tcPr>
            <w:tcW w:w="7938" w:type="dxa"/>
          </w:tcPr>
          <w:p w:rsidR="00FD054E" w:rsidRPr="00C70AF6" w:rsidP="001049EA" w14:paraId="225C3029" w14:textId="77777777">
            <w:pPr>
              <w:rPr>
                <w:rFonts w:cs="Calibri"/>
                <w:sz w:val="24"/>
                <w:szCs w:val="24"/>
              </w:rPr>
            </w:pPr>
            <w:r>
              <w:rPr>
                <w:sz w:val="24"/>
                <w:szCs w:val="24"/>
              </w:rPr>
              <w:t xml:space="preserve">Staff time averaging 2 hours per form to review and process records for 300 USM-522A forms per year at the average wage </w:t>
            </w:r>
            <w:r>
              <w:rPr>
                <w:sz w:val="24"/>
                <w:szCs w:val="24"/>
              </w:rPr>
              <w:t>of  $</w:t>
            </w:r>
            <w:r>
              <w:rPr>
                <w:sz w:val="24"/>
                <w:szCs w:val="24"/>
              </w:rPr>
              <w:t>55.00/hour</w:t>
            </w:r>
          </w:p>
        </w:tc>
        <w:tc>
          <w:tcPr>
            <w:tcW w:w="1530" w:type="dxa"/>
          </w:tcPr>
          <w:p w:rsidR="00FD054E" w:rsidRPr="00C70AF6" w:rsidP="001049EA" w14:paraId="45B05D46" w14:textId="77777777">
            <w:pPr>
              <w:rPr>
                <w:rFonts w:cs="Calibri"/>
                <w:sz w:val="24"/>
                <w:szCs w:val="24"/>
              </w:rPr>
            </w:pPr>
            <w:r>
              <w:rPr>
                <w:sz w:val="24"/>
                <w:szCs w:val="24"/>
              </w:rPr>
              <w:t>$33,000</w:t>
            </w:r>
          </w:p>
        </w:tc>
      </w:tr>
      <w:tr w14:paraId="4F085535" w14:textId="77777777" w:rsidTr="001049EA">
        <w:tblPrEx>
          <w:tblW w:w="9468" w:type="dxa"/>
          <w:tblLook w:val="01E0"/>
        </w:tblPrEx>
        <w:tc>
          <w:tcPr>
            <w:tcW w:w="7938" w:type="dxa"/>
          </w:tcPr>
          <w:p w:rsidR="00FD054E" w:rsidRPr="00C70AF6" w:rsidP="001049EA" w14:paraId="3B49E9F6" w14:textId="77777777">
            <w:pPr>
              <w:rPr>
                <w:rFonts w:cs="Calibri"/>
                <w:sz w:val="24"/>
                <w:szCs w:val="24"/>
              </w:rPr>
            </w:pPr>
            <w:r>
              <w:rPr>
                <w:sz w:val="24"/>
                <w:szCs w:val="24"/>
              </w:rPr>
              <w:t xml:space="preserve">Staff time averaging 1 hour per form to review and process records for 12 USM-522P forms per year at the average wage </w:t>
            </w:r>
            <w:r>
              <w:rPr>
                <w:sz w:val="24"/>
                <w:szCs w:val="24"/>
              </w:rPr>
              <w:t>of  $</w:t>
            </w:r>
            <w:r>
              <w:rPr>
                <w:sz w:val="24"/>
                <w:szCs w:val="24"/>
              </w:rPr>
              <w:t>55.00/hour</w:t>
            </w:r>
          </w:p>
        </w:tc>
        <w:tc>
          <w:tcPr>
            <w:tcW w:w="1530" w:type="dxa"/>
          </w:tcPr>
          <w:p w:rsidR="00FD054E" w:rsidRPr="00C70AF6" w:rsidP="001049EA" w14:paraId="1DA14608" w14:textId="77777777">
            <w:pPr>
              <w:rPr>
                <w:rFonts w:cs="Calibri"/>
                <w:sz w:val="24"/>
                <w:szCs w:val="24"/>
              </w:rPr>
            </w:pPr>
            <w:r>
              <w:rPr>
                <w:sz w:val="24"/>
                <w:szCs w:val="24"/>
              </w:rPr>
              <w:t>$660</w:t>
            </w:r>
          </w:p>
        </w:tc>
      </w:tr>
      <w:tr w14:paraId="2C50E3BF" w14:textId="77777777" w:rsidTr="001049EA">
        <w:tblPrEx>
          <w:tblW w:w="9468" w:type="dxa"/>
          <w:tblLook w:val="01E0"/>
        </w:tblPrEx>
        <w:tc>
          <w:tcPr>
            <w:tcW w:w="7938" w:type="dxa"/>
          </w:tcPr>
          <w:p w:rsidR="00FD054E" w:rsidRPr="00C70AF6" w:rsidP="001049EA" w14:paraId="0DB9A3DB" w14:textId="77777777">
            <w:pPr>
              <w:rPr>
                <w:rFonts w:cs="Calibri"/>
                <w:sz w:val="24"/>
                <w:szCs w:val="24"/>
              </w:rPr>
            </w:pPr>
            <w:r w:rsidRPr="00C443C5">
              <w:rPr>
                <w:sz w:val="24"/>
                <w:szCs w:val="24"/>
              </w:rPr>
              <w:t xml:space="preserve">Physician review by Federal Occupational Health for </w:t>
            </w:r>
            <w:r>
              <w:rPr>
                <w:sz w:val="24"/>
                <w:szCs w:val="24"/>
              </w:rPr>
              <w:t>300</w:t>
            </w:r>
            <w:r w:rsidRPr="00C443C5">
              <w:rPr>
                <w:sz w:val="24"/>
                <w:szCs w:val="24"/>
              </w:rPr>
              <w:t xml:space="preserve"> USM-522A forms per year at an average of $79.00 per form.</w:t>
            </w:r>
          </w:p>
        </w:tc>
        <w:tc>
          <w:tcPr>
            <w:tcW w:w="1530" w:type="dxa"/>
          </w:tcPr>
          <w:p w:rsidR="00FD054E" w:rsidRPr="00C70AF6" w:rsidP="001049EA" w14:paraId="25CFB49E" w14:textId="77777777">
            <w:pPr>
              <w:rPr>
                <w:rFonts w:cs="Calibri"/>
                <w:sz w:val="24"/>
                <w:szCs w:val="24"/>
              </w:rPr>
            </w:pPr>
            <w:r w:rsidRPr="00C443C5">
              <w:rPr>
                <w:sz w:val="24"/>
                <w:szCs w:val="24"/>
              </w:rPr>
              <w:t>$</w:t>
            </w:r>
            <w:r>
              <w:rPr>
                <w:sz w:val="24"/>
                <w:szCs w:val="24"/>
              </w:rPr>
              <w:t>23,700</w:t>
            </w:r>
          </w:p>
        </w:tc>
      </w:tr>
      <w:tr w14:paraId="61012783" w14:textId="77777777" w:rsidTr="001049EA">
        <w:tblPrEx>
          <w:tblW w:w="9468" w:type="dxa"/>
          <w:tblLook w:val="01E0"/>
        </w:tblPrEx>
        <w:tc>
          <w:tcPr>
            <w:tcW w:w="7938" w:type="dxa"/>
          </w:tcPr>
          <w:p w:rsidR="00FD054E" w:rsidRPr="00C70AF6" w:rsidP="001049EA" w14:paraId="363DE1C4" w14:textId="77777777">
            <w:pPr>
              <w:rPr>
                <w:rFonts w:cs="Calibri"/>
                <w:sz w:val="24"/>
                <w:szCs w:val="24"/>
              </w:rPr>
            </w:pPr>
            <w:r w:rsidRPr="00C443C5">
              <w:rPr>
                <w:sz w:val="24"/>
                <w:szCs w:val="24"/>
              </w:rPr>
              <w:t>Physician review by Federal Occupational Health for 12 USM-522P forms per year at an average of $79.00 per form.</w:t>
            </w:r>
          </w:p>
        </w:tc>
        <w:tc>
          <w:tcPr>
            <w:tcW w:w="1530" w:type="dxa"/>
          </w:tcPr>
          <w:p w:rsidR="00FD054E" w:rsidRPr="00C70AF6" w:rsidP="001049EA" w14:paraId="7F0AEBB3" w14:textId="77777777">
            <w:pPr>
              <w:rPr>
                <w:rFonts w:cs="Calibri"/>
                <w:sz w:val="24"/>
                <w:szCs w:val="24"/>
              </w:rPr>
            </w:pPr>
            <w:r w:rsidRPr="00C443C5">
              <w:rPr>
                <w:sz w:val="24"/>
                <w:szCs w:val="24"/>
              </w:rPr>
              <w:t>$948</w:t>
            </w:r>
          </w:p>
        </w:tc>
      </w:tr>
      <w:tr w14:paraId="7D7181C1" w14:textId="77777777" w:rsidTr="001049EA">
        <w:tblPrEx>
          <w:tblW w:w="9468" w:type="dxa"/>
          <w:tblLook w:val="01E0"/>
        </w:tblPrEx>
        <w:tc>
          <w:tcPr>
            <w:tcW w:w="7938" w:type="dxa"/>
          </w:tcPr>
          <w:p w:rsidR="00FD054E" w:rsidRPr="000222A5" w:rsidP="001049EA" w14:paraId="0455C59A" w14:textId="77777777">
            <w:pPr>
              <w:jc w:val="right"/>
              <w:rPr>
                <w:b/>
                <w:sz w:val="24"/>
                <w:szCs w:val="24"/>
              </w:rPr>
            </w:pPr>
            <w:r w:rsidRPr="000222A5">
              <w:rPr>
                <w:b/>
                <w:sz w:val="24"/>
                <w:szCs w:val="24"/>
              </w:rPr>
              <w:t>Total</w:t>
            </w:r>
            <w:r>
              <w:rPr>
                <w:b/>
                <w:sz w:val="24"/>
                <w:szCs w:val="24"/>
              </w:rPr>
              <w:t xml:space="preserve"> Estimate</w:t>
            </w:r>
          </w:p>
        </w:tc>
        <w:tc>
          <w:tcPr>
            <w:tcW w:w="1530" w:type="dxa"/>
          </w:tcPr>
          <w:p w:rsidR="00FD054E" w:rsidRPr="000222A5" w:rsidP="001049EA" w14:paraId="698A65D5" w14:textId="77777777">
            <w:pPr>
              <w:rPr>
                <w:b/>
                <w:sz w:val="24"/>
                <w:szCs w:val="24"/>
              </w:rPr>
            </w:pPr>
            <w:r w:rsidRPr="000222A5">
              <w:rPr>
                <w:b/>
                <w:sz w:val="24"/>
                <w:szCs w:val="24"/>
              </w:rPr>
              <w:t>$</w:t>
            </w:r>
            <w:r>
              <w:rPr>
                <w:b/>
                <w:sz w:val="24"/>
                <w:szCs w:val="24"/>
              </w:rPr>
              <w:t>58,308</w:t>
            </w:r>
          </w:p>
        </w:tc>
      </w:tr>
    </w:tbl>
    <w:p w:rsidR="00FD054E" w:rsidRPr="000222A5" w:rsidP="00FD054E" w14:paraId="068BC01A" w14:textId="77777777">
      <w:pPr>
        <w:rPr>
          <w:sz w:val="24"/>
          <w:szCs w:val="24"/>
          <w:u w:val="single"/>
        </w:rPr>
      </w:pPr>
    </w:p>
    <w:p w:rsidR="00FD054E" w:rsidRPr="000222A5" w:rsidP="00FD054E" w14:paraId="3A556A01" w14:textId="11DE7A95">
      <w:pPr>
        <w:rPr>
          <w:sz w:val="24"/>
          <w:szCs w:val="24"/>
          <w:u w:val="single"/>
        </w:rPr>
      </w:pPr>
      <w:r w:rsidRPr="000222A5">
        <w:rPr>
          <w:sz w:val="24"/>
          <w:szCs w:val="24"/>
          <w:u w:val="single"/>
        </w:rPr>
        <w:t>USM-60</w:t>
      </w:r>
      <w:r w:rsidR="008E09C4">
        <w:rPr>
          <w:sz w:val="24"/>
          <w:szCs w:val="24"/>
          <w:u w:val="single"/>
        </w:rPr>
        <w:t>2</w:t>
      </w:r>
      <w:r w:rsidRPr="000222A5">
        <w:rPr>
          <w:sz w:val="24"/>
          <w:szCs w:val="24"/>
          <w:u w:val="single"/>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38"/>
        <w:gridCol w:w="1530"/>
      </w:tblGrid>
      <w:tr w14:paraId="71CBC683" w14:textId="77777777" w:rsidTr="001049EA">
        <w:tblPrEx>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938" w:type="dxa"/>
          </w:tcPr>
          <w:p w:rsidR="00FD054E" w:rsidRPr="000222A5" w:rsidP="001049EA" w14:paraId="79D089EB" w14:textId="77777777">
            <w:pPr>
              <w:rPr>
                <w:b/>
                <w:sz w:val="24"/>
                <w:szCs w:val="24"/>
              </w:rPr>
            </w:pPr>
            <w:r w:rsidRPr="000222A5">
              <w:rPr>
                <w:b/>
                <w:sz w:val="24"/>
                <w:szCs w:val="24"/>
              </w:rPr>
              <w:t>Item</w:t>
            </w:r>
          </w:p>
        </w:tc>
        <w:tc>
          <w:tcPr>
            <w:tcW w:w="1530" w:type="dxa"/>
          </w:tcPr>
          <w:p w:rsidR="00FD054E" w:rsidRPr="000222A5" w:rsidP="001049EA" w14:paraId="5047E93E" w14:textId="77777777">
            <w:pPr>
              <w:rPr>
                <w:b/>
                <w:sz w:val="24"/>
                <w:szCs w:val="24"/>
              </w:rPr>
            </w:pPr>
            <w:r w:rsidRPr="000222A5">
              <w:rPr>
                <w:b/>
                <w:sz w:val="24"/>
                <w:szCs w:val="24"/>
              </w:rPr>
              <w:t>Cost</w:t>
            </w:r>
          </w:p>
        </w:tc>
      </w:tr>
      <w:tr w14:paraId="1ACBEAB7" w14:textId="77777777" w:rsidTr="001049EA">
        <w:tblPrEx>
          <w:tblW w:w="9468" w:type="dxa"/>
          <w:tblLook w:val="01E0"/>
        </w:tblPrEx>
        <w:tc>
          <w:tcPr>
            <w:tcW w:w="7938" w:type="dxa"/>
          </w:tcPr>
          <w:p w:rsidR="00FD054E" w:rsidRPr="00C70AF6" w:rsidP="001049EA" w14:paraId="318B8B5F" w14:textId="0324E636">
            <w:pPr>
              <w:rPr>
                <w:rFonts w:cs="Calibri"/>
                <w:sz w:val="24"/>
                <w:szCs w:val="24"/>
              </w:rPr>
            </w:pPr>
            <w:r w:rsidRPr="000222A5">
              <w:rPr>
                <w:sz w:val="24"/>
                <w:szCs w:val="24"/>
              </w:rPr>
              <w:t xml:space="preserve">Staff time of 2.5 hours to review forms, create files and maintain files for </w:t>
            </w:r>
            <w:r w:rsidR="00E92C62">
              <w:rPr>
                <w:sz w:val="24"/>
                <w:szCs w:val="24"/>
              </w:rPr>
              <w:t>500</w:t>
            </w:r>
            <w:r w:rsidR="0066424E">
              <w:rPr>
                <w:sz w:val="24"/>
                <w:szCs w:val="24"/>
              </w:rPr>
              <w:t xml:space="preserve"> </w:t>
            </w:r>
            <w:r w:rsidRPr="000222A5">
              <w:rPr>
                <w:sz w:val="24"/>
                <w:szCs w:val="24"/>
              </w:rPr>
              <w:t>medical files/year at the average wage of $37.37/hour</w:t>
            </w:r>
          </w:p>
        </w:tc>
        <w:tc>
          <w:tcPr>
            <w:tcW w:w="1530" w:type="dxa"/>
          </w:tcPr>
          <w:p w:rsidR="00FD054E" w:rsidRPr="00C70AF6" w:rsidP="001049EA" w14:paraId="516E980C" w14:textId="2A3834E3">
            <w:pPr>
              <w:rPr>
                <w:rFonts w:cs="Calibri"/>
                <w:sz w:val="24"/>
                <w:szCs w:val="24"/>
              </w:rPr>
            </w:pPr>
            <w:r>
              <w:rPr>
                <w:sz w:val="24"/>
                <w:szCs w:val="24"/>
              </w:rPr>
              <w:t>$</w:t>
            </w:r>
            <w:r w:rsidR="0091309A">
              <w:rPr>
                <w:sz w:val="24"/>
                <w:szCs w:val="24"/>
              </w:rPr>
              <w:t>46</w:t>
            </w:r>
            <w:r>
              <w:rPr>
                <w:sz w:val="24"/>
                <w:szCs w:val="24"/>
              </w:rPr>
              <w:t>,</w:t>
            </w:r>
            <w:r w:rsidR="0091309A">
              <w:rPr>
                <w:sz w:val="24"/>
                <w:szCs w:val="24"/>
              </w:rPr>
              <w:t>713</w:t>
            </w:r>
          </w:p>
        </w:tc>
      </w:tr>
      <w:tr w14:paraId="5091BC75" w14:textId="77777777" w:rsidTr="001049EA">
        <w:tblPrEx>
          <w:tblW w:w="9468" w:type="dxa"/>
          <w:tblLook w:val="01E0"/>
        </w:tblPrEx>
        <w:tc>
          <w:tcPr>
            <w:tcW w:w="7938" w:type="dxa"/>
          </w:tcPr>
          <w:p w:rsidR="00FD054E" w:rsidRPr="000222A5" w:rsidP="001049EA" w14:paraId="1BF8269B" w14:textId="77777777">
            <w:pPr>
              <w:jc w:val="right"/>
              <w:rPr>
                <w:b/>
                <w:sz w:val="24"/>
                <w:szCs w:val="24"/>
              </w:rPr>
            </w:pPr>
            <w:r w:rsidRPr="000222A5">
              <w:rPr>
                <w:b/>
                <w:sz w:val="24"/>
                <w:szCs w:val="24"/>
              </w:rPr>
              <w:t>Total</w:t>
            </w:r>
            <w:r>
              <w:rPr>
                <w:b/>
                <w:sz w:val="24"/>
                <w:szCs w:val="24"/>
              </w:rPr>
              <w:t xml:space="preserve"> Estimate</w:t>
            </w:r>
          </w:p>
        </w:tc>
        <w:tc>
          <w:tcPr>
            <w:tcW w:w="1530" w:type="dxa"/>
          </w:tcPr>
          <w:p w:rsidR="00FD054E" w:rsidRPr="000222A5" w:rsidP="001049EA" w14:paraId="19EDBDA9" w14:textId="5F6189F9">
            <w:pPr>
              <w:rPr>
                <w:b/>
                <w:sz w:val="24"/>
                <w:szCs w:val="24"/>
              </w:rPr>
            </w:pPr>
            <w:r w:rsidRPr="000222A5">
              <w:rPr>
                <w:b/>
                <w:sz w:val="24"/>
                <w:szCs w:val="24"/>
              </w:rPr>
              <w:t>$</w:t>
            </w:r>
            <w:r w:rsidR="0091309A">
              <w:rPr>
                <w:b/>
                <w:sz w:val="24"/>
                <w:szCs w:val="24"/>
              </w:rPr>
              <w:t>46</w:t>
            </w:r>
            <w:r w:rsidRPr="00E71841">
              <w:rPr>
                <w:b/>
                <w:sz w:val="24"/>
                <w:szCs w:val="24"/>
              </w:rPr>
              <w:t>,</w:t>
            </w:r>
            <w:r w:rsidR="0091309A">
              <w:rPr>
                <w:b/>
                <w:sz w:val="24"/>
                <w:szCs w:val="24"/>
              </w:rPr>
              <w:t>713</w:t>
            </w:r>
          </w:p>
        </w:tc>
      </w:tr>
    </w:tbl>
    <w:p w:rsidR="00FD054E" w:rsidP="00FD054E" w14:paraId="01F7B9F6" w14:textId="77777777">
      <w:pPr>
        <w:rPr>
          <w:sz w:val="24"/>
          <w:szCs w:val="24"/>
        </w:rPr>
      </w:pPr>
    </w:p>
    <w:p w:rsidR="00FD054E" w:rsidRPr="00FD054E" w:rsidP="00FD054E" w14:paraId="17A5C399" w14:textId="77777777">
      <w:pPr>
        <w:rPr>
          <w:sz w:val="24"/>
          <w:szCs w:val="24"/>
          <w:u w:val="single"/>
        </w:rPr>
      </w:pPr>
      <w:r>
        <w:rPr>
          <w:sz w:val="24"/>
          <w:szCs w:val="24"/>
          <w:u w:val="single"/>
        </w:rPr>
        <w:t>CSO-012:</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38"/>
        <w:gridCol w:w="1530"/>
      </w:tblGrid>
      <w:tr w14:paraId="2083EB09" w14:textId="77777777" w:rsidTr="001049EA">
        <w:tblPrEx>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938" w:type="dxa"/>
          </w:tcPr>
          <w:p w:rsidR="00FD054E" w:rsidRPr="000222A5" w:rsidP="001049EA" w14:paraId="4D4D8506" w14:textId="77777777">
            <w:pPr>
              <w:rPr>
                <w:b/>
                <w:sz w:val="24"/>
                <w:szCs w:val="24"/>
              </w:rPr>
            </w:pPr>
            <w:r w:rsidRPr="000222A5">
              <w:rPr>
                <w:b/>
                <w:sz w:val="24"/>
                <w:szCs w:val="24"/>
              </w:rPr>
              <w:t>Item</w:t>
            </w:r>
          </w:p>
        </w:tc>
        <w:tc>
          <w:tcPr>
            <w:tcW w:w="1530" w:type="dxa"/>
          </w:tcPr>
          <w:p w:rsidR="00FD054E" w:rsidRPr="000222A5" w:rsidP="001049EA" w14:paraId="31F509C0" w14:textId="77777777">
            <w:pPr>
              <w:rPr>
                <w:b/>
                <w:sz w:val="24"/>
                <w:szCs w:val="24"/>
              </w:rPr>
            </w:pPr>
            <w:r w:rsidRPr="000222A5">
              <w:rPr>
                <w:b/>
                <w:sz w:val="24"/>
                <w:szCs w:val="24"/>
              </w:rPr>
              <w:t>Cost</w:t>
            </w:r>
          </w:p>
        </w:tc>
      </w:tr>
      <w:tr w14:paraId="1B6E9C11" w14:textId="77777777" w:rsidTr="001049EA">
        <w:tblPrEx>
          <w:tblW w:w="9468" w:type="dxa"/>
          <w:tblLook w:val="01E0"/>
        </w:tblPrEx>
        <w:tc>
          <w:tcPr>
            <w:tcW w:w="7938" w:type="dxa"/>
          </w:tcPr>
          <w:p w:rsidR="00FD054E" w:rsidRPr="00C70AF6" w:rsidP="001049EA" w14:paraId="7FDC7B67" w14:textId="08EEAE50">
            <w:pPr>
              <w:rPr>
                <w:rFonts w:cs="Calibri"/>
                <w:sz w:val="24"/>
                <w:szCs w:val="24"/>
              </w:rPr>
            </w:pPr>
            <w:r w:rsidRPr="009B25A3">
              <w:rPr>
                <w:sz w:val="24"/>
                <w:szCs w:val="24"/>
              </w:rPr>
              <w:t xml:space="preserve">Staff time averaging 2 hours per form to review and process records </w:t>
            </w:r>
            <w:r>
              <w:rPr>
                <w:sz w:val="24"/>
                <w:szCs w:val="24"/>
              </w:rPr>
              <w:t>for 300 CSO-</w:t>
            </w:r>
            <w:r w:rsidRPr="009B25A3">
              <w:rPr>
                <w:sz w:val="24"/>
                <w:szCs w:val="24"/>
              </w:rPr>
              <w:t>012 forms per year at the average wage of $40.00/hour</w:t>
            </w:r>
          </w:p>
        </w:tc>
        <w:tc>
          <w:tcPr>
            <w:tcW w:w="1530" w:type="dxa"/>
          </w:tcPr>
          <w:p w:rsidR="00FD054E" w:rsidRPr="00C70AF6" w:rsidP="001049EA" w14:paraId="48771507" w14:textId="77777777">
            <w:pPr>
              <w:rPr>
                <w:rFonts w:cs="Calibri"/>
                <w:sz w:val="24"/>
                <w:szCs w:val="24"/>
              </w:rPr>
            </w:pPr>
            <w:r>
              <w:rPr>
                <w:sz w:val="24"/>
                <w:szCs w:val="24"/>
              </w:rPr>
              <w:t>$24,000</w:t>
            </w:r>
          </w:p>
        </w:tc>
      </w:tr>
      <w:tr w14:paraId="7526E88D" w14:textId="77777777" w:rsidTr="001049EA">
        <w:tblPrEx>
          <w:tblW w:w="9468" w:type="dxa"/>
          <w:tblLook w:val="01E0"/>
        </w:tblPrEx>
        <w:tc>
          <w:tcPr>
            <w:tcW w:w="7938" w:type="dxa"/>
          </w:tcPr>
          <w:p w:rsidR="00FD054E" w:rsidRPr="00C70AF6" w:rsidP="001049EA" w14:paraId="7D65E893" w14:textId="77777777">
            <w:pPr>
              <w:rPr>
                <w:rFonts w:cs="Calibri"/>
                <w:sz w:val="24"/>
                <w:szCs w:val="24"/>
              </w:rPr>
            </w:pPr>
            <w:r w:rsidRPr="00C443C5">
              <w:rPr>
                <w:sz w:val="24"/>
                <w:szCs w:val="24"/>
              </w:rPr>
              <w:t xml:space="preserve">Physician review by Federal Occupational Health for </w:t>
            </w:r>
            <w:r>
              <w:rPr>
                <w:sz w:val="24"/>
                <w:szCs w:val="24"/>
              </w:rPr>
              <w:t>300</w:t>
            </w:r>
            <w:r w:rsidRPr="00C443C5">
              <w:rPr>
                <w:sz w:val="24"/>
                <w:szCs w:val="24"/>
              </w:rPr>
              <w:t xml:space="preserve"> </w:t>
            </w:r>
            <w:r>
              <w:rPr>
                <w:sz w:val="24"/>
                <w:szCs w:val="24"/>
              </w:rPr>
              <w:t>CSO-</w:t>
            </w:r>
            <w:r w:rsidRPr="009B25A3">
              <w:rPr>
                <w:sz w:val="24"/>
                <w:szCs w:val="24"/>
              </w:rPr>
              <w:t xml:space="preserve">012 </w:t>
            </w:r>
            <w:r w:rsidRPr="00C443C5">
              <w:rPr>
                <w:sz w:val="24"/>
                <w:szCs w:val="24"/>
              </w:rPr>
              <w:t>forms per year at an average of $79.00 per form.</w:t>
            </w:r>
          </w:p>
        </w:tc>
        <w:tc>
          <w:tcPr>
            <w:tcW w:w="1530" w:type="dxa"/>
          </w:tcPr>
          <w:p w:rsidR="00FD054E" w:rsidRPr="00C70AF6" w:rsidP="001049EA" w14:paraId="49985CA4" w14:textId="77777777">
            <w:pPr>
              <w:rPr>
                <w:rFonts w:cs="Calibri"/>
                <w:sz w:val="24"/>
                <w:szCs w:val="24"/>
              </w:rPr>
            </w:pPr>
            <w:r w:rsidRPr="00C443C5">
              <w:rPr>
                <w:sz w:val="24"/>
                <w:szCs w:val="24"/>
              </w:rPr>
              <w:t>$</w:t>
            </w:r>
            <w:r>
              <w:rPr>
                <w:sz w:val="24"/>
                <w:szCs w:val="24"/>
              </w:rPr>
              <w:t>23,700</w:t>
            </w:r>
          </w:p>
        </w:tc>
      </w:tr>
      <w:tr w14:paraId="4B335BB9" w14:textId="77777777" w:rsidTr="001049EA">
        <w:tblPrEx>
          <w:tblW w:w="9468" w:type="dxa"/>
          <w:tblLook w:val="01E0"/>
        </w:tblPrEx>
        <w:tc>
          <w:tcPr>
            <w:tcW w:w="7938" w:type="dxa"/>
          </w:tcPr>
          <w:p w:rsidR="00FD054E" w:rsidRPr="000222A5" w:rsidP="001049EA" w14:paraId="70B4556B" w14:textId="77777777">
            <w:pPr>
              <w:jc w:val="right"/>
              <w:rPr>
                <w:b/>
                <w:sz w:val="24"/>
                <w:szCs w:val="24"/>
              </w:rPr>
            </w:pPr>
            <w:r w:rsidRPr="000222A5">
              <w:rPr>
                <w:b/>
                <w:sz w:val="24"/>
                <w:szCs w:val="24"/>
              </w:rPr>
              <w:t>Total</w:t>
            </w:r>
            <w:r>
              <w:rPr>
                <w:b/>
                <w:sz w:val="24"/>
                <w:szCs w:val="24"/>
              </w:rPr>
              <w:t xml:space="preserve"> Estimate</w:t>
            </w:r>
          </w:p>
        </w:tc>
        <w:tc>
          <w:tcPr>
            <w:tcW w:w="1530" w:type="dxa"/>
          </w:tcPr>
          <w:p w:rsidR="00FD054E" w:rsidRPr="000222A5" w:rsidP="001049EA" w14:paraId="513DCECC" w14:textId="77777777">
            <w:pPr>
              <w:rPr>
                <w:b/>
                <w:sz w:val="24"/>
                <w:szCs w:val="24"/>
              </w:rPr>
            </w:pPr>
            <w:r w:rsidRPr="000222A5">
              <w:rPr>
                <w:b/>
                <w:sz w:val="24"/>
                <w:szCs w:val="24"/>
              </w:rPr>
              <w:t>$</w:t>
            </w:r>
            <w:r>
              <w:rPr>
                <w:b/>
                <w:sz w:val="24"/>
                <w:szCs w:val="24"/>
              </w:rPr>
              <w:t>47,700</w:t>
            </w:r>
          </w:p>
        </w:tc>
      </w:tr>
    </w:tbl>
    <w:p w:rsidR="001214D5" w:rsidP="00FD054E" w14:paraId="197505FE" w14:textId="77777777">
      <w:pPr>
        <w:rPr>
          <w:sz w:val="24"/>
          <w:szCs w:val="24"/>
        </w:rPr>
      </w:pPr>
    </w:p>
    <w:p w:rsidR="001214D5" w:rsidRPr="00FD054E" w:rsidP="001214D5" w14:paraId="2ED9F261" w14:textId="2548DF69">
      <w:pPr>
        <w:rPr>
          <w:sz w:val="24"/>
          <w:szCs w:val="24"/>
          <w:u w:val="single"/>
        </w:rPr>
      </w:pPr>
      <w:r>
        <w:rPr>
          <w:sz w:val="24"/>
          <w:szCs w:val="24"/>
          <w:u w:val="single"/>
        </w:rPr>
        <w:t>SSO-012:</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38"/>
        <w:gridCol w:w="1530"/>
      </w:tblGrid>
      <w:tr w14:paraId="5C463656" w14:textId="77777777" w:rsidTr="00293F1B">
        <w:tblPrEx>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938" w:type="dxa"/>
          </w:tcPr>
          <w:p w:rsidR="001214D5" w:rsidRPr="000222A5" w:rsidP="00293F1B" w14:paraId="7A342D14" w14:textId="77777777">
            <w:pPr>
              <w:rPr>
                <w:b/>
                <w:sz w:val="24"/>
                <w:szCs w:val="24"/>
              </w:rPr>
            </w:pPr>
            <w:r w:rsidRPr="000222A5">
              <w:rPr>
                <w:b/>
                <w:sz w:val="24"/>
                <w:szCs w:val="24"/>
              </w:rPr>
              <w:t>Item</w:t>
            </w:r>
          </w:p>
        </w:tc>
        <w:tc>
          <w:tcPr>
            <w:tcW w:w="1530" w:type="dxa"/>
          </w:tcPr>
          <w:p w:rsidR="001214D5" w:rsidRPr="000222A5" w:rsidP="00293F1B" w14:paraId="3EB26129" w14:textId="77777777">
            <w:pPr>
              <w:rPr>
                <w:b/>
                <w:sz w:val="24"/>
                <w:szCs w:val="24"/>
              </w:rPr>
            </w:pPr>
            <w:r w:rsidRPr="000222A5">
              <w:rPr>
                <w:b/>
                <w:sz w:val="24"/>
                <w:szCs w:val="24"/>
              </w:rPr>
              <w:t>Cost</w:t>
            </w:r>
          </w:p>
        </w:tc>
      </w:tr>
      <w:tr w14:paraId="20B4B7AD" w14:textId="77777777" w:rsidTr="00293F1B">
        <w:tblPrEx>
          <w:tblW w:w="9468" w:type="dxa"/>
          <w:tblLook w:val="01E0"/>
        </w:tblPrEx>
        <w:tc>
          <w:tcPr>
            <w:tcW w:w="7938" w:type="dxa"/>
          </w:tcPr>
          <w:p w:rsidR="001214D5" w:rsidRPr="00C70AF6" w:rsidP="00293F1B" w14:paraId="0C9F7649" w14:textId="387E3059">
            <w:pPr>
              <w:rPr>
                <w:rFonts w:cs="Calibri"/>
                <w:sz w:val="24"/>
                <w:szCs w:val="24"/>
              </w:rPr>
            </w:pPr>
            <w:r w:rsidRPr="009B25A3">
              <w:rPr>
                <w:sz w:val="24"/>
                <w:szCs w:val="24"/>
              </w:rPr>
              <w:t xml:space="preserve">Staff time averaging 2 hours per form to review and process records </w:t>
            </w:r>
            <w:r>
              <w:rPr>
                <w:sz w:val="24"/>
                <w:szCs w:val="24"/>
              </w:rPr>
              <w:t xml:space="preserve">for </w:t>
            </w:r>
            <w:r w:rsidR="005C19A1">
              <w:rPr>
                <w:sz w:val="24"/>
                <w:szCs w:val="24"/>
              </w:rPr>
              <w:t xml:space="preserve">27 </w:t>
            </w:r>
            <w:r w:rsidR="004F668E">
              <w:rPr>
                <w:sz w:val="24"/>
                <w:szCs w:val="24"/>
              </w:rPr>
              <w:t>S</w:t>
            </w:r>
            <w:r>
              <w:rPr>
                <w:sz w:val="24"/>
                <w:szCs w:val="24"/>
              </w:rPr>
              <w:t>SO-</w:t>
            </w:r>
            <w:r w:rsidRPr="009B25A3">
              <w:rPr>
                <w:sz w:val="24"/>
                <w:szCs w:val="24"/>
              </w:rPr>
              <w:t>012 forms per year at the average wage of $40.00/hour</w:t>
            </w:r>
          </w:p>
        </w:tc>
        <w:tc>
          <w:tcPr>
            <w:tcW w:w="1530" w:type="dxa"/>
          </w:tcPr>
          <w:p w:rsidR="001214D5" w:rsidRPr="00C70AF6" w:rsidP="00293F1B" w14:paraId="5C89775B" w14:textId="364FC9F6">
            <w:pPr>
              <w:rPr>
                <w:rFonts w:cs="Calibri"/>
                <w:sz w:val="24"/>
                <w:szCs w:val="24"/>
              </w:rPr>
            </w:pPr>
            <w:r>
              <w:rPr>
                <w:sz w:val="24"/>
                <w:szCs w:val="24"/>
              </w:rPr>
              <w:t>$</w:t>
            </w:r>
            <w:r w:rsidR="00744F7A">
              <w:rPr>
                <w:sz w:val="24"/>
                <w:szCs w:val="24"/>
              </w:rPr>
              <w:t>2</w:t>
            </w:r>
            <w:r>
              <w:rPr>
                <w:sz w:val="24"/>
                <w:szCs w:val="24"/>
              </w:rPr>
              <w:t>,</w:t>
            </w:r>
            <w:r w:rsidR="00744F7A">
              <w:rPr>
                <w:sz w:val="24"/>
                <w:szCs w:val="24"/>
              </w:rPr>
              <w:t>160</w:t>
            </w:r>
          </w:p>
        </w:tc>
      </w:tr>
      <w:tr w14:paraId="7A0D927B" w14:textId="77777777" w:rsidTr="00293F1B">
        <w:tblPrEx>
          <w:tblW w:w="9468" w:type="dxa"/>
          <w:tblLook w:val="01E0"/>
        </w:tblPrEx>
        <w:tc>
          <w:tcPr>
            <w:tcW w:w="7938" w:type="dxa"/>
          </w:tcPr>
          <w:p w:rsidR="001214D5" w:rsidRPr="00C70AF6" w:rsidP="00293F1B" w14:paraId="4FF7249D" w14:textId="58CB3547">
            <w:pPr>
              <w:rPr>
                <w:rFonts w:cs="Calibri"/>
                <w:sz w:val="24"/>
                <w:szCs w:val="24"/>
              </w:rPr>
            </w:pPr>
            <w:r w:rsidRPr="00C443C5">
              <w:rPr>
                <w:sz w:val="24"/>
                <w:szCs w:val="24"/>
              </w:rPr>
              <w:t xml:space="preserve">Physician review by Federal Occupational Health for </w:t>
            </w:r>
            <w:r w:rsidR="00C926B5">
              <w:rPr>
                <w:sz w:val="24"/>
                <w:szCs w:val="24"/>
              </w:rPr>
              <w:t>27</w:t>
            </w:r>
            <w:r w:rsidRPr="00C443C5">
              <w:rPr>
                <w:sz w:val="24"/>
                <w:szCs w:val="24"/>
              </w:rPr>
              <w:t xml:space="preserve"> </w:t>
            </w:r>
            <w:r w:rsidR="00C85285">
              <w:rPr>
                <w:sz w:val="24"/>
                <w:szCs w:val="24"/>
              </w:rPr>
              <w:t>S</w:t>
            </w:r>
            <w:r>
              <w:rPr>
                <w:sz w:val="24"/>
                <w:szCs w:val="24"/>
              </w:rPr>
              <w:t>SO-</w:t>
            </w:r>
            <w:r w:rsidRPr="009B25A3">
              <w:rPr>
                <w:sz w:val="24"/>
                <w:szCs w:val="24"/>
              </w:rPr>
              <w:t xml:space="preserve">012 </w:t>
            </w:r>
            <w:r w:rsidRPr="00C443C5">
              <w:rPr>
                <w:sz w:val="24"/>
                <w:szCs w:val="24"/>
              </w:rPr>
              <w:t>forms per year at an average of $79.00 per form.</w:t>
            </w:r>
          </w:p>
        </w:tc>
        <w:tc>
          <w:tcPr>
            <w:tcW w:w="1530" w:type="dxa"/>
          </w:tcPr>
          <w:p w:rsidR="001214D5" w:rsidRPr="00C70AF6" w:rsidP="00293F1B" w14:paraId="574480C9" w14:textId="64556CEA">
            <w:pPr>
              <w:rPr>
                <w:rFonts w:cs="Calibri"/>
                <w:sz w:val="24"/>
                <w:szCs w:val="24"/>
              </w:rPr>
            </w:pPr>
            <w:r w:rsidRPr="00C443C5">
              <w:rPr>
                <w:sz w:val="24"/>
                <w:szCs w:val="24"/>
              </w:rPr>
              <w:t>$</w:t>
            </w:r>
            <w:r w:rsidR="003316FE">
              <w:rPr>
                <w:sz w:val="24"/>
                <w:szCs w:val="24"/>
              </w:rPr>
              <w:t>2,133</w:t>
            </w:r>
          </w:p>
        </w:tc>
      </w:tr>
      <w:tr w14:paraId="14239D52" w14:textId="77777777" w:rsidTr="00293F1B">
        <w:tblPrEx>
          <w:tblW w:w="9468" w:type="dxa"/>
          <w:tblLook w:val="01E0"/>
        </w:tblPrEx>
        <w:tc>
          <w:tcPr>
            <w:tcW w:w="7938" w:type="dxa"/>
          </w:tcPr>
          <w:p w:rsidR="001214D5" w:rsidRPr="000222A5" w:rsidP="00293F1B" w14:paraId="75B9755C" w14:textId="77777777">
            <w:pPr>
              <w:jc w:val="right"/>
              <w:rPr>
                <w:b/>
                <w:sz w:val="24"/>
                <w:szCs w:val="24"/>
              </w:rPr>
            </w:pPr>
            <w:r w:rsidRPr="000222A5">
              <w:rPr>
                <w:b/>
                <w:sz w:val="24"/>
                <w:szCs w:val="24"/>
              </w:rPr>
              <w:t>Total</w:t>
            </w:r>
            <w:r>
              <w:rPr>
                <w:b/>
                <w:sz w:val="24"/>
                <w:szCs w:val="24"/>
              </w:rPr>
              <w:t xml:space="preserve"> Estimate</w:t>
            </w:r>
          </w:p>
        </w:tc>
        <w:tc>
          <w:tcPr>
            <w:tcW w:w="1530" w:type="dxa"/>
          </w:tcPr>
          <w:p w:rsidR="001214D5" w:rsidRPr="000222A5" w:rsidP="00293F1B" w14:paraId="66D85437" w14:textId="2C465892">
            <w:pPr>
              <w:rPr>
                <w:b/>
                <w:sz w:val="24"/>
                <w:szCs w:val="24"/>
              </w:rPr>
            </w:pPr>
            <w:r w:rsidRPr="000222A5">
              <w:rPr>
                <w:b/>
                <w:sz w:val="24"/>
                <w:szCs w:val="24"/>
              </w:rPr>
              <w:t>$</w:t>
            </w:r>
            <w:r>
              <w:rPr>
                <w:b/>
                <w:sz w:val="24"/>
                <w:szCs w:val="24"/>
              </w:rPr>
              <w:t>4,</w:t>
            </w:r>
            <w:r w:rsidR="003316FE">
              <w:rPr>
                <w:b/>
                <w:sz w:val="24"/>
                <w:szCs w:val="24"/>
              </w:rPr>
              <w:t>293</w:t>
            </w:r>
          </w:p>
        </w:tc>
      </w:tr>
    </w:tbl>
    <w:p w:rsidR="001214D5" w:rsidP="00FD054E" w14:paraId="22A85537" w14:textId="77777777">
      <w:pPr>
        <w:rPr>
          <w:sz w:val="24"/>
          <w:szCs w:val="24"/>
        </w:rPr>
      </w:pPr>
    </w:p>
    <w:p w:rsidR="00FD054E" w:rsidRPr="009B25A3" w:rsidP="00FD054E" w14:paraId="5AAF060E" w14:textId="77777777">
      <w:pPr>
        <w:rPr>
          <w:sz w:val="24"/>
          <w:szCs w:val="24"/>
        </w:rPr>
      </w:pPr>
      <w:r w:rsidRPr="009B25A3">
        <w:rPr>
          <w:sz w:val="24"/>
          <w:szCs w:val="24"/>
        </w:rPr>
        <w:t>Methods to estimating costs:</w:t>
      </w:r>
    </w:p>
    <w:p w:rsidR="00FD054E" w:rsidRPr="000222A5" w:rsidP="00FD054E" w14:paraId="0788231A" w14:textId="77777777">
      <w:pPr>
        <w:numPr>
          <w:ilvl w:val="0"/>
          <w:numId w:val="11"/>
        </w:numPr>
        <w:autoSpaceDE w:val="0"/>
        <w:autoSpaceDN w:val="0"/>
        <w:adjustRightInd w:val="0"/>
        <w:spacing w:after="0" w:line="240" w:lineRule="auto"/>
        <w:rPr>
          <w:sz w:val="24"/>
          <w:szCs w:val="24"/>
        </w:rPr>
      </w:pPr>
      <w:r>
        <w:rPr>
          <w:sz w:val="24"/>
          <w:szCs w:val="24"/>
        </w:rPr>
        <w:t>Estimates for the future year’s data collection.</w:t>
      </w:r>
    </w:p>
    <w:p w:rsidR="00A45E55" w:rsidP="00A45E55" w14:paraId="0CB75206" w14:textId="77777777">
      <w:pPr>
        <w:pStyle w:val="ListParagraph"/>
        <w:widowControl w:val="0"/>
        <w:autoSpaceDE w:val="0"/>
        <w:autoSpaceDN w:val="0"/>
        <w:spacing w:after="0" w:line="240" w:lineRule="auto"/>
        <w:contextualSpacing w:val="0"/>
        <w:rPr>
          <w:sz w:val="24"/>
          <w:szCs w:val="24"/>
        </w:rPr>
      </w:pPr>
    </w:p>
    <w:p w:rsidR="00A45E55" w:rsidRPr="007D72EB" w:rsidP="00A45E55" w14:paraId="6FD25EC8" w14:textId="77777777">
      <w:pPr>
        <w:pStyle w:val="ListParagraph"/>
        <w:widowControl w:val="0"/>
        <w:autoSpaceDE w:val="0"/>
        <w:autoSpaceDN w:val="0"/>
        <w:spacing w:after="0" w:line="240" w:lineRule="auto"/>
        <w:contextualSpacing w:val="0"/>
        <w:rPr>
          <w:sz w:val="24"/>
          <w:szCs w:val="24"/>
        </w:rPr>
      </w:pPr>
    </w:p>
    <w:p w:rsidR="00D86798" w:rsidRPr="00FD054E" w:rsidP="00D86798" w14:paraId="748B1E1B" w14:textId="77777777">
      <w:pPr>
        <w:pStyle w:val="ListParagraph"/>
        <w:numPr>
          <w:ilvl w:val="0"/>
          <w:numId w:val="4"/>
        </w:numPr>
        <w:spacing w:after="0" w:line="264" w:lineRule="auto"/>
        <w:rPr>
          <w:b/>
          <w:sz w:val="24"/>
          <w:szCs w:val="24"/>
        </w:rPr>
      </w:pPr>
      <w:r w:rsidRPr="00FD054E">
        <w:rPr>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A45E55" w:rsidP="00A45E55" w14:paraId="180EF0F7" w14:textId="77777777">
      <w:pPr>
        <w:pStyle w:val="ListParagraph"/>
        <w:spacing w:after="0" w:line="264" w:lineRule="auto"/>
        <w:rPr>
          <w:sz w:val="24"/>
          <w:szCs w:val="24"/>
        </w:rPr>
      </w:pPr>
    </w:p>
    <w:p w:rsidR="00FD054E" w:rsidP="00A45E55" w14:paraId="103EF0A7" w14:textId="77777777">
      <w:pPr>
        <w:pStyle w:val="ListParagraph"/>
        <w:spacing w:after="0" w:line="264" w:lineRule="auto"/>
        <w:rPr>
          <w:sz w:val="24"/>
          <w:szCs w:val="24"/>
        </w:rPr>
      </w:pPr>
      <w:r>
        <w:rPr>
          <w:sz w:val="24"/>
          <w:szCs w:val="24"/>
        </w:rPr>
        <w:t>N/A</w:t>
      </w:r>
    </w:p>
    <w:p w:rsidR="00A45E55" w:rsidRPr="007D72EB" w:rsidP="00A45E55" w14:paraId="59A2DDA1" w14:textId="77777777">
      <w:pPr>
        <w:pStyle w:val="ListParagraph"/>
        <w:spacing w:after="0" w:line="264" w:lineRule="auto"/>
        <w:rPr>
          <w:sz w:val="24"/>
          <w:szCs w:val="24"/>
        </w:rPr>
      </w:pPr>
    </w:p>
    <w:p w:rsidR="00D86798" w:rsidRPr="00FD054E" w:rsidP="00D86798" w14:paraId="581D54B6" w14:textId="77777777">
      <w:pPr>
        <w:pStyle w:val="ListParagraph"/>
        <w:numPr>
          <w:ilvl w:val="0"/>
          <w:numId w:val="4"/>
        </w:numPr>
        <w:spacing w:after="0" w:line="264" w:lineRule="auto"/>
        <w:rPr>
          <w:b/>
          <w:sz w:val="24"/>
          <w:szCs w:val="24"/>
        </w:rPr>
      </w:pPr>
      <w:r w:rsidRPr="00FD054E">
        <w:rPr>
          <w:b/>
          <w:sz w:val="24"/>
          <w:szCs w:val="24"/>
        </w:rPr>
        <w:t>Explain the reasons for any program changes or adjustments reported in Items 13 or 14 of the OMB Form 83-I.</w:t>
      </w:r>
    </w:p>
    <w:p w:rsidR="00A45E55" w:rsidP="00A45E55" w14:paraId="7847A12E" w14:textId="77777777">
      <w:pPr>
        <w:pStyle w:val="ListParagraph"/>
        <w:spacing w:after="0" w:line="264" w:lineRule="auto"/>
        <w:rPr>
          <w:sz w:val="24"/>
          <w:szCs w:val="24"/>
        </w:rPr>
      </w:pPr>
    </w:p>
    <w:p w:rsidR="00FD054E" w:rsidP="00A45E55" w14:paraId="6EFF6475" w14:textId="77777777">
      <w:pPr>
        <w:pStyle w:val="ListParagraph"/>
        <w:spacing w:after="0" w:line="264" w:lineRule="auto"/>
        <w:rPr>
          <w:sz w:val="24"/>
          <w:szCs w:val="24"/>
        </w:rPr>
      </w:pPr>
      <w:r>
        <w:rPr>
          <w:sz w:val="24"/>
          <w:szCs w:val="24"/>
        </w:rPr>
        <w:t>N/A</w:t>
      </w:r>
    </w:p>
    <w:p w:rsidR="00A45E55" w:rsidRPr="007D72EB" w:rsidP="00A45E55" w14:paraId="56BDDB5B" w14:textId="77777777">
      <w:pPr>
        <w:pStyle w:val="ListParagraph"/>
        <w:spacing w:after="0" w:line="264" w:lineRule="auto"/>
        <w:rPr>
          <w:sz w:val="24"/>
          <w:szCs w:val="24"/>
        </w:rPr>
      </w:pPr>
    </w:p>
    <w:p w:rsidR="00D86798" w:rsidRPr="00FD054E" w:rsidP="00D86798" w14:paraId="4C951FD4" w14:textId="77777777">
      <w:pPr>
        <w:pStyle w:val="ListParagraph"/>
        <w:numPr>
          <w:ilvl w:val="0"/>
          <w:numId w:val="4"/>
        </w:numPr>
        <w:spacing w:after="0" w:line="264" w:lineRule="auto"/>
        <w:rPr>
          <w:b/>
          <w:sz w:val="24"/>
          <w:szCs w:val="24"/>
        </w:rPr>
      </w:pPr>
      <w:r w:rsidRPr="00FD054E">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45E55" w:rsidP="00A45E55" w14:paraId="0FF2E5D4" w14:textId="77777777">
      <w:pPr>
        <w:pStyle w:val="ListParagraph"/>
        <w:spacing w:after="0" w:line="264" w:lineRule="auto"/>
        <w:rPr>
          <w:sz w:val="24"/>
          <w:szCs w:val="24"/>
        </w:rPr>
      </w:pPr>
    </w:p>
    <w:p w:rsidR="00FD054E" w:rsidP="00A45E55" w14:paraId="7467B960" w14:textId="77777777">
      <w:pPr>
        <w:pStyle w:val="ListParagraph"/>
        <w:spacing w:after="0" w:line="264" w:lineRule="auto"/>
        <w:rPr>
          <w:sz w:val="24"/>
          <w:szCs w:val="24"/>
        </w:rPr>
      </w:pPr>
      <w:r>
        <w:rPr>
          <w:sz w:val="24"/>
          <w:szCs w:val="24"/>
        </w:rPr>
        <w:t>N/A</w:t>
      </w:r>
    </w:p>
    <w:p w:rsidR="00A45E55" w:rsidRPr="007D72EB" w:rsidP="00A45E55" w14:paraId="4A3F7D07" w14:textId="77777777">
      <w:pPr>
        <w:pStyle w:val="ListParagraph"/>
        <w:spacing w:after="0" w:line="264" w:lineRule="auto"/>
        <w:rPr>
          <w:sz w:val="24"/>
          <w:szCs w:val="24"/>
        </w:rPr>
      </w:pPr>
    </w:p>
    <w:p w:rsidR="00D86798" w:rsidRPr="00FD054E" w:rsidP="00D86798" w14:paraId="00AC57C7" w14:textId="77777777">
      <w:pPr>
        <w:pStyle w:val="ListParagraph"/>
        <w:numPr>
          <w:ilvl w:val="0"/>
          <w:numId w:val="4"/>
        </w:numPr>
        <w:spacing w:after="0" w:line="264" w:lineRule="auto"/>
        <w:rPr>
          <w:b/>
          <w:sz w:val="24"/>
          <w:szCs w:val="24"/>
        </w:rPr>
      </w:pPr>
      <w:r w:rsidRPr="00FD054E">
        <w:rPr>
          <w:b/>
          <w:sz w:val="24"/>
          <w:szCs w:val="24"/>
        </w:rPr>
        <w:t>If seeking approval to not display the expiration date for OMB approval of the information collection, explain the reasons that display would be inappropriate.</w:t>
      </w:r>
    </w:p>
    <w:p w:rsidR="00FD054E" w:rsidP="00FD054E" w14:paraId="6EB025C9" w14:textId="77777777">
      <w:pPr>
        <w:pStyle w:val="ListParagraph"/>
        <w:spacing w:after="0" w:line="264" w:lineRule="auto"/>
        <w:rPr>
          <w:sz w:val="24"/>
          <w:szCs w:val="24"/>
        </w:rPr>
      </w:pPr>
    </w:p>
    <w:p w:rsidR="00A45E55" w:rsidP="00A45E55" w14:paraId="76A68E92" w14:textId="77777777">
      <w:pPr>
        <w:pStyle w:val="ListParagraph"/>
        <w:spacing w:after="0" w:line="264" w:lineRule="auto"/>
        <w:rPr>
          <w:sz w:val="24"/>
          <w:szCs w:val="24"/>
        </w:rPr>
      </w:pPr>
      <w:r>
        <w:rPr>
          <w:sz w:val="24"/>
          <w:szCs w:val="24"/>
        </w:rPr>
        <w:t>N/A</w:t>
      </w:r>
    </w:p>
    <w:p w:rsidR="00A45E55" w:rsidRPr="007D72EB" w:rsidP="00A45E55" w14:paraId="6EB87AD6" w14:textId="77777777">
      <w:pPr>
        <w:pStyle w:val="ListParagraph"/>
        <w:spacing w:after="0" w:line="264" w:lineRule="auto"/>
        <w:rPr>
          <w:sz w:val="24"/>
          <w:szCs w:val="24"/>
        </w:rPr>
      </w:pPr>
    </w:p>
    <w:p w:rsidR="00D86798" w:rsidRPr="00FD054E" w:rsidP="00D86798" w14:paraId="364D5110" w14:textId="77777777">
      <w:pPr>
        <w:pStyle w:val="ListParagraph"/>
        <w:numPr>
          <w:ilvl w:val="0"/>
          <w:numId w:val="4"/>
        </w:numPr>
        <w:spacing w:after="0" w:line="264" w:lineRule="auto"/>
        <w:rPr>
          <w:b/>
          <w:sz w:val="24"/>
          <w:szCs w:val="24"/>
        </w:rPr>
      </w:pPr>
      <w:r w:rsidRPr="00FD054E">
        <w:rPr>
          <w:b/>
          <w:sz w:val="24"/>
          <w:szCs w:val="24"/>
        </w:rPr>
        <w:t>Explain each exception to the certification statement identified in Item 19,"Certification for Paperwork Reduction Act Submissions," of OMB Form 83-I.</w:t>
      </w:r>
    </w:p>
    <w:p w:rsidR="00BD5728" w:rsidRPr="001049EA" w:rsidP="00BD5728" w14:paraId="4F2BAD40" w14:textId="77777777">
      <w:pPr>
        <w:autoSpaceDE w:val="0"/>
        <w:autoSpaceDN w:val="0"/>
        <w:adjustRightInd w:val="0"/>
        <w:spacing w:after="0" w:line="240" w:lineRule="auto"/>
        <w:ind w:firstLine="720"/>
        <w:rPr>
          <w:rFonts w:cs="Calibri"/>
          <w:sz w:val="24"/>
          <w:szCs w:val="24"/>
        </w:rPr>
      </w:pPr>
    </w:p>
    <w:p w:rsidR="003C732C" w:rsidRPr="001049EA" w:rsidP="00BD5728" w14:paraId="59A2534E" w14:textId="77777777">
      <w:pPr>
        <w:autoSpaceDE w:val="0"/>
        <w:autoSpaceDN w:val="0"/>
        <w:adjustRightInd w:val="0"/>
        <w:spacing w:after="0" w:line="240" w:lineRule="auto"/>
        <w:ind w:firstLine="720"/>
        <w:rPr>
          <w:rFonts w:cs="Calibri"/>
          <w:sz w:val="24"/>
          <w:szCs w:val="24"/>
        </w:rPr>
      </w:pPr>
      <w:r w:rsidRPr="001049EA">
        <w:rPr>
          <w:rFonts w:cs="Calibri"/>
          <w:sz w:val="24"/>
          <w:szCs w:val="24"/>
        </w:rPr>
        <w:t>N/A</w:t>
      </w:r>
    </w:p>
    <w:sectPr w:rsidSect="00AA3E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Narrow,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41BDF"/>
    <w:multiLevelType w:val="hybridMultilevel"/>
    <w:tmpl w:val="250A6B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0B7388"/>
    <w:multiLevelType w:val="hybridMultilevel"/>
    <w:tmpl w:val="D686729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11A0F31"/>
    <w:multiLevelType w:val="hybridMultilevel"/>
    <w:tmpl w:val="276EFA1C"/>
    <w:lvl w:ilvl="0">
      <w:start w:val="1"/>
      <w:numFmt w:val="decimal"/>
      <w:lvlText w:val="%1."/>
      <w:lvlJc w:val="left"/>
      <w:pPr>
        <w:ind w:left="720" w:hanging="360"/>
      </w:pPr>
      <w:rPr>
        <w:rFonts w:hint="default"/>
        <w:b/>
      </w:rPr>
    </w:lvl>
    <w:lvl w:ilvl="1">
      <w:start w:val="0"/>
      <w:numFmt w:val="bullet"/>
      <w:lvlText w:val="-"/>
      <w:lvlJc w:val="left"/>
      <w:pPr>
        <w:ind w:left="1440" w:hanging="360"/>
      </w:pPr>
      <w:rPr>
        <w:rFonts w:ascii="Times New Roman" w:eastAsia="Times New Roman" w:hAnsi="Times New Roman" w:cs="Times New Roman" w:hint="default"/>
        <w:spacing w:val="-10"/>
        <w:w w:val="99"/>
        <w:sz w:val="24"/>
        <w:szCs w:val="24"/>
      </w:rPr>
    </w:lvl>
    <w:lvl w:ilvl="2">
      <w:start w:val="1"/>
      <w:numFmt w:val="bullet"/>
      <w:lvlText w:val="o"/>
      <w:lvlJc w:val="left"/>
      <w:pPr>
        <w:ind w:left="2160" w:hanging="18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903925"/>
    <w:multiLevelType w:val="hybridMultilevel"/>
    <w:tmpl w:val="744E4BF4"/>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spacing w:val="-10"/>
        <w:w w:val="99"/>
        <w:sz w:val="24"/>
        <w:szCs w:val="24"/>
      </w:rPr>
    </w:lvl>
    <w:lvl w:ilvl="2">
      <w:start w:val="1"/>
      <w:numFmt w:val="bullet"/>
      <w:lvlText w:val="o"/>
      <w:lvlJc w:val="left"/>
      <w:pPr>
        <w:ind w:left="2160" w:hanging="180"/>
      </w:pPr>
      <w:rPr>
        <w:rFonts w:ascii="Courier New" w:hAnsi="Courier New" w:cs="Courier New" w:hint="default"/>
      </w:rPr>
    </w:lvl>
    <w:lvl w:ilvl="3">
      <w:start w:val="1"/>
      <w:numFmt w:val="upp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CC667F1"/>
    <w:multiLevelType w:val="hybridMultilevel"/>
    <w:tmpl w:val="225A45E8"/>
    <w:lvl w:ilvl="0">
      <w:start w:val="1"/>
      <w:numFmt w:val="bullet"/>
      <w:lvlText w:val="o"/>
      <w:lvlJc w:val="left"/>
      <w:pPr>
        <w:ind w:left="360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5">
    <w:nsid w:val="32453367"/>
    <w:multiLevelType w:val="hybridMultilevel"/>
    <w:tmpl w:val="72721C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21090E"/>
    <w:multiLevelType w:val="hybridMultilevel"/>
    <w:tmpl w:val="BFF0ED5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48D3AA7"/>
    <w:multiLevelType w:val="hybridMultilevel"/>
    <w:tmpl w:val="D996D1E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447E45BC"/>
    <w:multiLevelType w:val="hybridMultilevel"/>
    <w:tmpl w:val="221A83A4"/>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spacing w:val="-10"/>
        <w:w w:val="99"/>
        <w:sz w:val="24"/>
        <w:szCs w:val="24"/>
      </w:rPr>
    </w:lvl>
    <w:lvl w:ilvl="2">
      <w:start w:val="1"/>
      <w:numFmt w:val="bullet"/>
      <w:lvlText w:val="o"/>
      <w:lvlJc w:val="left"/>
      <w:pPr>
        <w:ind w:left="2160" w:hanging="18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3F04167"/>
    <w:multiLevelType w:val="hybridMultilevel"/>
    <w:tmpl w:val="BAD62152"/>
    <w:lvl w:ilvl="0">
      <w:start w:val="3"/>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170" w:hanging="360"/>
      </w:pPr>
      <w:rPr>
        <w:rFonts w:ascii="Courier New" w:hAnsi="Courier New" w:cs="Courier New" w:hint="default"/>
        <w:color w:val="auto"/>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7A6B32CE"/>
    <w:multiLevelType w:val="hybridMultilevel"/>
    <w:tmpl w:val="A590334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59568722">
    <w:abstractNumId w:val="6"/>
  </w:num>
  <w:num w:numId="2" w16cid:durableId="227766399">
    <w:abstractNumId w:val="0"/>
  </w:num>
  <w:num w:numId="3" w16cid:durableId="414743271">
    <w:abstractNumId w:val="7"/>
  </w:num>
  <w:num w:numId="4" w16cid:durableId="1198619403">
    <w:abstractNumId w:val="2"/>
  </w:num>
  <w:num w:numId="5" w16cid:durableId="953708057">
    <w:abstractNumId w:val="3"/>
  </w:num>
  <w:num w:numId="6" w16cid:durableId="36051277">
    <w:abstractNumId w:val="8"/>
  </w:num>
  <w:num w:numId="7" w16cid:durableId="1143695175">
    <w:abstractNumId w:val="9"/>
  </w:num>
  <w:num w:numId="8" w16cid:durableId="1461993245">
    <w:abstractNumId w:val="4"/>
  </w:num>
  <w:num w:numId="9" w16cid:durableId="2001035970">
    <w:abstractNumId w:val="1"/>
  </w:num>
  <w:num w:numId="10" w16cid:durableId="1873569519">
    <w:abstractNumId w:val="10"/>
  </w:num>
  <w:num w:numId="11" w16cid:durableId="7283110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86"/>
    <w:rsid w:val="000222A5"/>
    <w:rsid w:val="00082537"/>
    <w:rsid w:val="000947E5"/>
    <w:rsid w:val="000B7FDF"/>
    <w:rsid w:val="000C2160"/>
    <w:rsid w:val="000E24AE"/>
    <w:rsid w:val="000E299B"/>
    <w:rsid w:val="000F726D"/>
    <w:rsid w:val="001049EA"/>
    <w:rsid w:val="001214D5"/>
    <w:rsid w:val="0015258E"/>
    <w:rsid w:val="001614E1"/>
    <w:rsid w:val="001A10BD"/>
    <w:rsid w:val="002062D4"/>
    <w:rsid w:val="002727CD"/>
    <w:rsid w:val="00275337"/>
    <w:rsid w:val="00293595"/>
    <w:rsid w:val="00293F1B"/>
    <w:rsid w:val="002C233C"/>
    <w:rsid w:val="002D05D6"/>
    <w:rsid w:val="0031011E"/>
    <w:rsid w:val="003316FE"/>
    <w:rsid w:val="003960BF"/>
    <w:rsid w:val="003C732C"/>
    <w:rsid w:val="00402FB7"/>
    <w:rsid w:val="0041514E"/>
    <w:rsid w:val="004A43C8"/>
    <w:rsid w:val="004B1EEC"/>
    <w:rsid w:val="004B374D"/>
    <w:rsid w:val="004F668E"/>
    <w:rsid w:val="005C19A1"/>
    <w:rsid w:val="006376FD"/>
    <w:rsid w:val="0066424E"/>
    <w:rsid w:val="0069775A"/>
    <w:rsid w:val="006B5160"/>
    <w:rsid w:val="006C65D7"/>
    <w:rsid w:val="006D5AA8"/>
    <w:rsid w:val="006F3AC7"/>
    <w:rsid w:val="0071657E"/>
    <w:rsid w:val="00744F7A"/>
    <w:rsid w:val="00756388"/>
    <w:rsid w:val="007774BA"/>
    <w:rsid w:val="007A0DE7"/>
    <w:rsid w:val="007D72EB"/>
    <w:rsid w:val="008014DE"/>
    <w:rsid w:val="00802077"/>
    <w:rsid w:val="00802582"/>
    <w:rsid w:val="00812C76"/>
    <w:rsid w:val="0089422E"/>
    <w:rsid w:val="008A6285"/>
    <w:rsid w:val="008C0286"/>
    <w:rsid w:val="008E06BE"/>
    <w:rsid w:val="008E09C4"/>
    <w:rsid w:val="008E7FDA"/>
    <w:rsid w:val="00902B12"/>
    <w:rsid w:val="00905F9A"/>
    <w:rsid w:val="0091309A"/>
    <w:rsid w:val="00914047"/>
    <w:rsid w:val="00922741"/>
    <w:rsid w:val="00964664"/>
    <w:rsid w:val="009B25A3"/>
    <w:rsid w:val="009E16DC"/>
    <w:rsid w:val="00A45B08"/>
    <w:rsid w:val="00A45E55"/>
    <w:rsid w:val="00A66A91"/>
    <w:rsid w:val="00A71222"/>
    <w:rsid w:val="00A72A45"/>
    <w:rsid w:val="00AA3EDE"/>
    <w:rsid w:val="00AB17E0"/>
    <w:rsid w:val="00AB6FF5"/>
    <w:rsid w:val="00AF6278"/>
    <w:rsid w:val="00B37C93"/>
    <w:rsid w:val="00BD5728"/>
    <w:rsid w:val="00C10013"/>
    <w:rsid w:val="00C11019"/>
    <w:rsid w:val="00C1779E"/>
    <w:rsid w:val="00C26608"/>
    <w:rsid w:val="00C32C2F"/>
    <w:rsid w:val="00C443C5"/>
    <w:rsid w:val="00C44802"/>
    <w:rsid w:val="00C45BBC"/>
    <w:rsid w:val="00C70AF6"/>
    <w:rsid w:val="00C85285"/>
    <w:rsid w:val="00C926B5"/>
    <w:rsid w:val="00C92CA6"/>
    <w:rsid w:val="00CA00E9"/>
    <w:rsid w:val="00CC3851"/>
    <w:rsid w:val="00D34CCF"/>
    <w:rsid w:val="00D66CBB"/>
    <w:rsid w:val="00D77D59"/>
    <w:rsid w:val="00D86798"/>
    <w:rsid w:val="00D902F6"/>
    <w:rsid w:val="00DC4DA4"/>
    <w:rsid w:val="00E11D66"/>
    <w:rsid w:val="00E71841"/>
    <w:rsid w:val="00E92C62"/>
    <w:rsid w:val="00EB5B6C"/>
    <w:rsid w:val="00EB5E72"/>
    <w:rsid w:val="00EF53C8"/>
    <w:rsid w:val="00F53C3F"/>
    <w:rsid w:val="00F84F48"/>
    <w:rsid w:val="00F8786D"/>
    <w:rsid w:val="00FB3F46"/>
    <w:rsid w:val="00FD05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DA2EFE"/>
  <w15:chartTrackingRefBased/>
  <w15:docId w15:val="{809AA879-E5BD-4C77-A773-AC117641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3ED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2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Normal.dotm</Template>
  <TotalTime>121</TotalTime>
  <Pages>12</Pages>
  <Words>3909</Words>
  <Characters>22285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JMD</Company>
  <LinksUpToDate>false</LinksUpToDate>
  <CharactersWithSpaces>26142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Bryant</dc:creator>
  <cp:lastModifiedBy>Cho, Benjamin (USMS)</cp:lastModifiedBy>
  <cp:revision>57</cp:revision>
  <dcterms:created xsi:type="dcterms:W3CDTF">2025-07-08T15:43:00Z</dcterms:created>
  <dcterms:modified xsi:type="dcterms:W3CDTF">2025-07-08T18:38:00Z</dcterms:modified>
</cp:coreProperties>
</file>