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E5311" w:rsidRPr="00DE5311" w:rsidP="00DE5311" w14:paraId="7EEBFF10" w14:textId="77777777">
      <w:pPr>
        <w:shd w:val="clear" w:color="auto" w:fill="FFFFFF"/>
        <w:spacing w:after="0" w:line="240" w:lineRule="auto"/>
        <w:outlineLvl w:val="0"/>
        <w:rPr>
          <w:rFonts w:ascii="Roboto Slab" w:eastAsia="Times New Roman" w:hAnsi="Roboto Slab" w:cs="Open Sans"/>
          <w:b/>
          <w:bCs/>
          <w:color w:val="575757"/>
          <w:spacing w:val="30"/>
          <w:kern w:val="36"/>
          <w:sz w:val="39"/>
          <w:szCs w:val="39"/>
          <w:lang w:val="en"/>
        </w:rPr>
      </w:pPr>
      <w:r w:rsidRPr="00DE5311">
        <w:rPr>
          <w:rFonts w:ascii="Roboto Slab" w:eastAsia="Times New Roman" w:hAnsi="Roboto Slab" w:cs="Open Sans"/>
          <w:b/>
          <w:bCs/>
          <w:color w:val="575757"/>
          <w:spacing w:val="30"/>
          <w:kern w:val="36"/>
          <w:sz w:val="39"/>
          <w:szCs w:val="39"/>
          <w:lang w:val="en"/>
        </w:rPr>
        <w:t>Electronic Code of Federal Regulations</w:t>
      </w:r>
    </w:p>
    <w:p w:rsidR="00DE5311" w:rsidRPr="00DE5311" w:rsidP="00DE5311" w14:paraId="3EA4F443" w14:textId="77777777">
      <w:pPr>
        <w:shd w:val="clear" w:color="auto" w:fill="FFFFFF"/>
        <w:spacing w:line="240" w:lineRule="auto"/>
        <w:jc w:val="center"/>
        <w:rPr>
          <w:rFonts w:ascii="Open Sans" w:eastAsia="Times New Roman" w:hAnsi="Open Sans" w:cs="Open Sans"/>
          <w:b/>
          <w:bCs/>
          <w:color w:val="000000"/>
          <w:sz w:val="23"/>
          <w:szCs w:val="23"/>
          <w:lang w:val="en"/>
        </w:rPr>
      </w:pPr>
    </w:p>
    <w:tbl>
      <w:tblPr>
        <w:tblW w:w="4500" w:type="pct"/>
        <w:tblCellSpacing w:w="15" w:type="dxa"/>
        <w:tblCellMar>
          <w:top w:w="15" w:type="dxa"/>
          <w:left w:w="15" w:type="dxa"/>
          <w:bottom w:w="15" w:type="dxa"/>
          <w:right w:w="15" w:type="dxa"/>
        </w:tblCellMar>
        <w:tblLook w:val="04A0"/>
      </w:tblPr>
      <w:tblGrid>
        <w:gridCol w:w="8424"/>
      </w:tblGrid>
      <w:tr w14:paraId="58E1C10A" w14:textId="77777777" w:rsidTr="00DE5311">
        <w:tblPrEx>
          <w:tblW w:w="4500" w:type="pct"/>
          <w:tblCellSpacing w:w="15" w:type="dxa"/>
          <w:tblCellMar>
            <w:top w:w="15" w:type="dxa"/>
            <w:left w:w="15" w:type="dxa"/>
            <w:bottom w:w="15" w:type="dxa"/>
            <w:right w:w="15" w:type="dxa"/>
          </w:tblCellMar>
          <w:tblLook w:val="04A0"/>
        </w:tblPrEx>
        <w:trPr>
          <w:tblCellSpacing w:w="15" w:type="dxa"/>
        </w:trPr>
        <w:tc>
          <w:tcPr>
            <w:tcW w:w="0" w:type="auto"/>
            <w:hideMark/>
          </w:tcPr>
          <w:p w:rsidR="00DE5311" w:rsidRPr="00DE5311" w:rsidP="00DE5311" w14:paraId="593B7419" w14:textId="08BDCED3">
            <w:pPr>
              <w:spacing w:before="100" w:beforeAutospacing="1" w:after="100" w:afterAutospacing="1" w:line="240" w:lineRule="auto"/>
              <w:rPr>
                <w:rFonts w:ascii="Arial" w:eastAsia="Times New Roman" w:hAnsi="Arial" w:cs="Arial"/>
                <w:b/>
                <w:bCs/>
                <w:color w:val="575757"/>
                <w:spacing w:val="15"/>
                <w:sz w:val="27"/>
                <w:szCs w:val="27"/>
              </w:rPr>
            </w:pPr>
            <w:r w:rsidRPr="00DE5311">
              <w:rPr>
                <w:rFonts w:ascii="Arial" w:eastAsia="Times New Roman" w:hAnsi="Arial" w:cs="Arial"/>
                <w:b/>
                <w:bCs/>
                <w:color w:val="575757"/>
                <w:spacing w:val="15"/>
                <w:sz w:val="27"/>
                <w:szCs w:val="27"/>
              </w:rPr>
              <w:t xml:space="preserve">e-CFR data is current as of </w:t>
            </w:r>
            <w:r w:rsidR="007070B5">
              <w:rPr>
                <w:rFonts w:ascii="Arial" w:eastAsia="Times New Roman" w:hAnsi="Arial" w:cs="Arial"/>
                <w:b/>
                <w:bCs/>
                <w:color w:val="575757"/>
                <w:spacing w:val="15"/>
                <w:sz w:val="27"/>
                <w:szCs w:val="27"/>
              </w:rPr>
              <w:t>May 21, 2024</w:t>
            </w:r>
          </w:p>
        </w:tc>
      </w:tr>
    </w:tbl>
    <w:p w:rsidR="00DE5311" w:rsidRPr="00DE5311" w:rsidP="00DE5311" w14:paraId="67B7944B" w14:textId="77777777">
      <w:pPr>
        <w:shd w:val="clear" w:color="auto" w:fill="FFFFFF"/>
        <w:spacing w:before="200" w:after="100" w:afterAutospacing="1" w:line="240" w:lineRule="auto"/>
        <w:rPr>
          <w:rFonts w:ascii="Open Sans" w:eastAsia="Times New Roman" w:hAnsi="Open Sans" w:cs="Open Sans"/>
          <w:sz w:val="21"/>
          <w:szCs w:val="21"/>
          <w:lang w:val="en"/>
        </w:rPr>
      </w:pPr>
      <w:r w:rsidRPr="00DE5311">
        <w:rPr>
          <w:rFonts w:ascii="Open Sans" w:eastAsia="Times New Roman" w:hAnsi="Open Sans" w:cs="Open Sans"/>
          <w:sz w:val="21"/>
          <w:szCs w:val="21"/>
          <w:lang w:val="en"/>
        </w:rPr>
        <w:t xml:space="preserve">Title 29: Labor </w:t>
      </w:r>
      <w:r w:rsidRPr="00DE5311">
        <w:rPr>
          <w:rFonts w:ascii="Open Sans" w:eastAsia="Times New Roman" w:hAnsi="Open Sans" w:cs="Open Sans"/>
          <w:sz w:val="21"/>
          <w:szCs w:val="21"/>
          <w:lang w:val="en"/>
        </w:rPr>
        <w:br/>
      </w:r>
      <w:hyperlink r:id="rId7" w:history="1">
        <w:r w:rsidRPr="00DE5311">
          <w:rPr>
            <w:rFonts w:ascii="Open Sans" w:eastAsia="Times New Roman" w:hAnsi="Open Sans" w:cs="Open Sans"/>
            <w:color w:val="4278B6"/>
            <w:sz w:val="17"/>
            <w:szCs w:val="17"/>
            <w:lang w:val="en"/>
          </w:rPr>
          <w:t>PART 1915—OCCUPATIONAL SAFETY AND HEALTH STANDARDS FOR SHIPYARD EMPLOYMENT</w:t>
        </w:r>
      </w:hyperlink>
      <w:r w:rsidRPr="00DE5311">
        <w:rPr>
          <w:rFonts w:ascii="Open Sans" w:eastAsia="Times New Roman" w:hAnsi="Open Sans" w:cs="Open Sans"/>
          <w:sz w:val="21"/>
          <w:szCs w:val="21"/>
          <w:lang w:val="en"/>
        </w:rPr>
        <w:t xml:space="preserve"> </w:t>
      </w:r>
      <w:r w:rsidRPr="00DE5311">
        <w:rPr>
          <w:rFonts w:ascii="Open Sans" w:eastAsia="Times New Roman" w:hAnsi="Open Sans" w:cs="Open Sans"/>
          <w:sz w:val="21"/>
          <w:szCs w:val="21"/>
          <w:lang w:val="en"/>
        </w:rPr>
        <w:br/>
      </w:r>
      <w:hyperlink r:id="rId8" w:history="1">
        <w:r w:rsidRPr="00DE5311">
          <w:rPr>
            <w:rFonts w:ascii="Open Sans" w:eastAsia="Times New Roman" w:hAnsi="Open Sans" w:cs="Open Sans"/>
            <w:color w:val="4278B6"/>
            <w:sz w:val="17"/>
            <w:szCs w:val="17"/>
            <w:lang w:val="en"/>
          </w:rPr>
          <w:t>Subpart K—Portable, Unfired Pressure Vessels, Drums and Containers, Other Than Ship's Equipment</w:t>
        </w:r>
      </w:hyperlink>
      <w:r w:rsidRPr="00DE5311">
        <w:rPr>
          <w:rFonts w:ascii="Open Sans" w:eastAsia="Times New Roman" w:hAnsi="Open Sans" w:cs="Open Sans"/>
          <w:sz w:val="21"/>
          <w:szCs w:val="21"/>
          <w:lang w:val="en"/>
        </w:rPr>
        <w:t xml:space="preserve"> </w:t>
      </w:r>
    </w:p>
    <w:p w:rsidR="00DE5311" w:rsidRPr="00DE5311" w:rsidP="00DE5311" w14:paraId="08C0DE29" w14:textId="77777777">
      <w:pPr>
        <w:shd w:val="clear" w:color="auto" w:fill="FFFFFF"/>
        <w:spacing w:after="0" w:line="240" w:lineRule="auto"/>
        <w:rPr>
          <w:rFonts w:ascii="Open Sans" w:eastAsia="Times New Roman" w:hAnsi="Open Sans" w:cs="Open Sans"/>
          <w:sz w:val="21"/>
          <w:szCs w:val="21"/>
          <w:lang w:val="en"/>
        </w:rPr>
      </w:pPr>
      <w:r>
        <w:rPr>
          <w:rFonts w:ascii="Open Sans" w:eastAsia="Times New Roman" w:hAnsi="Open Sans" w:cs="Open Sans"/>
          <w:sz w:val="21"/>
          <w:szCs w:val="21"/>
          <w:lang w:val="en"/>
        </w:rPr>
        <w:pict>
          <v:rect id="_x0000_i1025" style="width:0;height:1.5pt" o:hralign="center" o:hrstd="t" o:hr="t" fillcolor="#a0a0a0" stroked="f"/>
        </w:pict>
      </w:r>
    </w:p>
    <w:p w:rsidR="00DE5311" w:rsidRPr="00DE5311" w:rsidP="00DE5311" w14:paraId="6A17875C" w14:textId="77777777">
      <w:pPr>
        <w:shd w:val="clear" w:color="auto" w:fill="FFFFFF"/>
        <w:spacing w:before="200" w:after="100" w:line="240" w:lineRule="auto"/>
        <w:outlineLvl w:val="1"/>
        <w:rPr>
          <w:rFonts w:ascii="Open Sans" w:eastAsia="Times New Roman" w:hAnsi="Open Sans" w:cs="Open Sans"/>
          <w:b/>
          <w:bCs/>
          <w:sz w:val="21"/>
          <w:szCs w:val="21"/>
          <w:lang w:val="en"/>
        </w:rPr>
      </w:pPr>
      <w:bookmarkStart w:id="0" w:name="_top"/>
      <w:bookmarkEnd w:id="0"/>
      <w:r w:rsidRPr="00DE5311">
        <w:rPr>
          <w:rFonts w:ascii="Open Sans" w:eastAsia="Times New Roman" w:hAnsi="Open Sans" w:cs="Open Sans"/>
          <w:b/>
          <w:bCs/>
          <w:sz w:val="21"/>
          <w:szCs w:val="21"/>
          <w:lang w:val="en"/>
        </w:rPr>
        <w:t>§1915.172   Portable air receivers and other unfired pressure vessels.</w:t>
      </w:r>
    </w:p>
    <w:p w:rsidR="00DE5311" w:rsidRPr="00DE5311" w:rsidP="00DE5311" w14:paraId="23B0C4AB" w14:textId="77777777">
      <w:pPr>
        <w:shd w:val="clear" w:color="auto" w:fill="FFFFFF"/>
        <w:spacing w:before="100" w:beforeAutospacing="1" w:after="100" w:afterAutospacing="1" w:line="240" w:lineRule="auto"/>
        <w:ind w:firstLine="480"/>
        <w:rPr>
          <w:rFonts w:ascii="Open Sans" w:eastAsia="Times New Roman" w:hAnsi="Open Sans" w:cs="Open Sans"/>
          <w:sz w:val="21"/>
          <w:szCs w:val="21"/>
          <w:lang w:val="en"/>
        </w:rPr>
      </w:pPr>
      <w:r w:rsidRPr="00DE5311">
        <w:rPr>
          <w:rFonts w:ascii="Open Sans" w:eastAsia="Times New Roman" w:hAnsi="Open Sans" w:cs="Open Sans"/>
          <w:sz w:val="21"/>
          <w:szCs w:val="21"/>
          <w:lang w:val="en"/>
        </w:rPr>
        <w:t>(a) Portable, unfired pressure vessels, built after the effective date of this regulation, shall be marked and reported indicating that they have been designed and constructed to meet the standards of the American Society of Mechanical Engineers Boiler and Pressure Vessel Code, Section VIII, Rules for Construction of Unfired Pressure Vessels, 1963. They shall be subjected to a hydrostatic pressure test of one and one-half times the working pressure of the vessels.</w:t>
      </w:r>
    </w:p>
    <w:p w:rsidR="00DE5311" w:rsidRPr="00DE5311" w:rsidP="00DE5311" w14:paraId="4F758B58" w14:textId="77777777">
      <w:pPr>
        <w:shd w:val="clear" w:color="auto" w:fill="FFFFFF"/>
        <w:spacing w:before="100" w:beforeAutospacing="1" w:after="100" w:afterAutospacing="1" w:line="240" w:lineRule="auto"/>
        <w:ind w:firstLine="480"/>
        <w:rPr>
          <w:rFonts w:ascii="Open Sans" w:eastAsia="Times New Roman" w:hAnsi="Open Sans" w:cs="Open Sans"/>
          <w:sz w:val="21"/>
          <w:szCs w:val="21"/>
          <w:lang w:val="en"/>
        </w:rPr>
      </w:pPr>
      <w:r w:rsidRPr="00DE5311">
        <w:rPr>
          <w:rFonts w:ascii="Open Sans" w:eastAsia="Times New Roman" w:hAnsi="Open Sans" w:cs="Open Sans"/>
          <w:sz w:val="21"/>
          <w:szCs w:val="21"/>
          <w:lang w:val="en"/>
        </w:rPr>
        <w:t>(b) Portable, unfired pressure vessels, not built to the code requirements of paragraph (a) of this section, and built prior to the effective date of this regulation, shall be examined quarterly by a competent person. They shall be subjected yearly to a hydrostatic pressure test of one and one-half times the working pressure of the vessels.</w:t>
      </w:r>
    </w:p>
    <w:p w:rsidR="00DE5311" w:rsidRPr="00DE5311" w:rsidP="00DE5311" w14:paraId="6B6F83C9" w14:textId="77777777">
      <w:pPr>
        <w:shd w:val="clear" w:color="auto" w:fill="FFFFFF"/>
        <w:spacing w:before="100" w:beforeAutospacing="1" w:after="100" w:afterAutospacing="1" w:line="240" w:lineRule="auto"/>
        <w:ind w:firstLine="480"/>
        <w:rPr>
          <w:rFonts w:ascii="Open Sans" w:eastAsia="Times New Roman" w:hAnsi="Open Sans" w:cs="Open Sans"/>
          <w:sz w:val="21"/>
          <w:szCs w:val="21"/>
          <w:lang w:val="en"/>
        </w:rPr>
      </w:pPr>
      <w:r w:rsidRPr="00DE5311">
        <w:rPr>
          <w:rFonts w:ascii="Open Sans" w:eastAsia="Times New Roman" w:hAnsi="Open Sans" w:cs="Open Sans"/>
          <w:sz w:val="21"/>
          <w:szCs w:val="21"/>
          <w:lang w:val="en"/>
        </w:rPr>
        <w:t>(c) The relief valves on the portable, unfired pressure vessels in paragraphs (a) and (b) of this section shall be set to the safe working pressure of the vessels, or set to the lowest safe working pressure of the systems, whichever is lower.</w:t>
      </w:r>
    </w:p>
    <w:p w:rsidR="00DE5311" w:rsidRPr="00DE5311" w:rsidP="00DE5311" w14:paraId="301FA78A" w14:textId="77777777">
      <w:pPr>
        <w:shd w:val="clear" w:color="auto" w:fill="FFFFFF"/>
        <w:spacing w:before="100" w:beforeAutospacing="1" w:after="100" w:afterAutospacing="1" w:line="240" w:lineRule="auto"/>
        <w:ind w:firstLine="480"/>
        <w:rPr>
          <w:rFonts w:ascii="Open Sans" w:eastAsia="Times New Roman" w:hAnsi="Open Sans" w:cs="Open Sans"/>
          <w:sz w:val="21"/>
          <w:szCs w:val="21"/>
          <w:lang w:val="en"/>
        </w:rPr>
      </w:pPr>
      <w:r w:rsidRPr="00DE5311">
        <w:rPr>
          <w:rFonts w:ascii="Open Sans" w:eastAsia="Times New Roman" w:hAnsi="Open Sans" w:cs="Open Sans"/>
          <w:sz w:val="21"/>
          <w:szCs w:val="21"/>
          <w:lang w:val="en"/>
        </w:rPr>
        <w:t>(d) A certification record of such examinations and tests made in compliance with the requirements of paragraphs (a) and (b) of this section shall be maintained. The certification record shall include the date of examinations and tests, the signature of the person who performed the examinations or tests and the serial number, or other identifier, of the equipment examined and tested.</w:t>
      </w:r>
    </w:p>
    <w:p w:rsidR="00DE5311" w:rsidRPr="00DE5311" w:rsidP="00DE5311" w14:paraId="496B13CD" w14:textId="77777777">
      <w:pPr>
        <w:shd w:val="clear" w:color="auto" w:fill="FFFFFF"/>
        <w:spacing w:before="200" w:after="100" w:afterAutospacing="1" w:line="240" w:lineRule="auto"/>
        <w:rPr>
          <w:rFonts w:ascii="Open Sans" w:eastAsia="Times New Roman" w:hAnsi="Open Sans" w:cs="Open Sans"/>
          <w:sz w:val="18"/>
          <w:szCs w:val="18"/>
          <w:lang w:val="en"/>
        </w:rPr>
      </w:pPr>
      <w:r w:rsidRPr="00DE5311">
        <w:rPr>
          <w:rFonts w:ascii="Open Sans" w:eastAsia="Times New Roman" w:hAnsi="Open Sans" w:cs="Open Sans"/>
          <w:sz w:val="18"/>
          <w:szCs w:val="18"/>
          <w:lang w:val="en"/>
        </w:rPr>
        <w:t>[47 FR 16986, Apr. 20, 1982, as amended at 51 FR 34562, Sept. 29, 1986; 67 FR 44545, July 3, 2002]</w:t>
      </w:r>
    </w:p>
    <w:p w:rsidR="00DE5311" w:rsidRPr="00DE5311" w:rsidP="00DE5311" w14:paraId="2BE381EE" w14:textId="77777777">
      <w:pPr>
        <w:shd w:val="clear" w:color="auto" w:fill="FFFFFF"/>
        <w:spacing w:before="200" w:after="100" w:afterAutospacing="1" w:line="240" w:lineRule="auto"/>
        <w:rPr>
          <w:rFonts w:ascii="Open Sans" w:eastAsia="Times New Roman" w:hAnsi="Open Sans" w:cs="Open Sans"/>
          <w:sz w:val="21"/>
          <w:szCs w:val="21"/>
          <w:lang w:val="en"/>
        </w:rPr>
      </w:pPr>
      <w:hyperlink r:id="rId9" w:anchor="quest11" w:history="1">
        <w:r w:rsidRPr="00DE5311">
          <w:rPr>
            <w:rFonts w:ascii="Open Sans" w:eastAsia="Times New Roman" w:hAnsi="Open Sans" w:cs="Open Sans"/>
            <w:color w:val="4278B6"/>
            <w:sz w:val="20"/>
            <w:szCs w:val="20"/>
            <w:lang w:val="en"/>
          </w:rPr>
          <w:t>Need assistance?</w:t>
        </w:r>
      </w:hyperlink>
    </w:p>
    <w:p w:rsidR="00333597" w14:paraId="51FC54D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Slab">
    <w:altName w:val="Times New Roman"/>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11"/>
    <w:rsid w:val="00333597"/>
    <w:rsid w:val="007070B5"/>
    <w:rsid w:val="00DE53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3723C8"/>
  <w15:chartTrackingRefBased/>
  <w15:docId w15:val="{8F29DC8C-A5F4-4FA1-B87E-547B88E5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E5311"/>
    <w:pPr>
      <w:spacing w:before="200" w:after="100" w:line="240" w:lineRule="auto"/>
      <w:jc w:val="center"/>
      <w:outlineLvl w:val="0"/>
    </w:pPr>
    <w:rPr>
      <w:rFonts w:ascii="Times New Roman" w:eastAsia="Times New Roman" w:hAnsi="Times New Roman" w:cs="Times New Roman"/>
      <w:b/>
      <w:bCs/>
      <w:kern w:val="36"/>
      <w:sz w:val="21"/>
      <w:szCs w:val="21"/>
    </w:rPr>
  </w:style>
  <w:style w:type="paragraph" w:styleId="Heading2">
    <w:name w:val="heading 2"/>
    <w:basedOn w:val="Normal"/>
    <w:link w:val="Heading2Char"/>
    <w:uiPriority w:val="9"/>
    <w:qFormat/>
    <w:rsid w:val="00DE5311"/>
    <w:pPr>
      <w:spacing w:before="200" w:after="100" w:line="240" w:lineRule="auto"/>
      <w:jc w:val="center"/>
      <w:outlineLvl w:val="1"/>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311"/>
    <w:rPr>
      <w:rFonts w:ascii="Times New Roman" w:eastAsia="Times New Roman" w:hAnsi="Times New Roman" w:cs="Times New Roman"/>
      <w:b/>
      <w:bCs/>
      <w:kern w:val="36"/>
      <w:sz w:val="21"/>
      <w:szCs w:val="21"/>
    </w:rPr>
  </w:style>
  <w:style w:type="character" w:customStyle="1" w:styleId="Heading2Char">
    <w:name w:val="Heading 2 Char"/>
    <w:basedOn w:val="DefaultParagraphFont"/>
    <w:link w:val="Heading2"/>
    <w:uiPriority w:val="9"/>
    <w:rsid w:val="00DE5311"/>
    <w:rPr>
      <w:rFonts w:ascii="Times New Roman" w:eastAsia="Times New Roman" w:hAnsi="Times New Roman" w:cs="Times New Roman"/>
      <w:b/>
      <w:bCs/>
      <w:sz w:val="21"/>
      <w:szCs w:val="21"/>
    </w:rPr>
  </w:style>
  <w:style w:type="character" w:styleId="Hyperlink">
    <w:name w:val="Hyperlink"/>
    <w:basedOn w:val="DefaultParagraphFont"/>
    <w:uiPriority w:val="99"/>
    <w:semiHidden/>
    <w:unhideWhenUsed/>
    <w:rsid w:val="00DE5311"/>
    <w:rPr>
      <w:rFonts w:ascii="Open Sans" w:hAnsi="Open Sans" w:cs="Open Sans" w:hint="default"/>
      <w:strike w:val="0"/>
      <w:dstrike w:val="0"/>
      <w:color w:val="4278B6"/>
      <w:sz w:val="17"/>
      <w:szCs w:val="17"/>
      <w:u w:val="none"/>
      <w:effect w:val="none"/>
    </w:rPr>
  </w:style>
  <w:style w:type="paragraph" w:styleId="NormalWeb">
    <w:name w:val="Normal (Web)"/>
    <w:basedOn w:val="Normal"/>
    <w:uiPriority w:val="99"/>
    <w:semiHidden/>
    <w:unhideWhenUsed/>
    <w:rsid w:val="00DE531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DE5311"/>
    <w:pPr>
      <w:spacing w:before="100" w:beforeAutospacing="1" w:after="100" w:afterAutospacing="1" w:line="240" w:lineRule="auto"/>
    </w:pPr>
    <w:rPr>
      <w:rFonts w:ascii="Arial" w:eastAsia="Times New Roman" w:hAnsi="Arial" w:cs="Arial"/>
      <w:b/>
      <w:bCs/>
      <w:color w:val="575757"/>
      <w:spacing w:val="15"/>
      <w:sz w:val="27"/>
      <w:szCs w:val="27"/>
    </w:rPr>
  </w:style>
  <w:style w:type="paragraph" w:customStyle="1" w:styleId="gpogovinfo">
    <w:name w:val="gpogovinfo"/>
    <w:basedOn w:val="Normal"/>
    <w:rsid w:val="00DE5311"/>
    <w:pPr>
      <w:spacing w:after="100" w:afterAutospacing="1" w:line="240" w:lineRule="auto"/>
    </w:pPr>
    <w:rPr>
      <w:rFonts w:ascii="Roboto Slab" w:eastAsia="Times New Roman" w:hAnsi="Roboto Slab" w:cs="Times New Roman"/>
      <w:b/>
      <w:bCs/>
      <w:color w:val="4278B6"/>
      <w:spacing w:val="30"/>
      <w:sz w:val="27"/>
      <w:szCs w:val="27"/>
    </w:rPr>
  </w:style>
  <w:style w:type="paragraph" w:customStyle="1" w:styleId="left-col-head">
    <w:name w:val="left-col-head"/>
    <w:basedOn w:val="Normal"/>
    <w:rsid w:val="00DE5311"/>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fp">
    <w:name w:val="fp"/>
    <w:basedOn w:val="Normal"/>
    <w:rsid w:val="00DE5311"/>
    <w:pPr>
      <w:spacing w:before="200" w:after="100" w:afterAutospacing="1" w:line="240" w:lineRule="auto"/>
    </w:pPr>
    <w:rPr>
      <w:rFonts w:ascii="Times New Roman" w:eastAsia="Times New Roman" w:hAnsi="Times New Roman" w:cs="Times New Roman"/>
      <w:sz w:val="24"/>
      <w:szCs w:val="24"/>
    </w:rPr>
  </w:style>
  <w:style w:type="paragraph" w:customStyle="1" w:styleId="left-col-fp">
    <w:name w:val="left-col-fp"/>
    <w:basedOn w:val="Normal"/>
    <w:rsid w:val="00DE5311"/>
    <w:pPr>
      <w:spacing w:after="100" w:afterAutospacing="1" w:line="240" w:lineRule="auto"/>
    </w:pPr>
    <w:rPr>
      <w:rFonts w:ascii="Times New Roman" w:eastAsia="Times New Roman" w:hAnsi="Times New Roman" w:cs="Times New Roman"/>
      <w:sz w:val="20"/>
      <w:szCs w:val="20"/>
    </w:rPr>
  </w:style>
  <w:style w:type="paragraph" w:customStyle="1" w:styleId="related-resources">
    <w:name w:val="related-resources"/>
    <w:basedOn w:val="Normal"/>
    <w:rsid w:val="00DE5311"/>
    <w:pPr>
      <w:spacing w:before="100" w:beforeAutospacing="1" w:after="100" w:afterAutospacing="1" w:line="240" w:lineRule="auto"/>
      <w:ind w:right="150"/>
    </w:pPr>
    <w:rPr>
      <w:rFonts w:ascii="Times New Roman" w:eastAsia="Times New Roman" w:hAnsi="Times New Roman" w:cs="Times New Roman"/>
      <w:sz w:val="17"/>
      <w:szCs w:val="17"/>
    </w:rPr>
  </w:style>
  <w:style w:type="paragraph" w:customStyle="1" w:styleId="cita">
    <w:name w:val="cita"/>
    <w:basedOn w:val="Normal"/>
    <w:rsid w:val="00DE5311"/>
    <w:pPr>
      <w:spacing w:before="200" w:after="100" w:afterAutospacing="1" w:line="240" w:lineRule="auto"/>
    </w:pPr>
    <w:rPr>
      <w:rFonts w:ascii="Times New Roman" w:eastAsia="Times New Roman" w:hAnsi="Times New Roman" w:cs="Times New Roman"/>
      <w:sz w:val="18"/>
      <w:szCs w:val="18"/>
    </w:rPr>
  </w:style>
  <w:style w:type="paragraph" w:styleId="HTMLTopofForm">
    <w:name w:val="HTML Top of Form"/>
    <w:basedOn w:val="Normal"/>
    <w:next w:val="Normal"/>
    <w:link w:val="z-TopofFormChar"/>
    <w:hidden/>
    <w:uiPriority w:val="99"/>
    <w:semiHidden/>
    <w:unhideWhenUsed/>
    <w:rsid w:val="00DE53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DE5311"/>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semiHidden/>
    <w:unhideWhenUsed/>
    <w:rsid w:val="00DE53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DE5311"/>
    <w:rPr>
      <w:rFonts w:ascii="Arial" w:eastAsia="Times New Roman" w:hAnsi="Arial" w:cs="Arial"/>
      <w:vanish/>
      <w:sz w:val="16"/>
      <w:szCs w:val="16"/>
    </w:rPr>
  </w:style>
  <w:style w:type="paragraph" w:customStyle="1" w:styleId="left-col-subhead">
    <w:name w:val="left-col-subhead"/>
    <w:basedOn w:val="Normal"/>
    <w:rsid w:val="00DE5311"/>
    <w:pPr>
      <w:spacing w:before="100" w:beforeAutospacing="1" w:after="100" w:afterAutospacing="1" w:line="240" w:lineRule="auto"/>
      <w:ind w:firstLine="4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cfr.gov/cgi-bin/retrieveECFR?gp=&amp;SID=09b0fd30a23e98650c6949a7f449069a&amp;mc=true&amp;n=pt29.7.1915&amp;r=PART&amp;ty=HTML" TargetMode="External" /><Relationship Id="rId8" Type="http://schemas.openxmlformats.org/officeDocument/2006/relationships/hyperlink" Target="https://www.ecfr.gov/cgi-bin/retrieveECFR?gp=&amp;SID=09b0fd30a23e98650c6949a7f449069a&amp;mc=true&amp;n=sp29.7.1915.k&amp;r=SUBPART&amp;ty=HTML" TargetMode="External" /><Relationship Id="rId9" Type="http://schemas.openxmlformats.org/officeDocument/2006/relationships/hyperlink" Target="https://www.ecfr.gov/cgi-bin/ECFR?SID=09b0fd30a23e98650c6949a7f449069a&amp;mc=true&amp;page=fa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7" ma:contentTypeDescription="Create a new document." ma:contentTypeScope="" ma:versionID="c88d90c807ff929f41fd38415214a31d">
  <xsd:schema xmlns:xsd="http://www.w3.org/2001/XMLSchema" xmlns:xs="http://www.w3.org/2001/XMLSchema" xmlns:p="http://schemas.microsoft.com/office/2006/metadata/properties" xmlns:ns3="0bc354d9-fadb-4d24-8aee-4d27bd933860" targetNamespace="http://schemas.microsoft.com/office/2006/metadata/properties" ma:root="true" ma:fieldsID="dc5c9402e5cc75bc57aeaf79ec03c6b0" ns3:_="">
    <xsd:import namespace="0bc354d9-fadb-4d24-8aee-4d27bd9338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69EC3-3EDE-4250-B0A3-CFC7F700784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bc354d9-fadb-4d24-8aee-4d27bd933860"/>
    <ds:schemaRef ds:uri="http://www.w3.org/XML/1998/namespace"/>
    <ds:schemaRef ds:uri="http://purl.org/dc/dcmitype/"/>
  </ds:schemaRefs>
</ds:datastoreItem>
</file>

<file path=customXml/itemProps2.xml><?xml version="1.0" encoding="utf-8"?>
<ds:datastoreItem xmlns:ds="http://schemas.openxmlformats.org/officeDocument/2006/customXml" ds:itemID="{F75A5AD2-AD8A-472B-9AA3-C9AD9C75F431}">
  <ds:schemaRefs>
    <ds:schemaRef ds:uri="http://schemas.microsoft.com/sharepoint/v3/contenttype/forms"/>
  </ds:schemaRefs>
</ds:datastoreItem>
</file>

<file path=customXml/itemProps3.xml><?xml version="1.0" encoding="utf-8"?>
<ds:datastoreItem xmlns:ds="http://schemas.openxmlformats.org/officeDocument/2006/customXml" ds:itemID="{1A690FB7-ACE3-4643-BDF1-5153C0D52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1953</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Electronic Code of Federal Regulations</vt:lpstr>
      <vt:lpstr>    §1915.172   Portable air receivers and other unfired pressure vessels.</vt:lpstr>
    </vt:vector>
  </TitlesOfParts>
  <Company>Department of Labor</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Andrews, Peter - OSHA</cp:lastModifiedBy>
  <cp:revision>2</cp:revision>
  <dcterms:created xsi:type="dcterms:W3CDTF">2021-05-03T19:45:00Z</dcterms:created>
  <dcterms:modified xsi:type="dcterms:W3CDTF">2024-05-21T13:07:00Z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