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0202" w:rsidRPr="00AB1B22" w:rsidP="00DC6B77" w14:paraId="75E4D58A" w14:textId="77777777">
      <w:pPr>
        <w:widowControl/>
        <w:tabs>
          <w:tab w:val="center" w:pos="4680"/>
        </w:tabs>
        <w:jc w:val="center"/>
        <w:rPr>
          <w:szCs w:val="24"/>
        </w:rPr>
      </w:pPr>
      <w:r w:rsidRPr="00AB1B22">
        <w:rPr>
          <w:szCs w:val="24"/>
        </w:rPr>
        <w:t xml:space="preserve">Supporting Statement for </w:t>
      </w:r>
      <w:bookmarkStart w:id="0" w:name="_Hlk130992305"/>
      <w:r w:rsidRPr="00AB1B22">
        <w:rPr>
          <w:szCs w:val="24"/>
        </w:rPr>
        <w:t xml:space="preserve">Occupational Noise Exposure </w:t>
      </w:r>
      <w:bookmarkEnd w:id="0"/>
    </w:p>
    <w:p w:rsidR="001B43BD" w:rsidRPr="00AB1B22" w:rsidP="00DC6B77" w14:paraId="697B62F0" w14:textId="575F36FC">
      <w:pPr>
        <w:widowControl/>
        <w:tabs>
          <w:tab w:val="center" w:pos="4680"/>
        </w:tabs>
        <w:jc w:val="center"/>
        <w:rPr>
          <w:szCs w:val="24"/>
        </w:rPr>
      </w:pPr>
      <w:r w:rsidRPr="00AB1B22">
        <w:rPr>
          <w:szCs w:val="24"/>
        </w:rPr>
        <w:t xml:space="preserve">for </w:t>
      </w:r>
      <w:r w:rsidRPr="00AB1B22" w:rsidR="00DC6B77">
        <w:rPr>
          <w:szCs w:val="24"/>
        </w:rPr>
        <w:t>Paperwork Reduction Act Submission</w:t>
      </w:r>
      <w:r w:rsidR="0066318B">
        <w:rPr>
          <w:szCs w:val="24"/>
        </w:rPr>
        <w:t>s</w:t>
      </w:r>
    </w:p>
    <w:p w:rsidR="00044A2C" w:rsidRPr="00AB1B22" w:rsidP="00044A2C" w14:paraId="3D8F895F" w14:textId="77777777">
      <w:pPr>
        <w:widowControl/>
        <w:tabs>
          <w:tab w:val="center" w:pos="4680"/>
        </w:tabs>
        <w:jc w:val="center"/>
        <w:rPr>
          <w:szCs w:val="24"/>
        </w:rPr>
      </w:pPr>
    </w:p>
    <w:p w:rsidR="00921F7F" w:rsidRPr="00AB1B22" w:rsidP="00921F7F" w14:paraId="2D3FDED6" w14:textId="2BA7940F">
      <w:pPr>
        <w:widowControl/>
        <w:tabs>
          <w:tab w:val="center" w:pos="4680"/>
        </w:tabs>
        <w:rPr>
          <w:szCs w:val="24"/>
        </w:rPr>
      </w:pPr>
      <w:r w:rsidRPr="00AB1B22">
        <w:rPr>
          <w:szCs w:val="24"/>
        </w:rPr>
        <w:t xml:space="preserve">This </w:t>
      </w:r>
      <w:r w:rsidR="0066318B">
        <w:rPr>
          <w:szCs w:val="24"/>
        </w:rPr>
        <w:t>information collection request (</w:t>
      </w:r>
      <w:r w:rsidRPr="00AB1B22">
        <w:rPr>
          <w:szCs w:val="24"/>
        </w:rPr>
        <w:t>ICR</w:t>
      </w:r>
      <w:r w:rsidR="0066318B">
        <w:rPr>
          <w:szCs w:val="24"/>
        </w:rPr>
        <w:t>)</w:t>
      </w:r>
      <w:r w:rsidRPr="00AB1B22">
        <w:rPr>
          <w:szCs w:val="24"/>
        </w:rPr>
        <w:t xml:space="preserve"> seeks to extend, without change, an existing information collection. </w:t>
      </w:r>
    </w:p>
    <w:p w:rsidR="00921F7F" w:rsidRPr="00AB1B22" w:rsidP="00DC6B77" w14:paraId="4B1CE0F8" w14:textId="77777777">
      <w:pPr>
        <w:widowControl/>
        <w:tabs>
          <w:tab w:val="center" w:pos="4680"/>
        </w:tabs>
        <w:rPr>
          <w:b/>
          <w:bCs/>
          <w:szCs w:val="24"/>
          <w:u w:val="single"/>
        </w:rPr>
      </w:pPr>
    </w:p>
    <w:p w:rsidR="00044A2C" w:rsidRPr="00AB1B22" w:rsidP="00DC6B77" w14:paraId="4695E8D6" w14:textId="73D9ED93">
      <w:pPr>
        <w:widowControl/>
        <w:tabs>
          <w:tab w:val="center" w:pos="4680"/>
        </w:tabs>
        <w:rPr>
          <w:szCs w:val="24"/>
        </w:rPr>
      </w:pPr>
      <w:r w:rsidRPr="00AB1B22">
        <w:rPr>
          <w:b/>
          <w:bCs/>
          <w:szCs w:val="24"/>
          <w:u w:val="single"/>
        </w:rPr>
        <w:t>OMB C</w:t>
      </w:r>
      <w:r w:rsidRPr="00AB1B22" w:rsidR="00921F7F">
        <w:rPr>
          <w:b/>
          <w:bCs/>
          <w:szCs w:val="24"/>
          <w:u w:val="single"/>
        </w:rPr>
        <w:t>ontrol</w:t>
      </w:r>
      <w:r w:rsidRPr="00AB1B22">
        <w:rPr>
          <w:b/>
          <w:bCs/>
          <w:szCs w:val="24"/>
          <w:u w:val="single"/>
        </w:rPr>
        <w:t xml:space="preserve"> </w:t>
      </w:r>
      <w:r w:rsidRPr="00AB1B22" w:rsidR="00DC6B77">
        <w:rPr>
          <w:b/>
          <w:bCs/>
          <w:szCs w:val="24"/>
          <w:u w:val="single"/>
        </w:rPr>
        <w:t>Number</w:t>
      </w:r>
      <w:r w:rsidRPr="00AB1B22" w:rsidR="00DC6B77">
        <w:rPr>
          <w:szCs w:val="24"/>
        </w:rPr>
        <w:t>:</w:t>
      </w:r>
      <w:r w:rsidRPr="00AB1B22">
        <w:rPr>
          <w:szCs w:val="24"/>
        </w:rPr>
        <w:t xml:space="preserve"> 1219-0120</w:t>
      </w:r>
    </w:p>
    <w:p w:rsidR="00921F7F" w:rsidRPr="00AB1B22" w:rsidP="00DC6B77" w14:paraId="7EAE6F1B" w14:textId="5AA2B340">
      <w:pPr>
        <w:widowControl/>
        <w:tabs>
          <w:tab w:val="center" w:pos="4680"/>
        </w:tabs>
        <w:rPr>
          <w:szCs w:val="24"/>
        </w:rPr>
      </w:pPr>
    </w:p>
    <w:p w:rsidR="00921F7F" w:rsidRPr="00AB1B22" w:rsidP="00DC6B77" w14:paraId="2EC37FF5" w14:textId="01B8B3EA">
      <w:pPr>
        <w:widowControl/>
        <w:tabs>
          <w:tab w:val="center" w:pos="4680"/>
        </w:tabs>
        <w:rPr>
          <w:szCs w:val="24"/>
        </w:rPr>
      </w:pPr>
      <w:bookmarkStart w:id="1" w:name="_Hlk143607149"/>
      <w:r w:rsidRPr="00AB1B22">
        <w:rPr>
          <w:b/>
          <w:bCs/>
          <w:szCs w:val="24"/>
          <w:u w:val="single"/>
        </w:rPr>
        <w:t>Information Collection Request Title</w:t>
      </w:r>
      <w:r w:rsidRPr="00AB1B22">
        <w:rPr>
          <w:szCs w:val="24"/>
        </w:rPr>
        <w:t xml:space="preserve">: </w:t>
      </w:r>
      <w:bookmarkEnd w:id="1"/>
      <w:r w:rsidRPr="00AB1B22">
        <w:rPr>
          <w:szCs w:val="24"/>
        </w:rPr>
        <w:t>Occupational Noise Exposure</w:t>
      </w:r>
    </w:p>
    <w:p w:rsidR="00044A2C" w:rsidRPr="00AB1B22" w:rsidP="00044A2C" w14:paraId="00124618" w14:textId="77777777">
      <w:pPr>
        <w:widowControl/>
        <w:tabs>
          <w:tab w:val="center" w:pos="4680"/>
        </w:tabs>
        <w:rPr>
          <w:szCs w:val="24"/>
        </w:rPr>
      </w:pPr>
    </w:p>
    <w:p w:rsidR="000759D8" w:rsidRPr="00AB1B22" w:rsidP="00140DD1" w14:paraId="0F973663" w14:textId="5424B14E">
      <w:pPr>
        <w:pStyle w:val="Default"/>
        <w:widowControl/>
        <w:rPr>
          <w:rFonts w:ascii="Times New Roman" w:hAnsi="Times New Roman" w:cs="Times New Roman"/>
        </w:rPr>
      </w:pPr>
      <w:r w:rsidRPr="00AB1B22">
        <w:rPr>
          <w:rFonts w:ascii="Times New Roman" w:hAnsi="Times New Roman" w:cs="Times New Roman"/>
          <w:b/>
          <w:bCs/>
          <w:u w:val="single"/>
        </w:rPr>
        <w:t>Type of OMB Review</w:t>
      </w:r>
      <w:r w:rsidRPr="00AB1B22">
        <w:rPr>
          <w:rFonts w:ascii="Times New Roman" w:hAnsi="Times New Roman" w:cs="Times New Roman"/>
          <w:b/>
          <w:bCs/>
        </w:rPr>
        <w:t>:</w:t>
      </w:r>
      <w:r w:rsidRPr="00AB1B22">
        <w:rPr>
          <w:rFonts w:ascii="Times New Roman" w:hAnsi="Times New Roman" w:cs="Times New Roman"/>
        </w:rPr>
        <w:t xml:space="preserve"> Extension</w:t>
      </w:r>
    </w:p>
    <w:p w:rsidR="00802AA1" w:rsidRPr="00AB1B22" w:rsidP="00140DD1" w14:paraId="6FE7745E" w14:textId="77777777">
      <w:pPr>
        <w:pStyle w:val="Default"/>
        <w:rPr>
          <w:rFonts w:ascii="Times New Roman" w:hAnsi="Times New Roman" w:cs="Times New Roman"/>
          <w:b/>
          <w:u w:val="single"/>
        </w:rPr>
      </w:pPr>
    </w:p>
    <w:p w:rsidR="00C52428" w:rsidRPr="00AB1B22" w:rsidP="00140DD1" w14:paraId="033F8AE1" w14:textId="55688568">
      <w:pPr>
        <w:pStyle w:val="Default"/>
        <w:rPr>
          <w:rFonts w:ascii="Times New Roman" w:hAnsi="Times New Roman" w:cs="Times New Roman"/>
          <w:b/>
          <w:u w:val="single"/>
        </w:rPr>
      </w:pPr>
      <w:r w:rsidRPr="00AB1B22">
        <w:rPr>
          <w:rFonts w:ascii="Times New Roman" w:hAnsi="Times New Roman" w:cs="Times New Roman"/>
          <w:b/>
          <w:u w:val="single"/>
        </w:rPr>
        <w:t>Authority</w:t>
      </w:r>
      <w:r w:rsidRPr="00AB1B22">
        <w:rPr>
          <w:rFonts w:ascii="Times New Roman" w:hAnsi="Times New Roman" w:cs="Times New Roman"/>
          <w:b/>
        </w:rPr>
        <w:t>:</w:t>
      </w:r>
      <w:r w:rsidRPr="00AB1B22" w:rsidR="00802AA1">
        <w:rPr>
          <w:rFonts w:ascii="Times New Roman" w:hAnsi="Times New Roman" w:cs="Times New Roman"/>
          <w:b/>
        </w:rPr>
        <w:t xml:space="preserve"> </w:t>
      </w:r>
    </w:p>
    <w:p w:rsidR="00295C8B" w:rsidP="00140DD1" w14:paraId="16627CE6" w14:textId="77777777">
      <w:pPr>
        <w:pStyle w:val="Default"/>
        <w:rPr>
          <w:rFonts w:ascii="Times New Roman" w:hAnsi="Times New Roman" w:cs="Times New Roman"/>
          <w:bCs/>
        </w:rPr>
      </w:pPr>
      <w:r w:rsidRPr="00AB1B22">
        <w:rPr>
          <w:rFonts w:ascii="Times New Roman" w:hAnsi="Times New Roman" w:cs="Times New Roman"/>
          <w:bCs/>
        </w:rPr>
        <w:t xml:space="preserve">30 CFR </w:t>
      </w:r>
      <w:r w:rsidRPr="00AB1B22">
        <w:rPr>
          <w:rFonts w:ascii="Times New Roman" w:hAnsi="Times New Roman" w:cs="Times New Roman"/>
          <w:bCs/>
        </w:rPr>
        <w:t xml:space="preserve">Subchapter M Uniform Mine Health Regulations </w:t>
      </w:r>
    </w:p>
    <w:p w:rsidR="00EB4385" w:rsidRPr="00AB1B22" w:rsidP="00140DD1" w14:paraId="05980C19" w14:textId="2DF3919E">
      <w:pPr>
        <w:pStyle w:val="Default"/>
        <w:rPr>
          <w:rFonts w:ascii="Times New Roman" w:hAnsi="Times New Roman" w:cs="Times New Roman"/>
          <w:bCs/>
        </w:rPr>
      </w:pPr>
      <w:r>
        <w:rPr>
          <w:rFonts w:ascii="Times New Roman" w:hAnsi="Times New Roman" w:cs="Times New Roman"/>
          <w:bCs/>
        </w:rPr>
        <w:t xml:space="preserve">Part </w:t>
      </w:r>
      <w:r w:rsidRPr="00AB1B22">
        <w:rPr>
          <w:rFonts w:ascii="Times New Roman" w:hAnsi="Times New Roman" w:cs="Times New Roman"/>
          <w:bCs/>
        </w:rPr>
        <w:t>62 Occupational Noise Exposure</w:t>
      </w:r>
      <w:r w:rsidRPr="00AB1B22" w:rsidR="00C52428">
        <w:rPr>
          <w:rFonts w:ascii="Times New Roman" w:hAnsi="Times New Roman" w:cs="Times New Roman"/>
          <w:bCs/>
        </w:rPr>
        <w:t xml:space="preserve"> </w:t>
      </w:r>
    </w:p>
    <w:p w:rsidR="00DC6B77" w:rsidP="00EB4385" w14:paraId="35ADC227" w14:textId="24F47A3E">
      <w:pPr>
        <w:pStyle w:val="ListParagraph"/>
        <w:widowControl/>
        <w:numPr>
          <w:ilvl w:val="0"/>
          <w:numId w:val="6"/>
        </w:numPr>
        <w:rPr>
          <w:szCs w:val="24"/>
        </w:rPr>
      </w:pPr>
      <w:r w:rsidRPr="00AB1B22">
        <w:rPr>
          <w:szCs w:val="24"/>
        </w:rPr>
        <w:t xml:space="preserve">62.110 </w:t>
      </w:r>
      <w:r w:rsidR="00262C66">
        <w:rPr>
          <w:szCs w:val="24"/>
        </w:rPr>
        <w:t xml:space="preserve">– </w:t>
      </w:r>
      <w:bookmarkStart w:id="2" w:name="_Hlk138341417"/>
      <w:r w:rsidRPr="00AB1B22">
        <w:rPr>
          <w:szCs w:val="24"/>
        </w:rPr>
        <w:t xml:space="preserve">Noise exposure assessment. </w:t>
      </w:r>
      <w:bookmarkEnd w:id="2"/>
    </w:p>
    <w:p w:rsidR="00262C66" w:rsidRPr="00AB1B22" w:rsidP="00EB4385" w14:paraId="362BCAFA" w14:textId="29005214">
      <w:pPr>
        <w:pStyle w:val="ListParagraph"/>
        <w:widowControl/>
        <w:numPr>
          <w:ilvl w:val="0"/>
          <w:numId w:val="6"/>
        </w:numPr>
        <w:rPr>
          <w:szCs w:val="24"/>
        </w:rPr>
      </w:pPr>
      <w:r>
        <w:rPr>
          <w:szCs w:val="24"/>
        </w:rPr>
        <w:t>62.120 – Action level.</w:t>
      </w:r>
    </w:p>
    <w:p w:rsidR="00DC6B77" w:rsidP="00EB4385" w14:paraId="65FE13E1" w14:textId="3E64DA6E">
      <w:pPr>
        <w:pStyle w:val="ListParagraph"/>
        <w:widowControl/>
        <w:numPr>
          <w:ilvl w:val="0"/>
          <w:numId w:val="6"/>
        </w:numPr>
        <w:rPr>
          <w:szCs w:val="24"/>
        </w:rPr>
      </w:pPr>
      <w:r w:rsidRPr="00AB1B22">
        <w:rPr>
          <w:szCs w:val="24"/>
        </w:rPr>
        <w:t xml:space="preserve">62.130 </w:t>
      </w:r>
      <w:r w:rsidR="00262C66">
        <w:rPr>
          <w:szCs w:val="24"/>
        </w:rPr>
        <w:t xml:space="preserve">– </w:t>
      </w:r>
      <w:r w:rsidRPr="00AB1B22">
        <w:rPr>
          <w:szCs w:val="24"/>
        </w:rPr>
        <w:t xml:space="preserve">Permissible exposure level. </w:t>
      </w:r>
    </w:p>
    <w:p w:rsidR="00441ECB" w:rsidP="00EB4385" w14:paraId="3193CC8C" w14:textId="3E479CA5">
      <w:pPr>
        <w:pStyle w:val="ListParagraph"/>
        <w:widowControl/>
        <w:numPr>
          <w:ilvl w:val="0"/>
          <w:numId w:val="6"/>
        </w:numPr>
        <w:rPr>
          <w:szCs w:val="24"/>
        </w:rPr>
      </w:pPr>
      <w:r>
        <w:rPr>
          <w:szCs w:val="24"/>
        </w:rPr>
        <w:t>62.140 – Dual hearing protection level.</w:t>
      </w:r>
    </w:p>
    <w:p w:rsidR="00441ECB" w:rsidP="00EB4385" w14:paraId="5662394E" w14:textId="0948D4E1">
      <w:pPr>
        <w:pStyle w:val="ListParagraph"/>
        <w:widowControl/>
        <w:numPr>
          <w:ilvl w:val="0"/>
          <w:numId w:val="6"/>
        </w:numPr>
        <w:rPr>
          <w:szCs w:val="24"/>
        </w:rPr>
      </w:pPr>
      <w:r>
        <w:rPr>
          <w:szCs w:val="24"/>
        </w:rPr>
        <w:t>62.150 – Hearing conservation program.</w:t>
      </w:r>
    </w:p>
    <w:p w:rsidR="00441ECB" w:rsidP="00EB4385" w14:paraId="50A4A496" w14:textId="588B20CD">
      <w:pPr>
        <w:pStyle w:val="ListParagraph"/>
        <w:widowControl/>
        <w:numPr>
          <w:ilvl w:val="0"/>
          <w:numId w:val="6"/>
        </w:numPr>
        <w:rPr>
          <w:szCs w:val="24"/>
        </w:rPr>
      </w:pPr>
      <w:r>
        <w:rPr>
          <w:szCs w:val="24"/>
        </w:rPr>
        <w:t xml:space="preserve">62.160 </w:t>
      </w:r>
      <w:r w:rsidR="00262C66">
        <w:rPr>
          <w:szCs w:val="24"/>
        </w:rPr>
        <w:t xml:space="preserve">– </w:t>
      </w:r>
      <w:r>
        <w:rPr>
          <w:szCs w:val="24"/>
        </w:rPr>
        <w:t>Hearing protectors.</w:t>
      </w:r>
    </w:p>
    <w:p w:rsidR="00441ECB" w:rsidRPr="00AB1B22" w:rsidP="00EB4385" w14:paraId="6230BC29" w14:textId="7B1A22CD">
      <w:pPr>
        <w:pStyle w:val="ListParagraph"/>
        <w:widowControl/>
        <w:numPr>
          <w:ilvl w:val="0"/>
          <w:numId w:val="6"/>
        </w:numPr>
        <w:rPr>
          <w:szCs w:val="24"/>
        </w:rPr>
      </w:pPr>
      <w:r>
        <w:rPr>
          <w:szCs w:val="24"/>
        </w:rPr>
        <w:t xml:space="preserve">62.170 </w:t>
      </w:r>
      <w:r w:rsidR="00262C66">
        <w:rPr>
          <w:szCs w:val="24"/>
        </w:rPr>
        <w:t xml:space="preserve">– </w:t>
      </w:r>
      <w:r>
        <w:rPr>
          <w:szCs w:val="24"/>
        </w:rPr>
        <w:t>Audiometric testing.</w:t>
      </w:r>
    </w:p>
    <w:p w:rsidR="00DC6B77" w:rsidRPr="00AB1B22" w:rsidP="00EB4385" w14:paraId="5F4D840A" w14:textId="676A56F4">
      <w:pPr>
        <w:pStyle w:val="ListParagraph"/>
        <w:widowControl/>
        <w:numPr>
          <w:ilvl w:val="0"/>
          <w:numId w:val="6"/>
        </w:numPr>
        <w:rPr>
          <w:szCs w:val="24"/>
        </w:rPr>
      </w:pPr>
      <w:r w:rsidRPr="00AB1B22">
        <w:rPr>
          <w:szCs w:val="24"/>
        </w:rPr>
        <w:t xml:space="preserve">62.171 </w:t>
      </w:r>
      <w:r w:rsidR="00262C66">
        <w:rPr>
          <w:szCs w:val="24"/>
        </w:rPr>
        <w:t xml:space="preserve">– </w:t>
      </w:r>
      <w:r w:rsidRPr="00AB1B22">
        <w:rPr>
          <w:szCs w:val="24"/>
        </w:rPr>
        <w:t xml:space="preserve">Audiometric test procedures. </w:t>
      </w:r>
    </w:p>
    <w:p w:rsidR="00DC6B77" w:rsidRPr="00AB1B22" w:rsidP="00EB4385" w14:paraId="3BCF63A7" w14:textId="329EA7C4">
      <w:pPr>
        <w:pStyle w:val="ListParagraph"/>
        <w:widowControl/>
        <w:numPr>
          <w:ilvl w:val="0"/>
          <w:numId w:val="6"/>
        </w:numPr>
        <w:rPr>
          <w:szCs w:val="24"/>
        </w:rPr>
      </w:pPr>
      <w:r w:rsidRPr="00AB1B22">
        <w:rPr>
          <w:szCs w:val="24"/>
        </w:rPr>
        <w:t xml:space="preserve">62.172 </w:t>
      </w:r>
      <w:r w:rsidR="00262C66">
        <w:rPr>
          <w:szCs w:val="24"/>
        </w:rPr>
        <w:t xml:space="preserve">– </w:t>
      </w:r>
      <w:r w:rsidRPr="00AB1B22">
        <w:rPr>
          <w:szCs w:val="24"/>
        </w:rPr>
        <w:t xml:space="preserve">Evaluation of audiograms. </w:t>
      </w:r>
    </w:p>
    <w:p w:rsidR="00DC6B77" w:rsidRPr="00AB1B22" w:rsidP="00EB4385" w14:paraId="1E2EC65A" w14:textId="364450D8">
      <w:pPr>
        <w:pStyle w:val="ListParagraph"/>
        <w:widowControl/>
        <w:numPr>
          <w:ilvl w:val="0"/>
          <w:numId w:val="6"/>
        </w:numPr>
        <w:rPr>
          <w:szCs w:val="24"/>
        </w:rPr>
      </w:pPr>
      <w:r w:rsidRPr="00AB1B22">
        <w:rPr>
          <w:szCs w:val="24"/>
        </w:rPr>
        <w:t xml:space="preserve">62.174 </w:t>
      </w:r>
      <w:r w:rsidR="00262C66">
        <w:rPr>
          <w:szCs w:val="24"/>
        </w:rPr>
        <w:t xml:space="preserve">– </w:t>
      </w:r>
      <w:r w:rsidRPr="00AB1B22">
        <w:rPr>
          <w:szCs w:val="24"/>
        </w:rPr>
        <w:t>Follow-up corrective measures when a standard threshold shift is detected</w:t>
      </w:r>
      <w:r w:rsidRPr="00AB1B22" w:rsidR="00921F7F">
        <w:rPr>
          <w:szCs w:val="24"/>
        </w:rPr>
        <w:t>.</w:t>
      </w:r>
    </w:p>
    <w:p w:rsidR="00DC6B77" w:rsidRPr="00AB1B22" w:rsidP="00EB4385" w14:paraId="037C2585" w14:textId="676CBFB4">
      <w:pPr>
        <w:pStyle w:val="ListParagraph"/>
        <w:widowControl/>
        <w:numPr>
          <w:ilvl w:val="0"/>
          <w:numId w:val="6"/>
        </w:numPr>
        <w:rPr>
          <w:szCs w:val="24"/>
        </w:rPr>
      </w:pPr>
      <w:r w:rsidRPr="00AB1B22">
        <w:rPr>
          <w:szCs w:val="24"/>
        </w:rPr>
        <w:t>62.175</w:t>
      </w:r>
      <w:r w:rsidR="00295C8B">
        <w:rPr>
          <w:szCs w:val="24"/>
        </w:rPr>
        <w:t xml:space="preserve"> </w:t>
      </w:r>
      <w:r w:rsidR="00262C66">
        <w:rPr>
          <w:szCs w:val="24"/>
        </w:rPr>
        <w:t xml:space="preserve">– </w:t>
      </w:r>
      <w:r w:rsidRPr="00AB1B22">
        <w:rPr>
          <w:szCs w:val="24"/>
        </w:rPr>
        <w:t xml:space="preserve">Notification of results; reporting requirements. </w:t>
      </w:r>
    </w:p>
    <w:p w:rsidR="00DC6B77" w:rsidRPr="00AB1B22" w:rsidP="00EB4385" w14:paraId="4CB802FB" w14:textId="6204B2EE">
      <w:pPr>
        <w:pStyle w:val="ListParagraph"/>
        <w:widowControl/>
        <w:numPr>
          <w:ilvl w:val="0"/>
          <w:numId w:val="6"/>
        </w:numPr>
        <w:rPr>
          <w:szCs w:val="24"/>
        </w:rPr>
      </w:pPr>
      <w:r w:rsidRPr="00AB1B22">
        <w:rPr>
          <w:szCs w:val="24"/>
        </w:rPr>
        <w:t xml:space="preserve">62.180 </w:t>
      </w:r>
      <w:r w:rsidR="00262C66">
        <w:rPr>
          <w:szCs w:val="24"/>
        </w:rPr>
        <w:t xml:space="preserve">– </w:t>
      </w:r>
      <w:r w:rsidRPr="00AB1B22">
        <w:rPr>
          <w:szCs w:val="24"/>
        </w:rPr>
        <w:t xml:space="preserve">Training. </w:t>
      </w:r>
    </w:p>
    <w:p w:rsidR="00DC6B77" w:rsidRPr="00AB1B22" w:rsidP="00EB4385" w14:paraId="4A5742B5" w14:textId="6BBD4262">
      <w:pPr>
        <w:pStyle w:val="ListParagraph"/>
        <w:widowControl/>
        <w:numPr>
          <w:ilvl w:val="0"/>
          <w:numId w:val="6"/>
        </w:numPr>
        <w:rPr>
          <w:szCs w:val="24"/>
        </w:rPr>
      </w:pPr>
      <w:r w:rsidRPr="00AB1B22">
        <w:rPr>
          <w:szCs w:val="24"/>
        </w:rPr>
        <w:t>62.190</w:t>
      </w:r>
      <w:r w:rsidR="006A00CC">
        <w:rPr>
          <w:szCs w:val="24"/>
        </w:rPr>
        <w:t xml:space="preserve"> – </w:t>
      </w:r>
      <w:r w:rsidRPr="00AB1B22">
        <w:rPr>
          <w:szCs w:val="24"/>
        </w:rPr>
        <w:t xml:space="preserve">Records. </w:t>
      </w:r>
    </w:p>
    <w:p w:rsidR="00DC6B77" w:rsidRPr="00AB1B22" w:rsidP="00A54881" w14:paraId="2C197949" w14:textId="77777777">
      <w:pPr>
        <w:widowControl/>
        <w:rPr>
          <w:b/>
          <w:szCs w:val="24"/>
          <w:u w:val="single"/>
        </w:rPr>
      </w:pPr>
    </w:p>
    <w:p w:rsidR="00AB7719" w:rsidRPr="00AB1B22" w:rsidP="00A54881" w14:paraId="4FF66B22" w14:textId="53ECB1A5">
      <w:pPr>
        <w:widowControl/>
        <w:rPr>
          <w:b/>
          <w:szCs w:val="24"/>
        </w:rPr>
      </w:pPr>
      <w:r w:rsidRPr="00AB1B22">
        <w:rPr>
          <w:b/>
          <w:szCs w:val="24"/>
          <w:u w:val="single"/>
        </w:rPr>
        <w:t>Collection Instrument</w:t>
      </w:r>
      <w:r w:rsidRPr="00AB1B22" w:rsidR="00DC6B77">
        <w:rPr>
          <w:b/>
          <w:szCs w:val="24"/>
          <w:u w:val="single"/>
        </w:rPr>
        <w:t>(</w:t>
      </w:r>
      <w:r w:rsidRPr="00AB1B22">
        <w:rPr>
          <w:b/>
          <w:szCs w:val="24"/>
          <w:u w:val="single"/>
        </w:rPr>
        <w:t>s</w:t>
      </w:r>
      <w:r w:rsidRPr="00AB1B22" w:rsidR="00921F7F">
        <w:rPr>
          <w:b/>
          <w:szCs w:val="24"/>
          <w:u w:val="single"/>
        </w:rPr>
        <w:t>)</w:t>
      </w:r>
      <w:r w:rsidRPr="00AB1B22">
        <w:rPr>
          <w:b/>
          <w:szCs w:val="24"/>
        </w:rPr>
        <w:t xml:space="preserve">: </w:t>
      </w:r>
      <w:r w:rsidRPr="00AB1B22">
        <w:rPr>
          <w:szCs w:val="24"/>
        </w:rPr>
        <w:t>None</w:t>
      </w:r>
    </w:p>
    <w:p w:rsidR="00FA4671" w:rsidRPr="00AB1B22" w:rsidP="00A54881" w14:paraId="231B2C34" w14:textId="77777777">
      <w:pPr>
        <w:widowControl/>
        <w:rPr>
          <w:b/>
          <w:szCs w:val="24"/>
        </w:rPr>
      </w:pPr>
    </w:p>
    <w:p w:rsidR="00A2675C" w:rsidRPr="00AB1B22" w:rsidP="00A54881" w14:paraId="647B7BB7" w14:textId="77777777">
      <w:pPr>
        <w:widowControl/>
        <w:tabs>
          <w:tab w:val="left" w:pos="-720"/>
        </w:tabs>
        <w:rPr>
          <w:b/>
          <w:snapToGrid/>
          <w:szCs w:val="24"/>
        </w:rPr>
      </w:pPr>
      <w:r w:rsidRPr="00AB1B22">
        <w:rPr>
          <w:b/>
          <w:snapToGrid/>
          <w:szCs w:val="24"/>
        </w:rPr>
        <w:t>General Instructions</w:t>
      </w:r>
    </w:p>
    <w:p w:rsidR="00A2675C" w:rsidRPr="00AB1B22" w:rsidP="00A54881" w14:paraId="7045F77D" w14:textId="77777777">
      <w:pPr>
        <w:widowControl/>
        <w:tabs>
          <w:tab w:val="left" w:pos="-720"/>
        </w:tabs>
        <w:rPr>
          <w:b/>
          <w:snapToGrid/>
          <w:szCs w:val="24"/>
        </w:rPr>
      </w:pPr>
    </w:p>
    <w:p w:rsidR="00A2675C" w:rsidRPr="00AB1B22" w:rsidP="00A54881" w14:paraId="473478B6" w14:textId="04C1E2A6">
      <w:pPr>
        <w:widowControl/>
        <w:tabs>
          <w:tab w:val="left" w:pos="-720"/>
        </w:tabs>
        <w:rPr>
          <w:b/>
          <w:snapToGrid/>
          <w:szCs w:val="24"/>
        </w:rPr>
      </w:pPr>
      <w:r w:rsidRPr="00AB1B22">
        <w:rPr>
          <w:b/>
          <w:snapToGrid/>
          <w:szCs w:val="24"/>
        </w:rPr>
        <w:t>A Supporting Statement, including the text of the notice to the public required by 5 CFR 1320</w:t>
      </w:r>
      <w:r w:rsidRPr="00AB1B22" w:rsidR="009456E3">
        <w:rPr>
          <w:b/>
          <w:snapToGrid/>
          <w:szCs w:val="24"/>
        </w:rPr>
        <w:t>.5</w:t>
      </w:r>
      <w:r w:rsidRPr="00AB1B22">
        <w:rPr>
          <w:b/>
          <w:snapToGrid/>
          <w:szCs w:val="24"/>
        </w:rPr>
        <w:t>(a)(</w:t>
      </w:r>
      <w:r w:rsidRPr="00AB1B22">
        <w:rPr>
          <w:b/>
          <w:snapToGrid/>
          <w:szCs w:val="24"/>
        </w:rPr>
        <w:t>i</w:t>
      </w:r>
      <w:r w:rsidRPr="00AB1B22">
        <w:rPr>
          <w:b/>
          <w:snapToGrid/>
          <w:szCs w:val="24"/>
        </w:rPr>
        <w:t xml:space="preserve">)(iv) and its actual or estimated date of publication in the </w:t>
      </w:r>
      <w:r w:rsidRPr="00AB1B22">
        <w:rPr>
          <w:b/>
          <w:i/>
          <w:snapToGrid/>
          <w:szCs w:val="24"/>
        </w:rPr>
        <w:t>Federal Register</w:t>
      </w:r>
      <w:r w:rsidRPr="00AB1B22">
        <w:rPr>
          <w:b/>
          <w:snapToGrid/>
          <w:szCs w:val="24"/>
        </w:rPr>
        <w:t>, must accompany each request for approval of a collection of information</w:t>
      </w:r>
      <w:r w:rsidRPr="00AB1B22" w:rsidR="00731B76">
        <w:rPr>
          <w:b/>
          <w:snapToGrid/>
          <w:szCs w:val="24"/>
        </w:rPr>
        <w:t xml:space="preserve">. </w:t>
      </w:r>
      <w:r w:rsidRPr="00AB1B22">
        <w:rPr>
          <w:b/>
          <w:snapToGrid/>
          <w:szCs w:val="24"/>
        </w:rPr>
        <w:t xml:space="preserve">The Supporting Statement must be prepared in the format described </w:t>
      </w:r>
      <w:r w:rsidRPr="00AB1B22">
        <w:rPr>
          <w:b/>
          <w:snapToGrid/>
          <w:szCs w:val="24"/>
        </w:rPr>
        <w:t>below, and</w:t>
      </w:r>
      <w:r w:rsidRPr="00AB1B22">
        <w:rPr>
          <w:b/>
          <w:snapToGrid/>
          <w:szCs w:val="24"/>
        </w:rPr>
        <w:t xml:space="preserve"> must contain the information specified in Section A below</w:t>
      </w:r>
      <w:r w:rsidRPr="00AB1B22" w:rsidR="00731B76">
        <w:rPr>
          <w:b/>
          <w:snapToGrid/>
          <w:szCs w:val="24"/>
        </w:rPr>
        <w:t xml:space="preserve">. </w:t>
      </w:r>
      <w:r w:rsidRPr="00AB1B22">
        <w:rPr>
          <w:b/>
          <w:snapToGrid/>
          <w:szCs w:val="24"/>
        </w:rPr>
        <w:t>If an item is not applicable, provide a brief explanation</w:t>
      </w:r>
      <w:r w:rsidRPr="00AB1B22" w:rsidR="00731B76">
        <w:rPr>
          <w:b/>
          <w:snapToGrid/>
          <w:szCs w:val="24"/>
        </w:rPr>
        <w:t xml:space="preserve">. </w:t>
      </w:r>
      <w:r w:rsidRPr="00AB1B22">
        <w:rPr>
          <w:b/>
          <w:snapToGrid/>
          <w:szCs w:val="24"/>
        </w:rPr>
        <w:t>When the question “Does this ICR contain surveys, censuses or employ statistical methods” is checked "Yes", Section B of the Supporting Statement must be completed</w:t>
      </w:r>
      <w:r w:rsidRPr="00AB1B22" w:rsidR="00731B76">
        <w:rPr>
          <w:b/>
          <w:snapToGrid/>
          <w:szCs w:val="24"/>
        </w:rPr>
        <w:t xml:space="preserve">. </w:t>
      </w:r>
      <w:r w:rsidRPr="00AB1B22">
        <w:rPr>
          <w:b/>
          <w:snapToGrid/>
          <w:szCs w:val="24"/>
        </w:rPr>
        <w:t>OMB reserves the right to require the submission of additional information with respect to any request for approval</w:t>
      </w:r>
      <w:r w:rsidRPr="00AB1B22" w:rsidR="00762FD6">
        <w:rPr>
          <w:b/>
          <w:snapToGrid/>
          <w:szCs w:val="24"/>
        </w:rPr>
        <w:t xml:space="preserve">. </w:t>
      </w:r>
    </w:p>
    <w:p w:rsidR="00A27843" w:rsidRPr="00AB1B22" w:rsidP="00A54881" w14:paraId="11A75E77" w14:textId="77777777">
      <w:pPr>
        <w:widowControl/>
        <w:tabs>
          <w:tab w:val="left" w:pos="-720"/>
        </w:tabs>
        <w:rPr>
          <w:b/>
          <w:snapToGrid/>
          <w:szCs w:val="24"/>
        </w:rPr>
      </w:pPr>
    </w:p>
    <w:p w:rsidR="00A2675C" w:rsidRPr="00AB1B22" w:rsidP="00A54881" w14:paraId="19710BF5" w14:textId="63D586F5">
      <w:pPr>
        <w:widowControl/>
        <w:tabs>
          <w:tab w:val="left" w:pos="-720"/>
        </w:tabs>
        <w:rPr>
          <w:b/>
          <w:snapToGrid/>
          <w:szCs w:val="24"/>
        </w:rPr>
      </w:pPr>
      <w:r w:rsidRPr="00AB1B22">
        <w:rPr>
          <w:b/>
          <w:snapToGrid/>
          <w:szCs w:val="24"/>
        </w:rPr>
        <w:t>Specific Instructions</w:t>
      </w:r>
    </w:p>
    <w:p w:rsidR="001B43BD" w:rsidRPr="00AB1B22" w:rsidP="00A54881" w14:paraId="3D8F391A" w14:textId="5AC483F1">
      <w:pPr>
        <w:widowControl/>
        <w:rPr>
          <w:b/>
          <w:szCs w:val="24"/>
        </w:rPr>
      </w:pPr>
      <w:r w:rsidRPr="00AB1B22">
        <w:rPr>
          <w:b/>
          <w:szCs w:val="24"/>
        </w:rPr>
        <w:t>A</w:t>
      </w:r>
      <w:r w:rsidRPr="00AB1B22" w:rsidR="00731B76">
        <w:rPr>
          <w:b/>
          <w:szCs w:val="24"/>
        </w:rPr>
        <w:t xml:space="preserve">. </w:t>
      </w:r>
      <w:r w:rsidRPr="00AB1B22">
        <w:rPr>
          <w:b/>
          <w:szCs w:val="24"/>
        </w:rPr>
        <w:t>JUSTIFICATION</w:t>
      </w:r>
    </w:p>
    <w:p w:rsidR="001B43BD" w:rsidRPr="00AB1B22" w:rsidP="00A54881" w14:paraId="3A8E74E2" w14:textId="77777777">
      <w:pPr>
        <w:widowControl/>
        <w:rPr>
          <w:szCs w:val="24"/>
        </w:rPr>
      </w:pPr>
    </w:p>
    <w:p w:rsidR="001B43BD" w:rsidRPr="00AB1B22" w:rsidP="00A54881" w14:paraId="0626E529" w14:textId="4A0E7DE2">
      <w:pPr>
        <w:widowControl/>
        <w:rPr>
          <w:b/>
          <w:szCs w:val="24"/>
        </w:rPr>
      </w:pPr>
      <w:r w:rsidRPr="00AB1B22">
        <w:rPr>
          <w:b/>
          <w:szCs w:val="24"/>
        </w:rPr>
        <w:t>1</w:t>
      </w:r>
      <w:r w:rsidRPr="00AB1B22" w:rsidR="00731B76">
        <w:rPr>
          <w:b/>
          <w:szCs w:val="24"/>
        </w:rPr>
        <w:t xml:space="preserve">. </w:t>
      </w:r>
      <w:r w:rsidRPr="00AB1B22" w:rsidR="00310F01">
        <w:rPr>
          <w:b/>
          <w:szCs w:val="24"/>
        </w:rPr>
        <w:t>Explain the circumstances that make the collection of information necessary</w:t>
      </w:r>
      <w:r w:rsidRPr="00AB1B22" w:rsidR="00731B76">
        <w:rPr>
          <w:b/>
          <w:szCs w:val="24"/>
        </w:rPr>
        <w:t xml:space="preserve">. </w:t>
      </w:r>
      <w:r w:rsidRPr="00AB1B22" w:rsidR="00310F01">
        <w:rPr>
          <w:b/>
          <w:szCs w:val="24"/>
        </w:rPr>
        <w:t>Identify any legal or administrative requirements that necessitate the collection</w:t>
      </w:r>
      <w:r w:rsidRPr="00AB1B22" w:rsidR="00762FD6">
        <w:rPr>
          <w:b/>
          <w:szCs w:val="24"/>
        </w:rPr>
        <w:t>.</w:t>
      </w:r>
      <w:r w:rsidRPr="00AB1B22" w:rsidR="00310F01">
        <w:rPr>
          <w:b/>
          <w:szCs w:val="24"/>
        </w:rPr>
        <w:t xml:space="preserve"> Attach a copy of the appropriate section of each statute and </w:t>
      </w:r>
      <w:r w:rsidRPr="00AB1B22" w:rsidR="00406388">
        <w:rPr>
          <w:b/>
          <w:szCs w:val="24"/>
        </w:rPr>
        <w:t xml:space="preserve">of each </w:t>
      </w:r>
      <w:r w:rsidRPr="00AB1B22" w:rsidR="00310F01">
        <w:rPr>
          <w:b/>
          <w:szCs w:val="24"/>
        </w:rPr>
        <w:t>regulation mandating or authorizing the collection of information</w:t>
      </w:r>
      <w:r w:rsidRPr="00AB1B22" w:rsidR="00762FD6">
        <w:rPr>
          <w:b/>
          <w:szCs w:val="24"/>
        </w:rPr>
        <w:t xml:space="preserve">. </w:t>
      </w:r>
    </w:p>
    <w:p w:rsidR="001B43BD" w:rsidRPr="00AB1B22" w:rsidP="00A54881" w14:paraId="1D320E51" w14:textId="77777777">
      <w:pPr>
        <w:widowControl/>
        <w:rPr>
          <w:szCs w:val="24"/>
        </w:rPr>
      </w:pPr>
    </w:p>
    <w:p w:rsidR="000D06A7" w:rsidRPr="00AB1B22" w:rsidP="000D06A7" w14:paraId="2FDABDBE" w14:textId="440E0872">
      <w:pPr>
        <w:widowControl/>
        <w:rPr>
          <w:rFonts w:eastAsia="Calibri"/>
          <w:bCs/>
          <w:szCs w:val="24"/>
        </w:rPr>
      </w:pPr>
      <w:r w:rsidRPr="00AB1B22">
        <w:rPr>
          <w:szCs w:val="24"/>
        </w:rPr>
        <w:t>Section 103(h) of the Federal Mine Safety and Health Act of 1977</w:t>
      </w:r>
      <w:r w:rsidRPr="00FF3A93">
        <w:t>, as amended</w:t>
      </w:r>
      <w:r w:rsidRPr="00AB1B22">
        <w:rPr>
          <w:szCs w:val="24"/>
        </w:rPr>
        <w:t xml:space="preserve"> (Mine Act), 30 U</w:t>
      </w:r>
      <w:r w:rsidRPr="00AB1B22" w:rsidR="00762FD6">
        <w:rPr>
          <w:szCs w:val="24"/>
        </w:rPr>
        <w:t>.</w:t>
      </w:r>
      <w:r w:rsidRPr="00AB1B22">
        <w:rPr>
          <w:szCs w:val="24"/>
        </w:rPr>
        <w:t>S</w:t>
      </w:r>
      <w:r w:rsidRPr="00AB1B22" w:rsidR="00762FD6">
        <w:rPr>
          <w:szCs w:val="24"/>
        </w:rPr>
        <w:t>.</w:t>
      </w:r>
      <w:r w:rsidRPr="00AB1B22">
        <w:rPr>
          <w:szCs w:val="24"/>
        </w:rPr>
        <w:t>C</w:t>
      </w:r>
      <w:r w:rsidRPr="00AB1B22" w:rsidR="00762FD6">
        <w:rPr>
          <w:szCs w:val="24"/>
        </w:rPr>
        <w:t>.</w:t>
      </w:r>
      <w:r w:rsidRPr="00AB1B22">
        <w:rPr>
          <w:szCs w:val="24"/>
        </w:rPr>
        <w:t xml:space="preserve"> 813(h), authorizes the Mine Safety and Health Administration (MSHA) to collect information necessary to carry out its duty in protecting the safety and health of miners</w:t>
      </w:r>
      <w:r w:rsidRPr="00AB1B22" w:rsidR="00731B76">
        <w:rPr>
          <w:szCs w:val="24"/>
        </w:rPr>
        <w:t xml:space="preserve">. </w:t>
      </w:r>
      <w:r w:rsidRPr="00AB1B22">
        <w:rPr>
          <w:szCs w:val="24"/>
        </w:rPr>
        <w:t>Further, section 101(a) of the Mine Act, 30 U</w:t>
      </w:r>
      <w:r w:rsidRPr="00AB1B22" w:rsidR="00762FD6">
        <w:rPr>
          <w:szCs w:val="24"/>
        </w:rPr>
        <w:t>.</w:t>
      </w:r>
      <w:r w:rsidRPr="00AB1B22">
        <w:rPr>
          <w:szCs w:val="24"/>
        </w:rPr>
        <w:t>S</w:t>
      </w:r>
      <w:r w:rsidRPr="00AB1B22" w:rsidR="00762FD6">
        <w:rPr>
          <w:szCs w:val="24"/>
        </w:rPr>
        <w:t>.</w:t>
      </w:r>
      <w:r w:rsidRPr="00AB1B22">
        <w:rPr>
          <w:szCs w:val="24"/>
        </w:rPr>
        <w:t>C</w:t>
      </w:r>
      <w:r w:rsidRPr="00AB1B22" w:rsidR="00762FD6">
        <w:rPr>
          <w:szCs w:val="24"/>
        </w:rPr>
        <w:t>.</w:t>
      </w:r>
      <w:r w:rsidRPr="00AB1B22" w:rsidR="004C67CC">
        <w:rPr>
          <w:szCs w:val="24"/>
        </w:rPr>
        <w:t xml:space="preserve"> 811</w:t>
      </w:r>
      <w:r w:rsidRPr="00AB1B22" w:rsidR="00284F46">
        <w:rPr>
          <w:szCs w:val="24"/>
        </w:rPr>
        <w:t>(a)</w:t>
      </w:r>
      <w:r w:rsidRPr="00AB1B22" w:rsidR="000B0556">
        <w:rPr>
          <w:szCs w:val="24"/>
        </w:rPr>
        <w:t>,</w:t>
      </w:r>
      <w:r w:rsidRPr="00AB1B22">
        <w:rPr>
          <w:szCs w:val="24"/>
        </w:rPr>
        <w:t xml:space="preserve"> authorizes the Secretary of Labor (Secretary) to develop, promulgate, and revise as may be appropriate, improved mandatory health or safety standards for the protection of life and prevention of injuries in </w:t>
      </w:r>
      <w:r w:rsidRPr="00AB1B22" w:rsidR="00024F1E">
        <w:rPr>
          <w:szCs w:val="24"/>
        </w:rPr>
        <w:t>coal</w:t>
      </w:r>
      <w:r w:rsidR="00024F1E">
        <w:rPr>
          <w:szCs w:val="24"/>
        </w:rPr>
        <w:t>,</w:t>
      </w:r>
      <w:r w:rsidRPr="00AB1B22" w:rsidR="00024F1E">
        <w:rPr>
          <w:szCs w:val="24"/>
        </w:rPr>
        <w:t xml:space="preserve"> metal</w:t>
      </w:r>
      <w:r>
        <w:rPr>
          <w:szCs w:val="24"/>
        </w:rPr>
        <w:t>,</w:t>
      </w:r>
      <w:r w:rsidRPr="00AB1B22" w:rsidR="002A3CEF">
        <w:rPr>
          <w:szCs w:val="24"/>
        </w:rPr>
        <w:t xml:space="preserve"> and nonmetal</w:t>
      </w:r>
      <w:r w:rsidRPr="00AB1B22">
        <w:rPr>
          <w:szCs w:val="24"/>
        </w:rPr>
        <w:t xml:space="preserve"> </w:t>
      </w:r>
    </w:p>
    <w:p w:rsidR="00B453E3" w:rsidP="00A54881" w14:paraId="245C0AA6" w14:textId="75AE00A8">
      <w:pPr>
        <w:widowControl/>
        <w:rPr>
          <w:szCs w:val="24"/>
        </w:rPr>
      </w:pPr>
      <w:r w:rsidRPr="00AB1B22">
        <w:rPr>
          <w:szCs w:val="24"/>
        </w:rPr>
        <w:t>mines</w:t>
      </w:r>
      <w:r w:rsidRPr="00AB1B22" w:rsidR="00762FD6">
        <w:rPr>
          <w:szCs w:val="24"/>
        </w:rPr>
        <w:t xml:space="preserve">. </w:t>
      </w:r>
    </w:p>
    <w:p w:rsidR="000D06A7" w:rsidRPr="00AB1B22" w:rsidP="00A54881" w14:paraId="4117089D" w14:textId="77777777">
      <w:pPr>
        <w:widowControl/>
        <w:rPr>
          <w:rFonts w:eastAsia="Calibri"/>
          <w:bCs/>
          <w:szCs w:val="24"/>
        </w:rPr>
      </w:pPr>
    </w:p>
    <w:p w:rsidR="001B43BD" w:rsidRPr="00AB1B22" w:rsidP="00A54881" w14:paraId="10CAB4C3" w14:textId="264028E4">
      <w:pPr>
        <w:widowControl/>
        <w:rPr>
          <w:szCs w:val="24"/>
        </w:rPr>
      </w:pPr>
      <w:r w:rsidRPr="00AB1B22">
        <w:rPr>
          <w:szCs w:val="24"/>
        </w:rPr>
        <w:t xml:space="preserve">Noise is </w:t>
      </w:r>
      <w:r w:rsidRPr="00AB1B22" w:rsidR="00BE25F5">
        <w:rPr>
          <w:szCs w:val="24"/>
        </w:rPr>
        <w:t xml:space="preserve">a harmful physical agent and </w:t>
      </w:r>
      <w:r w:rsidRPr="00AB1B22">
        <w:rPr>
          <w:szCs w:val="24"/>
        </w:rPr>
        <w:t>one of the most pervasive health hazards in mining</w:t>
      </w:r>
      <w:r w:rsidRPr="00AB1B22" w:rsidR="00731B76">
        <w:rPr>
          <w:szCs w:val="24"/>
        </w:rPr>
        <w:t xml:space="preserve">. </w:t>
      </w:r>
      <w:r w:rsidRPr="00AB1B22" w:rsidR="00303C3F">
        <w:rPr>
          <w:szCs w:val="24"/>
        </w:rPr>
        <w:t>Repeated e</w:t>
      </w:r>
      <w:r w:rsidRPr="00AB1B22">
        <w:rPr>
          <w:szCs w:val="24"/>
        </w:rPr>
        <w:t>xposure to h</w:t>
      </w:r>
      <w:r w:rsidRPr="00AB1B22" w:rsidR="00303C3F">
        <w:rPr>
          <w:szCs w:val="24"/>
        </w:rPr>
        <w:t>igh</w:t>
      </w:r>
      <w:r w:rsidRPr="00AB1B22">
        <w:rPr>
          <w:szCs w:val="24"/>
        </w:rPr>
        <w:t xml:space="preserve"> </w:t>
      </w:r>
      <w:r w:rsidRPr="00AB1B22" w:rsidR="00B8165B">
        <w:rPr>
          <w:szCs w:val="24"/>
        </w:rPr>
        <w:t xml:space="preserve">levels of </w:t>
      </w:r>
      <w:r w:rsidRPr="00AB1B22">
        <w:rPr>
          <w:szCs w:val="24"/>
        </w:rPr>
        <w:t xml:space="preserve">sound </w:t>
      </w:r>
      <w:r w:rsidRPr="00AB1B22" w:rsidR="00303C3F">
        <w:rPr>
          <w:szCs w:val="24"/>
        </w:rPr>
        <w:t xml:space="preserve">over time </w:t>
      </w:r>
      <w:r w:rsidRPr="00AB1B22" w:rsidR="00B8165B">
        <w:rPr>
          <w:szCs w:val="24"/>
        </w:rPr>
        <w:t>causes</w:t>
      </w:r>
      <w:r w:rsidRPr="00AB1B22">
        <w:rPr>
          <w:szCs w:val="24"/>
        </w:rPr>
        <w:t xml:space="preserve"> occupational noise-induced hearing loss (NIHL)</w:t>
      </w:r>
      <w:r w:rsidRPr="00AB1B22" w:rsidR="00731B76">
        <w:rPr>
          <w:szCs w:val="24"/>
        </w:rPr>
        <w:t xml:space="preserve">. </w:t>
      </w:r>
      <w:r w:rsidRPr="00AB1B22" w:rsidR="00741F8C">
        <w:rPr>
          <w:szCs w:val="24"/>
        </w:rPr>
        <w:t>NIHL is</w:t>
      </w:r>
      <w:r w:rsidRPr="00AB1B22">
        <w:rPr>
          <w:szCs w:val="24"/>
        </w:rPr>
        <w:t xml:space="preserve"> a</w:t>
      </w:r>
      <w:r w:rsidRPr="00AB1B22" w:rsidR="00741F8C">
        <w:rPr>
          <w:szCs w:val="24"/>
        </w:rPr>
        <w:t xml:space="preserve"> </w:t>
      </w:r>
      <w:r w:rsidRPr="00AB1B22">
        <w:rPr>
          <w:szCs w:val="24"/>
        </w:rPr>
        <w:t>serious</w:t>
      </w:r>
      <w:r w:rsidRPr="00AB1B22" w:rsidR="009967F1">
        <w:rPr>
          <w:szCs w:val="24"/>
        </w:rPr>
        <w:t>,</w:t>
      </w:r>
      <w:r w:rsidRPr="00AB1B22" w:rsidR="0036133A">
        <w:rPr>
          <w:szCs w:val="24"/>
        </w:rPr>
        <w:t xml:space="preserve"> </w:t>
      </w:r>
      <w:r w:rsidRPr="00AB1B22" w:rsidR="009967F1">
        <w:rPr>
          <w:szCs w:val="24"/>
        </w:rPr>
        <w:t>often profound</w:t>
      </w:r>
      <w:r w:rsidRPr="00AB1B22">
        <w:rPr>
          <w:szCs w:val="24"/>
        </w:rPr>
        <w:t xml:space="preserve"> physical</w:t>
      </w:r>
      <w:r w:rsidRPr="00AB1B22" w:rsidR="00B8165B">
        <w:rPr>
          <w:szCs w:val="24"/>
        </w:rPr>
        <w:t xml:space="preserve"> </w:t>
      </w:r>
      <w:r w:rsidRPr="00AB1B22" w:rsidR="00931B81">
        <w:rPr>
          <w:szCs w:val="24"/>
        </w:rPr>
        <w:t>impairment</w:t>
      </w:r>
      <w:r w:rsidRPr="00AB1B22" w:rsidR="00B8165B">
        <w:rPr>
          <w:szCs w:val="24"/>
        </w:rPr>
        <w:t xml:space="preserve"> </w:t>
      </w:r>
      <w:r w:rsidRPr="00AB1B22" w:rsidR="00741F8C">
        <w:rPr>
          <w:szCs w:val="24"/>
        </w:rPr>
        <w:t>for miners</w:t>
      </w:r>
      <w:r w:rsidRPr="00AB1B22" w:rsidR="009967F1">
        <w:rPr>
          <w:szCs w:val="24"/>
        </w:rPr>
        <w:t xml:space="preserve"> </w:t>
      </w:r>
      <w:r w:rsidRPr="00AB1B22" w:rsidR="00B8165B">
        <w:rPr>
          <w:szCs w:val="24"/>
        </w:rPr>
        <w:t>with</w:t>
      </w:r>
      <w:r w:rsidRPr="00AB1B22">
        <w:rPr>
          <w:szCs w:val="24"/>
        </w:rPr>
        <w:t xml:space="preserve"> </w:t>
      </w:r>
      <w:r w:rsidRPr="00AB1B22" w:rsidR="00B8165B">
        <w:rPr>
          <w:szCs w:val="24"/>
        </w:rPr>
        <w:t xml:space="preserve">far-reaching </w:t>
      </w:r>
      <w:r w:rsidRPr="00AB1B22">
        <w:rPr>
          <w:szCs w:val="24"/>
        </w:rPr>
        <w:t xml:space="preserve">psychological and social </w:t>
      </w:r>
      <w:r w:rsidRPr="00AB1B22" w:rsidR="00B8165B">
        <w:rPr>
          <w:szCs w:val="24"/>
        </w:rPr>
        <w:t>effects</w:t>
      </w:r>
      <w:r w:rsidRPr="00AB1B22" w:rsidR="00731B76">
        <w:rPr>
          <w:szCs w:val="24"/>
        </w:rPr>
        <w:t xml:space="preserve">. </w:t>
      </w:r>
      <w:r w:rsidRPr="00AB1B22" w:rsidR="00295C8B">
        <w:rPr>
          <w:szCs w:val="24"/>
        </w:rPr>
        <w:t>Occupational hearing loss is one of the most common work-related illnesses in the United States.</w:t>
      </w:r>
      <w:r w:rsidR="00295C8B">
        <w:rPr>
          <w:szCs w:val="24"/>
        </w:rPr>
        <w:t xml:space="preserve"> </w:t>
      </w:r>
      <w:r w:rsidRPr="00AB1B22">
        <w:rPr>
          <w:szCs w:val="24"/>
        </w:rPr>
        <w:t>NIHL can be distinguished</w:t>
      </w:r>
      <w:r w:rsidRPr="00AB1B22" w:rsidR="000D5EFF">
        <w:rPr>
          <w:szCs w:val="24"/>
        </w:rPr>
        <w:t xml:space="preserve"> from aging and </w:t>
      </w:r>
      <w:r w:rsidRPr="00AB1B22" w:rsidR="00055729">
        <w:rPr>
          <w:szCs w:val="24"/>
        </w:rPr>
        <w:t>other</w:t>
      </w:r>
      <w:r w:rsidRPr="00AB1B22" w:rsidR="000D5EFF">
        <w:rPr>
          <w:szCs w:val="24"/>
        </w:rPr>
        <w:t xml:space="preserve"> factors</w:t>
      </w:r>
      <w:r w:rsidRPr="00AB1B22" w:rsidR="00697B23">
        <w:rPr>
          <w:szCs w:val="24"/>
        </w:rPr>
        <w:t xml:space="preserve"> that </w:t>
      </w:r>
      <w:r w:rsidR="00295C8B">
        <w:rPr>
          <w:szCs w:val="24"/>
        </w:rPr>
        <w:t>are</w:t>
      </w:r>
      <w:r w:rsidRPr="00AB1B22" w:rsidR="00295C8B">
        <w:rPr>
          <w:szCs w:val="24"/>
        </w:rPr>
        <w:t xml:space="preserve"> </w:t>
      </w:r>
      <w:r w:rsidRPr="00AB1B22" w:rsidR="00697B23">
        <w:rPr>
          <w:szCs w:val="24"/>
        </w:rPr>
        <w:t>contribut</w:t>
      </w:r>
      <w:r w:rsidR="00295C8B">
        <w:rPr>
          <w:szCs w:val="24"/>
        </w:rPr>
        <w:t>abl</w:t>
      </w:r>
      <w:r w:rsidRPr="00AB1B22" w:rsidR="00697B23">
        <w:rPr>
          <w:szCs w:val="24"/>
        </w:rPr>
        <w:t>e to hearing loss</w:t>
      </w:r>
      <w:r w:rsidR="00295C8B">
        <w:rPr>
          <w:szCs w:val="24"/>
        </w:rPr>
        <w:t>,</w:t>
      </w:r>
      <w:r w:rsidRPr="00AB1B22" w:rsidR="00055729">
        <w:rPr>
          <w:szCs w:val="24"/>
        </w:rPr>
        <w:t xml:space="preserve"> and </w:t>
      </w:r>
      <w:r w:rsidR="00295C8B">
        <w:rPr>
          <w:szCs w:val="24"/>
        </w:rPr>
        <w:t>NIHL</w:t>
      </w:r>
      <w:r w:rsidRPr="00AB1B22" w:rsidR="00295C8B">
        <w:rPr>
          <w:szCs w:val="24"/>
        </w:rPr>
        <w:t xml:space="preserve"> </w:t>
      </w:r>
      <w:r w:rsidRPr="00AB1B22" w:rsidR="000D5EFF">
        <w:rPr>
          <w:szCs w:val="24"/>
        </w:rPr>
        <w:t xml:space="preserve">can </w:t>
      </w:r>
      <w:r w:rsidRPr="00AB1B22" w:rsidR="00055729">
        <w:rPr>
          <w:szCs w:val="24"/>
        </w:rPr>
        <w:t>be</w:t>
      </w:r>
      <w:r w:rsidRPr="00AB1B22">
        <w:rPr>
          <w:szCs w:val="24"/>
        </w:rPr>
        <w:t xml:space="preserve"> prevented</w:t>
      </w:r>
      <w:r w:rsidRPr="00AB1B22" w:rsidR="00731B76">
        <w:rPr>
          <w:szCs w:val="24"/>
        </w:rPr>
        <w:t xml:space="preserve">. </w:t>
      </w:r>
    </w:p>
    <w:p w:rsidR="0056548A" w:rsidRPr="00AB1B22" w:rsidP="00A54881" w14:paraId="1D58259C" w14:textId="77777777">
      <w:pPr>
        <w:widowControl/>
        <w:rPr>
          <w:szCs w:val="24"/>
        </w:rPr>
      </w:pPr>
    </w:p>
    <w:p w:rsidR="001B43BD" w:rsidRPr="00AB1B22" w:rsidP="00A54881" w14:paraId="4B856585" w14:textId="7B41A46A">
      <w:pPr>
        <w:widowControl/>
        <w:rPr>
          <w:szCs w:val="24"/>
        </w:rPr>
      </w:pPr>
      <w:r w:rsidRPr="00AB1B22">
        <w:rPr>
          <w:szCs w:val="24"/>
        </w:rPr>
        <w:t xml:space="preserve">For many years, </w:t>
      </w:r>
      <w:r w:rsidRPr="00AB1B22">
        <w:rPr>
          <w:szCs w:val="24"/>
        </w:rPr>
        <w:t xml:space="preserve">NIHL was </w:t>
      </w:r>
      <w:r w:rsidRPr="00AB1B22">
        <w:rPr>
          <w:szCs w:val="24"/>
        </w:rPr>
        <w:t>regarded</w:t>
      </w:r>
      <w:r w:rsidRPr="00AB1B22">
        <w:rPr>
          <w:szCs w:val="24"/>
        </w:rPr>
        <w:t xml:space="preserve"> as an inevitable consequence </w:t>
      </w:r>
      <w:r w:rsidRPr="00AB1B22">
        <w:rPr>
          <w:szCs w:val="24"/>
        </w:rPr>
        <w:t xml:space="preserve">of working in a </w:t>
      </w:r>
      <w:r w:rsidRPr="00AB1B22">
        <w:rPr>
          <w:szCs w:val="24"/>
        </w:rPr>
        <w:t>min</w:t>
      </w:r>
      <w:r w:rsidRPr="00AB1B22" w:rsidR="006136AC">
        <w:rPr>
          <w:szCs w:val="24"/>
        </w:rPr>
        <w:t>e</w:t>
      </w:r>
      <w:r w:rsidRPr="00AB1B22" w:rsidR="00731B76">
        <w:rPr>
          <w:szCs w:val="24"/>
        </w:rPr>
        <w:t xml:space="preserve">. </w:t>
      </w:r>
      <w:r w:rsidRPr="00AB1B22">
        <w:rPr>
          <w:szCs w:val="24"/>
        </w:rPr>
        <w:t>Min</w:t>
      </w:r>
      <w:r w:rsidRPr="00AB1B22" w:rsidR="006136AC">
        <w:rPr>
          <w:szCs w:val="24"/>
        </w:rPr>
        <w:t>ing</w:t>
      </w:r>
      <w:r w:rsidRPr="00AB1B22" w:rsidR="007279C6">
        <w:rPr>
          <w:szCs w:val="24"/>
        </w:rPr>
        <w:t>,</w:t>
      </w:r>
      <w:r w:rsidRPr="00AB1B22" w:rsidR="006136AC">
        <w:rPr>
          <w:szCs w:val="24"/>
        </w:rPr>
        <w:t xml:space="preserve"> an intensely </w:t>
      </w:r>
      <w:r w:rsidRPr="00AB1B22">
        <w:rPr>
          <w:szCs w:val="24"/>
        </w:rPr>
        <w:t xml:space="preserve">mechanized </w:t>
      </w:r>
      <w:r w:rsidRPr="00AB1B22" w:rsidR="006136AC">
        <w:rPr>
          <w:szCs w:val="24"/>
        </w:rPr>
        <w:t xml:space="preserve">industry, </w:t>
      </w:r>
      <w:r w:rsidRPr="00AB1B22" w:rsidR="007279C6">
        <w:rPr>
          <w:szCs w:val="24"/>
        </w:rPr>
        <w:t xml:space="preserve">relies on </w:t>
      </w:r>
      <w:r w:rsidRPr="00AB1B22" w:rsidR="006136AC">
        <w:rPr>
          <w:szCs w:val="24"/>
        </w:rPr>
        <w:t xml:space="preserve">drills, </w:t>
      </w:r>
      <w:r w:rsidRPr="00AB1B22" w:rsidR="00DC508B">
        <w:rPr>
          <w:szCs w:val="24"/>
        </w:rPr>
        <w:t xml:space="preserve">crushers, </w:t>
      </w:r>
      <w:r w:rsidRPr="00AB1B22" w:rsidR="006136AC">
        <w:rPr>
          <w:szCs w:val="24"/>
        </w:rPr>
        <w:t xml:space="preserve">compressors, </w:t>
      </w:r>
      <w:r w:rsidRPr="00AB1B22" w:rsidR="00DC508B">
        <w:rPr>
          <w:szCs w:val="24"/>
        </w:rPr>
        <w:t xml:space="preserve">conveyors, </w:t>
      </w:r>
      <w:r w:rsidRPr="00AB1B22" w:rsidR="007279C6">
        <w:rPr>
          <w:szCs w:val="24"/>
        </w:rPr>
        <w:t xml:space="preserve">trucks, loaders, </w:t>
      </w:r>
      <w:r w:rsidRPr="00AB1B22" w:rsidR="006136AC">
        <w:rPr>
          <w:szCs w:val="24"/>
        </w:rPr>
        <w:t xml:space="preserve">and </w:t>
      </w:r>
      <w:r w:rsidRPr="00AB1B22" w:rsidR="007279C6">
        <w:rPr>
          <w:szCs w:val="24"/>
        </w:rPr>
        <w:t>other heavy</w:t>
      </w:r>
      <w:r w:rsidRPr="00AB1B22" w:rsidR="00055729">
        <w:rPr>
          <w:szCs w:val="24"/>
        </w:rPr>
        <w:t xml:space="preserve">-duty </w:t>
      </w:r>
      <w:r w:rsidRPr="00AB1B22" w:rsidR="007279C6">
        <w:rPr>
          <w:szCs w:val="24"/>
        </w:rPr>
        <w:t>e</w:t>
      </w:r>
      <w:r w:rsidRPr="00AB1B22">
        <w:rPr>
          <w:szCs w:val="24"/>
        </w:rPr>
        <w:t>quipment</w:t>
      </w:r>
      <w:r w:rsidRPr="00AB1B22" w:rsidR="006136AC">
        <w:rPr>
          <w:szCs w:val="24"/>
        </w:rPr>
        <w:t xml:space="preserve"> for </w:t>
      </w:r>
      <w:r w:rsidRPr="00AB1B22" w:rsidR="00DC508B">
        <w:rPr>
          <w:szCs w:val="24"/>
        </w:rPr>
        <w:t>the excavation</w:t>
      </w:r>
      <w:r w:rsidRPr="00AB1B22" w:rsidR="00055729">
        <w:rPr>
          <w:szCs w:val="24"/>
        </w:rPr>
        <w:t xml:space="preserve">, </w:t>
      </w:r>
      <w:r w:rsidRPr="00AB1B22" w:rsidR="00DC508B">
        <w:rPr>
          <w:szCs w:val="24"/>
        </w:rPr>
        <w:t>haulage</w:t>
      </w:r>
      <w:r w:rsidRPr="00AB1B22" w:rsidR="00055729">
        <w:rPr>
          <w:szCs w:val="24"/>
        </w:rPr>
        <w:t>, and processing</w:t>
      </w:r>
      <w:r w:rsidRPr="00AB1B22" w:rsidR="00DC508B">
        <w:rPr>
          <w:szCs w:val="24"/>
        </w:rPr>
        <w:t xml:space="preserve"> of </w:t>
      </w:r>
      <w:r w:rsidRPr="00AB1B22" w:rsidR="0018634B">
        <w:rPr>
          <w:szCs w:val="24"/>
        </w:rPr>
        <w:t>material</w:t>
      </w:r>
      <w:r w:rsidRPr="00AB1B22" w:rsidR="00731B76">
        <w:rPr>
          <w:szCs w:val="24"/>
        </w:rPr>
        <w:t xml:space="preserve">. </w:t>
      </w:r>
      <w:r w:rsidRPr="00AB1B22" w:rsidR="000D5EFF">
        <w:rPr>
          <w:szCs w:val="24"/>
        </w:rPr>
        <w:t>Th</w:t>
      </w:r>
      <w:r w:rsidR="00D34D65">
        <w:rPr>
          <w:szCs w:val="24"/>
        </w:rPr>
        <w:t xml:space="preserve">ese machines </w:t>
      </w:r>
      <w:r w:rsidRPr="00AB1B22" w:rsidR="0018634B">
        <w:rPr>
          <w:szCs w:val="24"/>
        </w:rPr>
        <w:t xml:space="preserve">create high sound levels, </w:t>
      </w:r>
      <w:r w:rsidRPr="00AB1B22" w:rsidR="00DC508B">
        <w:rPr>
          <w:szCs w:val="24"/>
        </w:rPr>
        <w:t>expos</w:t>
      </w:r>
      <w:r w:rsidRPr="00AB1B22" w:rsidR="0018634B">
        <w:rPr>
          <w:szCs w:val="24"/>
        </w:rPr>
        <w:t xml:space="preserve">ing machine operators </w:t>
      </w:r>
      <w:r w:rsidR="00D34D65">
        <w:rPr>
          <w:szCs w:val="24"/>
        </w:rPr>
        <w:t>and</w:t>
      </w:r>
      <w:r w:rsidRPr="00AB1B22" w:rsidR="00DC508B">
        <w:rPr>
          <w:szCs w:val="24"/>
        </w:rPr>
        <w:t xml:space="preserve"> </w:t>
      </w:r>
      <w:r w:rsidRPr="00AB1B22" w:rsidR="003165AF">
        <w:rPr>
          <w:szCs w:val="24"/>
        </w:rPr>
        <w:t xml:space="preserve">miners </w:t>
      </w:r>
      <w:r w:rsidRPr="00AB1B22" w:rsidR="00DC508B">
        <w:rPr>
          <w:szCs w:val="24"/>
        </w:rPr>
        <w:t>working nearby</w:t>
      </w:r>
      <w:r w:rsidRPr="00AB1B22" w:rsidR="00DE25C9">
        <w:rPr>
          <w:szCs w:val="24"/>
        </w:rPr>
        <w:t xml:space="preserve"> to </w:t>
      </w:r>
      <w:bookmarkStart w:id="3" w:name="_Hlk162345593"/>
      <w:r w:rsidRPr="00AB1B22" w:rsidR="00790242">
        <w:rPr>
          <w:szCs w:val="24"/>
        </w:rPr>
        <w:t>occupational noise</w:t>
      </w:r>
      <w:r w:rsidRPr="00AB1B22" w:rsidR="00DE25C9">
        <w:rPr>
          <w:szCs w:val="24"/>
        </w:rPr>
        <w:t xml:space="preserve"> that can contribute to hearing loss</w:t>
      </w:r>
      <w:bookmarkEnd w:id="3"/>
      <w:r w:rsidRPr="00AB1B22" w:rsidR="00731B76">
        <w:rPr>
          <w:szCs w:val="24"/>
        </w:rPr>
        <w:t xml:space="preserve">. </w:t>
      </w:r>
      <w:r w:rsidRPr="00AB1B22">
        <w:rPr>
          <w:szCs w:val="24"/>
        </w:rPr>
        <w:t xml:space="preserve">MSHA, </w:t>
      </w:r>
      <w:r w:rsidR="00D34D65">
        <w:rPr>
          <w:szCs w:val="24"/>
        </w:rPr>
        <w:t xml:space="preserve">the </w:t>
      </w:r>
      <w:r w:rsidRPr="00AB1B22" w:rsidR="00CD5CB9">
        <w:rPr>
          <w:szCs w:val="24"/>
        </w:rPr>
        <w:t>Occupational Safety and Health Administration</w:t>
      </w:r>
      <w:r w:rsidRPr="00AB1B22" w:rsidR="00E36373">
        <w:rPr>
          <w:szCs w:val="24"/>
        </w:rPr>
        <w:t xml:space="preserve"> (OSHA)</w:t>
      </w:r>
      <w:r w:rsidRPr="00AB1B22">
        <w:rPr>
          <w:szCs w:val="24"/>
        </w:rPr>
        <w:t xml:space="preserve">, </w:t>
      </w:r>
      <w:r w:rsidR="00D34D65">
        <w:rPr>
          <w:szCs w:val="24"/>
        </w:rPr>
        <w:t xml:space="preserve">the </w:t>
      </w:r>
      <w:r w:rsidRPr="00AB1B22" w:rsidR="005B00EA">
        <w:rPr>
          <w:szCs w:val="24"/>
        </w:rPr>
        <w:t>U.S.</w:t>
      </w:r>
      <w:r w:rsidRPr="00AB1B22" w:rsidR="00DC508B">
        <w:rPr>
          <w:szCs w:val="24"/>
        </w:rPr>
        <w:t xml:space="preserve"> </w:t>
      </w:r>
      <w:r w:rsidRPr="00AB1B22">
        <w:rPr>
          <w:szCs w:val="24"/>
        </w:rPr>
        <w:t>military, and other</w:t>
      </w:r>
      <w:r w:rsidRPr="00AB1B22" w:rsidR="00DC508B">
        <w:rPr>
          <w:szCs w:val="24"/>
        </w:rPr>
        <w:t xml:space="preserve"> organizations</w:t>
      </w:r>
      <w:r w:rsidRPr="00AB1B22">
        <w:rPr>
          <w:szCs w:val="24"/>
        </w:rPr>
        <w:t xml:space="preserve"> around the world have</w:t>
      </w:r>
      <w:r w:rsidRPr="00AB1B22" w:rsidR="00DC508B">
        <w:rPr>
          <w:szCs w:val="24"/>
        </w:rPr>
        <w:t xml:space="preserve"> </w:t>
      </w:r>
      <w:r w:rsidRPr="00AB1B22">
        <w:rPr>
          <w:szCs w:val="24"/>
        </w:rPr>
        <w:t>established</w:t>
      </w:r>
      <w:r w:rsidRPr="00AB1B22" w:rsidR="00DC508B">
        <w:rPr>
          <w:szCs w:val="24"/>
        </w:rPr>
        <w:t xml:space="preserve"> and enforced</w:t>
      </w:r>
      <w:r w:rsidRPr="00AB1B22">
        <w:rPr>
          <w:szCs w:val="24"/>
        </w:rPr>
        <w:t xml:space="preserve"> </w:t>
      </w:r>
      <w:r w:rsidRPr="00AB1B22" w:rsidR="00DC508B">
        <w:rPr>
          <w:szCs w:val="24"/>
        </w:rPr>
        <w:t>standards to reduce the loss of hearing</w:t>
      </w:r>
      <w:r w:rsidRPr="00AB1B22" w:rsidR="00731B76">
        <w:rPr>
          <w:szCs w:val="24"/>
        </w:rPr>
        <w:t xml:space="preserve">. </w:t>
      </w:r>
      <w:r w:rsidRPr="00AB1B22">
        <w:rPr>
          <w:szCs w:val="24"/>
        </w:rPr>
        <w:t xml:space="preserve">Quieter equipment, isolation of workers from noise sources, and limiting </w:t>
      </w:r>
      <w:r w:rsidRPr="00AB1B22" w:rsidR="00DC508B">
        <w:rPr>
          <w:szCs w:val="24"/>
        </w:rPr>
        <w:t xml:space="preserve">the time </w:t>
      </w:r>
      <w:r w:rsidRPr="00AB1B22">
        <w:rPr>
          <w:szCs w:val="24"/>
        </w:rPr>
        <w:t>worker</w:t>
      </w:r>
      <w:r w:rsidRPr="00AB1B22" w:rsidR="00DC508B">
        <w:rPr>
          <w:szCs w:val="24"/>
        </w:rPr>
        <w:t>s</w:t>
      </w:r>
      <w:r w:rsidRPr="00AB1B22">
        <w:rPr>
          <w:szCs w:val="24"/>
        </w:rPr>
        <w:t xml:space="preserve"> </w:t>
      </w:r>
      <w:r w:rsidRPr="00AB1B22" w:rsidR="00DC508B">
        <w:rPr>
          <w:szCs w:val="24"/>
        </w:rPr>
        <w:t xml:space="preserve">are </w:t>
      </w:r>
      <w:r w:rsidRPr="00AB1B22">
        <w:rPr>
          <w:szCs w:val="24"/>
        </w:rPr>
        <w:t>expose</w:t>
      </w:r>
      <w:r w:rsidRPr="00AB1B22" w:rsidR="00DC508B">
        <w:rPr>
          <w:szCs w:val="24"/>
        </w:rPr>
        <w:t>d to noise</w:t>
      </w:r>
      <w:r w:rsidRPr="00AB1B22">
        <w:rPr>
          <w:szCs w:val="24"/>
        </w:rPr>
        <w:t xml:space="preserve"> are among the many </w:t>
      </w:r>
      <w:r w:rsidRPr="00AB1B22" w:rsidR="00DC508B">
        <w:rPr>
          <w:szCs w:val="24"/>
        </w:rPr>
        <w:t>well</w:t>
      </w:r>
      <w:r w:rsidRPr="00AB1B22" w:rsidR="006136AC">
        <w:rPr>
          <w:szCs w:val="24"/>
        </w:rPr>
        <w:t>-</w:t>
      </w:r>
      <w:r w:rsidRPr="00AB1B22">
        <w:rPr>
          <w:szCs w:val="24"/>
        </w:rPr>
        <w:t xml:space="preserve">accepted methods </w:t>
      </w:r>
      <w:r w:rsidRPr="00AB1B22" w:rsidR="00F54465">
        <w:rPr>
          <w:szCs w:val="24"/>
        </w:rPr>
        <w:t xml:space="preserve">that will </w:t>
      </w:r>
      <w:r w:rsidRPr="00AB1B22" w:rsidR="00DC508B">
        <w:rPr>
          <w:szCs w:val="24"/>
        </w:rPr>
        <w:t>prevent</w:t>
      </w:r>
      <w:r w:rsidRPr="00AB1B22">
        <w:rPr>
          <w:szCs w:val="24"/>
        </w:rPr>
        <w:t xml:space="preserve"> NIHL</w:t>
      </w:r>
      <w:r w:rsidRPr="00AB1B22" w:rsidR="00762FD6">
        <w:rPr>
          <w:szCs w:val="24"/>
        </w:rPr>
        <w:t xml:space="preserve">. </w:t>
      </w:r>
    </w:p>
    <w:p w:rsidR="001B43BD" w:rsidRPr="00AB1B22" w:rsidP="00A54881" w14:paraId="5794807F" w14:textId="77777777">
      <w:pPr>
        <w:widowControl/>
        <w:rPr>
          <w:szCs w:val="24"/>
        </w:rPr>
      </w:pPr>
    </w:p>
    <w:p w:rsidR="00D614F2" w:rsidRPr="00AB1B22" w:rsidP="00D614F2" w14:paraId="0E822552" w14:textId="204D833A">
      <w:pPr>
        <w:widowControl/>
        <w:rPr>
          <w:szCs w:val="24"/>
        </w:rPr>
      </w:pPr>
      <w:r>
        <w:rPr>
          <w:szCs w:val="24"/>
        </w:rPr>
        <w:t xml:space="preserve">Under </w:t>
      </w:r>
      <w:r w:rsidR="005275DD">
        <w:rPr>
          <w:szCs w:val="24"/>
        </w:rPr>
        <w:t xml:space="preserve">30 CFR part 62, Occupational Noise Exposure, </w:t>
      </w:r>
      <w:r w:rsidR="000468DA">
        <w:rPr>
          <w:szCs w:val="24"/>
        </w:rPr>
        <w:t xml:space="preserve">mandatory health standards </w:t>
      </w:r>
      <w:r>
        <w:rPr>
          <w:szCs w:val="24"/>
        </w:rPr>
        <w:t xml:space="preserve">are set </w:t>
      </w:r>
      <w:r w:rsidR="000468DA">
        <w:rPr>
          <w:szCs w:val="24"/>
        </w:rPr>
        <w:t>for surface and underground metal, nonmetal</w:t>
      </w:r>
      <w:r w:rsidR="000D06A7">
        <w:rPr>
          <w:szCs w:val="24"/>
        </w:rPr>
        <w:t>,</w:t>
      </w:r>
      <w:r w:rsidR="000468DA">
        <w:rPr>
          <w:szCs w:val="24"/>
        </w:rPr>
        <w:t xml:space="preserve"> and coal mines. </w:t>
      </w:r>
      <w:r>
        <w:rPr>
          <w:szCs w:val="24"/>
        </w:rPr>
        <w:t>This information collection addresses r</w:t>
      </w:r>
      <w:r w:rsidRPr="00AB1B22">
        <w:rPr>
          <w:szCs w:val="24"/>
        </w:rPr>
        <w:t>ecords of miners’ exposures to noise</w:t>
      </w:r>
      <w:r>
        <w:rPr>
          <w:szCs w:val="24"/>
        </w:rPr>
        <w:t>,</w:t>
      </w:r>
      <w:r w:rsidR="00BB2011">
        <w:rPr>
          <w:szCs w:val="24"/>
        </w:rPr>
        <w:t xml:space="preserve"> hearing conservation programs,</w:t>
      </w:r>
      <w:r w:rsidRPr="00AB1B22">
        <w:rPr>
          <w:szCs w:val="24"/>
        </w:rPr>
        <w:t xml:space="preserve"> hearing examinations</w:t>
      </w:r>
      <w:r>
        <w:rPr>
          <w:szCs w:val="24"/>
        </w:rPr>
        <w:t xml:space="preserve">, and </w:t>
      </w:r>
      <w:r w:rsidRPr="00AB1B22">
        <w:rPr>
          <w:szCs w:val="24"/>
        </w:rPr>
        <w:t>training</w:t>
      </w:r>
      <w:r w:rsidRPr="000468DA" w:rsidR="000468DA">
        <w:rPr>
          <w:szCs w:val="24"/>
        </w:rPr>
        <w:t xml:space="preserve"> </w:t>
      </w:r>
      <w:r w:rsidR="000468DA">
        <w:rPr>
          <w:szCs w:val="24"/>
        </w:rPr>
        <w:t>to prevent the occurrence and reduce the progression of NIHL among miners</w:t>
      </w:r>
      <w:r w:rsidRPr="00AB1B22">
        <w:rPr>
          <w:szCs w:val="24"/>
        </w:rPr>
        <w:t xml:space="preserve">. </w:t>
      </w:r>
    </w:p>
    <w:p w:rsidR="00D614F2" w:rsidRPr="00AB1B22" w:rsidP="00D614F2" w14:paraId="31DE7FB9" w14:textId="77777777">
      <w:pPr>
        <w:widowControl/>
        <w:rPr>
          <w:b/>
          <w:bCs/>
          <w:szCs w:val="24"/>
        </w:rPr>
      </w:pPr>
    </w:p>
    <w:p w:rsidR="006A00CC" w:rsidRPr="00CF7CDA" w:rsidP="006A00CC" w14:paraId="548083D4" w14:textId="58B00057">
      <w:pPr>
        <w:widowControl/>
        <w:rPr>
          <w:b/>
          <w:bCs/>
          <w:szCs w:val="24"/>
        </w:rPr>
      </w:pPr>
      <w:bookmarkStart w:id="4" w:name="_Hlk145593080"/>
      <w:r>
        <w:rPr>
          <w:b/>
          <w:bCs/>
          <w:szCs w:val="24"/>
        </w:rPr>
        <w:t>I</w:t>
      </w:r>
      <w:r w:rsidRPr="000B01EA">
        <w:rPr>
          <w:b/>
          <w:bCs/>
          <w:szCs w:val="24"/>
        </w:rPr>
        <w:t xml:space="preserve">. </w:t>
      </w:r>
      <w:r>
        <w:rPr>
          <w:b/>
          <w:bCs/>
          <w:szCs w:val="24"/>
        </w:rPr>
        <w:t>N</w:t>
      </w:r>
      <w:r w:rsidRPr="000B01EA">
        <w:rPr>
          <w:b/>
          <w:bCs/>
          <w:szCs w:val="24"/>
        </w:rPr>
        <w:t>otif</w:t>
      </w:r>
      <w:r>
        <w:rPr>
          <w:b/>
          <w:bCs/>
          <w:szCs w:val="24"/>
        </w:rPr>
        <w:t>ying miners</w:t>
      </w:r>
      <w:r w:rsidRPr="00CF7CDA">
        <w:rPr>
          <w:b/>
          <w:bCs/>
          <w:szCs w:val="24"/>
        </w:rPr>
        <w:t xml:space="preserve"> </w:t>
      </w:r>
      <w:r>
        <w:rPr>
          <w:b/>
          <w:bCs/>
          <w:szCs w:val="24"/>
        </w:rPr>
        <w:t>of exposure</w:t>
      </w:r>
    </w:p>
    <w:p w:rsidR="006A00CC" w:rsidRPr="00AB1B22" w:rsidP="006A00CC" w14:paraId="614E3421" w14:textId="77777777">
      <w:pPr>
        <w:widowControl/>
        <w:rPr>
          <w:szCs w:val="24"/>
        </w:rPr>
      </w:pPr>
    </w:p>
    <w:p w:rsidR="006A00CC" w:rsidP="00AC2604" w14:paraId="1032C735" w14:textId="29CB21FE">
      <w:pPr>
        <w:widowControl/>
        <w:rPr>
          <w:szCs w:val="24"/>
        </w:rPr>
      </w:pPr>
      <w:r>
        <w:rPr>
          <w:szCs w:val="24"/>
        </w:rPr>
        <w:t xml:space="preserve">Under </w:t>
      </w:r>
      <w:r w:rsidRPr="000B01EA">
        <w:rPr>
          <w:szCs w:val="24"/>
        </w:rPr>
        <w:t>30 CFR 62.110</w:t>
      </w:r>
      <w:r w:rsidRPr="00AB1B22">
        <w:rPr>
          <w:szCs w:val="24"/>
        </w:rPr>
        <w:t>(d)</w:t>
      </w:r>
      <w:r>
        <w:rPr>
          <w:szCs w:val="24"/>
        </w:rPr>
        <w:t>,</w:t>
      </w:r>
      <w:r>
        <w:rPr>
          <w:szCs w:val="24"/>
        </w:rPr>
        <w:t xml:space="preserve"> </w:t>
      </w:r>
      <w:r>
        <w:rPr>
          <w:szCs w:val="24"/>
        </w:rPr>
        <w:t>the</w:t>
      </w:r>
      <w:r w:rsidRPr="00AB1B22">
        <w:rPr>
          <w:szCs w:val="24"/>
        </w:rPr>
        <w:t xml:space="preserve"> mine operator must notify a miner of </w:t>
      </w:r>
      <w:r>
        <w:rPr>
          <w:szCs w:val="24"/>
        </w:rPr>
        <w:t>t</w:t>
      </w:r>
      <w:r w:rsidRPr="00AB1B22">
        <w:rPr>
          <w:szCs w:val="24"/>
        </w:rPr>
        <w:t>he</w:t>
      </w:r>
      <w:r>
        <w:rPr>
          <w:szCs w:val="24"/>
        </w:rPr>
        <w:t>i</w:t>
      </w:r>
      <w:r w:rsidRPr="00AB1B22">
        <w:rPr>
          <w:szCs w:val="24"/>
        </w:rPr>
        <w:t>r exposure when the miner</w:t>
      </w:r>
      <w:r>
        <w:rPr>
          <w:szCs w:val="24"/>
        </w:rPr>
        <w:t>’</w:t>
      </w:r>
      <w:r w:rsidRPr="00AB1B22">
        <w:rPr>
          <w:szCs w:val="24"/>
        </w:rPr>
        <w:t>s exposure is determined to equal or exceed the action level</w:t>
      </w:r>
      <w:r>
        <w:rPr>
          <w:szCs w:val="24"/>
        </w:rPr>
        <w:t xml:space="preserve"> (85 dBA)</w:t>
      </w:r>
      <w:r w:rsidRPr="00AB1B22">
        <w:rPr>
          <w:szCs w:val="24"/>
        </w:rPr>
        <w:t>, exceed the permissible exposure level</w:t>
      </w:r>
      <w:r>
        <w:rPr>
          <w:szCs w:val="24"/>
        </w:rPr>
        <w:t xml:space="preserve"> (PEL, 90 dBA)</w:t>
      </w:r>
      <w:r w:rsidRPr="00AB1B22">
        <w:rPr>
          <w:szCs w:val="24"/>
        </w:rPr>
        <w:t>, or exceed the dual hearing protection level</w:t>
      </w:r>
      <w:r>
        <w:rPr>
          <w:szCs w:val="24"/>
        </w:rPr>
        <w:t xml:space="preserve"> (105 dBA)</w:t>
      </w:r>
      <w:r w:rsidRPr="00AB1B22">
        <w:rPr>
          <w:szCs w:val="24"/>
        </w:rPr>
        <w:t xml:space="preserve">, provided the mine operator has not notified the miner of an exposure at such level within the prior 12 months. The mine operator must base the notification on an exposure evaluation conducted either by the mine operator or by an authorized representative of the Secretary of </w:t>
      </w:r>
      <w:r w:rsidRPr="00AB1B22">
        <w:rPr>
          <w:szCs w:val="24"/>
        </w:rPr>
        <w:t>Labor. The mine operator must notify the miner in writing within 15 calendar days of</w:t>
      </w:r>
      <w:r>
        <w:rPr>
          <w:szCs w:val="24"/>
        </w:rPr>
        <w:t xml:space="preserve"> t</w:t>
      </w:r>
      <w:r w:rsidRPr="00AB1B22">
        <w:rPr>
          <w:szCs w:val="24"/>
        </w:rPr>
        <w:t>he exposure determination and the corrective action being taken.</w:t>
      </w:r>
    </w:p>
    <w:p w:rsidR="006A00CC" w:rsidP="00AC2604" w14:paraId="07110157" w14:textId="77777777">
      <w:pPr>
        <w:widowControl/>
        <w:rPr>
          <w:szCs w:val="24"/>
        </w:rPr>
      </w:pPr>
    </w:p>
    <w:p w:rsidR="006A00CC" w:rsidRPr="00AB1B22" w:rsidP="006A00CC" w14:paraId="326D2C37" w14:textId="42F09DDC">
      <w:pPr>
        <w:widowControl/>
        <w:rPr>
          <w:szCs w:val="24"/>
        </w:rPr>
      </w:pPr>
      <w:r>
        <w:rPr>
          <w:szCs w:val="24"/>
        </w:rPr>
        <w:t xml:space="preserve">Under </w:t>
      </w:r>
      <w:r w:rsidRPr="000B01EA">
        <w:rPr>
          <w:szCs w:val="24"/>
        </w:rPr>
        <w:t>30 CFR 62.110</w:t>
      </w:r>
      <w:r w:rsidRPr="00AB1B22">
        <w:rPr>
          <w:szCs w:val="24"/>
        </w:rPr>
        <w:t>(</w:t>
      </w:r>
      <w:r>
        <w:rPr>
          <w:szCs w:val="24"/>
        </w:rPr>
        <w:t>e</w:t>
      </w:r>
      <w:r w:rsidRPr="00AB1B22">
        <w:rPr>
          <w:szCs w:val="24"/>
        </w:rPr>
        <w:t>)</w:t>
      </w:r>
      <w:r>
        <w:rPr>
          <w:szCs w:val="24"/>
        </w:rPr>
        <w:t>,</w:t>
      </w:r>
      <w:r>
        <w:rPr>
          <w:szCs w:val="24"/>
        </w:rPr>
        <w:t xml:space="preserve"> t</w:t>
      </w:r>
      <w:r w:rsidRPr="00B9523F">
        <w:rPr>
          <w:szCs w:val="24"/>
        </w:rPr>
        <w:t>he mine operator must maintain a copy of any miner notification, or a list on which the relevant information about that miner's notice is recorded, for the duration of the affected miner's exposure at or above the action level and for at least 6 months thereafter.</w:t>
      </w:r>
    </w:p>
    <w:p w:rsidR="006A00CC" w:rsidRPr="00AB1B22" w:rsidP="006A00CC" w14:paraId="21460A02" w14:textId="77777777">
      <w:pPr>
        <w:widowControl/>
        <w:rPr>
          <w:szCs w:val="24"/>
        </w:rPr>
      </w:pPr>
    </w:p>
    <w:p w:rsidR="006A00CC" w:rsidP="006A00CC" w14:paraId="16FAA1E8" w14:textId="55EEB77B">
      <w:pPr>
        <w:widowControl/>
        <w:rPr>
          <w:b/>
          <w:bCs/>
          <w:szCs w:val="24"/>
        </w:rPr>
      </w:pPr>
      <w:r>
        <w:rPr>
          <w:b/>
          <w:bCs/>
          <w:szCs w:val="24"/>
        </w:rPr>
        <w:t>II</w:t>
      </w:r>
      <w:r>
        <w:rPr>
          <w:b/>
          <w:bCs/>
          <w:szCs w:val="24"/>
        </w:rPr>
        <w:t>. Develop</w:t>
      </w:r>
      <w:r w:rsidR="00D34D65">
        <w:rPr>
          <w:b/>
          <w:bCs/>
          <w:szCs w:val="24"/>
        </w:rPr>
        <w:t>ing</w:t>
      </w:r>
      <w:r>
        <w:rPr>
          <w:b/>
          <w:bCs/>
          <w:szCs w:val="24"/>
        </w:rPr>
        <w:t xml:space="preserve"> and distributin</w:t>
      </w:r>
      <w:r w:rsidR="00D34D65">
        <w:rPr>
          <w:b/>
          <w:bCs/>
          <w:szCs w:val="24"/>
        </w:rPr>
        <w:t>g</w:t>
      </w:r>
      <w:r>
        <w:rPr>
          <w:b/>
          <w:bCs/>
          <w:szCs w:val="24"/>
        </w:rPr>
        <w:t xml:space="preserve"> administrative controls and procedures to reduce miners’ exposure to the PEL</w:t>
      </w:r>
    </w:p>
    <w:p w:rsidR="0066318B" w:rsidRPr="00B84D9D" w:rsidP="006A00CC" w14:paraId="1D3641B0" w14:textId="77777777">
      <w:pPr>
        <w:widowControl/>
        <w:rPr>
          <w:b/>
          <w:bCs/>
          <w:szCs w:val="24"/>
        </w:rPr>
      </w:pPr>
    </w:p>
    <w:p w:rsidR="006A00CC" w:rsidP="006A00CC" w14:paraId="2821F715" w14:textId="5260CD14">
      <w:pPr>
        <w:widowControl/>
        <w:rPr>
          <w:szCs w:val="24"/>
        </w:rPr>
      </w:pPr>
      <w:r>
        <w:rPr>
          <w:szCs w:val="24"/>
        </w:rPr>
        <w:t xml:space="preserve">Under </w:t>
      </w:r>
      <w:r w:rsidRPr="000B01EA">
        <w:rPr>
          <w:szCs w:val="24"/>
        </w:rPr>
        <w:t>30 CFR</w:t>
      </w:r>
      <w:r>
        <w:rPr>
          <w:szCs w:val="24"/>
        </w:rPr>
        <w:t xml:space="preserve"> 62.120 through 62.140</w:t>
      </w:r>
      <w:r>
        <w:rPr>
          <w:szCs w:val="24"/>
        </w:rPr>
        <w:t>,</w:t>
      </w:r>
      <w:r>
        <w:rPr>
          <w:szCs w:val="24"/>
        </w:rPr>
        <w:t xml:space="preserve"> specify actions that </w:t>
      </w:r>
      <w:r w:rsidRPr="00557338">
        <w:rPr>
          <w:szCs w:val="24"/>
        </w:rPr>
        <w:t xml:space="preserve">the mine operator must </w:t>
      </w:r>
      <w:r>
        <w:rPr>
          <w:szCs w:val="24"/>
        </w:rPr>
        <w:t>take i</w:t>
      </w:r>
      <w:r w:rsidRPr="00557338">
        <w:rPr>
          <w:szCs w:val="24"/>
        </w:rPr>
        <w:t>f during any work shift a miner's noise exposure</w:t>
      </w:r>
      <w:r w:rsidRPr="00D71723">
        <w:rPr>
          <w:szCs w:val="24"/>
        </w:rPr>
        <w:t xml:space="preserve"> </w:t>
      </w:r>
      <w:r w:rsidRPr="00557338">
        <w:rPr>
          <w:szCs w:val="24"/>
        </w:rPr>
        <w:t>equals or exceeds the action level</w:t>
      </w:r>
      <w:r>
        <w:rPr>
          <w:szCs w:val="24"/>
        </w:rPr>
        <w:t xml:space="preserve">, exceeds </w:t>
      </w:r>
      <w:r w:rsidRPr="00AB1B22">
        <w:rPr>
          <w:szCs w:val="24"/>
        </w:rPr>
        <w:t xml:space="preserve">the </w:t>
      </w:r>
      <w:r>
        <w:rPr>
          <w:szCs w:val="24"/>
        </w:rPr>
        <w:t>PEL</w:t>
      </w:r>
      <w:r w:rsidRPr="00AB1B22">
        <w:rPr>
          <w:szCs w:val="24"/>
        </w:rPr>
        <w:t>, or exceed</w:t>
      </w:r>
      <w:r>
        <w:rPr>
          <w:szCs w:val="24"/>
        </w:rPr>
        <w:t>s</w:t>
      </w:r>
      <w:r w:rsidRPr="00AB1B22">
        <w:rPr>
          <w:szCs w:val="24"/>
        </w:rPr>
        <w:t xml:space="preserve"> the dual hearing protection level</w:t>
      </w:r>
      <w:r>
        <w:rPr>
          <w:szCs w:val="24"/>
        </w:rPr>
        <w:t xml:space="preserve">, respectively. The actions include </w:t>
      </w:r>
      <w:r w:rsidRPr="00557338">
        <w:rPr>
          <w:szCs w:val="24"/>
        </w:rPr>
        <w:t>enroll</w:t>
      </w:r>
      <w:r>
        <w:rPr>
          <w:szCs w:val="24"/>
        </w:rPr>
        <w:t>ing</w:t>
      </w:r>
      <w:r w:rsidRPr="00557338">
        <w:rPr>
          <w:szCs w:val="24"/>
        </w:rPr>
        <w:t xml:space="preserve"> the miner in a </w:t>
      </w:r>
      <w:r>
        <w:rPr>
          <w:szCs w:val="24"/>
        </w:rPr>
        <w:t>h</w:t>
      </w:r>
      <w:r w:rsidRPr="005A197B">
        <w:rPr>
          <w:szCs w:val="24"/>
        </w:rPr>
        <w:t>earing conservation program</w:t>
      </w:r>
      <w:r>
        <w:rPr>
          <w:szCs w:val="24"/>
        </w:rPr>
        <w:t xml:space="preserve"> (HCP). </w:t>
      </w:r>
    </w:p>
    <w:p w:rsidR="006A00CC" w:rsidP="006A00CC" w14:paraId="3A10A424" w14:textId="77777777">
      <w:pPr>
        <w:widowControl/>
        <w:rPr>
          <w:szCs w:val="24"/>
        </w:rPr>
      </w:pPr>
    </w:p>
    <w:p w:rsidR="006A00CC" w:rsidP="006A00CC" w14:paraId="2B75C5CE" w14:textId="5D1B02A8">
      <w:pPr>
        <w:widowControl/>
        <w:rPr>
          <w:szCs w:val="24"/>
        </w:rPr>
      </w:pPr>
      <w:r>
        <w:rPr>
          <w:szCs w:val="24"/>
        </w:rPr>
        <w:t xml:space="preserve">Under </w:t>
      </w:r>
      <w:r>
        <w:rPr>
          <w:szCs w:val="24"/>
        </w:rPr>
        <w:t>30 CFR 62.150</w:t>
      </w:r>
      <w:r>
        <w:rPr>
          <w:szCs w:val="24"/>
        </w:rPr>
        <w:t>,</w:t>
      </w:r>
      <w:r>
        <w:rPr>
          <w:szCs w:val="24"/>
        </w:rPr>
        <w:t xml:space="preserve"> list the requirement to establish a</w:t>
      </w:r>
      <w:r>
        <w:rPr>
          <w:szCs w:val="24"/>
        </w:rPr>
        <w:t>n</w:t>
      </w:r>
      <w:r>
        <w:rPr>
          <w:szCs w:val="24"/>
        </w:rPr>
        <w:t xml:space="preserve"> HCP: </w:t>
      </w:r>
    </w:p>
    <w:p w:rsidR="006A00CC" w:rsidP="00AC2604" w14:paraId="603249AC" w14:textId="2F1662CA">
      <w:pPr>
        <w:widowControl/>
        <w:ind w:firstLine="720"/>
        <w:rPr>
          <w:szCs w:val="24"/>
        </w:rPr>
      </w:pPr>
      <w:r>
        <w:rPr>
          <w:szCs w:val="24"/>
        </w:rPr>
        <w:t>(1</w:t>
      </w:r>
      <w:r w:rsidRPr="00724265">
        <w:rPr>
          <w:szCs w:val="24"/>
        </w:rPr>
        <w:t>) a system of monitoring</w:t>
      </w:r>
      <w:r w:rsidR="0066318B">
        <w:rPr>
          <w:szCs w:val="24"/>
        </w:rPr>
        <w:t>;</w:t>
      </w:r>
      <w:r w:rsidRPr="00724265">
        <w:rPr>
          <w:szCs w:val="24"/>
        </w:rPr>
        <w:t xml:space="preserve"> </w:t>
      </w:r>
    </w:p>
    <w:p w:rsidR="006A00CC" w:rsidP="00AC2604" w14:paraId="04414386" w14:textId="7D99EDA0">
      <w:pPr>
        <w:widowControl/>
        <w:ind w:firstLine="720"/>
        <w:rPr>
          <w:szCs w:val="24"/>
        </w:rPr>
      </w:pPr>
      <w:r w:rsidRPr="00724265">
        <w:rPr>
          <w:szCs w:val="24"/>
        </w:rPr>
        <w:t xml:space="preserve">(2) </w:t>
      </w:r>
      <w:r>
        <w:rPr>
          <w:szCs w:val="24"/>
        </w:rPr>
        <w:t xml:space="preserve">provision and </w:t>
      </w:r>
      <w:r w:rsidRPr="00724265">
        <w:rPr>
          <w:szCs w:val="24"/>
        </w:rPr>
        <w:t>use of operator-provided hearing protectors</w:t>
      </w:r>
      <w:r w:rsidR="0066318B">
        <w:rPr>
          <w:szCs w:val="24"/>
        </w:rPr>
        <w:t>;</w:t>
      </w:r>
      <w:r w:rsidRPr="00724265">
        <w:rPr>
          <w:szCs w:val="24"/>
        </w:rPr>
        <w:t xml:space="preserve"> </w:t>
      </w:r>
    </w:p>
    <w:p w:rsidR="006A00CC" w:rsidP="00AC2604" w14:paraId="56C81EB4" w14:textId="67A79AAC">
      <w:pPr>
        <w:widowControl/>
        <w:ind w:firstLine="720"/>
        <w:rPr>
          <w:szCs w:val="24"/>
        </w:rPr>
      </w:pPr>
      <w:r w:rsidRPr="00724265">
        <w:rPr>
          <w:szCs w:val="24"/>
        </w:rPr>
        <w:t>(3) voluntary audiometric testing</w:t>
      </w:r>
      <w:r>
        <w:rPr>
          <w:szCs w:val="24"/>
        </w:rPr>
        <w:t xml:space="preserve"> as described in 30 CFR 62.170 through 62.175</w:t>
      </w:r>
      <w:r w:rsidR="0066318B">
        <w:rPr>
          <w:szCs w:val="24"/>
        </w:rPr>
        <w:t>;</w:t>
      </w:r>
    </w:p>
    <w:p w:rsidR="006A00CC" w:rsidP="00AC2604" w14:paraId="564ED3FA" w14:textId="3E0AD3B2">
      <w:pPr>
        <w:widowControl/>
        <w:ind w:firstLine="720"/>
        <w:rPr>
          <w:szCs w:val="24"/>
        </w:rPr>
      </w:pPr>
      <w:r w:rsidRPr="00724265">
        <w:rPr>
          <w:szCs w:val="24"/>
        </w:rPr>
        <w:t>(4) training</w:t>
      </w:r>
      <w:r>
        <w:rPr>
          <w:szCs w:val="24"/>
        </w:rPr>
        <w:t xml:space="preserve"> as described in 30 CFR 62.180</w:t>
      </w:r>
      <w:r w:rsidR="0066318B">
        <w:rPr>
          <w:szCs w:val="24"/>
        </w:rPr>
        <w:t>;</w:t>
      </w:r>
      <w:r w:rsidRPr="00724265">
        <w:rPr>
          <w:szCs w:val="24"/>
        </w:rPr>
        <w:t xml:space="preserve"> and </w:t>
      </w:r>
    </w:p>
    <w:p w:rsidR="006A00CC" w:rsidP="006A00CC" w14:paraId="29270FF0" w14:textId="77777777">
      <w:pPr>
        <w:widowControl/>
        <w:ind w:firstLine="720"/>
        <w:rPr>
          <w:szCs w:val="24"/>
        </w:rPr>
      </w:pPr>
      <w:r w:rsidRPr="00724265">
        <w:rPr>
          <w:szCs w:val="24"/>
        </w:rPr>
        <w:t>(5) record keeping</w:t>
      </w:r>
      <w:r>
        <w:rPr>
          <w:szCs w:val="24"/>
        </w:rPr>
        <w:t xml:space="preserve"> as described in 30 CFR 62.190</w:t>
      </w:r>
      <w:r w:rsidRPr="00724265">
        <w:rPr>
          <w:szCs w:val="24"/>
        </w:rPr>
        <w:t>.</w:t>
      </w:r>
    </w:p>
    <w:p w:rsidR="006A00CC" w:rsidP="006A00CC" w14:paraId="5A9B362A" w14:textId="77777777">
      <w:pPr>
        <w:widowControl/>
        <w:ind w:firstLine="720"/>
        <w:rPr>
          <w:szCs w:val="24"/>
        </w:rPr>
      </w:pPr>
    </w:p>
    <w:p w:rsidR="006A00CC" w:rsidP="006A00CC" w14:paraId="0F79CA25" w14:textId="6BABB935">
      <w:pPr>
        <w:widowControl/>
        <w:rPr>
          <w:szCs w:val="24"/>
        </w:rPr>
      </w:pPr>
      <w:r>
        <w:rPr>
          <w:szCs w:val="24"/>
        </w:rPr>
        <w:t xml:space="preserve">Additionally, </w:t>
      </w:r>
      <w:r w:rsidRPr="000B01EA">
        <w:rPr>
          <w:szCs w:val="24"/>
        </w:rPr>
        <w:t>30 CFR 62.130</w:t>
      </w:r>
      <w:r>
        <w:rPr>
          <w:szCs w:val="24"/>
        </w:rPr>
        <w:t>(a) requires that i</w:t>
      </w:r>
      <w:r w:rsidRPr="00557338">
        <w:rPr>
          <w:szCs w:val="24"/>
        </w:rPr>
        <w:t>f during any work shift a miner's noise exposure</w:t>
      </w:r>
      <w:r w:rsidRPr="00D71723">
        <w:rPr>
          <w:szCs w:val="24"/>
        </w:rPr>
        <w:t xml:space="preserve"> </w:t>
      </w:r>
      <w:r w:rsidRPr="00AB1B22">
        <w:rPr>
          <w:szCs w:val="24"/>
        </w:rPr>
        <w:t xml:space="preserve">exceeds the </w:t>
      </w:r>
      <w:r>
        <w:rPr>
          <w:szCs w:val="24"/>
        </w:rPr>
        <w:t xml:space="preserve">PEL, </w:t>
      </w:r>
      <w:r>
        <w:t>the mine operator must use all feasible engineering and administrative controls to reduce the miner's noise exposure to the PEL. When a</w:t>
      </w:r>
      <w:r w:rsidRPr="00070B93">
        <w:rPr>
          <w:szCs w:val="24"/>
        </w:rPr>
        <w:t xml:space="preserve"> mine operator uses administrative controls to reduce a miner's exposure,</w:t>
      </w:r>
      <w:r>
        <w:rPr>
          <w:szCs w:val="24"/>
        </w:rPr>
        <w:t xml:space="preserve"> </w:t>
      </w:r>
      <w:r w:rsidRPr="00070B93">
        <w:rPr>
          <w:szCs w:val="24"/>
        </w:rPr>
        <w:t>the mine operator must post the procedures for such controls on the mine bulletin board and provide a copy to the affected miner</w:t>
      </w:r>
      <w:r>
        <w:rPr>
          <w:szCs w:val="24"/>
        </w:rPr>
        <w:t xml:space="preserve">. </w:t>
      </w:r>
      <w:r w:rsidR="00F06E3F">
        <w:rPr>
          <w:szCs w:val="24"/>
        </w:rPr>
        <w:t xml:space="preserve">Under </w:t>
      </w:r>
      <w:r>
        <w:rPr>
          <w:szCs w:val="24"/>
        </w:rPr>
        <w:t>30 CFR 62.140</w:t>
      </w:r>
      <w:r w:rsidR="00F06E3F">
        <w:rPr>
          <w:szCs w:val="24"/>
        </w:rPr>
        <w:t>,</w:t>
      </w:r>
      <w:r>
        <w:rPr>
          <w:szCs w:val="24"/>
        </w:rPr>
        <w:t xml:space="preserve"> the mine operator to </w:t>
      </w:r>
      <w:r w:rsidRPr="005C19D1">
        <w:rPr>
          <w:szCs w:val="24"/>
        </w:rPr>
        <w:t xml:space="preserve">continue to meet all the requirements of </w:t>
      </w:r>
      <w:r>
        <w:rPr>
          <w:szCs w:val="24"/>
        </w:rPr>
        <w:t>30 CFR</w:t>
      </w:r>
      <w:r w:rsidRPr="005C19D1">
        <w:rPr>
          <w:szCs w:val="24"/>
        </w:rPr>
        <w:t xml:space="preserve"> 62.130</w:t>
      </w:r>
      <w:r>
        <w:rPr>
          <w:szCs w:val="24"/>
        </w:rPr>
        <w:t>.</w:t>
      </w:r>
    </w:p>
    <w:p w:rsidR="006A00CC" w:rsidP="006A00CC" w14:paraId="4E4C9B99" w14:textId="77777777">
      <w:pPr>
        <w:widowControl/>
        <w:rPr>
          <w:szCs w:val="24"/>
        </w:rPr>
      </w:pPr>
    </w:p>
    <w:p w:rsidR="006A00CC" w:rsidRPr="00ED4D34" w:rsidP="006A00CC" w14:paraId="6BFA1239" w14:textId="4201C984">
      <w:pPr>
        <w:widowControl/>
        <w:rPr>
          <w:b/>
          <w:bCs/>
          <w:szCs w:val="24"/>
        </w:rPr>
      </w:pPr>
      <w:r>
        <w:rPr>
          <w:b/>
          <w:bCs/>
          <w:szCs w:val="24"/>
        </w:rPr>
        <w:t>III</w:t>
      </w:r>
      <w:r w:rsidRPr="000B01EA">
        <w:rPr>
          <w:b/>
          <w:bCs/>
          <w:szCs w:val="24"/>
        </w:rPr>
        <w:t xml:space="preserve">. </w:t>
      </w:r>
      <w:r>
        <w:rPr>
          <w:b/>
          <w:bCs/>
          <w:szCs w:val="24"/>
        </w:rPr>
        <w:t xml:space="preserve">Recording </w:t>
      </w:r>
      <w:r w:rsidRPr="00ED4D34">
        <w:rPr>
          <w:b/>
          <w:bCs/>
          <w:szCs w:val="24"/>
        </w:rPr>
        <w:t>Audiometric tests</w:t>
      </w:r>
    </w:p>
    <w:p w:rsidR="006A00CC" w:rsidRPr="00AB1B22" w:rsidP="006A00CC" w14:paraId="739A0625" w14:textId="77777777">
      <w:pPr>
        <w:widowControl/>
        <w:rPr>
          <w:szCs w:val="24"/>
        </w:rPr>
      </w:pPr>
    </w:p>
    <w:p w:rsidR="006A00CC" w:rsidP="006A00CC" w14:paraId="76EAB9F1" w14:textId="69013709">
      <w:pPr>
        <w:widowControl/>
        <w:rPr>
          <w:szCs w:val="24"/>
        </w:rPr>
      </w:pPr>
      <w:r>
        <w:rPr>
          <w:szCs w:val="24"/>
        </w:rPr>
        <w:t xml:space="preserve">Under </w:t>
      </w:r>
      <w:r>
        <w:rPr>
          <w:szCs w:val="24"/>
        </w:rPr>
        <w:t>30 CFR 62.170</w:t>
      </w:r>
      <w:r>
        <w:rPr>
          <w:szCs w:val="24"/>
        </w:rPr>
        <w:t>,</w:t>
      </w:r>
      <w:r>
        <w:rPr>
          <w:szCs w:val="24"/>
        </w:rPr>
        <w:t xml:space="preserve"> the mine operator must provide audiometric tests at no cost to the miner. The test must be conducted by a</w:t>
      </w:r>
      <w:r w:rsidRPr="00FA1E17">
        <w:rPr>
          <w:szCs w:val="24"/>
        </w:rPr>
        <w:t xml:space="preserve"> physician or an audiologist, or a qualified technician under the direction or supervision of a physician or an audiologist.</w:t>
      </w:r>
    </w:p>
    <w:p w:rsidR="006A00CC" w:rsidP="006A00CC" w14:paraId="25EC402C" w14:textId="77777777">
      <w:pPr>
        <w:widowControl/>
        <w:rPr>
          <w:szCs w:val="24"/>
        </w:rPr>
      </w:pPr>
    </w:p>
    <w:p w:rsidR="006A00CC" w:rsidP="006A00CC" w14:paraId="7366A7EE" w14:textId="53C3E7EE">
      <w:pPr>
        <w:widowControl/>
        <w:rPr>
          <w:szCs w:val="24"/>
        </w:rPr>
      </w:pPr>
      <w:r>
        <w:rPr>
          <w:szCs w:val="24"/>
        </w:rPr>
        <w:t xml:space="preserve">Under </w:t>
      </w:r>
      <w:r w:rsidRPr="000B01EA">
        <w:rPr>
          <w:szCs w:val="24"/>
        </w:rPr>
        <w:t>30 CFR 62.171</w:t>
      </w:r>
      <w:r w:rsidRPr="00ED4D34">
        <w:rPr>
          <w:szCs w:val="24"/>
        </w:rPr>
        <w:t>(</w:t>
      </w:r>
      <w:r w:rsidRPr="00AB1B22">
        <w:rPr>
          <w:szCs w:val="24"/>
        </w:rPr>
        <w:t>b)</w:t>
      </w:r>
      <w:r>
        <w:rPr>
          <w:szCs w:val="24"/>
        </w:rPr>
        <w:t>,</w:t>
      </w:r>
      <w:r w:rsidRPr="00AB1B22">
        <w:rPr>
          <w:szCs w:val="24"/>
        </w:rPr>
        <w:t xml:space="preserve"> </w:t>
      </w:r>
      <w:r>
        <w:rPr>
          <w:szCs w:val="24"/>
        </w:rPr>
        <w:t>t</w:t>
      </w:r>
      <w:r w:rsidRPr="00AB1B22">
        <w:rPr>
          <w:szCs w:val="24"/>
        </w:rPr>
        <w:t xml:space="preserve">he mine operator must compile an audiometric test record for each miner tested. </w:t>
      </w:r>
      <w:r>
        <w:rPr>
          <w:szCs w:val="24"/>
        </w:rPr>
        <w:t>The record must include the following:</w:t>
      </w:r>
    </w:p>
    <w:p w:rsidR="0066318B" w:rsidP="006A00CC" w14:paraId="6D473EAE" w14:textId="77777777">
      <w:pPr>
        <w:widowControl/>
        <w:rPr>
          <w:szCs w:val="24"/>
        </w:rPr>
      </w:pPr>
    </w:p>
    <w:p w:rsidR="006A00CC" w:rsidP="006A00CC" w14:paraId="44454E65" w14:textId="77777777">
      <w:pPr>
        <w:widowControl/>
        <w:ind w:firstLine="720"/>
        <w:rPr>
          <w:szCs w:val="24"/>
        </w:rPr>
      </w:pPr>
      <w:r>
        <w:rPr>
          <w:szCs w:val="24"/>
        </w:rPr>
        <w:t>(</w:t>
      </w:r>
      <w:r w:rsidRPr="002171B4">
        <w:rPr>
          <w:szCs w:val="24"/>
        </w:rPr>
        <w:t>1) name and job classification of the miner test</w:t>
      </w:r>
      <w:r>
        <w:rPr>
          <w:szCs w:val="24"/>
        </w:rPr>
        <w:t>ed</w:t>
      </w:r>
      <w:r w:rsidRPr="002171B4">
        <w:rPr>
          <w:szCs w:val="24"/>
        </w:rPr>
        <w:t xml:space="preserve">; </w:t>
      </w:r>
    </w:p>
    <w:p w:rsidR="006A00CC" w:rsidP="006A00CC" w14:paraId="31DD5920" w14:textId="77777777">
      <w:pPr>
        <w:widowControl/>
        <w:ind w:firstLine="720"/>
        <w:rPr>
          <w:szCs w:val="24"/>
        </w:rPr>
      </w:pPr>
      <w:r>
        <w:rPr>
          <w:szCs w:val="24"/>
        </w:rPr>
        <w:t>(</w:t>
      </w:r>
      <w:r w:rsidRPr="002171B4">
        <w:rPr>
          <w:szCs w:val="24"/>
        </w:rPr>
        <w:t xml:space="preserve">2) a copy of </w:t>
      </w:r>
      <w:r>
        <w:rPr>
          <w:szCs w:val="24"/>
        </w:rPr>
        <w:t xml:space="preserve">all of </w:t>
      </w:r>
      <w:r w:rsidRPr="002171B4">
        <w:rPr>
          <w:szCs w:val="24"/>
        </w:rPr>
        <w:t xml:space="preserve">the miner’s audiograms; </w:t>
      </w:r>
    </w:p>
    <w:p w:rsidR="006A00CC" w:rsidP="006A00CC" w14:paraId="13B0F1B3" w14:textId="77777777">
      <w:pPr>
        <w:widowControl/>
        <w:ind w:firstLine="720"/>
        <w:rPr>
          <w:szCs w:val="24"/>
        </w:rPr>
      </w:pPr>
      <w:r>
        <w:rPr>
          <w:szCs w:val="24"/>
        </w:rPr>
        <w:t>(</w:t>
      </w:r>
      <w:r w:rsidRPr="002171B4">
        <w:rPr>
          <w:szCs w:val="24"/>
        </w:rPr>
        <w:t>3) evidence that the audiograms were conducted in accordance with</w:t>
      </w:r>
      <w:r>
        <w:rPr>
          <w:szCs w:val="24"/>
        </w:rPr>
        <w:t xml:space="preserve"> 30 CFR 62.171(a)</w:t>
      </w:r>
      <w:r w:rsidRPr="002171B4">
        <w:rPr>
          <w:szCs w:val="24"/>
        </w:rPr>
        <w:t>;</w:t>
      </w:r>
    </w:p>
    <w:p w:rsidR="006A00CC" w:rsidP="006A00CC" w14:paraId="0635280A" w14:textId="77777777">
      <w:pPr>
        <w:widowControl/>
        <w:ind w:firstLine="720"/>
        <w:rPr>
          <w:szCs w:val="24"/>
        </w:rPr>
      </w:pPr>
      <w:r>
        <w:rPr>
          <w:szCs w:val="24"/>
        </w:rPr>
        <w:t>(</w:t>
      </w:r>
      <w:r w:rsidRPr="002171B4">
        <w:rPr>
          <w:szCs w:val="24"/>
        </w:rPr>
        <w:t xml:space="preserve">4) any exposure determination for the miner; and </w:t>
      </w:r>
    </w:p>
    <w:p w:rsidR="006A00CC" w:rsidP="006A00CC" w14:paraId="404DAA1A" w14:textId="77777777">
      <w:pPr>
        <w:widowControl/>
        <w:ind w:firstLine="720"/>
        <w:rPr>
          <w:szCs w:val="24"/>
        </w:rPr>
      </w:pPr>
      <w:r>
        <w:rPr>
          <w:szCs w:val="24"/>
        </w:rPr>
        <w:t>(</w:t>
      </w:r>
      <w:r w:rsidRPr="002171B4">
        <w:rPr>
          <w:szCs w:val="24"/>
        </w:rPr>
        <w:t>5) the results of any follow-up examination</w:t>
      </w:r>
      <w:r>
        <w:rPr>
          <w:szCs w:val="24"/>
        </w:rPr>
        <w:t>(s), if any</w:t>
      </w:r>
      <w:r w:rsidRPr="002171B4">
        <w:rPr>
          <w:szCs w:val="24"/>
        </w:rPr>
        <w:t>.</w:t>
      </w:r>
    </w:p>
    <w:p w:rsidR="006A00CC" w:rsidRPr="00AB1B22" w:rsidP="006A00CC" w14:paraId="7E837032" w14:textId="77777777">
      <w:pPr>
        <w:widowControl/>
        <w:rPr>
          <w:szCs w:val="24"/>
        </w:rPr>
      </w:pPr>
    </w:p>
    <w:p w:rsidR="0066318B" w:rsidP="00AC2604" w14:paraId="68DCB709" w14:textId="77777777">
      <w:pPr>
        <w:widowControl/>
        <w:rPr>
          <w:b/>
          <w:bCs/>
          <w:szCs w:val="24"/>
        </w:rPr>
      </w:pPr>
    </w:p>
    <w:p w:rsidR="006A00CC" w:rsidRPr="000B01EA" w:rsidP="00AC2604" w14:paraId="13743CAE" w14:textId="599CB301">
      <w:pPr>
        <w:widowControl/>
        <w:rPr>
          <w:b/>
          <w:bCs/>
          <w:szCs w:val="24"/>
        </w:rPr>
      </w:pPr>
      <w:r>
        <w:rPr>
          <w:b/>
          <w:bCs/>
          <w:szCs w:val="24"/>
        </w:rPr>
        <w:t>IV</w:t>
      </w:r>
      <w:r w:rsidRPr="000B01EA">
        <w:rPr>
          <w:b/>
          <w:bCs/>
          <w:szCs w:val="24"/>
        </w:rPr>
        <w:t xml:space="preserve">. </w:t>
      </w:r>
      <w:r>
        <w:rPr>
          <w:b/>
          <w:bCs/>
          <w:szCs w:val="24"/>
        </w:rPr>
        <w:t>Providing evaluator</w:t>
      </w:r>
      <w:r w:rsidR="00D34D65">
        <w:rPr>
          <w:b/>
          <w:bCs/>
          <w:szCs w:val="24"/>
        </w:rPr>
        <w:t>s</w:t>
      </w:r>
      <w:r>
        <w:rPr>
          <w:b/>
          <w:bCs/>
          <w:szCs w:val="24"/>
        </w:rPr>
        <w:t xml:space="preserve"> with a</w:t>
      </w:r>
      <w:r w:rsidRPr="000B01EA">
        <w:rPr>
          <w:b/>
          <w:bCs/>
          <w:szCs w:val="24"/>
        </w:rPr>
        <w:t xml:space="preserve">udiometric test </w:t>
      </w:r>
      <w:r>
        <w:rPr>
          <w:b/>
          <w:bCs/>
          <w:szCs w:val="24"/>
        </w:rPr>
        <w:t>records</w:t>
      </w:r>
    </w:p>
    <w:p w:rsidR="006A00CC" w:rsidP="00AC2604" w14:paraId="6D48A544" w14:textId="77777777">
      <w:pPr>
        <w:widowControl/>
        <w:rPr>
          <w:szCs w:val="24"/>
        </w:rPr>
      </w:pPr>
    </w:p>
    <w:p w:rsidR="006A00CC" w:rsidRPr="00AB1B22" w:rsidP="006A00CC" w14:paraId="16F91B8A" w14:textId="5E4CD00B">
      <w:pPr>
        <w:widowControl/>
        <w:rPr>
          <w:szCs w:val="24"/>
        </w:rPr>
      </w:pPr>
      <w:r>
        <w:rPr>
          <w:szCs w:val="24"/>
        </w:rPr>
        <w:t xml:space="preserve">Under </w:t>
      </w:r>
      <w:r w:rsidRPr="000B01EA">
        <w:rPr>
          <w:szCs w:val="24"/>
        </w:rPr>
        <w:t>30 CFR 62.172</w:t>
      </w:r>
      <w:r>
        <w:rPr>
          <w:szCs w:val="24"/>
        </w:rPr>
        <w:t>(a)</w:t>
      </w:r>
      <w:r>
        <w:rPr>
          <w:szCs w:val="24"/>
        </w:rPr>
        <w:t>,</w:t>
      </w:r>
      <w:r w:rsidRPr="000B01EA">
        <w:rPr>
          <w:szCs w:val="24"/>
        </w:rPr>
        <w:t xml:space="preserve"> </w:t>
      </w:r>
      <w:r>
        <w:rPr>
          <w:szCs w:val="24"/>
        </w:rPr>
        <w:t>t</w:t>
      </w:r>
      <w:r w:rsidRPr="0036477E">
        <w:rPr>
          <w:szCs w:val="24"/>
        </w:rPr>
        <w:t>he mine operator must</w:t>
      </w:r>
      <w:r>
        <w:rPr>
          <w:szCs w:val="24"/>
        </w:rPr>
        <w:t xml:space="preserve"> provide the persons evaluating audiograms </w:t>
      </w:r>
      <w:r w:rsidRPr="00AB1B22">
        <w:rPr>
          <w:szCs w:val="24"/>
        </w:rPr>
        <w:t>with a copy of the miner's audiometric test records</w:t>
      </w:r>
      <w:r>
        <w:rPr>
          <w:szCs w:val="24"/>
        </w:rPr>
        <w:t>. A</w:t>
      </w:r>
      <w:r w:rsidRPr="00AB1B22">
        <w:rPr>
          <w:szCs w:val="24"/>
        </w:rPr>
        <w:t xml:space="preserve"> physician or an audiologist, or a qualified technician who is under the direction or supervision of a physician or audiologist</w:t>
      </w:r>
      <w:r>
        <w:rPr>
          <w:szCs w:val="24"/>
        </w:rPr>
        <w:t xml:space="preserve"> is required to d</w:t>
      </w:r>
      <w:r w:rsidRPr="00155B6A">
        <w:rPr>
          <w:szCs w:val="24"/>
        </w:rPr>
        <w:t xml:space="preserve">etermine </w:t>
      </w:r>
      <w:r>
        <w:rPr>
          <w:szCs w:val="24"/>
        </w:rPr>
        <w:t xml:space="preserve">the validity of </w:t>
      </w:r>
      <w:r w:rsidRPr="00155B6A">
        <w:rPr>
          <w:szCs w:val="24"/>
        </w:rPr>
        <w:t>the audiogram is valid</w:t>
      </w:r>
      <w:r>
        <w:rPr>
          <w:szCs w:val="24"/>
        </w:rPr>
        <w:t xml:space="preserve">, </w:t>
      </w:r>
      <w:r w:rsidRPr="00155B6A">
        <w:rPr>
          <w:szCs w:val="24"/>
        </w:rPr>
        <w:t>a standard threshold shift</w:t>
      </w:r>
      <w:r>
        <w:rPr>
          <w:szCs w:val="24"/>
        </w:rPr>
        <w:t>,</w:t>
      </w:r>
      <w:r w:rsidRPr="00155B6A">
        <w:rPr>
          <w:szCs w:val="24"/>
        </w:rPr>
        <w:t xml:space="preserve"> or </w:t>
      </w:r>
      <w:r>
        <w:rPr>
          <w:szCs w:val="24"/>
        </w:rPr>
        <w:t xml:space="preserve">the occurrence of </w:t>
      </w:r>
      <w:r w:rsidRPr="00155B6A">
        <w:rPr>
          <w:szCs w:val="24"/>
        </w:rPr>
        <w:t>a reportable hearing loss.</w:t>
      </w:r>
    </w:p>
    <w:p w:rsidR="006A00CC" w:rsidRPr="00AB1B22" w:rsidP="006A00CC" w14:paraId="6DA23E18" w14:textId="77777777">
      <w:pPr>
        <w:widowControl/>
        <w:ind w:left="720"/>
        <w:rPr>
          <w:szCs w:val="24"/>
        </w:rPr>
      </w:pPr>
    </w:p>
    <w:p w:rsidR="006A00CC" w:rsidRPr="000B01EA" w:rsidP="00AC2604" w14:paraId="04350B12" w14:textId="7841CD6F">
      <w:pPr>
        <w:widowControl/>
        <w:rPr>
          <w:b/>
          <w:bCs/>
          <w:szCs w:val="24"/>
        </w:rPr>
      </w:pPr>
      <w:r>
        <w:rPr>
          <w:b/>
          <w:bCs/>
          <w:szCs w:val="24"/>
        </w:rPr>
        <w:t>V</w:t>
      </w:r>
      <w:r w:rsidRPr="000B01EA">
        <w:rPr>
          <w:b/>
          <w:bCs/>
          <w:szCs w:val="24"/>
        </w:rPr>
        <w:t xml:space="preserve">. </w:t>
      </w:r>
      <w:r>
        <w:rPr>
          <w:b/>
          <w:bCs/>
          <w:szCs w:val="24"/>
        </w:rPr>
        <w:t xml:space="preserve">Providing miners </w:t>
      </w:r>
      <w:r w:rsidR="00D34D65">
        <w:rPr>
          <w:b/>
          <w:bCs/>
          <w:szCs w:val="24"/>
        </w:rPr>
        <w:t xml:space="preserve">with </w:t>
      </w:r>
      <w:r>
        <w:rPr>
          <w:b/>
          <w:bCs/>
          <w:szCs w:val="24"/>
        </w:rPr>
        <w:t>a</w:t>
      </w:r>
      <w:r w:rsidRPr="000B01EA">
        <w:rPr>
          <w:b/>
          <w:bCs/>
          <w:szCs w:val="24"/>
        </w:rPr>
        <w:t xml:space="preserve">udiometric test </w:t>
      </w:r>
      <w:r>
        <w:rPr>
          <w:b/>
          <w:bCs/>
          <w:szCs w:val="24"/>
        </w:rPr>
        <w:t>results and interpretation</w:t>
      </w:r>
    </w:p>
    <w:p w:rsidR="006A00CC" w:rsidRPr="002D73F6" w:rsidP="006A00CC" w14:paraId="01F657D5" w14:textId="77777777">
      <w:pPr>
        <w:widowControl/>
        <w:rPr>
          <w:szCs w:val="24"/>
        </w:rPr>
      </w:pPr>
    </w:p>
    <w:p w:rsidR="006A00CC" w:rsidRPr="00AB1B22" w:rsidP="006A00CC" w14:paraId="629432E2" w14:textId="27479FFB">
      <w:pPr>
        <w:widowControl/>
        <w:rPr>
          <w:szCs w:val="24"/>
        </w:rPr>
      </w:pPr>
      <w:r>
        <w:rPr>
          <w:szCs w:val="24"/>
        </w:rPr>
        <w:t xml:space="preserve">Under </w:t>
      </w:r>
      <w:r w:rsidRPr="000B01EA">
        <w:rPr>
          <w:szCs w:val="24"/>
        </w:rPr>
        <w:t>30 CFR 62.175</w:t>
      </w:r>
      <w:r>
        <w:rPr>
          <w:szCs w:val="24"/>
        </w:rPr>
        <w:t>(a)</w:t>
      </w:r>
      <w:r>
        <w:rPr>
          <w:szCs w:val="24"/>
        </w:rPr>
        <w:t>,</w:t>
      </w:r>
      <w:r w:rsidRPr="000B01EA">
        <w:rPr>
          <w:szCs w:val="24"/>
        </w:rPr>
        <w:t xml:space="preserve"> </w:t>
      </w:r>
      <w:r w:rsidRPr="002D73F6">
        <w:rPr>
          <w:szCs w:val="24"/>
        </w:rPr>
        <w:t xml:space="preserve">the mine operator must, within 10 working days of receiving the results of an audiogram or receiving the results of a follow-up evaluation, notify the miner in writing of the audiogram results. The notification must include the results and interpretation of the audiometric test, including any finding of a standard threshold shift or reportable hearing loss; and </w:t>
      </w:r>
      <w:r>
        <w:rPr>
          <w:szCs w:val="24"/>
        </w:rPr>
        <w:t>t</w:t>
      </w:r>
      <w:r w:rsidRPr="00AB1B22">
        <w:rPr>
          <w:szCs w:val="24"/>
        </w:rPr>
        <w:t>he need and reasons for any further testing or evaluation if applicable.</w:t>
      </w:r>
    </w:p>
    <w:p w:rsidR="006A00CC" w:rsidRPr="00AB1B22" w:rsidP="006A00CC" w14:paraId="6A710442" w14:textId="77777777">
      <w:pPr>
        <w:widowControl/>
        <w:rPr>
          <w:szCs w:val="24"/>
        </w:rPr>
      </w:pPr>
    </w:p>
    <w:p w:rsidR="006A00CC" w:rsidP="006A00CC" w14:paraId="0CBD47FF" w14:textId="12D914B0">
      <w:pPr>
        <w:widowControl/>
        <w:rPr>
          <w:szCs w:val="24"/>
        </w:rPr>
      </w:pPr>
      <w:r>
        <w:rPr>
          <w:szCs w:val="24"/>
        </w:rPr>
        <w:t xml:space="preserve">Under </w:t>
      </w:r>
      <w:r w:rsidRPr="000B01EA">
        <w:rPr>
          <w:szCs w:val="24"/>
        </w:rPr>
        <w:t>30 CFR 62.175</w:t>
      </w:r>
      <w:r>
        <w:rPr>
          <w:szCs w:val="24"/>
        </w:rPr>
        <w:t>(b)</w:t>
      </w:r>
      <w:r>
        <w:rPr>
          <w:szCs w:val="24"/>
        </w:rPr>
        <w:t>,</w:t>
      </w:r>
      <w:r>
        <w:rPr>
          <w:szCs w:val="24"/>
        </w:rPr>
        <w:t xml:space="preserve"> </w:t>
      </w:r>
      <w:r w:rsidRPr="002D73F6">
        <w:rPr>
          <w:szCs w:val="24"/>
        </w:rPr>
        <w:t xml:space="preserve">the mine operator must report to MSHA a </w:t>
      </w:r>
      <w:r>
        <w:rPr>
          <w:szCs w:val="24"/>
        </w:rPr>
        <w:t>NIHL w</w:t>
      </w:r>
      <w:r w:rsidRPr="002D73F6">
        <w:rPr>
          <w:szCs w:val="24"/>
        </w:rPr>
        <w:t>hen evaluation of the audiogram shows that a miner has incurred a reportable hearing loss</w:t>
      </w:r>
      <w:r>
        <w:rPr>
          <w:szCs w:val="24"/>
        </w:rPr>
        <w:t>,</w:t>
      </w:r>
      <w:r w:rsidRPr="002D73F6">
        <w:rPr>
          <w:szCs w:val="24"/>
        </w:rPr>
        <w:t xml:space="preserve"> unless a physician or audiologist has determined that the loss is neither work-related nor aggravated by occupational noise exposure.</w:t>
      </w:r>
    </w:p>
    <w:p w:rsidR="006A00CC" w:rsidRPr="00AB1B22" w:rsidP="006A00CC" w14:paraId="547FCA51" w14:textId="77777777">
      <w:pPr>
        <w:widowControl/>
        <w:rPr>
          <w:b/>
          <w:bCs/>
          <w:szCs w:val="24"/>
        </w:rPr>
      </w:pPr>
    </w:p>
    <w:p w:rsidR="006A00CC" w:rsidRPr="00AB1B22" w:rsidP="006A00CC" w14:paraId="4581669C" w14:textId="0F73269F">
      <w:pPr>
        <w:widowControl/>
        <w:rPr>
          <w:b/>
          <w:bCs/>
          <w:szCs w:val="24"/>
        </w:rPr>
      </w:pPr>
      <w:r>
        <w:rPr>
          <w:b/>
          <w:bCs/>
          <w:szCs w:val="24"/>
        </w:rPr>
        <w:t>VI</w:t>
      </w:r>
      <w:r>
        <w:rPr>
          <w:b/>
          <w:bCs/>
          <w:szCs w:val="24"/>
        </w:rPr>
        <w:t xml:space="preserve">. Certifying initial noise </w:t>
      </w:r>
      <w:r w:rsidRPr="00AB1B22">
        <w:rPr>
          <w:b/>
          <w:bCs/>
          <w:szCs w:val="24"/>
        </w:rPr>
        <w:t>training</w:t>
      </w:r>
      <w:r>
        <w:rPr>
          <w:b/>
          <w:bCs/>
          <w:szCs w:val="24"/>
        </w:rPr>
        <w:t xml:space="preserve"> and annual retraining </w:t>
      </w:r>
    </w:p>
    <w:p w:rsidR="006A00CC" w:rsidRPr="00AB1B22" w:rsidP="006A00CC" w14:paraId="104A38B4" w14:textId="77777777">
      <w:pPr>
        <w:widowControl/>
        <w:rPr>
          <w:szCs w:val="24"/>
        </w:rPr>
      </w:pPr>
    </w:p>
    <w:p w:rsidR="006A00CC" w:rsidP="006A00CC" w14:paraId="0A6E168E" w14:textId="7E00344D">
      <w:pPr>
        <w:widowControl/>
        <w:rPr>
          <w:szCs w:val="24"/>
        </w:rPr>
      </w:pPr>
      <w:bookmarkStart w:id="5" w:name="_Hlk146020051"/>
      <w:r>
        <w:rPr>
          <w:szCs w:val="24"/>
        </w:rPr>
        <w:t xml:space="preserve">Under </w:t>
      </w:r>
      <w:r>
        <w:rPr>
          <w:szCs w:val="24"/>
        </w:rPr>
        <w:t>30 CFR 62.160(a)(1)</w:t>
      </w:r>
      <w:r>
        <w:rPr>
          <w:szCs w:val="24"/>
        </w:rPr>
        <w:t>,</w:t>
      </w:r>
      <w:r>
        <w:rPr>
          <w:szCs w:val="24"/>
        </w:rPr>
        <w:t xml:space="preserve"> the mine operator </w:t>
      </w:r>
      <w:r>
        <w:rPr>
          <w:szCs w:val="24"/>
        </w:rPr>
        <w:t>must</w:t>
      </w:r>
      <w:r>
        <w:rPr>
          <w:szCs w:val="24"/>
        </w:rPr>
        <w:t xml:space="preserve"> train the miner if the miner’s noise exposure equals or exceeds the action level.</w:t>
      </w:r>
    </w:p>
    <w:bookmarkEnd w:id="5"/>
    <w:p w:rsidR="006A00CC" w:rsidP="006A00CC" w14:paraId="3C63EBCD" w14:textId="77777777">
      <w:pPr>
        <w:widowControl/>
        <w:rPr>
          <w:szCs w:val="24"/>
        </w:rPr>
      </w:pPr>
    </w:p>
    <w:p w:rsidR="006A00CC" w:rsidP="006A00CC" w14:paraId="6059E360" w14:textId="015194C9">
      <w:pPr>
        <w:widowControl/>
      </w:pPr>
      <w:bookmarkStart w:id="6" w:name="_Hlk146020438"/>
      <w:r>
        <w:rPr>
          <w:szCs w:val="24"/>
        </w:rPr>
        <w:t xml:space="preserve">Under </w:t>
      </w:r>
      <w:r>
        <w:rPr>
          <w:szCs w:val="24"/>
        </w:rPr>
        <w:t>30 CFR 62.180(a)</w:t>
      </w:r>
      <w:r>
        <w:rPr>
          <w:szCs w:val="24"/>
        </w:rPr>
        <w:t>,</w:t>
      </w:r>
      <w:r>
        <w:rPr>
          <w:szCs w:val="24"/>
        </w:rPr>
        <w:t xml:space="preserve"> </w:t>
      </w:r>
      <w:bookmarkEnd w:id="6"/>
      <w:r>
        <w:rPr>
          <w:szCs w:val="24"/>
        </w:rPr>
        <w:t>t</w:t>
      </w:r>
      <w:r>
        <w:t>he mine operator must</w:t>
      </w:r>
      <w:r w:rsidRPr="00BB2011">
        <w:t xml:space="preserve"> </w:t>
      </w:r>
      <w:r>
        <w:t>provide the miner with training within 30 days of a miner's enrollment into a HCP, or every 12 months thereafter if the miner's noise exposure continues to equal or exceed the action level.</w:t>
      </w:r>
    </w:p>
    <w:p w:rsidR="006A00CC" w:rsidP="006A00CC" w14:paraId="7374B3C9" w14:textId="77777777">
      <w:pPr>
        <w:widowControl/>
        <w:rPr>
          <w:szCs w:val="24"/>
        </w:rPr>
      </w:pPr>
    </w:p>
    <w:p w:rsidR="006A00CC" w:rsidRPr="00AB1B22" w:rsidP="006A00CC" w14:paraId="5F222505" w14:textId="48E37FF3">
      <w:pPr>
        <w:widowControl/>
        <w:rPr>
          <w:szCs w:val="24"/>
        </w:rPr>
      </w:pPr>
      <w:r>
        <w:rPr>
          <w:szCs w:val="24"/>
        </w:rPr>
        <w:t xml:space="preserve">Under </w:t>
      </w:r>
      <w:r w:rsidRPr="000B01EA">
        <w:rPr>
          <w:szCs w:val="24"/>
        </w:rPr>
        <w:t>30 CFR 62.180</w:t>
      </w:r>
      <w:r w:rsidRPr="00ED4D34">
        <w:rPr>
          <w:szCs w:val="24"/>
        </w:rPr>
        <w:t>(b)</w:t>
      </w:r>
      <w:r>
        <w:rPr>
          <w:szCs w:val="24"/>
        </w:rPr>
        <w:t>,</w:t>
      </w:r>
      <w:r w:rsidRPr="00ED4D34">
        <w:rPr>
          <w:szCs w:val="24"/>
        </w:rPr>
        <w:t xml:space="preserve"> </w:t>
      </w:r>
      <w:r>
        <w:rPr>
          <w:szCs w:val="24"/>
        </w:rPr>
        <w:t>t</w:t>
      </w:r>
      <w:r w:rsidRPr="00ED4D34">
        <w:rPr>
          <w:szCs w:val="24"/>
        </w:rPr>
        <w:t>he mine operator must certify the date and type of training given each</w:t>
      </w:r>
      <w:r w:rsidRPr="00AB1B22">
        <w:rPr>
          <w:szCs w:val="24"/>
        </w:rPr>
        <w:t xml:space="preserve"> miner and maintain the miner's most recent certification for as long as the miner is enrolled in the </w:t>
      </w:r>
      <w:r>
        <w:rPr>
          <w:szCs w:val="24"/>
        </w:rPr>
        <w:t>HCP</w:t>
      </w:r>
      <w:r w:rsidRPr="00AB1B22">
        <w:rPr>
          <w:szCs w:val="24"/>
        </w:rPr>
        <w:t xml:space="preserve"> and for at least six months thereafter.</w:t>
      </w:r>
    </w:p>
    <w:p w:rsidR="006A00CC" w:rsidRPr="00AB1B22" w:rsidP="006A00CC" w14:paraId="3BF32C86" w14:textId="77777777">
      <w:pPr>
        <w:widowControl/>
        <w:rPr>
          <w:szCs w:val="24"/>
        </w:rPr>
      </w:pPr>
    </w:p>
    <w:p w:rsidR="006A00CC" w:rsidRPr="00AB1B22" w:rsidP="006A00CC" w14:paraId="7AFFE63F" w14:textId="4F9D48A6">
      <w:pPr>
        <w:widowControl/>
        <w:rPr>
          <w:b/>
          <w:bCs/>
          <w:szCs w:val="24"/>
        </w:rPr>
      </w:pPr>
      <w:r>
        <w:rPr>
          <w:b/>
          <w:bCs/>
          <w:szCs w:val="24"/>
        </w:rPr>
        <w:t>VII</w:t>
      </w:r>
      <w:r>
        <w:rPr>
          <w:b/>
          <w:bCs/>
          <w:szCs w:val="24"/>
        </w:rPr>
        <w:t xml:space="preserve">. Certifying corrective retraining </w:t>
      </w:r>
    </w:p>
    <w:p w:rsidR="006A00CC" w:rsidP="006A00CC" w14:paraId="4630E95C" w14:textId="77777777">
      <w:pPr>
        <w:widowControl/>
      </w:pPr>
    </w:p>
    <w:p w:rsidR="006A00CC" w:rsidP="006A00CC" w14:paraId="5D754C9B" w14:textId="5727E4DB">
      <w:pPr>
        <w:widowControl/>
      </w:pPr>
      <w:r>
        <w:t xml:space="preserve">Under </w:t>
      </w:r>
      <w:r>
        <w:t>30 CFR 62.174(a)</w:t>
      </w:r>
      <w:r>
        <w:t>,</w:t>
      </w:r>
      <w:r>
        <w:t xml:space="preserve"> the mine operator must retrain the miner within 30 calendar days of receiving evidence or confirmation of a standard threshold shift</w:t>
      </w:r>
      <w:r w:rsidRPr="00104C38">
        <w:rPr>
          <w:szCs w:val="24"/>
        </w:rPr>
        <w:t xml:space="preserve"> </w:t>
      </w:r>
      <w:r>
        <w:rPr>
          <w:szCs w:val="24"/>
        </w:rPr>
        <w:t xml:space="preserve">that is </w:t>
      </w:r>
      <w:r w:rsidRPr="00AB1B22">
        <w:rPr>
          <w:szCs w:val="24"/>
        </w:rPr>
        <w:t>work-related or aggravated by occupational noise exposure</w:t>
      </w:r>
      <w:r>
        <w:t>.</w:t>
      </w:r>
    </w:p>
    <w:p w:rsidR="006A00CC" w:rsidP="006A00CC" w14:paraId="7808BC82" w14:textId="77777777">
      <w:pPr>
        <w:widowControl/>
        <w:rPr>
          <w:szCs w:val="24"/>
        </w:rPr>
      </w:pPr>
    </w:p>
    <w:p w:rsidR="006A00CC" w:rsidRPr="00AB1B22" w:rsidP="006A00CC" w14:paraId="0234BE24" w14:textId="411FE05B">
      <w:pPr>
        <w:widowControl/>
        <w:rPr>
          <w:szCs w:val="24"/>
        </w:rPr>
      </w:pPr>
      <w:r>
        <w:rPr>
          <w:szCs w:val="24"/>
        </w:rPr>
        <w:t xml:space="preserve">Under </w:t>
      </w:r>
      <w:r w:rsidRPr="000B01EA">
        <w:rPr>
          <w:szCs w:val="24"/>
        </w:rPr>
        <w:t>30 CFR 62.180</w:t>
      </w:r>
      <w:r w:rsidRPr="00ED4D34">
        <w:rPr>
          <w:szCs w:val="24"/>
        </w:rPr>
        <w:t>(b)</w:t>
      </w:r>
      <w:r>
        <w:rPr>
          <w:szCs w:val="24"/>
        </w:rPr>
        <w:t>, the</w:t>
      </w:r>
      <w:r w:rsidRPr="00ED4D34">
        <w:rPr>
          <w:szCs w:val="24"/>
        </w:rPr>
        <w:t xml:space="preserve"> mine operator must certify the date and type of training given each</w:t>
      </w:r>
      <w:r w:rsidRPr="00AB1B22">
        <w:rPr>
          <w:szCs w:val="24"/>
        </w:rPr>
        <w:t xml:space="preserve"> miner and maintain the miner's most recent certification for as long as the miner is enrolled in the </w:t>
      </w:r>
      <w:r>
        <w:rPr>
          <w:szCs w:val="24"/>
        </w:rPr>
        <w:t>HCP</w:t>
      </w:r>
      <w:r w:rsidRPr="00AB1B22">
        <w:rPr>
          <w:szCs w:val="24"/>
        </w:rPr>
        <w:t xml:space="preserve"> and for at least six months thereafter.</w:t>
      </w:r>
    </w:p>
    <w:p w:rsidR="006A00CC" w:rsidRPr="00AB1B22" w:rsidP="006A00CC" w14:paraId="3C6F28BF" w14:textId="77777777">
      <w:pPr>
        <w:widowControl/>
        <w:rPr>
          <w:szCs w:val="24"/>
        </w:rPr>
      </w:pPr>
    </w:p>
    <w:p w:rsidR="0066318B" w:rsidP="006A00CC" w14:paraId="2E3562DD" w14:textId="77777777">
      <w:pPr>
        <w:widowControl/>
        <w:rPr>
          <w:b/>
          <w:bCs/>
          <w:szCs w:val="24"/>
        </w:rPr>
      </w:pPr>
    </w:p>
    <w:p w:rsidR="006A00CC" w:rsidRPr="00AB1B22" w:rsidP="006A00CC" w14:paraId="0F7AEDAD" w14:textId="11A51A83">
      <w:pPr>
        <w:widowControl/>
        <w:rPr>
          <w:b/>
          <w:bCs/>
          <w:szCs w:val="24"/>
        </w:rPr>
      </w:pPr>
      <w:r>
        <w:rPr>
          <w:b/>
          <w:bCs/>
          <w:szCs w:val="24"/>
        </w:rPr>
        <w:t>VIII</w:t>
      </w:r>
      <w:r>
        <w:rPr>
          <w:b/>
          <w:bCs/>
          <w:szCs w:val="24"/>
        </w:rPr>
        <w:t xml:space="preserve">. Providing </w:t>
      </w:r>
      <w:r w:rsidR="0031313A">
        <w:rPr>
          <w:b/>
          <w:bCs/>
          <w:szCs w:val="24"/>
        </w:rPr>
        <w:t>Miner</w:t>
      </w:r>
      <w:r w:rsidR="00D34D65">
        <w:rPr>
          <w:b/>
          <w:bCs/>
          <w:szCs w:val="24"/>
        </w:rPr>
        <w:t>s with Training</w:t>
      </w:r>
      <w:r>
        <w:rPr>
          <w:b/>
          <w:bCs/>
          <w:szCs w:val="24"/>
        </w:rPr>
        <w:t xml:space="preserve"> Records</w:t>
      </w:r>
    </w:p>
    <w:p w:rsidR="006A00CC" w:rsidRPr="00AB1B22" w:rsidP="006A00CC" w14:paraId="79FCB87F" w14:textId="77777777">
      <w:pPr>
        <w:widowControl/>
        <w:rPr>
          <w:szCs w:val="24"/>
        </w:rPr>
      </w:pPr>
    </w:p>
    <w:p w:rsidR="006A00CC" w:rsidP="006A00CC" w14:paraId="6F3ED83F" w14:textId="2C193D7C">
      <w:pPr>
        <w:widowControl/>
        <w:rPr>
          <w:szCs w:val="24"/>
        </w:rPr>
      </w:pPr>
      <w:r>
        <w:rPr>
          <w:szCs w:val="24"/>
        </w:rPr>
        <w:t xml:space="preserve">Under </w:t>
      </w:r>
      <w:r>
        <w:rPr>
          <w:szCs w:val="24"/>
        </w:rPr>
        <w:t>30 CFR 62.190</w:t>
      </w:r>
      <w:r w:rsidRPr="00AB1B22">
        <w:rPr>
          <w:szCs w:val="24"/>
        </w:rPr>
        <w:t>(a)</w:t>
      </w:r>
      <w:r>
        <w:rPr>
          <w:szCs w:val="24"/>
        </w:rPr>
        <w:t>,</w:t>
      </w:r>
      <w:r w:rsidRPr="00AB1B22">
        <w:rPr>
          <w:szCs w:val="24"/>
        </w:rPr>
        <w:t xml:space="preserve"> </w:t>
      </w:r>
      <w:r>
        <w:rPr>
          <w:szCs w:val="24"/>
        </w:rPr>
        <w:t>the</w:t>
      </w:r>
      <w:r>
        <w:rPr>
          <w:szCs w:val="24"/>
        </w:rPr>
        <w:t xml:space="preserve"> MSHA inspector </w:t>
      </w:r>
      <w:r w:rsidRPr="00AB1B22">
        <w:rPr>
          <w:szCs w:val="24"/>
        </w:rPr>
        <w:t xml:space="preserve">must have access to all records required under </w:t>
      </w:r>
      <w:r>
        <w:rPr>
          <w:szCs w:val="24"/>
        </w:rPr>
        <w:t>part</w:t>
      </w:r>
      <w:r>
        <w:rPr>
          <w:szCs w:val="24"/>
        </w:rPr>
        <w:t xml:space="preserve"> 62</w:t>
      </w:r>
      <w:r w:rsidRPr="00AB1B22">
        <w:rPr>
          <w:szCs w:val="24"/>
        </w:rPr>
        <w:t xml:space="preserve">. Upon written request, the mine operator must provide, within 15 calendar days of the request, access to records to: </w:t>
      </w:r>
    </w:p>
    <w:p w:rsidR="0066318B" w:rsidRPr="00AB1B22" w:rsidP="006A00CC" w14:paraId="60808268" w14:textId="77777777">
      <w:pPr>
        <w:widowControl/>
        <w:rPr>
          <w:szCs w:val="24"/>
        </w:rPr>
      </w:pPr>
    </w:p>
    <w:p w:rsidR="006A00CC" w:rsidRPr="00AB1B22" w:rsidP="006A00CC" w14:paraId="58FAC951" w14:textId="77777777">
      <w:pPr>
        <w:widowControl/>
        <w:ind w:left="720"/>
        <w:rPr>
          <w:szCs w:val="24"/>
        </w:rPr>
      </w:pPr>
      <w:r w:rsidRPr="00AB1B22">
        <w:rPr>
          <w:szCs w:val="24"/>
        </w:rPr>
        <w:t xml:space="preserve">(1) The miner or the miner's designee all records that the mine operator must maintain for that individual miner; </w:t>
      </w:r>
    </w:p>
    <w:p w:rsidR="006A00CC" w:rsidRPr="00AB1B22" w:rsidP="006A00CC" w14:paraId="280A1FF0" w14:textId="77777777">
      <w:pPr>
        <w:widowControl/>
        <w:ind w:left="720"/>
        <w:rPr>
          <w:szCs w:val="24"/>
        </w:rPr>
      </w:pPr>
    </w:p>
    <w:p w:rsidR="006A00CC" w:rsidRPr="00AB1B22" w:rsidP="006A00CC" w14:paraId="2778092A" w14:textId="77777777">
      <w:pPr>
        <w:widowControl/>
        <w:ind w:left="720"/>
        <w:rPr>
          <w:szCs w:val="24"/>
        </w:rPr>
      </w:pPr>
      <w:r w:rsidRPr="00AB1B22">
        <w:rPr>
          <w:szCs w:val="24"/>
        </w:rPr>
        <w:t xml:space="preserve">(2) Any representative of miners to training certifications and to any notice of exposure determination, for the miners whom he or she represents; and </w:t>
      </w:r>
    </w:p>
    <w:p w:rsidR="006A00CC" w:rsidRPr="00AB1B22" w:rsidP="006A00CC" w14:paraId="430454F8" w14:textId="77777777">
      <w:pPr>
        <w:widowControl/>
        <w:ind w:firstLine="720"/>
        <w:rPr>
          <w:szCs w:val="24"/>
        </w:rPr>
      </w:pPr>
    </w:p>
    <w:p w:rsidR="006A00CC" w:rsidRPr="00AB1B22" w:rsidP="006A00CC" w14:paraId="183C773A" w14:textId="77777777">
      <w:pPr>
        <w:widowControl/>
        <w:ind w:firstLine="720"/>
        <w:rPr>
          <w:szCs w:val="24"/>
        </w:rPr>
      </w:pPr>
      <w:r w:rsidRPr="00AB1B22">
        <w:rPr>
          <w:szCs w:val="24"/>
        </w:rPr>
        <w:t xml:space="preserve">(3) Any former miner, for records which indicate </w:t>
      </w:r>
      <w:r>
        <w:rPr>
          <w:szCs w:val="24"/>
        </w:rPr>
        <w:t>t</w:t>
      </w:r>
      <w:r w:rsidRPr="00AB1B22">
        <w:rPr>
          <w:szCs w:val="24"/>
        </w:rPr>
        <w:t>he</w:t>
      </w:r>
      <w:r>
        <w:rPr>
          <w:szCs w:val="24"/>
        </w:rPr>
        <w:t>i</w:t>
      </w:r>
      <w:r w:rsidRPr="00AB1B22">
        <w:rPr>
          <w:szCs w:val="24"/>
        </w:rPr>
        <w:t xml:space="preserve">r own exposure. </w:t>
      </w:r>
    </w:p>
    <w:p w:rsidR="006A00CC" w:rsidRPr="00AB1B22" w:rsidP="006A00CC" w14:paraId="62B6AA55" w14:textId="77777777">
      <w:pPr>
        <w:widowControl/>
        <w:rPr>
          <w:szCs w:val="24"/>
        </w:rPr>
      </w:pPr>
    </w:p>
    <w:p w:rsidR="006A00CC" w:rsidRPr="00AB1B22" w:rsidP="006A00CC" w14:paraId="14B17CE9" w14:textId="1BD93B1B">
      <w:pPr>
        <w:widowControl/>
        <w:rPr>
          <w:szCs w:val="24"/>
        </w:rPr>
      </w:pPr>
      <w:r>
        <w:rPr>
          <w:szCs w:val="24"/>
        </w:rPr>
        <w:t xml:space="preserve">Under </w:t>
      </w:r>
      <w:r>
        <w:rPr>
          <w:szCs w:val="24"/>
        </w:rPr>
        <w:t>30 CFR 62.190</w:t>
      </w:r>
      <w:r w:rsidRPr="00AB1B22">
        <w:rPr>
          <w:szCs w:val="24"/>
        </w:rPr>
        <w:t>(b)</w:t>
      </w:r>
      <w:r>
        <w:rPr>
          <w:szCs w:val="24"/>
        </w:rPr>
        <w:t>,</w:t>
      </w:r>
      <w:r>
        <w:rPr>
          <w:szCs w:val="24"/>
        </w:rPr>
        <w:t xml:space="preserve"> mandates that </w:t>
      </w:r>
      <w:r w:rsidRPr="00AB1B22">
        <w:rPr>
          <w:szCs w:val="24"/>
        </w:rPr>
        <w:t>the mine operator must provide the first copy of such record at no cost to that person, and any additional copies requested by that person at reasonable cost</w:t>
      </w:r>
      <w:r>
        <w:rPr>
          <w:szCs w:val="24"/>
        </w:rPr>
        <w:t>, w</w:t>
      </w:r>
      <w:r w:rsidRPr="00AB1B22">
        <w:rPr>
          <w:szCs w:val="24"/>
        </w:rPr>
        <w:t>hen a person with access to records requests a copy of a record</w:t>
      </w:r>
      <w:r>
        <w:rPr>
          <w:szCs w:val="24"/>
        </w:rPr>
        <w:t>.</w:t>
      </w:r>
      <w:r w:rsidRPr="00AB1B22">
        <w:rPr>
          <w:szCs w:val="24"/>
        </w:rPr>
        <w:t xml:space="preserve"> </w:t>
      </w:r>
    </w:p>
    <w:bookmarkEnd w:id="4"/>
    <w:p w:rsidR="000405B7" w:rsidRPr="00AB1B22" w:rsidP="00A54881" w14:paraId="1AA6BE91" w14:textId="77777777">
      <w:pPr>
        <w:widowControl/>
        <w:rPr>
          <w:szCs w:val="24"/>
        </w:rPr>
      </w:pPr>
    </w:p>
    <w:p w:rsidR="00310F01" w:rsidRPr="00AB1B22" w:rsidP="00A54881" w14:paraId="09E98D55" w14:textId="04B44D45">
      <w:pPr>
        <w:widowControl/>
        <w:rPr>
          <w:b/>
          <w:szCs w:val="24"/>
        </w:rPr>
      </w:pPr>
      <w:r w:rsidRPr="00AB1B22">
        <w:rPr>
          <w:b/>
          <w:szCs w:val="24"/>
        </w:rPr>
        <w:t>2</w:t>
      </w:r>
      <w:r w:rsidRPr="00AB1B22" w:rsidR="00731B76">
        <w:rPr>
          <w:b/>
          <w:szCs w:val="24"/>
        </w:rPr>
        <w:t xml:space="preserve">. </w:t>
      </w:r>
      <w:r w:rsidRPr="00AB1B22">
        <w:rPr>
          <w:b/>
          <w:szCs w:val="24"/>
        </w:rPr>
        <w:t>Indicate how, by whom, and for what purpose the information is to be used</w:t>
      </w:r>
      <w:r w:rsidRPr="00AB1B22" w:rsidR="00731B76">
        <w:rPr>
          <w:b/>
          <w:szCs w:val="24"/>
        </w:rPr>
        <w:t xml:space="preserve">. </w:t>
      </w:r>
      <w:r w:rsidRPr="00AB1B22">
        <w:rPr>
          <w:b/>
          <w:szCs w:val="24"/>
        </w:rPr>
        <w:t>Except for a new collection, indicate the actual use the agency has made of the information received from the current collection</w:t>
      </w:r>
      <w:r w:rsidRPr="00AB1B22" w:rsidR="00731B76">
        <w:rPr>
          <w:b/>
          <w:szCs w:val="24"/>
        </w:rPr>
        <w:t xml:space="preserve">. </w:t>
      </w:r>
    </w:p>
    <w:p w:rsidR="001B43BD" w:rsidRPr="00AB1B22" w:rsidP="00A54881" w14:paraId="5FDFA262" w14:textId="77777777">
      <w:pPr>
        <w:widowControl/>
        <w:rPr>
          <w:szCs w:val="24"/>
        </w:rPr>
      </w:pPr>
    </w:p>
    <w:p w:rsidR="00D614F2" w:rsidRPr="00AB1B22" w:rsidP="00D614F2" w14:paraId="37AC907A" w14:textId="03CB360C">
      <w:pPr>
        <w:widowControl/>
        <w:rPr>
          <w:szCs w:val="24"/>
        </w:rPr>
      </w:pPr>
      <w:r w:rsidRPr="00AB1B22">
        <w:rPr>
          <w:szCs w:val="24"/>
        </w:rPr>
        <w:t>Records of miners’ exposures to noise are necessary so that mine operators and MSHA can evaluate the need for and effectiveness of engineering controls, administrative controls, and personal protective equipment</w:t>
      </w:r>
      <w:r w:rsidR="00262B3B">
        <w:rPr>
          <w:szCs w:val="24"/>
        </w:rPr>
        <w:t xml:space="preserve">, and ensure that </w:t>
      </w:r>
      <w:r w:rsidRPr="00AB1B22">
        <w:rPr>
          <w:szCs w:val="24"/>
        </w:rPr>
        <w:t xml:space="preserve">miners </w:t>
      </w:r>
      <w:r w:rsidR="00262B3B">
        <w:rPr>
          <w:szCs w:val="24"/>
        </w:rPr>
        <w:t xml:space="preserve">are protected </w:t>
      </w:r>
      <w:r w:rsidRPr="00AB1B22">
        <w:rPr>
          <w:szCs w:val="24"/>
        </w:rPr>
        <w:t xml:space="preserve">from harmful levels of noise that can result in hearing loss. However, MSHA believes that extensive records for this purpose are not needed. Instead, the requirements are a performance-oriented approach to monitoring. Records of miners’ hearing examinations enable mine operators and MSHA to ensure that the controls are effective in preventing NIHL for individual miners. Records of training are needed to confirm that miners receive the information they need to become active participants in hearing conservation efforts. </w:t>
      </w:r>
    </w:p>
    <w:p w:rsidR="00D614F2" w:rsidRPr="00AB1B22" w:rsidP="00D614F2" w14:paraId="722F5F46" w14:textId="77777777">
      <w:pPr>
        <w:widowControl/>
        <w:rPr>
          <w:b/>
          <w:bCs/>
          <w:szCs w:val="24"/>
        </w:rPr>
      </w:pPr>
    </w:p>
    <w:p w:rsidR="001B43BD" w:rsidRPr="00AB1B22" w:rsidP="00A54881" w14:paraId="19227F86" w14:textId="19FEAFEF">
      <w:pPr>
        <w:widowControl/>
        <w:rPr>
          <w:szCs w:val="24"/>
        </w:rPr>
      </w:pPr>
      <w:r w:rsidRPr="00AB1B22">
        <w:rPr>
          <w:szCs w:val="24"/>
        </w:rPr>
        <w:t xml:space="preserve">Hearing tests of miners are offered and if a miner </w:t>
      </w:r>
      <w:r w:rsidRPr="00AB1B22" w:rsidR="006C2065">
        <w:rPr>
          <w:szCs w:val="24"/>
        </w:rPr>
        <w:t>chooses to be</w:t>
      </w:r>
      <w:r w:rsidRPr="00AB1B22">
        <w:rPr>
          <w:szCs w:val="24"/>
        </w:rPr>
        <w:t xml:space="preserve"> test</w:t>
      </w:r>
      <w:r w:rsidRPr="00AB1B22" w:rsidR="006C2065">
        <w:rPr>
          <w:szCs w:val="24"/>
        </w:rPr>
        <w:t>ed</w:t>
      </w:r>
      <w:r w:rsidRPr="00AB1B22">
        <w:rPr>
          <w:szCs w:val="24"/>
        </w:rPr>
        <w:t xml:space="preserve">, mine operators </w:t>
      </w:r>
      <w:r w:rsidRPr="00AB1B22" w:rsidR="006C2065">
        <w:rPr>
          <w:szCs w:val="24"/>
        </w:rPr>
        <w:t>must</w:t>
      </w:r>
      <w:r w:rsidRPr="00AB1B22">
        <w:rPr>
          <w:szCs w:val="24"/>
        </w:rPr>
        <w:t xml:space="preserve"> compile</w:t>
      </w:r>
      <w:r w:rsidRPr="00AB1B22" w:rsidR="006C2065">
        <w:rPr>
          <w:szCs w:val="24"/>
        </w:rPr>
        <w:t xml:space="preserve"> </w:t>
      </w:r>
      <w:r w:rsidRPr="00AB1B22">
        <w:rPr>
          <w:szCs w:val="24"/>
        </w:rPr>
        <w:t xml:space="preserve">and maintain a record of each audiometric </w:t>
      </w:r>
      <w:r w:rsidRPr="00AB1B22" w:rsidR="006C2065">
        <w:rPr>
          <w:szCs w:val="24"/>
        </w:rPr>
        <w:t>exam</w:t>
      </w:r>
      <w:r w:rsidRPr="00AB1B22" w:rsidR="00731B76">
        <w:rPr>
          <w:szCs w:val="24"/>
        </w:rPr>
        <w:t xml:space="preserve">. </w:t>
      </w:r>
      <w:r w:rsidRPr="00AB1B22" w:rsidR="006C2065">
        <w:rPr>
          <w:szCs w:val="24"/>
        </w:rPr>
        <w:t>When noise-induced hearing loss is found, mine operators must take c</w:t>
      </w:r>
      <w:r w:rsidRPr="00AB1B22">
        <w:rPr>
          <w:szCs w:val="24"/>
        </w:rPr>
        <w:t>ertain protective action</w:t>
      </w:r>
      <w:r w:rsidRPr="00AB1B22" w:rsidR="00731B76">
        <w:rPr>
          <w:szCs w:val="24"/>
        </w:rPr>
        <w:t xml:space="preserve">. </w:t>
      </w:r>
      <w:r w:rsidRPr="00AB1B22">
        <w:rPr>
          <w:szCs w:val="24"/>
        </w:rPr>
        <w:t xml:space="preserve">The record </w:t>
      </w:r>
      <w:r w:rsidRPr="00AB1B22" w:rsidR="00D12F59">
        <w:rPr>
          <w:szCs w:val="24"/>
        </w:rPr>
        <w:t>is</w:t>
      </w:r>
      <w:r w:rsidRPr="00AB1B22">
        <w:rPr>
          <w:szCs w:val="24"/>
        </w:rPr>
        <w:t xml:space="preserve"> used by mine operators </w:t>
      </w:r>
      <w:r w:rsidRPr="00AB1B22" w:rsidR="006C2065">
        <w:rPr>
          <w:szCs w:val="24"/>
        </w:rPr>
        <w:t xml:space="preserve">to assess the effectiveness of their </w:t>
      </w:r>
      <w:r w:rsidRPr="00AB1B22" w:rsidR="00D12F59">
        <w:rPr>
          <w:szCs w:val="24"/>
        </w:rPr>
        <w:t xml:space="preserve">noise </w:t>
      </w:r>
      <w:r w:rsidRPr="00AB1B22" w:rsidR="006C2065">
        <w:rPr>
          <w:szCs w:val="24"/>
        </w:rPr>
        <w:t xml:space="preserve">controls </w:t>
      </w:r>
      <w:r w:rsidRPr="00AB1B22">
        <w:rPr>
          <w:szCs w:val="24"/>
        </w:rPr>
        <w:t xml:space="preserve">and </w:t>
      </w:r>
      <w:r w:rsidRPr="00AB1B22" w:rsidR="006C2065">
        <w:rPr>
          <w:szCs w:val="24"/>
        </w:rPr>
        <w:t xml:space="preserve">by </w:t>
      </w:r>
      <w:r w:rsidRPr="00AB1B22">
        <w:rPr>
          <w:szCs w:val="24"/>
        </w:rPr>
        <w:t>MSHA to verify that testing was done</w:t>
      </w:r>
      <w:r w:rsidRPr="00AB1B22" w:rsidR="00762FD6">
        <w:rPr>
          <w:szCs w:val="24"/>
        </w:rPr>
        <w:t xml:space="preserve">. </w:t>
      </w:r>
    </w:p>
    <w:p w:rsidR="001B43BD" w:rsidRPr="00AB1B22" w:rsidP="00A54881" w14:paraId="5B82F1AC" w14:textId="77777777">
      <w:pPr>
        <w:widowControl/>
        <w:rPr>
          <w:szCs w:val="24"/>
        </w:rPr>
      </w:pPr>
    </w:p>
    <w:p w:rsidR="00262B3B" w:rsidP="00262B3B" w14:paraId="5287A8B4" w14:textId="4CFF20E0">
      <w:pPr>
        <w:widowControl/>
        <w:rPr>
          <w:szCs w:val="24"/>
        </w:rPr>
      </w:pPr>
      <w:r w:rsidRPr="00AB1B22">
        <w:rPr>
          <w:szCs w:val="24"/>
        </w:rPr>
        <w:t xml:space="preserve">For miners whose </w:t>
      </w:r>
      <w:r w:rsidRPr="00AB1B22" w:rsidR="00790242">
        <w:rPr>
          <w:szCs w:val="24"/>
        </w:rPr>
        <w:t xml:space="preserve">occupational </w:t>
      </w:r>
      <w:r w:rsidRPr="00AB1B22">
        <w:rPr>
          <w:szCs w:val="24"/>
        </w:rPr>
        <w:t xml:space="preserve">noise exposure meets or exceeds the </w:t>
      </w:r>
      <w:r w:rsidRPr="00AB1B22" w:rsidR="002D1CE7">
        <w:rPr>
          <w:szCs w:val="24"/>
        </w:rPr>
        <w:t>“</w:t>
      </w:r>
      <w:r w:rsidRPr="00AB1B22">
        <w:rPr>
          <w:szCs w:val="24"/>
        </w:rPr>
        <w:t>action level</w:t>
      </w:r>
      <w:r w:rsidRPr="00AB1B22" w:rsidR="005B00EA">
        <w:rPr>
          <w:szCs w:val="24"/>
        </w:rPr>
        <w:t>,</w:t>
      </w:r>
      <w:r w:rsidRPr="00AB1B22" w:rsidR="002D1CE7">
        <w:rPr>
          <w:szCs w:val="24"/>
        </w:rPr>
        <w:t>”</w:t>
      </w:r>
      <w:r w:rsidRPr="00AB1B22">
        <w:rPr>
          <w:szCs w:val="24"/>
        </w:rPr>
        <w:t xml:space="preserve"> m</w:t>
      </w:r>
      <w:r w:rsidRPr="00AB1B22" w:rsidR="001B43BD">
        <w:rPr>
          <w:szCs w:val="24"/>
        </w:rPr>
        <w:t xml:space="preserve">ine operators must train </w:t>
      </w:r>
      <w:r w:rsidRPr="00AB1B22" w:rsidR="00972259">
        <w:rPr>
          <w:szCs w:val="24"/>
        </w:rPr>
        <w:t>th</w:t>
      </w:r>
      <w:r w:rsidRPr="00AB1B22" w:rsidR="00790242">
        <w:rPr>
          <w:szCs w:val="24"/>
        </w:rPr>
        <w:t>ose miners</w:t>
      </w:r>
      <w:r w:rsidRPr="00AB1B22">
        <w:rPr>
          <w:szCs w:val="24"/>
        </w:rPr>
        <w:t xml:space="preserve"> on </w:t>
      </w:r>
      <w:r w:rsidRPr="00AB1B22" w:rsidR="00D12F59">
        <w:rPr>
          <w:szCs w:val="24"/>
        </w:rPr>
        <w:t xml:space="preserve">noise exposure </w:t>
      </w:r>
      <w:r w:rsidRPr="00AB1B22" w:rsidR="001B43BD">
        <w:rPr>
          <w:szCs w:val="24"/>
        </w:rPr>
        <w:t xml:space="preserve">hazards, </w:t>
      </w:r>
      <w:r w:rsidRPr="00AB1B22">
        <w:rPr>
          <w:szCs w:val="24"/>
        </w:rPr>
        <w:t xml:space="preserve">the available noise protections, </w:t>
      </w:r>
      <w:r w:rsidRPr="00AB1B22" w:rsidR="00D050E7">
        <w:rPr>
          <w:szCs w:val="24"/>
        </w:rPr>
        <w:t xml:space="preserve">the proper use of </w:t>
      </w:r>
      <w:r w:rsidRPr="00AB1B22" w:rsidR="001B43BD">
        <w:rPr>
          <w:szCs w:val="24"/>
        </w:rPr>
        <w:t>hearing protect</w:t>
      </w:r>
      <w:r w:rsidRPr="00AB1B22" w:rsidR="00D12F59">
        <w:rPr>
          <w:szCs w:val="24"/>
        </w:rPr>
        <w:t>ion</w:t>
      </w:r>
      <w:r w:rsidRPr="00AB1B22" w:rsidR="00D050E7">
        <w:rPr>
          <w:szCs w:val="24"/>
        </w:rPr>
        <w:t>,</w:t>
      </w:r>
      <w:r w:rsidRPr="00AB1B22" w:rsidR="00D12F59">
        <w:rPr>
          <w:szCs w:val="24"/>
        </w:rPr>
        <w:t xml:space="preserve"> </w:t>
      </w:r>
      <w:r w:rsidRPr="00AB1B22" w:rsidR="001B43BD">
        <w:rPr>
          <w:szCs w:val="24"/>
        </w:rPr>
        <w:t xml:space="preserve">the hearing test program, and </w:t>
      </w:r>
      <w:r w:rsidRPr="00AB1B22" w:rsidR="00D050E7">
        <w:rPr>
          <w:szCs w:val="24"/>
        </w:rPr>
        <w:t xml:space="preserve">what </w:t>
      </w:r>
      <w:r w:rsidRPr="00AB1B22" w:rsidR="001B43BD">
        <w:rPr>
          <w:szCs w:val="24"/>
        </w:rPr>
        <w:t>the operator</w:t>
      </w:r>
      <w:r w:rsidRPr="00AB1B22" w:rsidR="00D050E7">
        <w:rPr>
          <w:szCs w:val="24"/>
        </w:rPr>
        <w:t xml:space="preserve"> has done to control</w:t>
      </w:r>
      <w:r w:rsidRPr="00AB1B22" w:rsidR="001B43BD">
        <w:rPr>
          <w:szCs w:val="24"/>
        </w:rPr>
        <w:t xml:space="preserve"> noise</w:t>
      </w:r>
      <w:r w:rsidRPr="00AB1B22" w:rsidR="00731B76">
        <w:rPr>
          <w:szCs w:val="24"/>
        </w:rPr>
        <w:t xml:space="preserve">. </w:t>
      </w:r>
      <w:r w:rsidRPr="00AB1B22">
        <w:rPr>
          <w:szCs w:val="24"/>
        </w:rPr>
        <w:t xml:space="preserve">When miners are trained or notified of their personal exposure to noise, the information supports an interest in their own health and encourages their active participation in hearing conservation efforts. </w:t>
      </w:r>
    </w:p>
    <w:p w:rsidR="00E73E2B" w:rsidRPr="00AB1B22" w:rsidP="00262B3B" w14:paraId="1DC8BE30" w14:textId="77777777">
      <w:pPr>
        <w:widowControl/>
        <w:rPr>
          <w:szCs w:val="24"/>
        </w:rPr>
      </w:pPr>
    </w:p>
    <w:p w:rsidR="001B43BD" w:rsidRPr="00AB1B22" w:rsidP="00A54881" w14:paraId="497E43F4" w14:textId="395FD0E4">
      <w:pPr>
        <w:widowControl/>
        <w:rPr>
          <w:szCs w:val="24"/>
        </w:rPr>
      </w:pPr>
      <w:r w:rsidRPr="00AB1B22">
        <w:rPr>
          <w:szCs w:val="24"/>
        </w:rPr>
        <w:t>T</w:t>
      </w:r>
      <w:r w:rsidRPr="00AB1B22">
        <w:rPr>
          <w:szCs w:val="24"/>
        </w:rPr>
        <w:t xml:space="preserve">raining </w:t>
      </w:r>
      <w:r w:rsidRPr="00AB1B22">
        <w:rPr>
          <w:szCs w:val="24"/>
        </w:rPr>
        <w:t xml:space="preserve">records </w:t>
      </w:r>
      <w:r w:rsidRPr="00AB1B22">
        <w:rPr>
          <w:szCs w:val="24"/>
        </w:rPr>
        <w:t xml:space="preserve">are needed to confirm that miners receive the information they need to </w:t>
      </w:r>
      <w:r w:rsidRPr="00AB1B22">
        <w:rPr>
          <w:szCs w:val="24"/>
        </w:rPr>
        <w:t xml:space="preserve">understand the noise hazards of their workplaces and </w:t>
      </w:r>
      <w:r w:rsidRPr="00AB1B22">
        <w:rPr>
          <w:szCs w:val="24"/>
        </w:rPr>
        <w:t>become active participants in hearing conservation efforts</w:t>
      </w:r>
      <w:r w:rsidRPr="00AB1B22" w:rsidR="00731B76">
        <w:rPr>
          <w:szCs w:val="24"/>
        </w:rPr>
        <w:t xml:space="preserve">. </w:t>
      </w:r>
      <w:r w:rsidRPr="00AB1B22">
        <w:rPr>
          <w:szCs w:val="24"/>
        </w:rPr>
        <w:t>Training records are required under other MSHA regulations and are used for similar purposes</w:t>
      </w:r>
      <w:r w:rsidRPr="00AB1B22" w:rsidR="00762FD6">
        <w:rPr>
          <w:szCs w:val="24"/>
        </w:rPr>
        <w:t xml:space="preserve">. </w:t>
      </w:r>
    </w:p>
    <w:p w:rsidR="00A4194B" w:rsidRPr="00AB1B22" w:rsidP="00A54881" w14:paraId="136217F7" w14:textId="77777777">
      <w:pPr>
        <w:widowControl/>
        <w:rPr>
          <w:szCs w:val="24"/>
        </w:rPr>
      </w:pPr>
    </w:p>
    <w:p w:rsidR="001B43BD" w:rsidRPr="00AB1B22" w:rsidP="00A54881" w14:paraId="385A5506" w14:textId="3540FE72">
      <w:pPr>
        <w:widowControl/>
        <w:rPr>
          <w:b/>
          <w:szCs w:val="24"/>
        </w:rPr>
      </w:pPr>
      <w:r w:rsidRPr="00AB1B22">
        <w:rPr>
          <w:b/>
          <w:szCs w:val="24"/>
        </w:rPr>
        <w:t>3</w:t>
      </w:r>
      <w:r w:rsidRPr="00AB1B22" w:rsidR="00731B76">
        <w:rPr>
          <w:b/>
          <w:szCs w:val="24"/>
        </w:rPr>
        <w:t xml:space="preserve">. </w:t>
      </w:r>
      <w:r w:rsidRPr="00AB1B22" w:rsidR="00310F01">
        <w:rPr>
          <w:b/>
          <w:szCs w:val="24"/>
        </w:rPr>
        <w:t>Describe whether, and to what extent, the collection of information involves the use of automated, electronic, mechanical, or other technological collection techniques or other forms of information technology, e</w:t>
      </w:r>
      <w:r w:rsidRPr="00AB1B22" w:rsidR="00762FD6">
        <w:rPr>
          <w:b/>
          <w:szCs w:val="24"/>
        </w:rPr>
        <w:t xml:space="preserve">. </w:t>
      </w:r>
      <w:r w:rsidRPr="00AB1B22" w:rsidR="00310F01">
        <w:rPr>
          <w:b/>
          <w:szCs w:val="24"/>
        </w:rPr>
        <w:t>g</w:t>
      </w:r>
      <w:r w:rsidRPr="00AB1B22" w:rsidR="00762FD6">
        <w:rPr>
          <w:b/>
          <w:szCs w:val="24"/>
        </w:rPr>
        <w:t>.</w:t>
      </w:r>
      <w:r w:rsidRPr="00AB1B22" w:rsidR="00310F01">
        <w:rPr>
          <w:b/>
          <w:szCs w:val="24"/>
        </w:rPr>
        <w:t>, permitting electronic submission of responses, and the basis for the decision for adopting this means of collection</w:t>
      </w:r>
      <w:r w:rsidRPr="00AB1B22" w:rsidR="00731B76">
        <w:rPr>
          <w:b/>
          <w:szCs w:val="24"/>
        </w:rPr>
        <w:t xml:space="preserve">. </w:t>
      </w:r>
      <w:r w:rsidRPr="00AB1B22" w:rsidR="00310F01">
        <w:rPr>
          <w:b/>
          <w:szCs w:val="24"/>
        </w:rPr>
        <w:t>Also</w:t>
      </w:r>
      <w:r w:rsidRPr="00AB1B22" w:rsidR="00406388">
        <w:rPr>
          <w:b/>
          <w:szCs w:val="24"/>
        </w:rPr>
        <w:t>,</w:t>
      </w:r>
      <w:r w:rsidRPr="00AB1B22" w:rsidR="00310F01">
        <w:rPr>
          <w:b/>
          <w:szCs w:val="24"/>
        </w:rPr>
        <w:t xml:space="preserve"> describe any consideration of using information technology to reduce burden</w:t>
      </w:r>
      <w:r w:rsidRPr="00AB1B22" w:rsidR="00762FD6">
        <w:rPr>
          <w:b/>
          <w:szCs w:val="24"/>
        </w:rPr>
        <w:t xml:space="preserve">. </w:t>
      </w:r>
    </w:p>
    <w:p w:rsidR="00871DD4" w:rsidRPr="00AB1B22" w:rsidP="00A54881" w14:paraId="7C7C9374" w14:textId="77777777">
      <w:pPr>
        <w:widowControl/>
        <w:rPr>
          <w:szCs w:val="24"/>
        </w:rPr>
      </w:pPr>
    </w:p>
    <w:p w:rsidR="001B43BD" w:rsidRPr="00AB1B22" w:rsidP="00A54881" w14:paraId="5231C5E5" w14:textId="32523043">
      <w:pPr>
        <w:widowControl/>
        <w:rPr>
          <w:szCs w:val="24"/>
        </w:rPr>
      </w:pPr>
      <w:r w:rsidRPr="00AB1B22">
        <w:rPr>
          <w:szCs w:val="24"/>
        </w:rPr>
        <w:t xml:space="preserve">Records </w:t>
      </w:r>
      <w:r w:rsidRPr="00AB1B22">
        <w:rPr>
          <w:szCs w:val="24"/>
        </w:rPr>
        <w:t>are not required to</w:t>
      </w:r>
      <w:r w:rsidRPr="00AB1B22" w:rsidR="008B77AD">
        <w:rPr>
          <w:szCs w:val="24"/>
        </w:rPr>
        <w:t xml:space="preserve"> be maintained at the mine site</w:t>
      </w:r>
      <w:r w:rsidRPr="00AB1B22">
        <w:rPr>
          <w:szCs w:val="24"/>
        </w:rPr>
        <w:t xml:space="preserve"> and can be </w:t>
      </w:r>
      <w:r w:rsidRPr="00AB1B22" w:rsidR="00741F8C">
        <w:rPr>
          <w:szCs w:val="24"/>
        </w:rPr>
        <w:t xml:space="preserve">stored </w:t>
      </w:r>
      <w:r w:rsidRPr="00AB1B22" w:rsidR="008B77AD">
        <w:rPr>
          <w:szCs w:val="24"/>
        </w:rPr>
        <w:t xml:space="preserve">electronically </w:t>
      </w:r>
      <w:r w:rsidRPr="00AB1B22">
        <w:rPr>
          <w:szCs w:val="24"/>
        </w:rPr>
        <w:t>in a central location</w:t>
      </w:r>
      <w:r w:rsidRPr="00AB1B22" w:rsidR="00731B76">
        <w:rPr>
          <w:szCs w:val="24"/>
        </w:rPr>
        <w:t xml:space="preserve">. </w:t>
      </w:r>
      <w:r w:rsidRPr="00AB1B22">
        <w:rPr>
          <w:szCs w:val="24"/>
        </w:rPr>
        <w:t xml:space="preserve">The records have to be made available to </w:t>
      </w:r>
      <w:r w:rsidRPr="00AB1B22">
        <w:rPr>
          <w:szCs w:val="24"/>
        </w:rPr>
        <w:t xml:space="preserve">an </w:t>
      </w:r>
      <w:r w:rsidRPr="00AB1B22">
        <w:rPr>
          <w:szCs w:val="24"/>
        </w:rPr>
        <w:t>authorized representative of the Secretary</w:t>
      </w:r>
      <w:r w:rsidRPr="00AB1B22" w:rsidR="009541A9">
        <w:rPr>
          <w:szCs w:val="24"/>
        </w:rPr>
        <w:t>, a mine inspector,</w:t>
      </w:r>
      <w:r w:rsidRPr="00AB1B22">
        <w:rPr>
          <w:szCs w:val="24"/>
        </w:rPr>
        <w:t xml:space="preserve"> upon request within a reasonable time</w:t>
      </w:r>
      <w:r w:rsidRPr="00AB1B22" w:rsidR="009541A9">
        <w:rPr>
          <w:szCs w:val="24"/>
        </w:rPr>
        <w:t xml:space="preserve"> which</w:t>
      </w:r>
      <w:r w:rsidRPr="00AB1B22">
        <w:rPr>
          <w:szCs w:val="24"/>
        </w:rPr>
        <w:t xml:space="preserve"> </w:t>
      </w:r>
      <w:r w:rsidRPr="00AB1B22" w:rsidR="009541A9">
        <w:rPr>
          <w:szCs w:val="24"/>
        </w:rPr>
        <w:t xml:space="preserve">is usually </w:t>
      </w:r>
      <w:r w:rsidRPr="00AB1B22" w:rsidR="00271F92">
        <w:rPr>
          <w:szCs w:val="24"/>
        </w:rPr>
        <w:t>one</w:t>
      </w:r>
      <w:r w:rsidRPr="00AB1B22" w:rsidR="009541A9">
        <w:rPr>
          <w:szCs w:val="24"/>
        </w:rPr>
        <w:t xml:space="preserve"> </w:t>
      </w:r>
      <w:r w:rsidRPr="00AB1B22">
        <w:rPr>
          <w:szCs w:val="24"/>
        </w:rPr>
        <w:t>day</w:t>
      </w:r>
      <w:r w:rsidRPr="00AB1B22" w:rsidR="00731B76">
        <w:rPr>
          <w:szCs w:val="24"/>
        </w:rPr>
        <w:t xml:space="preserve">. </w:t>
      </w:r>
      <w:r w:rsidRPr="00AB1B22">
        <w:rPr>
          <w:szCs w:val="24"/>
        </w:rPr>
        <w:t>The mine operator must</w:t>
      </w:r>
      <w:r w:rsidRPr="00AB1B22">
        <w:rPr>
          <w:szCs w:val="24"/>
        </w:rPr>
        <w:t xml:space="preserve"> ensure that electronically stored information is not compromised or lost</w:t>
      </w:r>
      <w:r w:rsidRPr="00AB1B22" w:rsidR="00731B76">
        <w:rPr>
          <w:szCs w:val="24"/>
        </w:rPr>
        <w:t xml:space="preserve">. </w:t>
      </w:r>
    </w:p>
    <w:p w:rsidR="001B43BD" w:rsidRPr="00AB1B22" w:rsidP="00A54881" w14:paraId="5A81CCAA" w14:textId="77777777">
      <w:pPr>
        <w:widowControl/>
        <w:rPr>
          <w:szCs w:val="24"/>
        </w:rPr>
      </w:pPr>
    </w:p>
    <w:p w:rsidR="001B43BD" w:rsidRPr="00AB1B22" w:rsidP="00A54881" w14:paraId="409573DE" w14:textId="08564903">
      <w:pPr>
        <w:widowControl/>
        <w:rPr>
          <w:szCs w:val="24"/>
        </w:rPr>
      </w:pPr>
      <w:r w:rsidRPr="00AB1B22">
        <w:rPr>
          <w:b/>
          <w:szCs w:val="24"/>
        </w:rPr>
        <w:t>4</w:t>
      </w:r>
      <w:r w:rsidRPr="00AB1B22" w:rsidR="00731B76">
        <w:rPr>
          <w:b/>
          <w:szCs w:val="24"/>
        </w:rPr>
        <w:t xml:space="preserve">. </w:t>
      </w:r>
      <w:r w:rsidRPr="00AB1B22">
        <w:rPr>
          <w:b/>
          <w:szCs w:val="24"/>
        </w:rPr>
        <w:t>Describe efforts to identify duplication</w:t>
      </w:r>
      <w:r w:rsidRPr="00AB1B22" w:rsidR="00731B76">
        <w:rPr>
          <w:b/>
          <w:szCs w:val="24"/>
        </w:rPr>
        <w:t xml:space="preserve">. </w:t>
      </w:r>
      <w:r w:rsidRPr="00AB1B22">
        <w:rPr>
          <w:b/>
          <w:szCs w:val="24"/>
        </w:rPr>
        <w:t xml:space="preserve">Show specifically why any similar information already available cannot be used or modified for use for the purposes described in Item </w:t>
      </w:r>
      <w:r w:rsidRPr="00AB1B22" w:rsidR="00406388">
        <w:rPr>
          <w:b/>
          <w:szCs w:val="24"/>
        </w:rPr>
        <w:t>A.</w:t>
      </w:r>
      <w:r w:rsidRPr="00AB1B22">
        <w:rPr>
          <w:b/>
          <w:szCs w:val="24"/>
        </w:rPr>
        <w:t>2 above</w:t>
      </w:r>
      <w:r w:rsidRPr="00AB1B22" w:rsidR="00762FD6">
        <w:rPr>
          <w:b/>
          <w:szCs w:val="24"/>
        </w:rPr>
        <w:t xml:space="preserve">. </w:t>
      </w:r>
    </w:p>
    <w:p w:rsidR="001B43BD" w:rsidRPr="00AB1B22" w:rsidP="00A54881" w14:paraId="408AEAE2" w14:textId="77777777">
      <w:pPr>
        <w:widowControl/>
        <w:rPr>
          <w:szCs w:val="24"/>
        </w:rPr>
      </w:pPr>
    </w:p>
    <w:p w:rsidR="001B43BD" w:rsidRPr="00AB1B22" w:rsidP="00A54881" w14:paraId="2C61B4C6" w14:textId="1249BA10">
      <w:pPr>
        <w:widowControl/>
        <w:rPr>
          <w:szCs w:val="24"/>
        </w:rPr>
      </w:pPr>
      <w:r w:rsidRPr="00AB1B22">
        <w:rPr>
          <w:szCs w:val="24"/>
        </w:rPr>
        <w:t>No</w:t>
      </w:r>
      <w:r w:rsidR="000D06A7">
        <w:rPr>
          <w:szCs w:val="24"/>
        </w:rPr>
        <w:t xml:space="preserve"> similar or</w:t>
      </w:r>
      <w:r w:rsidRPr="00AB1B22">
        <w:rPr>
          <w:szCs w:val="24"/>
        </w:rPr>
        <w:t xml:space="preserve"> duplicative information exists</w:t>
      </w:r>
      <w:r w:rsidRPr="00AB1B22" w:rsidR="00731B76">
        <w:rPr>
          <w:szCs w:val="24"/>
        </w:rPr>
        <w:t xml:space="preserve">. </w:t>
      </w:r>
      <w:r w:rsidRPr="00AB1B22" w:rsidR="005B1E62">
        <w:rPr>
          <w:szCs w:val="24"/>
        </w:rPr>
        <w:t>The information collected is unique to a specific individual and a specific mine</w:t>
      </w:r>
      <w:r w:rsidRPr="00AB1B22" w:rsidR="00762FD6">
        <w:rPr>
          <w:szCs w:val="24"/>
        </w:rPr>
        <w:t xml:space="preserve">. </w:t>
      </w:r>
    </w:p>
    <w:p w:rsidR="001B43BD" w:rsidRPr="00AB1B22" w:rsidP="00A54881" w14:paraId="3B60CD26" w14:textId="77777777">
      <w:pPr>
        <w:widowControl/>
        <w:rPr>
          <w:szCs w:val="24"/>
        </w:rPr>
      </w:pPr>
    </w:p>
    <w:p w:rsidR="001B43BD" w:rsidRPr="00AB1B22" w:rsidP="00A54881" w14:paraId="0BAAEDA5" w14:textId="713B4449">
      <w:pPr>
        <w:widowControl/>
        <w:rPr>
          <w:szCs w:val="24"/>
        </w:rPr>
      </w:pPr>
      <w:r w:rsidRPr="00AB1B22">
        <w:rPr>
          <w:b/>
          <w:szCs w:val="24"/>
        </w:rPr>
        <w:t>5</w:t>
      </w:r>
      <w:r w:rsidRPr="00AB1B22" w:rsidR="00731B76">
        <w:rPr>
          <w:b/>
          <w:szCs w:val="24"/>
        </w:rPr>
        <w:t xml:space="preserve">. </w:t>
      </w:r>
      <w:r w:rsidRPr="00AB1B22">
        <w:rPr>
          <w:b/>
          <w:szCs w:val="24"/>
        </w:rPr>
        <w:t>If the collection of information impacts small businesses or other small entities, describe any methods used to minimize burden</w:t>
      </w:r>
      <w:r w:rsidRPr="00AB1B22" w:rsidR="00762FD6">
        <w:rPr>
          <w:b/>
          <w:szCs w:val="24"/>
        </w:rPr>
        <w:t xml:space="preserve">. </w:t>
      </w:r>
    </w:p>
    <w:p w:rsidR="001B43BD" w:rsidRPr="00AB1B22" w:rsidP="00A54881" w14:paraId="376B8751" w14:textId="77777777">
      <w:pPr>
        <w:widowControl/>
        <w:rPr>
          <w:szCs w:val="24"/>
        </w:rPr>
      </w:pPr>
    </w:p>
    <w:p w:rsidR="000D06A7" w:rsidRPr="00DB5871" w:rsidP="00DB5871" w14:paraId="1649C1B3" w14:textId="7A3A7EDD">
      <w:pPr>
        <w:pStyle w:val="Default"/>
      </w:pPr>
      <w:bookmarkStart w:id="7" w:name="_Hlk111544460"/>
      <w:r w:rsidRPr="00FF3A93">
        <w:rPr>
          <w:rFonts w:ascii="Times New Roman" w:hAnsi="Times New Roman" w:cs="Times New Roman"/>
          <w:color w:val="auto"/>
        </w:rPr>
        <w:t>The information collection provisions apply to all mine operations, both large and small. Congress intended that the Secretary enforce the law at all mining operations within the Agency’s jurisdiction regardless of size and that information collection and recordkeeping requirements be consistent with efficient and effective enforcement of the Mine Act. [See Rep. No. 181, 95th Cong., 1st Sess. 28 (1977)]. Section 103(e) of the Mine Act directs the Secretary not to impose an unreasonable burden on small businesses when obtaining any information under the Mine Act. MSHA considered the burden on small mines when developing the collection. However, MSHA judges that the burden on small mines cannot be reduced without adversely affecting MSHA’s efforts</w:t>
      </w:r>
      <w:r w:rsidRPr="009464D9" w:rsidR="009464D9">
        <w:rPr>
          <w:rFonts w:ascii="Times New Roman" w:hAnsi="Times New Roman" w:cs="Times New Roman"/>
          <w:color w:val="auto"/>
        </w:rPr>
        <w:t xml:space="preserve"> </w:t>
      </w:r>
      <w:r w:rsidR="009464D9">
        <w:rPr>
          <w:rFonts w:ascii="Times New Roman" w:hAnsi="Times New Roman" w:cs="Times New Roman"/>
          <w:color w:val="auto"/>
        </w:rPr>
        <w:t>to protect miners’ health and safety</w:t>
      </w:r>
      <w:r w:rsidRPr="00FF3A93">
        <w:rPr>
          <w:rFonts w:ascii="Times New Roman" w:hAnsi="Times New Roman" w:cs="Times New Roman"/>
          <w:color w:val="auto"/>
        </w:rPr>
        <w:t xml:space="preserve">. Hence, MSHA believes that these information collection requirements are imposed on all mining operations and do not have a greater impact on small businesses or other small entities. </w:t>
      </w:r>
      <w:bookmarkEnd w:id="7"/>
    </w:p>
    <w:p w:rsidR="001B43BD" w:rsidRPr="00AB1B22" w:rsidP="00A54881" w14:paraId="47A00C93" w14:textId="77777777">
      <w:pPr>
        <w:widowControl/>
        <w:rPr>
          <w:szCs w:val="24"/>
        </w:rPr>
      </w:pPr>
      <w:r w:rsidRPr="00AB1B22">
        <w:rPr>
          <w:szCs w:val="24"/>
        </w:rPr>
        <w:t xml:space="preserve">    </w:t>
      </w:r>
    </w:p>
    <w:p w:rsidR="001B43BD" w:rsidRPr="00AB1B22" w:rsidP="00465C07" w14:paraId="620F361F" w14:textId="3A96BF18">
      <w:pPr>
        <w:widowControl/>
        <w:numPr>
          <w:ilvl w:val="0"/>
          <w:numId w:val="1"/>
        </w:numPr>
        <w:ind w:left="0" w:firstLine="0"/>
        <w:rPr>
          <w:b/>
          <w:szCs w:val="24"/>
        </w:rPr>
      </w:pPr>
      <w:r w:rsidRPr="00AB1B22">
        <w:rPr>
          <w:b/>
          <w:szCs w:val="24"/>
        </w:rPr>
        <w:t xml:space="preserve">Describe the consequence to </w:t>
      </w:r>
      <w:r w:rsidRPr="00AB1B22" w:rsidR="00406388">
        <w:rPr>
          <w:b/>
          <w:szCs w:val="24"/>
        </w:rPr>
        <w:t>f</w:t>
      </w:r>
      <w:r w:rsidRPr="00AB1B22">
        <w:rPr>
          <w:b/>
          <w:szCs w:val="24"/>
        </w:rPr>
        <w:t>ederal program or policy activities if the collection is not conducted or is conducted less frequently, as well as any technical or legal obstacles to reducing burden</w:t>
      </w:r>
      <w:r w:rsidRPr="00AB1B22" w:rsidR="00762FD6">
        <w:rPr>
          <w:b/>
          <w:szCs w:val="24"/>
        </w:rPr>
        <w:t xml:space="preserve">. </w:t>
      </w:r>
    </w:p>
    <w:p w:rsidR="001B43BD" w:rsidRPr="00AB1B22" w:rsidP="00A54881" w14:paraId="7C9C317A" w14:textId="77777777">
      <w:pPr>
        <w:widowControl/>
        <w:rPr>
          <w:szCs w:val="24"/>
        </w:rPr>
      </w:pPr>
    </w:p>
    <w:p w:rsidR="001B43BD" w:rsidRPr="00AB1B22" w:rsidP="00A54881" w14:paraId="0F231CF2" w14:textId="0B30180B">
      <w:pPr>
        <w:widowControl/>
        <w:rPr>
          <w:szCs w:val="24"/>
        </w:rPr>
      </w:pPr>
      <w:r w:rsidRPr="00AB1B22">
        <w:rPr>
          <w:szCs w:val="24"/>
        </w:rPr>
        <w:t xml:space="preserve">MSHA believes that the recordkeeping requirements for </w:t>
      </w:r>
      <w:r w:rsidRPr="00AB1B22" w:rsidR="00741F8C">
        <w:rPr>
          <w:szCs w:val="24"/>
        </w:rPr>
        <w:t>occupational noise exposure</w:t>
      </w:r>
      <w:r w:rsidRPr="00AB1B22">
        <w:rPr>
          <w:szCs w:val="24"/>
        </w:rPr>
        <w:t xml:space="preserve"> are the minimum necessary to ensure that miners are adequately protected against the harm of excessive noise levels</w:t>
      </w:r>
      <w:r w:rsidRPr="00AB1B22" w:rsidR="00731B76">
        <w:rPr>
          <w:szCs w:val="24"/>
        </w:rPr>
        <w:t xml:space="preserve">. </w:t>
      </w:r>
      <w:r w:rsidRPr="00AB1B22">
        <w:rPr>
          <w:szCs w:val="24"/>
        </w:rPr>
        <w:t xml:space="preserve">Reduction in these requirements would result in the development of unhealthy and </w:t>
      </w:r>
      <w:r w:rsidRPr="00AB1B22">
        <w:rPr>
          <w:szCs w:val="24"/>
        </w:rPr>
        <w:t>unsafe conditions in the mine</w:t>
      </w:r>
      <w:r w:rsidRPr="00AB1B22" w:rsidR="00731B76">
        <w:rPr>
          <w:szCs w:val="24"/>
        </w:rPr>
        <w:t xml:space="preserve">. </w:t>
      </w:r>
      <w:r w:rsidRPr="00AB1B22">
        <w:rPr>
          <w:szCs w:val="24"/>
        </w:rPr>
        <w:t>Section 101(a)(6) of the Mine Act</w:t>
      </w:r>
      <w:r w:rsidR="006327BE">
        <w:rPr>
          <w:szCs w:val="24"/>
        </w:rPr>
        <w:t>, 30 U.S.C. 811(a)(6),</w:t>
      </w:r>
      <w:r w:rsidRPr="00AB1B22">
        <w:rPr>
          <w:szCs w:val="24"/>
        </w:rPr>
        <w:t xml:space="preserve"> provides that in setting standards to protect </w:t>
      </w:r>
      <w:r w:rsidRPr="00AB1B22" w:rsidR="003165AF">
        <w:rPr>
          <w:szCs w:val="24"/>
        </w:rPr>
        <w:t xml:space="preserve">miners </w:t>
      </w:r>
      <w:r w:rsidRPr="00AB1B22">
        <w:rPr>
          <w:szCs w:val="24"/>
        </w:rPr>
        <w:t>from the risks of harmful physical agents, the Secretary "shall set standards which most adequately assure on the basis of the best available evidence that no miner will suffer material impairment of health or functional capacity even if such miner has regular exposure to the hazards dealt with by such standard for the period of his working life</w:t>
      </w:r>
      <w:r w:rsidRPr="00AB1B22" w:rsidR="00762FD6">
        <w:rPr>
          <w:szCs w:val="24"/>
        </w:rPr>
        <w:t xml:space="preserve">. </w:t>
      </w:r>
      <w:r w:rsidRPr="00AB1B22">
        <w:rPr>
          <w:szCs w:val="24"/>
        </w:rPr>
        <w:t xml:space="preserve">" </w:t>
      </w:r>
    </w:p>
    <w:p w:rsidR="001B43BD" w:rsidRPr="00AB1B22" w:rsidP="00A54881" w14:paraId="511A1AB3" w14:textId="77777777">
      <w:pPr>
        <w:widowControl/>
        <w:rPr>
          <w:szCs w:val="24"/>
        </w:rPr>
      </w:pPr>
    </w:p>
    <w:p w:rsidR="004614E7" w:rsidP="00A54881" w14:paraId="71487135" w14:textId="77777777">
      <w:pPr>
        <w:widowControl/>
        <w:rPr>
          <w:b/>
          <w:szCs w:val="24"/>
        </w:rPr>
      </w:pPr>
    </w:p>
    <w:p w:rsidR="001B43BD" w:rsidRPr="00AB1B22" w:rsidP="00A54881" w14:paraId="717F1400" w14:textId="276F3B73">
      <w:pPr>
        <w:widowControl/>
        <w:rPr>
          <w:b/>
          <w:szCs w:val="24"/>
        </w:rPr>
      </w:pPr>
      <w:r w:rsidRPr="00AB1B22">
        <w:rPr>
          <w:b/>
          <w:szCs w:val="24"/>
        </w:rPr>
        <w:t>7</w:t>
      </w:r>
      <w:r w:rsidRPr="00AB1B22" w:rsidR="00731B76">
        <w:rPr>
          <w:b/>
          <w:szCs w:val="24"/>
        </w:rPr>
        <w:t xml:space="preserve">. </w:t>
      </w:r>
      <w:r w:rsidRPr="00AB1B22">
        <w:rPr>
          <w:b/>
          <w:szCs w:val="24"/>
        </w:rPr>
        <w:t>Explain any special circumstances that would cause an information collection to be conducted in a manner:</w:t>
      </w:r>
    </w:p>
    <w:p w:rsidR="001B43BD" w:rsidRPr="00AB1B22" w:rsidP="00A54881" w14:paraId="332F2F13" w14:textId="77777777">
      <w:pPr>
        <w:widowControl/>
        <w:rPr>
          <w:b/>
          <w:szCs w:val="24"/>
        </w:rPr>
      </w:pPr>
    </w:p>
    <w:p w:rsidR="00DC7DCF" w:rsidRPr="00AB1B22" w:rsidP="00A54881" w14:paraId="342DB51C" w14:textId="77777777">
      <w:pPr>
        <w:widowControl/>
        <w:numPr>
          <w:ilvl w:val="0"/>
          <w:numId w:val="3"/>
        </w:numPr>
        <w:rPr>
          <w:szCs w:val="24"/>
        </w:rPr>
      </w:pPr>
      <w:r w:rsidRPr="00AB1B22">
        <w:rPr>
          <w:b/>
          <w:szCs w:val="24"/>
        </w:rPr>
        <w:t>R</w:t>
      </w:r>
      <w:r w:rsidRPr="00AB1B22" w:rsidR="001B43BD">
        <w:rPr>
          <w:b/>
          <w:szCs w:val="24"/>
        </w:rPr>
        <w:t>equiring respondents to report information to the agency more often than quarterly;</w:t>
      </w:r>
    </w:p>
    <w:p w:rsidR="00A65D0A" w:rsidRPr="00AB1B22" w:rsidP="00A54881" w14:paraId="5889B868" w14:textId="77777777">
      <w:pPr>
        <w:widowControl/>
        <w:numPr>
          <w:ilvl w:val="0"/>
          <w:numId w:val="3"/>
        </w:numPr>
        <w:rPr>
          <w:szCs w:val="24"/>
        </w:rPr>
      </w:pPr>
      <w:r w:rsidRPr="00AB1B22">
        <w:rPr>
          <w:b/>
          <w:szCs w:val="24"/>
        </w:rPr>
        <w:t>R</w:t>
      </w:r>
      <w:r w:rsidRPr="00AB1B22" w:rsidR="001B43BD">
        <w:rPr>
          <w:b/>
          <w:szCs w:val="24"/>
        </w:rPr>
        <w:t>equiring respondents to prepare a written response to a collection of information in fewer than 30 days after receipt of it;</w:t>
      </w:r>
    </w:p>
    <w:p w:rsidR="00A65D0A" w:rsidRPr="00AB1B22" w:rsidP="00A54881" w14:paraId="36744154" w14:textId="77777777">
      <w:pPr>
        <w:widowControl/>
        <w:numPr>
          <w:ilvl w:val="0"/>
          <w:numId w:val="3"/>
        </w:numPr>
        <w:rPr>
          <w:b/>
          <w:szCs w:val="24"/>
        </w:rPr>
      </w:pPr>
      <w:r w:rsidRPr="00AB1B22">
        <w:rPr>
          <w:b/>
          <w:szCs w:val="24"/>
        </w:rPr>
        <w:t>Requiring respondents to submit more than an original and two copies of any document;</w:t>
      </w:r>
    </w:p>
    <w:p w:rsidR="00A65D0A" w:rsidRPr="00AB1B22" w:rsidP="00A54881" w14:paraId="24FAFB4D" w14:textId="77777777">
      <w:pPr>
        <w:widowControl/>
        <w:numPr>
          <w:ilvl w:val="0"/>
          <w:numId w:val="3"/>
        </w:numPr>
        <w:rPr>
          <w:b/>
          <w:szCs w:val="24"/>
        </w:rPr>
      </w:pPr>
      <w:r w:rsidRPr="00AB1B22">
        <w:rPr>
          <w:b/>
          <w:szCs w:val="24"/>
        </w:rPr>
        <w:t>Requiring respondents to retain records, other than health, medical, government contract, grant-in-aid, or tax records for more than three years;</w:t>
      </w:r>
    </w:p>
    <w:p w:rsidR="00A65D0A" w:rsidRPr="00AB1B22" w:rsidP="00A54881" w14:paraId="4B876CE6" w14:textId="77777777">
      <w:pPr>
        <w:widowControl/>
        <w:numPr>
          <w:ilvl w:val="0"/>
          <w:numId w:val="3"/>
        </w:numPr>
        <w:rPr>
          <w:b/>
          <w:szCs w:val="24"/>
        </w:rPr>
      </w:pPr>
      <w:r w:rsidRPr="00AB1B22">
        <w:rPr>
          <w:b/>
          <w:szCs w:val="24"/>
        </w:rPr>
        <w:t>In connection with a statistical survey, that is not designed to produce valid and reliable results that can be generalized to the universe of study;</w:t>
      </w:r>
    </w:p>
    <w:p w:rsidR="00A65D0A" w:rsidRPr="00AB1B22" w:rsidP="00A54881" w14:paraId="256988AD" w14:textId="77777777">
      <w:pPr>
        <w:widowControl/>
        <w:numPr>
          <w:ilvl w:val="0"/>
          <w:numId w:val="3"/>
        </w:numPr>
        <w:rPr>
          <w:szCs w:val="24"/>
        </w:rPr>
      </w:pPr>
      <w:r w:rsidRPr="00AB1B22">
        <w:rPr>
          <w:b/>
          <w:szCs w:val="24"/>
        </w:rPr>
        <w:t>Requiring the use of a statistical data classification that has not been reviewed and approved by OMB;</w:t>
      </w:r>
    </w:p>
    <w:p w:rsidR="00A65D0A" w:rsidRPr="00AB1B22" w:rsidP="00A54881" w14:paraId="5CAD1582" w14:textId="77777777">
      <w:pPr>
        <w:widowControl/>
        <w:numPr>
          <w:ilvl w:val="0"/>
          <w:numId w:val="3"/>
        </w:numPr>
        <w:rPr>
          <w:b/>
          <w:szCs w:val="24"/>
        </w:rPr>
      </w:pPr>
      <w:r w:rsidRPr="00AB1B22">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65D0A" w:rsidRPr="00AB1B22" w:rsidP="00A54881" w14:paraId="771F130F" w14:textId="5962B7E3">
      <w:pPr>
        <w:widowControl/>
        <w:numPr>
          <w:ilvl w:val="0"/>
          <w:numId w:val="3"/>
        </w:numPr>
        <w:rPr>
          <w:b/>
          <w:szCs w:val="24"/>
        </w:rPr>
      </w:pPr>
      <w:r w:rsidRPr="00AB1B22">
        <w:rPr>
          <w:b/>
          <w:szCs w:val="24"/>
        </w:rPr>
        <w:t>Requiring respondents to submit proprietary trade secret, or other confidential information unless the agency can demonstrate that it has instituted procedures to protect the information’s confidentiality to the extent permitted by law</w:t>
      </w:r>
      <w:r w:rsidRPr="00AB1B22" w:rsidR="00762FD6">
        <w:rPr>
          <w:b/>
          <w:szCs w:val="24"/>
        </w:rPr>
        <w:t xml:space="preserve">. </w:t>
      </w:r>
    </w:p>
    <w:p w:rsidR="001B43BD" w:rsidRPr="00AB1B22" w:rsidP="00A54881" w14:paraId="7E2B29CC" w14:textId="77777777">
      <w:pPr>
        <w:widowControl/>
        <w:rPr>
          <w:szCs w:val="24"/>
        </w:rPr>
      </w:pPr>
    </w:p>
    <w:p w:rsidR="001B43BD" w:rsidRPr="00AB1B22" w:rsidP="00A54881" w14:paraId="58EF60FB" w14:textId="294CEB7D">
      <w:pPr>
        <w:widowControl/>
        <w:rPr>
          <w:szCs w:val="24"/>
        </w:rPr>
      </w:pPr>
      <w:r w:rsidRPr="00AB1B22">
        <w:rPr>
          <w:szCs w:val="24"/>
        </w:rPr>
        <w:t xml:space="preserve">Timely notification to miners </w:t>
      </w:r>
      <w:r w:rsidRPr="00AB1B22" w:rsidR="003165AF">
        <w:rPr>
          <w:szCs w:val="24"/>
        </w:rPr>
        <w:t xml:space="preserve">of the results of audiometric testing </w:t>
      </w:r>
      <w:r w:rsidRPr="00AB1B22">
        <w:rPr>
          <w:szCs w:val="24"/>
        </w:rPr>
        <w:t>is</w:t>
      </w:r>
      <w:r w:rsidRPr="00AB1B22" w:rsidR="000F471D">
        <w:rPr>
          <w:szCs w:val="24"/>
        </w:rPr>
        <w:t xml:space="preserve"> essential to protect</w:t>
      </w:r>
      <w:r w:rsidRPr="00AB1B22">
        <w:rPr>
          <w:szCs w:val="24"/>
        </w:rPr>
        <w:t xml:space="preserve"> them</w:t>
      </w:r>
      <w:r w:rsidRPr="00AB1B22" w:rsidR="00F2654B">
        <w:rPr>
          <w:szCs w:val="24"/>
        </w:rPr>
        <w:t xml:space="preserve"> from harmful noise exposures</w:t>
      </w:r>
      <w:r w:rsidRPr="00AB1B22" w:rsidR="00731B76">
        <w:rPr>
          <w:szCs w:val="24"/>
        </w:rPr>
        <w:t xml:space="preserve">. </w:t>
      </w:r>
      <w:r w:rsidR="0030242B">
        <w:rPr>
          <w:szCs w:val="24"/>
        </w:rPr>
        <w:t xml:space="preserve">Under </w:t>
      </w:r>
      <w:r w:rsidRPr="00AB1B22" w:rsidR="002F7922">
        <w:rPr>
          <w:szCs w:val="24"/>
        </w:rPr>
        <w:t xml:space="preserve">30 CFR </w:t>
      </w:r>
      <w:r w:rsidRPr="00AB1B22">
        <w:rPr>
          <w:szCs w:val="24"/>
        </w:rPr>
        <w:t>62</w:t>
      </w:r>
      <w:r w:rsidRPr="00AB1B22" w:rsidR="009456E3">
        <w:rPr>
          <w:szCs w:val="24"/>
        </w:rPr>
        <w:t>.1</w:t>
      </w:r>
      <w:r w:rsidRPr="00AB1B22">
        <w:rPr>
          <w:szCs w:val="24"/>
        </w:rPr>
        <w:t>10(d)</w:t>
      </w:r>
      <w:r w:rsidR="0030242B">
        <w:rPr>
          <w:szCs w:val="24"/>
        </w:rPr>
        <w:t>,</w:t>
      </w:r>
      <w:r w:rsidRPr="00AB1B22">
        <w:rPr>
          <w:szCs w:val="24"/>
        </w:rPr>
        <w:t xml:space="preserve"> the operator </w:t>
      </w:r>
      <w:r w:rsidR="0030242B">
        <w:rPr>
          <w:szCs w:val="24"/>
        </w:rPr>
        <w:t>must</w:t>
      </w:r>
      <w:r w:rsidRPr="00AB1B22">
        <w:rPr>
          <w:szCs w:val="24"/>
        </w:rPr>
        <w:t xml:space="preserve"> inform a miner in writing of </w:t>
      </w:r>
      <w:r w:rsidRPr="00AB1B22" w:rsidR="003165AF">
        <w:rPr>
          <w:szCs w:val="24"/>
        </w:rPr>
        <w:t>an</w:t>
      </w:r>
      <w:r w:rsidRPr="00AB1B22">
        <w:rPr>
          <w:szCs w:val="24"/>
        </w:rPr>
        <w:t xml:space="preserve"> exposure determination</w:t>
      </w:r>
      <w:r w:rsidRPr="00AB1B22" w:rsidR="00E52477">
        <w:rPr>
          <w:szCs w:val="24"/>
        </w:rPr>
        <w:t xml:space="preserve"> that is equal to or </w:t>
      </w:r>
      <w:r w:rsidRPr="00AB1B22" w:rsidR="003165AF">
        <w:rPr>
          <w:szCs w:val="24"/>
        </w:rPr>
        <w:t>exceeds</w:t>
      </w:r>
      <w:r w:rsidRPr="00AB1B22" w:rsidR="00E52477">
        <w:rPr>
          <w:szCs w:val="24"/>
        </w:rPr>
        <w:t xml:space="preserve"> the action level, exceed</w:t>
      </w:r>
      <w:r w:rsidRPr="00AB1B22" w:rsidR="00E35090">
        <w:rPr>
          <w:szCs w:val="24"/>
        </w:rPr>
        <w:t>s</w:t>
      </w:r>
      <w:r w:rsidRPr="00AB1B22" w:rsidR="00E52477">
        <w:rPr>
          <w:szCs w:val="24"/>
        </w:rPr>
        <w:t xml:space="preserve"> the </w:t>
      </w:r>
      <w:r w:rsidRPr="00AB1B22" w:rsidR="003165AF">
        <w:rPr>
          <w:szCs w:val="24"/>
        </w:rPr>
        <w:t>PEL</w:t>
      </w:r>
      <w:r w:rsidRPr="00AB1B22" w:rsidR="00E52477">
        <w:rPr>
          <w:szCs w:val="24"/>
        </w:rPr>
        <w:t>, or exceed</w:t>
      </w:r>
      <w:r w:rsidRPr="00AB1B22" w:rsidR="00E35090">
        <w:rPr>
          <w:szCs w:val="24"/>
        </w:rPr>
        <w:t>s</w:t>
      </w:r>
      <w:r w:rsidRPr="00AB1B22" w:rsidR="00E52477">
        <w:rPr>
          <w:szCs w:val="24"/>
        </w:rPr>
        <w:t xml:space="preserve"> the dual hearing protection level</w:t>
      </w:r>
      <w:r w:rsidRPr="00AB1B22" w:rsidR="003165AF">
        <w:rPr>
          <w:szCs w:val="24"/>
        </w:rPr>
        <w:t>,</w:t>
      </w:r>
      <w:r w:rsidRPr="00AB1B22">
        <w:rPr>
          <w:szCs w:val="24"/>
        </w:rPr>
        <w:t xml:space="preserve"> and</w:t>
      </w:r>
      <w:r w:rsidRPr="00AB1B22" w:rsidR="00E35090">
        <w:rPr>
          <w:szCs w:val="24"/>
        </w:rPr>
        <w:t xml:space="preserve"> of</w:t>
      </w:r>
      <w:r w:rsidRPr="00AB1B22">
        <w:rPr>
          <w:szCs w:val="24"/>
        </w:rPr>
        <w:t xml:space="preserve"> the corrective action being taken</w:t>
      </w:r>
      <w:r w:rsidRPr="00AB1B22" w:rsidR="003165AF">
        <w:rPr>
          <w:szCs w:val="24"/>
        </w:rPr>
        <w:t>,</w:t>
      </w:r>
      <w:r w:rsidRPr="00AB1B22">
        <w:rPr>
          <w:szCs w:val="24"/>
        </w:rPr>
        <w:t xml:space="preserve"> within 15 calendar days of the exposure determination</w:t>
      </w:r>
      <w:r w:rsidRPr="00AB1B22" w:rsidR="00731B76">
        <w:rPr>
          <w:szCs w:val="24"/>
        </w:rPr>
        <w:t xml:space="preserve">. </w:t>
      </w:r>
      <w:r w:rsidR="0030242B">
        <w:rPr>
          <w:szCs w:val="24"/>
        </w:rPr>
        <w:t xml:space="preserve">Under </w:t>
      </w:r>
      <w:r w:rsidRPr="00AB1B22" w:rsidR="002C1229">
        <w:rPr>
          <w:szCs w:val="24"/>
        </w:rPr>
        <w:t>30 CFR</w:t>
      </w:r>
      <w:r w:rsidRPr="00AB1B22" w:rsidR="00A83AE5">
        <w:rPr>
          <w:szCs w:val="24"/>
        </w:rPr>
        <w:t xml:space="preserve"> </w:t>
      </w:r>
      <w:r w:rsidRPr="00AB1B22">
        <w:rPr>
          <w:szCs w:val="24"/>
        </w:rPr>
        <w:t>62</w:t>
      </w:r>
      <w:r w:rsidRPr="00AB1B22" w:rsidR="009456E3">
        <w:rPr>
          <w:szCs w:val="24"/>
        </w:rPr>
        <w:t>.1</w:t>
      </w:r>
      <w:r w:rsidRPr="00AB1B22">
        <w:rPr>
          <w:szCs w:val="24"/>
        </w:rPr>
        <w:t>75(a)</w:t>
      </w:r>
      <w:r w:rsidR="0030242B">
        <w:rPr>
          <w:szCs w:val="24"/>
        </w:rPr>
        <w:t>,</w:t>
      </w:r>
      <w:r w:rsidRPr="00AB1B22">
        <w:rPr>
          <w:szCs w:val="24"/>
        </w:rPr>
        <w:t xml:space="preserve"> operators </w:t>
      </w:r>
      <w:r w:rsidR="00196735">
        <w:rPr>
          <w:szCs w:val="24"/>
        </w:rPr>
        <w:t>must</w:t>
      </w:r>
      <w:r w:rsidRPr="00AB1B22">
        <w:rPr>
          <w:szCs w:val="24"/>
        </w:rPr>
        <w:t xml:space="preserve"> inform </w:t>
      </w:r>
      <w:r w:rsidRPr="00AB1B22">
        <w:rPr>
          <w:szCs w:val="24"/>
        </w:rPr>
        <w:t xml:space="preserve">the </w:t>
      </w:r>
      <w:r w:rsidRPr="00AB1B22">
        <w:rPr>
          <w:szCs w:val="24"/>
        </w:rPr>
        <w:t>miner in writing of the results of the audiometric test within 10 working days of receiving the results</w:t>
      </w:r>
      <w:r w:rsidRPr="00AB1B22" w:rsidR="00731B76">
        <w:rPr>
          <w:szCs w:val="24"/>
        </w:rPr>
        <w:t xml:space="preserve">. </w:t>
      </w:r>
      <w:r w:rsidRPr="00AB1B22" w:rsidR="000F471D">
        <w:rPr>
          <w:szCs w:val="24"/>
        </w:rPr>
        <w:t xml:space="preserve">Timely </w:t>
      </w:r>
      <w:r w:rsidRPr="00AB1B22">
        <w:rPr>
          <w:szCs w:val="24"/>
        </w:rPr>
        <w:t>notification is</w:t>
      </w:r>
      <w:r w:rsidRPr="00AB1B22" w:rsidR="000F471D">
        <w:rPr>
          <w:szCs w:val="24"/>
        </w:rPr>
        <w:t xml:space="preserve"> an important first step in protecting miners from excessive noise exposure to avoid further hearing loss</w:t>
      </w:r>
      <w:r w:rsidRPr="00AB1B22" w:rsidR="00731B76">
        <w:rPr>
          <w:szCs w:val="24"/>
        </w:rPr>
        <w:t xml:space="preserve">. </w:t>
      </w:r>
      <w:r w:rsidRPr="00AB1B22" w:rsidR="000F471D">
        <w:rPr>
          <w:szCs w:val="24"/>
        </w:rPr>
        <w:t>T</w:t>
      </w:r>
      <w:r w:rsidRPr="00AB1B22">
        <w:rPr>
          <w:szCs w:val="24"/>
        </w:rPr>
        <w:t xml:space="preserve">hese time periods are the maximum allowable to ensure that the miner is informed and </w:t>
      </w:r>
      <w:r w:rsidRPr="00AB1B22">
        <w:rPr>
          <w:szCs w:val="24"/>
        </w:rPr>
        <w:t xml:space="preserve">that </w:t>
      </w:r>
      <w:r w:rsidRPr="00AB1B22">
        <w:rPr>
          <w:szCs w:val="24"/>
        </w:rPr>
        <w:t>precautions are taken to protect the miner as soon as reasonably practical</w:t>
      </w:r>
      <w:r w:rsidRPr="00AB1B22" w:rsidR="00762FD6">
        <w:rPr>
          <w:szCs w:val="24"/>
        </w:rPr>
        <w:t xml:space="preserve">. </w:t>
      </w:r>
    </w:p>
    <w:p w:rsidR="001B43BD" w:rsidRPr="00AB1B22" w:rsidP="00A54881" w14:paraId="72687058" w14:textId="77777777">
      <w:pPr>
        <w:widowControl/>
        <w:rPr>
          <w:b/>
          <w:szCs w:val="24"/>
        </w:rPr>
      </w:pPr>
    </w:p>
    <w:p w:rsidR="00B32C54" w:rsidRPr="00AB1B22" w:rsidP="00A54881" w14:paraId="2BAAE724" w14:textId="6AD7D923">
      <w:pPr>
        <w:widowControl/>
        <w:rPr>
          <w:b/>
          <w:szCs w:val="24"/>
        </w:rPr>
      </w:pPr>
      <w:r w:rsidRPr="00AB1B22">
        <w:rPr>
          <w:b/>
          <w:szCs w:val="24"/>
        </w:rPr>
        <w:t>8</w:t>
      </w:r>
      <w:r w:rsidRPr="00AB1B22" w:rsidR="00731B76">
        <w:rPr>
          <w:b/>
          <w:szCs w:val="24"/>
        </w:rPr>
        <w:t xml:space="preserve">. </w:t>
      </w:r>
      <w:r w:rsidRPr="00AB1B22">
        <w:rPr>
          <w:b/>
          <w:szCs w:val="24"/>
        </w:rPr>
        <w:t>If applicable, provide a copy and identify the date and page number of publication in the Federal Register of the agency's notice, required by 5 CFR 1320</w:t>
      </w:r>
      <w:r w:rsidRPr="00AB1B22" w:rsidR="009456E3">
        <w:rPr>
          <w:b/>
          <w:szCs w:val="24"/>
        </w:rPr>
        <w:t>.8</w:t>
      </w:r>
      <w:r w:rsidRPr="00AB1B22">
        <w:rPr>
          <w:b/>
          <w:szCs w:val="24"/>
        </w:rPr>
        <w:t>(d), soliciting comments on the information collection prior to submission to OMB</w:t>
      </w:r>
      <w:r w:rsidRPr="00AB1B22" w:rsidR="00731B76">
        <w:rPr>
          <w:b/>
          <w:szCs w:val="24"/>
        </w:rPr>
        <w:t xml:space="preserve">. </w:t>
      </w:r>
      <w:r w:rsidRPr="00AB1B22">
        <w:rPr>
          <w:b/>
          <w:szCs w:val="24"/>
        </w:rPr>
        <w:t xml:space="preserve">Summarize public comments </w:t>
      </w:r>
      <w:r w:rsidRPr="00AB1B22">
        <w:rPr>
          <w:b/>
          <w:szCs w:val="24"/>
        </w:rPr>
        <w:t>received in response to that notice and describe actions taken by the agency in response to these comments</w:t>
      </w:r>
      <w:r w:rsidRPr="00AB1B22" w:rsidR="00731B76">
        <w:rPr>
          <w:b/>
          <w:szCs w:val="24"/>
        </w:rPr>
        <w:t xml:space="preserve">. </w:t>
      </w:r>
      <w:r w:rsidRPr="00AB1B22">
        <w:rPr>
          <w:b/>
          <w:szCs w:val="24"/>
        </w:rPr>
        <w:t>Specifically address comments received on cost and hour burden</w:t>
      </w:r>
      <w:r w:rsidRPr="00AB1B22" w:rsidR="00731B76">
        <w:rPr>
          <w:b/>
          <w:szCs w:val="24"/>
        </w:rPr>
        <w:t xml:space="preserve">. </w:t>
      </w:r>
    </w:p>
    <w:p w:rsidR="00B32C54" w:rsidRPr="00AB1B22" w:rsidP="00A54881" w14:paraId="56721DA1" w14:textId="77777777">
      <w:pPr>
        <w:widowControl/>
        <w:rPr>
          <w:b/>
          <w:szCs w:val="24"/>
        </w:rPr>
      </w:pPr>
    </w:p>
    <w:p w:rsidR="00B32C54" w:rsidRPr="00AB1B22" w:rsidP="00A54881" w14:paraId="72E78340" w14:textId="75B20B4C">
      <w:pPr>
        <w:widowControl/>
        <w:rPr>
          <w:b/>
          <w:szCs w:val="24"/>
        </w:rPr>
      </w:pPr>
      <w:r w:rsidRPr="00AB1B22">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AB1B22" w:rsidR="00762FD6">
        <w:rPr>
          <w:b/>
          <w:szCs w:val="24"/>
        </w:rPr>
        <w:t xml:space="preserve">. </w:t>
      </w:r>
    </w:p>
    <w:p w:rsidR="00B32C54" w:rsidRPr="00AB1B22" w:rsidP="00A54881" w14:paraId="36A31F51" w14:textId="77777777">
      <w:pPr>
        <w:widowControl/>
        <w:rPr>
          <w:b/>
          <w:szCs w:val="24"/>
        </w:rPr>
      </w:pPr>
    </w:p>
    <w:p w:rsidR="00B32C54" w:rsidRPr="00AB1B22" w:rsidP="00A54881" w14:paraId="2AF54403" w14:textId="1E8CE96F">
      <w:pPr>
        <w:widowControl/>
        <w:rPr>
          <w:b/>
          <w:szCs w:val="24"/>
        </w:rPr>
      </w:pPr>
      <w:r w:rsidRPr="00AB1B22">
        <w:rPr>
          <w:b/>
          <w:szCs w:val="24"/>
        </w:rPr>
        <w:t>Consultation with representatives of those from whom information is to be obtained or those who must compile records should occur at least once every 3 years - even if the collection of information activity is the same as in prior periods</w:t>
      </w:r>
      <w:r w:rsidRPr="00AB1B22" w:rsidR="00731B76">
        <w:rPr>
          <w:b/>
          <w:szCs w:val="24"/>
        </w:rPr>
        <w:t xml:space="preserve">. </w:t>
      </w:r>
      <w:r w:rsidRPr="00AB1B22">
        <w:rPr>
          <w:b/>
          <w:szCs w:val="24"/>
        </w:rPr>
        <w:t>There may be circumstances that may preclude consultation in a specific situation</w:t>
      </w:r>
      <w:r w:rsidRPr="00AB1B22" w:rsidR="00731B76">
        <w:rPr>
          <w:b/>
          <w:szCs w:val="24"/>
        </w:rPr>
        <w:t xml:space="preserve">. </w:t>
      </w:r>
      <w:r w:rsidRPr="00AB1B22">
        <w:rPr>
          <w:b/>
          <w:szCs w:val="24"/>
        </w:rPr>
        <w:t>These circumstances should be explained</w:t>
      </w:r>
      <w:r w:rsidRPr="00AB1B22" w:rsidR="00762FD6">
        <w:rPr>
          <w:b/>
          <w:szCs w:val="24"/>
        </w:rPr>
        <w:t xml:space="preserve">. </w:t>
      </w:r>
    </w:p>
    <w:p w:rsidR="009D08BB" w:rsidRPr="00AB1B22" w:rsidP="009D08BB" w14:paraId="4244A53D" w14:textId="77777777">
      <w:pPr>
        <w:widowControl/>
        <w:rPr>
          <w:b/>
          <w:szCs w:val="24"/>
        </w:rPr>
      </w:pPr>
    </w:p>
    <w:p w:rsidR="001B43BD" w:rsidRPr="00AB1B22" w:rsidP="00A54881" w14:paraId="1E3EFBE9" w14:textId="197A3046">
      <w:pPr>
        <w:widowControl/>
        <w:rPr>
          <w:b/>
          <w:szCs w:val="24"/>
        </w:rPr>
      </w:pPr>
      <w:r w:rsidRPr="00AB1B22">
        <w:rPr>
          <w:szCs w:val="24"/>
        </w:rPr>
        <w:t xml:space="preserve">In accordance with 5 CFR 1320.8(d), MSHA will publish the proposed information collection requirements in the Federal Register, notifying the public that these information collection requirements are being reviewed in accordance with the Paperwork Reduction Act of 1995, and </w:t>
      </w:r>
      <w:r w:rsidR="009464D9">
        <w:rPr>
          <w:szCs w:val="24"/>
        </w:rPr>
        <w:t>providing</w:t>
      </w:r>
      <w:r w:rsidRPr="00AB1B22">
        <w:rPr>
          <w:szCs w:val="24"/>
        </w:rPr>
        <w:t xml:space="preserve"> 60 days </w:t>
      </w:r>
      <w:r w:rsidR="009464D9">
        <w:rPr>
          <w:szCs w:val="24"/>
        </w:rPr>
        <w:t xml:space="preserve">for the public </w:t>
      </w:r>
      <w:r w:rsidRPr="00AB1B22">
        <w:rPr>
          <w:szCs w:val="24"/>
        </w:rPr>
        <w:t xml:space="preserve">to submit comments. </w:t>
      </w:r>
      <w:r w:rsidRPr="00A729F5" w:rsidR="00A729F5">
        <w:rPr>
          <w:szCs w:val="24"/>
        </w:rPr>
        <w:t xml:space="preserve">MSHA published a 60-day Federal Register notice on </w:t>
      </w:r>
      <w:r w:rsidR="00A729F5">
        <w:rPr>
          <w:szCs w:val="24"/>
        </w:rPr>
        <w:t>April 9, 2024</w:t>
      </w:r>
      <w:r w:rsidRPr="00A729F5" w:rsidR="00A729F5">
        <w:rPr>
          <w:szCs w:val="24"/>
        </w:rPr>
        <w:t xml:space="preserve"> (8</w:t>
      </w:r>
      <w:r w:rsidR="00A729F5">
        <w:rPr>
          <w:szCs w:val="24"/>
        </w:rPr>
        <w:t>9</w:t>
      </w:r>
      <w:r w:rsidRPr="00A729F5" w:rsidR="00A729F5">
        <w:rPr>
          <w:szCs w:val="24"/>
        </w:rPr>
        <w:t xml:space="preserve"> FR </w:t>
      </w:r>
      <w:r w:rsidR="00A729F5">
        <w:rPr>
          <w:szCs w:val="24"/>
        </w:rPr>
        <w:t>24866</w:t>
      </w:r>
      <w:r w:rsidRPr="00A729F5" w:rsidR="00A729F5">
        <w:rPr>
          <w:szCs w:val="24"/>
        </w:rPr>
        <w:t>).</w:t>
      </w:r>
      <w:r w:rsidR="00DA6F7F">
        <w:rPr>
          <w:szCs w:val="24"/>
        </w:rPr>
        <w:t xml:space="preserve"> MSHA received no comments.</w:t>
      </w:r>
    </w:p>
    <w:p w:rsidR="0074025C" w:rsidRPr="00AB1B22" w:rsidP="00A54881" w14:paraId="44F58093" w14:textId="77777777">
      <w:pPr>
        <w:widowControl/>
        <w:rPr>
          <w:b/>
          <w:szCs w:val="24"/>
        </w:rPr>
      </w:pPr>
    </w:p>
    <w:p w:rsidR="001B43BD" w:rsidRPr="00AB1B22" w:rsidP="00A54881" w14:paraId="355332D0" w14:textId="33A86245">
      <w:pPr>
        <w:widowControl/>
        <w:rPr>
          <w:b/>
          <w:szCs w:val="24"/>
        </w:rPr>
      </w:pPr>
      <w:r w:rsidRPr="00AB1B22">
        <w:rPr>
          <w:b/>
          <w:szCs w:val="24"/>
        </w:rPr>
        <w:t>9</w:t>
      </w:r>
      <w:r w:rsidRPr="00AB1B22" w:rsidR="00731B76">
        <w:rPr>
          <w:b/>
          <w:szCs w:val="24"/>
        </w:rPr>
        <w:t xml:space="preserve">. </w:t>
      </w:r>
      <w:r w:rsidRPr="00AB1B22">
        <w:rPr>
          <w:b/>
          <w:szCs w:val="24"/>
        </w:rPr>
        <w:t>Explain any decision to provide any payment</w:t>
      </w:r>
      <w:r w:rsidRPr="00AB1B22" w:rsidR="00406388">
        <w:rPr>
          <w:b/>
          <w:szCs w:val="24"/>
        </w:rPr>
        <w:t>s</w:t>
      </w:r>
      <w:r w:rsidRPr="00AB1B22">
        <w:rPr>
          <w:b/>
          <w:szCs w:val="24"/>
        </w:rPr>
        <w:t xml:space="preserve"> or gift</w:t>
      </w:r>
      <w:r w:rsidRPr="00AB1B22" w:rsidR="00406388">
        <w:rPr>
          <w:b/>
          <w:szCs w:val="24"/>
        </w:rPr>
        <w:t>s</w:t>
      </w:r>
      <w:r w:rsidRPr="00AB1B22">
        <w:rPr>
          <w:b/>
          <w:szCs w:val="24"/>
        </w:rPr>
        <w:t xml:space="preserve"> to respondents, other than </w:t>
      </w:r>
      <w:r w:rsidRPr="00AB1B22" w:rsidR="006A58F0">
        <w:rPr>
          <w:b/>
          <w:szCs w:val="24"/>
        </w:rPr>
        <w:t>remuneration</w:t>
      </w:r>
      <w:r w:rsidRPr="00AB1B22">
        <w:rPr>
          <w:b/>
          <w:szCs w:val="24"/>
        </w:rPr>
        <w:t xml:space="preserve"> of contractors or grantees</w:t>
      </w:r>
      <w:r w:rsidRPr="00AB1B22" w:rsidR="00762FD6">
        <w:rPr>
          <w:b/>
          <w:szCs w:val="24"/>
        </w:rPr>
        <w:t xml:space="preserve">. </w:t>
      </w:r>
    </w:p>
    <w:p w:rsidR="001B43BD" w:rsidRPr="00AB1B22" w:rsidP="00A54881" w14:paraId="53D13505" w14:textId="77777777">
      <w:pPr>
        <w:widowControl/>
        <w:ind w:firstLine="720"/>
        <w:rPr>
          <w:szCs w:val="24"/>
        </w:rPr>
      </w:pPr>
    </w:p>
    <w:p w:rsidR="001B43BD" w:rsidRPr="00AB1B22" w:rsidP="00A54881" w14:paraId="1BEBEA65" w14:textId="5DCEB480">
      <w:pPr>
        <w:widowControl/>
        <w:rPr>
          <w:szCs w:val="24"/>
        </w:rPr>
      </w:pPr>
      <w:r w:rsidRPr="00AB1B22">
        <w:rPr>
          <w:szCs w:val="24"/>
        </w:rPr>
        <w:t xml:space="preserve">MSHA </w:t>
      </w:r>
      <w:r w:rsidRPr="00AB1B22" w:rsidR="006302EC">
        <w:rPr>
          <w:szCs w:val="24"/>
        </w:rPr>
        <w:t>does not</w:t>
      </w:r>
      <w:r w:rsidRPr="00AB1B22">
        <w:rPr>
          <w:szCs w:val="24"/>
        </w:rPr>
        <w:t xml:space="preserve"> provide payment or gifts to the respondents identified by this collection</w:t>
      </w:r>
      <w:r w:rsidRPr="00AB1B22" w:rsidR="00762FD6">
        <w:rPr>
          <w:szCs w:val="24"/>
        </w:rPr>
        <w:t xml:space="preserve">. </w:t>
      </w:r>
    </w:p>
    <w:p w:rsidR="009263DB" w:rsidRPr="00AB1B22" w:rsidP="00A54881" w14:paraId="268359DA" w14:textId="77777777">
      <w:pPr>
        <w:widowControl/>
        <w:rPr>
          <w:b/>
          <w:szCs w:val="24"/>
        </w:rPr>
      </w:pPr>
    </w:p>
    <w:p w:rsidR="001B43BD" w:rsidRPr="00AB1B22" w:rsidP="00A54881" w14:paraId="438C1FD2" w14:textId="1D4CCDE4">
      <w:pPr>
        <w:widowControl/>
        <w:rPr>
          <w:szCs w:val="24"/>
        </w:rPr>
      </w:pPr>
      <w:r w:rsidRPr="00AB1B22">
        <w:rPr>
          <w:b/>
          <w:szCs w:val="24"/>
        </w:rPr>
        <w:t>10</w:t>
      </w:r>
      <w:r w:rsidRPr="00AB1B22" w:rsidR="00731B76">
        <w:rPr>
          <w:b/>
          <w:szCs w:val="24"/>
        </w:rPr>
        <w:t xml:space="preserve">. </w:t>
      </w:r>
      <w:r w:rsidRPr="00AB1B22">
        <w:rPr>
          <w:b/>
          <w:szCs w:val="24"/>
        </w:rPr>
        <w:t>Describe any assurance of confidentiality provided to respondents and the basis for the assurance in statue, regulation, or agency policy</w:t>
      </w:r>
      <w:r w:rsidRPr="00AB1B22" w:rsidR="00762FD6">
        <w:rPr>
          <w:b/>
          <w:szCs w:val="24"/>
        </w:rPr>
        <w:t xml:space="preserve">. </w:t>
      </w:r>
    </w:p>
    <w:p w:rsidR="009263DB" w:rsidRPr="00AB1B22" w:rsidP="00A54881" w14:paraId="27BC6031" w14:textId="77777777">
      <w:pPr>
        <w:widowControl/>
        <w:rPr>
          <w:szCs w:val="24"/>
        </w:rPr>
      </w:pPr>
    </w:p>
    <w:p w:rsidR="001B43BD" w:rsidRPr="00AB1B22" w:rsidP="00A54881" w14:paraId="29CC1558" w14:textId="01DD741E">
      <w:pPr>
        <w:widowControl/>
        <w:rPr>
          <w:szCs w:val="24"/>
        </w:rPr>
      </w:pPr>
      <w:r w:rsidRPr="00AB1B22">
        <w:rPr>
          <w:szCs w:val="24"/>
        </w:rPr>
        <w:t>Operators (respondents) are not assured of confidentiality</w:t>
      </w:r>
      <w:r w:rsidRPr="00AB1B22" w:rsidR="00731B76">
        <w:rPr>
          <w:szCs w:val="24"/>
        </w:rPr>
        <w:t xml:space="preserve">. </w:t>
      </w:r>
      <w:r w:rsidRPr="00AB1B22">
        <w:rPr>
          <w:szCs w:val="24"/>
        </w:rPr>
        <w:t>Howe</w:t>
      </w:r>
      <w:r w:rsidRPr="00AB1B22" w:rsidR="005A46CD">
        <w:rPr>
          <w:szCs w:val="24"/>
        </w:rPr>
        <w:t>v</w:t>
      </w:r>
      <w:r w:rsidRPr="00AB1B22">
        <w:rPr>
          <w:szCs w:val="24"/>
        </w:rPr>
        <w:t>er, under 30 CFR</w:t>
      </w:r>
      <w:r w:rsidRPr="00AB1B22" w:rsidR="00A65D0A">
        <w:rPr>
          <w:szCs w:val="24"/>
        </w:rPr>
        <w:t xml:space="preserve"> </w:t>
      </w:r>
      <w:r w:rsidRPr="00AB1B22">
        <w:rPr>
          <w:szCs w:val="24"/>
        </w:rPr>
        <w:t>62</w:t>
      </w:r>
      <w:r w:rsidRPr="00AB1B22" w:rsidR="009456E3">
        <w:rPr>
          <w:szCs w:val="24"/>
        </w:rPr>
        <w:t>.1</w:t>
      </w:r>
      <w:r w:rsidRPr="00AB1B22">
        <w:rPr>
          <w:szCs w:val="24"/>
        </w:rPr>
        <w:t>72(a)(3), physicians, audiologists</w:t>
      </w:r>
      <w:r w:rsidRPr="00AB1B22" w:rsidR="009541A9">
        <w:rPr>
          <w:szCs w:val="24"/>
        </w:rPr>
        <w:t>,</w:t>
      </w:r>
      <w:r w:rsidRPr="00AB1B22">
        <w:rPr>
          <w:szCs w:val="24"/>
        </w:rPr>
        <w:t xml:space="preserve"> and certain other health professionals are prohibited from sharing with the mine operator certain findings or diagnoses unrelated to a miner’s hearing loss without the miner’s written consent</w:t>
      </w:r>
      <w:r w:rsidRPr="00AB1B22" w:rsidR="00731B76">
        <w:rPr>
          <w:szCs w:val="24"/>
        </w:rPr>
        <w:t xml:space="preserve">. </w:t>
      </w:r>
    </w:p>
    <w:p w:rsidR="0010758F" w:rsidRPr="00AB1B22" w:rsidP="00A54881" w14:paraId="275E3D9A" w14:textId="77777777">
      <w:pPr>
        <w:widowControl/>
        <w:rPr>
          <w:b/>
          <w:szCs w:val="24"/>
        </w:rPr>
      </w:pPr>
    </w:p>
    <w:p w:rsidR="001B43BD" w:rsidRPr="00AB1B22" w:rsidP="00A54881" w14:paraId="77D462F5" w14:textId="0F28B2C1">
      <w:pPr>
        <w:widowControl/>
        <w:rPr>
          <w:b/>
          <w:szCs w:val="24"/>
        </w:rPr>
      </w:pPr>
      <w:r w:rsidRPr="00AB1B22">
        <w:rPr>
          <w:b/>
          <w:szCs w:val="24"/>
        </w:rPr>
        <w:t>11</w:t>
      </w:r>
      <w:r w:rsidRPr="00AB1B22" w:rsidR="00731B76">
        <w:rPr>
          <w:b/>
          <w:szCs w:val="24"/>
        </w:rPr>
        <w:t xml:space="preserve">. </w:t>
      </w:r>
      <w:r w:rsidRPr="00AB1B22">
        <w:rPr>
          <w:b/>
          <w:szCs w:val="24"/>
        </w:rPr>
        <w:t>Provide additional justification for any questions of a sensitive nature, such as sexual behavior and attitudes, religious beliefs, and other matters that are commonly considered private</w:t>
      </w:r>
      <w:r w:rsidRPr="00AB1B22" w:rsidR="00731B76">
        <w:rPr>
          <w:b/>
          <w:szCs w:val="24"/>
        </w:rPr>
        <w:t xml:space="preserve">. </w:t>
      </w:r>
      <w:r w:rsidRPr="00AB1B22">
        <w:rPr>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AB1B22" w:rsidR="00762FD6">
        <w:rPr>
          <w:b/>
          <w:szCs w:val="24"/>
        </w:rPr>
        <w:t xml:space="preserve">. </w:t>
      </w:r>
    </w:p>
    <w:p w:rsidR="001B43BD" w:rsidRPr="00AB1B22" w:rsidP="00A54881" w14:paraId="29E538EE" w14:textId="77777777">
      <w:pPr>
        <w:widowControl/>
        <w:rPr>
          <w:b/>
          <w:szCs w:val="24"/>
        </w:rPr>
      </w:pPr>
    </w:p>
    <w:p w:rsidR="001B43BD" w:rsidRPr="00AB1B22" w:rsidP="00A54881" w14:paraId="59C5D9E7" w14:textId="397D0534">
      <w:pPr>
        <w:widowControl/>
        <w:rPr>
          <w:szCs w:val="24"/>
        </w:rPr>
      </w:pPr>
      <w:r w:rsidRPr="00AB1B22">
        <w:rPr>
          <w:szCs w:val="24"/>
        </w:rPr>
        <w:t>There are no questions of a sensitive nature</w:t>
      </w:r>
      <w:r w:rsidRPr="00AB1B22" w:rsidR="00731B76">
        <w:rPr>
          <w:szCs w:val="24"/>
        </w:rPr>
        <w:t xml:space="preserve">. </w:t>
      </w:r>
    </w:p>
    <w:p w:rsidR="00F2492E" w:rsidRPr="00AB1B22" w14:paraId="492C1997" w14:textId="0E38F5AF">
      <w:pPr>
        <w:widowControl/>
        <w:rPr>
          <w:b/>
          <w:szCs w:val="24"/>
        </w:rPr>
      </w:pPr>
    </w:p>
    <w:p w:rsidR="001B43BD" w:rsidRPr="00AB1B22" w:rsidP="00A54881" w14:paraId="7B7921D4" w14:textId="3119A80C">
      <w:pPr>
        <w:widowControl/>
        <w:rPr>
          <w:b/>
          <w:szCs w:val="24"/>
        </w:rPr>
      </w:pPr>
      <w:r w:rsidRPr="00AB1B22">
        <w:rPr>
          <w:b/>
          <w:szCs w:val="24"/>
        </w:rPr>
        <w:t>12</w:t>
      </w:r>
      <w:r w:rsidRPr="00AB1B22" w:rsidR="00731B76">
        <w:rPr>
          <w:b/>
          <w:szCs w:val="24"/>
        </w:rPr>
        <w:t xml:space="preserve">. </w:t>
      </w:r>
      <w:r w:rsidRPr="00AB1B22">
        <w:rPr>
          <w:b/>
          <w:szCs w:val="24"/>
        </w:rPr>
        <w:t>Provide estimates of the hour burden of the collection of information</w:t>
      </w:r>
      <w:r w:rsidRPr="00AB1B22" w:rsidR="00731B76">
        <w:rPr>
          <w:b/>
          <w:szCs w:val="24"/>
        </w:rPr>
        <w:t xml:space="preserve">. </w:t>
      </w:r>
      <w:r w:rsidRPr="00AB1B22">
        <w:rPr>
          <w:b/>
          <w:szCs w:val="24"/>
        </w:rPr>
        <w:t>The statement should:</w:t>
      </w:r>
    </w:p>
    <w:p w:rsidR="001B43BD" w:rsidRPr="00AB1B22" w:rsidP="00A54881" w14:paraId="7113AA9D" w14:textId="77777777">
      <w:pPr>
        <w:widowControl/>
        <w:rPr>
          <w:b/>
          <w:szCs w:val="24"/>
        </w:rPr>
      </w:pPr>
    </w:p>
    <w:p w:rsidR="001B43BD" w:rsidRPr="00AB1B22" w:rsidP="00A54881" w14:paraId="1A8538C1" w14:textId="414E7B60">
      <w:pPr>
        <w:widowControl/>
        <w:numPr>
          <w:ilvl w:val="0"/>
          <w:numId w:val="2"/>
        </w:numPr>
        <w:tabs>
          <w:tab w:val="left" w:pos="-1440"/>
        </w:tabs>
        <w:rPr>
          <w:b/>
          <w:szCs w:val="24"/>
        </w:rPr>
      </w:pPr>
      <w:r w:rsidRPr="00AB1B22">
        <w:rPr>
          <w:b/>
          <w:szCs w:val="24"/>
        </w:rPr>
        <w:t>Indicate the number of respondents, frequency of response, annual hour burden, and an explanation of how the burden was estimated</w:t>
      </w:r>
      <w:r w:rsidRPr="00AB1B22" w:rsidR="00731B76">
        <w:rPr>
          <w:b/>
          <w:szCs w:val="24"/>
        </w:rPr>
        <w:t xml:space="preserve">. </w:t>
      </w:r>
      <w:r w:rsidRPr="00AB1B22">
        <w:rPr>
          <w:b/>
          <w:szCs w:val="24"/>
        </w:rPr>
        <w:t>Unless directed to do so, agencies should not conduct special surveys to obtain information on which to base hour burden estimates</w:t>
      </w:r>
      <w:r w:rsidRPr="00AB1B22" w:rsidR="00731B76">
        <w:rPr>
          <w:b/>
          <w:szCs w:val="24"/>
        </w:rPr>
        <w:t xml:space="preserve">. </w:t>
      </w:r>
      <w:r w:rsidRPr="00AB1B22">
        <w:rPr>
          <w:b/>
          <w:szCs w:val="24"/>
        </w:rPr>
        <w:t>Consultation with a sample (fewer than 10) of potential respondents is desirable</w:t>
      </w:r>
      <w:r w:rsidRPr="00AB1B22" w:rsidR="00731B76">
        <w:rPr>
          <w:b/>
          <w:szCs w:val="24"/>
        </w:rPr>
        <w:t xml:space="preserve">. </w:t>
      </w:r>
      <w:r w:rsidRPr="00AB1B22">
        <w:rPr>
          <w:b/>
          <w:szCs w:val="24"/>
        </w:rPr>
        <w:t>If the hour burden on respondents is expected to vary widely because of differences in activity, size, or complexity, show the range of estimated hour burden, and explain the reasons for the variance</w:t>
      </w:r>
      <w:r w:rsidRPr="00AB1B22" w:rsidR="00731B76">
        <w:rPr>
          <w:b/>
          <w:szCs w:val="24"/>
        </w:rPr>
        <w:t xml:space="preserve">. </w:t>
      </w:r>
      <w:r w:rsidRPr="00AB1B22">
        <w:rPr>
          <w:b/>
          <w:szCs w:val="24"/>
        </w:rPr>
        <w:t>Generally, estimates should not include burden hours for customary and usual business practices</w:t>
      </w:r>
      <w:r w:rsidRPr="00AB1B22" w:rsidR="00762FD6">
        <w:rPr>
          <w:b/>
          <w:szCs w:val="24"/>
        </w:rPr>
        <w:t xml:space="preserve">. </w:t>
      </w:r>
    </w:p>
    <w:p w:rsidR="001B43BD" w:rsidRPr="00AB1B22" w:rsidP="00A54881" w14:paraId="03DF175D" w14:textId="77777777">
      <w:pPr>
        <w:widowControl/>
        <w:tabs>
          <w:tab w:val="left" w:pos="-1440"/>
        </w:tabs>
        <w:rPr>
          <w:b/>
          <w:szCs w:val="24"/>
        </w:rPr>
      </w:pPr>
    </w:p>
    <w:p w:rsidR="001B43BD" w:rsidRPr="00AB1B22" w:rsidP="00A54881" w14:paraId="208FF6B2" w14:textId="7D5106E8">
      <w:pPr>
        <w:widowControl/>
        <w:numPr>
          <w:ilvl w:val="0"/>
          <w:numId w:val="2"/>
        </w:numPr>
        <w:tabs>
          <w:tab w:val="left" w:pos="-1440"/>
        </w:tabs>
        <w:rPr>
          <w:b/>
          <w:szCs w:val="24"/>
        </w:rPr>
      </w:pPr>
      <w:r w:rsidRPr="00AB1B22">
        <w:rPr>
          <w:b/>
          <w:szCs w:val="24"/>
        </w:rPr>
        <w:t>If this request for approval covers more than one form, provide separate hour burden estimates for each form</w:t>
      </w:r>
      <w:r w:rsidRPr="00AB1B22" w:rsidR="00406388">
        <w:rPr>
          <w:b/>
          <w:szCs w:val="24"/>
        </w:rPr>
        <w:t>.</w:t>
      </w:r>
    </w:p>
    <w:p w:rsidR="001B43BD" w:rsidRPr="00AB1B22" w:rsidP="00A54881" w14:paraId="4DF7CF13" w14:textId="77777777">
      <w:pPr>
        <w:widowControl/>
        <w:tabs>
          <w:tab w:val="left" w:pos="-1440"/>
        </w:tabs>
        <w:rPr>
          <w:b/>
          <w:szCs w:val="24"/>
        </w:rPr>
      </w:pPr>
    </w:p>
    <w:p w:rsidR="001B43BD" w:rsidRPr="00AB1B22" w:rsidP="00A54881" w14:paraId="36CFDF86" w14:textId="672AF378">
      <w:pPr>
        <w:widowControl/>
        <w:numPr>
          <w:ilvl w:val="0"/>
          <w:numId w:val="2"/>
        </w:numPr>
        <w:tabs>
          <w:tab w:val="left" w:pos="-1440"/>
        </w:tabs>
        <w:rPr>
          <w:b/>
          <w:szCs w:val="24"/>
        </w:rPr>
      </w:pPr>
      <w:r w:rsidRPr="00AB1B22">
        <w:rPr>
          <w:b/>
          <w:szCs w:val="24"/>
        </w:rPr>
        <w:t>Provide estimates of annualized cost to respondents for the hour burdens for collections of information, identifying and using appropriate wage rate categories</w:t>
      </w:r>
      <w:r w:rsidRPr="00AB1B22" w:rsidR="00731B76">
        <w:rPr>
          <w:b/>
          <w:szCs w:val="24"/>
        </w:rPr>
        <w:t xml:space="preserve">. </w:t>
      </w:r>
      <w:r w:rsidRPr="00AB1B22">
        <w:rPr>
          <w:b/>
          <w:szCs w:val="24"/>
        </w:rPr>
        <w:t>The cost of contracting out or paying outside parties for information collection activities should not be included here</w:t>
      </w:r>
      <w:r w:rsidRPr="00AB1B22" w:rsidR="00731B76">
        <w:rPr>
          <w:b/>
          <w:szCs w:val="24"/>
        </w:rPr>
        <w:t xml:space="preserve">. </w:t>
      </w:r>
      <w:r w:rsidRPr="00AB1B22">
        <w:rPr>
          <w:b/>
          <w:szCs w:val="24"/>
        </w:rPr>
        <w:t>Instead, this co</w:t>
      </w:r>
      <w:r w:rsidRPr="00AB1B22" w:rsidR="00310F01">
        <w:rPr>
          <w:b/>
          <w:szCs w:val="24"/>
        </w:rPr>
        <w:t xml:space="preserve">st should be included </w:t>
      </w:r>
      <w:r w:rsidRPr="00AB1B22" w:rsidR="00A2675C">
        <w:rPr>
          <w:b/>
          <w:szCs w:val="24"/>
        </w:rPr>
        <w:t xml:space="preserve">under </w:t>
      </w:r>
      <w:r w:rsidRPr="00AB1B22" w:rsidR="00310F01">
        <w:rPr>
          <w:b/>
          <w:szCs w:val="24"/>
        </w:rPr>
        <w:t>Item 13</w:t>
      </w:r>
      <w:r w:rsidRPr="00AB1B22" w:rsidR="00731B76">
        <w:rPr>
          <w:b/>
          <w:szCs w:val="24"/>
        </w:rPr>
        <w:t xml:space="preserve">. </w:t>
      </w:r>
    </w:p>
    <w:p w:rsidR="001B43BD" w:rsidRPr="00AB1B22" w:rsidP="00A54881" w14:paraId="5FBEE66D" w14:textId="77777777">
      <w:pPr>
        <w:widowControl/>
        <w:rPr>
          <w:szCs w:val="24"/>
        </w:rPr>
      </w:pPr>
    </w:p>
    <w:p w:rsidR="0046064F" w:rsidRPr="0046064F" w:rsidP="00A54881" w14:paraId="75A22844" w14:textId="6211B091">
      <w:pPr>
        <w:widowControl/>
        <w:rPr>
          <w:b/>
          <w:bCs/>
          <w:szCs w:val="24"/>
        </w:rPr>
      </w:pPr>
      <w:r w:rsidRPr="00AB1B22">
        <w:rPr>
          <w:b/>
          <w:bCs/>
          <w:szCs w:val="24"/>
        </w:rPr>
        <w:t>PRA Respondents</w:t>
      </w:r>
    </w:p>
    <w:p w:rsidR="0046064F" w:rsidRPr="0046064F" w:rsidP="00A54881" w14:paraId="5C113C22" w14:textId="77777777">
      <w:pPr>
        <w:widowControl/>
        <w:rPr>
          <w:szCs w:val="24"/>
        </w:rPr>
      </w:pPr>
    </w:p>
    <w:p w:rsidR="00C76B4A" w:rsidP="00A54881" w14:paraId="12DF29CC" w14:textId="3E782341">
      <w:pPr>
        <w:widowControl/>
        <w:rPr>
          <w:szCs w:val="24"/>
        </w:rPr>
      </w:pPr>
      <w:r>
        <w:rPr>
          <w:szCs w:val="24"/>
        </w:rPr>
        <w:t>From 2023 data from MSHA Division of Health, t</w:t>
      </w:r>
      <w:r w:rsidRPr="0046064F" w:rsidR="0046064F">
        <w:rPr>
          <w:szCs w:val="24"/>
        </w:rPr>
        <w:t xml:space="preserve">here are 860 surface coal mines and 232 underground coal mines, as well as 11,438 MNM mines that are respondents, for a total of 12,530 </w:t>
      </w:r>
      <w:r>
        <w:rPr>
          <w:szCs w:val="24"/>
        </w:rPr>
        <w:t>mines</w:t>
      </w:r>
      <w:r w:rsidRPr="0046064F" w:rsidR="0046064F">
        <w:rPr>
          <w:szCs w:val="24"/>
        </w:rPr>
        <w:t>.</w:t>
      </w:r>
      <w:r>
        <w:rPr>
          <w:szCs w:val="24"/>
        </w:rPr>
        <w:t xml:space="preserve"> </w:t>
      </w:r>
    </w:p>
    <w:p w:rsidR="00C76B4A" w:rsidP="00A54881" w14:paraId="7B07792F" w14:textId="77777777">
      <w:pPr>
        <w:widowControl/>
        <w:rPr>
          <w:szCs w:val="24"/>
        </w:rPr>
      </w:pPr>
    </w:p>
    <w:p w:rsidR="0046064F" w:rsidRPr="0046064F" w:rsidP="00A54881" w14:paraId="7D7E502B" w14:textId="289F818A">
      <w:pPr>
        <w:widowControl/>
        <w:rPr>
          <w:szCs w:val="24"/>
        </w:rPr>
      </w:pPr>
      <w:r w:rsidRPr="00AB1B22">
        <w:rPr>
          <w:szCs w:val="24"/>
        </w:rPr>
        <w:t xml:space="preserve">The estimates about the number of new miners needing training in both Coal and Metal non-metal (MNM) mines and the number of new tasks included in this information collection are based on MSHA experience with enforcement of and compliance with the noise rule since it was promulgated in 1999. </w:t>
      </w:r>
    </w:p>
    <w:p w:rsidR="0046064F" w:rsidRPr="0046064F" w:rsidP="00157DF3" w14:paraId="4AE15221" w14:textId="77777777">
      <w:pPr>
        <w:widowControl/>
        <w:rPr>
          <w:szCs w:val="24"/>
        </w:rPr>
      </w:pPr>
    </w:p>
    <w:p w:rsidR="0046064F" w:rsidRPr="008F7DDE" w:rsidP="0046064F" w14:paraId="2916E059" w14:textId="77777777">
      <w:pPr>
        <w:rPr>
          <w:b/>
          <w:bCs/>
          <w:iCs/>
        </w:rPr>
      </w:pPr>
      <w:r w:rsidRPr="00166699">
        <w:rPr>
          <w:b/>
          <w:bCs/>
          <w:iCs/>
        </w:rPr>
        <w:t>Wage Rates Determinations</w:t>
      </w:r>
      <w:r>
        <w:rPr>
          <w:rStyle w:val="FootnoteReference"/>
          <w:b/>
          <w:bCs/>
          <w:iCs/>
          <w:vertAlign w:val="superscript"/>
        </w:rPr>
        <w:footnoteReference w:id="3"/>
      </w:r>
    </w:p>
    <w:p w:rsidR="0046064F" w:rsidRPr="00166699" w:rsidP="0046064F" w14:paraId="6DA98142" w14:textId="77777777">
      <w:pPr>
        <w:rPr>
          <w:iCs/>
        </w:rPr>
      </w:pPr>
    </w:p>
    <w:p w:rsidR="0046064F" w:rsidRPr="00166699" w:rsidP="0046064F" w14:paraId="1AD0B365" w14:textId="77777777">
      <w:r w:rsidRPr="00166699">
        <w:t>MSHA used data from the May 202</w:t>
      </w:r>
      <w:r>
        <w:t>2</w:t>
      </w:r>
      <w:r w:rsidRPr="00166699">
        <w:t xml:space="preserve"> Occupational Employment and Wage Statistics (OEWS) published by the Bureau of Labor Statistics (BLS) for hourly wage rates</w:t>
      </w:r>
      <w:r>
        <w:rPr>
          <w:vertAlign w:val="superscript"/>
        </w:rPr>
        <w:footnoteReference w:id="4"/>
      </w:r>
      <w:r w:rsidRPr="00166699">
        <w:t xml:space="preserve"> and adjusted the rates </w:t>
      </w:r>
      <w:r w:rsidRPr="00166699">
        <w:t>for benefits</w:t>
      </w:r>
      <w:r>
        <w:t>,</w:t>
      </w:r>
      <w:r>
        <w:rPr>
          <w:vertAlign w:val="superscript"/>
        </w:rPr>
        <w:footnoteReference w:id="5"/>
      </w:r>
      <w:r w:rsidRPr="00166699">
        <w:t xml:space="preserve"> wage inflation</w:t>
      </w:r>
      <w:r>
        <w:t>,</w:t>
      </w:r>
      <w:r>
        <w:rPr>
          <w:vertAlign w:val="superscript"/>
        </w:rPr>
        <w:footnoteReference w:id="6"/>
      </w:r>
      <w:r>
        <w:t xml:space="preserve"> and overhead costs.</w:t>
      </w:r>
      <w:r>
        <w:rPr>
          <w:rStyle w:val="FootnoteReference"/>
        </w:rPr>
        <w:footnoteReference w:id="7"/>
      </w:r>
      <w:r w:rsidRPr="00166699">
        <w:t xml:space="preserve"> The occupations listed below in Table 12-1 are those that were determined to be relevant for the cost calculations.</w:t>
      </w:r>
    </w:p>
    <w:p w:rsidR="0046064F" w:rsidP="0046064F" w14:paraId="537EEB41" w14:textId="77777777">
      <w:pPr>
        <w:rPr>
          <w:iCs/>
        </w:rPr>
      </w:pPr>
    </w:p>
    <w:p w:rsidR="0046064F" w:rsidRPr="00DB5871" w:rsidP="0046064F" w14:paraId="4713F3FB" w14:textId="0A3942F5">
      <w:pPr>
        <w:ind w:right="720"/>
        <w:rPr>
          <w:sz w:val="20"/>
        </w:rPr>
      </w:pPr>
      <w:bookmarkStart w:id="9" w:name="_Hlk114568286"/>
      <w:r w:rsidRPr="00DB5871">
        <w:rPr>
          <w:b/>
          <w:bCs/>
          <w:iCs/>
          <w:szCs w:val="24"/>
        </w:rPr>
        <w:t>Table 12-1</w:t>
      </w:r>
      <w:r w:rsidRPr="00DB5871" w:rsidR="004063FE">
        <w:rPr>
          <w:b/>
          <w:bCs/>
          <w:iCs/>
          <w:szCs w:val="24"/>
        </w:rPr>
        <w:t xml:space="preserve">. </w:t>
      </w:r>
      <w:r w:rsidRPr="00DB5871">
        <w:rPr>
          <w:b/>
          <w:bCs/>
          <w:iCs/>
          <w:szCs w:val="24"/>
        </w:rPr>
        <w:t>Hourly Wage Rates</w:t>
      </w:r>
    </w:p>
    <w:bookmarkEnd w:id="9"/>
    <w:tbl>
      <w:tblPr>
        <w:tblStyle w:val="TableGrid"/>
        <w:tblW w:w="9355" w:type="dxa"/>
        <w:tblLook w:val="04A0"/>
      </w:tblPr>
      <w:tblGrid>
        <w:gridCol w:w="1885"/>
        <w:gridCol w:w="1080"/>
        <w:gridCol w:w="1170"/>
        <w:gridCol w:w="1170"/>
        <w:gridCol w:w="1170"/>
        <w:gridCol w:w="1440"/>
        <w:gridCol w:w="1440"/>
      </w:tblGrid>
      <w:tr w14:paraId="16836446" w14:textId="77777777" w:rsidTr="00AB1B22">
        <w:tblPrEx>
          <w:tblW w:w="9355" w:type="dxa"/>
          <w:tblLook w:val="04A0"/>
        </w:tblPrEx>
        <w:tc>
          <w:tcPr>
            <w:tcW w:w="1885" w:type="dxa"/>
          </w:tcPr>
          <w:p w:rsidR="0046064F" w:rsidRPr="008F7DDE" w:rsidP="0014216C" w14:paraId="6383B614" w14:textId="77777777">
            <w:pPr>
              <w:jc w:val="center"/>
              <w:rPr>
                <w:iCs/>
                <w:sz w:val="20"/>
              </w:rPr>
            </w:pPr>
          </w:p>
        </w:tc>
        <w:tc>
          <w:tcPr>
            <w:tcW w:w="1080" w:type="dxa"/>
          </w:tcPr>
          <w:p w:rsidR="0046064F" w:rsidRPr="008F7DDE" w:rsidP="0014216C" w14:paraId="4EED0B8F" w14:textId="77777777">
            <w:pPr>
              <w:jc w:val="center"/>
              <w:rPr>
                <w:iCs/>
                <w:sz w:val="20"/>
              </w:rPr>
            </w:pPr>
          </w:p>
        </w:tc>
        <w:tc>
          <w:tcPr>
            <w:tcW w:w="1170" w:type="dxa"/>
          </w:tcPr>
          <w:p w:rsidR="0046064F" w:rsidRPr="008F7DDE" w:rsidP="0014216C" w14:paraId="76E1552C" w14:textId="77777777">
            <w:pPr>
              <w:jc w:val="center"/>
              <w:rPr>
                <w:iCs/>
                <w:sz w:val="20"/>
              </w:rPr>
            </w:pPr>
            <w:r w:rsidRPr="008F7DDE">
              <w:rPr>
                <w:iCs/>
                <w:sz w:val="20"/>
              </w:rPr>
              <w:t>A</w:t>
            </w:r>
          </w:p>
        </w:tc>
        <w:tc>
          <w:tcPr>
            <w:tcW w:w="1170" w:type="dxa"/>
          </w:tcPr>
          <w:p w:rsidR="0046064F" w:rsidRPr="008F7DDE" w:rsidP="0014216C" w14:paraId="3D8D6C39" w14:textId="77777777">
            <w:pPr>
              <w:jc w:val="center"/>
              <w:rPr>
                <w:iCs/>
                <w:sz w:val="20"/>
              </w:rPr>
            </w:pPr>
            <w:r w:rsidRPr="008F7DDE">
              <w:rPr>
                <w:iCs/>
                <w:sz w:val="20"/>
              </w:rPr>
              <w:t>B</w:t>
            </w:r>
          </w:p>
        </w:tc>
        <w:tc>
          <w:tcPr>
            <w:tcW w:w="1170" w:type="dxa"/>
          </w:tcPr>
          <w:p w:rsidR="0046064F" w:rsidRPr="008F7DDE" w:rsidP="0014216C" w14:paraId="757DAEA1" w14:textId="77777777">
            <w:pPr>
              <w:jc w:val="center"/>
              <w:rPr>
                <w:iCs/>
                <w:sz w:val="20"/>
              </w:rPr>
            </w:pPr>
            <w:r w:rsidRPr="008F7DDE">
              <w:rPr>
                <w:iCs/>
                <w:sz w:val="20"/>
              </w:rPr>
              <w:t>C</w:t>
            </w:r>
          </w:p>
        </w:tc>
        <w:tc>
          <w:tcPr>
            <w:tcW w:w="1440" w:type="dxa"/>
          </w:tcPr>
          <w:p w:rsidR="0046064F" w:rsidRPr="008F7DDE" w:rsidP="0014216C" w14:paraId="71A15437" w14:textId="77777777">
            <w:pPr>
              <w:jc w:val="center"/>
              <w:rPr>
                <w:iCs/>
                <w:sz w:val="20"/>
              </w:rPr>
            </w:pPr>
            <w:r>
              <w:rPr>
                <w:iCs/>
                <w:sz w:val="20"/>
              </w:rPr>
              <w:t>D</w:t>
            </w:r>
          </w:p>
        </w:tc>
        <w:tc>
          <w:tcPr>
            <w:tcW w:w="1440" w:type="dxa"/>
          </w:tcPr>
          <w:p w:rsidR="0046064F" w:rsidRPr="008F7DDE" w:rsidP="0014216C" w14:paraId="5528BA64" w14:textId="77777777">
            <w:pPr>
              <w:jc w:val="center"/>
              <w:rPr>
                <w:iCs/>
                <w:sz w:val="20"/>
              </w:rPr>
            </w:pPr>
            <w:r w:rsidRPr="008F7DDE">
              <w:rPr>
                <w:iCs/>
                <w:sz w:val="20"/>
              </w:rPr>
              <w:t>A x B x C</w:t>
            </w:r>
            <w:r>
              <w:rPr>
                <w:iCs/>
                <w:sz w:val="20"/>
              </w:rPr>
              <w:t xml:space="preserve"> x D</w:t>
            </w:r>
          </w:p>
        </w:tc>
      </w:tr>
      <w:tr w14:paraId="1534B3B2" w14:textId="77777777" w:rsidTr="0066318B">
        <w:tblPrEx>
          <w:tblW w:w="9355" w:type="dxa"/>
          <w:tblLook w:val="04A0"/>
        </w:tblPrEx>
        <w:tc>
          <w:tcPr>
            <w:tcW w:w="1885" w:type="dxa"/>
            <w:shd w:val="clear" w:color="auto" w:fill="F2F2F2" w:themeFill="background1" w:themeFillShade="F2"/>
            <w:vAlign w:val="center"/>
          </w:tcPr>
          <w:p w:rsidR="0046064F" w:rsidRPr="008F7DDE" w:rsidP="0066318B" w14:paraId="49AA9205" w14:textId="77777777">
            <w:pPr>
              <w:jc w:val="center"/>
              <w:rPr>
                <w:b/>
                <w:bCs/>
                <w:iCs/>
                <w:sz w:val="20"/>
              </w:rPr>
            </w:pPr>
            <w:r w:rsidRPr="008F7DDE">
              <w:rPr>
                <w:b/>
                <w:bCs/>
                <w:iCs/>
                <w:sz w:val="20"/>
              </w:rPr>
              <w:t>Occupation</w:t>
            </w:r>
          </w:p>
        </w:tc>
        <w:tc>
          <w:tcPr>
            <w:tcW w:w="1080" w:type="dxa"/>
            <w:shd w:val="clear" w:color="auto" w:fill="F2F2F2" w:themeFill="background1" w:themeFillShade="F2"/>
            <w:vAlign w:val="center"/>
          </w:tcPr>
          <w:p w:rsidR="0046064F" w:rsidRPr="008F7DDE" w:rsidP="00D132A6" w14:paraId="2FB09353" w14:textId="77777777">
            <w:pPr>
              <w:jc w:val="center"/>
              <w:rPr>
                <w:b/>
                <w:bCs/>
                <w:iCs/>
                <w:sz w:val="20"/>
              </w:rPr>
            </w:pPr>
            <w:r w:rsidRPr="008F7DDE">
              <w:rPr>
                <w:b/>
                <w:bCs/>
                <w:iCs/>
                <w:sz w:val="20"/>
              </w:rPr>
              <w:t>NAICS Code</w:t>
            </w:r>
          </w:p>
        </w:tc>
        <w:tc>
          <w:tcPr>
            <w:tcW w:w="1170" w:type="dxa"/>
            <w:shd w:val="clear" w:color="auto" w:fill="F2F2F2" w:themeFill="background1" w:themeFillShade="F2"/>
            <w:vAlign w:val="center"/>
          </w:tcPr>
          <w:p w:rsidR="0046064F" w:rsidRPr="008F7DDE" w:rsidP="00D132A6" w14:paraId="241091E6" w14:textId="60230CBF">
            <w:pPr>
              <w:jc w:val="center"/>
              <w:rPr>
                <w:b/>
                <w:bCs/>
                <w:iCs/>
                <w:sz w:val="20"/>
              </w:rPr>
            </w:pPr>
            <w:r w:rsidRPr="008F7DDE">
              <w:rPr>
                <w:b/>
                <w:bCs/>
                <w:iCs/>
                <w:sz w:val="20"/>
              </w:rPr>
              <w:t>Mean Wage Rate</w:t>
            </w:r>
          </w:p>
        </w:tc>
        <w:tc>
          <w:tcPr>
            <w:tcW w:w="1170" w:type="dxa"/>
            <w:shd w:val="clear" w:color="auto" w:fill="F2F2F2" w:themeFill="background1" w:themeFillShade="F2"/>
            <w:vAlign w:val="center"/>
          </w:tcPr>
          <w:p w:rsidR="0046064F" w:rsidRPr="008F7DDE" w:rsidP="00D132A6" w14:paraId="2AB9E79E" w14:textId="77777777">
            <w:pPr>
              <w:jc w:val="center"/>
              <w:rPr>
                <w:b/>
                <w:bCs/>
                <w:iCs/>
                <w:sz w:val="20"/>
              </w:rPr>
            </w:pPr>
            <w:r w:rsidRPr="008F7DDE">
              <w:rPr>
                <w:b/>
                <w:bCs/>
                <w:iCs/>
                <w:sz w:val="20"/>
              </w:rPr>
              <w:t>Benefit Multiplier</w:t>
            </w:r>
          </w:p>
        </w:tc>
        <w:tc>
          <w:tcPr>
            <w:tcW w:w="1170" w:type="dxa"/>
            <w:shd w:val="clear" w:color="auto" w:fill="F2F2F2" w:themeFill="background1" w:themeFillShade="F2"/>
            <w:vAlign w:val="center"/>
          </w:tcPr>
          <w:p w:rsidR="0046064F" w:rsidRPr="008F7DDE" w:rsidP="00D132A6" w14:paraId="38F761AE" w14:textId="77777777">
            <w:pPr>
              <w:jc w:val="center"/>
              <w:rPr>
                <w:b/>
                <w:bCs/>
                <w:iCs/>
                <w:sz w:val="20"/>
              </w:rPr>
            </w:pPr>
            <w:r w:rsidRPr="008F7DDE">
              <w:rPr>
                <w:b/>
                <w:bCs/>
                <w:iCs/>
                <w:sz w:val="20"/>
              </w:rPr>
              <w:t>Inflation Multiplier</w:t>
            </w:r>
          </w:p>
        </w:tc>
        <w:tc>
          <w:tcPr>
            <w:tcW w:w="1440" w:type="dxa"/>
            <w:shd w:val="clear" w:color="auto" w:fill="F2F2F2" w:themeFill="background1" w:themeFillShade="F2"/>
            <w:vAlign w:val="center"/>
          </w:tcPr>
          <w:p w:rsidR="0046064F" w:rsidRPr="008F7DDE" w:rsidP="00D132A6" w14:paraId="056B1C6B" w14:textId="77777777">
            <w:pPr>
              <w:jc w:val="center"/>
              <w:rPr>
                <w:b/>
                <w:bCs/>
                <w:iCs/>
                <w:sz w:val="20"/>
              </w:rPr>
            </w:pPr>
            <w:r>
              <w:rPr>
                <w:b/>
                <w:bCs/>
                <w:iCs/>
                <w:sz w:val="20"/>
              </w:rPr>
              <w:t>Overhead Cost Multiplier</w:t>
            </w:r>
          </w:p>
        </w:tc>
        <w:tc>
          <w:tcPr>
            <w:tcW w:w="1440" w:type="dxa"/>
            <w:shd w:val="clear" w:color="auto" w:fill="F2F2F2" w:themeFill="background1" w:themeFillShade="F2"/>
            <w:vAlign w:val="center"/>
          </w:tcPr>
          <w:p w:rsidR="0046064F" w:rsidRPr="008F7DDE" w:rsidP="00D132A6" w14:paraId="792DDDEE" w14:textId="77777777">
            <w:pPr>
              <w:jc w:val="center"/>
              <w:rPr>
                <w:b/>
                <w:bCs/>
                <w:iCs/>
                <w:sz w:val="20"/>
              </w:rPr>
            </w:pPr>
            <w:r w:rsidRPr="008F7DDE">
              <w:rPr>
                <w:b/>
                <w:bCs/>
                <w:iCs/>
                <w:sz w:val="20"/>
              </w:rPr>
              <w:t>Loaded Hourly Wage Rate</w:t>
            </w:r>
          </w:p>
        </w:tc>
      </w:tr>
      <w:tr w14:paraId="5ED813C3" w14:textId="77777777" w:rsidTr="00AB1B22">
        <w:tblPrEx>
          <w:tblW w:w="9355" w:type="dxa"/>
          <w:tblLook w:val="04A0"/>
        </w:tblPrEx>
        <w:tc>
          <w:tcPr>
            <w:tcW w:w="9355" w:type="dxa"/>
            <w:gridSpan w:val="7"/>
            <w:vAlign w:val="center"/>
          </w:tcPr>
          <w:p w:rsidR="0046064F" w:rsidRPr="00AB1B22" w:rsidP="00AB1B22" w14:paraId="782281BC" w14:textId="2A8EDC6B">
            <w:pPr>
              <w:rPr>
                <w:i/>
                <w:sz w:val="20"/>
              </w:rPr>
            </w:pPr>
            <w:r w:rsidRPr="00AB1B22">
              <w:rPr>
                <w:i/>
                <w:sz w:val="20"/>
              </w:rPr>
              <w:t>Coal Mines</w:t>
            </w:r>
          </w:p>
        </w:tc>
      </w:tr>
      <w:tr w14:paraId="77B16FF5" w14:textId="77777777" w:rsidTr="00AB1B22">
        <w:tblPrEx>
          <w:tblW w:w="9355" w:type="dxa"/>
          <w:tblLook w:val="04A0"/>
        </w:tblPrEx>
        <w:tc>
          <w:tcPr>
            <w:tcW w:w="1885" w:type="dxa"/>
          </w:tcPr>
          <w:p w:rsidR="00A45D30" w:rsidRPr="008F7DDE" w:rsidP="00A45D30" w14:paraId="16953107" w14:textId="77777777">
            <w:pPr>
              <w:rPr>
                <w:iCs/>
                <w:sz w:val="20"/>
              </w:rPr>
            </w:pPr>
            <w:r w:rsidRPr="008F7DDE">
              <w:rPr>
                <w:iCs/>
                <w:sz w:val="20"/>
              </w:rPr>
              <w:t>Min</w:t>
            </w:r>
            <w:r>
              <w:rPr>
                <w:iCs/>
                <w:sz w:val="20"/>
              </w:rPr>
              <w:t xml:space="preserve">ing </w:t>
            </w:r>
            <w:r w:rsidRPr="008F7DDE">
              <w:rPr>
                <w:iCs/>
                <w:sz w:val="20"/>
              </w:rPr>
              <w:t>Supervisor*</w:t>
            </w:r>
          </w:p>
        </w:tc>
        <w:tc>
          <w:tcPr>
            <w:tcW w:w="1080" w:type="dxa"/>
          </w:tcPr>
          <w:p w:rsidR="00A45D30" w:rsidRPr="008F7DDE" w:rsidP="00A45D30" w14:paraId="7486A119" w14:textId="10EC9F74">
            <w:pPr>
              <w:jc w:val="center"/>
              <w:rPr>
                <w:iCs/>
                <w:sz w:val="20"/>
              </w:rPr>
            </w:pPr>
            <w:r w:rsidRPr="0046064F">
              <w:rPr>
                <w:iCs/>
                <w:sz w:val="20"/>
              </w:rPr>
              <w:t>212100</w:t>
            </w:r>
          </w:p>
        </w:tc>
        <w:tc>
          <w:tcPr>
            <w:tcW w:w="1170" w:type="dxa"/>
            <w:vAlign w:val="bottom"/>
          </w:tcPr>
          <w:p w:rsidR="00A45D30" w:rsidRPr="00A45D30" w:rsidP="00A45D30" w14:paraId="6BDF27D4" w14:textId="4285A092">
            <w:pPr>
              <w:jc w:val="center"/>
              <w:rPr>
                <w:iCs/>
                <w:sz w:val="20"/>
              </w:rPr>
            </w:pPr>
            <w:r w:rsidRPr="00AB1B22">
              <w:rPr>
                <w:color w:val="000000"/>
                <w:sz w:val="20"/>
              </w:rPr>
              <w:t xml:space="preserve">$49.68 </w:t>
            </w:r>
          </w:p>
        </w:tc>
        <w:tc>
          <w:tcPr>
            <w:tcW w:w="1170" w:type="dxa"/>
            <w:vAlign w:val="bottom"/>
          </w:tcPr>
          <w:p w:rsidR="00A45D30" w:rsidRPr="00A45D30" w:rsidP="00A45D30" w14:paraId="6B07D1A5" w14:textId="1B6DC66D">
            <w:pPr>
              <w:jc w:val="center"/>
              <w:rPr>
                <w:iCs/>
                <w:sz w:val="20"/>
              </w:rPr>
            </w:pPr>
            <w:r w:rsidRPr="00AB1B22">
              <w:rPr>
                <w:color w:val="000000"/>
                <w:sz w:val="20"/>
              </w:rPr>
              <w:t>1.482</w:t>
            </w:r>
          </w:p>
        </w:tc>
        <w:tc>
          <w:tcPr>
            <w:tcW w:w="1170" w:type="dxa"/>
            <w:vAlign w:val="bottom"/>
          </w:tcPr>
          <w:p w:rsidR="00A45D30" w:rsidRPr="00A45D30" w:rsidP="00A45D30" w14:paraId="26029ADB" w14:textId="5D61FEB7">
            <w:pPr>
              <w:jc w:val="center"/>
              <w:rPr>
                <w:iCs/>
                <w:sz w:val="20"/>
              </w:rPr>
            </w:pPr>
            <w:r w:rsidRPr="00AB1B22">
              <w:rPr>
                <w:color w:val="000000"/>
                <w:sz w:val="20"/>
              </w:rPr>
              <w:t>1.045</w:t>
            </w:r>
          </w:p>
        </w:tc>
        <w:tc>
          <w:tcPr>
            <w:tcW w:w="1440" w:type="dxa"/>
            <w:vAlign w:val="bottom"/>
          </w:tcPr>
          <w:p w:rsidR="00A45D30" w:rsidRPr="00A45D30" w:rsidP="00A45D30" w14:paraId="4CFB9D66" w14:textId="2163C2A4">
            <w:pPr>
              <w:jc w:val="center"/>
              <w:rPr>
                <w:iCs/>
                <w:sz w:val="20"/>
              </w:rPr>
            </w:pPr>
            <w:r w:rsidRPr="00AB1B22">
              <w:rPr>
                <w:color w:val="000000"/>
                <w:sz w:val="20"/>
              </w:rPr>
              <w:t>1.17</w:t>
            </w:r>
          </w:p>
        </w:tc>
        <w:tc>
          <w:tcPr>
            <w:tcW w:w="1440" w:type="dxa"/>
            <w:vAlign w:val="bottom"/>
          </w:tcPr>
          <w:p w:rsidR="00A45D30" w:rsidRPr="00A45D30" w:rsidP="00A45D30" w14:paraId="6BD223B9" w14:textId="0B2EDBA8">
            <w:pPr>
              <w:jc w:val="center"/>
              <w:rPr>
                <w:iCs/>
                <w:sz w:val="20"/>
              </w:rPr>
            </w:pPr>
            <w:r w:rsidRPr="00AB1B22">
              <w:rPr>
                <w:color w:val="000000"/>
                <w:sz w:val="20"/>
              </w:rPr>
              <w:t xml:space="preserve">$90.01 </w:t>
            </w:r>
          </w:p>
        </w:tc>
      </w:tr>
      <w:tr w14:paraId="33595BA8" w14:textId="77777777" w:rsidTr="00AB1B22">
        <w:tblPrEx>
          <w:tblW w:w="9355" w:type="dxa"/>
          <w:tblLook w:val="04A0"/>
        </w:tblPrEx>
        <w:tc>
          <w:tcPr>
            <w:tcW w:w="1885" w:type="dxa"/>
          </w:tcPr>
          <w:p w:rsidR="00A45D30" w:rsidRPr="008F7DDE" w:rsidP="00A45D30" w14:paraId="6D20FEAA" w14:textId="77777777">
            <w:pPr>
              <w:rPr>
                <w:iCs/>
                <w:sz w:val="20"/>
              </w:rPr>
            </w:pPr>
            <w:r w:rsidRPr="008F7DDE">
              <w:rPr>
                <w:iCs/>
                <w:sz w:val="20"/>
              </w:rPr>
              <w:t>Office Clerk**</w:t>
            </w:r>
          </w:p>
        </w:tc>
        <w:tc>
          <w:tcPr>
            <w:tcW w:w="1080" w:type="dxa"/>
          </w:tcPr>
          <w:p w:rsidR="00A45D30" w:rsidRPr="008F7DDE" w:rsidP="00A45D30" w14:paraId="25D6B8EB" w14:textId="449D0449">
            <w:pPr>
              <w:jc w:val="center"/>
              <w:rPr>
                <w:iCs/>
                <w:sz w:val="20"/>
              </w:rPr>
            </w:pPr>
            <w:r w:rsidRPr="0046064F">
              <w:rPr>
                <w:iCs/>
                <w:sz w:val="20"/>
              </w:rPr>
              <w:t>212100</w:t>
            </w:r>
          </w:p>
        </w:tc>
        <w:tc>
          <w:tcPr>
            <w:tcW w:w="1170" w:type="dxa"/>
            <w:vAlign w:val="bottom"/>
          </w:tcPr>
          <w:p w:rsidR="00A45D30" w:rsidRPr="00A45D30" w:rsidP="00A45D30" w14:paraId="3980DE45" w14:textId="1FAD79D9">
            <w:pPr>
              <w:jc w:val="center"/>
              <w:rPr>
                <w:iCs/>
                <w:sz w:val="20"/>
              </w:rPr>
            </w:pPr>
            <w:r w:rsidRPr="00AB1B22">
              <w:rPr>
                <w:color w:val="000000"/>
                <w:sz w:val="20"/>
              </w:rPr>
              <w:t xml:space="preserve">$23.37 </w:t>
            </w:r>
          </w:p>
        </w:tc>
        <w:tc>
          <w:tcPr>
            <w:tcW w:w="1170" w:type="dxa"/>
            <w:vAlign w:val="bottom"/>
          </w:tcPr>
          <w:p w:rsidR="00A45D30" w:rsidRPr="00A45D30" w:rsidP="00A45D30" w14:paraId="1FDBE12C" w14:textId="5D284E0D">
            <w:pPr>
              <w:jc w:val="center"/>
              <w:rPr>
                <w:iCs/>
                <w:sz w:val="20"/>
              </w:rPr>
            </w:pPr>
            <w:r w:rsidRPr="00AB1B22">
              <w:rPr>
                <w:color w:val="000000"/>
                <w:sz w:val="20"/>
              </w:rPr>
              <w:t>1.482</w:t>
            </w:r>
          </w:p>
        </w:tc>
        <w:tc>
          <w:tcPr>
            <w:tcW w:w="1170" w:type="dxa"/>
            <w:vAlign w:val="bottom"/>
          </w:tcPr>
          <w:p w:rsidR="00A45D30" w:rsidRPr="00A45D30" w:rsidP="00A45D30" w14:paraId="515A223C" w14:textId="6E4728DA">
            <w:pPr>
              <w:jc w:val="center"/>
              <w:rPr>
                <w:iCs/>
                <w:sz w:val="20"/>
              </w:rPr>
            </w:pPr>
            <w:r w:rsidRPr="00AB1B22">
              <w:rPr>
                <w:color w:val="000000"/>
                <w:sz w:val="20"/>
              </w:rPr>
              <w:t>1.045</w:t>
            </w:r>
          </w:p>
        </w:tc>
        <w:tc>
          <w:tcPr>
            <w:tcW w:w="1440" w:type="dxa"/>
            <w:vAlign w:val="bottom"/>
          </w:tcPr>
          <w:p w:rsidR="00A45D30" w:rsidRPr="00A45D30" w:rsidP="00A45D30" w14:paraId="09E03C0E" w14:textId="38BDBEE7">
            <w:pPr>
              <w:jc w:val="center"/>
              <w:rPr>
                <w:iCs/>
                <w:sz w:val="20"/>
              </w:rPr>
            </w:pPr>
            <w:r w:rsidRPr="00AB1B22">
              <w:rPr>
                <w:color w:val="000000"/>
                <w:sz w:val="20"/>
              </w:rPr>
              <w:t>1.17</w:t>
            </w:r>
          </w:p>
        </w:tc>
        <w:tc>
          <w:tcPr>
            <w:tcW w:w="1440" w:type="dxa"/>
            <w:vAlign w:val="bottom"/>
          </w:tcPr>
          <w:p w:rsidR="00A45D30" w:rsidRPr="00A45D30" w:rsidP="00A45D30" w14:paraId="7A6C99E8" w14:textId="6251792F">
            <w:pPr>
              <w:jc w:val="center"/>
              <w:rPr>
                <w:iCs/>
                <w:sz w:val="20"/>
              </w:rPr>
            </w:pPr>
            <w:r w:rsidRPr="00AB1B22">
              <w:rPr>
                <w:color w:val="000000"/>
                <w:sz w:val="20"/>
              </w:rPr>
              <w:t xml:space="preserve">$42.35 </w:t>
            </w:r>
          </w:p>
        </w:tc>
      </w:tr>
      <w:tr w14:paraId="623025F4" w14:textId="77777777" w:rsidTr="00AB1B22">
        <w:tblPrEx>
          <w:tblW w:w="9355" w:type="dxa"/>
          <w:tblLook w:val="04A0"/>
        </w:tblPrEx>
        <w:tc>
          <w:tcPr>
            <w:tcW w:w="9355" w:type="dxa"/>
            <w:gridSpan w:val="7"/>
            <w:vAlign w:val="center"/>
          </w:tcPr>
          <w:p w:rsidR="0046064F" w:rsidRPr="00AB1B22" w:rsidP="00AB1B22" w14:paraId="6204835B" w14:textId="16AC0B74">
            <w:pPr>
              <w:rPr>
                <w:i/>
                <w:sz w:val="20"/>
              </w:rPr>
            </w:pPr>
            <w:r>
              <w:rPr>
                <w:i/>
                <w:sz w:val="20"/>
              </w:rPr>
              <w:t>MNM Mines</w:t>
            </w:r>
          </w:p>
        </w:tc>
      </w:tr>
      <w:tr w14:paraId="0B003162" w14:textId="77777777" w:rsidTr="00AB1B22">
        <w:tblPrEx>
          <w:tblW w:w="9355" w:type="dxa"/>
          <w:tblLook w:val="04A0"/>
        </w:tblPrEx>
        <w:tc>
          <w:tcPr>
            <w:tcW w:w="1885" w:type="dxa"/>
          </w:tcPr>
          <w:p w:rsidR="00A45D30" w:rsidRPr="008F7DDE" w:rsidP="00A45D30" w14:paraId="67C687C9" w14:textId="397F07AB">
            <w:pPr>
              <w:rPr>
                <w:iCs/>
                <w:sz w:val="20"/>
              </w:rPr>
            </w:pPr>
            <w:r w:rsidRPr="008F7DDE">
              <w:rPr>
                <w:iCs/>
                <w:sz w:val="20"/>
              </w:rPr>
              <w:t>Min</w:t>
            </w:r>
            <w:r>
              <w:rPr>
                <w:iCs/>
                <w:sz w:val="20"/>
              </w:rPr>
              <w:t xml:space="preserve">ing </w:t>
            </w:r>
            <w:r w:rsidRPr="008F7DDE">
              <w:rPr>
                <w:iCs/>
                <w:sz w:val="20"/>
              </w:rPr>
              <w:t>Supervisor*</w:t>
            </w:r>
          </w:p>
        </w:tc>
        <w:tc>
          <w:tcPr>
            <w:tcW w:w="1080" w:type="dxa"/>
          </w:tcPr>
          <w:p w:rsidR="00A45D30" w:rsidRPr="008F7DDE" w:rsidP="00A45D30" w14:paraId="4654080E" w14:textId="423B8EC3">
            <w:pPr>
              <w:jc w:val="center"/>
              <w:rPr>
                <w:iCs/>
                <w:sz w:val="20"/>
              </w:rPr>
            </w:pPr>
            <w:r w:rsidRPr="0046064F">
              <w:rPr>
                <w:iCs/>
                <w:sz w:val="20"/>
              </w:rPr>
              <w:t>212200</w:t>
            </w:r>
            <w:r>
              <w:rPr>
                <w:iCs/>
                <w:sz w:val="20"/>
              </w:rPr>
              <w:t xml:space="preserve"> &amp; </w:t>
            </w:r>
            <w:r w:rsidRPr="00A45D30">
              <w:rPr>
                <w:iCs/>
                <w:sz w:val="20"/>
              </w:rPr>
              <w:t>212300</w:t>
            </w:r>
          </w:p>
        </w:tc>
        <w:tc>
          <w:tcPr>
            <w:tcW w:w="1170" w:type="dxa"/>
            <w:vAlign w:val="center"/>
          </w:tcPr>
          <w:p w:rsidR="00A45D30" w:rsidRPr="00A45D30" w:rsidP="00A45D30" w14:paraId="20C5D95B" w14:textId="61E19CA5">
            <w:pPr>
              <w:jc w:val="center"/>
              <w:rPr>
                <w:iCs/>
                <w:sz w:val="20"/>
              </w:rPr>
            </w:pPr>
            <w:r w:rsidRPr="00AB1B22">
              <w:rPr>
                <w:color w:val="000000"/>
                <w:sz w:val="20"/>
              </w:rPr>
              <w:t>$39.75</w:t>
            </w:r>
          </w:p>
        </w:tc>
        <w:tc>
          <w:tcPr>
            <w:tcW w:w="1170" w:type="dxa"/>
            <w:vAlign w:val="center"/>
          </w:tcPr>
          <w:p w:rsidR="00A45D30" w:rsidRPr="00A45D30" w:rsidP="00A45D30" w14:paraId="61302A7C" w14:textId="6AA3E30B">
            <w:pPr>
              <w:jc w:val="center"/>
              <w:rPr>
                <w:iCs/>
                <w:sz w:val="20"/>
              </w:rPr>
            </w:pPr>
            <w:r w:rsidRPr="00AB1B22">
              <w:rPr>
                <w:color w:val="000000"/>
                <w:sz w:val="20"/>
              </w:rPr>
              <w:t>1.482</w:t>
            </w:r>
          </w:p>
        </w:tc>
        <w:tc>
          <w:tcPr>
            <w:tcW w:w="1170" w:type="dxa"/>
            <w:vAlign w:val="center"/>
          </w:tcPr>
          <w:p w:rsidR="00A45D30" w:rsidRPr="00A45D30" w:rsidP="00A45D30" w14:paraId="0FDABA41" w14:textId="2C4A1302">
            <w:pPr>
              <w:jc w:val="center"/>
              <w:rPr>
                <w:iCs/>
                <w:sz w:val="20"/>
              </w:rPr>
            </w:pPr>
            <w:r w:rsidRPr="00AB1B22">
              <w:rPr>
                <w:color w:val="000000"/>
                <w:sz w:val="20"/>
              </w:rPr>
              <w:t>1.045</w:t>
            </w:r>
          </w:p>
        </w:tc>
        <w:tc>
          <w:tcPr>
            <w:tcW w:w="1440" w:type="dxa"/>
            <w:vAlign w:val="center"/>
          </w:tcPr>
          <w:p w:rsidR="00A45D30" w:rsidRPr="00A45D30" w:rsidP="00A45D30" w14:paraId="552815F8" w14:textId="30C810CA">
            <w:pPr>
              <w:jc w:val="center"/>
              <w:rPr>
                <w:iCs/>
                <w:sz w:val="20"/>
              </w:rPr>
            </w:pPr>
            <w:r w:rsidRPr="00AB1B22">
              <w:rPr>
                <w:color w:val="000000"/>
                <w:sz w:val="20"/>
              </w:rPr>
              <w:t>1.17</w:t>
            </w:r>
          </w:p>
        </w:tc>
        <w:tc>
          <w:tcPr>
            <w:tcW w:w="1440" w:type="dxa"/>
            <w:vAlign w:val="center"/>
          </w:tcPr>
          <w:p w:rsidR="00A45D30" w:rsidRPr="00A45D30" w:rsidP="00A45D30" w14:paraId="7DDFBA6F" w14:textId="27434DF2">
            <w:pPr>
              <w:jc w:val="center"/>
              <w:rPr>
                <w:iCs/>
                <w:sz w:val="20"/>
              </w:rPr>
            </w:pPr>
            <w:r w:rsidRPr="00AB1B22">
              <w:rPr>
                <w:color w:val="000000"/>
                <w:sz w:val="20"/>
              </w:rPr>
              <w:t>$72.02</w:t>
            </w:r>
          </w:p>
        </w:tc>
      </w:tr>
      <w:tr w14:paraId="46FB2469" w14:textId="77777777" w:rsidTr="00AB1B22">
        <w:tblPrEx>
          <w:tblW w:w="9355" w:type="dxa"/>
          <w:tblLook w:val="04A0"/>
        </w:tblPrEx>
        <w:tc>
          <w:tcPr>
            <w:tcW w:w="1885" w:type="dxa"/>
          </w:tcPr>
          <w:p w:rsidR="00A45D30" w:rsidRPr="008F7DDE" w:rsidP="00A45D30" w14:paraId="5D3FDC54" w14:textId="6664916B">
            <w:pPr>
              <w:rPr>
                <w:iCs/>
                <w:sz w:val="20"/>
              </w:rPr>
            </w:pPr>
            <w:r w:rsidRPr="008F7DDE">
              <w:rPr>
                <w:iCs/>
                <w:sz w:val="20"/>
              </w:rPr>
              <w:t>Office Clerk**</w:t>
            </w:r>
          </w:p>
        </w:tc>
        <w:tc>
          <w:tcPr>
            <w:tcW w:w="1080" w:type="dxa"/>
          </w:tcPr>
          <w:p w:rsidR="00A45D30" w:rsidRPr="008F7DDE" w:rsidP="00A45D30" w14:paraId="75F46412" w14:textId="229362A9">
            <w:pPr>
              <w:jc w:val="center"/>
              <w:rPr>
                <w:iCs/>
                <w:sz w:val="20"/>
              </w:rPr>
            </w:pPr>
            <w:r w:rsidRPr="0046064F">
              <w:rPr>
                <w:iCs/>
                <w:sz w:val="20"/>
              </w:rPr>
              <w:t>212200</w:t>
            </w:r>
            <w:r>
              <w:rPr>
                <w:iCs/>
                <w:sz w:val="20"/>
              </w:rPr>
              <w:t xml:space="preserve"> &amp; </w:t>
            </w:r>
            <w:r w:rsidRPr="00A45D30">
              <w:rPr>
                <w:iCs/>
                <w:sz w:val="20"/>
              </w:rPr>
              <w:t>212300</w:t>
            </w:r>
          </w:p>
        </w:tc>
        <w:tc>
          <w:tcPr>
            <w:tcW w:w="1170" w:type="dxa"/>
            <w:vAlign w:val="center"/>
          </w:tcPr>
          <w:p w:rsidR="00A45D30" w:rsidRPr="00A45D30" w:rsidP="00A45D30" w14:paraId="3BAFF369" w14:textId="5C11F4E2">
            <w:pPr>
              <w:jc w:val="center"/>
              <w:rPr>
                <w:iCs/>
                <w:sz w:val="20"/>
              </w:rPr>
            </w:pPr>
            <w:r w:rsidRPr="00AB1B22">
              <w:rPr>
                <w:color w:val="000000"/>
                <w:sz w:val="20"/>
              </w:rPr>
              <w:t>$23.75</w:t>
            </w:r>
          </w:p>
        </w:tc>
        <w:tc>
          <w:tcPr>
            <w:tcW w:w="1170" w:type="dxa"/>
            <w:vAlign w:val="center"/>
          </w:tcPr>
          <w:p w:rsidR="00A45D30" w:rsidRPr="00A45D30" w:rsidP="00A45D30" w14:paraId="6819DA22" w14:textId="1D034027">
            <w:pPr>
              <w:jc w:val="center"/>
              <w:rPr>
                <w:iCs/>
                <w:sz w:val="20"/>
              </w:rPr>
            </w:pPr>
            <w:r w:rsidRPr="00AB1B22">
              <w:rPr>
                <w:color w:val="000000"/>
                <w:sz w:val="20"/>
              </w:rPr>
              <w:t>1.482</w:t>
            </w:r>
          </w:p>
        </w:tc>
        <w:tc>
          <w:tcPr>
            <w:tcW w:w="1170" w:type="dxa"/>
            <w:vAlign w:val="center"/>
          </w:tcPr>
          <w:p w:rsidR="00A45D30" w:rsidRPr="00A45D30" w:rsidP="00A45D30" w14:paraId="42D24622" w14:textId="20C0E5F2">
            <w:pPr>
              <w:jc w:val="center"/>
              <w:rPr>
                <w:iCs/>
                <w:sz w:val="20"/>
              </w:rPr>
            </w:pPr>
            <w:r w:rsidRPr="00AB1B22">
              <w:rPr>
                <w:color w:val="000000"/>
                <w:sz w:val="20"/>
              </w:rPr>
              <w:t>1.045</w:t>
            </w:r>
          </w:p>
        </w:tc>
        <w:tc>
          <w:tcPr>
            <w:tcW w:w="1440" w:type="dxa"/>
            <w:vAlign w:val="center"/>
          </w:tcPr>
          <w:p w:rsidR="00A45D30" w:rsidRPr="00A45D30" w:rsidP="00A45D30" w14:paraId="17D962E4" w14:textId="23423D39">
            <w:pPr>
              <w:jc w:val="center"/>
              <w:rPr>
                <w:iCs/>
                <w:sz w:val="20"/>
              </w:rPr>
            </w:pPr>
            <w:r w:rsidRPr="00AB1B22">
              <w:rPr>
                <w:color w:val="000000"/>
                <w:sz w:val="20"/>
              </w:rPr>
              <w:t>1.17</w:t>
            </w:r>
          </w:p>
        </w:tc>
        <w:tc>
          <w:tcPr>
            <w:tcW w:w="1440" w:type="dxa"/>
            <w:vAlign w:val="center"/>
          </w:tcPr>
          <w:p w:rsidR="00A45D30" w:rsidRPr="00A45D30" w:rsidP="00A45D30" w14:paraId="09B384D2" w14:textId="37EC763E">
            <w:pPr>
              <w:jc w:val="center"/>
              <w:rPr>
                <w:iCs/>
                <w:sz w:val="20"/>
              </w:rPr>
            </w:pPr>
            <w:r w:rsidRPr="00AB1B22">
              <w:rPr>
                <w:color w:val="000000"/>
                <w:sz w:val="20"/>
              </w:rPr>
              <w:t>$43.04</w:t>
            </w:r>
          </w:p>
        </w:tc>
      </w:tr>
    </w:tbl>
    <w:p w:rsidR="00D938FA" w:rsidRPr="0066318B" w:rsidP="0066318B" w14:paraId="4AB88CDE" w14:textId="315FB1CB">
      <w:pPr>
        <w:autoSpaceDE w:val="0"/>
        <w:autoSpaceDN w:val="0"/>
        <w:adjustRightInd w:val="0"/>
        <w:rPr>
          <w:sz w:val="20"/>
        </w:rPr>
      </w:pPr>
      <w:bookmarkStart w:id="10" w:name="_Hlk145601286"/>
      <w:bookmarkStart w:id="11" w:name="_Hlk114568297"/>
      <w:r w:rsidRPr="0066318B">
        <w:rPr>
          <w:snapToGrid/>
          <w:sz w:val="20"/>
        </w:rPr>
        <w:t xml:space="preserve">Note: </w:t>
      </w:r>
      <w:r w:rsidRPr="0066318B" w:rsidR="00A45D30">
        <w:rPr>
          <w:sz w:val="20"/>
        </w:rPr>
        <w:t>MSHA used the latest 4-quarter moving average 2022Q1-202</w:t>
      </w:r>
      <w:r w:rsidRPr="0066318B" w:rsidR="00A44C79">
        <w:rPr>
          <w:sz w:val="20"/>
        </w:rPr>
        <w:t>3</w:t>
      </w:r>
      <w:r w:rsidRPr="0066318B" w:rsidR="00A45D30">
        <w:rPr>
          <w:sz w:val="20"/>
        </w:rPr>
        <w:t>Q</w:t>
      </w:r>
      <w:r w:rsidRPr="0066318B" w:rsidR="00A44C79">
        <w:rPr>
          <w:sz w:val="20"/>
        </w:rPr>
        <w:t>1</w:t>
      </w:r>
      <w:r w:rsidRPr="0066318B" w:rsidR="00A45D30">
        <w:rPr>
          <w:sz w:val="20"/>
        </w:rPr>
        <w:t xml:space="preserve"> to determine that 32.</w:t>
      </w:r>
      <w:r w:rsidRPr="0066318B" w:rsidR="00A44C79">
        <w:rPr>
          <w:sz w:val="20"/>
        </w:rPr>
        <w:t>5</w:t>
      </w:r>
      <w:r w:rsidRPr="0066318B" w:rsidR="00A45D30">
        <w:rPr>
          <w:sz w:val="20"/>
        </w:rPr>
        <w:t xml:space="preserve"> percent of total loaded wages are benefits for private industry workers in construction, extraction, farming, fishing, and forestry occupations. The benefit multiplier is 1.48</w:t>
      </w:r>
      <w:r w:rsidR="009A46B3">
        <w:rPr>
          <w:snapToGrid/>
          <w:sz w:val="20"/>
        </w:rPr>
        <w:t>2</w:t>
      </w:r>
      <w:r w:rsidRPr="0066318B" w:rsidR="00A45D30">
        <w:rPr>
          <w:sz w:val="20"/>
        </w:rPr>
        <w:t>= 1+ (0.32</w:t>
      </w:r>
      <w:r w:rsidR="009A46B3">
        <w:rPr>
          <w:snapToGrid/>
          <w:sz w:val="20"/>
        </w:rPr>
        <w:t>5</w:t>
      </w:r>
      <w:r w:rsidRPr="0066318B" w:rsidR="00A45D30">
        <w:rPr>
          <w:sz w:val="20"/>
        </w:rPr>
        <w:t>/(1-0.32</w:t>
      </w:r>
      <w:r w:rsidR="009A46B3">
        <w:rPr>
          <w:snapToGrid/>
          <w:sz w:val="20"/>
        </w:rPr>
        <w:t>5</w:t>
      </w:r>
      <w:r w:rsidRPr="0066318B" w:rsidR="00A45D30">
        <w:rPr>
          <w:sz w:val="20"/>
        </w:rPr>
        <w:t xml:space="preserve">)). </w:t>
      </w:r>
      <w:r w:rsidRPr="0066318B">
        <w:rPr>
          <w:snapToGrid/>
          <w:sz w:val="20"/>
        </w:rPr>
        <w:t>The inflation multiplier was determined by using the employment price index from the most current quarter data is available, 2023Q</w:t>
      </w:r>
      <w:r w:rsidRPr="0066318B">
        <w:rPr>
          <w:snapToGrid/>
          <w:sz w:val="20"/>
        </w:rPr>
        <w:t>2</w:t>
      </w:r>
      <w:r w:rsidRPr="0066318B">
        <w:rPr>
          <w:snapToGrid/>
          <w:sz w:val="20"/>
        </w:rPr>
        <w:t>, divided by the base year and quarter of the OEWS employment and wage statistics, 2022Q2</w:t>
      </w:r>
      <w:r w:rsidR="009A46B3">
        <w:rPr>
          <w:snapToGrid/>
          <w:sz w:val="20"/>
        </w:rPr>
        <w:t>,</w:t>
      </w:r>
      <w:r w:rsidRPr="003E0851" w:rsidR="009A46B3">
        <w:rPr>
          <w:snapToGrid/>
          <w:sz w:val="20"/>
        </w:rPr>
        <w:t xml:space="preserve"> for private industry workers in construction, extraction, farming, fishing, and forestry occupations, current dollar index</w:t>
      </w:r>
      <w:r w:rsidRPr="0066318B">
        <w:rPr>
          <w:snapToGrid/>
          <w:sz w:val="20"/>
        </w:rPr>
        <w:t xml:space="preserve">. </w:t>
      </w:r>
      <w:r w:rsidRPr="003E0851" w:rsidR="009A46B3">
        <w:rPr>
          <w:snapToGrid/>
          <w:sz w:val="20"/>
        </w:rPr>
        <w:t>The inflation multiplier is 1.0</w:t>
      </w:r>
      <w:r w:rsidR="009A46B3">
        <w:rPr>
          <w:snapToGrid/>
          <w:sz w:val="20"/>
        </w:rPr>
        <w:t>4</w:t>
      </w:r>
      <w:r w:rsidRPr="003E0851" w:rsidR="009A46B3">
        <w:rPr>
          <w:snapToGrid/>
          <w:sz w:val="20"/>
        </w:rPr>
        <w:t>5 = 15</w:t>
      </w:r>
      <w:r w:rsidR="009A46B3">
        <w:rPr>
          <w:snapToGrid/>
          <w:sz w:val="20"/>
        </w:rPr>
        <w:t>7</w:t>
      </w:r>
      <w:r w:rsidRPr="003E0851" w:rsidR="009A46B3">
        <w:rPr>
          <w:snapToGrid/>
          <w:sz w:val="20"/>
        </w:rPr>
        <w:t>.</w:t>
      </w:r>
      <w:r w:rsidR="009A46B3">
        <w:rPr>
          <w:snapToGrid/>
          <w:sz w:val="20"/>
        </w:rPr>
        <w:t>3</w:t>
      </w:r>
      <w:r w:rsidRPr="003E0851" w:rsidR="009A46B3">
        <w:rPr>
          <w:snapToGrid/>
          <w:sz w:val="20"/>
        </w:rPr>
        <w:t xml:space="preserve">/150.5. </w:t>
      </w:r>
      <w:r w:rsidRPr="0066318B">
        <w:rPr>
          <w:snapToGrid/>
          <w:sz w:val="20"/>
        </w:rPr>
        <w:t>MSHA used the overhead multiplier of 1.17.</w:t>
      </w:r>
    </w:p>
    <w:bookmarkEnd w:id="10"/>
    <w:p w:rsidR="0046064F" w:rsidRPr="00FC02D5" w:rsidP="00AB1B22" w14:paraId="4B8A5A10" w14:textId="3D42E784">
      <w:pPr>
        <w:pStyle w:val="pf0"/>
        <w:spacing w:before="0" w:beforeAutospacing="0" w:after="0" w:afterAutospacing="0"/>
        <w:rPr>
          <w:sz w:val="18"/>
          <w:szCs w:val="18"/>
        </w:rPr>
      </w:pPr>
      <w:r w:rsidRPr="00FC02D5">
        <w:rPr>
          <w:sz w:val="18"/>
          <w:szCs w:val="18"/>
        </w:rPr>
        <w:t>*The Standard Occupation Codes (SOC) used for this occupation are (47-1</w:t>
      </w:r>
      <w:r>
        <w:rPr>
          <w:sz w:val="18"/>
          <w:szCs w:val="18"/>
        </w:rPr>
        <w:t>01</w:t>
      </w:r>
      <w:r w:rsidRPr="00FC02D5">
        <w:rPr>
          <w:sz w:val="18"/>
          <w:szCs w:val="18"/>
        </w:rPr>
        <w:t>1), (49-1011), (51-1011), and (53-1047).</w:t>
      </w:r>
    </w:p>
    <w:p w:rsidR="0046064F" w:rsidRPr="00FC02D5" w:rsidP="00D938FA" w14:paraId="15ADF0E8" w14:textId="1A065B45">
      <w:pPr>
        <w:rPr>
          <w:sz w:val="18"/>
          <w:szCs w:val="18"/>
        </w:rPr>
      </w:pPr>
      <w:r w:rsidRPr="00FC02D5">
        <w:rPr>
          <w:sz w:val="18"/>
          <w:szCs w:val="18"/>
        </w:rPr>
        <w:t>** The SOC</w:t>
      </w:r>
      <w:r>
        <w:rPr>
          <w:sz w:val="18"/>
          <w:szCs w:val="18"/>
        </w:rPr>
        <w:t>s</w:t>
      </w:r>
      <w:r w:rsidRPr="00FC02D5">
        <w:rPr>
          <w:sz w:val="18"/>
          <w:szCs w:val="18"/>
        </w:rPr>
        <w:t xml:space="preserve"> used for this occupation are</w:t>
      </w:r>
      <w:r w:rsidR="00D938FA">
        <w:rPr>
          <w:sz w:val="18"/>
          <w:szCs w:val="18"/>
        </w:rPr>
        <w:t xml:space="preserve"> (43-3021),</w:t>
      </w:r>
      <w:r w:rsidRPr="00FC02D5">
        <w:rPr>
          <w:sz w:val="18"/>
          <w:szCs w:val="18"/>
        </w:rPr>
        <w:t xml:space="preserve"> (43-3031), </w:t>
      </w:r>
      <w:r w:rsidR="00D938FA">
        <w:rPr>
          <w:sz w:val="18"/>
          <w:szCs w:val="18"/>
        </w:rPr>
        <w:t xml:space="preserve">(43-3051), (43-3061), (43-4171), (43-5061), </w:t>
      </w:r>
      <w:r w:rsidRPr="00FC02D5">
        <w:rPr>
          <w:sz w:val="18"/>
          <w:szCs w:val="18"/>
        </w:rPr>
        <w:t>(43-5071), and (43-9061).</w:t>
      </w:r>
    </w:p>
    <w:bookmarkEnd w:id="11"/>
    <w:p w:rsidR="00D938FA" w:rsidP="001858A1" w14:paraId="22EA2906" w14:textId="77777777">
      <w:pPr>
        <w:widowControl/>
        <w:rPr>
          <w:szCs w:val="24"/>
        </w:rPr>
      </w:pPr>
    </w:p>
    <w:p w:rsidR="006403D0" w:rsidRPr="00FF3A93" w:rsidP="006403D0" w14:paraId="11D6661B" w14:textId="4B705913">
      <w:pPr>
        <w:pStyle w:val="Default"/>
        <w:rPr>
          <w:rFonts w:ascii="Times New Roman" w:hAnsi="Times New Roman" w:cs="Times New Roman"/>
          <w:b/>
          <w:bCs/>
        </w:rPr>
      </w:pPr>
      <w:r>
        <w:rPr>
          <w:rFonts w:ascii="Times New Roman" w:hAnsi="Times New Roman" w:cs="Times New Roman"/>
          <w:b/>
          <w:bCs/>
        </w:rPr>
        <w:t>Time</w:t>
      </w:r>
      <w:r w:rsidRPr="00FF3A93">
        <w:rPr>
          <w:rFonts w:ascii="Times New Roman" w:hAnsi="Times New Roman" w:cs="Times New Roman"/>
          <w:b/>
          <w:bCs/>
        </w:rPr>
        <w:t xml:space="preserve"> Burden</w:t>
      </w:r>
    </w:p>
    <w:p w:rsidR="006403D0" w:rsidP="001858A1" w14:paraId="226A732D" w14:textId="77777777">
      <w:pPr>
        <w:widowControl/>
        <w:rPr>
          <w:szCs w:val="24"/>
        </w:rPr>
      </w:pPr>
    </w:p>
    <w:p w:rsidR="00D938FA" w:rsidRPr="0066318B" w:rsidP="0066318B" w14:paraId="5D4CBD0D" w14:textId="7108706E">
      <w:pPr>
        <w:widowControl/>
        <w:rPr>
          <w:b/>
          <w:bCs/>
          <w:szCs w:val="24"/>
        </w:rPr>
      </w:pPr>
      <w:r>
        <w:rPr>
          <w:b/>
          <w:bCs/>
        </w:rPr>
        <w:t>I</w:t>
      </w:r>
      <w:r w:rsidR="00855F9F">
        <w:rPr>
          <w:b/>
          <w:bCs/>
        </w:rPr>
        <w:t xml:space="preserve">. </w:t>
      </w:r>
      <w:r w:rsidRPr="0066318B" w:rsidR="00AB210A">
        <w:rPr>
          <w:b/>
          <w:bCs/>
        </w:rPr>
        <w:t>Noti</w:t>
      </w:r>
      <w:r w:rsidR="0023442D">
        <w:rPr>
          <w:b/>
          <w:bCs/>
        </w:rPr>
        <w:t xml:space="preserve">fying </w:t>
      </w:r>
      <w:r w:rsidRPr="0066318B" w:rsidR="00AB210A">
        <w:rPr>
          <w:b/>
          <w:bCs/>
        </w:rPr>
        <w:t xml:space="preserve">Miners of </w:t>
      </w:r>
      <w:r w:rsidR="0023442D">
        <w:rPr>
          <w:b/>
          <w:bCs/>
        </w:rPr>
        <w:t>Exposure</w:t>
      </w:r>
      <w:r w:rsidRPr="0066318B" w:rsidR="00AB210A">
        <w:rPr>
          <w:b/>
          <w:bCs/>
        </w:rPr>
        <w:t xml:space="preserve"> </w:t>
      </w:r>
      <w:r w:rsidRPr="0066318B">
        <w:rPr>
          <w:b/>
          <w:bCs/>
        </w:rPr>
        <w:t>(30 CFR 60.110(d)</w:t>
      </w:r>
      <w:r w:rsidRPr="0066318B" w:rsidR="003465F2">
        <w:rPr>
          <w:b/>
          <w:bCs/>
        </w:rPr>
        <w:t>)</w:t>
      </w:r>
    </w:p>
    <w:p w:rsidR="00166A91" w:rsidRPr="00AB1B22" w:rsidP="00A54881" w14:paraId="2EDD4E3B" w14:textId="77777777">
      <w:pPr>
        <w:widowControl/>
        <w:rPr>
          <w:szCs w:val="24"/>
        </w:rPr>
      </w:pPr>
    </w:p>
    <w:p w:rsidR="001B43BD" w:rsidRPr="00AB1B22" w:rsidP="00A54881" w14:paraId="7B0F0399" w14:textId="6CDA6288">
      <w:pPr>
        <w:widowControl/>
        <w:rPr>
          <w:szCs w:val="24"/>
        </w:rPr>
      </w:pPr>
      <w:r>
        <w:rPr>
          <w:szCs w:val="24"/>
        </w:rPr>
        <w:t xml:space="preserve">Under </w:t>
      </w:r>
      <w:r w:rsidRPr="00AB1B22" w:rsidR="002C1229">
        <w:rPr>
          <w:szCs w:val="24"/>
        </w:rPr>
        <w:t>30 CFR</w:t>
      </w:r>
      <w:r w:rsidRPr="00AB1B22">
        <w:rPr>
          <w:szCs w:val="24"/>
        </w:rPr>
        <w:t xml:space="preserve"> 62</w:t>
      </w:r>
      <w:r w:rsidRPr="00AB1B22" w:rsidR="009456E3">
        <w:rPr>
          <w:szCs w:val="24"/>
        </w:rPr>
        <w:t>.1</w:t>
      </w:r>
      <w:r w:rsidRPr="00AB1B22">
        <w:rPr>
          <w:szCs w:val="24"/>
        </w:rPr>
        <w:t>10(d)</w:t>
      </w:r>
      <w:r>
        <w:rPr>
          <w:szCs w:val="24"/>
        </w:rPr>
        <w:t>,</w:t>
      </w:r>
      <w:r w:rsidRPr="00AB1B22">
        <w:rPr>
          <w:szCs w:val="24"/>
        </w:rPr>
        <w:t xml:space="preserve"> a miner </w:t>
      </w:r>
      <w:r>
        <w:rPr>
          <w:szCs w:val="24"/>
        </w:rPr>
        <w:t>must</w:t>
      </w:r>
      <w:r w:rsidRPr="00AB1B22">
        <w:rPr>
          <w:szCs w:val="24"/>
        </w:rPr>
        <w:t xml:space="preserve"> </w:t>
      </w:r>
      <w:r w:rsidR="00C1380C">
        <w:rPr>
          <w:szCs w:val="24"/>
        </w:rPr>
        <w:t xml:space="preserve">be </w:t>
      </w:r>
      <w:r w:rsidRPr="00AB1B22">
        <w:rPr>
          <w:szCs w:val="24"/>
        </w:rPr>
        <w:t>notified whenever the miner’s exposure equals or exceeds the action level, exceed</w:t>
      </w:r>
      <w:r w:rsidRPr="00AB1B22" w:rsidR="00C62F70">
        <w:rPr>
          <w:szCs w:val="24"/>
        </w:rPr>
        <w:t>s</w:t>
      </w:r>
      <w:r w:rsidRPr="00AB1B22">
        <w:rPr>
          <w:szCs w:val="24"/>
        </w:rPr>
        <w:t xml:space="preserve"> the permissible exposure level, or exceed</w:t>
      </w:r>
      <w:r w:rsidRPr="00AB1B22" w:rsidR="00C62F70">
        <w:rPr>
          <w:szCs w:val="24"/>
        </w:rPr>
        <w:t>s</w:t>
      </w:r>
      <w:r w:rsidRPr="00AB1B22">
        <w:rPr>
          <w:szCs w:val="24"/>
        </w:rPr>
        <w:t xml:space="preserve"> the dual hearing protection level, and the miner has not received notification by </w:t>
      </w:r>
      <w:r w:rsidRPr="00AB1B22" w:rsidR="005A4B38">
        <w:rPr>
          <w:szCs w:val="24"/>
        </w:rPr>
        <w:t>t</w:t>
      </w:r>
      <w:r w:rsidRPr="00AB1B22">
        <w:rPr>
          <w:szCs w:val="24"/>
        </w:rPr>
        <w:t>he mine operator of exposure at such level within the prior 12 months</w:t>
      </w:r>
      <w:r w:rsidRPr="00AB1B22" w:rsidR="00731B76">
        <w:rPr>
          <w:szCs w:val="24"/>
        </w:rPr>
        <w:t xml:space="preserve">. </w:t>
      </w:r>
      <w:r w:rsidRPr="00AB1B22">
        <w:rPr>
          <w:szCs w:val="24"/>
        </w:rPr>
        <w:t>The mine operator is required to use an exposure evaluation conducted either by the mine operator or by an authorized representative of the Secretary of Labor</w:t>
      </w:r>
      <w:r w:rsidRPr="00AB1B22" w:rsidR="009541A9">
        <w:rPr>
          <w:szCs w:val="24"/>
        </w:rPr>
        <w:t>, a mine inspector,</w:t>
      </w:r>
      <w:r w:rsidRPr="00AB1B22">
        <w:rPr>
          <w:szCs w:val="24"/>
        </w:rPr>
        <w:t xml:space="preserve"> as a basis for the notification</w:t>
      </w:r>
      <w:r w:rsidRPr="00AB1B22" w:rsidR="00731B76">
        <w:rPr>
          <w:szCs w:val="24"/>
        </w:rPr>
        <w:t xml:space="preserve">. </w:t>
      </w:r>
      <w:r w:rsidRPr="00AB1B22">
        <w:rPr>
          <w:szCs w:val="24"/>
        </w:rPr>
        <w:t>The operator must notify the miner in writing within 15 calendar days of (1) the exposure determination; and (2) the corrective action being taken</w:t>
      </w:r>
      <w:r w:rsidRPr="00AB1B22" w:rsidR="00731B76">
        <w:rPr>
          <w:szCs w:val="24"/>
        </w:rPr>
        <w:t xml:space="preserve">. </w:t>
      </w:r>
    </w:p>
    <w:p w:rsidR="002F1B14" w:rsidRPr="00AB1B22" w:rsidP="00A54881" w14:paraId="0A0A0071" w14:textId="77777777">
      <w:pPr>
        <w:widowControl/>
        <w:rPr>
          <w:szCs w:val="24"/>
        </w:rPr>
      </w:pPr>
    </w:p>
    <w:p w:rsidR="001B43BD" w:rsidRPr="00AB1B22" w:rsidP="00A54881" w14:paraId="3CBFAC45" w14:textId="400D456B">
      <w:pPr>
        <w:widowControl/>
        <w:rPr>
          <w:szCs w:val="24"/>
        </w:rPr>
      </w:pPr>
      <w:r w:rsidRPr="00AB1B22">
        <w:rPr>
          <w:szCs w:val="24"/>
        </w:rPr>
        <w:t>MSHA assumes that during the course of inspections</w:t>
      </w:r>
      <w:r w:rsidR="001858A1">
        <w:rPr>
          <w:szCs w:val="24"/>
        </w:rPr>
        <w:t>,</w:t>
      </w:r>
      <w:r w:rsidRPr="00AB1B22">
        <w:rPr>
          <w:szCs w:val="24"/>
        </w:rPr>
        <w:t xml:space="preserve"> existing miners</w:t>
      </w:r>
      <w:r w:rsidRPr="00AB1B22" w:rsidR="00C62F70">
        <w:rPr>
          <w:szCs w:val="24"/>
        </w:rPr>
        <w:t>'</w:t>
      </w:r>
      <w:r w:rsidRPr="00AB1B22" w:rsidR="00307983">
        <w:rPr>
          <w:szCs w:val="24"/>
        </w:rPr>
        <w:t xml:space="preserve"> exposure levels</w:t>
      </w:r>
      <w:r w:rsidRPr="00AB1B22">
        <w:rPr>
          <w:szCs w:val="24"/>
        </w:rPr>
        <w:t xml:space="preserve"> have been tested and </w:t>
      </w:r>
      <w:r w:rsidRPr="00AB1B22" w:rsidR="00307983">
        <w:rPr>
          <w:szCs w:val="24"/>
        </w:rPr>
        <w:t>notification given</w:t>
      </w:r>
      <w:r w:rsidRPr="00AB1B22" w:rsidR="00731B76">
        <w:rPr>
          <w:szCs w:val="24"/>
        </w:rPr>
        <w:t xml:space="preserve">. </w:t>
      </w:r>
      <w:r w:rsidRPr="00AB1B22">
        <w:rPr>
          <w:szCs w:val="24"/>
        </w:rPr>
        <w:t>Therefore, only newly hired miners and miners reassigned to new</w:t>
      </w:r>
      <w:r w:rsidRPr="00AB1B22" w:rsidR="00154194">
        <w:rPr>
          <w:szCs w:val="24"/>
        </w:rPr>
        <w:t xml:space="preserve"> positions</w:t>
      </w:r>
      <w:r w:rsidRPr="00AB1B22">
        <w:rPr>
          <w:szCs w:val="24"/>
        </w:rPr>
        <w:t xml:space="preserve"> will likely be affected</w:t>
      </w:r>
      <w:r w:rsidRPr="00AB1B22" w:rsidR="005A4B38">
        <w:rPr>
          <w:szCs w:val="24"/>
        </w:rPr>
        <w:t xml:space="preserve"> each year</w:t>
      </w:r>
      <w:r w:rsidRPr="00AB1B22" w:rsidR="00731B76">
        <w:rPr>
          <w:szCs w:val="24"/>
        </w:rPr>
        <w:t xml:space="preserve">. </w:t>
      </w:r>
      <w:r w:rsidRPr="00AB1B22">
        <w:rPr>
          <w:szCs w:val="24"/>
        </w:rPr>
        <w:t>MSHA estimates that</w:t>
      </w:r>
      <w:r w:rsidRPr="00AB1B22" w:rsidR="005F5F16">
        <w:rPr>
          <w:szCs w:val="24"/>
        </w:rPr>
        <w:t xml:space="preserve"> </w:t>
      </w:r>
      <w:r w:rsidR="00715B23">
        <w:rPr>
          <w:szCs w:val="24"/>
        </w:rPr>
        <w:t xml:space="preserve">307 </w:t>
      </w:r>
      <w:r w:rsidRPr="00AB1B22" w:rsidR="000F47A2">
        <w:rPr>
          <w:szCs w:val="24"/>
        </w:rPr>
        <w:t xml:space="preserve">coal mines will distribute </w:t>
      </w:r>
      <w:r w:rsidRPr="00AB1B22" w:rsidR="00CA4616">
        <w:rPr>
          <w:szCs w:val="24"/>
        </w:rPr>
        <w:t>10,929</w:t>
      </w:r>
      <w:r w:rsidRPr="00AB1B22" w:rsidR="005C0AF3">
        <w:rPr>
          <w:szCs w:val="24"/>
        </w:rPr>
        <w:t xml:space="preserve"> </w:t>
      </w:r>
      <w:r w:rsidRPr="00AB1B22" w:rsidR="000F47A2">
        <w:rPr>
          <w:szCs w:val="24"/>
        </w:rPr>
        <w:t xml:space="preserve">notices </w:t>
      </w:r>
      <w:r w:rsidRPr="0066318B" w:rsidR="001858A1">
        <w:rPr>
          <w:szCs w:val="24"/>
        </w:rPr>
        <w:t xml:space="preserve">(183 small coal mines will distribute 1,683 notices, 124 large coal mines will distribute 9,246 notices) </w:t>
      </w:r>
      <w:r w:rsidR="003465F2">
        <w:rPr>
          <w:szCs w:val="24"/>
        </w:rPr>
        <w:t xml:space="preserve">and </w:t>
      </w:r>
      <w:r w:rsidR="00715B23">
        <w:rPr>
          <w:szCs w:val="24"/>
        </w:rPr>
        <w:t xml:space="preserve">2,479 </w:t>
      </w:r>
      <w:r w:rsidRPr="00AB1B22">
        <w:rPr>
          <w:szCs w:val="24"/>
        </w:rPr>
        <w:t xml:space="preserve">MNM mines will distribute </w:t>
      </w:r>
      <w:r w:rsidRPr="00AB1B22" w:rsidR="00023B7F">
        <w:rPr>
          <w:szCs w:val="24"/>
        </w:rPr>
        <w:t>40</w:t>
      </w:r>
      <w:r w:rsidRPr="00AB1B22" w:rsidR="00EC6C3A">
        <w:rPr>
          <w:szCs w:val="24"/>
        </w:rPr>
        <w:t>,</w:t>
      </w:r>
      <w:r w:rsidRPr="00AB1B22" w:rsidR="00023B7F">
        <w:rPr>
          <w:szCs w:val="24"/>
        </w:rPr>
        <w:t>040</w:t>
      </w:r>
      <w:r w:rsidRPr="00AB1B22" w:rsidR="00D43AB0">
        <w:rPr>
          <w:szCs w:val="24"/>
        </w:rPr>
        <w:t xml:space="preserve"> </w:t>
      </w:r>
      <w:r w:rsidRPr="00AB1B22">
        <w:rPr>
          <w:szCs w:val="24"/>
        </w:rPr>
        <w:t>notices</w:t>
      </w:r>
      <w:r w:rsidRPr="00AB1B22" w:rsidR="005A4B38">
        <w:rPr>
          <w:szCs w:val="24"/>
        </w:rPr>
        <w:t xml:space="preserve"> annually</w:t>
      </w:r>
      <w:r w:rsidRPr="00AB1B22" w:rsidR="00F3108A">
        <w:rPr>
          <w:szCs w:val="24"/>
        </w:rPr>
        <w:t xml:space="preserve"> for a total of </w:t>
      </w:r>
      <w:r w:rsidRPr="00AB1B22" w:rsidR="00023B7F">
        <w:rPr>
          <w:szCs w:val="24"/>
        </w:rPr>
        <w:t>50</w:t>
      </w:r>
      <w:r w:rsidRPr="00AB1B22" w:rsidR="00EC6C3A">
        <w:rPr>
          <w:szCs w:val="24"/>
        </w:rPr>
        <w:t>,</w:t>
      </w:r>
      <w:r w:rsidRPr="00AB1B22" w:rsidR="00023B7F">
        <w:rPr>
          <w:szCs w:val="24"/>
        </w:rPr>
        <w:t>96</w:t>
      </w:r>
      <w:r w:rsidRPr="00AB1B22" w:rsidR="00CA4616">
        <w:rPr>
          <w:szCs w:val="24"/>
        </w:rPr>
        <w:t>9</w:t>
      </w:r>
      <w:r w:rsidRPr="00AB1B22" w:rsidR="00F3108A">
        <w:rPr>
          <w:szCs w:val="24"/>
        </w:rPr>
        <w:t xml:space="preserve"> notices annually</w:t>
      </w:r>
      <w:r w:rsidRPr="00AB1B22" w:rsidR="00762FD6">
        <w:rPr>
          <w:szCs w:val="24"/>
        </w:rPr>
        <w:t xml:space="preserve">. </w:t>
      </w:r>
      <w:r w:rsidRPr="00AB1B22" w:rsidR="00CA5B8B">
        <w:rPr>
          <w:szCs w:val="24"/>
        </w:rPr>
        <w:t>In each mine, MSHA estimates that it will take five minutes for a clerical worker to prepare the notification for each miner.</w:t>
      </w:r>
    </w:p>
    <w:p w:rsidR="002869AD" w:rsidRPr="00AB1B22" w:rsidP="00A54881" w14:paraId="180EA0E7" w14:textId="77777777">
      <w:pPr>
        <w:widowControl/>
        <w:rPr>
          <w:szCs w:val="24"/>
          <w:u w:val="single"/>
        </w:rPr>
      </w:pPr>
    </w:p>
    <w:p w:rsidR="003465F2" w:rsidRPr="00DB5871" w:rsidP="003465F2" w14:paraId="327B1159" w14:textId="509036D7">
      <w:pPr>
        <w:widowControl/>
        <w:spacing w:after="120"/>
        <w:ind w:right="720"/>
        <w:rPr>
          <w:rFonts w:eastAsiaTheme="minorHAnsi"/>
          <w:b/>
          <w:szCs w:val="24"/>
        </w:rPr>
      </w:pPr>
      <w:bookmarkStart w:id="12" w:name="_Hlk114568917"/>
      <w:r w:rsidRPr="00DB5871">
        <w:rPr>
          <w:b/>
          <w:bCs/>
          <w:iCs/>
          <w:szCs w:val="24"/>
        </w:rPr>
        <w:t>Table 12-2</w:t>
      </w:r>
      <w:r w:rsidRPr="00DB5871" w:rsidR="004063FE">
        <w:rPr>
          <w:b/>
          <w:bCs/>
          <w:iCs/>
          <w:szCs w:val="24"/>
        </w:rPr>
        <w:t>.</w:t>
      </w:r>
      <w:r w:rsidRPr="00DB5871">
        <w:rPr>
          <w:b/>
          <w:bCs/>
          <w:iCs/>
          <w:szCs w:val="24"/>
        </w:rPr>
        <w:t xml:space="preserve"> </w:t>
      </w:r>
      <w:r w:rsidRPr="00DB5871">
        <w:rPr>
          <w:rFonts w:eastAsiaTheme="minorHAnsi"/>
          <w:b/>
          <w:szCs w:val="24"/>
        </w:rPr>
        <w:t>Estimated Annual Respondent Hour and Cost Burden, Notic</w:t>
      </w:r>
      <w:r w:rsidRPr="00DB5871" w:rsidR="00AB210A">
        <w:rPr>
          <w:rFonts w:eastAsiaTheme="minorHAnsi"/>
          <w:b/>
          <w:szCs w:val="24"/>
        </w:rPr>
        <w:t>es Distributed to Miners</w:t>
      </w:r>
      <w:r w:rsidRPr="00DB5871">
        <w:rPr>
          <w:rFonts w:eastAsiaTheme="minorHAnsi"/>
          <w:b/>
          <w:szCs w:val="24"/>
        </w:rPr>
        <w:t xml:space="preserve"> of </w:t>
      </w:r>
      <w:r w:rsidRPr="00DB5871" w:rsidR="004063FE">
        <w:rPr>
          <w:rFonts w:eastAsiaTheme="minorHAnsi"/>
          <w:b/>
          <w:szCs w:val="24"/>
        </w:rPr>
        <w:t>Exposure</w:t>
      </w:r>
      <w:r w:rsidRPr="00DB5871" w:rsidR="006403D0">
        <w:rPr>
          <w:rFonts w:eastAsiaTheme="minorHAnsi"/>
          <w:b/>
          <w:szCs w:val="24"/>
        </w:rPr>
        <w:t>, 30 CFR 60.110(d)</w:t>
      </w:r>
    </w:p>
    <w:tbl>
      <w:tblPr>
        <w:tblStyle w:val="TableGrid"/>
        <w:tblW w:w="9535" w:type="dxa"/>
        <w:tblLayout w:type="fixed"/>
        <w:tblLook w:val="04A0"/>
      </w:tblPr>
      <w:tblGrid>
        <w:gridCol w:w="1345"/>
        <w:gridCol w:w="1350"/>
        <w:gridCol w:w="1260"/>
        <w:gridCol w:w="1440"/>
        <w:gridCol w:w="990"/>
        <w:gridCol w:w="990"/>
        <w:gridCol w:w="900"/>
        <w:gridCol w:w="1260"/>
      </w:tblGrid>
      <w:tr w14:paraId="7A880577" w14:textId="77777777" w:rsidTr="00727D18">
        <w:tblPrEx>
          <w:tblW w:w="9535" w:type="dxa"/>
          <w:tblLayout w:type="fixed"/>
          <w:tblLook w:val="04A0"/>
        </w:tblPrEx>
        <w:trPr>
          <w:trHeight w:val="747"/>
        </w:trPr>
        <w:tc>
          <w:tcPr>
            <w:tcW w:w="1345" w:type="dxa"/>
            <w:shd w:val="clear" w:color="auto" w:fill="BDD6EE" w:themeFill="accent1" w:themeFillTint="66"/>
            <w:vAlign w:val="center"/>
            <w:hideMark/>
          </w:tcPr>
          <w:p w:rsidR="00754792" w:rsidRPr="00622FFA" w:rsidP="00754792" w14:paraId="365546B2" w14:textId="768D972F">
            <w:pPr>
              <w:widowControl/>
              <w:jc w:val="center"/>
              <w:rPr>
                <w:rFonts w:eastAsiaTheme="minorHAnsi"/>
                <w:b/>
                <w:bCs/>
                <w:sz w:val="20"/>
              </w:rPr>
            </w:pPr>
            <w:bookmarkStart w:id="13" w:name="_Hlk114568834"/>
            <w:bookmarkEnd w:id="12"/>
            <w:r>
              <w:rPr>
                <w:rFonts w:eastAsiaTheme="minorHAnsi"/>
                <w:b/>
                <w:bCs/>
                <w:sz w:val="20"/>
              </w:rPr>
              <w:t>Activity</w:t>
            </w:r>
            <w:r w:rsidR="009E33F7">
              <w:rPr>
                <w:rFonts w:eastAsiaTheme="minorHAnsi"/>
                <w:b/>
                <w:bCs/>
                <w:sz w:val="20"/>
              </w:rPr>
              <w:t xml:space="preserve"> (</w:t>
            </w:r>
            <w:r w:rsidRPr="00622FFA">
              <w:rPr>
                <w:rFonts w:eastAsiaTheme="minorHAnsi"/>
                <w:b/>
                <w:bCs/>
                <w:sz w:val="20"/>
              </w:rPr>
              <w:t>Occupation</w:t>
            </w:r>
            <w:r w:rsidR="009E33F7">
              <w:rPr>
                <w:rFonts w:eastAsiaTheme="minorHAnsi"/>
                <w:b/>
                <w:bCs/>
                <w:sz w:val="20"/>
              </w:rPr>
              <w:t>)</w:t>
            </w:r>
          </w:p>
        </w:tc>
        <w:tc>
          <w:tcPr>
            <w:tcW w:w="135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754792" w:rsidRPr="00622FFA" w:rsidP="00754792" w14:paraId="0085D975" w14:textId="648C7C97">
            <w:pPr>
              <w:widowControl/>
              <w:jc w:val="center"/>
              <w:rPr>
                <w:rFonts w:eastAsiaTheme="minorHAnsi"/>
                <w:b/>
                <w:bCs/>
                <w:sz w:val="20"/>
              </w:rPr>
            </w:pPr>
            <w:r w:rsidRPr="0066318B">
              <w:rPr>
                <w:rFonts w:eastAsiaTheme="minorHAnsi"/>
                <w:b/>
                <w:bCs/>
                <w:sz w:val="20"/>
              </w:rPr>
              <w:t>No. of Respondents (Mines)</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754792" w:rsidRPr="00622FFA" w:rsidP="00754792" w14:paraId="29F41939" w14:textId="7C948C29">
            <w:pPr>
              <w:widowControl/>
              <w:jc w:val="center"/>
              <w:rPr>
                <w:rFonts w:eastAsiaTheme="minorHAnsi"/>
                <w:b/>
                <w:bCs/>
                <w:sz w:val="20"/>
              </w:rPr>
            </w:pPr>
            <w:r w:rsidRPr="0066318B">
              <w:rPr>
                <w:rFonts w:eastAsiaTheme="minorHAnsi"/>
                <w:b/>
                <w:bCs/>
                <w:sz w:val="20"/>
              </w:rPr>
              <w:t>No. of Responses per Respondent</w:t>
            </w:r>
          </w:p>
        </w:tc>
        <w:tc>
          <w:tcPr>
            <w:tcW w:w="144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754792" w:rsidRPr="00622FFA" w:rsidP="00754792" w14:paraId="147870A2" w14:textId="69D202E5">
            <w:pPr>
              <w:widowControl/>
              <w:jc w:val="center"/>
              <w:rPr>
                <w:rFonts w:eastAsiaTheme="minorHAnsi"/>
                <w:b/>
                <w:bCs/>
                <w:sz w:val="20"/>
              </w:rPr>
            </w:pPr>
            <w:r w:rsidRPr="0066318B">
              <w:rPr>
                <w:rFonts w:eastAsiaTheme="minorHAnsi"/>
                <w:b/>
                <w:bCs/>
                <w:sz w:val="20"/>
              </w:rPr>
              <w:t>Total Responses (Notifications)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center"/>
          </w:tcPr>
          <w:p w:rsidR="00754792" w:rsidRPr="00622FFA" w:rsidP="00754792" w14:paraId="6B85BC6C" w14:textId="38C5EABA">
            <w:pPr>
              <w:widowControl/>
              <w:jc w:val="center"/>
              <w:rPr>
                <w:rFonts w:eastAsiaTheme="minorHAnsi"/>
                <w:b/>
                <w:bCs/>
                <w:sz w:val="20"/>
              </w:rPr>
            </w:pPr>
            <w:r w:rsidRPr="0066318B">
              <w:rPr>
                <w:rFonts w:eastAsiaTheme="minorHAnsi"/>
                <w:b/>
                <w:bCs/>
                <w:sz w:val="20"/>
              </w:rPr>
              <w:t>Av</w:t>
            </w:r>
            <w:r w:rsidRPr="00622FFA" w:rsidR="00622FFA">
              <w:rPr>
                <w:rFonts w:eastAsiaTheme="minorHAnsi"/>
                <w:b/>
                <w:bCs/>
                <w:sz w:val="20"/>
              </w:rPr>
              <w:t>era</w:t>
            </w:r>
            <w:r w:rsidRPr="0066318B">
              <w:rPr>
                <w:rFonts w:eastAsiaTheme="minorHAnsi"/>
                <w:b/>
                <w:bCs/>
                <w:sz w:val="20"/>
              </w:rPr>
              <w:t>g</w:t>
            </w:r>
            <w:r w:rsidRPr="00622FFA" w:rsidR="00622FFA">
              <w:rPr>
                <w:rFonts w:eastAsiaTheme="minorHAnsi"/>
                <w:b/>
                <w:bCs/>
                <w:sz w:val="20"/>
              </w:rPr>
              <w:t>e</w:t>
            </w:r>
            <w:r w:rsidRPr="0066318B">
              <w:rPr>
                <w:rFonts w:eastAsiaTheme="minorHAnsi"/>
                <w:b/>
                <w:bCs/>
                <w:sz w:val="20"/>
              </w:rPr>
              <w:t xml:space="preserve"> Burden (Hours)</w:t>
            </w:r>
          </w:p>
        </w:tc>
        <w:tc>
          <w:tcPr>
            <w:tcW w:w="99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754792" w:rsidRPr="00622FFA" w:rsidP="00754792" w14:paraId="049A5AF6" w14:textId="1BCAABC0">
            <w:pPr>
              <w:widowControl/>
              <w:jc w:val="center"/>
              <w:rPr>
                <w:rFonts w:eastAsiaTheme="minorHAnsi"/>
                <w:b/>
                <w:bCs/>
                <w:sz w:val="20"/>
              </w:rPr>
            </w:pPr>
            <w:r w:rsidRPr="0066318B">
              <w:rPr>
                <w:rFonts w:eastAsiaTheme="minorHAnsi"/>
                <w:b/>
                <w:bCs/>
                <w:sz w:val="20"/>
              </w:rPr>
              <w:t>Total Burden (Hours)</w:t>
            </w:r>
          </w:p>
        </w:tc>
        <w:tc>
          <w:tcPr>
            <w:tcW w:w="90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754792" w:rsidRPr="00622FFA" w:rsidP="00754792" w14:paraId="30A03176" w14:textId="492BB7D8">
            <w:pPr>
              <w:widowControl/>
              <w:jc w:val="center"/>
              <w:rPr>
                <w:rFonts w:eastAsiaTheme="minorHAnsi"/>
                <w:b/>
                <w:bCs/>
                <w:sz w:val="20"/>
              </w:rPr>
            </w:pPr>
            <w:r w:rsidRPr="0066318B">
              <w:rPr>
                <w:rFonts w:eastAsiaTheme="minorHAnsi"/>
                <w:b/>
                <w:bCs/>
                <w:sz w:val="20"/>
              </w:rPr>
              <w:t>Hourly Wage Rate</w:t>
            </w:r>
          </w:p>
        </w:tc>
        <w:tc>
          <w:tcPr>
            <w:tcW w:w="126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rsidR="00754792" w:rsidRPr="00622FFA" w:rsidP="00754792" w14:paraId="0C964826" w14:textId="2D38C42B">
            <w:pPr>
              <w:widowControl/>
              <w:jc w:val="center"/>
              <w:rPr>
                <w:rFonts w:eastAsiaTheme="minorHAnsi"/>
                <w:b/>
                <w:bCs/>
                <w:sz w:val="20"/>
              </w:rPr>
            </w:pPr>
            <w:r w:rsidRPr="0066318B">
              <w:rPr>
                <w:rFonts w:eastAsiaTheme="minorHAnsi"/>
                <w:b/>
                <w:bCs/>
                <w:sz w:val="20"/>
              </w:rPr>
              <w:t>Total Burden Cost</w:t>
            </w:r>
          </w:p>
        </w:tc>
      </w:tr>
      <w:tr w14:paraId="13AFE8E5" w14:textId="77777777" w:rsidTr="0066318B">
        <w:tblPrEx>
          <w:tblW w:w="9535" w:type="dxa"/>
          <w:tblLayout w:type="fixed"/>
          <w:tblLook w:val="04A0"/>
        </w:tblPrEx>
        <w:trPr>
          <w:trHeight w:val="363"/>
        </w:trPr>
        <w:tc>
          <w:tcPr>
            <w:tcW w:w="1345" w:type="dxa"/>
            <w:noWrap/>
          </w:tcPr>
          <w:p w:rsidR="00754792" w:rsidRPr="00622FFA" w:rsidP="00754792" w14:paraId="38669AC7" w14:textId="258A8957">
            <w:pPr>
              <w:widowControl/>
              <w:jc w:val="center"/>
              <w:rPr>
                <w:rFonts w:eastAsiaTheme="minorHAnsi"/>
                <w:bCs/>
                <w:sz w:val="20"/>
              </w:rPr>
            </w:pPr>
            <w:r w:rsidRPr="00622FFA">
              <w:rPr>
                <w:rFonts w:eastAsiaTheme="minorHAnsi"/>
                <w:bCs/>
                <w:sz w:val="20"/>
              </w:rPr>
              <w:t xml:space="preserve">Coal Mine </w:t>
            </w:r>
            <w:r w:rsidR="009E33F7">
              <w:rPr>
                <w:rFonts w:eastAsiaTheme="minorHAnsi"/>
                <w:bCs/>
                <w:sz w:val="20"/>
              </w:rPr>
              <w:t>(</w:t>
            </w:r>
            <w:r w:rsidRPr="00622FFA">
              <w:rPr>
                <w:rFonts w:eastAsiaTheme="minorHAnsi"/>
                <w:bCs/>
                <w:sz w:val="20"/>
              </w:rPr>
              <w:t>Clerk</w:t>
            </w:r>
            <w:r w:rsidR="009E33F7">
              <w:rPr>
                <w:rFonts w:eastAsiaTheme="minorHAnsi"/>
                <w:bCs/>
                <w:sz w:val="20"/>
              </w:rPr>
              <w:t>)</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54792" w:rsidRPr="00622FFA" w:rsidP="00754792" w14:paraId="534C9B6F" w14:textId="75CA7245">
            <w:pPr>
              <w:widowControl/>
              <w:jc w:val="center"/>
              <w:rPr>
                <w:rFonts w:eastAsiaTheme="minorHAnsi"/>
                <w:bCs/>
                <w:sz w:val="20"/>
              </w:rPr>
            </w:pPr>
            <w:r w:rsidRPr="0066318B">
              <w:rPr>
                <w:color w:val="000000"/>
                <w:sz w:val="20"/>
              </w:rPr>
              <w:t>307</w:t>
            </w:r>
          </w:p>
        </w:tc>
        <w:tc>
          <w:tcPr>
            <w:tcW w:w="1260" w:type="dxa"/>
            <w:tcBorders>
              <w:top w:val="nil"/>
              <w:left w:val="nil"/>
              <w:bottom w:val="single" w:sz="4" w:space="0" w:color="auto"/>
              <w:right w:val="single" w:sz="4" w:space="0" w:color="auto"/>
            </w:tcBorders>
            <w:shd w:val="clear" w:color="auto" w:fill="auto"/>
            <w:vAlign w:val="center"/>
          </w:tcPr>
          <w:p w:rsidR="00754792" w:rsidRPr="00622FFA" w:rsidP="00754792" w14:paraId="3CF3D4AE" w14:textId="728EBA4C">
            <w:pPr>
              <w:widowControl/>
              <w:jc w:val="center"/>
              <w:rPr>
                <w:rFonts w:eastAsiaTheme="minorHAnsi"/>
                <w:bCs/>
                <w:sz w:val="20"/>
              </w:rPr>
            </w:pPr>
            <w:r w:rsidRPr="0066318B">
              <w:rPr>
                <w:color w:val="000000"/>
                <w:sz w:val="20"/>
              </w:rPr>
              <w:t>35.60</w:t>
            </w:r>
          </w:p>
        </w:tc>
        <w:tc>
          <w:tcPr>
            <w:tcW w:w="1440" w:type="dxa"/>
            <w:tcBorders>
              <w:top w:val="nil"/>
              <w:left w:val="nil"/>
              <w:bottom w:val="single" w:sz="4" w:space="0" w:color="auto"/>
              <w:right w:val="single" w:sz="4" w:space="0" w:color="auto"/>
            </w:tcBorders>
            <w:shd w:val="clear" w:color="auto" w:fill="auto"/>
            <w:vAlign w:val="center"/>
          </w:tcPr>
          <w:p w:rsidR="00754792" w:rsidRPr="00622FFA" w:rsidP="00754792" w14:paraId="7132EB81" w14:textId="688DF1EA">
            <w:pPr>
              <w:widowControl/>
              <w:jc w:val="center"/>
              <w:rPr>
                <w:rFonts w:eastAsiaTheme="minorHAnsi"/>
                <w:bCs/>
                <w:sz w:val="20"/>
              </w:rPr>
            </w:pPr>
            <w:r w:rsidRPr="0066318B">
              <w:rPr>
                <w:color w:val="000000"/>
                <w:sz w:val="20"/>
              </w:rPr>
              <w:t>10,929</w:t>
            </w:r>
          </w:p>
        </w:tc>
        <w:tc>
          <w:tcPr>
            <w:tcW w:w="990" w:type="dxa"/>
            <w:tcBorders>
              <w:top w:val="nil"/>
              <w:left w:val="nil"/>
              <w:bottom w:val="single" w:sz="4" w:space="0" w:color="auto"/>
              <w:right w:val="single" w:sz="4" w:space="0" w:color="auto"/>
            </w:tcBorders>
            <w:shd w:val="clear" w:color="auto" w:fill="auto"/>
            <w:vAlign w:val="center"/>
          </w:tcPr>
          <w:p w:rsidR="00754792" w:rsidRPr="00622FFA" w:rsidP="00754792" w14:paraId="49819AF7" w14:textId="28868509">
            <w:pPr>
              <w:widowControl/>
              <w:jc w:val="center"/>
              <w:rPr>
                <w:rFonts w:eastAsiaTheme="minorHAnsi"/>
                <w:bCs/>
                <w:sz w:val="20"/>
              </w:rPr>
            </w:pPr>
            <w:r w:rsidRPr="0066318B">
              <w:rPr>
                <w:color w:val="000000"/>
                <w:sz w:val="20"/>
              </w:rPr>
              <w:t>0.08</w:t>
            </w:r>
          </w:p>
        </w:tc>
        <w:tc>
          <w:tcPr>
            <w:tcW w:w="990" w:type="dxa"/>
            <w:tcBorders>
              <w:top w:val="nil"/>
              <w:left w:val="nil"/>
              <w:bottom w:val="single" w:sz="4" w:space="0" w:color="auto"/>
              <w:right w:val="single" w:sz="4" w:space="0" w:color="auto"/>
            </w:tcBorders>
            <w:shd w:val="clear" w:color="auto" w:fill="auto"/>
            <w:noWrap/>
            <w:vAlign w:val="center"/>
          </w:tcPr>
          <w:p w:rsidR="00754792" w:rsidRPr="00622FFA" w:rsidP="00754792" w14:paraId="0C22CD2D" w14:textId="4BAA7ABE">
            <w:pPr>
              <w:widowControl/>
              <w:jc w:val="center"/>
              <w:rPr>
                <w:rFonts w:eastAsiaTheme="minorHAnsi"/>
                <w:bCs/>
                <w:sz w:val="20"/>
              </w:rPr>
            </w:pPr>
            <w:r w:rsidRPr="0066318B">
              <w:rPr>
                <w:color w:val="000000"/>
                <w:sz w:val="20"/>
              </w:rPr>
              <w:t>910.75</w:t>
            </w:r>
          </w:p>
        </w:tc>
        <w:tc>
          <w:tcPr>
            <w:tcW w:w="900" w:type="dxa"/>
            <w:tcBorders>
              <w:top w:val="nil"/>
              <w:left w:val="nil"/>
              <w:bottom w:val="single" w:sz="4" w:space="0" w:color="auto"/>
              <w:right w:val="single" w:sz="4" w:space="0" w:color="auto"/>
            </w:tcBorders>
            <w:shd w:val="clear" w:color="auto" w:fill="auto"/>
            <w:noWrap/>
            <w:vAlign w:val="center"/>
          </w:tcPr>
          <w:p w:rsidR="00754792" w:rsidRPr="00622FFA" w:rsidP="00754792" w14:paraId="2E25E9DA" w14:textId="6633A802">
            <w:pPr>
              <w:widowControl/>
              <w:jc w:val="center"/>
              <w:rPr>
                <w:rFonts w:eastAsiaTheme="minorHAnsi"/>
                <w:bCs/>
                <w:sz w:val="20"/>
              </w:rPr>
            </w:pPr>
            <w:r w:rsidRPr="0066318B">
              <w:rPr>
                <w:color w:val="000000"/>
                <w:sz w:val="20"/>
              </w:rPr>
              <w:t xml:space="preserve">$42.35 </w:t>
            </w:r>
          </w:p>
        </w:tc>
        <w:tc>
          <w:tcPr>
            <w:tcW w:w="1260" w:type="dxa"/>
            <w:tcBorders>
              <w:top w:val="nil"/>
              <w:left w:val="nil"/>
              <w:bottom w:val="single" w:sz="4" w:space="0" w:color="auto"/>
              <w:right w:val="single" w:sz="4" w:space="0" w:color="auto"/>
            </w:tcBorders>
            <w:shd w:val="clear" w:color="auto" w:fill="auto"/>
            <w:noWrap/>
            <w:vAlign w:val="center"/>
          </w:tcPr>
          <w:p w:rsidR="00754792" w:rsidRPr="00622FFA" w:rsidP="00754792" w14:paraId="7F891400" w14:textId="66C13E86">
            <w:pPr>
              <w:widowControl/>
              <w:jc w:val="center"/>
              <w:rPr>
                <w:rFonts w:eastAsiaTheme="minorHAnsi"/>
                <w:bCs/>
                <w:sz w:val="20"/>
              </w:rPr>
            </w:pPr>
            <w:r w:rsidRPr="0066318B">
              <w:rPr>
                <w:color w:val="000000"/>
                <w:sz w:val="20"/>
              </w:rPr>
              <w:t xml:space="preserve">$38,566.12 </w:t>
            </w:r>
          </w:p>
        </w:tc>
      </w:tr>
      <w:tr w14:paraId="65D4AD88" w14:textId="77777777" w:rsidTr="0066318B">
        <w:tblPrEx>
          <w:tblW w:w="9535" w:type="dxa"/>
          <w:tblLayout w:type="fixed"/>
          <w:tblLook w:val="04A0"/>
        </w:tblPrEx>
        <w:trPr>
          <w:trHeight w:val="363"/>
        </w:trPr>
        <w:tc>
          <w:tcPr>
            <w:tcW w:w="1345" w:type="dxa"/>
            <w:noWrap/>
          </w:tcPr>
          <w:p w:rsidR="00754792" w:rsidRPr="00622FFA" w:rsidP="00754792" w14:paraId="21689716" w14:textId="266D4DAF">
            <w:pPr>
              <w:widowControl/>
              <w:jc w:val="center"/>
              <w:rPr>
                <w:rFonts w:eastAsiaTheme="minorHAnsi"/>
                <w:bCs/>
                <w:sz w:val="20"/>
              </w:rPr>
            </w:pPr>
            <w:r w:rsidRPr="00622FFA">
              <w:rPr>
                <w:rFonts w:eastAsiaTheme="minorHAnsi"/>
                <w:bCs/>
                <w:sz w:val="20"/>
              </w:rPr>
              <w:t xml:space="preserve">MNM Mine </w:t>
            </w:r>
            <w:r w:rsidR="009E33F7">
              <w:rPr>
                <w:rFonts w:eastAsiaTheme="minorHAnsi"/>
                <w:bCs/>
                <w:sz w:val="20"/>
              </w:rPr>
              <w:t>(</w:t>
            </w:r>
            <w:r w:rsidRPr="00622FFA">
              <w:rPr>
                <w:rFonts w:eastAsiaTheme="minorHAnsi"/>
                <w:bCs/>
                <w:sz w:val="20"/>
              </w:rPr>
              <w:t>Clerk</w:t>
            </w:r>
            <w:r w:rsidR="009E33F7">
              <w:rPr>
                <w:rFonts w:eastAsiaTheme="minorHAnsi"/>
                <w:bCs/>
                <w:sz w:val="20"/>
              </w:rPr>
              <w:t>)</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754792" w:rsidRPr="00622FFA" w:rsidP="00754792" w14:paraId="4478FA2A" w14:textId="1E8886CE">
            <w:pPr>
              <w:widowControl/>
              <w:jc w:val="center"/>
              <w:rPr>
                <w:rFonts w:eastAsiaTheme="minorHAnsi"/>
                <w:bCs/>
                <w:sz w:val="20"/>
              </w:rPr>
            </w:pPr>
            <w:r w:rsidRPr="0066318B">
              <w:rPr>
                <w:color w:val="000000"/>
                <w:sz w:val="20"/>
              </w:rPr>
              <w:t>2,479</w:t>
            </w:r>
          </w:p>
        </w:tc>
        <w:tc>
          <w:tcPr>
            <w:tcW w:w="1260" w:type="dxa"/>
            <w:tcBorders>
              <w:top w:val="nil"/>
              <w:left w:val="nil"/>
              <w:bottom w:val="single" w:sz="4" w:space="0" w:color="auto"/>
              <w:right w:val="single" w:sz="4" w:space="0" w:color="auto"/>
            </w:tcBorders>
            <w:shd w:val="clear" w:color="auto" w:fill="auto"/>
            <w:vAlign w:val="center"/>
          </w:tcPr>
          <w:p w:rsidR="00754792" w:rsidRPr="00622FFA" w:rsidP="00754792" w14:paraId="7021E88F" w14:textId="76A8446E">
            <w:pPr>
              <w:widowControl/>
              <w:jc w:val="center"/>
              <w:rPr>
                <w:rFonts w:eastAsiaTheme="minorHAnsi"/>
                <w:bCs/>
                <w:sz w:val="20"/>
              </w:rPr>
            </w:pPr>
            <w:r w:rsidRPr="0066318B">
              <w:rPr>
                <w:color w:val="000000"/>
                <w:sz w:val="20"/>
              </w:rPr>
              <w:t>16.15</w:t>
            </w:r>
          </w:p>
        </w:tc>
        <w:tc>
          <w:tcPr>
            <w:tcW w:w="1440" w:type="dxa"/>
            <w:tcBorders>
              <w:top w:val="nil"/>
              <w:left w:val="nil"/>
              <w:bottom w:val="single" w:sz="4" w:space="0" w:color="auto"/>
              <w:right w:val="single" w:sz="4" w:space="0" w:color="auto"/>
            </w:tcBorders>
            <w:shd w:val="clear" w:color="auto" w:fill="auto"/>
            <w:vAlign w:val="center"/>
          </w:tcPr>
          <w:p w:rsidR="00754792" w:rsidRPr="00622FFA" w:rsidP="00754792" w14:paraId="5FE3A4D7" w14:textId="3056279F">
            <w:pPr>
              <w:widowControl/>
              <w:jc w:val="center"/>
              <w:rPr>
                <w:rFonts w:eastAsiaTheme="minorHAnsi"/>
                <w:bCs/>
                <w:sz w:val="20"/>
              </w:rPr>
            </w:pPr>
            <w:r w:rsidRPr="0066318B">
              <w:rPr>
                <w:color w:val="000000"/>
                <w:sz w:val="20"/>
              </w:rPr>
              <w:t>40,040</w:t>
            </w:r>
          </w:p>
        </w:tc>
        <w:tc>
          <w:tcPr>
            <w:tcW w:w="990" w:type="dxa"/>
            <w:tcBorders>
              <w:top w:val="nil"/>
              <w:left w:val="nil"/>
              <w:bottom w:val="single" w:sz="4" w:space="0" w:color="auto"/>
              <w:right w:val="single" w:sz="4" w:space="0" w:color="auto"/>
            </w:tcBorders>
            <w:shd w:val="clear" w:color="auto" w:fill="auto"/>
            <w:vAlign w:val="center"/>
          </w:tcPr>
          <w:p w:rsidR="00754792" w:rsidRPr="00622FFA" w:rsidP="00754792" w14:paraId="3B37C5B7" w14:textId="743ADBBF">
            <w:pPr>
              <w:widowControl/>
              <w:jc w:val="center"/>
              <w:rPr>
                <w:rFonts w:eastAsiaTheme="minorHAnsi"/>
                <w:bCs/>
                <w:sz w:val="20"/>
              </w:rPr>
            </w:pPr>
            <w:r w:rsidRPr="0066318B">
              <w:rPr>
                <w:color w:val="000000"/>
                <w:sz w:val="20"/>
              </w:rPr>
              <w:t>0.08</w:t>
            </w:r>
          </w:p>
        </w:tc>
        <w:tc>
          <w:tcPr>
            <w:tcW w:w="990" w:type="dxa"/>
            <w:tcBorders>
              <w:top w:val="nil"/>
              <w:left w:val="nil"/>
              <w:bottom w:val="single" w:sz="4" w:space="0" w:color="auto"/>
              <w:right w:val="single" w:sz="4" w:space="0" w:color="auto"/>
            </w:tcBorders>
            <w:shd w:val="clear" w:color="auto" w:fill="auto"/>
            <w:noWrap/>
            <w:vAlign w:val="center"/>
          </w:tcPr>
          <w:p w:rsidR="00754792" w:rsidRPr="00622FFA" w:rsidP="00754792" w14:paraId="65A8CFC0" w14:textId="110D1830">
            <w:pPr>
              <w:widowControl/>
              <w:jc w:val="center"/>
              <w:rPr>
                <w:rFonts w:eastAsiaTheme="minorHAnsi"/>
                <w:bCs/>
                <w:sz w:val="20"/>
              </w:rPr>
            </w:pPr>
            <w:r w:rsidRPr="0066318B">
              <w:rPr>
                <w:color w:val="000000"/>
                <w:sz w:val="20"/>
              </w:rPr>
              <w:t>3,336.67</w:t>
            </w:r>
          </w:p>
        </w:tc>
        <w:tc>
          <w:tcPr>
            <w:tcW w:w="900" w:type="dxa"/>
            <w:tcBorders>
              <w:top w:val="nil"/>
              <w:left w:val="nil"/>
              <w:bottom w:val="single" w:sz="4" w:space="0" w:color="auto"/>
              <w:right w:val="single" w:sz="4" w:space="0" w:color="auto"/>
            </w:tcBorders>
            <w:shd w:val="clear" w:color="auto" w:fill="auto"/>
            <w:noWrap/>
            <w:vAlign w:val="center"/>
          </w:tcPr>
          <w:p w:rsidR="00754792" w:rsidRPr="00622FFA" w:rsidP="00754792" w14:paraId="1836E387" w14:textId="3E65AF32">
            <w:pPr>
              <w:widowControl/>
              <w:jc w:val="center"/>
              <w:rPr>
                <w:rFonts w:eastAsiaTheme="minorHAnsi"/>
                <w:bCs/>
                <w:sz w:val="20"/>
              </w:rPr>
            </w:pPr>
            <w:r w:rsidRPr="0066318B">
              <w:rPr>
                <w:color w:val="000000"/>
                <w:sz w:val="20"/>
              </w:rPr>
              <w:t xml:space="preserve">$43.04 </w:t>
            </w:r>
          </w:p>
        </w:tc>
        <w:tc>
          <w:tcPr>
            <w:tcW w:w="1260" w:type="dxa"/>
            <w:tcBorders>
              <w:top w:val="nil"/>
              <w:left w:val="nil"/>
              <w:bottom w:val="single" w:sz="4" w:space="0" w:color="auto"/>
              <w:right w:val="single" w:sz="4" w:space="0" w:color="auto"/>
            </w:tcBorders>
            <w:shd w:val="clear" w:color="auto" w:fill="auto"/>
            <w:noWrap/>
            <w:vAlign w:val="center"/>
          </w:tcPr>
          <w:p w:rsidR="00754792" w:rsidRPr="00622FFA" w:rsidP="00754792" w14:paraId="0CC35F4E" w14:textId="18286FED">
            <w:pPr>
              <w:widowControl/>
              <w:jc w:val="center"/>
              <w:rPr>
                <w:rFonts w:eastAsiaTheme="minorHAnsi"/>
                <w:bCs/>
                <w:sz w:val="20"/>
              </w:rPr>
            </w:pPr>
            <w:r w:rsidRPr="0066318B">
              <w:rPr>
                <w:color w:val="000000"/>
                <w:sz w:val="20"/>
              </w:rPr>
              <w:t xml:space="preserve">$143,598.56 </w:t>
            </w:r>
          </w:p>
        </w:tc>
      </w:tr>
      <w:tr w14:paraId="2EADC336" w14:textId="77777777" w:rsidTr="0066318B">
        <w:tblPrEx>
          <w:tblW w:w="9535" w:type="dxa"/>
          <w:tblLayout w:type="fixed"/>
          <w:tblLook w:val="04A0"/>
        </w:tblPrEx>
        <w:trPr>
          <w:trHeight w:val="363"/>
        </w:trPr>
        <w:tc>
          <w:tcPr>
            <w:tcW w:w="1345" w:type="dxa"/>
            <w:shd w:val="clear" w:color="auto" w:fill="auto"/>
            <w:noWrap/>
            <w:hideMark/>
          </w:tcPr>
          <w:p w:rsidR="00754792" w:rsidRPr="00622FFA" w:rsidP="00754792" w14:paraId="33991E60" w14:textId="77777777">
            <w:pPr>
              <w:widowControl/>
              <w:jc w:val="center"/>
              <w:rPr>
                <w:rFonts w:eastAsiaTheme="minorHAnsi"/>
                <w:b/>
                <w:bCs/>
                <w:i/>
                <w:iCs/>
                <w:sz w:val="20"/>
              </w:rPr>
            </w:pPr>
            <w:r w:rsidRPr="00622FFA">
              <w:rPr>
                <w:rFonts w:eastAsiaTheme="minorHAnsi"/>
                <w:b/>
                <w:bCs/>
                <w:i/>
                <w:iCs/>
                <w:sz w:val="20"/>
              </w:rPr>
              <w:t>Subtotal (Rounded)</w:t>
            </w:r>
          </w:p>
        </w:tc>
        <w:tc>
          <w:tcPr>
            <w:tcW w:w="1350" w:type="dxa"/>
            <w:tcBorders>
              <w:top w:val="nil"/>
              <w:left w:val="single" w:sz="4" w:space="0" w:color="auto"/>
              <w:bottom w:val="single" w:sz="4" w:space="0" w:color="auto"/>
              <w:right w:val="single" w:sz="4" w:space="0" w:color="auto"/>
            </w:tcBorders>
            <w:shd w:val="clear" w:color="auto" w:fill="auto"/>
            <w:vAlign w:val="center"/>
          </w:tcPr>
          <w:p w:rsidR="00754792" w:rsidRPr="00622FFA" w:rsidP="00754792" w14:paraId="142F1E5F" w14:textId="625A8DA5">
            <w:pPr>
              <w:widowControl/>
              <w:jc w:val="center"/>
              <w:rPr>
                <w:rFonts w:eastAsiaTheme="minorHAnsi"/>
                <w:b/>
                <w:bCs/>
                <w:sz w:val="20"/>
              </w:rPr>
            </w:pPr>
            <w:r w:rsidRPr="0066318B">
              <w:rPr>
                <w:color w:val="000000"/>
                <w:sz w:val="20"/>
              </w:rPr>
              <w:t> 2,786</w:t>
            </w:r>
          </w:p>
        </w:tc>
        <w:tc>
          <w:tcPr>
            <w:tcW w:w="1260" w:type="dxa"/>
            <w:tcBorders>
              <w:top w:val="nil"/>
              <w:left w:val="nil"/>
              <w:bottom w:val="single" w:sz="4" w:space="0" w:color="auto"/>
              <w:right w:val="single" w:sz="4" w:space="0" w:color="auto"/>
            </w:tcBorders>
            <w:shd w:val="clear" w:color="auto" w:fill="000000" w:themeFill="text1"/>
            <w:vAlign w:val="center"/>
          </w:tcPr>
          <w:p w:rsidR="00754792" w:rsidRPr="00622FFA" w:rsidP="00754792" w14:paraId="6EACDFA7" w14:textId="631A26A0">
            <w:pPr>
              <w:widowControl/>
              <w:jc w:val="center"/>
              <w:rPr>
                <w:rFonts w:eastAsiaTheme="minorHAnsi"/>
                <w:b/>
                <w:bCs/>
                <w:sz w:val="20"/>
              </w:rPr>
            </w:pPr>
            <w:r w:rsidRPr="0066318B">
              <w:rPr>
                <w:color w:val="000000"/>
                <w:sz w:val="20"/>
              </w:rPr>
              <w:t> </w:t>
            </w:r>
          </w:p>
        </w:tc>
        <w:tc>
          <w:tcPr>
            <w:tcW w:w="1440" w:type="dxa"/>
            <w:tcBorders>
              <w:top w:val="nil"/>
              <w:left w:val="nil"/>
              <w:bottom w:val="single" w:sz="4" w:space="0" w:color="auto"/>
              <w:right w:val="single" w:sz="4" w:space="0" w:color="auto"/>
            </w:tcBorders>
            <w:shd w:val="clear" w:color="auto" w:fill="auto"/>
            <w:vAlign w:val="center"/>
          </w:tcPr>
          <w:p w:rsidR="00754792" w:rsidRPr="00622FFA" w:rsidP="00754792" w14:paraId="790CEBE5" w14:textId="46F8D5C6">
            <w:pPr>
              <w:widowControl/>
              <w:jc w:val="center"/>
              <w:rPr>
                <w:rFonts w:eastAsiaTheme="minorHAnsi"/>
                <w:b/>
                <w:bCs/>
                <w:sz w:val="20"/>
              </w:rPr>
            </w:pPr>
            <w:r w:rsidRPr="0066318B">
              <w:rPr>
                <w:color w:val="000000"/>
                <w:sz w:val="20"/>
              </w:rPr>
              <w:t> </w:t>
            </w:r>
            <w:r w:rsidR="00622FFA">
              <w:rPr>
                <w:color w:val="000000"/>
                <w:sz w:val="20"/>
              </w:rPr>
              <w:t>50,969</w:t>
            </w:r>
          </w:p>
        </w:tc>
        <w:tc>
          <w:tcPr>
            <w:tcW w:w="990" w:type="dxa"/>
            <w:tcBorders>
              <w:top w:val="nil"/>
              <w:left w:val="nil"/>
              <w:bottom w:val="single" w:sz="4" w:space="0" w:color="auto"/>
              <w:right w:val="single" w:sz="4" w:space="0" w:color="auto"/>
            </w:tcBorders>
            <w:shd w:val="clear" w:color="auto" w:fill="000000" w:themeFill="text1"/>
            <w:vAlign w:val="center"/>
          </w:tcPr>
          <w:p w:rsidR="00754792" w:rsidRPr="00622FFA" w:rsidP="00754792" w14:paraId="7FC2B57C" w14:textId="16FF1A8F">
            <w:pPr>
              <w:widowControl/>
              <w:jc w:val="center"/>
              <w:rPr>
                <w:rFonts w:eastAsiaTheme="minorHAnsi"/>
                <w:b/>
                <w:bCs/>
                <w:sz w:val="20"/>
              </w:rPr>
            </w:pPr>
            <w:r w:rsidRPr="0066318B">
              <w:rPr>
                <w:color w:val="000000"/>
                <w:sz w:val="20"/>
              </w:rPr>
              <w:t> </w:t>
            </w:r>
          </w:p>
        </w:tc>
        <w:tc>
          <w:tcPr>
            <w:tcW w:w="990" w:type="dxa"/>
            <w:tcBorders>
              <w:top w:val="nil"/>
              <w:left w:val="nil"/>
              <w:bottom w:val="single" w:sz="4" w:space="0" w:color="auto"/>
              <w:right w:val="single" w:sz="4" w:space="0" w:color="auto"/>
            </w:tcBorders>
            <w:shd w:val="clear" w:color="auto" w:fill="auto"/>
            <w:vAlign w:val="center"/>
          </w:tcPr>
          <w:p w:rsidR="00754792" w:rsidRPr="00622FFA" w:rsidP="00754792" w14:paraId="6BB95BA4" w14:textId="532DD6CF">
            <w:pPr>
              <w:widowControl/>
              <w:jc w:val="center"/>
              <w:rPr>
                <w:rFonts w:eastAsiaTheme="minorHAnsi"/>
                <w:b/>
                <w:bCs/>
                <w:sz w:val="20"/>
              </w:rPr>
            </w:pPr>
            <w:r w:rsidRPr="0066318B">
              <w:rPr>
                <w:color w:val="000000"/>
                <w:sz w:val="20"/>
              </w:rPr>
              <w:t> </w:t>
            </w:r>
            <w:r w:rsidR="00622FFA">
              <w:rPr>
                <w:color w:val="000000"/>
                <w:sz w:val="20"/>
              </w:rPr>
              <w:t>4,247</w:t>
            </w:r>
          </w:p>
        </w:tc>
        <w:tc>
          <w:tcPr>
            <w:tcW w:w="900" w:type="dxa"/>
            <w:tcBorders>
              <w:top w:val="nil"/>
              <w:left w:val="nil"/>
              <w:bottom w:val="single" w:sz="4" w:space="0" w:color="auto"/>
              <w:right w:val="single" w:sz="4" w:space="0" w:color="auto"/>
            </w:tcBorders>
            <w:shd w:val="clear" w:color="auto" w:fill="000000" w:themeFill="text1"/>
            <w:noWrap/>
            <w:vAlign w:val="center"/>
          </w:tcPr>
          <w:p w:rsidR="00754792" w:rsidRPr="00622FFA" w:rsidP="00754792" w14:paraId="40FD9DB0" w14:textId="22D89471">
            <w:pPr>
              <w:widowControl/>
              <w:jc w:val="center"/>
              <w:rPr>
                <w:rFonts w:eastAsiaTheme="minorHAnsi"/>
                <w:b/>
                <w:bCs/>
                <w:sz w:val="20"/>
              </w:rPr>
            </w:pPr>
            <w:r w:rsidRPr="0066318B">
              <w:rPr>
                <w:color w:val="000000"/>
                <w:sz w:val="20"/>
              </w:rPr>
              <w:t> </w:t>
            </w:r>
          </w:p>
        </w:tc>
        <w:tc>
          <w:tcPr>
            <w:tcW w:w="1260" w:type="dxa"/>
            <w:tcBorders>
              <w:top w:val="nil"/>
              <w:left w:val="nil"/>
              <w:bottom w:val="single" w:sz="4" w:space="0" w:color="auto"/>
              <w:right w:val="single" w:sz="4" w:space="0" w:color="auto"/>
            </w:tcBorders>
            <w:shd w:val="clear" w:color="auto" w:fill="auto"/>
            <w:noWrap/>
            <w:vAlign w:val="center"/>
          </w:tcPr>
          <w:p w:rsidR="00754792" w:rsidRPr="00622FFA" w:rsidP="00754792" w14:paraId="5C972D32" w14:textId="2096A0C9">
            <w:pPr>
              <w:widowControl/>
              <w:jc w:val="center"/>
              <w:rPr>
                <w:rFonts w:eastAsiaTheme="minorHAnsi"/>
                <w:b/>
                <w:bCs/>
                <w:sz w:val="20"/>
              </w:rPr>
            </w:pPr>
            <w:r>
              <w:rPr>
                <w:color w:val="000000"/>
                <w:sz w:val="20"/>
              </w:rPr>
              <w:t>$182,165</w:t>
            </w:r>
            <w:r w:rsidRPr="0066318B">
              <w:rPr>
                <w:color w:val="000000"/>
                <w:sz w:val="20"/>
              </w:rPr>
              <w:t> </w:t>
            </w:r>
          </w:p>
        </w:tc>
      </w:tr>
      <w:bookmarkEnd w:id="13"/>
    </w:tbl>
    <w:p w:rsidR="003465F2" w:rsidP="00A54881" w14:paraId="5DECA18B" w14:textId="77777777">
      <w:pPr>
        <w:widowControl/>
        <w:rPr>
          <w:szCs w:val="24"/>
          <w:u w:val="single"/>
        </w:rPr>
      </w:pPr>
    </w:p>
    <w:p w:rsidR="0043203A" w:rsidRPr="00AB1B22" w:rsidP="00A54881" w14:paraId="57389B9E" w14:textId="77777777">
      <w:pPr>
        <w:widowControl/>
        <w:rPr>
          <w:szCs w:val="24"/>
          <w:u w:val="single"/>
        </w:rPr>
      </w:pPr>
    </w:p>
    <w:p w:rsidR="00AB210A" w:rsidRPr="0066318B" w:rsidP="0066318B" w14:paraId="702CD177" w14:textId="14ED570B">
      <w:pPr>
        <w:widowControl/>
        <w:rPr>
          <w:b/>
          <w:bCs/>
          <w:szCs w:val="24"/>
        </w:rPr>
      </w:pPr>
      <w:r>
        <w:rPr>
          <w:b/>
          <w:bCs/>
        </w:rPr>
        <w:t>II</w:t>
      </w:r>
      <w:r w:rsidR="00622FFA">
        <w:rPr>
          <w:b/>
          <w:bCs/>
        </w:rPr>
        <w:t xml:space="preserve">. </w:t>
      </w:r>
      <w:r w:rsidRPr="0066318B" w:rsidR="00285B1B">
        <w:rPr>
          <w:b/>
          <w:bCs/>
        </w:rPr>
        <w:t>Develop</w:t>
      </w:r>
      <w:r w:rsidR="00D34D65">
        <w:rPr>
          <w:b/>
          <w:bCs/>
        </w:rPr>
        <w:t>ing</w:t>
      </w:r>
      <w:r w:rsidRPr="0066318B" w:rsidR="00285B1B">
        <w:rPr>
          <w:b/>
          <w:bCs/>
        </w:rPr>
        <w:t xml:space="preserve"> and Distributin</w:t>
      </w:r>
      <w:r w:rsidR="00D34D65">
        <w:rPr>
          <w:b/>
          <w:bCs/>
        </w:rPr>
        <w:t>g</w:t>
      </w:r>
      <w:r w:rsidRPr="0066318B" w:rsidR="00285B1B">
        <w:rPr>
          <w:b/>
          <w:bCs/>
        </w:rPr>
        <w:t xml:space="preserve"> New</w:t>
      </w:r>
      <w:r w:rsidRPr="0066318B" w:rsidR="00D16070">
        <w:rPr>
          <w:b/>
          <w:bCs/>
        </w:rPr>
        <w:t xml:space="preserve"> Procedures for </w:t>
      </w:r>
      <w:r w:rsidR="00C1613B">
        <w:rPr>
          <w:b/>
          <w:bCs/>
        </w:rPr>
        <w:t xml:space="preserve">Administrative </w:t>
      </w:r>
      <w:r w:rsidRPr="0066318B" w:rsidR="00D16070">
        <w:rPr>
          <w:b/>
          <w:bCs/>
        </w:rPr>
        <w:t xml:space="preserve">Controls to Reduce Miners’ Exposure to the PEL </w:t>
      </w:r>
      <w:r w:rsidRPr="0066318B">
        <w:rPr>
          <w:b/>
          <w:bCs/>
        </w:rPr>
        <w:t xml:space="preserve">(30 CFR </w:t>
      </w:r>
      <w:r w:rsidRPr="0066318B" w:rsidR="00D16070">
        <w:rPr>
          <w:b/>
          <w:bCs/>
        </w:rPr>
        <w:t>62.130</w:t>
      </w:r>
      <w:r w:rsidRPr="0066318B">
        <w:rPr>
          <w:b/>
          <w:bCs/>
        </w:rPr>
        <w:t>(</w:t>
      </w:r>
      <w:r w:rsidRPr="0066318B" w:rsidR="00D16070">
        <w:rPr>
          <w:b/>
          <w:bCs/>
        </w:rPr>
        <w:t>a</w:t>
      </w:r>
      <w:r w:rsidRPr="0066318B">
        <w:rPr>
          <w:b/>
          <w:bCs/>
        </w:rPr>
        <w:t>)</w:t>
      </w:r>
      <w:r w:rsidR="004B70DF">
        <w:rPr>
          <w:b/>
          <w:bCs/>
        </w:rPr>
        <w:t xml:space="preserve"> and 62.140</w:t>
      </w:r>
      <w:r w:rsidRPr="0066318B">
        <w:rPr>
          <w:b/>
          <w:bCs/>
        </w:rPr>
        <w:t>)</w:t>
      </w:r>
    </w:p>
    <w:p w:rsidR="00AB210A" w:rsidP="00A54881" w14:paraId="6FF2585F" w14:textId="77777777">
      <w:pPr>
        <w:widowControl/>
        <w:rPr>
          <w:szCs w:val="24"/>
        </w:rPr>
      </w:pPr>
    </w:p>
    <w:p w:rsidR="001B43BD" w:rsidRPr="00AB1B22" w:rsidP="00A54881" w14:paraId="68BD1AFF" w14:textId="3D11B8CD">
      <w:pPr>
        <w:widowControl/>
        <w:rPr>
          <w:szCs w:val="24"/>
        </w:rPr>
      </w:pPr>
      <w:bookmarkStart w:id="14" w:name="_Hlk146014553"/>
      <w:r w:rsidRPr="00AB1B22">
        <w:rPr>
          <w:szCs w:val="24"/>
        </w:rPr>
        <w:t xml:space="preserve">Under </w:t>
      </w:r>
      <w:r w:rsidRPr="00AB1B22" w:rsidR="002C1229">
        <w:rPr>
          <w:szCs w:val="24"/>
        </w:rPr>
        <w:t>30 CFR</w:t>
      </w:r>
      <w:r w:rsidRPr="00AB1B22">
        <w:rPr>
          <w:szCs w:val="24"/>
        </w:rPr>
        <w:t xml:space="preserve"> 62</w:t>
      </w:r>
      <w:r w:rsidRPr="00AB1B22" w:rsidR="009456E3">
        <w:rPr>
          <w:szCs w:val="24"/>
        </w:rPr>
        <w:t>.1</w:t>
      </w:r>
      <w:r w:rsidRPr="00AB1B22">
        <w:rPr>
          <w:szCs w:val="24"/>
        </w:rPr>
        <w:t>30</w:t>
      </w:r>
      <w:r w:rsidRPr="00AB1B22" w:rsidR="008658CE">
        <w:rPr>
          <w:szCs w:val="24"/>
        </w:rPr>
        <w:t>(a</w:t>
      </w:r>
      <w:r w:rsidRPr="00AB1B22" w:rsidR="00CD0273">
        <w:rPr>
          <w:szCs w:val="24"/>
        </w:rPr>
        <w:t>)</w:t>
      </w:r>
      <w:r w:rsidR="004B70DF">
        <w:rPr>
          <w:szCs w:val="24"/>
        </w:rPr>
        <w:t xml:space="preserve"> and 62.140</w:t>
      </w:r>
      <w:r w:rsidRPr="00AB1B22" w:rsidR="00CD0273">
        <w:rPr>
          <w:szCs w:val="24"/>
        </w:rPr>
        <w:t>,</w:t>
      </w:r>
      <w:r w:rsidRPr="00AB1B22">
        <w:rPr>
          <w:szCs w:val="24"/>
        </w:rPr>
        <w:t xml:space="preserve"> </w:t>
      </w:r>
      <w:r w:rsidRPr="00AB1B22">
        <w:rPr>
          <w:szCs w:val="24"/>
        </w:rPr>
        <w:t>i</w:t>
      </w:r>
      <w:r w:rsidRPr="00AB1B22">
        <w:rPr>
          <w:szCs w:val="24"/>
        </w:rPr>
        <w:t>f during any work shift a miner’s noise exposure exceeds the PEL</w:t>
      </w:r>
      <w:r w:rsidR="004B70DF">
        <w:rPr>
          <w:szCs w:val="24"/>
        </w:rPr>
        <w:t xml:space="preserve"> or exceeds </w:t>
      </w:r>
      <w:r w:rsidRPr="004B70DF" w:rsidR="004B70DF">
        <w:rPr>
          <w:szCs w:val="24"/>
        </w:rPr>
        <w:t>the dual hearing protection level</w:t>
      </w:r>
      <w:r w:rsidRPr="00AB1B22">
        <w:rPr>
          <w:szCs w:val="24"/>
        </w:rPr>
        <w:t xml:space="preserve">, </w:t>
      </w:r>
      <w:bookmarkStart w:id="15" w:name="_Hlk145685549"/>
      <w:r w:rsidRPr="00AB1B22">
        <w:rPr>
          <w:szCs w:val="24"/>
        </w:rPr>
        <w:t>the mine operator is required to use all feasible engineering and administrative controls to reduce the miner’s noise exposure to the PEL</w:t>
      </w:r>
      <w:bookmarkEnd w:id="14"/>
      <w:r w:rsidRPr="00AB1B22">
        <w:rPr>
          <w:szCs w:val="24"/>
        </w:rPr>
        <w:t xml:space="preserve"> and </w:t>
      </w:r>
      <w:bookmarkEnd w:id="15"/>
      <w:r w:rsidRPr="00AB1B22">
        <w:rPr>
          <w:szCs w:val="24"/>
        </w:rPr>
        <w:t>enroll the miner in a hearing conservation program</w:t>
      </w:r>
      <w:r w:rsidRPr="00AB1B22" w:rsidR="00881294">
        <w:rPr>
          <w:szCs w:val="24"/>
        </w:rPr>
        <w:t xml:space="preserve"> (HCP)</w:t>
      </w:r>
      <w:r w:rsidRPr="00AB1B22" w:rsidR="00762FD6">
        <w:rPr>
          <w:szCs w:val="24"/>
        </w:rPr>
        <w:t>.</w:t>
      </w:r>
      <w:r w:rsidRPr="00AB1B22" w:rsidR="00846AC1">
        <w:rPr>
          <w:szCs w:val="24"/>
        </w:rPr>
        <w:t xml:space="preserve"> </w:t>
      </w:r>
      <w:r w:rsidRPr="00AB1B22">
        <w:rPr>
          <w:szCs w:val="24"/>
        </w:rPr>
        <w:t>When administrative controls are used to reduce a miner’s exposure, the mine operator must post the procedures for such controls on the mine bulletin board and provide a copy to the affected miner</w:t>
      </w:r>
      <w:r w:rsidRPr="00AB1B22" w:rsidR="00762FD6">
        <w:rPr>
          <w:szCs w:val="24"/>
        </w:rPr>
        <w:t xml:space="preserve">. </w:t>
      </w:r>
    </w:p>
    <w:p w:rsidR="00CB5D4B" w:rsidRPr="00AB1B22" w:rsidP="00A54881" w14:paraId="73F49417" w14:textId="77777777">
      <w:pPr>
        <w:widowControl/>
        <w:rPr>
          <w:szCs w:val="24"/>
        </w:rPr>
      </w:pPr>
    </w:p>
    <w:p w:rsidR="001B43BD" w:rsidRPr="00AB1B22" w:rsidP="00A54881" w14:paraId="08E23942" w14:textId="4D71034B">
      <w:pPr>
        <w:widowControl/>
        <w:rPr>
          <w:szCs w:val="24"/>
        </w:rPr>
      </w:pPr>
      <w:r w:rsidRPr="00AB1B22">
        <w:rPr>
          <w:szCs w:val="24"/>
        </w:rPr>
        <w:t xml:space="preserve">MSHA </w:t>
      </w:r>
      <w:r w:rsidRPr="00AB1B22" w:rsidR="00BA6358">
        <w:rPr>
          <w:szCs w:val="24"/>
        </w:rPr>
        <w:t xml:space="preserve">experience indicates </w:t>
      </w:r>
      <w:r w:rsidRPr="00AB1B22">
        <w:rPr>
          <w:szCs w:val="24"/>
        </w:rPr>
        <w:t>that during the course of inspections since the introduction of the noise rule</w:t>
      </w:r>
      <w:r w:rsidRPr="00AB1B22" w:rsidR="00BA6358">
        <w:rPr>
          <w:szCs w:val="24"/>
        </w:rPr>
        <w:t>,</w:t>
      </w:r>
      <w:r w:rsidRPr="00AB1B22">
        <w:rPr>
          <w:szCs w:val="24"/>
        </w:rPr>
        <w:t xml:space="preserve"> administrative controls</w:t>
      </w:r>
      <w:r w:rsidRPr="00AB1B22" w:rsidR="00BA6358">
        <w:rPr>
          <w:szCs w:val="24"/>
        </w:rPr>
        <w:t xml:space="preserve"> and procedures</w:t>
      </w:r>
      <w:r w:rsidRPr="00AB1B22">
        <w:rPr>
          <w:szCs w:val="24"/>
        </w:rPr>
        <w:t xml:space="preserve"> have been developed and instituted for existing positions</w:t>
      </w:r>
      <w:r w:rsidRPr="00AB1B22" w:rsidR="00593379">
        <w:rPr>
          <w:szCs w:val="24"/>
        </w:rPr>
        <w:t>; t</w:t>
      </w:r>
      <w:r w:rsidRPr="00AB1B22">
        <w:rPr>
          <w:szCs w:val="24"/>
        </w:rPr>
        <w:t>herefore, only newly created positions and newly created tasks will likely be affected</w:t>
      </w:r>
      <w:r w:rsidRPr="00AB1B22" w:rsidR="00EA0B2F">
        <w:rPr>
          <w:szCs w:val="24"/>
        </w:rPr>
        <w:t xml:space="preserve"> each year</w:t>
      </w:r>
      <w:r w:rsidRPr="00AB1B22" w:rsidR="00731B76">
        <w:rPr>
          <w:szCs w:val="24"/>
        </w:rPr>
        <w:t xml:space="preserve">. </w:t>
      </w:r>
      <w:r w:rsidRPr="00AB1B22">
        <w:rPr>
          <w:szCs w:val="24"/>
        </w:rPr>
        <w:t xml:space="preserve">MSHA estimates that </w:t>
      </w:r>
      <w:r w:rsidR="000D13D6">
        <w:rPr>
          <w:szCs w:val="24"/>
        </w:rPr>
        <w:t xml:space="preserve">318 mine operators </w:t>
      </w:r>
      <w:r w:rsidRPr="00AB1B22" w:rsidR="000D13D6">
        <w:rPr>
          <w:szCs w:val="24"/>
        </w:rPr>
        <w:t xml:space="preserve">will provide 10,749 copies </w:t>
      </w:r>
      <w:r w:rsidR="000D13D6">
        <w:rPr>
          <w:szCs w:val="24"/>
        </w:rPr>
        <w:t xml:space="preserve">of new controls and procedures </w:t>
      </w:r>
      <w:r w:rsidRPr="00AB1B22" w:rsidR="000D13D6">
        <w:rPr>
          <w:szCs w:val="24"/>
        </w:rPr>
        <w:t>to miners</w:t>
      </w:r>
      <w:r w:rsidR="005235BB">
        <w:rPr>
          <w:szCs w:val="24"/>
        </w:rPr>
        <w:t xml:space="preserve"> annually</w:t>
      </w:r>
      <w:r w:rsidR="000A5474">
        <w:rPr>
          <w:szCs w:val="24"/>
        </w:rPr>
        <w:t>. There are</w:t>
      </w:r>
      <w:r w:rsidR="000D13D6">
        <w:rPr>
          <w:szCs w:val="24"/>
        </w:rPr>
        <w:t xml:space="preserve"> </w:t>
      </w:r>
      <w:r w:rsidR="00D16070">
        <w:rPr>
          <w:szCs w:val="24"/>
        </w:rPr>
        <w:t xml:space="preserve">57 </w:t>
      </w:r>
      <w:r w:rsidRPr="00AB1B22">
        <w:rPr>
          <w:szCs w:val="24"/>
        </w:rPr>
        <w:t xml:space="preserve">coal mines </w:t>
      </w:r>
      <w:r w:rsidR="000A5474">
        <w:rPr>
          <w:szCs w:val="24"/>
        </w:rPr>
        <w:t>to</w:t>
      </w:r>
      <w:r w:rsidRPr="00AB1B22" w:rsidR="000A5474">
        <w:rPr>
          <w:szCs w:val="24"/>
        </w:rPr>
        <w:t xml:space="preserve"> </w:t>
      </w:r>
      <w:r w:rsidRPr="00AB1B22">
        <w:rPr>
          <w:szCs w:val="24"/>
        </w:rPr>
        <w:t>distribute</w:t>
      </w:r>
      <w:r w:rsidR="00B60B02">
        <w:rPr>
          <w:szCs w:val="24"/>
        </w:rPr>
        <w:t xml:space="preserve"> 284</w:t>
      </w:r>
      <w:r w:rsidRPr="00AB1B22" w:rsidR="00C059F2">
        <w:rPr>
          <w:szCs w:val="24"/>
        </w:rPr>
        <w:t xml:space="preserve"> </w:t>
      </w:r>
      <w:r w:rsidRPr="00AB1B22" w:rsidR="00EA0B2F">
        <w:rPr>
          <w:szCs w:val="24"/>
        </w:rPr>
        <w:t xml:space="preserve">new </w:t>
      </w:r>
      <w:r w:rsidRPr="00AB1B22" w:rsidR="00BA6358">
        <w:rPr>
          <w:szCs w:val="24"/>
        </w:rPr>
        <w:t>controls and procedures</w:t>
      </w:r>
      <w:r w:rsidR="000A5474">
        <w:rPr>
          <w:szCs w:val="24"/>
        </w:rPr>
        <w:t xml:space="preserve"> (</w:t>
      </w:r>
      <w:r w:rsidRPr="0066318B" w:rsidR="000A5474">
        <w:rPr>
          <w:szCs w:val="24"/>
        </w:rPr>
        <w:t>14 small coal mines will distribute 72 new controls and procedures, 43 large coal mines will distribute 212 new controls and procedures)</w:t>
      </w:r>
      <w:r w:rsidRPr="00AB1B22">
        <w:rPr>
          <w:szCs w:val="24"/>
        </w:rPr>
        <w:t xml:space="preserve">, </w:t>
      </w:r>
      <w:r w:rsidR="00B60B02">
        <w:rPr>
          <w:szCs w:val="24"/>
        </w:rPr>
        <w:t>and</w:t>
      </w:r>
      <w:r w:rsidRPr="00AB1B22">
        <w:rPr>
          <w:szCs w:val="24"/>
        </w:rPr>
        <w:t xml:space="preserve"> </w:t>
      </w:r>
      <w:r w:rsidR="00B60B02">
        <w:rPr>
          <w:szCs w:val="24"/>
        </w:rPr>
        <w:t xml:space="preserve">261 </w:t>
      </w:r>
      <w:r w:rsidRPr="00AB1B22">
        <w:rPr>
          <w:szCs w:val="24"/>
        </w:rPr>
        <w:t xml:space="preserve">MNM mines will distribute </w:t>
      </w:r>
      <w:r w:rsidR="00B60B02">
        <w:rPr>
          <w:szCs w:val="24"/>
        </w:rPr>
        <w:t>10,465</w:t>
      </w:r>
      <w:r w:rsidRPr="00AB1B22" w:rsidR="00491749">
        <w:rPr>
          <w:szCs w:val="24"/>
        </w:rPr>
        <w:t xml:space="preserve"> </w:t>
      </w:r>
      <w:r w:rsidRPr="00AB1B22" w:rsidR="00EA0B2F">
        <w:rPr>
          <w:szCs w:val="24"/>
        </w:rPr>
        <w:t xml:space="preserve">new </w:t>
      </w:r>
      <w:r w:rsidRPr="00AB1B22" w:rsidR="00BA6358">
        <w:rPr>
          <w:szCs w:val="24"/>
        </w:rPr>
        <w:t>controls and procedures</w:t>
      </w:r>
      <w:r w:rsidR="000A5474">
        <w:rPr>
          <w:szCs w:val="24"/>
        </w:rPr>
        <w:t xml:space="preserve"> </w:t>
      </w:r>
      <w:r w:rsidR="005235BB">
        <w:rPr>
          <w:szCs w:val="24"/>
        </w:rPr>
        <w:t>(</w:t>
      </w:r>
      <w:r w:rsidRPr="0066318B" w:rsidR="000A5474">
        <w:rPr>
          <w:szCs w:val="24"/>
        </w:rPr>
        <w:t>64 small MNM mines will distribute 387 new controls and procedures, and 197 large MNM mines will distribute 10,078 new controls and procedures</w:t>
      </w:r>
      <w:r w:rsidRPr="0066318B" w:rsidR="005235BB">
        <w:rPr>
          <w:szCs w:val="24"/>
        </w:rPr>
        <w:t>)</w:t>
      </w:r>
      <w:r w:rsidR="00F4783C">
        <w:rPr>
          <w:szCs w:val="24"/>
        </w:rPr>
        <w:t>.</w:t>
      </w:r>
      <w:r w:rsidRPr="00AB1B22" w:rsidR="00EA4630">
        <w:rPr>
          <w:szCs w:val="24"/>
        </w:rPr>
        <w:t xml:space="preserve"> </w:t>
      </w:r>
      <w:r w:rsidRPr="00AB1B22" w:rsidR="00A408C0">
        <w:rPr>
          <w:szCs w:val="24"/>
        </w:rPr>
        <w:t xml:space="preserve">Operators will </w:t>
      </w:r>
      <w:r w:rsidR="000D13D6">
        <w:rPr>
          <w:szCs w:val="24"/>
        </w:rPr>
        <w:t>also</w:t>
      </w:r>
      <w:r w:rsidRPr="00AB1B22" w:rsidR="00A408C0">
        <w:rPr>
          <w:szCs w:val="24"/>
        </w:rPr>
        <w:t xml:space="preserve"> post </w:t>
      </w:r>
      <w:r w:rsidR="00F4783C">
        <w:rPr>
          <w:szCs w:val="24"/>
        </w:rPr>
        <w:t>a</w:t>
      </w:r>
      <w:r w:rsidRPr="00AB1B22" w:rsidR="00491749">
        <w:rPr>
          <w:szCs w:val="24"/>
        </w:rPr>
        <w:t xml:space="preserve"> </w:t>
      </w:r>
      <w:r w:rsidRPr="00AB1B22" w:rsidR="00A408C0">
        <w:rPr>
          <w:szCs w:val="24"/>
        </w:rPr>
        <w:t>cop</w:t>
      </w:r>
      <w:r w:rsidR="00F4783C">
        <w:rPr>
          <w:szCs w:val="24"/>
        </w:rPr>
        <w:t>y</w:t>
      </w:r>
      <w:r w:rsidRPr="00AB1B22" w:rsidR="00A408C0">
        <w:rPr>
          <w:szCs w:val="24"/>
        </w:rPr>
        <w:t xml:space="preserve"> on bulletin boards </w:t>
      </w:r>
      <w:r w:rsidR="00F4783C">
        <w:rPr>
          <w:szCs w:val="24"/>
        </w:rPr>
        <w:t xml:space="preserve">in </w:t>
      </w:r>
      <w:r w:rsidR="000D13D6">
        <w:rPr>
          <w:szCs w:val="24"/>
        </w:rPr>
        <w:t xml:space="preserve">each of the </w:t>
      </w:r>
      <w:r w:rsidR="00F4783C">
        <w:rPr>
          <w:szCs w:val="24"/>
        </w:rPr>
        <w:t xml:space="preserve">318 mines </w:t>
      </w:r>
      <w:r w:rsidRPr="00AB1B22" w:rsidR="00A408C0">
        <w:rPr>
          <w:szCs w:val="24"/>
        </w:rPr>
        <w:t>(</w:t>
      </w:r>
      <w:r w:rsidR="00285B1B">
        <w:rPr>
          <w:szCs w:val="24"/>
        </w:rPr>
        <w:t xml:space="preserve">cost of </w:t>
      </w:r>
      <w:r w:rsidRPr="00AB1B22" w:rsidR="00D007E2">
        <w:rPr>
          <w:szCs w:val="24"/>
        </w:rPr>
        <w:t>cop</w:t>
      </w:r>
      <w:r w:rsidR="00285B1B">
        <w:rPr>
          <w:szCs w:val="24"/>
        </w:rPr>
        <w:t>ying</w:t>
      </w:r>
      <w:r w:rsidRPr="00AB1B22" w:rsidR="00D007E2">
        <w:rPr>
          <w:szCs w:val="24"/>
        </w:rPr>
        <w:t xml:space="preserve"> </w:t>
      </w:r>
      <w:r w:rsidRPr="00AB1B22" w:rsidR="00A408C0">
        <w:rPr>
          <w:szCs w:val="24"/>
        </w:rPr>
        <w:t xml:space="preserve">provided in </w:t>
      </w:r>
      <w:r w:rsidR="000D13D6">
        <w:rPr>
          <w:szCs w:val="24"/>
        </w:rPr>
        <w:t>I</w:t>
      </w:r>
      <w:r w:rsidRPr="00AB1B22" w:rsidR="0010758F">
        <w:rPr>
          <w:szCs w:val="24"/>
        </w:rPr>
        <w:t xml:space="preserve">tem </w:t>
      </w:r>
      <w:r w:rsidRPr="00AB1B22" w:rsidR="00A408C0">
        <w:rPr>
          <w:szCs w:val="24"/>
        </w:rPr>
        <w:t>13)</w:t>
      </w:r>
      <w:r w:rsidRPr="00AB1B22" w:rsidR="00762FD6">
        <w:rPr>
          <w:szCs w:val="24"/>
        </w:rPr>
        <w:t xml:space="preserve">. </w:t>
      </w:r>
    </w:p>
    <w:p w:rsidR="000947AA" w:rsidRPr="00AB1B22" w:rsidP="00A54881" w14:paraId="07B44BAA" w14:textId="1790B638">
      <w:pPr>
        <w:widowControl/>
        <w:rPr>
          <w:szCs w:val="24"/>
        </w:rPr>
      </w:pPr>
    </w:p>
    <w:p w:rsidR="000947AA" w:rsidP="000947AA" w14:paraId="369E1D03" w14:textId="4EF54BDC">
      <w:pPr>
        <w:widowControl/>
        <w:rPr>
          <w:szCs w:val="24"/>
        </w:rPr>
      </w:pPr>
      <w:r w:rsidRPr="00AB1B22">
        <w:rPr>
          <w:szCs w:val="24"/>
        </w:rPr>
        <w:t>In each mine, MSHA estimates</w:t>
      </w:r>
      <w:r w:rsidR="000A5474">
        <w:rPr>
          <w:szCs w:val="24"/>
        </w:rPr>
        <w:t xml:space="preserve"> </w:t>
      </w:r>
      <w:r w:rsidRPr="00AB1B22">
        <w:rPr>
          <w:szCs w:val="24"/>
        </w:rPr>
        <w:t xml:space="preserve">that it will take a mine supervisor </w:t>
      </w:r>
      <w:r w:rsidRPr="0066318B" w:rsidR="000A5474">
        <w:rPr>
          <w:szCs w:val="24"/>
        </w:rPr>
        <w:t xml:space="preserve">45 minutes to write </w:t>
      </w:r>
      <w:r w:rsidRPr="0066318B" w:rsidR="00424398">
        <w:rPr>
          <w:szCs w:val="24"/>
        </w:rPr>
        <w:t>new</w:t>
      </w:r>
      <w:r w:rsidRPr="0066318B" w:rsidR="000A5474">
        <w:rPr>
          <w:szCs w:val="24"/>
        </w:rPr>
        <w:t xml:space="preserve"> administrative controls and final procedures in small mines and 1.5 hours for large mines.</w:t>
      </w:r>
      <w:r w:rsidRPr="00AB1B22" w:rsidR="000A5474">
        <w:rPr>
          <w:szCs w:val="24"/>
        </w:rPr>
        <w:t xml:space="preserve"> </w:t>
      </w:r>
      <w:r w:rsidRPr="00AB1B22">
        <w:rPr>
          <w:szCs w:val="24"/>
        </w:rPr>
        <w:t xml:space="preserve">In addition, it will take </w:t>
      </w:r>
      <w:r w:rsidRPr="00AB1B22" w:rsidR="00450680">
        <w:rPr>
          <w:szCs w:val="24"/>
        </w:rPr>
        <w:t>five</w:t>
      </w:r>
      <w:r w:rsidRPr="00AB1B22">
        <w:rPr>
          <w:szCs w:val="24"/>
        </w:rPr>
        <w:t xml:space="preserve"> minutes for a clerical worker to copy and post </w:t>
      </w:r>
      <w:r w:rsidR="0001255C">
        <w:rPr>
          <w:szCs w:val="24"/>
        </w:rPr>
        <w:t xml:space="preserve">a </w:t>
      </w:r>
      <w:r w:rsidRPr="00AB1B22">
        <w:rPr>
          <w:szCs w:val="24"/>
        </w:rPr>
        <w:t>control</w:t>
      </w:r>
      <w:r w:rsidRPr="00AB1B22" w:rsidR="008743AE">
        <w:rPr>
          <w:szCs w:val="24"/>
        </w:rPr>
        <w:t xml:space="preserve"> and </w:t>
      </w:r>
      <w:r w:rsidRPr="00AB1B22">
        <w:rPr>
          <w:szCs w:val="24"/>
        </w:rPr>
        <w:t>procedure</w:t>
      </w:r>
      <w:r w:rsidR="0001255C">
        <w:rPr>
          <w:szCs w:val="24"/>
        </w:rPr>
        <w:t xml:space="preserve"> indicating </w:t>
      </w:r>
      <w:r w:rsidRPr="00AB1B22">
        <w:rPr>
          <w:szCs w:val="24"/>
        </w:rPr>
        <w:t>the corrective action being taken</w:t>
      </w:r>
      <w:r w:rsidRPr="00AB1B22" w:rsidR="00731B76">
        <w:rPr>
          <w:szCs w:val="24"/>
        </w:rPr>
        <w:t xml:space="preserve">. </w:t>
      </w:r>
      <w:r w:rsidR="00C30547">
        <w:rPr>
          <w:szCs w:val="24"/>
        </w:rPr>
        <w:t>It also takes a clerical worker 5 minutes to provide a copy to the affect miner.</w:t>
      </w:r>
    </w:p>
    <w:p w:rsidR="009113FF" w:rsidP="000947AA" w14:paraId="530D87A1" w14:textId="77777777">
      <w:pPr>
        <w:widowControl/>
        <w:rPr>
          <w:szCs w:val="24"/>
        </w:rPr>
      </w:pPr>
    </w:p>
    <w:p w:rsidR="009113FF" w:rsidRPr="00DB5871" w:rsidP="009113FF" w14:paraId="5746A502" w14:textId="20AB0C22">
      <w:pPr>
        <w:widowControl/>
        <w:spacing w:after="120"/>
        <w:ind w:right="720"/>
        <w:rPr>
          <w:rFonts w:eastAsiaTheme="minorHAnsi"/>
          <w:b/>
          <w:szCs w:val="24"/>
        </w:rPr>
      </w:pPr>
      <w:r w:rsidRPr="00DB5871">
        <w:rPr>
          <w:b/>
          <w:bCs/>
          <w:iCs/>
          <w:szCs w:val="24"/>
        </w:rPr>
        <w:t>Table 12-</w:t>
      </w:r>
      <w:r w:rsidRPr="00DB5871" w:rsidR="00285B1B">
        <w:rPr>
          <w:b/>
          <w:bCs/>
          <w:iCs/>
          <w:szCs w:val="24"/>
        </w:rPr>
        <w:t>3</w:t>
      </w:r>
      <w:r w:rsidRPr="00DB5871" w:rsidR="00002840">
        <w:rPr>
          <w:b/>
          <w:bCs/>
          <w:iCs/>
          <w:szCs w:val="24"/>
        </w:rPr>
        <w:t>A</w:t>
      </w:r>
      <w:r w:rsidRPr="00DB5871" w:rsidR="004063FE">
        <w:rPr>
          <w:b/>
          <w:bCs/>
          <w:iCs/>
          <w:szCs w:val="24"/>
        </w:rPr>
        <w:t>.</w:t>
      </w:r>
      <w:r w:rsidRPr="00DB5871">
        <w:rPr>
          <w:b/>
          <w:bCs/>
          <w:iCs/>
          <w:szCs w:val="24"/>
        </w:rPr>
        <w:t xml:space="preserve"> </w:t>
      </w:r>
      <w:r w:rsidRPr="00DB5871">
        <w:rPr>
          <w:rFonts w:eastAsiaTheme="minorHAnsi"/>
          <w:b/>
          <w:szCs w:val="24"/>
        </w:rPr>
        <w:t>Estimated Annual Respondent Hour and Cost Burden</w:t>
      </w:r>
      <w:r w:rsidRPr="00DB5871" w:rsidR="00285B1B">
        <w:rPr>
          <w:rFonts w:eastAsiaTheme="minorHAnsi"/>
          <w:b/>
          <w:szCs w:val="24"/>
        </w:rPr>
        <w:t>, Develop</w:t>
      </w:r>
      <w:r w:rsidRPr="00DB5871" w:rsidR="00EC2E12">
        <w:rPr>
          <w:rFonts w:eastAsiaTheme="minorHAnsi"/>
          <w:b/>
          <w:szCs w:val="24"/>
        </w:rPr>
        <w:t>ing</w:t>
      </w:r>
      <w:r w:rsidRPr="00DB5871" w:rsidR="00285B1B">
        <w:rPr>
          <w:rFonts w:eastAsiaTheme="minorHAnsi"/>
          <w:b/>
          <w:szCs w:val="24"/>
        </w:rPr>
        <w:t xml:space="preserve"> New </w:t>
      </w:r>
      <w:r w:rsidRPr="00DB5871" w:rsidR="004063FE">
        <w:rPr>
          <w:rFonts w:eastAsiaTheme="minorHAnsi"/>
          <w:b/>
          <w:szCs w:val="24"/>
        </w:rPr>
        <w:t xml:space="preserve">Administrative </w:t>
      </w:r>
      <w:r w:rsidRPr="00DB5871" w:rsidR="00285B1B">
        <w:rPr>
          <w:rFonts w:eastAsiaTheme="minorHAnsi"/>
          <w:b/>
          <w:szCs w:val="24"/>
        </w:rPr>
        <w:t>Controls and Procedures</w:t>
      </w:r>
      <w:r w:rsidRPr="00DB5871" w:rsidR="006403D0">
        <w:rPr>
          <w:rFonts w:eastAsiaTheme="minorHAnsi"/>
          <w:b/>
          <w:szCs w:val="24"/>
        </w:rPr>
        <w:t xml:space="preserve">, </w:t>
      </w:r>
      <w:r w:rsidRPr="006403D0" w:rsidR="006403D0">
        <w:rPr>
          <w:b/>
          <w:bCs/>
          <w:szCs w:val="24"/>
        </w:rPr>
        <w:t>30 CFR 62.130(a) and 62.140</w:t>
      </w:r>
    </w:p>
    <w:tbl>
      <w:tblPr>
        <w:tblStyle w:val="TableGrid"/>
        <w:tblW w:w="9175" w:type="dxa"/>
        <w:tblLayout w:type="fixed"/>
        <w:tblLook w:val="04A0"/>
      </w:tblPr>
      <w:tblGrid>
        <w:gridCol w:w="1345"/>
        <w:gridCol w:w="1350"/>
        <w:gridCol w:w="1260"/>
        <w:gridCol w:w="1260"/>
        <w:gridCol w:w="990"/>
        <w:gridCol w:w="900"/>
        <w:gridCol w:w="900"/>
        <w:gridCol w:w="1170"/>
      </w:tblGrid>
      <w:tr w14:paraId="6C854E07" w14:textId="77777777" w:rsidTr="0066318B">
        <w:tblPrEx>
          <w:tblW w:w="9175" w:type="dxa"/>
          <w:tblLayout w:type="fixed"/>
          <w:tblLook w:val="04A0"/>
        </w:tblPrEx>
        <w:trPr>
          <w:trHeight w:val="747"/>
        </w:trPr>
        <w:tc>
          <w:tcPr>
            <w:tcW w:w="134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5235BB" w:rsidRPr="008F7DDE" w:rsidP="005235BB" w14:paraId="4C351EAF" w14:textId="3983AD8F">
            <w:pPr>
              <w:widowControl/>
              <w:jc w:val="center"/>
              <w:rPr>
                <w:rFonts w:eastAsiaTheme="minorHAnsi"/>
                <w:b/>
                <w:bCs/>
                <w:sz w:val="20"/>
              </w:rPr>
            </w:pPr>
            <w:r>
              <w:rPr>
                <w:b/>
                <w:bCs/>
                <w:color w:val="000000"/>
                <w:sz w:val="20"/>
              </w:rPr>
              <w:t>Activity (Occupation)</w:t>
            </w:r>
          </w:p>
        </w:tc>
        <w:tc>
          <w:tcPr>
            <w:tcW w:w="1350" w:type="dxa"/>
            <w:tcBorders>
              <w:top w:val="single" w:sz="4" w:space="0" w:color="auto"/>
              <w:left w:val="nil"/>
              <w:bottom w:val="single" w:sz="4" w:space="0" w:color="auto"/>
              <w:right w:val="single" w:sz="4" w:space="0" w:color="auto"/>
            </w:tcBorders>
            <w:shd w:val="clear" w:color="000000" w:fill="BDD7EE"/>
            <w:vAlign w:val="center"/>
            <w:hideMark/>
          </w:tcPr>
          <w:p w:rsidR="005235BB" w:rsidRPr="008F7DDE" w:rsidP="005235BB" w14:paraId="2CE6FB10" w14:textId="0BA615ED">
            <w:pPr>
              <w:widowControl/>
              <w:jc w:val="center"/>
              <w:rPr>
                <w:rFonts w:eastAsiaTheme="minorHAnsi"/>
                <w:b/>
                <w:bCs/>
                <w:sz w:val="20"/>
              </w:rPr>
            </w:pPr>
            <w:r>
              <w:rPr>
                <w:b/>
                <w:bCs/>
                <w:color w:val="000000"/>
                <w:sz w:val="20"/>
              </w:rPr>
              <w:t>No. of Respondents (Mines)</w:t>
            </w:r>
          </w:p>
        </w:tc>
        <w:tc>
          <w:tcPr>
            <w:tcW w:w="1260" w:type="dxa"/>
            <w:tcBorders>
              <w:top w:val="single" w:sz="4" w:space="0" w:color="auto"/>
              <w:left w:val="nil"/>
              <w:bottom w:val="single" w:sz="4" w:space="0" w:color="auto"/>
              <w:right w:val="single" w:sz="4" w:space="0" w:color="auto"/>
            </w:tcBorders>
            <w:shd w:val="clear" w:color="000000" w:fill="BDD7EE"/>
            <w:vAlign w:val="center"/>
          </w:tcPr>
          <w:p w:rsidR="005235BB" w:rsidRPr="00126E9F" w:rsidP="005235BB" w14:paraId="343A6656" w14:textId="7DA3E9CE">
            <w:pPr>
              <w:widowControl/>
              <w:jc w:val="center"/>
              <w:rPr>
                <w:rFonts w:eastAsiaTheme="minorHAnsi"/>
                <w:b/>
                <w:bCs/>
                <w:sz w:val="20"/>
              </w:rPr>
            </w:pPr>
            <w:r>
              <w:rPr>
                <w:b/>
                <w:bCs/>
                <w:color w:val="000000"/>
                <w:sz w:val="20"/>
              </w:rPr>
              <w:t>No. of Responses per Respondent</w:t>
            </w:r>
          </w:p>
        </w:tc>
        <w:tc>
          <w:tcPr>
            <w:tcW w:w="1260" w:type="dxa"/>
            <w:tcBorders>
              <w:top w:val="single" w:sz="4" w:space="0" w:color="auto"/>
              <w:left w:val="nil"/>
              <w:bottom w:val="single" w:sz="4" w:space="0" w:color="auto"/>
              <w:right w:val="single" w:sz="4" w:space="0" w:color="auto"/>
            </w:tcBorders>
            <w:shd w:val="clear" w:color="000000" w:fill="BDD7EE"/>
            <w:vAlign w:val="center"/>
          </w:tcPr>
          <w:p w:rsidR="005235BB" w:rsidRPr="008F7DDE" w:rsidP="005235BB" w14:paraId="3F74BCB2" w14:textId="7A4E4224">
            <w:pPr>
              <w:widowControl/>
              <w:jc w:val="center"/>
              <w:rPr>
                <w:rFonts w:eastAsiaTheme="minorHAnsi"/>
                <w:b/>
                <w:bCs/>
                <w:sz w:val="20"/>
              </w:rPr>
            </w:pPr>
            <w:r>
              <w:rPr>
                <w:b/>
                <w:bCs/>
                <w:color w:val="000000"/>
                <w:sz w:val="20"/>
              </w:rPr>
              <w:t>Total Responses (Controls and Procedures)</w:t>
            </w:r>
          </w:p>
        </w:tc>
        <w:tc>
          <w:tcPr>
            <w:tcW w:w="990" w:type="dxa"/>
            <w:tcBorders>
              <w:top w:val="single" w:sz="4" w:space="0" w:color="auto"/>
              <w:left w:val="nil"/>
              <w:bottom w:val="single" w:sz="4" w:space="0" w:color="auto"/>
              <w:right w:val="single" w:sz="4" w:space="0" w:color="auto"/>
            </w:tcBorders>
            <w:shd w:val="clear" w:color="000000" w:fill="BDD7EE"/>
            <w:vAlign w:val="center"/>
          </w:tcPr>
          <w:p w:rsidR="005235BB" w:rsidRPr="008F7DDE" w:rsidP="005235BB" w14:paraId="7C77CF21" w14:textId="274C5D1C">
            <w:pPr>
              <w:widowControl/>
              <w:jc w:val="center"/>
              <w:rPr>
                <w:rFonts w:eastAsiaTheme="minorHAnsi"/>
                <w:b/>
                <w:bCs/>
                <w:sz w:val="20"/>
              </w:rPr>
            </w:pPr>
            <w:r>
              <w:rPr>
                <w:b/>
                <w:bCs/>
                <w:color w:val="000000"/>
                <w:sz w:val="20"/>
              </w:rPr>
              <w:t>Average Burden (Hours)</w:t>
            </w:r>
          </w:p>
        </w:tc>
        <w:tc>
          <w:tcPr>
            <w:tcW w:w="900" w:type="dxa"/>
            <w:tcBorders>
              <w:top w:val="single" w:sz="4" w:space="0" w:color="auto"/>
              <w:left w:val="nil"/>
              <w:bottom w:val="single" w:sz="4" w:space="0" w:color="auto"/>
              <w:right w:val="single" w:sz="4" w:space="0" w:color="auto"/>
            </w:tcBorders>
            <w:shd w:val="clear" w:color="000000" w:fill="BDD7EE"/>
            <w:vAlign w:val="center"/>
            <w:hideMark/>
          </w:tcPr>
          <w:p w:rsidR="005235BB" w:rsidRPr="008F7DDE" w:rsidP="005235BB" w14:paraId="1B52165B" w14:textId="379CC2BB">
            <w:pPr>
              <w:widowControl/>
              <w:jc w:val="center"/>
              <w:rPr>
                <w:rFonts w:eastAsiaTheme="minorHAnsi"/>
                <w:b/>
                <w:bCs/>
                <w:sz w:val="20"/>
              </w:rPr>
            </w:pPr>
            <w:r>
              <w:rPr>
                <w:b/>
                <w:bCs/>
                <w:color w:val="000000"/>
                <w:sz w:val="20"/>
              </w:rPr>
              <w:t>Total Burden (Hours)</w:t>
            </w:r>
          </w:p>
        </w:tc>
        <w:tc>
          <w:tcPr>
            <w:tcW w:w="900" w:type="dxa"/>
            <w:tcBorders>
              <w:top w:val="single" w:sz="4" w:space="0" w:color="auto"/>
              <w:left w:val="nil"/>
              <w:bottom w:val="single" w:sz="4" w:space="0" w:color="auto"/>
              <w:right w:val="single" w:sz="4" w:space="0" w:color="auto"/>
            </w:tcBorders>
            <w:shd w:val="clear" w:color="000000" w:fill="BDD7EE"/>
            <w:vAlign w:val="center"/>
            <w:hideMark/>
          </w:tcPr>
          <w:p w:rsidR="005235BB" w:rsidRPr="008F7DDE" w:rsidP="005235BB" w14:paraId="37307428" w14:textId="13E74552">
            <w:pPr>
              <w:widowControl/>
              <w:jc w:val="center"/>
              <w:rPr>
                <w:rFonts w:eastAsiaTheme="minorHAnsi"/>
                <w:b/>
                <w:bCs/>
                <w:sz w:val="20"/>
              </w:rPr>
            </w:pPr>
            <w:r>
              <w:rPr>
                <w:b/>
                <w:bCs/>
                <w:color w:val="000000"/>
                <w:sz w:val="20"/>
              </w:rPr>
              <w:t>Hourly Wage Rate</w:t>
            </w:r>
          </w:p>
        </w:tc>
        <w:tc>
          <w:tcPr>
            <w:tcW w:w="1170" w:type="dxa"/>
            <w:tcBorders>
              <w:top w:val="single" w:sz="4" w:space="0" w:color="auto"/>
              <w:left w:val="nil"/>
              <w:bottom w:val="single" w:sz="4" w:space="0" w:color="auto"/>
              <w:right w:val="single" w:sz="4" w:space="0" w:color="auto"/>
            </w:tcBorders>
            <w:shd w:val="clear" w:color="000000" w:fill="BDD7EE"/>
            <w:vAlign w:val="center"/>
            <w:hideMark/>
          </w:tcPr>
          <w:p w:rsidR="005235BB" w:rsidRPr="008F7DDE" w:rsidP="005235BB" w14:paraId="58E4E6DD" w14:textId="2A5B15E9">
            <w:pPr>
              <w:widowControl/>
              <w:jc w:val="center"/>
              <w:rPr>
                <w:rFonts w:eastAsiaTheme="minorHAnsi"/>
                <w:b/>
                <w:bCs/>
                <w:sz w:val="20"/>
              </w:rPr>
            </w:pPr>
            <w:r>
              <w:rPr>
                <w:b/>
                <w:bCs/>
                <w:color w:val="000000"/>
                <w:sz w:val="20"/>
              </w:rPr>
              <w:t>Total Burden Cost</w:t>
            </w:r>
          </w:p>
        </w:tc>
      </w:tr>
      <w:tr w14:paraId="5E33A725" w14:textId="77777777" w:rsidTr="0066318B">
        <w:tblPrEx>
          <w:tblW w:w="9175" w:type="dxa"/>
          <w:tblLayout w:type="fixed"/>
          <w:tblLook w:val="04A0"/>
        </w:tblPrEx>
        <w:trPr>
          <w:trHeight w:val="288"/>
        </w:trPr>
        <w:tc>
          <w:tcPr>
            <w:tcW w:w="1345" w:type="dxa"/>
            <w:noWrap/>
            <w:vAlign w:val="bottom"/>
          </w:tcPr>
          <w:p w:rsidR="00BF7D1C" w:rsidRPr="005B686A" w:rsidP="00BF7D1C" w14:paraId="09BD90CA" w14:textId="03644B30">
            <w:pPr>
              <w:widowControl/>
              <w:rPr>
                <w:rFonts w:eastAsiaTheme="minorHAnsi"/>
                <w:bCs/>
                <w:sz w:val="20"/>
              </w:rPr>
            </w:pPr>
            <w:r>
              <w:rPr>
                <w:rFonts w:eastAsiaTheme="minorHAnsi"/>
                <w:bCs/>
                <w:sz w:val="20"/>
              </w:rPr>
              <w:t xml:space="preserve">Coal </w:t>
            </w:r>
            <w:r w:rsidRPr="0066318B">
              <w:rPr>
                <w:rFonts w:eastAsiaTheme="minorHAnsi"/>
                <w:bCs/>
                <w:sz w:val="20"/>
              </w:rPr>
              <w:t>Small</w:t>
            </w:r>
            <w:r>
              <w:rPr>
                <w:rFonts w:eastAsiaTheme="minorHAnsi"/>
                <w:bCs/>
                <w:sz w:val="20"/>
              </w:rPr>
              <w:t xml:space="preserve"> </w:t>
            </w:r>
            <w:r w:rsidR="009E33F7">
              <w:rPr>
                <w:rFonts w:eastAsiaTheme="minorHAnsi"/>
                <w:bCs/>
                <w:sz w:val="20"/>
              </w:rPr>
              <w:t>Mine</w:t>
            </w:r>
            <w:r w:rsidRPr="009E33F7" w:rsidR="009E33F7">
              <w:rPr>
                <w:rFonts w:eastAsiaTheme="minorHAnsi"/>
                <w:bCs/>
                <w:sz w:val="20"/>
              </w:rPr>
              <w:t xml:space="preserve"> </w:t>
            </w:r>
            <w:r w:rsidRPr="0066318B">
              <w:rPr>
                <w:rFonts w:eastAsiaTheme="minorHAnsi"/>
                <w:bCs/>
                <w:sz w:val="20"/>
              </w:rPr>
              <w:t>(Supervisor)</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BF7D1C" w:rsidP="00BF7D1C" w14:paraId="48684E07" w14:textId="39A5251D">
            <w:pPr>
              <w:widowControl/>
              <w:jc w:val="center"/>
              <w:rPr>
                <w:rFonts w:eastAsiaTheme="minorHAnsi"/>
                <w:bCs/>
                <w:sz w:val="20"/>
              </w:rPr>
            </w:pPr>
            <w:r>
              <w:rPr>
                <w:color w:val="000000"/>
                <w:sz w:val="22"/>
                <w:szCs w:val="22"/>
              </w:rPr>
              <w:t>14</w:t>
            </w:r>
          </w:p>
        </w:tc>
        <w:tc>
          <w:tcPr>
            <w:tcW w:w="1260" w:type="dxa"/>
            <w:vAlign w:val="center"/>
          </w:tcPr>
          <w:p w:rsidR="00BF7D1C" w:rsidP="00BF7D1C" w14:paraId="648648AB" w14:textId="57238414">
            <w:pPr>
              <w:widowControl/>
              <w:jc w:val="center"/>
              <w:rPr>
                <w:rFonts w:eastAsiaTheme="minorHAnsi"/>
                <w:bCs/>
                <w:sz w:val="20"/>
              </w:rPr>
            </w:pPr>
            <w:r>
              <w:rPr>
                <w:rFonts w:eastAsiaTheme="minorHAnsi"/>
                <w:bCs/>
                <w:sz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0E9EB811" w14:textId="0F8D979D">
            <w:pPr>
              <w:widowControl/>
              <w:jc w:val="center"/>
              <w:rPr>
                <w:rFonts w:eastAsiaTheme="minorHAnsi"/>
                <w:bCs/>
                <w:sz w:val="20"/>
              </w:rPr>
            </w:pPr>
            <w:r w:rsidRPr="0066318B">
              <w:rPr>
                <w:color w:val="000000"/>
                <w:sz w:val="20"/>
              </w:rPr>
              <w:t>14</w:t>
            </w:r>
          </w:p>
        </w:tc>
        <w:tc>
          <w:tcPr>
            <w:tcW w:w="99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7A0825E2" w14:textId="45FE1FDA">
            <w:pPr>
              <w:widowControl/>
              <w:jc w:val="center"/>
              <w:rPr>
                <w:rFonts w:eastAsiaTheme="minorHAnsi"/>
                <w:bCs/>
                <w:sz w:val="20"/>
              </w:rPr>
            </w:pPr>
            <w:r w:rsidRPr="0066318B">
              <w:rPr>
                <w:color w:val="000000"/>
                <w:sz w:val="20"/>
              </w:rPr>
              <w:t>0.75</w:t>
            </w:r>
          </w:p>
        </w:tc>
        <w:tc>
          <w:tcPr>
            <w:tcW w:w="900" w:type="dxa"/>
            <w:tcBorders>
              <w:top w:val="nil"/>
              <w:left w:val="nil"/>
              <w:bottom w:val="single" w:sz="4" w:space="0" w:color="auto"/>
              <w:right w:val="single" w:sz="4" w:space="0" w:color="auto"/>
            </w:tcBorders>
            <w:shd w:val="clear" w:color="auto" w:fill="auto"/>
            <w:noWrap/>
            <w:vAlign w:val="center"/>
          </w:tcPr>
          <w:p w:rsidR="00BF7D1C" w:rsidRPr="00BF7D1C" w:rsidP="00BF7D1C" w14:paraId="25A25AC5" w14:textId="4118C26A">
            <w:pPr>
              <w:widowControl/>
              <w:jc w:val="center"/>
              <w:rPr>
                <w:rFonts w:eastAsiaTheme="minorHAnsi"/>
                <w:bCs/>
                <w:sz w:val="20"/>
              </w:rPr>
            </w:pPr>
            <w:r w:rsidRPr="0066318B">
              <w:rPr>
                <w:color w:val="000000"/>
                <w:sz w:val="20"/>
              </w:rPr>
              <w:t>10.50</w:t>
            </w:r>
          </w:p>
        </w:tc>
        <w:tc>
          <w:tcPr>
            <w:tcW w:w="900" w:type="dxa"/>
            <w:tcBorders>
              <w:top w:val="nil"/>
              <w:left w:val="nil"/>
              <w:bottom w:val="single" w:sz="4" w:space="0" w:color="auto"/>
              <w:right w:val="single" w:sz="4" w:space="0" w:color="auto"/>
            </w:tcBorders>
            <w:shd w:val="clear" w:color="auto" w:fill="auto"/>
            <w:noWrap/>
            <w:vAlign w:val="center"/>
          </w:tcPr>
          <w:p w:rsidR="00BF7D1C" w:rsidRPr="00BF7D1C" w:rsidP="00BF7D1C" w14:paraId="60810138" w14:textId="6DE73CA3">
            <w:pPr>
              <w:widowControl/>
              <w:jc w:val="center"/>
              <w:rPr>
                <w:rFonts w:eastAsiaTheme="minorHAnsi"/>
                <w:bCs/>
                <w:sz w:val="20"/>
              </w:rPr>
            </w:pPr>
            <w:r w:rsidRPr="0066318B">
              <w:rPr>
                <w:color w:val="000000"/>
                <w:sz w:val="20"/>
              </w:rPr>
              <w:t xml:space="preserve">$90.01 </w:t>
            </w:r>
          </w:p>
        </w:tc>
        <w:tc>
          <w:tcPr>
            <w:tcW w:w="1170" w:type="dxa"/>
            <w:tcBorders>
              <w:top w:val="nil"/>
              <w:left w:val="nil"/>
              <w:bottom w:val="single" w:sz="4" w:space="0" w:color="auto"/>
              <w:right w:val="single" w:sz="4" w:space="0" w:color="auto"/>
            </w:tcBorders>
            <w:shd w:val="clear" w:color="auto" w:fill="auto"/>
            <w:noWrap/>
            <w:vAlign w:val="center"/>
          </w:tcPr>
          <w:p w:rsidR="00BF7D1C" w:rsidRPr="00BF7D1C" w:rsidP="00BF7D1C" w14:paraId="5018B063" w14:textId="5B0E3B24">
            <w:pPr>
              <w:widowControl/>
              <w:jc w:val="center"/>
              <w:rPr>
                <w:rFonts w:eastAsiaTheme="minorHAnsi"/>
                <w:bCs/>
                <w:sz w:val="20"/>
              </w:rPr>
            </w:pPr>
            <w:r w:rsidRPr="0066318B">
              <w:rPr>
                <w:color w:val="000000"/>
                <w:sz w:val="20"/>
              </w:rPr>
              <w:t xml:space="preserve">$945.13 </w:t>
            </w:r>
          </w:p>
        </w:tc>
      </w:tr>
      <w:tr w14:paraId="5B52C271" w14:textId="77777777" w:rsidTr="0066318B">
        <w:tblPrEx>
          <w:tblW w:w="9175" w:type="dxa"/>
          <w:tblLayout w:type="fixed"/>
          <w:tblLook w:val="04A0"/>
        </w:tblPrEx>
        <w:trPr>
          <w:trHeight w:val="288"/>
        </w:trPr>
        <w:tc>
          <w:tcPr>
            <w:tcW w:w="1345" w:type="dxa"/>
            <w:noWrap/>
            <w:vAlign w:val="bottom"/>
          </w:tcPr>
          <w:p w:rsidR="00BF7D1C" w:rsidRPr="005B686A" w:rsidP="00BF7D1C" w14:paraId="397A4F82" w14:textId="46A2DCF9">
            <w:pPr>
              <w:widowControl/>
              <w:rPr>
                <w:rFonts w:eastAsiaTheme="minorHAnsi"/>
                <w:bCs/>
                <w:sz w:val="20"/>
              </w:rPr>
            </w:pPr>
            <w:r>
              <w:rPr>
                <w:rFonts w:eastAsiaTheme="minorHAnsi"/>
                <w:bCs/>
                <w:sz w:val="20"/>
              </w:rPr>
              <w:t xml:space="preserve">Coal </w:t>
            </w:r>
            <w:r w:rsidRPr="0066318B">
              <w:rPr>
                <w:rFonts w:eastAsiaTheme="minorHAnsi"/>
                <w:bCs/>
                <w:sz w:val="20"/>
              </w:rPr>
              <w:t>Large</w:t>
            </w:r>
            <w:r>
              <w:rPr>
                <w:rFonts w:eastAsiaTheme="minorHAnsi"/>
                <w:bCs/>
                <w:sz w:val="20"/>
              </w:rPr>
              <w:t xml:space="preserve"> </w:t>
            </w:r>
            <w:r w:rsidR="009E33F7">
              <w:rPr>
                <w:rFonts w:eastAsiaTheme="minorHAnsi"/>
                <w:bCs/>
                <w:sz w:val="20"/>
              </w:rPr>
              <w:t>Mine</w:t>
            </w:r>
            <w:r w:rsidRPr="009E33F7" w:rsidR="009E33F7">
              <w:rPr>
                <w:rFonts w:eastAsiaTheme="minorHAnsi"/>
                <w:bCs/>
                <w:sz w:val="20"/>
              </w:rPr>
              <w:t xml:space="preserve"> </w:t>
            </w:r>
            <w:r w:rsidRPr="0066318B">
              <w:rPr>
                <w:rFonts w:eastAsiaTheme="minorHAnsi"/>
                <w:bCs/>
                <w:sz w:val="20"/>
              </w:rPr>
              <w:t>(Supervisor)</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BF7D1C" w:rsidP="00BF7D1C" w14:paraId="2448FCFA" w14:textId="44336F25">
            <w:pPr>
              <w:widowControl/>
              <w:jc w:val="center"/>
              <w:rPr>
                <w:rFonts w:eastAsiaTheme="minorHAnsi"/>
                <w:bCs/>
                <w:sz w:val="20"/>
              </w:rPr>
            </w:pPr>
            <w:r>
              <w:rPr>
                <w:color w:val="000000"/>
                <w:sz w:val="22"/>
                <w:szCs w:val="22"/>
              </w:rPr>
              <w:t>43</w:t>
            </w:r>
          </w:p>
        </w:tc>
        <w:tc>
          <w:tcPr>
            <w:tcW w:w="1260" w:type="dxa"/>
            <w:vAlign w:val="center"/>
          </w:tcPr>
          <w:p w:rsidR="00BF7D1C" w:rsidP="00BF7D1C" w14:paraId="1F1DD8FD" w14:textId="265F5C89">
            <w:pPr>
              <w:widowControl/>
              <w:jc w:val="center"/>
              <w:rPr>
                <w:rFonts w:eastAsiaTheme="minorHAnsi"/>
                <w:bCs/>
                <w:sz w:val="20"/>
              </w:rPr>
            </w:pPr>
            <w:r>
              <w:rPr>
                <w:rFonts w:eastAsiaTheme="minorHAnsi"/>
                <w:bCs/>
                <w:sz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571A3767" w14:textId="4D27924E">
            <w:pPr>
              <w:widowControl/>
              <w:jc w:val="center"/>
              <w:rPr>
                <w:rFonts w:eastAsiaTheme="minorHAnsi"/>
                <w:bCs/>
                <w:sz w:val="20"/>
              </w:rPr>
            </w:pPr>
            <w:r w:rsidRPr="0066318B">
              <w:rPr>
                <w:color w:val="000000"/>
                <w:sz w:val="20"/>
              </w:rPr>
              <w:t>43</w:t>
            </w:r>
          </w:p>
        </w:tc>
        <w:tc>
          <w:tcPr>
            <w:tcW w:w="99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23CC4DED" w14:textId="035EDFA5">
            <w:pPr>
              <w:widowControl/>
              <w:jc w:val="center"/>
              <w:rPr>
                <w:rFonts w:eastAsiaTheme="minorHAnsi"/>
                <w:bCs/>
                <w:sz w:val="20"/>
              </w:rPr>
            </w:pPr>
            <w:r w:rsidRPr="0066318B">
              <w:rPr>
                <w:color w:val="000000"/>
                <w:sz w:val="20"/>
              </w:rPr>
              <w:t>1.5</w:t>
            </w:r>
          </w:p>
        </w:tc>
        <w:tc>
          <w:tcPr>
            <w:tcW w:w="900" w:type="dxa"/>
            <w:tcBorders>
              <w:top w:val="nil"/>
              <w:left w:val="nil"/>
              <w:bottom w:val="single" w:sz="4" w:space="0" w:color="auto"/>
              <w:right w:val="single" w:sz="4" w:space="0" w:color="auto"/>
            </w:tcBorders>
            <w:shd w:val="clear" w:color="auto" w:fill="auto"/>
            <w:noWrap/>
            <w:vAlign w:val="center"/>
          </w:tcPr>
          <w:p w:rsidR="00BF7D1C" w:rsidRPr="00BF7D1C" w:rsidP="00BF7D1C" w14:paraId="6FD638F6" w14:textId="69B65EF5">
            <w:pPr>
              <w:widowControl/>
              <w:jc w:val="center"/>
              <w:rPr>
                <w:rFonts w:eastAsiaTheme="minorHAnsi"/>
                <w:bCs/>
                <w:sz w:val="20"/>
              </w:rPr>
            </w:pPr>
            <w:r w:rsidRPr="0066318B">
              <w:rPr>
                <w:color w:val="000000"/>
                <w:sz w:val="20"/>
              </w:rPr>
              <w:t>64.50</w:t>
            </w:r>
          </w:p>
        </w:tc>
        <w:tc>
          <w:tcPr>
            <w:tcW w:w="900" w:type="dxa"/>
            <w:tcBorders>
              <w:top w:val="nil"/>
              <w:left w:val="nil"/>
              <w:bottom w:val="single" w:sz="4" w:space="0" w:color="auto"/>
              <w:right w:val="single" w:sz="4" w:space="0" w:color="auto"/>
            </w:tcBorders>
            <w:shd w:val="clear" w:color="auto" w:fill="auto"/>
            <w:noWrap/>
            <w:vAlign w:val="center"/>
          </w:tcPr>
          <w:p w:rsidR="00BF7D1C" w:rsidRPr="00BF7D1C" w:rsidP="00BF7D1C" w14:paraId="08543A98" w14:textId="1465C8AE">
            <w:pPr>
              <w:widowControl/>
              <w:jc w:val="center"/>
              <w:rPr>
                <w:rFonts w:eastAsiaTheme="minorHAnsi"/>
                <w:bCs/>
                <w:sz w:val="20"/>
              </w:rPr>
            </w:pPr>
            <w:r w:rsidRPr="0066318B">
              <w:rPr>
                <w:color w:val="000000"/>
                <w:sz w:val="20"/>
              </w:rPr>
              <w:t xml:space="preserve">$90.01 </w:t>
            </w:r>
          </w:p>
        </w:tc>
        <w:tc>
          <w:tcPr>
            <w:tcW w:w="1170" w:type="dxa"/>
            <w:tcBorders>
              <w:top w:val="nil"/>
              <w:left w:val="nil"/>
              <w:bottom w:val="single" w:sz="4" w:space="0" w:color="auto"/>
              <w:right w:val="single" w:sz="4" w:space="0" w:color="auto"/>
            </w:tcBorders>
            <w:shd w:val="clear" w:color="auto" w:fill="auto"/>
            <w:noWrap/>
            <w:vAlign w:val="center"/>
          </w:tcPr>
          <w:p w:rsidR="00BF7D1C" w:rsidRPr="00BF7D1C" w:rsidP="00BF7D1C" w14:paraId="22588B33" w14:textId="1FD06F5D">
            <w:pPr>
              <w:widowControl/>
              <w:jc w:val="center"/>
              <w:rPr>
                <w:rFonts w:eastAsiaTheme="minorHAnsi"/>
                <w:bCs/>
                <w:sz w:val="20"/>
              </w:rPr>
            </w:pPr>
            <w:r w:rsidRPr="0066318B">
              <w:rPr>
                <w:color w:val="000000"/>
                <w:sz w:val="20"/>
              </w:rPr>
              <w:t xml:space="preserve">$5,805.83 </w:t>
            </w:r>
          </w:p>
        </w:tc>
      </w:tr>
      <w:tr w14:paraId="644B4AC0" w14:textId="77777777" w:rsidTr="0066318B">
        <w:tblPrEx>
          <w:tblW w:w="9175" w:type="dxa"/>
          <w:tblLayout w:type="fixed"/>
          <w:tblLook w:val="04A0"/>
        </w:tblPrEx>
        <w:trPr>
          <w:trHeight w:val="288"/>
        </w:trPr>
        <w:tc>
          <w:tcPr>
            <w:tcW w:w="1345" w:type="dxa"/>
            <w:noWrap/>
            <w:vAlign w:val="bottom"/>
          </w:tcPr>
          <w:p w:rsidR="00BF7D1C" w:rsidP="00BF7D1C" w14:paraId="3ECF37C6" w14:textId="5F002073">
            <w:pPr>
              <w:widowControl/>
              <w:rPr>
                <w:rFonts w:eastAsiaTheme="minorHAnsi"/>
                <w:bCs/>
                <w:sz w:val="20"/>
              </w:rPr>
            </w:pPr>
            <w:r>
              <w:rPr>
                <w:rFonts w:eastAsiaTheme="minorHAnsi"/>
                <w:bCs/>
                <w:sz w:val="20"/>
              </w:rPr>
              <w:t xml:space="preserve">MNM </w:t>
            </w:r>
            <w:r w:rsidRPr="000B01EA">
              <w:rPr>
                <w:rFonts w:eastAsiaTheme="minorHAnsi"/>
                <w:bCs/>
                <w:sz w:val="20"/>
              </w:rPr>
              <w:t>Small</w:t>
            </w:r>
            <w:r>
              <w:rPr>
                <w:rFonts w:eastAsiaTheme="minorHAnsi"/>
                <w:bCs/>
                <w:sz w:val="20"/>
              </w:rPr>
              <w:t xml:space="preserve"> </w:t>
            </w:r>
            <w:r w:rsidR="009E33F7">
              <w:rPr>
                <w:rFonts w:eastAsiaTheme="minorHAnsi"/>
                <w:bCs/>
                <w:sz w:val="20"/>
              </w:rPr>
              <w:t xml:space="preserve">Mine </w:t>
            </w:r>
            <w:r w:rsidRPr="000B01EA">
              <w:rPr>
                <w:rFonts w:eastAsiaTheme="minorHAnsi"/>
                <w:bCs/>
                <w:sz w:val="20"/>
              </w:rPr>
              <w:t>(Supervisor)</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BF7D1C" w:rsidP="00BF7D1C" w14:paraId="2E9B6D37" w14:textId="037DE3CC">
            <w:pPr>
              <w:widowControl/>
              <w:jc w:val="center"/>
              <w:rPr>
                <w:rFonts w:eastAsiaTheme="minorHAnsi"/>
                <w:bCs/>
                <w:sz w:val="20"/>
              </w:rPr>
            </w:pPr>
            <w:r>
              <w:rPr>
                <w:color w:val="000000"/>
                <w:sz w:val="22"/>
                <w:szCs w:val="22"/>
              </w:rPr>
              <w:t>64</w:t>
            </w:r>
          </w:p>
        </w:tc>
        <w:tc>
          <w:tcPr>
            <w:tcW w:w="1260" w:type="dxa"/>
            <w:vAlign w:val="center"/>
          </w:tcPr>
          <w:p w:rsidR="00BF7D1C" w:rsidP="00BF7D1C" w14:paraId="1BB998FF" w14:textId="77777777">
            <w:pPr>
              <w:widowControl/>
              <w:jc w:val="center"/>
              <w:rPr>
                <w:rFonts w:eastAsiaTheme="minorHAnsi"/>
                <w:bCs/>
                <w:sz w:val="20"/>
              </w:rPr>
            </w:pPr>
            <w:r>
              <w:rPr>
                <w:rFonts w:eastAsiaTheme="minorHAnsi"/>
                <w:bCs/>
                <w:sz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3A2F2316" w14:textId="4F529FA9">
            <w:pPr>
              <w:widowControl/>
              <w:jc w:val="center"/>
              <w:rPr>
                <w:rFonts w:eastAsiaTheme="minorHAnsi"/>
                <w:bCs/>
                <w:sz w:val="20"/>
              </w:rPr>
            </w:pPr>
            <w:r w:rsidRPr="0066318B">
              <w:rPr>
                <w:color w:val="000000"/>
                <w:sz w:val="20"/>
              </w:rPr>
              <w:t>64</w:t>
            </w:r>
          </w:p>
        </w:tc>
        <w:tc>
          <w:tcPr>
            <w:tcW w:w="99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3D61E287" w14:textId="17FD1E14">
            <w:pPr>
              <w:widowControl/>
              <w:jc w:val="center"/>
              <w:rPr>
                <w:rFonts w:eastAsiaTheme="minorHAnsi"/>
                <w:bCs/>
                <w:sz w:val="20"/>
              </w:rPr>
            </w:pPr>
            <w:r w:rsidRPr="0066318B">
              <w:rPr>
                <w:color w:val="000000"/>
                <w:sz w:val="20"/>
              </w:rPr>
              <w:t>0.75</w:t>
            </w:r>
          </w:p>
        </w:tc>
        <w:tc>
          <w:tcPr>
            <w:tcW w:w="900" w:type="dxa"/>
            <w:tcBorders>
              <w:top w:val="nil"/>
              <w:left w:val="nil"/>
              <w:bottom w:val="single" w:sz="4" w:space="0" w:color="auto"/>
              <w:right w:val="single" w:sz="4" w:space="0" w:color="auto"/>
            </w:tcBorders>
            <w:shd w:val="clear" w:color="auto" w:fill="auto"/>
            <w:noWrap/>
            <w:vAlign w:val="center"/>
          </w:tcPr>
          <w:p w:rsidR="00BF7D1C" w:rsidRPr="00BF7D1C" w:rsidP="00BF7D1C" w14:paraId="6F3C1F38" w14:textId="5FAF0EB4">
            <w:pPr>
              <w:widowControl/>
              <w:jc w:val="center"/>
              <w:rPr>
                <w:rFonts w:eastAsiaTheme="minorHAnsi"/>
                <w:bCs/>
                <w:sz w:val="20"/>
              </w:rPr>
            </w:pPr>
            <w:r w:rsidRPr="0066318B">
              <w:rPr>
                <w:color w:val="000000"/>
                <w:sz w:val="20"/>
              </w:rPr>
              <w:t>48.00</w:t>
            </w:r>
          </w:p>
        </w:tc>
        <w:tc>
          <w:tcPr>
            <w:tcW w:w="900" w:type="dxa"/>
            <w:tcBorders>
              <w:top w:val="nil"/>
              <w:left w:val="nil"/>
              <w:bottom w:val="single" w:sz="4" w:space="0" w:color="auto"/>
              <w:right w:val="single" w:sz="4" w:space="0" w:color="auto"/>
            </w:tcBorders>
            <w:shd w:val="clear" w:color="auto" w:fill="auto"/>
            <w:noWrap/>
            <w:vAlign w:val="center"/>
          </w:tcPr>
          <w:p w:rsidR="00BF7D1C" w:rsidRPr="00BF7D1C" w:rsidP="00BF7D1C" w14:paraId="7086A0CD" w14:textId="364798D3">
            <w:pPr>
              <w:widowControl/>
              <w:jc w:val="center"/>
              <w:rPr>
                <w:rFonts w:eastAsiaTheme="minorHAnsi"/>
                <w:bCs/>
                <w:sz w:val="20"/>
              </w:rPr>
            </w:pPr>
            <w:r w:rsidRPr="0066318B">
              <w:rPr>
                <w:color w:val="000000"/>
                <w:sz w:val="20"/>
              </w:rPr>
              <w:t xml:space="preserve">$72.02 </w:t>
            </w:r>
          </w:p>
        </w:tc>
        <w:tc>
          <w:tcPr>
            <w:tcW w:w="1170" w:type="dxa"/>
            <w:tcBorders>
              <w:top w:val="nil"/>
              <w:left w:val="nil"/>
              <w:bottom w:val="single" w:sz="4" w:space="0" w:color="auto"/>
              <w:right w:val="single" w:sz="4" w:space="0" w:color="auto"/>
            </w:tcBorders>
            <w:shd w:val="clear" w:color="auto" w:fill="auto"/>
            <w:noWrap/>
            <w:vAlign w:val="center"/>
          </w:tcPr>
          <w:p w:rsidR="00BF7D1C" w:rsidRPr="00BF7D1C" w:rsidP="00BF7D1C" w14:paraId="77D3C33E" w14:textId="73F8F54A">
            <w:pPr>
              <w:widowControl/>
              <w:jc w:val="center"/>
              <w:rPr>
                <w:rFonts w:eastAsiaTheme="minorHAnsi"/>
                <w:bCs/>
                <w:sz w:val="20"/>
              </w:rPr>
            </w:pPr>
            <w:r w:rsidRPr="0066318B">
              <w:rPr>
                <w:color w:val="000000"/>
                <w:sz w:val="20"/>
              </w:rPr>
              <w:t xml:space="preserve">$3,457.04 </w:t>
            </w:r>
          </w:p>
        </w:tc>
      </w:tr>
      <w:tr w14:paraId="2890ABAC" w14:textId="77777777" w:rsidTr="0066318B">
        <w:tblPrEx>
          <w:tblW w:w="9175" w:type="dxa"/>
          <w:tblLayout w:type="fixed"/>
          <w:tblLook w:val="04A0"/>
        </w:tblPrEx>
        <w:trPr>
          <w:trHeight w:val="288"/>
        </w:trPr>
        <w:tc>
          <w:tcPr>
            <w:tcW w:w="1345" w:type="dxa"/>
            <w:noWrap/>
            <w:vAlign w:val="bottom"/>
          </w:tcPr>
          <w:p w:rsidR="00BF7D1C" w:rsidP="00BF7D1C" w14:paraId="298CF8EC" w14:textId="059444EA">
            <w:pPr>
              <w:widowControl/>
              <w:rPr>
                <w:rFonts w:eastAsiaTheme="minorHAnsi"/>
                <w:bCs/>
                <w:sz w:val="20"/>
              </w:rPr>
            </w:pPr>
            <w:r>
              <w:rPr>
                <w:rFonts w:eastAsiaTheme="minorHAnsi"/>
                <w:bCs/>
                <w:sz w:val="20"/>
              </w:rPr>
              <w:t xml:space="preserve">MNM </w:t>
            </w:r>
            <w:r w:rsidRPr="000B01EA">
              <w:rPr>
                <w:rFonts w:eastAsiaTheme="minorHAnsi"/>
                <w:bCs/>
                <w:sz w:val="20"/>
              </w:rPr>
              <w:t>Large</w:t>
            </w:r>
            <w:r w:rsidR="009E33F7">
              <w:rPr>
                <w:rFonts w:eastAsiaTheme="minorHAnsi"/>
                <w:bCs/>
                <w:sz w:val="20"/>
              </w:rPr>
              <w:t xml:space="preserve"> Mine</w:t>
            </w:r>
          </w:p>
          <w:p w:rsidR="00BF7D1C" w:rsidP="00BF7D1C" w14:paraId="20364EC0" w14:textId="5CBAE974">
            <w:pPr>
              <w:widowControl/>
              <w:rPr>
                <w:rFonts w:eastAsiaTheme="minorHAnsi"/>
                <w:bCs/>
                <w:sz w:val="20"/>
              </w:rPr>
            </w:pPr>
            <w:r w:rsidRPr="000B01EA">
              <w:rPr>
                <w:rFonts w:eastAsiaTheme="minorHAnsi"/>
                <w:bCs/>
                <w:sz w:val="20"/>
              </w:rPr>
              <w:t>(Supervisor)</w:t>
            </w:r>
          </w:p>
        </w:tc>
        <w:tc>
          <w:tcPr>
            <w:tcW w:w="1350" w:type="dxa"/>
            <w:tcBorders>
              <w:top w:val="nil"/>
              <w:left w:val="single" w:sz="4" w:space="0" w:color="auto"/>
              <w:bottom w:val="single" w:sz="4" w:space="0" w:color="auto"/>
              <w:right w:val="single" w:sz="4" w:space="0" w:color="auto"/>
            </w:tcBorders>
            <w:shd w:val="clear" w:color="auto" w:fill="auto"/>
            <w:noWrap/>
            <w:vAlign w:val="center"/>
          </w:tcPr>
          <w:p w:rsidR="00BF7D1C" w:rsidP="00BF7D1C" w14:paraId="5E77ED7F" w14:textId="0F98AFDA">
            <w:pPr>
              <w:widowControl/>
              <w:jc w:val="center"/>
              <w:rPr>
                <w:rFonts w:eastAsiaTheme="minorHAnsi"/>
                <w:bCs/>
                <w:sz w:val="20"/>
              </w:rPr>
            </w:pPr>
            <w:r>
              <w:rPr>
                <w:color w:val="000000"/>
                <w:sz w:val="22"/>
                <w:szCs w:val="22"/>
              </w:rPr>
              <w:t>197</w:t>
            </w:r>
          </w:p>
        </w:tc>
        <w:tc>
          <w:tcPr>
            <w:tcW w:w="1260" w:type="dxa"/>
            <w:vAlign w:val="center"/>
          </w:tcPr>
          <w:p w:rsidR="00BF7D1C" w:rsidP="00BF7D1C" w14:paraId="39DF017F" w14:textId="049A64F1">
            <w:pPr>
              <w:widowControl/>
              <w:jc w:val="center"/>
              <w:rPr>
                <w:rFonts w:eastAsiaTheme="minorHAnsi"/>
                <w:bCs/>
                <w:sz w:val="20"/>
              </w:rPr>
            </w:pPr>
            <w:r>
              <w:rPr>
                <w:rFonts w:eastAsiaTheme="minorHAnsi"/>
                <w:bCs/>
                <w:sz w:val="20"/>
              </w:rPr>
              <w:t>1</w:t>
            </w:r>
          </w:p>
        </w:tc>
        <w:tc>
          <w:tcPr>
            <w:tcW w:w="126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3B492F3E" w14:textId="2FC3E30D">
            <w:pPr>
              <w:widowControl/>
              <w:jc w:val="center"/>
              <w:rPr>
                <w:rFonts w:eastAsiaTheme="minorHAnsi"/>
                <w:bCs/>
                <w:sz w:val="20"/>
              </w:rPr>
            </w:pPr>
            <w:r w:rsidRPr="0066318B">
              <w:rPr>
                <w:color w:val="000000"/>
                <w:sz w:val="20"/>
              </w:rPr>
              <w:t>197</w:t>
            </w:r>
          </w:p>
        </w:tc>
        <w:tc>
          <w:tcPr>
            <w:tcW w:w="99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01A629A8" w14:textId="30E710E5">
            <w:pPr>
              <w:widowControl/>
              <w:jc w:val="center"/>
              <w:rPr>
                <w:rFonts w:eastAsiaTheme="minorHAnsi"/>
                <w:bCs/>
                <w:sz w:val="20"/>
              </w:rPr>
            </w:pPr>
            <w:r w:rsidRPr="0066318B">
              <w:rPr>
                <w:color w:val="000000"/>
                <w:sz w:val="20"/>
              </w:rPr>
              <w:t>1.5</w:t>
            </w:r>
          </w:p>
        </w:tc>
        <w:tc>
          <w:tcPr>
            <w:tcW w:w="900" w:type="dxa"/>
            <w:tcBorders>
              <w:top w:val="nil"/>
              <w:left w:val="nil"/>
              <w:bottom w:val="single" w:sz="4" w:space="0" w:color="auto"/>
              <w:right w:val="single" w:sz="4" w:space="0" w:color="auto"/>
            </w:tcBorders>
            <w:shd w:val="clear" w:color="auto" w:fill="auto"/>
            <w:noWrap/>
            <w:vAlign w:val="center"/>
          </w:tcPr>
          <w:p w:rsidR="00BF7D1C" w:rsidRPr="00BF7D1C" w:rsidP="00BF7D1C" w14:paraId="5E98B41F" w14:textId="2B7FE228">
            <w:pPr>
              <w:widowControl/>
              <w:jc w:val="center"/>
              <w:rPr>
                <w:rFonts w:eastAsiaTheme="minorHAnsi"/>
                <w:bCs/>
                <w:sz w:val="20"/>
              </w:rPr>
            </w:pPr>
            <w:r w:rsidRPr="0066318B">
              <w:rPr>
                <w:color w:val="000000"/>
                <w:sz w:val="20"/>
              </w:rPr>
              <w:t>295.50</w:t>
            </w:r>
          </w:p>
        </w:tc>
        <w:tc>
          <w:tcPr>
            <w:tcW w:w="900" w:type="dxa"/>
            <w:tcBorders>
              <w:top w:val="nil"/>
              <w:left w:val="nil"/>
              <w:bottom w:val="single" w:sz="4" w:space="0" w:color="auto"/>
              <w:right w:val="single" w:sz="4" w:space="0" w:color="auto"/>
            </w:tcBorders>
            <w:shd w:val="clear" w:color="auto" w:fill="auto"/>
            <w:noWrap/>
            <w:vAlign w:val="center"/>
          </w:tcPr>
          <w:p w:rsidR="00BF7D1C" w:rsidRPr="00BF7D1C" w:rsidP="00BF7D1C" w14:paraId="2342FBE8" w14:textId="6413DE83">
            <w:pPr>
              <w:widowControl/>
              <w:jc w:val="center"/>
              <w:rPr>
                <w:rFonts w:eastAsiaTheme="minorHAnsi"/>
                <w:bCs/>
                <w:sz w:val="20"/>
              </w:rPr>
            </w:pPr>
            <w:r w:rsidRPr="0066318B">
              <w:rPr>
                <w:color w:val="000000"/>
                <w:sz w:val="20"/>
              </w:rPr>
              <w:t xml:space="preserve">$72.02 </w:t>
            </w:r>
          </w:p>
        </w:tc>
        <w:tc>
          <w:tcPr>
            <w:tcW w:w="1170" w:type="dxa"/>
            <w:tcBorders>
              <w:top w:val="nil"/>
              <w:left w:val="nil"/>
              <w:bottom w:val="single" w:sz="4" w:space="0" w:color="auto"/>
              <w:right w:val="single" w:sz="4" w:space="0" w:color="auto"/>
            </w:tcBorders>
            <w:shd w:val="clear" w:color="auto" w:fill="auto"/>
            <w:noWrap/>
            <w:vAlign w:val="center"/>
          </w:tcPr>
          <w:p w:rsidR="00BF7D1C" w:rsidRPr="00BF7D1C" w:rsidP="00BF7D1C" w14:paraId="5BC6AEC6" w14:textId="694C3A74">
            <w:pPr>
              <w:widowControl/>
              <w:jc w:val="center"/>
              <w:rPr>
                <w:rFonts w:eastAsiaTheme="minorHAnsi"/>
                <w:bCs/>
                <w:sz w:val="20"/>
              </w:rPr>
            </w:pPr>
            <w:r w:rsidRPr="0066318B">
              <w:rPr>
                <w:color w:val="000000"/>
                <w:sz w:val="20"/>
              </w:rPr>
              <w:t xml:space="preserve">$21,282.43 </w:t>
            </w:r>
          </w:p>
        </w:tc>
      </w:tr>
      <w:tr w14:paraId="2C81770B" w14:textId="77777777" w:rsidTr="0066318B">
        <w:tblPrEx>
          <w:tblW w:w="9175" w:type="dxa"/>
          <w:tblLayout w:type="fixed"/>
          <w:tblLook w:val="04A0"/>
        </w:tblPrEx>
        <w:trPr>
          <w:trHeight w:val="288"/>
        </w:trPr>
        <w:tc>
          <w:tcPr>
            <w:tcW w:w="1345" w:type="dxa"/>
            <w:shd w:val="clear" w:color="auto" w:fill="auto"/>
            <w:noWrap/>
            <w:vAlign w:val="center"/>
            <w:hideMark/>
          </w:tcPr>
          <w:p w:rsidR="00BF7D1C" w:rsidRPr="008F7DDE" w:rsidP="00BF7D1C" w14:paraId="2C37DB59"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50" w:type="dxa"/>
            <w:shd w:val="clear" w:color="auto" w:fill="auto"/>
            <w:vAlign w:val="center"/>
          </w:tcPr>
          <w:p w:rsidR="00BF7D1C" w:rsidRPr="008F7DDE" w:rsidP="00BF7D1C" w14:paraId="75E6AE4F" w14:textId="77777777">
            <w:pPr>
              <w:widowControl/>
              <w:jc w:val="center"/>
              <w:rPr>
                <w:rFonts w:eastAsiaTheme="minorHAnsi"/>
                <w:b/>
                <w:bCs/>
                <w:sz w:val="20"/>
              </w:rPr>
            </w:pPr>
            <w:r>
              <w:rPr>
                <w:rFonts w:eastAsiaTheme="minorHAnsi"/>
                <w:b/>
                <w:bCs/>
                <w:sz w:val="20"/>
              </w:rPr>
              <w:t>318</w:t>
            </w:r>
          </w:p>
        </w:tc>
        <w:tc>
          <w:tcPr>
            <w:tcW w:w="1260" w:type="dxa"/>
            <w:shd w:val="clear" w:color="auto" w:fill="000000" w:themeFill="text1"/>
            <w:vAlign w:val="center"/>
          </w:tcPr>
          <w:p w:rsidR="00BF7D1C" w:rsidRPr="00126E9F" w:rsidP="00BF7D1C" w14:paraId="2DBA09C2" w14:textId="77777777">
            <w:pPr>
              <w:widowControl/>
              <w:jc w:val="center"/>
              <w:rPr>
                <w:rFonts w:eastAsiaTheme="minorHAnsi"/>
                <w:b/>
                <w:bCs/>
                <w:sz w:val="20"/>
              </w:rPr>
            </w:pPr>
          </w:p>
        </w:tc>
        <w:tc>
          <w:tcPr>
            <w:tcW w:w="1260" w:type="dxa"/>
            <w:tcBorders>
              <w:top w:val="nil"/>
              <w:left w:val="single" w:sz="4" w:space="0" w:color="auto"/>
              <w:bottom w:val="single" w:sz="4" w:space="0" w:color="auto"/>
              <w:right w:val="single" w:sz="4" w:space="0" w:color="auto"/>
            </w:tcBorders>
            <w:shd w:val="clear" w:color="auto" w:fill="auto"/>
            <w:vAlign w:val="center"/>
          </w:tcPr>
          <w:p w:rsidR="00BF7D1C" w:rsidRPr="00BF7D1C" w:rsidP="00BF7D1C" w14:paraId="55151118" w14:textId="1AD62387">
            <w:pPr>
              <w:widowControl/>
              <w:jc w:val="center"/>
              <w:rPr>
                <w:rFonts w:eastAsiaTheme="minorHAnsi"/>
                <w:b/>
                <w:bCs/>
                <w:sz w:val="20"/>
              </w:rPr>
            </w:pPr>
            <w:r w:rsidRPr="0066318B">
              <w:rPr>
                <w:b/>
                <w:bCs/>
                <w:color w:val="000000"/>
                <w:sz w:val="20"/>
              </w:rPr>
              <w:t>318</w:t>
            </w:r>
          </w:p>
        </w:tc>
        <w:tc>
          <w:tcPr>
            <w:tcW w:w="990" w:type="dxa"/>
            <w:shd w:val="clear" w:color="auto" w:fill="000000" w:themeFill="text1"/>
            <w:vAlign w:val="center"/>
          </w:tcPr>
          <w:p w:rsidR="00BF7D1C" w:rsidRPr="008F7DDE" w:rsidP="00BF7D1C" w14:paraId="243DB9B6" w14:textId="77777777">
            <w:pPr>
              <w:widowControl/>
              <w:jc w:val="center"/>
              <w:rPr>
                <w:rFonts w:eastAsiaTheme="minorHAnsi"/>
                <w:b/>
                <w:bCs/>
                <w:sz w:val="20"/>
              </w:rPr>
            </w:pPr>
          </w:p>
        </w:tc>
        <w:tc>
          <w:tcPr>
            <w:tcW w:w="900" w:type="dxa"/>
            <w:shd w:val="clear" w:color="auto" w:fill="auto"/>
            <w:vAlign w:val="center"/>
          </w:tcPr>
          <w:p w:rsidR="00BF7D1C" w:rsidRPr="008F7DDE" w:rsidP="00BF7D1C" w14:paraId="6F0A357C" w14:textId="0C7FD832">
            <w:pPr>
              <w:widowControl/>
              <w:jc w:val="center"/>
              <w:rPr>
                <w:rFonts w:eastAsiaTheme="minorHAnsi"/>
                <w:b/>
                <w:bCs/>
                <w:sz w:val="20"/>
              </w:rPr>
            </w:pPr>
            <w:r>
              <w:rPr>
                <w:rFonts w:eastAsiaTheme="minorHAnsi"/>
                <w:b/>
                <w:bCs/>
                <w:sz w:val="20"/>
              </w:rPr>
              <w:t>419</w:t>
            </w:r>
          </w:p>
        </w:tc>
        <w:tc>
          <w:tcPr>
            <w:tcW w:w="900" w:type="dxa"/>
            <w:shd w:val="clear" w:color="auto" w:fill="000000" w:themeFill="text1"/>
            <w:noWrap/>
            <w:vAlign w:val="center"/>
          </w:tcPr>
          <w:p w:rsidR="00BF7D1C" w:rsidRPr="008F7DDE" w:rsidP="00BF7D1C" w14:paraId="75B2C2FD" w14:textId="77777777">
            <w:pPr>
              <w:widowControl/>
              <w:jc w:val="center"/>
              <w:rPr>
                <w:rFonts w:eastAsiaTheme="minorHAnsi"/>
                <w:b/>
                <w:bCs/>
                <w:sz w:val="20"/>
              </w:rPr>
            </w:pPr>
          </w:p>
        </w:tc>
        <w:tc>
          <w:tcPr>
            <w:tcW w:w="1170" w:type="dxa"/>
            <w:shd w:val="clear" w:color="auto" w:fill="auto"/>
            <w:noWrap/>
            <w:vAlign w:val="center"/>
          </w:tcPr>
          <w:p w:rsidR="00BF7D1C" w:rsidRPr="008F7DDE" w:rsidP="00BF7D1C" w14:paraId="65EF684E" w14:textId="54D527F6">
            <w:pPr>
              <w:widowControl/>
              <w:jc w:val="center"/>
              <w:rPr>
                <w:rFonts w:eastAsiaTheme="minorHAnsi"/>
                <w:b/>
                <w:bCs/>
                <w:sz w:val="20"/>
              </w:rPr>
            </w:pPr>
            <w:r>
              <w:rPr>
                <w:rFonts w:eastAsiaTheme="minorHAnsi"/>
                <w:b/>
                <w:bCs/>
                <w:sz w:val="20"/>
              </w:rPr>
              <w:t>$31,490</w:t>
            </w:r>
          </w:p>
        </w:tc>
      </w:tr>
    </w:tbl>
    <w:p w:rsidR="009113FF" w:rsidP="009113FF" w14:paraId="0B8F701D" w14:textId="77777777">
      <w:pPr>
        <w:widowControl/>
        <w:rPr>
          <w:szCs w:val="24"/>
          <w:u w:val="single"/>
        </w:rPr>
      </w:pPr>
    </w:p>
    <w:p w:rsidR="00BF7D1C" w:rsidRPr="00DB5871" w:rsidP="00BF7D1C" w14:paraId="70A4113E" w14:textId="13497FBC">
      <w:pPr>
        <w:widowControl/>
        <w:spacing w:after="120"/>
        <w:ind w:right="720"/>
        <w:rPr>
          <w:rFonts w:eastAsiaTheme="minorHAnsi"/>
          <w:b/>
          <w:szCs w:val="24"/>
        </w:rPr>
      </w:pPr>
      <w:r w:rsidRPr="00DB5871">
        <w:rPr>
          <w:b/>
          <w:bCs/>
          <w:iCs/>
          <w:szCs w:val="24"/>
        </w:rPr>
        <w:t>Table 12-</w:t>
      </w:r>
      <w:r w:rsidRPr="00DB5871" w:rsidR="009E33F7">
        <w:rPr>
          <w:b/>
          <w:bCs/>
          <w:iCs/>
          <w:szCs w:val="24"/>
        </w:rPr>
        <w:t>3B</w:t>
      </w:r>
      <w:r w:rsidRPr="00DB5871">
        <w:rPr>
          <w:b/>
          <w:bCs/>
          <w:iCs/>
          <w:szCs w:val="24"/>
        </w:rPr>
        <w:t xml:space="preserve">. </w:t>
      </w:r>
      <w:r w:rsidRPr="00DB5871">
        <w:rPr>
          <w:rFonts w:eastAsiaTheme="minorHAnsi"/>
          <w:b/>
          <w:szCs w:val="24"/>
        </w:rPr>
        <w:t xml:space="preserve">Estimated Annual Respondent Hour and Cost Burden, </w:t>
      </w:r>
      <w:r w:rsidRPr="00DB5871" w:rsidR="008D6F3B">
        <w:rPr>
          <w:rFonts w:eastAsiaTheme="minorHAnsi"/>
          <w:b/>
          <w:szCs w:val="24"/>
        </w:rPr>
        <w:t>Copying and Posting</w:t>
      </w:r>
      <w:r w:rsidRPr="00DB5871">
        <w:rPr>
          <w:rFonts w:eastAsiaTheme="minorHAnsi"/>
          <w:b/>
          <w:szCs w:val="24"/>
        </w:rPr>
        <w:t xml:space="preserve"> </w:t>
      </w:r>
      <w:r w:rsidRPr="00DB5871" w:rsidR="00C30547">
        <w:rPr>
          <w:rFonts w:eastAsiaTheme="minorHAnsi"/>
          <w:b/>
          <w:szCs w:val="24"/>
        </w:rPr>
        <w:t xml:space="preserve">on Mine Bulletin </w:t>
      </w:r>
      <w:r w:rsidRPr="00DB5871">
        <w:rPr>
          <w:rFonts w:eastAsiaTheme="minorHAnsi"/>
          <w:b/>
          <w:szCs w:val="24"/>
        </w:rPr>
        <w:t>of New Administrative Controls and Procedures</w:t>
      </w:r>
      <w:r w:rsidR="006403D0">
        <w:rPr>
          <w:rFonts w:eastAsiaTheme="minorHAnsi"/>
          <w:b/>
          <w:szCs w:val="24"/>
        </w:rPr>
        <w:t xml:space="preserve">, </w:t>
      </w:r>
      <w:r w:rsidRPr="006403D0" w:rsidR="006403D0">
        <w:rPr>
          <w:rFonts w:eastAsiaTheme="minorHAnsi"/>
          <w:b/>
          <w:szCs w:val="24"/>
        </w:rPr>
        <w:t>30 CFR 62.130(a)</w:t>
      </w:r>
      <w:r w:rsidRPr="00DB5871" w:rsidR="00C30547">
        <w:rPr>
          <w:rFonts w:eastAsiaTheme="minorHAnsi"/>
          <w:b/>
          <w:szCs w:val="24"/>
        </w:rPr>
        <w:t xml:space="preserve"> </w:t>
      </w:r>
    </w:p>
    <w:tbl>
      <w:tblPr>
        <w:tblStyle w:val="TableGrid"/>
        <w:tblW w:w="9085" w:type="dxa"/>
        <w:tblLayout w:type="fixed"/>
        <w:tblLook w:val="04A0"/>
      </w:tblPr>
      <w:tblGrid>
        <w:gridCol w:w="1345"/>
        <w:gridCol w:w="1350"/>
        <w:gridCol w:w="1260"/>
        <w:gridCol w:w="1170"/>
        <w:gridCol w:w="990"/>
        <w:gridCol w:w="900"/>
        <w:gridCol w:w="900"/>
        <w:gridCol w:w="1170"/>
      </w:tblGrid>
      <w:tr w14:paraId="3E5D05C9" w14:textId="77777777" w:rsidTr="0066318B">
        <w:tblPrEx>
          <w:tblW w:w="9085" w:type="dxa"/>
          <w:tblLayout w:type="fixed"/>
          <w:tblLook w:val="04A0"/>
        </w:tblPrEx>
        <w:trPr>
          <w:trHeight w:val="747"/>
        </w:trPr>
        <w:tc>
          <w:tcPr>
            <w:tcW w:w="134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8D6F3B" w:rsidRPr="008F7DDE" w:rsidP="0014216C" w14:paraId="498D5ECB" w14:textId="77777777">
            <w:pPr>
              <w:widowControl/>
              <w:jc w:val="center"/>
              <w:rPr>
                <w:rFonts w:eastAsiaTheme="minorHAnsi"/>
                <w:b/>
                <w:bCs/>
                <w:sz w:val="20"/>
              </w:rPr>
            </w:pPr>
            <w:r>
              <w:rPr>
                <w:b/>
                <w:bCs/>
                <w:color w:val="000000"/>
                <w:sz w:val="20"/>
              </w:rPr>
              <w:t>Activity (Occupation)</w:t>
            </w:r>
          </w:p>
        </w:tc>
        <w:tc>
          <w:tcPr>
            <w:tcW w:w="1350" w:type="dxa"/>
            <w:tcBorders>
              <w:top w:val="single" w:sz="4" w:space="0" w:color="auto"/>
              <w:left w:val="nil"/>
              <w:bottom w:val="single" w:sz="4" w:space="0" w:color="auto"/>
              <w:right w:val="single" w:sz="4" w:space="0" w:color="auto"/>
            </w:tcBorders>
            <w:shd w:val="clear" w:color="000000" w:fill="BDD7EE"/>
            <w:vAlign w:val="center"/>
            <w:hideMark/>
          </w:tcPr>
          <w:p w:rsidR="008D6F3B" w:rsidRPr="008F7DDE" w:rsidP="0014216C" w14:paraId="4F7A60CB" w14:textId="77777777">
            <w:pPr>
              <w:widowControl/>
              <w:jc w:val="center"/>
              <w:rPr>
                <w:rFonts w:eastAsiaTheme="minorHAnsi"/>
                <w:b/>
                <w:bCs/>
                <w:sz w:val="20"/>
              </w:rPr>
            </w:pPr>
            <w:r>
              <w:rPr>
                <w:b/>
                <w:bCs/>
                <w:color w:val="000000"/>
                <w:sz w:val="20"/>
              </w:rPr>
              <w:t>No. of Respondents (Mines)</w:t>
            </w:r>
          </w:p>
        </w:tc>
        <w:tc>
          <w:tcPr>
            <w:tcW w:w="1260" w:type="dxa"/>
            <w:tcBorders>
              <w:top w:val="single" w:sz="4" w:space="0" w:color="auto"/>
              <w:left w:val="nil"/>
              <w:bottom w:val="single" w:sz="4" w:space="0" w:color="auto"/>
              <w:right w:val="single" w:sz="4" w:space="0" w:color="auto"/>
            </w:tcBorders>
            <w:shd w:val="clear" w:color="000000" w:fill="BDD7EE"/>
            <w:vAlign w:val="center"/>
          </w:tcPr>
          <w:p w:rsidR="008D6F3B" w:rsidRPr="00126E9F" w:rsidP="0014216C" w14:paraId="24E03DCA" w14:textId="77777777">
            <w:pPr>
              <w:widowControl/>
              <w:jc w:val="center"/>
              <w:rPr>
                <w:rFonts w:eastAsiaTheme="minorHAnsi"/>
                <w:b/>
                <w:bCs/>
                <w:sz w:val="20"/>
              </w:rPr>
            </w:pPr>
            <w:r>
              <w:rPr>
                <w:b/>
                <w:bCs/>
                <w:color w:val="000000"/>
                <w:sz w:val="20"/>
              </w:rPr>
              <w:t>No. of Responses per Respondent</w:t>
            </w:r>
          </w:p>
        </w:tc>
        <w:tc>
          <w:tcPr>
            <w:tcW w:w="1170" w:type="dxa"/>
            <w:tcBorders>
              <w:top w:val="single" w:sz="4" w:space="0" w:color="auto"/>
              <w:left w:val="nil"/>
              <w:bottom w:val="single" w:sz="4" w:space="0" w:color="auto"/>
              <w:right w:val="single" w:sz="4" w:space="0" w:color="auto"/>
            </w:tcBorders>
            <w:shd w:val="clear" w:color="000000" w:fill="BDD7EE"/>
            <w:vAlign w:val="center"/>
          </w:tcPr>
          <w:p w:rsidR="008D6F3B" w:rsidRPr="008F7DDE" w:rsidP="0014216C" w14:paraId="49AF3364" w14:textId="5A7A1073">
            <w:pPr>
              <w:widowControl/>
              <w:jc w:val="center"/>
              <w:rPr>
                <w:rFonts w:eastAsiaTheme="minorHAnsi"/>
                <w:b/>
                <w:bCs/>
                <w:sz w:val="20"/>
              </w:rPr>
            </w:pPr>
            <w:r>
              <w:rPr>
                <w:b/>
                <w:bCs/>
                <w:color w:val="000000"/>
                <w:sz w:val="20"/>
              </w:rPr>
              <w:t>Total Responses (</w:t>
            </w:r>
            <w:r w:rsidR="00AE1A6A">
              <w:rPr>
                <w:b/>
                <w:bCs/>
                <w:color w:val="000000"/>
                <w:sz w:val="20"/>
              </w:rPr>
              <w:t>Copie</w:t>
            </w:r>
            <w:r>
              <w:rPr>
                <w:b/>
                <w:bCs/>
                <w:color w:val="000000"/>
                <w:sz w:val="20"/>
              </w:rPr>
              <w:t>s</w:t>
            </w:r>
            <w:r w:rsidR="003B21C9">
              <w:rPr>
                <w:b/>
                <w:bCs/>
                <w:color w:val="000000"/>
                <w:sz w:val="20"/>
              </w:rPr>
              <w:t xml:space="preserve"> to Post</w:t>
            </w:r>
            <w:r>
              <w:rPr>
                <w:b/>
                <w:bCs/>
                <w:color w:val="000000"/>
                <w:sz w:val="20"/>
              </w:rPr>
              <w:t>)</w:t>
            </w:r>
          </w:p>
        </w:tc>
        <w:tc>
          <w:tcPr>
            <w:tcW w:w="990" w:type="dxa"/>
            <w:tcBorders>
              <w:top w:val="single" w:sz="4" w:space="0" w:color="auto"/>
              <w:left w:val="nil"/>
              <w:bottom w:val="single" w:sz="4" w:space="0" w:color="auto"/>
              <w:right w:val="single" w:sz="4" w:space="0" w:color="auto"/>
            </w:tcBorders>
            <w:shd w:val="clear" w:color="000000" w:fill="BDD7EE"/>
            <w:vAlign w:val="center"/>
          </w:tcPr>
          <w:p w:rsidR="008D6F3B" w:rsidRPr="008F7DDE" w:rsidP="0014216C" w14:paraId="61536854" w14:textId="77777777">
            <w:pPr>
              <w:widowControl/>
              <w:jc w:val="center"/>
              <w:rPr>
                <w:rFonts w:eastAsiaTheme="minorHAnsi"/>
                <w:b/>
                <w:bCs/>
                <w:sz w:val="20"/>
              </w:rPr>
            </w:pPr>
            <w:r>
              <w:rPr>
                <w:b/>
                <w:bCs/>
                <w:color w:val="000000"/>
                <w:sz w:val="20"/>
              </w:rPr>
              <w:t>Average Burden (Hours)</w:t>
            </w:r>
          </w:p>
        </w:tc>
        <w:tc>
          <w:tcPr>
            <w:tcW w:w="900" w:type="dxa"/>
            <w:tcBorders>
              <w:top w:val="single" w:sz="4" w:space="0" w:color="auto"/>
              <w:left w:val="nil"/>
              <w:bottom w:val="single" w:sz="4" w:space="0" w:color="auto"/>
              <w:right w:val="single" w:sz="4" w:space="0" w:color="auto"/>
            </w:tcBorders>
            <w:shd w:val="clear" w:color="000000" w:fill="BDD7EE"/>
            <w:vAlign w:val="center"/>
            <w:hideMark/>
          </w:tcPr>
          <w:p w:rsidR="008D6F3B" w:rsidRPr="008F7DDE" w:rsidP="0014216C" w14:paraId="57D65906" w14:textId="77777777">
            <w:pPr>
              <w:widowControl/>
              <w:jc w:val="center"/>
              <w:rPr>
                <w:rFonts w:eastAsiaTheme="minorHAnsi"/>
                <w:b/>
                <w:bCs/>
                <w:sz w:val="20"/>
              </w:rPr>
            </w:pPr>
            <w:r>
              <w:rPr>
                <w:b/>
                <w:bCs/>
                <w:color w:val="000000"/>
                <w:sz w:val="20"/>
              </w:rPr>
              <w:t>Total Burden (Hours)</w:t>
            </w:r>
          </w:p>
        </w:tc>
        <w:tc>
          <w:tcPr>
            <w:tcW w:w="900" w:type="dxa"/>
            <w:tcBorders>
              <w:top w:val="single" w:sz="4" w:space="0" w:color="auto"/>
              <w:left w:val="nil"/>
              <w:bottom w:val="single" w:sz="4" w:space="0" w:color="auto"/>
              <w:right w:val="single" w:sz="4" w:space="0" w:color="auto"/>
            </w:tcBorders>
            <w:shd w:val="clear" w:color="000000" w:fill="BDD7EE"/>
            <w:vAlign w:val="center"/>
            <w:hideMark/>
          </w:tcPr>
          <w:p w:rsidR="008D6F3B" w:rsidRPr="008F7DDE" w:rsidP="0014216C" w14:paraId="55221458" w14:textId="77777777">
            <w:pPr>
              <w:widowControl/>
              <w:jc w:val="center"/>
              <w:rPr>
                <w:rFonts w:eastAsiaTheme="minorHAnsi"/>
                <w:b/>
                <w:bCs/>
                <w:sz w:val="20"/>
              </w:rPr>
            </w:pPr>
            <w:r>
              <w:rPr>
                <w:b/>
                <w:bCs/>
                <w:color w:val="000000"/>
                <w:sz w:val="20"/>
              </w:rPr>
              <w:t>Hourly Wage Rate</w:t>
            </w:r>
          </w:p>
        </w:tc>
        <w:tc>
          <w:tcPr>
            <w:tcW w:w="1170" w:type="dxa"/>
            <w:tcBorders>
              <w:top w:val="single" w:sz="4" w:space="0" w:color="auto"/>
              <w:left w:val="nil"/>
              <w:bottom w:val="single" w:sz="4" w:space="0" w:color="auto"/>
              <w:right w:val="single" w:sz="4" w:space="0" w:color="auto"/>
            </w:tcBorders>
            <w:shd w:val="clear" w:color="000000" w:fill="BDD7EE"/>
            <w:vAlign w:val="center"/>
            <w:hideMark/>
          </w:tcPr>
          <w:p w:rsidR="008D6F3B" w:rsidRPr="008F7DDE" w:rsidP="0014216C" w14:paraId="177353A8" w14:textId="77777777">
            <w:pPr>
              <w:widowControl/>
              <w:jc w:val="center"/>
              <w:rPr>
                <w:rFonts w:eastAsiaTheme="minorHAnsi"/>
                <w:b/>
                <w:bCs/>
                <w:sz w:val="20"/>
              </w:rPr>
            </w:pPr>
            <w:r>
              <w:rPr>
                <w:b/>
                <w:bCs/>
                <w:color w:val="000000"/>
                <w:sz w:val="20"/>
              </w:rPr>
              <w:t>Total Burden Cost</w:t>
            </w:r>
          </w:p>
        </w:tc>
      </w:tr>
      <w:tr w14:paraId="016C9329" w14:textId="77777777" w:rsidTr="0066318B">
        <w:tblPrEx>
          <w:tblW w:w="9085" w:type="dxa"/>
          <w:tblLayout w:type="fixed"/>
          <w:tblLook w:val="04A0"/>
        </w:tblPrEx>
        <w:trPr>
          <w:trHeight w:val="288"/>
        </w:trPr>
        <w:tc>
          <w:tcPr>
            <w:tcW w:w="1345" w:type="dxa"/>
            <w:noWrap/>
          </w:tcPr>
          <w:p w:rsidR="008D6F3B" w:rsidP="0014216C" w14:paraId="0528E65E" w14:textId="7F14590A">
            <w:pPr>
              <w:widowControl/>
              <w:rPr>
                <w:rFonts w:eastAsiaTheme="minorHAnsi"/>
                <w:bCs/>
                <w:sz w:val="20"/>
              </w:rPr>
            </w:pPr>
            <w:r>
              <w:rPr>
                <w:rFonts w:eastAsiaTheme="minorHAnsi"/>
                <w:bCs/>
                <w:sz w:val="20"/>
              </w:rPr>
              <w:t xml:space="preserve">Coal </w:t>
            </w:r>
            <w:r w:rsidR="003B21C9">
              <w:rPr>
                <w:rFonts w:eastAsiaTheme="minorHAnsi"/>
                <w:bCs/>
                <w:sz w:val="20"/>
              </w:rPr>
              <w:t xml:space="preserve">Mine </w:t>
            </w:r>
            <w:r>
              <w:rPr>
                <w:rFonts w:eastAsiaTheme="minorHAnsi"/>
                <w:bCs/>
                <w:sz w:val="20"/>
              </w:rPr>
              <w:t>(Clerk)</w:t>
            </w:r>
          </w:p>
        </w:tc>
        <w:tc>
          <w:tcPr>
            <w:tcW w:w="1350" w:type="dxa"/>
            <w:noWrap/>
            <w:vAlign w:val="center"/>
          </w:tcPr>
          <w:p w:rsidR="008D6F3B" w:rsidP="0014216C" w14:paraId="0D1A54DB" w14:textId="77777777">
            <w:pPr>
              <w:widowControl/>
              <w:jc w:val="center"/>
              <w:rPr>
                <w:rFonts w:eastAsiaTheme="minorHAnsi"/>
                <w:bCs/>
                <w:sz w:val="20"/>
              </w:rPr>
            </w:pPr>
            <w:r>
              <w:rPr>
                <w:rFonts w:eastAsiaTheme="minorHAnsi"/>
                <w:bCs/>
                <w:sz w:val="20"/>
              </w:rPr>
              <w:t>57</w:t>
            </w:r>
          </w:p>
        </w:tc>
        <w:tc>
          <w:tcPr>
            <w:tcW w:w="1260" w:type="dxa"/>
            <w:vAlign w:val="center"/>
          </w:tcPr>
          <w:p w:rsidR="008D6F3B" w:rsidP="0014216C" w14:paraId="46360B95" w14:textId="17D600D1">
            <w:pPr>
              <w:widowControl/>
              <w:jc w:val="center"/>
              <w:rPr>
                <w:rFonts w:eastAsiaTheme="minorHAnsi"/>
                <w:bCs/>
                <w:sz w:val="20"/>
              </w:rPr>
            </w:pPr>
            <w:r>
              <w:rPr>
                <w:rFonts w:eastAsiaTheme="minorHAnsi"/>
                <w:bCs/>
                <w:sz w:val="20"/>
              </w:rPr>
              <w:t>1</w:t>
            </w:r>
          </w:p>
        </w:tc>
        <w:tc>
          <w:tcPr>
            <w:tcW w:w="1170" w:type="dxa"/>
            <w:vAlign w:val="center"/>
          </w:tcPr>
          <w:p w:rsidR="008D6F3B" w:rsidP="0014216C" w14:paraId="22672B8C" w14:textId="07EA2121">
            <w:pPr>
              <w:widowControl/>
              <w:jc w:val="center"/>
              <w:rPr>
                <w:rFonts w:eastAsiaTheme="minorHAnsi"/>
                <w:bCs/>
                <w:sz w:val="20"/>
              </w:rPr>
            </w:pPr>
            <w:r>
              <w:rPr>
                <w:rFonts w:eastAsiaTheme="minorHAnsi"/>
                <w:bCs/>
                <w:sz w:val="20"/>
              </w:rPr>
              <w:t>57</w:t>
            </w:r>
          </w:p>
        </w:tc>
        <w:tc>
          <w:tcPr>
            <w:tcW w:w="990" w:type="dxa"/>
            <w:vAlign w:val="center"/>
          </w:tcPr>
          <w:p w:rsidR="008D6F3B" w:rsidP="0014216C" w14:paraId="6AFE5A38" w14:textId="3C05A23D">
            <w:pPr>
              <w:widowControl/>
              <w:jc w:val="center"/>
              <w:rPr>
                <w:rFonts w:eastAsiaTheme="minorHAnsi"/>
                <w:bCs/>
                <w:sz w:val="20"/>
              </w:rPr>
            </w:pPr>
            <w:r>
              <w:rPr>
                <w:rFonts w:eastAsiaTheme="minorHAnsi"/>
                <w:bCs/>
                <w:sz w:val="20"/>
              </w:rPr>
              <w:t>0.08</w:t>
            </w:r>
          </w:p>
        </w:tc>
        <w:tc>
          <w:tcPr>
            <w:tcW w:w="900" w:type="dxa"/>
            <w:noWrap/>
            <w:vAlign w:val="center"/>
          </w:tcPr>
          <w:p w:rsidR="008D6F3B" w:rsidP="0014216C" w14:paraId="3AD817AC" w14:textId="3F2DE14A">
            <w:pPr>
              <w:widowControl/>
              <w:jc w:val="center"/>
              <w:rPr>
                <w:rFonts w:eastAsiaTheme="minorHAnsi"/>
                <w:bCs/>
                <w:sz w:val="20"/>
              </w:rPr>
            </w:pPr>
            <w:r>
              <w:rPr>
                <w:rFonts w:eastAsiaTheme="minorHAnsi"/>
                <w:bCs/>
                <w:sz w:val="20"/>
              </w:rPr>
              <w:t>4.75</w:t>
            </w:r>
          </w:p>
        </w:tc>
        <w:tc>
          <w:tcPr>
            <w:tcW w:w="900" w:type="dxa"/>
            <w:noWrap/>
            <w:vAlign w:val="center"/>
          </w:tcPr>
          <w:p w:rsidR="008D6F3B" w:rsidP="0014216C" w14:paraId="0F10E8BF" w14:textId="77777777">
            <w:pPr>
              <w:widowControl/>
              <w:jc w:val="center"/>
              <w:rPr>
                <w:rFonts w:eastAsiaTheme="minorHAnsi"/>
                <w:bCs/>
                <w:sz w:val="20"/>
              </w:rPr>
            </w:pPr>
            <w:r>
              <w:rPr>
                <w:rFonts w:eastAsiaTheme="minorHAnsi"/>
                <w:bCs/>
                <w:sz w:val="20"/>
              </w:rPr>
              <w:t>$42.35</w:t>
            </w:r>
          </w:p>
        </w:tc>
        <w:tc>
          <w:tcPr>
            <w:tcW w:w="1170" w:type="dxa"/>
            <w:noWrap/>
            <w:vAlign w:val="center"/>
          </w:tcPr>
          <w:p w:rsidR="008D6F3B" w:rsidP="0014216C" w14:paraId="16BD90E6" w14:textId="5E28B9A2">
            <w:pPr>
              <w:widowControl/>
              <w:jc w:val="center"/>
              <w:rPr>
                <w:rFonts w:eastAsiaTheme="minorHAnsi"/>
                <w:bCs/>
                <w:sz w:val="20"/>
              </w:rPr>
            </w:pPr>
            <w:r>
              <w:rPr>
                <w:rFonts w:eastAsiaTheme="minorHAnsi"/>
                <w:bCs/>
                <w:sz w:val="20"/>
              </w:rPr>
              <w:t>$</w:t>
            </w:r>
            <w:r w:rsidR="00DB1567">
              <w:rPr>
                <w:rFonts w:eastAsiaTheme="minorHAnsi"/>
                <w:bCs/>
                <w:sz w:val="20"/>
              </w:rPr>
              <w:t>201.14</w:t>
            </w:r>
          </w:p>
        </w:tc>
      </w:tr>
      <w:tr w14:paraId="6269CCE1" w14:textId="77777777" w:rsidTr="0066318B">
        <w:tblPrEx>
          <w:tblW w:w="9085" w:type="dxa"/>
          <w:tblLayout w:type="fixed"/>
          <w:tblLook w:val="04A0"/>
        </w:tblPrEx>
        <w:trPr>
          <w:trHeight w:val="288"/>
        </w:trPr>
        <w:tc>
          <w:tcPr>
            <w:tcW w:w="1345" w:type="dxa"/>
            <w:noWrap/>
          </w:tcPr>
          <w:p w:rsidR="008D6F3B" w:rsidP="0014216C" w14:paraId="0AFECF84" w14:textId="42DA0F85">
            <w:pPr>
              <w:widowControl/>
              <w:rPr>
                <w:rFonts w:eastAsiaTheme="minorHAnsi"/>
                <w:bCs/>
                <w:sz w:val="20"/>
              </w:rPr>
            </w:pPr>
            <w:r>
              <w:rPr>
                <w:rFonts w:eastAsiaTheme="minorHAnsi"/>
                <w:bCs/>
                <w:sz w:val="20"/>
              </w:rPr>
              <w:t>MNM</w:t>
            </w:r>
            <w:r w:rsidR="003B21C9">
              <w:rPr>
                <w:rFonts w:eastAsiaTheme="minorHAnsi"/>
                <w:bCs/>
                <w:sz w:val="20"/>
              </w:rPr>
              <w:t xml:space="preserve"> Mine</w:t>
            </w:r>
            <w:r>
              <w:rPr>
                <w:rFonts w:eastAsiaTheme="minorHAnsi"/>
                <w:bCs/>
                <w:sz w:val="20"/>
              </w:rPr>
              <w:t xml:space="preserve"> (Clerk)</w:t>
            </w:r>
          </w:p>
        </w:tc>
        <w:tc>
          <w:tcPr>
            <w:tcW w:w="1350" w:type="dxa"/>
            <w:noWrap/>
            <w:vAlign w:val="center"/>
          </w:tcPr>
          <w:p w:rsidR="008D6F3B" w:rsidP="0014216C" w14:paraId="6C6BA942" w14:textId="77777777">
            <w:pPr>
              <w:widowControl/>
              <w:jc w:val="center"/>
              <w:rPr>
                <w:rFonts w:eastAsiaTheme="minorHAnsi"/>
                <w:bCs/>
                <w:sz w:val="20"/>
              </w:rPr>
            </w:pPr>
            <w:r>
              <w:rPr>
                <w:rFonts w:eastAsiaTheme="minorHAnsi"/>
                <w:bCs/>
                <w:sz w:val="20"/>
              </w:rPr>
              <w:t>261</w:t>
            </w:r>
          </w:p>
        </w:tc>
        <w:tc>
          <w:tcPr>
            <w:tcW w:w="1260" w:type="dxa"/>
            <w:vAlign w:val="center"/>
          </w:tcPr>
          <w:p w:rsidR="008D6F3B" w:rsidP="0014216C" w14:paraId="79492C8E" w14:textId="5B666F51">
            <w:pPr>
              <w:widowControl/>
              <w:jc w:val="center"/>
              <w:rPr>
                <w:rFonts w:eastAsiaTheme="minorHAnsi"/>
                <w:bCs/>
                <w:sz w:val="20"/>
              </w:rPr>
            </w:pPr>
            <w:r>
              <w:rPr>
                <w:rFonts w:eastAsiaTheme="minorHAnsi"/>
                <w:bCs/>
                <w:sz w:val="20"/>
              </w:rPr>
              <w:t>1</w:t>
            </w:r>
          </w:p>
        </w:tc>
        <w:tc>
          <w:tcPr>
            <w:tcW w:w="1170" w:type="dxa"/>
            <w:vAlign w:val="center"/>
          </w:tcPr>
          <w:p w:rsidR="008D6F3B" w:rsidP="0014216C" w14:paraId="073F2CDD" w14:textId="03C94CBF">
            <w:pPr>
              <w:widowControl/>
              <w:jc w:val="center"/>
              <w:rPr>
                <w:rFonts w:eastAsiaTheme="minorHAnsi"/>
                <w:bCs/>
                <w:sz w:val="20"/>
              </w:rPr>
            </w:pPr>
            <w:r>
              <w:rPr>
                <w:rFonts w:eastAsiaTheme="minorHAnsi"/>
                <w:bCs/>
                <w:sz w:val="20"/>
              </w:rPr>
              <w:t>261</w:t>
            </w:r>
          </w:p>
        </w:tc>
        <w:tc>
          <w:tcPr>
            <w:tcW w:w="990" w:type="dxa"/>
            <w:vAlign w:val="center"/>
          </w:tcPr>
          <w:p w:rsidR="008D6F3B" w:rsidP="0014216C" w14:paraId="1DA8D5B5" w14:textId="5C91F874">
            <w:pPr>
              <w:widowControl/>
              <w:jc w:val="center"/>
              <w:rPr>
                <w:rFonts w:eastAsiaTheme="minorHAnsi"/>
                <w:bCs/>
                <w:sz w:val="20"/>
              </w:rPr>
            </w:pPr>
            <w:r>
              <w:rPr>
                <w:rFonts w:eastAsiaTheme="minorHAnsi"/>
                <w:bCs/>
                <w:sz w:val="20"/>
              </w:rPr>
              <w:t>0.08</w:t>
            </w:r>
          </w:p>
        </w:tc>
        <w:tc>
          <w:tcPr>
            <w:tcW w:w="900" w:type="dxa"/>
            <w:noWrap/>
            <w:vAlign w:val="center"/>
          </w:tcPr>
          <w:p w:rsidR="008D6F3B" w:rsidP="0014216C" w14:paraId="711B35CD" w14:textId="66F55567">
            <w:pPr>
              <w:widowControl/>
              <w:jc w:val="center"/>
              <w:rPr>
                <w:rFonts w:eastAsiaTheme="minorHAnsi"/>
                <w:bCs/>
                <w:sz w:val="20"/>
              </w:rPr>
            </w:pPr>
            <w:r>
              <w:rPr>
                <w:rFonts w:eastAsiaTheme="minorHAnsi"/>
                <w:bCs/>
                <w:sz w:val="20"/>
              </w:rPr>
              <w:t>21.75</w:t>
            </w:r>
          </w:p>
        </w:tc>
        <w:tc>
          <w:tcPr>
            <w:tcW w:w="900" w:type="dxa"/>
            <w:noWrap/>
            <w:vAlign w:val="center"/>
          </w:tcPr>
          <w:p w:rsidR="008D6F3B" w:rsidP="0014216C" w14:paraId="3BEBEA64" w14:textId="77777777">
            <w:pPr>
              <w:widowControl/>
              <w:jc w:val="center"/>
              <w:rPr>
                <w:rFonts w:eastAsiaTheme="minorHAnsi"/>
                <w:bCs/>
                <w:sz w:val="20"/>
              </w:rPr>
            </w:pPr>
            <w:r>
              <w:rPr>
                <w:rFonts w:eastAsiaTheme="minorHAnsi"/>
                <w:bCs/>
                <w:sz w:val="20"/>
              </w:rPr>
              <w:t>$43.04</w:t>
            </w:r>
          </w:p>
        </w:tc>
        <w:tc>
          <w:tcPr>
            <w:tcW w:w="1170" w:type="dxa"/>
            <w:noWrap/>
            <w:vAlign w:val="center"/>
          </w:tcPr>
          <w:p w:rsidR="008D6F3B" w:rsidP="0014216C" w14:paraId="648BCDFA" w14:textId="6CDA3365">
            <w:pPr>
              <w:widowControl/>
              <w:jc w:val="center"/>
              <w:rPr>
                <w:rFonts w:eastAsiaTheme="minorHAnsi"/>
                <w:bCs/>
                <w:sz w:val="20"/>
              </w:rPr>
            </w:pPr>
            <w:r>
              <w:rPr>
                <w:rFonts w:eastAsiaTheme="minorHAnsi"/>
                <w:bCs/>
                <w:sz w:val="20"/>
              </w:rPr>
              <w:t>$</w:t>
            </w:r>
            <w:r w:rsidR="00DB1567">
              <w:rPr>
                <w:rFonts w:eastAsiaTheme="minorHAnsi"/>
                <w:bCs/>
                <w:sz w:val="20"/>
              </w:rPr>
              <w:t>936.04</w:t>
            </w:r>
          </w:p>
        </w:tc>
      </w:tr>
      <w:tr w14:paraId="63D6BF8B" w14:textId="77777777" w:rsidTr="0066318B">
        <w:tblPrEx>
          <w:tblW w:w="9085" w:type="dxa"/>
          <w:tblLayout w:type="fixed"/>
          <w:tblLook w:val="04A0"/>
        </w:tblPrEx>
        <w:trPr>
          <w:trHeight w:val="288"/>
        </w:trPr>
        <w:tc>
          <w:tcPr>
            <w:tcW w:w="1345" w:type="dxa"/>
            <w:noWrap/>
            <w:hideMark/>
          </w:tcPr>
          <w:p w:rsidR="008D6F3B" w:rsidRPr="008F7DDE" w:rsidP="0014216C" w14:paraId="0FE5C482"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50" w:type="dxa"/>
            <w:vAlign w:val="center"/>
          </w:tcPr>
          <w:p w:rsidR="008D6F3B" w:rsidRPr="008F7DDE" w:rsidP="0014216C" w14:paraId="7CB070DC" w14:textId="77777777">
            <w:pPr>
              <w:widowControl/>
              <w:jc w:val="center"/>
              <w:rPr>
                <w:rFonts w:eastAsiaTheme="minorHAnsi"/>
                <w:b/>
                <w:bCs/>
                <w:sz w:val="20"/>
              </w:rPr>
            </w:pPr>
            <w:r>
              <w:rPr>
                <w:rFonts w:eastAsiaTheme="minorHAnsi"/>
                <w:b/>
                <w:bCs/>
                <w:sz w:val="20"/>
              </w:rPr>
              <w:t>318</w:t>
            </w:r>
          </w:p>
        </w:tc>
        <w:tc>
          <w:tcPr>
            <w:tcW w:w="1260" w:type="dxa"/>
            <w:shd w:val="clear" w:color="auto" w:fill="000000" w:themeFill="text1"/>
            <w:vAlign w:val="center"/>
          </w:tcPr>
          <w:p w:rsidR="008D6F3B" w:rsidRPr="00126E9F" w:rsidP="0014216C" w14:paraId="17E6AC9F" w14:textId="77777777">
            <w:pPr>
              <w:widowControl/>
              <w:jc w:val="center"/>
              <w:rPr>
                <w:rFonts w:eastAsiaTheme="minorHAnsi"/>
                <w:b/>
                <w:bCs/>
                <w:sz w:val="20"/>
              </w:rPr>
            </w:pPr>
          </w:p>
        </w:tc>
        <w:tc>
          <w:tcPr>
            <w:tcW w:w="1170" w:type="dxa"/>
            <w:vAlign w:val="center"/>
          </w:tcPr>
          <w:p w:rsidR="008D6F3B" w:rsidRPr="008F7DDE" w:rsidP="0014216C" w14:paraId="07791D9E" w14:textId="09F2A7E0">
            <w:pPr>
              <w:widowControl/>
              <w:jc w:val="center"/>
              <w:rPr>
                <w:rFonts w:eastAsiaTheme="minorHAnsi"/>
                <w:b/>
                <w:bCs/>
                <w:sz w:val="20"/>
              </w:rPr>
            </w:pPr>
            <w:r>
              <w:rPr>
                <w:rFonts w:eastAsiaTheme="minorHAnsi"/>
                <w:b/>
                <w:bCs/>
                <w:sz w:val="20"/>
              </w:rPr>
              <w:t>318</w:t>
            </w:r>
          </w:p>
        </w:tc>
        <w:tc>
          <w:tcPr>
            <w:tcW w:w="990" w:type="dxa"/>
            <w:shd w:val="clear" w:color="auto" w:fill="000000" w:themeFill="text1"/>
            <w:vAlign w:val="center"/>
          </w:tcPr>
          <w:p w:rsidR="008D6F3B" w:rsidRPr="008F7DDE" w:rsidP="0014216C" w14:paraId="4C71DF4F" w14:textId="77777777">
            <w:pPr>
              <w:widowControl/>
              <w:jc w:val="center"/>
              <w:rPr>
                <w:rFonts w:eastAsiaTheme="minorHAnsi"/>
                <w:b/>
                <w:bCs/>
                <w:sz w:val="20"/>
              </w:rPr>
            </w:pPr>
          </w:p>
        </w:tc>
        <w:tc>
          <w:tcPr>
            <w:tcW w:w="900" w:type="dxa"/>
            <w:vAlign w:val="center"/>
          </w:tcPr>
          <w:p w:rsidR="008D6F3B" w:rsidRPr="008F7DDE" w:rsidP="0014216C" w14:paraId="4790BA48" w14:textId="77777777">
            <w:pPr>
              <w:widowControl/>
              <w:jc w:val="center"/>
              <w:rPr>
                <w:rFonts w:eastAsiaTheme="minorHAnsi"/>
                <w:b/>
                <w:bCs/>
                <w:sz w:val="20"/>
              </w:rPr>
            </w:pPr>
            <w:r>
              <w:rPr>
                <w:rFonts w:eastAsiaTheme="minorHAnsi"/>
                <w:b/>
                <w:bCs/>
                <w:sz w:val="20"/>
              </w:rPr>
              <w:t>1,293</w:t>
            </w:r>
          </w:p>
        </w:tc>
        <w:tc>
          <w:tcPr>
            <w:tcW w:w="900" w:type="dxa"/>
            <w:shd w:val="clear" w:color="auto" w:fill="000000" w:themeFill="text1"/>
            <w:noWrap/>
            <w:vAlign w:val="center"/>
          </w:tcPr>
          <w:p w:rsidR="008D6F3B" w:rsidRPr="008F7DDE" w:rsidP="0014216C" w14:paraId="16473B2B" w14:textId="77777777">
            <w:pPr>
              <w:widowControl/>
              <w:jc w:val="center"/>
              <w:rPr>
                <w:rFonts w:eastAsiaTheme="minorHAnsi"/>
                <w:b/>
                <w:bCs/>
                <w:sz w:val="20"/>
              </w:rPr>
            </w:pPr>
          </w:p>
        </w:tc>
        <w:tc>
          <w:tcPr>
            <w:tcW w:w="1170" w:type="dxa"/>
            <w:noWrap/>
            <w:vAlign w:val="center"/>
          </w:tcPr>
          <w:p w:rsidR="008D6F3B" w:rsidRPr="008F7DDE" w:rsidP="0014216C" w14:paraId="45B5A063" w14:textId="77777777">
            <w:pPr>
              <w:widowControl/>
              <w:jc w:val="center"/>
              <w:rPr>
                <w:rFonts w:eastAsiaTheme="minorHAnsi"/>
                <w:b/>
                <w:bCs/>
                <w:sz w:val="20"/>
              </w:rPr>
            </w:pPr>
            <w:r>
              <w:rPr>
                <w:rFonts w:eastAsiaTheme="minorHAnsi"/>
                <w:b/>
                <w:bCs/>
                <w:sz w:val="20"/>
              </w:rPr>
              <w:t>$68,444</w:t>
            </w:r>
          </w:p>
        </w:tc>
      </w:tr>
    </w:tbl>
    <w:p w:rsidR="00BF7D1C" w:rsidP="009113FF" w14:paraId="63AF5F7C" w14:textId="77777777">
      <w:pPr>
        <w:widowControl/>
        <w:rPr>
          <w:szCs w:val="24"/>
          <w:u w:val="single"/>
        </w:rPr>
      </w:pPr>
    </w:p>
    <w:p w:rsidR="003B21C9" w:rsidRPr="00DB5871" w:rsidP="003B21C9" w14:paraId="0A57844A" w14:textId="1F24B7D9">
      <w:pPr>
        <w:widowControl/>
        <w:spacing w:after="120"/>
        <w:ind w:right="720"/>
        <w:rPr>
          <w:rFonts w:eastAsiaTheme="minorHAnsi"/>
          <w:b/>
          <w:szCs w:val="24"/>
        </w:rPr>
      </w:pPr>
      <w:r w:rsidRPr="00DB5871">
        <w:rPr>
          <w:b/>
          <w:bCs/>
          <w:iCs/>
          <w:szCs w:val="24"/>
        </w:rPr>
        <w:t xml:space="preserve">Table 12-3C. </w:t>
      </w:r>
      <w:r w:rsidRPr="00DB5871">
        <w:rPr>
          <w:rFonts w:eastAsiaTheme="minorHAnsi"/>
          <w:b/>
          <w:szCs w:val="24"/>
        </w:rPr>
        <w:t>Estimated Annual Respondent Hour and Cost Burden, Copying and Providing Miner Copies of New Administrative Controls and Procedures</w:t>
      </w:r>
      <w:r w:rsidR="006403D0">
        <w:rPr>
          <w:rFonts w:eastAsiaTheme="minorHAnsi"/>
          <w:b/>
          <w:szCs w:val="24"/>
        </w:rPr>
        <w:t xml:space="preserve">, </w:t>
      </w:r>
      <w:r w:rsidRPr="006403D0" w:rsidR="006403D0">
        <w:rPr>
          <w:rFonts w:eastAsiaTheme="minorHAnsi"/>
          <w:b/>
          <w:szCs w:val="24"/>
        </w:rPr>
        <w:t>30 CFR 62.130(a)</w:t>
      </w:r>
      <w:r w:rsidRPr="00DB5871">
        <w:rPr>
          <w:rFonts w:eastAsiaTheme="minorHAnsi"/>
          <w:b/>
          <w:szCs w:val="24"/>
        </w:rPr>
        <w:t xml:space="preserve"> </w:t>
      </w:r>
    </w:p>
    <w:tbl>
      <w:tblPr>
        <w:tblStyle w:val="TableGrid"/>
        <w:tblW w:w="9085" w:type="dxa"/>
        <w:tblLayout w:type="fixed"/>
        <w:tblLook w:val="04A0"/>
      </w:tblPr>
      <w:tblGrid>
        <w:gridCol w:w="1345"/>
        <w:gridCol w:w="1350"/>
        <w:gridCol w:w="1260"/>
        <w:gridCol w:w="1170"/>
        <w:gridCol w:w="990"/>
        <w:gridCol w:w="900"/>
        <w:gridCol w:w="900"/>
        <w:gridCol w:w="1170"/>
      </w:tblGrid>
      <w:tr w14:paraId="15012ABC" w14:textId="77777777" w:rsidTr="0014216C">
        <w:tblPrEx>
          <w:tblW w:w="9085" w:type="dxa"/>
          <w:tblLayout w:type="fixed"/>
          <w:tblLook w:val="04A0"/>
        </w:tblPrEx>
        <w:trPr>
          <w:trHeight w:val="747"/>
        </w:trPr>
        <w:tc>
          <w:tcPr>
            <w:tcW w:w="134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3B21C9" w:rsidRPr="008F7DDE" w:rsidP="0014216C" w14:paraId="6C47E471" w14:textId="77777777">
            <w:pPr>
              <w:widowControl/>
              <w:jc w:val="center"/>
              <w:rPr>
                <w:rFonts w:eastAsiaTheme="minorHAnsi"/>
                <w:b/>
                <w:bCs/>
                <w:sz w:val="20"/>
              </w:rPr>
            </w:pPr>
            <w:r>
              <w:rPr>
                <w:b/>
                <w:bCs/>
                <w:color w:val="000000"/>
                <w:sz w:val="20"/>
              </w:rPr>
              <w:t>Activity (Occupation)</w:t>
            </w:r>
          </w:p>
        </w:tc>
        <w:tc>
          <w:tcPr>
            <w:tcW w:w="1350" w:type="dxa"/>
            <w:tcBorders>
              <w:top w:val="single" w:sz="4" w:space="0" w:color="auto"/>
              <w:left w:val="nil"/>
              <w:bottom w:val="single" w:sz="4" w:space="0" w:color="auto"/>
              <w:right w:val="single" w:sz="4" w:space="0" w:color="auto"/>
            </w:tcBorders>
            <w:shd w:val="clear" w:color="000000" w:fill="BDD7EE"/>
            <w:vAlign w:val="center"/>
            <w:hideMark/>
          </w:tcPr>
          <w:p w:rsidR="003B21C9" w:rsidRPr="008F7DDE" w:rsidP="0014216C" w14:paraId="1D13ADFA" w14:textId="77777777">
            <w:pPr>
              <w:widowControl/>
              <w:jc w:val="center"/>
              <w:rPr>
                <w:rFonts w:eastAsiaTheme="minorHAnsi"/>
                <w:b/>
                <w:bCs/>
                <w:sz w:val="20"/>
              </w:rPr>
            </w:pPr>
            <w:r>
              <w:rPr>
                <w:b/>
                <w:bCs/>
                <w:color w:val="000000"/>
                <w:sz w:val="20"/>
              </w:rPr>
              <w:t>No. of Respondents (Mines)</w:t>
            </w:r>
          </w:p>
        </w:tc>
        <w:tc>
          <w:tcPr>
            <w:tcW w:w="1260" w:type="dxa"/>
            <w:tcBorders>
              <w:top w:val="single" w:sz="4" w:space="0" w:color="auto"/>
              <w:left w:val="nil"/>
              <w:bottom w:val="single" w:sz="4" w:space="0" w:color="auto"/>
              <w:right w:val="single" w:sz="4" w:space="0" w:color="auto"/>
            </w:tcBorders>
            <w:shd w:val="clear" w:color="000000" w:fill="BDD7EE"/>
            <w:vAlign w:val="center"/>
          </w:tcPr>
          <w:p w:rsidR="003B21C9" w:rsidRPr="00126E9F" w:rsidP="0014216C" w14:paraId="17060B17" w14:textId="77777777">
            <w:pPr>
              <w:widowControl/>
              <w:jc w:val="center"/>
              <w:rPr>
                <w:rFonts w:eastAsiaTheme="minorHAnsi"/>
                <w:b/>
                <w:bCs/>
                <w:sz w:val="20"/>
              </w:rPr>
            </w:pPr>
            <w:r>
              <w:rPr>
                <w:b/>
                <w:bCs/>
                <w:color w:val="000000"/>
                <w:sz w:val="20"/>
              </w:rPr>
              <w:t>No. of Responses per Respondent</w:t>
            </w:r>
          </w:p>
        </w:tc>
        <w:tc>
          <w:tcPr>
            <w:tcW w:w="1170" w:type="dxa"/>
            <w:tcBorders>
              <w:top w:val="single" w:sz="4" w:space="0" w:color="auto"/>
              <w:left w:val="nil"/>
              <w:bottom w:val="single" w:sz="4" w:space="0" w:color="auto"/>
              <w:right w:val="single" w:sz="4" w:space="0" w:color="auto"/>
            </w:tcBorders>
            <w:shd w:val="clear" w:color="000000" w:fill="BDD7EE"/>
            <w:vAlign w:val="center"/>
          </w:tcPr>
          <w:p w:rsidR="003B21C9" w:rsidRPr="008F7DDE" w:rsidP="0014216C" w14:paraId="5DE43ED4" w14:textId="19217B09">
            <w:pPr>
              <w:widowControl/>
              <w:jc w:val="center"/>
              <w:rPr>
                <w:rFonts w:eastAsiaTheme="minorHAnsi"/>
                <w:b/>
                <w:bCs/>
                <w:sz w:val="20"/>
              </w:rPr>
            </w:pPr>
            <w:r>
              <w:rPr>
                <w:b/>
                <w:bCs/>
                <w:color w:val="000000"/>
                <w:sz w:val="20"/>
              </w:rPr>
              <w:t>Total Responses (Copies to Miners)</w:t>
            </w:r>
          </w:p>
        </w:tc>
        <w:tc>
          <w:tcPr>
            <w:tcW w:w="990" w:type="dxa"/>
            <w:tcBorders>
              <w:top w:val="single" w:sz="4" w:space="0" w:color="auto"/>
              <w:left w:val="nil"/>
              <w:bottom w:val="single" w:sz="4" w:space="0" w:color="auto"/>
              <w:right w:val="single" w:sz="4" w:space="0" w:color="auto"/>
            </w:tcBorders>
            <w:shd w:val="clear" w:color="000000" w:fill="BDD7EE"/>
            <w:vAlign w:val="center"/>
          </w:tcPr>
          <w:p w:rsidR="003B21C9" w:rsidRPr="008F7DDE" w:rsidP="0014216C" w14:paraId="184B442D" w14:textId="77777777">
            <w:pPr>
              <w:widowControl/>
              <w:jc w:val="center"/>
              <w:rPr>
                <w:rFonts w:eastAsiaTheme="minorHAnsi"/>
                <w:b/>
                <w:bCs/>
                <w:sz w:val="20"/>
              </w:rPr>
            </w:pPr>
            <w:r>
              <w:rPr>
                <w:b/>
                <w:bCs/>
                <w:color w:val="000000"/>
                <w:sz w:val="20"/>
              </w:rPr>
              <w:t>Average Burden (Hours)</w:t>
            </w:r>
          </w:p>
        </w:tc>
        <w:tc>
          <w:tcPr>
            <w:tcW w:w="900" w:type="dxa"/>
            <w:tcBorders>
              <w:top w:val="single" w:sz="4" w:space="0" w:color="auto"/>
              <w:left w:val="nil"/>
              <w:bottom w:val="single" w:sz="4" w:space="0" w:color="auto"/>
              <w:right w:val="single" w:sz="4" w:space="0" w:color="auto"/>
            </w:tcBorders>
            <w:shd w:val="clear" w:color="000000" w:fill="BDD7EE"/>
            <w:vAlign w:val="center"/>
            <w:hideMark/>
          </w:tcPr>
          <w:p w:rsidR="003B21C9" w:rsidRPr="008F7DDE" w:rsidP="0014216C" w14:paraId="1A83412D" w14:textId="77777777">
            <w:pPr>
              <w:widowControl/>
              <w:jc w:val="center"/>
              <w:rPr>
                <w:rFonts w:eastAsiaTheme="minorHAnsi"/>
                <w:b/>
                <w:bCs/>
                <w:sz w:val="20"/>
              </w:rPr>
            </w:pPr>
            <w:r>
              <w:rPr>
                <w:b/>
                <w:bCs/>
                <w:color w:val="000000"/>
                <w:sz w:val="20"/>
              </w:rPr>
              <w:t>Total Burden (Hours)</w:t>
            </w:r>
          </w:p>
        </w:tc>
        <w:tc>
          <w:tcPr>
            <w:tcW w:w="900" w:type="dxa"/>
            <w:tcBorders>
              <w:top w:val="single" w:sz="4" w:space="0" w:color="auto"/>
              <w:left w:val="nil"/>
              <w:bottom w:val="single" w:sz="4" w:space="0" w:color="auto"/>
              <w:right w:val="single" w:sz="4" w:space="0" w:color="auto"/>
            </w:tcBorders>
            <w:shd w:val="clear" w:color="000000" w:fill="BDD7EE"/>
            <w:vAlign w:val="center"/>
            <w:hideMark/>
          </w:tcPr>
          <w:p w:rsidR="003B21C9" w:rsidRPr="008F7DDE" w:rsidP="0014216C" w14:paraId="3868121F" w14:textId="77777777">
            <w:pPr>
              <w:widowControl/>
              <w:jc w:val="center"/>
              <w:rPr>
                <w:rFonts w:eastAsiaTheme="minorHAnsi"/>
                <w:b/>
                <w:bCs/>
                <w:sz w:val="20"/>
              </w:rPr>
            </w:pPr>
            <w:r>
              <w:rPr>
                <w:b/>
                <w:bCs/>
                <w:color w:val="000000"/>
                <w:sz w:val="20"/>
              </w:rPr>
              <w:t>Hourly Wage Rate</w:t>
            </w:r>
          </w:p>
        </w:tc>
        <w:tc>
          <w:tcPr>
            <w:tcW w:w="1170" w:type="dxa"/>
            <w:tcBorders>
              <w:top w:val="single" w:sz="4" w:space="0" w:color="auto"/>
              <w:left w:val="nil"/>
              <w:bottom w:val="single" w:sz="4" w:space="0" w:color="auto"/>
              <w:right w:val="single" w:sz="4" w:space="0" w:color="auto"/>
            </w:tcBorders>
            <w:shd w:val="clear" w:color="000000" w:fill="BDD7EE"/>
            <w:vAlign w:val="center"/>
            <w:hideMark/>
          </w:tcPr>
          <w:p w:rsidR="003B21C9" w:rsidRPr="008F7DDE" w:rsidP="0014216C" w14:paraId="0B8C00A3" w14:textId="77777777">
            <w:pPr>
              <w:widowControl/>
              <w:jc w:val="center"/>
              <w:rPr>
                <w:rFonts w:eastAsiaTheme="minorHAnsi"/>
                <w:b/>
                <w:bCs/>
                <w:sz w:val="20"/>
              </w:rPr>
            </w:pPr>
            <w:r>
              <w:rPr>
                <w:b/>
                <w:bCs/>
                <w:color w:val="000000"/>
                <w:sz w:val="20"/>
              </w:rPr>
              <w:t>Total Burden Cost</w:t>
            </w:r>
          </w:p>
        </w:tc>
      </w:tr>
      <w:tr w14:paraId="357C6ACF" w14:textId="77777777" w:rsidTr="0014216C">
        <w:tblPrEx>
          <w:tblW w:w="9085" w:type="dxa"/>
          <w:tblLayout w:type="fixed"/>
          <w:tblLook w:val="04A0"/>
        </w:tblPrEx>
        <w:trPr>
          <w:trHeight w:val="288"/>
        </w:trPr>
        <w:tc>
          <w:tcPr>
            <w:tcW w:w="1345" w:type="dxa"/>
            <w:noWrap/>
          </w:tcPr>
          <w:p w:rsidR="003B21C9" w:rsidP="003B21C9" w14:paraId="68D126A4" w14:textId="76940D13">
            <w:pPr>
              <w:widowControl/>
              <w:rPr>
                <w:rFonts w:eastAsiaTheme="minorHAnsi"/>
                <w:bCs/>
                <w:sz w:val="20"/>
              </w:rPr>
            </w:pPr>
            <w:r>
              <w:rPr>
                <w:rFonts w:eastAsiaTheme="minorHAnsi"/>
                <w:bCs/>
                <w:sz w:val="20"/>
              </w:rPr>
              <w:t>Coal Mine (Clerk)</w:t>
            </w:r>
          </w:p>
        </w:tc>
        <w:tc>
          <w:tcPr>
            <w:tcW w:w="1350" w:type="dxa"/>
            <w:noWrap/>
            <w:vAlign w:val="center"/>
          </w:tcPr>
          <w:p w:rsidR="003B21C9" w:rsidP="003B21C9" w14:paraId="3AC45232" w14:textId="77777777">
            <w:pPr>
              <w:widowControl/>
              <w:jc w:val="center"/>
              <w:rPr>
                <w:rFonts w:eastAsiaTheme="minorHAnsi"/>
                <w:bCs/>
                <w:sz w:val="20"/>
              </w:rPr>
            </w:pPr>
            <w:r>
              <w:rPr>
                <w:rFonts w:eastAsiaTheme="minorHAnsi"/>
                <w:bCs/>
                <w:sz w:val="20"/>
              </w:rPr>
              <w:t>57</w:t>
            </w:r>
          </w:p>
        </w:tc>
        <w:tc>
          <w:tcPr>
            <w:tcW w:w="1260" w:type="dxa"/>
            <w:vAlign w:val="center"/>
          </w:tcPr>
          <w:p w:rsidR="003B21C9" w:rsidP="003B21C9" w14:paraId="1892223B" w14:textId="77777777">
            <w:pPr>
              <w:widowControl/>
              <w:jc w:val="center"/>
              <w:rPr>
                <w:rFonts w:eastAsiaTheme="minorHAnsi"/>
                <w:bCs/>
                <w:sz w:val="20"/>
              </w:rPr>
            </w:pPr>
            <w:r>
              <w:rPr>
                <w:rFonts w:eastAsiaTheme="minorHAnsi"/>
                <w:bCs/>
                <w:sz w:val="20"/>
              </w:rPr>
              <w:t>4.98</w:t>
            </w:r>
          </w:p>
        </w:tc>
        <w:tc>
          <w:tcPr>
            <w:tcW w:w="1170" w:type="dxa"/>
            <w:vAlign w:val="center"/>
          </w:tcPr>
          <w:p w:rsidR="003B21C9" w:rsidP="003B21C9" w14:paraId="3937F1A6" w14:textId="77777777">
            <w:pPr>
              <w:widowControl/>
              <w:jc w:val="center"/>
              <w:rPr>
                <w:rFonts w:eastAsiaTheme="minorHAnsi"/>
                <w:bCs/>
                <w:sz w:val="20"/>
              </w:rPr>
            </w:pPr>
            <w:r>
              <w:rPr>
                <w:rFonts w:eastAsiaTheme="minorHAnsi"/>
                <w:bCs/>
                <w:sz w:val="20"/>
              </w:rPr>
              <w:t>284</w:t>
            </w:r>
          </w:p>
        </w:tc>
        <w:tc>
          <w:tcPr>
            <w:tcW w:w="990" w:type="dxa"/>
            <w:vAlign w:val="center"/>
          </w:tcPr>
          <w:p w:rsidR="003B21C9" w:rsidP="003B21C9" w14:paraId="323E3A55" w14:textId="521758D3">
            <w:pPr>
              <w:widowControl/>
              <w:jc w:val="center"/>
              <w:rPr>
                <w:rFonts w:eastAsiaTheme="minorHAnsi"/>
                <w:bCs/>
                <w:sz w:val="20"/>
              </w:rPr>
            </w:pPr>
            <w:r>
              <w:rPr>
                <w:rFonts w:eastAsiaTheme="minorHAnsi"/>
                <w:bCs/>
                <w:sz w:val="20"/>
              </w:rPr>
              <w:t>0.08</w:t>
            </w:r>
          </w:p>
        </w:tc>
        <w:tc>
          <w:tcPr>
            <w:tcW w:w="900" w:type="dxa"/>
            <w:noWrap/>
            <w:vAlign w:val="center"/>
          </w:tcPr>
          <w:p w:rsidR="003B21C9" w:rsidP="003B21C9" w14:paraId="18509E3B" w14:textId="77777777">
            <w:pPr>
              <w:widowControl/>
              <w:jc w:val="center"/>
              <w:rPr>
                <w:rFonts w:eastAsiaTheme="minorHAnsi"/>
                <w:bCs/>
                <w:sz w:val="20"/>
              </w:rPr>
            </w:pPr>
            <w:r>
              <w:rPr>
                <w:rFonts w:eastAsiaTheme="minorHAnsi"/>
                <w:bCs/>
                <w:sz w:val="20"/>
              </w:rPr>
              <w:t>23.67</w:t>
            </w:r>
          </w:p>
        </w:tc>
        <w:tc>
          <w:tcPr>
            <w:tcW w:w="900" w:type="dxa"/>
            <w:noWrap/>
            <w:vAlign w:val="center"/>
          </w:tcPr>
          <w:p w:rsidR="003B21C9" w:rsidP="003B21C9" w14:paraId="67D2FE9E" w14:textId="77777777">
            <w:pPr>
              <w:widowControl/>
              <w:jc w:val="center"/>
              <w:rPr>
                <w:rFonts w:eastAsiaTheme="minorHAnsi"/>
                <w:bCs/>
                <w:sz w:val="20"/>
              </w:rPr>
            </w:pPr>
            <w:r>
              <w:rPr>
                <w:rFonts w:eastAsiaTheme="minorHAnsi"/>
                <w:bCs/>
                <w:sz w:val="20"/>
              </w:rPr>
              <w:t>$42.35</w:t>
            </w:r>
          </w:p>
        </w:tc>
        <w:tc>
          <w:tcPr>
            <w:tcW w:w="1170" w:type="dxa"/>
            <w:noWrap/>
            <w:vAlign w:val="center"/>
          </w:tcPr>
          <w:p w:rsidR="003B21C9" w:rsidP="003B21C9" w14:paraId="247EF4A7" w14:textId="77777777">
            <w:pPr>
              <w:widowControl/>
              <w:jc w:val="center"/>
              <w:rPr>
                <w:rFonts w:eastAsiaTheme="minorHAnsi"/>
                <w:bCs/>
                <w:sz w:val="20"/>
              </w:rPr>
            </w:pPr>
            <w:r>
              <w:rPr>
                <w:rFonts w:eastAsiaTheme="minorHAnsi"/>
                <w:bCs/>
                <w:sz w:val="20"/>
              </w:rPr>
              <w:t>$1,002.18</w:t>
            </w:r>
          </w:p>
        </w:tc>
      </w:tr>
      <w:tr w14:paraId="7952FD83" w14:textId="77777777" w:rsidTr="0014216C">
        <w:tblPrEx>
          <w:tblW w:w="9085" w:type="dxa"/>
          <w:tblLayout w:type="fixed"/>
          <w:tblLook w:val="04A0"/>
        </w:tblPrEx>
        <w:trPr>
          <w:trHeight w:val="288"/>
        </w:trPr>
        <w:tc>
          <w:tcPr>
            <w:tcW w:w="1345" w:type="dxa"/>
            <w:noWrap/>
          </w:tcPr>
          <w:p w:rsidR="003B21C9" w:rsidP="003B21C9" w14:paraId="011A4D43" w14:textId="7E22F528">
            <w:pPr>
              <w:widowControl/>
              <w:rPr>
                <w:rFonts w:eastAsiaTheme="minorHAnsi"/>
                <w:bCs/>
                <w:sz w:val="20"/>
              </w:rPr>
            </w:pPr>
            <w:r>
              <w:rPr>
                <w:rFonts w:eastAsiaTheme="minorHAnsi"/>
                <w:bCs/>
                <w:sz w:val="20"/>
              </w:rPr>
              <w:t>MNM Mine (Clerk)</w:t>
            </w:r>
          </w:p>
        </w:tc>
        <w:tc>
          <w:tcPr>
            <w:tcW w:w="1350" w:type="dxa"/>
            <w:noWrap/>
            <w:vAlign w:val="center"/>
          </w:tcPr>
          <w:p w:rsidR="003B21C9" w:rsidP="003B21C9" w14:paraId="6912B072" w14:textId="77777777">
            <w:pPr>
              <w:widowControl/>
              <w:jc w:val="center"/>
              <w:rPr>
                <w:rFonts w:eastAsiaTheme="minorHAnsi"/>
                <w:bCs/>
                <w:sz w:val="20"/>
              </w:rPr>
            </w:pPr>
            <w:r>
              <w:rPr>
                <w:rFonts w:eastAsiaTheme="minorHAnsi"/>
                <w:bCs/>
                <w:sz w:val="20"/>
              </w:rPr>
              <w:t>261</w:t>
            </w:r>
          </w:p>
        </w:tc>
        <w:tc>
          <w:tcPr>
            <w:tcW w:w="1260" w:type="dxa"/>
            <w:vAlign w:val="center"/>
          </w:tcPr>
          <w:p w:rsidR="003B21C9" w:rsidP="003B21C9" w14:paraId="0D07EC98" w14:textId="77777777">
            <w:pPr>
              <w:widowControl/>
              <w:jc w:val="center"/>
              <w:rPr>
                <w:rFonts w:eastAsiaTheme="minorHAnsi"/>
                <w:bCs/>
                <w:sz w:val="20"/>
              </w:rPr>
            </w:pPr>
            <w:r>
              <w:rPr>
                <w:rFonts w:eastAsiaTheme="minorHAnsi"/>
                <w:bCs/>
                <w:sz w:val="20"/>
              </w:rPr>
              <w:t>40.10</w:t>
            </w:r>
          </w:p>
        </w:tc>
        <w:tc>
          <w:tcPr>
            <w:tcW w:w="1170" w:type="dxa"/>
            <w:vAlign w:val="center"/>
          </w:tcPr>
          <w:p w:rsidR="003B21C9" w:rsidP="003B21C9" w14:paraId="040C46BC" w14:textId="77777777">
            <w:pPr>
              <w:widowControl/>
              <w:jc w:val="center"/>
              <w:rPr>
                <w:rFonts w:eastAsiaTheme="minorHAnsi"/>
                <w:bCs/>
                <w:sz w:val="20"/>
              </w:rPr>
            </w:pPr>
            <w:r>
              <w:rPr>
                <w:rFonts w:eastAsiaTheme="minorHAnsi"/>
                <w:bCs/>
                <w:sz w:val="20"/>
              </w:rPr>
              <w:t>10,749</w:t>
            </w:r>
          </w:p>
        </w:tc>
        <w:tc>
          <w:tcPr>
            <w:tcW w:w="990" w:type="dxa"/>
            <w:vAlign w:val="center"/>
          </w:tcPr>
          <w:p w:rsidR="003B21C9" w:rsidP="003B21C9" w14:paraId="660240A8" w14:textId="6F549890">
            <w:pPr>
              <w:widowControl/>
              <w:jc w:val="center"/>
              <w:rPr>
                <w:rFonts w:eastAsiaTheme="minorHAnsi"/>
                <w:bCs/>
                <w:sz w:val="20"/>
              </w:rPr>
            </w:pPr>
            <w:r>
              <w:rPr>
                <w:rFonts w:eastAsiaTheme="minorHAnsi"/>
                <w:bCs/>
                <w:sz w:val="20"/>
              </w:rPr>
              <w:t>0.08</w:t>
            </w:r>
          </w:p>
        </w:tc>
        <w:tc>
          <w:tcPr>
            <w:tcW w:w="900" w:type="dxa"/>
            <w:noWrap/>
            <w:vAlign w:val="center"/>
          </w:tcPr>
          <w:p w:rsidR="003B21C9" w:rsidP="003B21C9" w14:paraId="7F776D3B" w14:textId="77777777">
            <w:pPr>
              <w:widowControl/>
              <w:jc w:val="center"/>
              <w:rPr>
                <w:rFonts w:eastAsiaTheme="minorHAnsi"/>
                <w:bCs/>
                <w:sz w:val="20"/>
              </w:rPr>
            </w:pPr>
            <w:r>
              <w:rPr>
                <w:rFonts w:eastAsiaTheme="minorHAnsi"/>
                <w:bCs/>
                <w:sz w:val="20"/>
              </w:rPr>
              <w:t>872.08</w:t>
            </w:r>
          </w:p>
        </w:tc>
        <w:tc>
          <w:tcPr>
            <w:tcW w:w="900" w:type="dxa"/>
            <w:noWrap/>
            <w:vAlign w:val="center"/>
          </w:tcPr>
          <w:p w:rsidR="003B21C9" w:rsidP="003B21C9" w14:paraId="23A66879" w14:textId="77777777">
            <w:pPr>
              <w:widowControl/>
              <w:jc w:val="center"/>
              <w:rPr>
                <w:rFonts w:eastAsiaTheme="minorHAnsi"/>
                <w:bCs/>
                <w:sz w:val="20"/>
              </w:rPr>
            </w:pPr>
            <w:r>
              <w:rPr>
                <w:rFonts w:eastAsiaTheme="minorHAnsi"/>
                <w:bCs/>
                <w:sz w:val="20"/>
              </w:rPr>
              <w:t>$43.04</w:t>
            </w:r>
          </w:p>
        </w:tc>
        <w:tc>
          <w:tcPr>
            <w:tcW w:w="1170" w:type="dxa"/>
            <w:noWrap/>
            <w:vAlign w:val="center"/>
          </w:tcPr>
          <w:p w:rsidR="003B21C9" w:rsidP="003B21C9" w14:paraId="42029D22" w14:textId="77777777">
            <w:pPr>
              <w:widowControl/>
              <w:jc w:val="center"/>
              <w:rPr>
                <w:rFonts w:eastAsiaTheme="minorHAnsi"/>
                <w:bCs/>
                <w:sz w:val="20"/>
              </w:rPr>
            </w:pPr>
            <w:r>
              <w:rPr>
                <w:rFonts w:eastAsiaTheme="minorHAnsi"/>
                <w:bCs/>
                <w:sz w:val="20"/>
              </w:rPr>
              <w:t>$37,531.44</w:t>
            </w:r>
          </w:p>
        </w:tc>
      </w:tr>
      <w:tr w14:paraId="6AD7BBB6" w14:textId="77777777" w:rsidTr="0066318B">
        <w:tblPrEx>
          <w:tblW w:w="9085" w:type="dxa"/>
          <w:tblLayout w:type="fixed"/>
          <w:tblLook w:val="04A0"/>
        </w:tblPrEx>
        <w:trPr>
          <w:trHeight w:val="288"/>
        </w:trPr>
        <w:tc>
          <w:tcPr>
            <w:tcW w:w="1345" w:type="dxa"/>
            <w:noWrap/>
            <w:hideMark/>
          </w:tcPr>
          <w:p w:rsidR="003B21C9" w:rsidRPr="008F7DDE" w:rsidP="0014216C" w14:paraId="7FD47476"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50" w:type="dxa"/>
            <w:vAlign w:val="center"/>
          </w:tcPr>
          <w:p w:rsidR="003B21C9" w:rsidRPr="008F7DDE" w:rsidP="0014216C" w14:paraId="1484C609" w14:textId="77777777">
            <w:pPr>
              <w:widowControl/>
              <w:jc w:val="center"/>
              <w:rPr>
                <w:rFonts w:eastAsiaTheme="minorHAnsi"/>
                <w:b/>
                <w:bCs/>
                <w:sz w:val="20"/>
              </w:rPr>
            </w:pPr>
            <w:r>
              <w:rPr>
                <w:rFonts w:eastAsiaTheme="minorHAnsi"/>
                <w:b/>
                <w:bCs/>
                <w:sz w:val="20"/>
              </w:rPr>
              <w:t>318</w:t>
            </w:r>
          </w:p>
        </w:tc>
        <w:tc>
          <w:tcPr>
            <w:tcW w:w="1260" w:type="dxa"/>
            <w:shd w:val="clear" w:color="auto" w:fill="000000" w:themeFill="text1"/>
            <w:vAlign w:val="center"/>
          </w:tcPr>
          <w:p w:rsidR="003B21C9" w:rsidRPr="00126E9F" w:rsidP="0014216C" w14:paraId="44AE01CA" w14:textId="77777777">
            <w:pPr>
              <w:widowControl/>
              <w:jc w:val="center"/>
              <w:rPr>
                <w:rFonts w:eastAsiaTheme="minorHAnsi"/>
                <w:b/>
                <w:bCs/>
                <w:sz w:val="20"/>
              </w:rPr>
            </w:pPr>
          </w:p>
        </w:tc>
        <w:tc>
          <w:tcPr>
            <w:tcW w:w="1170" w:type="dxa"/>
            <w:vAlign w:val="center"/>
          </w:tcPr>
          <w:p w:rsidR="003B21C9" w:rsidRPr="008F7DDE" w:rsidP="0014216C" w14:paraId="628776E6" w14:textId="77777777">
            <w:pPr>
              <w:widowControl/>
              <w:jc w:val="center"/>
              <w:rPr>
                <w:rFonts w:eastAsiaTheme="minorHAnsi"/>
                <w:b/>
                <w:bCs/>
                <w:sz w:val="20"/>
              </w:rPr>
            </w:pPr>
            <w:r>
              <w:rPr>
                <w:rFonts w:eastAsiaTheme="minorHAnsi"/>
                <w:b/>
                <w:bCs/>
                <w:sz w:val="20"/>
              </w:rPr>
              <w:t>10,749</w:t>
            </w:r>
          </w:p>
        </w:tc>
        <w:tc>
          <w:tcPr>
            <w:tcW w:w="990" w:type="dxa"/>
            <w:shd w:val="clear" w:color="auto" w:fill="000000" w:themeFill="text1"/>
            <w:vAlign w:val="center"/>
          </w:tcPr>
          <w:p w:rsidR="003B21C9" w:rsidRPr="008F7DDE" w:rsidP="0014216C" w14:paraId="01E95191" w14:textId="77777777">
            <w:pPr>
              <w:widowControl/>
              <w:jc w:val="center"/>
              <w:rPr>
                <w:rFonts w:eastAsiaTheme="minorHAnsi"/>
                <w:b/>
                <w:bCs/>
                <w:sz w:val="20"/>
              </w:rPr>
            </w:pPr>
          </w:p>
        </w:tc>
        <w:tc>
          <w:tcPr>
            <w:tcW w:w="900" w:type="dxa"/>
            <w:vAlign w:val="center"/>
          </w:tcPr>
          <w:p w:rsidR="003B21C9" w:rsidRPr="008F7DDE" w:rsidP="0014216C" w14:paraId="6EEACC63" w14:textId="77777777">
            <w:pPr>
              <w:widowControl/>
              <w:jc w:val="center"/>
              <w:rPr>
                <w:rFonts w:eastAsiaTheme="minorHAnsi"/>
                <w:b/>
                <w:bCs/>
                <w:sz w:val="20"/>
              </w:rPr>
            </w:pPr>
            <w:r>
              <w:rPr>
                <w:rFonts w:eastAsiaTheme="minorHAnsi"/>
                <w:b/>
                <w:bCs/>
                <w:sz w:val="20"/>
              </w:rPr>
              <w:t>1,293</w:t>
            </w:r>
          </w:p>
        </w:tc>
        <w:tc>
          <w:tcPr>
            <w:tcW w:w="900" w:type="dxa"/>
            <w:shd w:val="clear" w:color="auto" w:fill="000000" w:themeFill="text1"/>
            <w:noWrap/>
            <w:vAlign w:val="center"/>
          </w:tcPr>
          <w:p w:rsidR="003B21C9" w:rsidRPr="008F7DDE" w:rsidP="0014216C" w14:paraId="40AFF252" w14:textId="77777777">
            <w:pPr>
              <w:widowControl/>
              <w:jc w:val="center"/>
              <w:rPr>
                <w:rFonts w:eastAsiaTheme="minorHAnsi"/>
                <w:b/>
                <w:bCs/>
                <w:sz w:val="20"/>
              </w:rPr>
            </w:pPr>
          </w:p>
        </w:tc>
        <w:tc>
          <w:tcPr>
            <w:tcW w:w="1170" w:type="dxa"/>
            <w:noWrap/>
            <w:vAlign w:val="center"/>
          </w:tcPr>
          <w:p w:rsidR="003B21C9" w:rsidRPr="008F7DDE" w:rsidP="0014216C" w14:paraId="38F0040A" w14:textId="6637D7A0">
            <w:pPr>
              <w:widowControl/>
              <w:jc w:val="center"/>
              <w:rPr>
                <w:rFonts w:eastAsiaTheme="minorHAnsi"/>
                <w:b/>
                <w:bCs/>
                <w:sz w:val="20"/>
              </w:rPr>
            </w:pPr>
            <w:r>
              <w:rPr>
                <w:rFonts w:eastAsiaTheme="minorHAnsi"/>
                <w:b/>
                <w:bCs/>
                <w:sz w:val="20"/>
              </w:rPr>
              <w:t>$</w:t>
            </w:r>
            <w:r w:rsidR="00DB1567">
              <w:rPr>
                <w:rFonts w:eastAsiaTheme="minorHAnsi"/>
                <w:b/>
                <w:bCs/>
                <w:sz w:val="20"/>
              </w:rPr>
              <w:t>3</w:t>
            </w:r>
            <w:r>
              <w:rPr>
                <w:rFonts w:eastAsiaTheme="minorHAnsi"/>
                <w:b/>
                <w:bCs/>
                <w:sz w:val="20"/>
              </w:rPr>
              <w:t>8,</w:t>
            </w:r>
            <w:r w:rsidR="00DB1567">
              <w:rPr>
                <w:rFonts w:eastAsiaTheme="minorHAnsi"/>
                <w:b/>
                <w:bCs/>
                <w:sz w:val="20"/>
              </w:rPr>
              <w:t>534</w:t>
            </w:r>
          </w:p>
        </w:tc>
      </w:tr>
    </w:tbl>
    <w:p w:rsidR="003B21C9" w:rsidP="009113FF" w14:paraId="3986DCC1" w14:textId="77777777">
      <w:pPr>
        <w:widowControl/>
        <w:rPr>
          <w:szCs w:val="24"/>
          <w:u w:val="single"/>
        </w:rPr>
      </w:pPr>
    </w:p>
    <w:p w:rsidR="003B21C9" w:rsidRPr="00DB5871" w:rsidP="003B21C9" w14:paraId="4267492D" w14:textId="3B6C19AE">
      <w:pPr>
        <w:widowControl/>
        <w:spacing w:after="120"/>
        <w:ind w:right="720"/>
        <w:rPr>
          <w:rFonts w:eastAsiaTheme="minorHAnsi"/>
          <w:b/>
          <w:szCs w:val="24"/>
        </w:rPr>
      </w:pPr>
      <w:r w:rsidRPr="00DB5871">
        <w:rPr>
          <w:b/>
          <w:bCs/>
          <w:iCs/>
          <w:szCs w:val="24"/>
        </w:rPr>
        <w:t xml:space="preserve">Table 12-3. </w:t>
      </w:r>
      <w:r w:rsidRPr="00DB5871">
        <w:rPr>
          <w:rFonts w:eastAsiaTheme="minorHAnsi"/>
          <w:b/>
          <w:szCs w:val="24"/>
        </w:rPr>
        <w:t>Estimated Annual Respondent Hour and Cost Burden, Developing and Distributing of New Administrative Controls and Procedures</w:t>
      </w:r>
      <w:r w:rsidR="006403D0">
        <w:rPr>
          <w:rFonts w:eastAsiaTheme="minorHAnsi"/>
          <w:b/>
          <w:szCs w:val="24"/>
        </w:rPr>
        <w:t xml:space="preserve">, </w:t>
      </w:r>
      <w:r w:rsidRPr="006403D0" w:rsidR="006403D0">
        <w:rPr>
          <w:rFonts w:eastAsiaTheme="minorHAnsi"/>
          <w:b/>
          <w:szCs w:val="24"/>
        </w:rPr>
        <w:t>30 CFR 62.130(a)</w:t>
      </w:r>
      <w:r w:rsidRPr="00DB5871">
        <w:rPr>
          <w:rFonts w:eastAsiaTheme="minorHAnsi"/>
          <w:b/>
          <w:szCs w:val="24"/>
        </w:rPr>
        <w:t xml:space="preserve"> </w:t>
      </w:r>
    </w:p>
    <w:tbl>
      <w:tblPr>
        <w:tblW w:w="9028" w:type="dxa"/>
        <w:tblLook w:val="04A0"/>
      </w:tblPr>
      <w:tblGrid>
        <w:gridCol w:w="1688"/>
        <w:gridCol w:w="1306"/>
        <w:gridCol w:w="1228"/>
        <w:gridCol w:w="1094"/>
        <w:gridCol w:w="952"/>
        <w:gridCol w:w="883"/>
        <w:gridCol w:w="828"/>
        <w:gridCol w:w="1116"/>
      </w:tblGrid>
      <w:tr w14:paraId="4D37226C" w14:textId="77777777" w:rsidTr="0066318B">
        <w:tblPrEx>
          <w:tblW w:w="9028" w:type="dxa"/>
          <w:tblLook w:val="04A0"/>
        </w:tblPrEx>
        <w:trPr>
          <w:trHeight w:val="989"/>
        </w:trPr>
        <w:tc>
          <w:tcPr>
            <w:tcW w:w="1688"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3B21C9" w:rsidRPr="003B21C9" w:rsidP="003B21C9" w14:paraId="1987AB71" w14:textId="25DFF59F">
            <w:pPr>
              <w:widowControl/>
              <w:jc w:val="center"/>
              <w:rPr>
                <w:b/>
                <w:bCs/>
                <w:snapToGrid/>
                <w:color w:val="000000"/>
                <w:sz w:val="20"/>
              </w:rPr>
            </w:pPr>
            <w:r w:rsidRPr="003B21C9">
              <w:rPr>
                <w:b/>
                <w:bCs/>
                <w:snapToGrid/>
                <w:color w:val="000000"/>
                <w:sz w:val="20"/>
              </w:rPr>
              <w:t>Activity</w:t>
            </w:r>
          </w:p>
        </w:tc>
        <w:tc>
          <w:tcPr>
            <w:tcW w:w="1293" w:type="dxa"/>
            <w:tcBorders>
              <w:top w:val="single" w:sz="4" w:space="0" w:color="auto"/>
              <w:left w:val="nil"/>
              <w:bottom w:val="single" w:sz="4" w:space="0" w:color="auto"/>
              <w:right w:val="single" w:sz="4" w:space="0" w:color="auto"/>
            </w:tcBorders>
            <w:shd w:val="clear" w:color="000000" w:fill="BDD7EE"/>
            <w:vAlign w:val="center"/>
            <w:hideMark/>
          </w:tcPr>
          <w:p w:rsidR="003B21C9" w:rsidRPr="003B21C9" w:rsidP="003B21C9" w14:paraId="04C8BCE3" w14:textId="413E74D6">
            <w:pPr>
              <w:widowControl/>
              <w:jc w:val="center"/>
              <w:rPr>
                <w:b/>
                <w:bCs/>
                <w:snapToGrid/>
                <w:color w:val="000000"/>
                <w:sz w:val="20"/>
              </w:rPr>
            </w:pPr>
            <w:r w:rsidRPr="003B21C9">
              <w:rPr>
                <w:b/>
                <w:bCs/>
                <w:snapToGrid/>
                <w:color w:val="000000"/>
                <w:sz w:val="20"/>
              </w:rPr>
              <w:t xml:space="preserve">No. of Respondents </w:t>
            </w:r>
          </w:p>
        </w:tc>
        <w:tc>
          <w:tcPr>
            <w:tcW w:w="1215" w:type="dxa"/>
            <w:tcBorders>
              <w:top w:val="single" w:sz="4" w:space="0" w:color="auto"/>
              <w:left w:val="nil"/>
              <w:bottom w:val="single" w:sz="4" w:space="0" w:color="auto"/>
              <w:right w:val="single" w:sz="4" w:space="0" w:color="auto"/>
            </w:tcBorders>
            <w:shd w:val="clear" w:color="000000" w:fill="BDD7EE"/>
            <w:vAlign w:val="center"/>
            <w:hideMark/>
          </w:tcPr>
          <w:p w:rsidR="003B21C9" w:rsidRPr="003B21C9" w:rsidP="003B21C9" w14:paraId="2402F1BC" w14:textId="77777777">
            <w:pPr>
              <w:widowControl/>
              <w:jc w:val="center"/>
              <w:rPr>
                <w:b/>
                <w:bCs/>
                <w:snapToGrid/>
                <w:color w:val="000000"/>
                <w:sz w:val="20"/>
              </w:rPr>
            </w:pPr>
            <w:r w:rsidRPr="003B21C9">
              <w:rPr>
                <w:b/>
                <w:bCs/>
                <w:snapToGrid/>
                <w:color w:val="000000"/>
                <w:sz w:val="20"/>
              </w:rPr>
              <w:t>No. of Responses per Respondent</w:t>
            </w:r>
          </w:p>
        </w:tc>
        <w:tc>
          <w:tcPr>
            <w:tcW w:w="1083" w:type="dxa"/>
            <w:tcBorders>
              <w:top w:val="single" w:sz="4" w:space="0" w:color="auto"/>
              <w:left w:val="nil"/>
              <w:bottom w:val="single" w:sz="4" w:space="0" w:color="auto"/>
              <w:right w:val="single" w:sz="4" w:space="0" w:color="auto"/>
            </w:tcBorders>
            <w:shd w:val="clear" w:color="000000" w:fill="BDD7EE"/>
            <w:vAlign w:val="center"/>
            <w:hideMark/>
          </w:tcPr>
          <w:p w:rsidR="003B21C9" w:rsidRPr="003B21C9" w:rsidP="003B21C9" w14:paraId="200085A7" w14:textId="26E7503C">
            <w:pPr>
              <w:widowControl/>
              <w:jc w:val="center"/>
              <w:rPr>
                <w:b/>
                <w:bCs/>
                <w:snapToGrid/>
                <w:color w:val="000000"/>
                <w:sz w:val="20"/>
              </w:rPr>
            </w:pPr>
            <w:r w:rsidRPr="003B21C9">
              <w:rPr>
                <w:b/>
                <w:bCs/>
                <w:snapToGrid/>
                <w:color w:val="000000"/>
                <w:sz w:val="20"/>
              </w:rPr>
              <w:t xml:space="preserve">Total Responses </w:t>
            </w:r>
          </w:p>
        </w:tc>
        <w:tc>
          <w:tcPr>
            <w:tcW w:w="952" w:type="dxa"/>
            <w:tcBorders>
              <w:top w:val="single" w:sz="4" w:space="0" w:color="auto"/>
              <w:left w:val="nil"/>
              <w:bottom w:val="single" w:sz="4" w:space="0" w:color="auto"/>
              <w:right w:val="single" w:sz="4" w:space="0" w:color="auto"/>
            </w:tcBorders>
            <w:shd w:val="clear" w:color="000000" w:fill="BDD7EE"/>
            <w:vAlign w:val="center"/>
            <w:hideMark/>
          </w:tcPr>
          <w:p w:rsidR="003B21C9" w:rsidRPr="003B21C9" w:rsidP="003B21C9" w14:paraId="4F140EAA" w14:textId="77777777">
            <w:pPr>
              <w:widowControl/>
              <w:jc w:val="center"/>
              <w:rPr>
                <w:b/>
                <w:bCs/>
                <w:snapToGrid/>
                <w:color w:val="000000"/>
                <w:sz w:val="20"/>
              </w:rPr>
            </w:pPr>
            <w:r w:rsidRPr="003B21C9">
              <w:rPr>
                <w:b/>
                <w:bCs/>
                <w:snapToGrid/>
                <w:color w:val="000000"/>
                <w:sz w:val="20"/>
              </w:rPr>
              <w:t>Average Burden (Hours)</w:t>
            </w:r>
          </w:p>
        </w:tc>
        <w:tc>
          <w:tcPr>
            <w:tcW w:w="874" w:type="dxa"/>
            <w:tcBorders>
              <w:top w:val="single" w:sz="4" w:space="0" w:color="auto"/>
              <w:left w:val="nil"/>
              <w:bottom w:val="single" w:sz="4" w:space="0" w:color="auto"/>
              <w:right w:val="single" w:sz="4" w:space="0" w:color="auto"/>
            </w:tcBorders>
            <w:shd w:val="clear" w:color="000000" w:fill="BDD7EE"/>
            <w:vAlign w:val="center"/>
            <w:hideMark/>
          </w:tcPr>
          <w:p w:rsidR="003B21C9" w:rsidRPr="003B21C9" w:rsidP="003B21C9" w14:paraId="4F837609" w14:textId="77777777">
            <w:pPr>
              <w:widowControl/>
              <w:jc w:val="center"/>
              <w:rPr>
                <w:b/>
                <w:bCs/>
                <w:snapToGrid/>
                <w:color w:val="000000"/>
                <w:sz w:val="20"/>
              </w:rPr>
            </w:pPr>
            <w:r w:rsidRPr="003B21C9">
              <w:rPr>
                <w:b/>
                <w:bCs/>
                <w:snapToGrid/>
                <w:color w:val="000000"/>
                <w:sz w:val="20"/>
              </w:rPr>
              <w:t>Total Burden (Hours)</w:t>
            </w:r>
          </w:p>
        </w:tc>
        <w:tc>
          <w:tcPr>
            <w:tcW w:w="819" w:type="dxa"/>
            <w:tcBorders>
              <w:top w:val="single" w:sz="4" w:space="0" w:color="auto"/>
              <w:left w:val="nil"/>
              <w:bottom w:val="single" w:sz="4" w:space="0" w:color="auto"/>
              <w:right w:val="single" w:sz="4" w:space="0" w:color="auto"/>
            </w:tcBorders>
            <w:shd w:val="clear" w:color="000000" w:fill="BDD7EE"/>
            <w:vAlign w:val="center"/>
            <w:hideMark/>
          </w:tcPr>
          <w:p w:rsidR="003B21C9" w:rsidRPr="003B21C9" w:rsidP="003B21C9" w14:paraId="01540ECA" w14:textId="77777777">
            <w:pPr>
              <w:widowControl/>
              <w:jc w:val="center"/>
              <w:rPr>
                <w:b/>
                <w:bCs/>
                <w:snapToGrid/>
                <w:color w:val="000000"/>
                <w:sz w:val="20"/>
              </w:rPr>
            </w:pPr>
            <w:r w:rsidRPr="003B21C9">
              <w:rPr>
                <w:b/>
                <w:bCs/>
                <w:snapToGrid/>
                <w:color w:val="000000"/>
                <w:sz w:val="20"/>
              </w:rPr>
              <w:t>Hourly Wage Rate</w:t>
            </w:r>
          </w:p>
        </w:tc>
        <w:tc>
          <w:tcPr>
            <w:tcW w:w="1104" w:type="dxa"/>
            <w:tcBorders>
              <w:top w:val="single" w:sz="4" w:space="0" w:color="auto"/>
              <w:left w:val="nil"/>
              <w:bottom w:val="single" w:sz="4" w:space="0" w:color="auto"/>
              <w:right w:val="single" w:sz="4" w:space="0" w:color="auto"/>
            </w:tcBorders>
            <w:shd w:val="clear" w:color="000000" w:fill="BDD7EE"/>
            <w:vAlign w:val="center"/>
            <w:hideMark/>
          </w:tcPr>
          <w:p w:rsidR="003B21C9" w:rsidRPr="003B21C9" w:rsidP="003B21C9" w14:paraId="10C814DB" w14:textId="77777777">
            <w:pPr>
              <w:widowControl/>
              <w:jc w:val="center"/>
              <w:rPr>
                <w:b/>
                <w:bCs/>
                <w:snapToGrid/>
                <w:color w:val="000000"/>
                <w:sz w:val="20"/>
              </w:rPr>
            </w:pPr>
            <w:r w:rsidRPr="003B21C9">
              <w:rPr>
                <w:b/>
                <w:bCs/>
                <w:snapToGrid/>
                <w:color w:val="000000"/>
                <w:sz w:val="20"/>
              </w:rPr>
              <w:t>Total Burden Cost</w:t>
            </w:r>
          </w:p>
        </w:tc>
      </w:tr>
      <w:tr w14:paraId="09F56DBB" w14:textId="77777777" w:rsidTr="0066318B">
        <w:tblPrEx>
          <w:tblW w:w="9028" w:type="dxa"/>
          <w:tblLook w:val="04A0"/>
        </w:tblPrEx>
        <w:trPr>
          <w:trHeight w:val="258"/>
        </w:trPr>
        <w:tc>
          <w:tcPr>
            <w:tcW w:w="1688" w:type="dxa"/>
            <w:tcBorders>
              <w:top w:val="nil"/>
              <w:left w:val="single" w:sz="4" w:space="0" w:color="auto"/>
              <w:bottom w:val="single" w:sz="4" w:space="0" w:color="auto"/>
              <w:right w:val="single" w:sz="4" w:space="0" w:color="auto"/>
            </w:tcBorders>
            <w:shd w:val="clear" w:color="auto" w:fill="auto"/>
            <w:noWrap/>
            <w:vAlign w:val="bottom"/>
            <w:hideMark/>
          </w:tcPr>
          <w:p w:rsidR="003B21C9" w:rsidRPr="0066318B" w:rsidP="003B21C9" w14:paraId="0E05C65E" w14:textId="77777777">
            <w:pPr>
              <w:widowControl/>
              <w:rPr>
                <w:snapToGrid/>
                <w:color w:val="000000"/>
                <w:sz w:val="20"/>
              </w:rPr>
            </w:pPr>
            <w:r w:rsidRPr="0066318B">
              <w:rPr>
                <w:snapToGrid/>
                <w:color w:val="000000"/>
                <w:sz w:val="20"/>
              </w:rPr>
              <w:t>Developing New Controls and Procedures</w:t>
            </w:r>
          </w:p>
        </w:tc>
        <w:tc>
          <w:tcPr>
            <w:tcW w:w="1293"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0E97B24F" w14:textId="77777777">
            <w:pPr>
              <w:widowControl/>
              <w:jc w:val="center"/>
              <w:rPr>
                <w:snapToGrid/>
                <w:color w:val="000000"/>
                <w:sz w:val="20"/>
              </w:rPr>
            </w:pPr>
            <w:r w:rsidRPr="0066318B">
              <w:rPr>
                <w:snapToGrid/>
                <w:color w:val="000000"/>
                <w:sz w:val="20"/>
              </w:rPr>
              <w:t>318</w:t>
            </w:r>
          </w:p>
        </w:tc>
        <w:tc>
          <w:tcPr>
            <w:tcW w:w="1215"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6CA02FFA" w14:textId="77777777">
            <w:pPr>
              <w:widowControl/>
              <w:rPr>
                <w:snapToGrid/>
                <w:color w:val="000000"/>
                <w:sz w:val="20"/>
              </w:rPr>
            </w:pPr>
            <w:r w:rsidRPr="0066318B">
              <w:rPr>
                <w:snapToGrid/>
                <w:color w:val="000000"/>
                <w:sz w:val="20"/>
              </w:rPr>
              <w:t> </w:t>
            </w:r>
          </w:p>
        </w:tc>
        <w:tc>
          <w:tcPr>
            <w:tcW w:w="1083"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585D7B43" w14:textId="77777777">
            <w:pPr>
              <w:widowControl/>
              <w:jc w:val="center"/>
              <w:rPr>
                <w:snapToGrid/>
                <w:color w:val="000000"/>
                <w:sz w:val="20"/>
              </w:rPr>
            </w:pPr>
            <w:r w:rsidRPr="0066318B">
              <w:rPr>
                <w:snapToGrid/>
                <w:color w:val="000000"/>
                <w:sz w:val="20"/>
              </w:rPr>
              <w:t>318</w:t>
            </w:r>
          </w:p>
        </w:tc>
        <w:tc>
          <w:tcPr>
            <w:tcW w:w="952"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154E937B" w14:textId="77777777">
            <w:pPr>
              <w:widowControl/>
              <w:rPr>
                <w:snapToGrid/>
                <w:color w:val="000000"/>
                <w:sz w:val="20"/>
              </w:rPr>
            </w:pPr>
            <w:r w:rsidRPr="0066318B">
              <w:rPr>
                <w:snapToGrid/>
                <w:color w:val="000000"/>
                <w:sz w:val="20"/>
              </w:rPr>
              <w:t> </w:t>
            </w:r>
          </w:p>
        </w:tc>
        <w:tc>
          <w:tcPr>
            <w:tcW w:w="874"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027C9CDF" w14:textId="77777777">
            <w:pPr>
              <w:widowControl/>
              <w:jc w:val="center"/>
              <w:rPr>
                <w:snapToGrid/>
                <w:color w:val="000000"/>
                <w:sz w:val="20"/>
              </w:rPr>
            </w:pPr>
            <w:r w:rsidRPr="0066318B">
              <w:rPr>
                <w:snapToGrid/>
                <w:color w:val="000000"/>
                <w:sz w:val="20"/>
              </w:rPr>
              <w:t>418.50</w:t>
            </w:r>
          </w:p>
        </w:tc>
        <w:tc>
          <w:tcPr>
            <w:tcW w:w="819"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019AB98F" w14:textId="77777777">
            <w:pPr>
              <w:widowControl/>
              <w:rPr>
                <w:snapToGrid/>
                <w:color w:val="000000"/>
                <w:sz w:val="20"/>
              </w:rPr>
            </w:pPr>
            <w:r w:rsidRPr="0066318B">
              <w:rPr>
                <w:snapToGrid/>
                <w:color w:val="000000"/>
                <w:sz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27CD4C50" w14:textId="77777777">
            <w:pPr>
              <w:widowControl/>
              <w:jc w:val="center"/>
              <w:rPr>
                <w:snapToGrid/>
                <w:color w:val="000000"/>
                <w:sz w:val="20"/>
              </w:rPr>
            </w:pPr>
            <w:r w:rsidRPr="0066318B">
              <w:rPr>
                <w:snapToGrid/>
                <w:color w:val="000000"/>
                <w:sz w:val="20"/>
              </w:rPr>
              <w:t>$31,490.43</w:t>
            </w:r>
          </w:p>
        </w:tc>
      </w:tr>
      <w:tr w14:paraId="7A696760" w14:textId="77777777" w:rsidTr="0066318B">
        <w:tblPrEx>
          <w:tblW w:w="9028" w:type="dxa"/>
          <w:tblLook w:val="04A0"/>
        </w:tblPrEx>
        <w:trPr>
          <w:trHeight w:val="258"/>
        </w:trPr>
        <w:tc>
          <w:tcPr>
            <w:tcW w:w="1688" w:type="dxa"/>
            <w:tcBorders>
              <w:top w:val="nil"/>
              <w:left w:val="single" w:sz="4" w:space="0" w:color="auto"/>
              <w:bottom w:val="single" w:sz="4" w:space="0" w:color="auto"/>
              <w:right w:val="single" w:sz="4" w:space="0" w:color="auto"/>
            </w:tcBorders>
            <w:shd w:val="clear" w:color="auto" w:fill="auto"/>
            <w:noWrap/>
            <w:vAlign w:val="bottom"/>
            <w:hideMark/>
          </w:tcPr>
          <w:p w:rsidR="003B21C9" w:rsidRPr="0066318B" w:rsidP="003B21C9" w14:paraId="277F4902" w14:textId="0757FF9A">
            <w:pPr>
              <w:widowControl/>
              <w:rPr>
                <w:snapToGrid/>
                <w:color w:val="000000"/>
                <w:sz w:val="20"/>
              </w:rPr>
            </w:pPr>
            <w:r w:rsidRPr="0066318B">
              <w:rPr>
                <w:snapToGrid/>
                <w:color w:val="000000"/>
                <w:sz w:val="20"/>
              </w:rPr>
              <w:t>Copying and Posting on Mine Bulletin</w:t>
            </w:r>
          </w:p>
        </w:tc>
        <w:tc>
          <w:tcPr>
            <w:tcW w:w="1293"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5920980C" w14:textId="77777777">
            <w:pPr>
              <w:widowControl/>
              <w:jc w:val="center"/>
              <w:rPr>
                <w:snapToGrid/>
                <w:color w:val="000000"/>
                <w:sz w:val="20"/>
              </w:rPr>
            </w:pPr>
            <w:r w:rsidRPr="0066318B">
              <w:rPr>
                <w:snapToGrid/>
                <w:color w:val="000000"/>
                <w:sz w:val="20"/>
              </w:rPr>
              <w:t>318</w:t>
            </w:r>
          </w:p>
        </w:tc>
        <w:tc>
          <w:tcPr>
            <w:tcW w:w="1215"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5275DD09" w14:textId="77777777">
            <w:pPr>
              <w:widowControl/>
              <w:rPr>
                <w:snapToGrid/>
                <w:color w:val="000000"/>
                <w:sz w:val="20"/>
              </w:rPr>
            </w:pPr>
            <w:r w:rsidRPr="0066318B">
              <w:rPr>
                <w:snapToGrid/>
                <w:color w:val="000000"/>
                <w:sz w:val="20"/>
              </w:rPr>
              <w:t> </w:t>
            </w:r>
          </w:p>
        </w:tc>
        <w:tc>
          <w:tcPr>
            <w:tcW w:w="1083"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0EAD8E2B" w14:textId="77777777">
            <w:pPr>
              <w:widowControl/>
              <w:jc w:val="center"/>
              <w:rPr>
                <w:snapToGrid/>
                <w:color w:val="000000"/>
                <w:sz w:val="20"/>
              </w:rPr>
            </w:pPr>
            <w:r w:rsidRPr="0066318B">
              <w:rPr>
                <w:snapToGrid/>
                <w:color w:val="000000"/>
                <w:sz w:val="20"/>
              </w:rPr>
              <w:t>318</w:t>
            </w:r>
          </w:p>
        </w:tc>
        <w:tc>
          <w:tcPr>
            <w:tcW w:w="952"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3333D0AD" w14:textId="77777777">
            <w:pPr>
              <w:widowControl/>
              <w:rPr>
                <w:snapToGrid/>
                <w:color w:val="000000"/>
                <w:sz w:val="20"/>
              </w:rPr>
            </w:pPr>
            <w:r w:rsidRPr="0066318B">
              <w:rPr>
                <w:snapToGrid/>
                <w:color w:val="000000"/>
                <w:sz w:val="20"/>
              </w:rPr>
              <w:t> </w:t>
            </w:r>
          </w:p>
        </w:tc>
        <w:tc>
          <w:tcPr>
            <w:tcW w:w="874"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65D95A82" w14:textId="77777777">
            <w:pPr>
              <w:widowControl/>
              <w:jc w:val="center"/>
              <w:rPr>
                <w:snapToGrid/>
                <w:color w:val="000000"/>
                <w:sz w:val="20"/>
              </w:rPr>
            </w:pPr>
            <w:r w:rsidRPr="0066318B">
              <w:rPr>
                <w:snapToGrid/>
                <w:color w:val="000000"/>
                <w:sz w:val="20"/>
              </w:rPr>
              <w:t>26.50</w:t>
            </w:r>
          </w:p>
        </w:tc>
        <w:tc>
          <w:tcPr>
            <w:tcW w:w="819"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5E720903" w14:textId="77777777">
            <w:pPr>
              <w:widowControl/>
              <w:rPr>
                <w:snapToGrid/>
                <w:color w:val="000000"/>
                <w:sz w:val="20"/>
              </w:rPr>
            </w:pPr>
            <w:r w:rsidRPr="0066318B">
              <w:rPr>
                <w:snapToGrid/>
                <w:color w:val="000000"/>
                <w:sz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57D0A57C" w14:textId="77777777">
            <w:pPr>
              <w:widowControl/>
              <w:jc w:val="center"/>
              <w:rPr>
                <w:snapToGrid/>
                <w:color w:val="000000"/>
                <w:sz w:val="20"/>
              </w:rPr>
            </w:pPr>
            <w:r w:rsidRPr="0066318B">
              <w:rPr>
                <w:snapToGrid/>
                <w:color w:val="000000"/>
                <w:sz w:val="20"/>
              </w:rPr>
              <w:t>$1,137.19</w:t>
            </w:r>
          </w:p>
        </w:tc>
      </w:tr>
      <w:tr w14:paraId="25015627" w14:textId="77777777" w:rsidTr="0066318B">
        <w:tblPrEx>
          <w:tblW w:w="9028" w:type="dxa"/>
          <w:tblLook w:val="04A0"/>
        </w:tblPrEx>
        <w:trPr>
          <w:trHeight w:val="258"/>
        </w:trPr>
        <w:tc>
          <w:tcPr>
            <w:tcW w:w="1688" w:type="dxa"/>
            <w:tcBorders>
              <w:top w:val="nil"/>
              <w:left w:val="single" w:sz="4" w:space="0" w:color="auto"/>
              <w:bottom w:val="single" w:sz="4" w:space="0" w:color="auto"/>
              <w:right w:val="single" w:sz="4" w:space="0" w:color="auto"/>
            </w:tcBorders>
            <w:shd w:val="clear" w:color="auto" w:fill="auto"/>
            <w:noWrap/>
            <w:vAlign w:val="bottom"/>
            <w:hideMark/>
          </w:tcPr>
          <w:p w:rsidR="003B21C9" w:rsidRPr="0066318B" w:rsidP="003B21C9" w14:paraId="38AFCC34" w14:textId="77777777">
            <w:pPr>
              <w:widowControl/>
              <w:rPr>
                <w:snapToGrid/>
                <w:color w:val="000000"/>
                <w:sz w:val="20"/>
              </w:rPr>
            </w:pPr>
            <w:r w:rsidRPr="0066318B">
              <w:rPr>
                <w:snapToGrid/>
                <w:color w:val="000000"/>
                <w:sz w:val="20"/>
              </w:rPr>
              <w:t>Copying and Providing Miner Copies</w:t>
            </w:r>
          </w:p>
        </w:tc>
        <w:tc>
          <w:tcPr>
            <w:tcW w:w="1293"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4B39CA52" w14:textId="77777777">
            <w:pPr>
              <w:widowControl/>
              <w:jc w:val="center"/>
              <w:rPr>
                <w:snapToGrid/>
                <w:color w:val="000000"/>
                <w:sz w:val="20"/>
              </w:rPr>
            </w:pPr>
            <w:r w:rsidRPr="0066318B">
              <w:rPr>
                <w:snapToGrid/>
                <w:color w:val="000000"/>
                <w:sz w:val="20"/>
              </w:rPr>
              <w:t>318</w:t>
            </w:r>
          </w:p>
        </w:tc>
        <w:tc>
          <w:tcPr>
            <w:tcW w:w="1215"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0313870E" w14:textId="77777777">
            <w:pPr>
              <w:widowControl/>
              <w:rPr>
                <w:snapToGrid/>
                <w:color w:val="000000"/>
                <w:sz w:val="20"/>
              </w:rPr>
            </w:pPr>
            <w:r w:rsidRPr="0066318B">
              <w:rPr>
                <w:snapToGrid/>
                <w:color w:val="000000"/>
                <w:sz w:val="20"/>
              </w:rPr>
              <w:t> </w:t>
            </w:r>
          </w:p>
        </w:tc>
        <w:tc>
          <w:tcPr>
            <w:tcW w:w="1083"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1F30E0B5" w14:textId="77777777">
            <w:pPr>
              <w:widowControl/>
              <w:jc w:val="center"/>
              <w:rPr>
                <w:snapToGrid/>
                <w:color w:val="000000"/>
                <w:sz w:val="20"/>
              </w:rPr>
            </w:pPr>
            <w:r w:rsidRPr="0066318B">
              <w:rPr>
                <w:snapToGrid/>
                <w:color w:val="000000"/>
                <w:sz w:val="20"/>
              </w:rPr>
              <w:t>10,749</w:t>
            </w:r>
          </w:p>
        </w:tc>
        <w:tc>
          <w:tcPr>
            <w:tcW w:w="952"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31293136" w14:textId="77777777">
            <w:pPr>
              <w:widowControl/>
              <w:rPr>
                <w:snapToGrid/>
                <w:color w:val="000000"/>
                <w:sz w:val="20"/>
              </w:rPr>
            </w:pPr>
            <w:r w:rsidRPr="0066318B">
              <w:rPr>
                <w:snapToGrid/>
                <w:color w:val="000000"/>
                <w:sz w:val="20"/>
              </w:rPr>
              <w:t> </w:t>
            </w:r>
          </w:p>
        </w:tc>
        <w:tc>
          <w:tcPr>
            <w:tcW w:w="874"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1451AA9A" w14:textId="77777777">
            <w:pPr>
              <w:widowControl/>
              <w:jc w:val="center"/>
              <w:rPr>
                <w:snapToGrid/>
                <w:color w:val="000000"/>
                <w:sz w:val="20"/>
              </w:rPr>
            </w:pPr>
            <w:r w:rsidRPr="0066318B">
              <w:rPr>
                <w:snapToGrid/>
                <w:color w:val="000000"/>
                <w:sz w:val="20"/>
              </w:rPr>
              <w:t>895.75</w:t>
            </w:r>
          </w:p>
        </w:tc>
        <w:tc>
          <w:tcPr>
            <w:tcW w:w="819"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1C0AA273" w14:textId="77777777">
            <w:pPr>
              <w:widowControl/>
              <w:rPr>
                <w:snapToGrid/>
                <w:color w:val="000000"/>
                <w:sz w:val="20"/>
              </w:rPr>
            </w:pPr>
            <w:r w:rsidRPr="0066318B">
              <w:rPr>
                <w:snapToGrid/>
                <w:color w:val="000000"/>
                <w:sz w:val="20"/>
              </w:rPr>
              <w:t> </w:t>
            </w:r>
          </w:p>
        </w:tc>
        <w:tc>
          <w:tcPr>
            <w:tcW w:w="1104"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5F06DAB6" w14:textId="77777777">
            <w:pPr>
              <w:widowControl/>
              <w:jc w:val="center"/>
              <w:rPr>
                <w:snapToGrid/>
                <w:color w:val="000000"/>
                <w:sz w:val="20"/>
              </w:rPr>
            </w:pPr>
            <w:r w:rsidRPr="0066318B">
              <w:rPr>
                <w:snapToGrid/>
                <w:color w:val="000000"/>
                <w:sz w:val="20"/>
              </w:rPr>
              <w:t>$38,533.62</w:t>
            </w:r>
          </w:p>
        </w:tc>
      </w:tr>
      <w:tr w14:paraId="29398883" w14:textId="77777777" w:rsidTr="0066318B">
        <w:tblPrEx>
          <w:tblW w:w="9028" w:type="dxa"/>
          <w:tblLook w:val="04A0"/>
        </w:tblPrEx>
        <w:trPr>
          <w:trHeight w:val="269"/>
        </w:trPr>
        <w:tc>
          <w:tcPr>
            <w:tcW w:w="1688" w:type="dxa"/>
            <w:tcBorders>
              <w:top w:val="nil"/>
              <w:left w:val="single" w:sz="4" w:space="0" w:color="auto"/>
              <w:bottom w:val="single" w:sz="4" w:space="0" w:color="auto"/>
              <w:right w:val="single" w:sz="4" w:space="0" w:color="auto"/>
            </w:tcBorders>
            <w:shd w:val="clear" w:color="auto" w:fill="auto"/>
            <w:noWrap/>
            <w:vAlign w:val="bottom"/>
            <w:hideMark/>
          </w:tcPr>
          <w:p w:rsidR="003B21C9" w:rsidRPr="0066318B" w:rsidP="003B21C9" w14:paraId="3F52EE6F" w14:textId="77777777">
            <w:pPr>
              <w:widowControl/>
              <w:rPr>
                <w:b/>
                <w:bCs/>
                <w:i/>
                <w:iCs/>
                <w:snapToGrid/>
                <w:color w:val="000000"/>
                <w:sz w:val="20"/>
              </w:rPr>
            </w:pPr>
            <w:r w:rsidRPr="0066318B">
              <w:rPr>
                <w:b/>
                <w:bCs/>
                <w:i/>
                <w:iCs/>
                <w:snapToGrid/>
                <w:color w:val="000000"/>
                <w:sz w:val="20"/>
              </w:rPr>
              <w:t>Subtotal (Rounded)</w:t>
            </w:r>
          </w:p>
        </w:tc>
        <w:tc>
          <w:tcPr>
            <w:tcW w:w="1293"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6B91F11D" w14:textId="77777777">
            <w:pPr>
              <w:widowControl/>
              <w:jc w:val="center"/>
              <w:rPr>
                <w:b/>
                <w:bCs/>
                <w:snapToGrid/>
                <w:color w:val="000000"/>
                <w:sz w:val="20"/>
              </w:rPr>
            </w:pPr>
            <w:r w:rsidRPr="0066318B">
              <w:rPr>
                <w:b/>
                <w:bCs/>
                <w:snapToGrid/>
                <w:color w:val="000000"/>
                <w:sz w:val="20"/>
              </w:rPr>
              <w:t>318</w:t>
            </w:r>
          </w:p>
        </w:tc>
        <w:tc>
          <w:tcPr>
            <w:tcW w:w="1215"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58DBC8BD" w14:textId="77777777">
            <w:pPr>
              <w:widowControl/>
              <w:jc w:val="center"/>
              <w:rPr>
                <w:b/>
                <w:bCs/>
                <w:snapToGrid/>
                <w:color w:val="000000"/>
                <w:sz w:val="20"/>
              </w:rPr>
            </w:pPr>
            <w:r w:rsidRPr="0066318B">
              <w:rPr>
                <w:b/>
                <w:bCs/>
                <w:snapToGrid/>
                <w:color w:val="000000"/>
                <w:sz w:val="20"/>
              </w:rPr>
              <w:t>-</w:t>
            </w:r>
          </w:p>
        </w:tc>
        <w:tc>
          <w:tcPr>
            <w:tcW w:w="1083"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02B0E763" w14:textId="77777777">
            <w:pPr>
              <w:widowControl/>
              <w:jc w:val="center"/>
              <w:rPr>
                <w:b/>
                <w:bCs/>
                <w:snapToGrid/>
                <w:color w:val="000000"/>
                <w:sz w:val="20"/>
              </w:rPr>
            </w:pPr>
            <w:r w:rsidRPr="0066318B">
              <w:rPr>
                <w:b/>
                <w:bCs/>
                <w:snapToGrid/>
                <w:color w:val="000000"/>
                <w:sz w:val="20"/>
              </w:rPr>
              <w:t>11,385</w:t>
            </w:r>
          </w:p>
        </w:tc>
        <w:tc>
          <w:tcPr>
            <w:tcW w:w="952"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57A96395" w14:textId="77777777">
            <w:pPr>
              <w:widowControl/>
              <w:jc w:val="center"/>
              <w:rPr>
                <w:b/>
                <w:bCs/>
                <w:snapToGrid/>
                <w:color w:val="000000"/>
                <w:sz w:val="20"/>
              </w:rPr>
            </w:pPr>
            <w:r w:rsidRPr="0066318B">
              <w:rPr>
                <w:b/>
                <w:bCs/>
                <w:snapToGrid/>
                <w:color w:val="000000"/>
                <w:sz w:val="20"/>
              </w:rPr>
              <w:t>-</w:t>
            </w:r>
          </w:p>
        </w:tc>
        <w:tc>
          <w:tcPr>
            <w:tcW w:w="874"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185E21D3" w14:textId="77777777">
            <w:pPr>
              <w:widowControl/>
              <w:jc w:val="center"/>
              <w:rPr>
                <w:b/>
                <w:bCs/>
                <w:snapToGrid/>
                <w:color w:val="000000"/>
                <w:sz w:val="20"/>
              </w:rPr>
            </w:pPr>
            <w:r w:rsidRPr="0066318B">
              <w:rPr>
                <w:b/>
                <w:bCs/>
                <w:snapToGrid/>
                <w:color w:val="000000"/>
                <w:sz w:val="20"/>
              </w:rPr>
              <w:t>1,341</w:t>
            </w:r>
          </w:p>
        </w:tc>
        <w:tc>
          <w:tcPr>
            <w:tcW w:w="819" w:type="dxa"/>
            <w:tcBorders>
              <w:top w:val="nil"/>
              <w:left w:val="nil"/>
              <w:bottom w:val="single" w:sz="4" w:space="0" w:color="auto"/>
              <w:right w:val="single" w:sz="4" w:space="0" w:color="auto"/>
            </w:tcBorders>
            <w:shd w:val="clear" w:color="000000" w:fill="000000"/>
            <w:noWrap/>
            <w:vAlign w:val="center"/>
            <w:hideMark/>
          </w:tcPr>
          <w:p w:rsidR="003B21C9" w:rsidRPr="0066318B" w:rsidP="003B21C9" w14:paraId="6E446C33" w14:textId="77777777">
            <w:pPr>
              <w:widowControl/>
              <w:jc w:val="center"/>
              <w:rPr>
                <w:b/>
                <w:bCs/>
                <w:snapToGrid/>
                <w:color w:val="000000"/>
                <w:sz w:val="20"/>
              </w:rPr>
            </w:pPr>
            <w:r w:rsidRPr="0066318B">
              <w:rPr>
                <w:b/>
                <w:bCs/>
                <w:snapToGrid/>
                <w:color w:val="000000"/>
                <w:sz w:val="20"/>
              </w:rPr>
              <w:t>-</w:t>
            </w:r>
          </w:p>
        </w:tc>
        <w:tc>
          <w:tcPr>
            <w:tcW w:w="1104" w:type="dxa"/>
            <w:tcBorders>
              <w:top w:val="nil"/>
              <w:left w:val="nil"/>
              <w:bottom w:val="single" w:sz="4" w:space="0" w:color="auto"/>
              <w:right w:val="single" w:sz="4" w:space="0" w:color="auto"/>
            </w:tcBorders>
            <w:shd w:val="clear" w:color="auto" w:fill="auto"/>
            <w:noWrap/>
            <w:vAlign w:val="center"/>
            <w:hideMark/>
          </w:tcPr>
          <w:p w:rsidR="003B21C9" w:rsidRPr="0066318B" w:rsidP="003B21C9" w14:paraId="51F7C47B" w14:textId="77777777">
            <w:pPr>
              <w:widowControl/>
              <w:jc w:val="center"/>
              <w:rPr>
                <w:b/>
                <w:bCs/>
                <w:snapToGrid/>
                <w:color w:val="000000"/>
                <w:sz w:val="20"/>
              </w:rPr>
            </w:pPr>
            <w:r w:rsidRPr="0066318B">
              <w:rPr>
                <w:b/>
                <w:bCs/>
                <w:snapToGrid/>
                <w:color w:val="000000"/>
                <w:sz w:val="20"/>
              </w:rPr>
              <w:t>$71,161</w:t>
            </w:r>
          </w:p>
        </w:tc>
      </w:tr>
    </w:tbl>
    <w:p w:rsidR="003B21C9" w:rsidP="009113FF" w14:paraId="14CFDD3D" w14:textId="77777777">
      <w:pPr>
        <w:widowControl/>
        <w:rPr>
          <w:szCs w:val="24"/>
          <w:u w:val="single"/>
        </w:rPr>
      </w:pPr>
    </w:p>
    <w:p w:rsidR="00285B1B" w:rsidRPr="0066318B" w:rsidP="0066318B" w14:paraId="48BD95BD" w14:textId="7030ECAD">
      <w:pPr>
        <w:widowControl/>
        <w:rPr>
          <w:b/>
          <w:bCs/>
        </w:rPr>
      </w:pPr>
      <w:r>
        <w:rPr>
          <w:b/>
          <w:bCs/>
        </w:rPr>
        <w:t>III</w:t>
      </w:r>
      <w:r w:rsidR="00AE1A6A">
        <w:rPr>
          <w:b/>
          <w:bCs/>
        </w:rPr>
        <w:t xml:space="preserve">. </w:t>
      </w:r>
      <w:r w:rsidRPr="0066318B">
        <w:rPr>
          <w:b/>
          <w:bCs/>
        </w:rPr>
        <w:t>Recording Audiometric Tests (30 CFR 62.171(b))</w:t>
      </w:r>
    </w:p>
    <w:p w:rsidR="000947AA" w:rsidRPr="00AB1B22" w:rsidP="00A54881" w14:paraId="6195DDE1" w14:textId="77777777">
      <w:pPr>
        <w:widowControl/>
        <w:rPr>
          <w:szCs w:val="24"/>
        </w:rPr>
      </w:pPr>
    </w:p>
    <w:p w:rsidR="001B43BD" w:rsidRPr="00AB1B22" w:rsidP="00A54881" w14:paraId="279851E0" w14:textId="231B1E3F">
      <w:pPr>
        <w:widowControl/>
        <w:rPr>
          <w:szCs w:val="24"/>
        </w:rPr>
      </w:pPr>
      <w:r>
        <w:rPr>
          <w:szCs w:val="24"/>
        </w:rPr>
        <w:t xml:space="preserve">Under </w:t>
      </w:r>
      <w:r w:rsidRPr="00AB1B22" w:rsidR="002C1229">
        <w:rPr>
          <w:szCs w:val="24"/>
        </w:rPr>
        <w:t>30 CFR</w:t>
      </w:r>
      <w:r w:rsidRPr="00AB1B22">
        <w:rPr>
          <w:szCs w:val="24"/>
        </w:rPr>
        <w:t xml:space="preserve"> 62</w:t>
      </w:r>
      <w:r w:rsidRPr="00AB1B22" w:rsidR="009456E3">
        <w:rPr>
          <w:szCs w:val="24"/>
        </w:rPr>
        <w:t>.1</w:t>
      </w:r>
      <w:r w:rsidRPr="00AB1B22">
        <w:rPr>
          <w:szCs w:val="24"/>
        </w:rPr>
        <w:t>71(b)</w:t>
      </w:r>
      <w:r>
        <w:rPr>
          <w:szCs w:val="24"/>
        </w:rPr>
        <w:t>,</w:t>
      </w:r>
      <w:r w:rsidRPr="00AB1B22">
        <w:rPr>
          <w:szCs w:val="24"/>
        </w:rPr>
        <w:t xml:space="preserve"> operators </w:t>
      </w:r>
      <w:r>
        <w:rPr>
          <w:szCs w:val="24"/>
        </w:rPr>
        <w:t>must</w:t>
      </w:r>
      <w:r w:rsidRPr="00AB1B22">
        <w:rPr>
          <w:szCs w:val="24"/>
        </w:rPr>
        <w:t xml:space="preserve"> compile an audiometric test record including:  </w:t>
      </w:r>
      <w:bookmarkStart w:id="16" w:name="_Hlk146016057"/>
      <w:r w:rsidRPr="00AB1B22">
        <w:rPr>
          <w:szCs w:val="24"/>
        </w:rPr>
        <w:t xml:space="preserve">1) name and job classification of the miner who has undergone the audiometric test; 2) a copy of all of the miner’s audiograms </w:t>
      </w:r>
      <w:r w:rsidRPr="00AB1B22" w:rsidR="005D4B8D">
        <w:rPr>
          <w:szCs w:val="24"/>
        </w:rPr>
        <w:t>conduct</w:t>
      </w:r>
      <w:r w:rsidRPr="00AB1B22">
        <w:rPr>
          <w:szCs w:val="24"/>
        </w:rPr>
        <w:t>ed under this part; 3) evidence that the audiograms were conducted in accordance with paragraph (a) of this section; 4) any exposure determination for the miner; and 5) the results of any follow-up examination</w:t>
      </w:r>
      <w:r w:rsidRPr="00AB1B22" w:rsidR="00731B76">
        <w:rPr>
          <w:szCs w:val="24"/>
        </w:rPr>
        <w:t xml:space="preserve">. </w:t>
      </w:r>
    </w:p>
    <w:bookmarkEnd w:id="16"/>
    <w:p w:rsidR="001B43BD" w:rsidRPr="00AB1B22" w:rsidP="00A54881" w14:paraId="1989C7BC" w14:textId="77777777">
      <w:pPr>
        <w:widowControl/>
        <w:rPr>
          <w:szCs w:val="24"/>
        </w:rPr>
      </w:pPr>
      <w:r w:rsidRPr="00AB1B22">
        <w:rPr>
          <w:szCs w:val="24"/>
        </w:rPr>
        <w:t xml:space="preserve"> </w:t>
      </w:r>
    </w:p>
    <w:p w:rsidR="008555A9" w:rsidP="00D557F8" w14:paraId="2C70E3B3" w14:textId="70220CE6">
      <w:pPr>
        <w:widowControl/>
        <w:rPr>
          <w:szCs w:val="24"/>
        </w:rPr>
      </w:pPr>
      <w:r w:rsidRPr="00AB1B22">
        <w:rPr>
          <w:szCs w:val="24"/>
        </w:rPr>
        <w:t xml:space="preserve">MSHA estimates that </w:t>
      </w:r>
      <w:r w:rsidRPr="00AB1B22" w:rsidR="00C419B4">
        <w:rPr>
          <w:szCs w:val="24"/>
        </w:rPr>
        <w:t>7,575</w:t>
      </w:r>
      <w:r w:rsidRPr="00AB1B22" w:rsidR="007A281D">
        <w:rPr>
          <w:szCs w:val="24"/>
        </w:rPr>
        <w:t xml:space="preserve"> </w:t>
      </w:r>
      <w:r w:rsidRPr="00AB1B22">
        <w:rPr>
          <w:szCs w:val="24"/>
        </w:rPr>
        <w:t>miners working at coal mines</w:t>
      </w:r>
      <w:r w:rsidRPr="00AB1B22" w:rsidR="00154194">
        <w:rPr>
          <w:szCs w:val="24"/>
        </w:rPr>
        <w:t xml:space="preserve"> and </w:t>
      </w:r>
      <w:r w:rsidRPr="00AB1B22" w:rsidR="00C419B4">
        <w:rPr>
          <w:szCs w:val="24"/>
        </w:rPr>
        <w:t>20,275</w:t>
      </w:r>
      <w:r w:rsidRPr="00AB1B22" w:rsidR="007A281D">
        <w:rPr>
          <w:szCs w:val="24"/>
        </w:rPr>
        <w:t xml:space="preserve"> </w:t>
      </w:r>
      <w:r w:rsidRPr="00AB1B22">
        <w:rPr>
          <w:szCs w:val="24"/>
        </w:rPr>
        <w:t xml:space="preserve">miners working at MNM mines </w:t>
      </w:r>
      <w:r w:rsidRPr="00AB1B22" w:rsidR="005E50E1">
        <w:rPr>
          <w:szCs w:val="24"/>
        </w:rPr>
        <w:t>are affected annually</w:t>
      </w:r>
      <w:r w:rsidRPr="00AB1B22">
        <w:rPr>
          <w:szCs w:val="24"/>
        </w:rPr>
        <w:t xml:space="preserve"> by this provision</w:t>
      </w:r>
      <w:bookmarkStart w:id="17" w:name="_Hlk514394750"/>
      <w:r w:rsidRPr="00AB1B22" w:rsidR="00762FD6">
        <w:rPr>
          <w:szCs w:val="24"/>
        </w:rPr>
        <w:t xml:space="preserve">. </w:t>
      </w:r>
      <w:r w:rsidR="00285B1B">
        <w:rPr>
          <w:szCs w:val="24"/>
        </w:rPr>
        <w:t>And that i</w:t>
      </w:r>
      <w:r w:rsidRPr="009F17FC" w:rsidR="00285B1B">
        <w:rPr>
          <w:szCs w:val="24"/>
        </w:rPr>
        <w:t>n each mine, it will take a clerical worker five minutes to create each miner’s audiometric test record.</w:t>
      </w:r>
    </w:p>
    <w:p w:rsidR="00285B1B" w:rsidP="00D557F8" w14:paraId="30B35513" w14:textId="77777777">
      <w:pPr>
        <w:widowControl/>
        <w:rPr>
          <w:szCs w:val="24"/>
        </w:rPr>
      </w:pPr>
    </w:p>
    <w:p w:rsidR="00285B1B" w:rsidRPr="00DB5871" w:rsidP="00285B1B" w14:paraId="2B32D358" w14:textId="6D018D3D">
      <w:pPr>
        <w:widowControl/>
        <w:spacing w:after="120"/>
        <w:ind w:right="720"/>
        <w:rPr>
          <w:rFonts w:eastAsiaTheme="minorHAnsi"/>
          <w:b/>
          <w:szCs w:val="24"/>
        </w:rPr>
      </w:pPr>
      <w:r w:rsidRPr="00DB5871">
        <w:rPr>
          <w:b/>
          <w:bCs/>
          <w:iCs/>
          <w:szCs w:val="24"/>
        </w:rPr>
        <w:t>Table 12-</w:t>
      </w:r>
      <w:r w:rsidRPr="00DB5871" w:rsidR="00245EAF">
        <w:rPr>
          <w:b/>
          <w:bCs/>
          <w:iCs/>
          <w:szCs w:val="24"/>
        </w:rPr>
        <w:t>4.</w:t>
      </w:r>
      <w:r w:rsidRPr="00DB5871">
        <w:rPr>
          <w:b/>
          <w:bCs/>
          <w:iCs/>
          <w:szCs w:val="24"/>
        </w:rPr>
        <w:t xml:space="preserve"> </w:t>
      </w:r>
      <w:r w:rsidRPr="00DB5871">
        <w:rPr>
          <w:rFonts w:eastAsiaTheme="minorHAnsi"/>
          <w:b/>
          <w:szCs w:val="24"/>
        </w:rPr>
        <w:t>Estimated Annual Respondent Hour and Cost Burden, Recording Audiometric Tests</w:t>
      </w:r>
      <w:r w:rsidR="006403D0">
        <w:rPr>
          <w:rFonts w:eastAsiaTheme="minorHAnsi"/>
          <w:b/>
          <w:szCs w:val="24"/>
        </w:rPr>
        <w:t xml:space="preserve">, </w:t>
      </w:r>
      <w:r w:rsidRPr="006403D0" w:rsidR="006403D0">
        <w:rPr>
          <w:rFonts w:eastAsiaTheme="minorHAnsi"/>
          <w:b/>
          <w:szCs w:val="24"/>
        </w:rPr>
        <w:t>30 CFR 62.171(b)</w:t>
      </w:r>
    </w:p>
    <w:tbl>
      <w:tblPr>
        <w:tblStyle w:val="TableGrid"/>
        <w:tblW w:w="9175" w:type="dxa"/>
        <w:tblLayout w:type="fixed"/>
        <w:tblLook w:val="04A0"/>
      </w:tblPr>
      <w:tblGrid>
        <w:gridCol w:w="1345"/>
        <w:gridCol w:w="1350"/>
        <w:gridCol w:w="1260"/>
        <w:gridCol w:w="1170"/>
        <w:gridCol w:w="990"/>
        <w:gridCol w:w="990"/>
        <w:gridCol w:w="900"/>
        <w:gridCol w:w="1170"/>
      </w:tblGrid>
      <w:tr w14:paraId="0FE944C8" w14:textId="77777777" w:rsidTr="0066318B">
        <w:tblPrEx>
          <w:tblW w:w="9175" w:type="dxa"/>
          <w:tblLayout w:type="fixed"/>
          <w:tblLook w:val="04A0"/>
        </w:tblPrEx>
        <w:trPr>
          <w:trHeight w:val="747"/>
        </w:trPr>
        <w:tc>
          <w:tcPr>
            <w:tcW w:w="1345" w:type="dxa"/>
            <w:shd w:val="clear" w:color="auto" w:fill="BDD6EE" w:themeFill="accent1" w:themeFillTint="66"/>
            <w:vAlign w:val="center"/>
            <w:hideMark/>
          </w:tcPr>
          <w:p w:rsidR="001C0339" w:rsidRPr="008F7DDE" w:rsidP="001C0339" w14:paraId="57E28F63" w14:textId="26762493">
            <w:pPr>
              <w:widowControl/>
              <w:jc w:val="center"/>
              <w:rPr>
                <w:rFonts w:eastAsiaTheme="minorHAnsi"/>
                <w:b/>
                <w:bCs/>
                <w:sz w:val="20"/>
              </w:rPr>
            </w:pPr>
            <w:r>
              <w:rPr>
                <w:b/>
                <w:bCs/>
                <w:color w:val="000000"/>
                <w:sz w:val="20"/>
              </w:rPr>
              <w:t>Activity (Occupation)</w:t>
            </w:r>
          </w:p>
        </w:tc>
        <w:tc>
          <w:tcPr>
            <w:tcW w:w="1350" w:type="dxa"/>
            <w:shd w:val="clear" w:color="auto" w:fill="BDD6EE" w:themeFill="accent1" w:themeFillTint="66"/>
            <w:vAlign w:val="center"/>
            <w:hideMark/>
          </w:tcPr>
          <w:p w:rsidR="001C0339" w:rsidRPr="008F7DDE" w:rsidP="001C0339" w14:paraId="29A3C08D" w14:textId="1D65D77F">
            <w:pPr>
              <w:widowControl/>
              <w:jc w:val="center"/>
              <w:rPr>
                <w:rFonts w:eastAsiaTheme="minorHAnsi"/>
                <w:b/>
                <w:bCs/>
                <w:sz w:val="20"/>
              </w:rPr>
            </w:pPr>
            <w:r>
              <w:rPr>
                <w:b/>
                <w:bCs/>
                <w:color w:val="000000"/>
                <w:sz w:val="20"/>
              </w:rPr>
              <w:t>No. of Respondents (Mines)</w:t>
            </w:r>
          </w:p>
        </w:tc>
        <w:tc>
          <w:tcPr>
            <w:tcW w:w="1260" w:type="dxa"/>
            <w:shd w:val="clear" w:color="auto" w:fill="BDD6EE" w:themeFill="accent1" w:themeFillTint="66"/>
            <w:vAlign w:val="center"/>
          </w:tcPr>
          <w:p w:rsidR="001C0339" w:rsidRPr="00126E9F" w:rsidP="001C0339" w14:paraId="0A1EB72B" w14:textId="5D00A9F5">
            <w:pPr>
              <w:widowControl/>
              <w:jc w:val="center"/>
              <w:rPr>
                <w:rFonts w:eastAsiaTheme="minorHAnsi"/>
                <w:b/>
                <w:bCs/>
                <w:sz w:val="20"/>
              </w:rPr>
            </w:pPr>
            <w:r>
              <w:rPr>
                <w:b/>
                <w:bCs/>
                <w:color w:val="000000"/>
                <w:sz w:val="20"/>
              </w:rPr>
              <w:t>No. of Responses per Respondent</w:t>
            </w:r>
          </w:p>
        </w:tc>
        <w:tc>
          <w:tcPr>
            <w:tcW w:w="1170" w:type="dxa"/>
            <w:shd w:val="clear" w:color="auto" w:fill="BDD6EE" w:themeFill="accent1" w:themeFillTint="66"/>
            <w:vAlign w:val="center"/>
          </w:tcPr>
          <w:p w:rsidR="001C0339" w:rsidRPr="008F7DDE" w:rsidP="001C0339" w14:paraId="5765AD35" w14:textId="7D85154F">
            <w:pPr>
              <w:widowControl/>
              <w:jc w:val="center"/>
              <w:rPr>
                <w:rFonts w:eastAsiaTheme="minorHAnsi"/>
                <w:b/>
                <w:bCs/>
                <w:sz w:val="20"/>
              </w:rPr>
            </w:pPr>
            <w:r>
              <w:rPr>
                <w:b/>
                <w:bCs/>
                <w:color w:val="000000"/>
                <w:sz w:val="20"/>
              </w:rPr>
              <w:t>Total Responses (Miners)</w:t>
            </w:r>
          </w:p>
        </w:tc>
        <w:tc>
          <w:tcPr>
            <w:tcW w:w="990" w:type="dxa"/>
            <w:shd w:val="clear" w:color="auto" w:fill="BDD6EE" w:themeFill="accent1" w:themeFillTint="66"/>
            <w:vAlign w:val="center"/>
          </w:tcPr>
          <w:p w:rsidR="001C0339" w:rsidRPr="008F7DDE" w:rsidP="001C0339" w14:paraId="72B2BA1E" w14:textId="758F7AD2">
            <w:pPr>
              <w:widowControl/>
              <w:jc w:val="center"/>
              <w:rPr>
                <w:rFonts w:eastAsiaTheme="minorHAnsi"/>
                <w:b/>
                <w:bCs/>
                <w:sz w:val="20"/>
              </w:rPr>
            </w:pPr>
            <w:r>
              <w:rPr>
                <w:b/>
                <w:bCs/>
                <w:color w:val="000000"/>
                <w:sz w:val="20"/>
              </w:rPr>
              <w:t>Average Burden (Hours)</w:t>
            </w:r>
          </w:p>
        </w:tc>
        <w:tc>
          <w:tcPr>
            <w:tcW w:w="990" w:type="dxa"/>
            <w:shd w:val="clear" w:color="auto" w:fill="BDD6EE" w:themeFill="accent1" w:themeFillTint="66"/>
            <w:vAlign w:val="center"/>
            <w:hideMark/>
          </w:tcPr>
          <w:p w:rsidR="001C0339" w:rsidRPr="008F7DDE" w:rsidP="001C0339" w14:paraId="4D9B185E" w14:textId="1C67C5B3">
            <w:pPr>
              <w:widowControl/>
              <w:jc w:val="center"/>
              <w:rPr>
                <w:rFonts w:eastAsiaTheme="minorHAnsi"/>
                <w:b/>
                <w:bCs/>
                <w:sz w:val="20"/>
              </w:rPr>
            </w:pPr>
            <w:r>
              <w:rPr>
                <w:b/>
                <w:bCs/>
                <w:color w:val="000000"/>
                <w:sz w:val="20"/>
              </w:rPr>
              <w:t>Total Burden (Hours)</w:t>
            </w:r>
          </w:p>
        </w:tc>
        <w:tc>
          <w:tcPr>
            <w:tcW w:w="900" w:type="dxa"/>
            <w:shd w:val="clear" w:color="auto" w:fill="BDD6EE" w:themeFill="accent1" w:themeFillTint="66"/>
            <w:vAlign w:val="center"/>
            <w:hideMark/>
          </w:tcPr>
          <w:p w:rsidR="001C0339" w:rsidRPr="008F7DDE" w:rsidP="001C0339" w14:paraId="5202B792" w14:textId="54181DCC">
            <w:pPr>
              <w:widowControl/>
              <w:jc w:val="center"/>
              <w:rPr>
                <w:rFonts w:eastAsiaTheme="minorHAnsi"/>
                <w:b/>
                <w:bCs/>
                <w:sz w:val="20"/>
              </w:rPr>
            </w:pPr>
            <w:r>
              <w:rPr>
                <w:b/>
                <w:bCs/>
                <w:color w:val="000000"/>
                <w:sz w:val="20"/>
              </w:rPr>
              <w:t>Hourly Wage Rate</w:t>
            </w:r>
          </w:p>
        </w:tc>
        <w:tc>
          <w:tcPr>
            <w:tcW w:w="1170" w:type="dxa"/>
            <w:shd w:val="clear" w:color="auto" w:fill="BDD6EE" w:themeFill="accent1" w:themeFillTint="66"/>
            <w:vAlign w:val="center"/>
            <w:hideMark/>
          </w:tcPr>
          <w:p w:rsidR="001C0339" w:rsidRPr="008F7DDE" w:rsidP="001C0339" w14:paraId="4D494BAF" w14:textId="3C3BF6AC">
            <w:pPr>
              <w:widowControl/>
              <w:jc w:val="center"/>
              <w:rPr>
                <w:rFonts w:eastAsiaTheme="minorHAnsi"/>
                <w:b/>
                <w:bCs/>
                <w:sz w:val="20"/>
              </w:rPr>
            </w:pPr>
            <w:r>
              <w:rPr>
                <w:b/>
                <w:bCs/>
                <w:color w:val="000000"/>
                <w:sz w:val="20"/>
              </w:rPr>
              <w:t>Total Burden Cost</w:t>
            </w:r>
          </w:p>
        </w:tc>
      </w:tr>
      <w:tr w14:paraId="1028EA32" w14:textId="77777777" w:rsidTr="0066318B">
        <w:tblPrEx>
          <w:tblW w:w="9175" w:type="dxa"/>
          <w:tblLayout w:type="fixed"/>
          <w:tblLook w:val="04A0"/>
        </w:tblPrEx>
        <w:trPr>
          <w:trHeight w:val="288"/>
        </w:trPr>
        <w:tc>
          <w:tcPr>
            <w:tcW w:w="1345" w:type="dxa"/>
            <w:noWrap/>
          </w:tcPr>
          <w:p w:rsidR="001C0339" w:rsidRPr="001C0339" w:rsidP="001C0339" w14:paraId="7B3BA2C4" w14:textId="6372FCF9">
            <w:pPr>
              <w:widowControl/>
              <w:rPr>
                <w:rFonts w:eastAsiaTheme="minorHAnsi"/>
                <w:bCs/>
                <w:sz w:val="20"/>
                <w:szCs w:val="16"/>
              </w:rPr>
            </w:pPr>
            <w:r w:rsidRPr="0066318B">
              <w:rPr>
                <w:sz w:val="20"/>
                <w:szCs w:val="16"/>
              </w:rPr>
              <w:t>Coal Mine (Clerk)</w:t>
            </w:r>
          </w:p>
        </w:tc>
        <w:tc>
          <w:tcPr>
            <w:tcW w:w="1350" w:type="dxa"/>
            <w:noWrap/>
            <w:vAlign w:val="center"/>
          </w:tcPr>
          <w:p w:rsidR="001C0339" w:rsidP="001C0339" w14:paraId="39E03715" w14:textId="5882B759">
            <w:pPr>
              <w:widowControl/>
              <w:jc w:val="center"/>
              <w:rPr>
                <w:rFonts w:eastAsiaTheme="minorHAnsi"/>
                <w:bCs/>
                <w:sz w:val="20"/>
              </w:rPr>
            </w:pPr>
            <w:r>
              <w:rPr>
                <w:rFonts w:eastAsiaTheme="minorHAnsi"/>
                <w:bCs/>
                <w:sz w:val="20"/>
              </w:rPr>
              <w:t>1,092</w:t>
            </w:r>
          </w:p>
        </w:tc>
        <w:tc>
          <w:tcPr>
            <w:tcW w:w="1260" w:type="dxa"/>
            <w:vAlign w:val="center"/>
          </w:tcPr>
          <w:p w:rsidR="001C0339" w:rsidP="001C0339" w14:paraId="69AE0076" w14:textId="3B752D1E">
            <w:pPr>
              <w:widowControl/>
              <w:jc w:val="center"/>
              <w:rPr>
                <w:rFonts w:eastAsiaTheme="minorHAnsi"/>
                <w:bCs/>
                <w:sz w:val="20"/>
              </w:rPr>
            </w:pPr>
            <w:r>
              <w:rPr>
                <w:rFonts w:eastAsiaTheme="minorHAnsi"/>
                <w:bCs/>
                <w:sz w:val="20"/>
              </w:rPr>
              <w:t>6.94</w:t>
            </w:r>
          </w:p>
        </w:tc>
        <w:tc>
          <w:tcPr>
            <w:tcW w:w="1170" w:type="dxa"/>
            <w:vAlign w:val="center"/>
          </w:tcPr>
          <w:p w:rsidR="001C0339" w:rsidP="001C0339" w14:paraId="535494EB" w14:textId="429438D5">
            <w:pPr>
              <w:widowControl/>
              <w:jc w:val="center"/>
              <w:rPr>
                <w:rFonts w:eastAsiaTheme="minorHAnsi"/>
                <w:bCs/>
                <w:sz w:val="20"/>
              </w:rPr>
            </w:pPr>
            <w:r>
              <w:rPr>
                <w:rFonts w:eastAsiaTheme="minorHAnsi"/>
                <w:bCs/>
                <w:sz w:val="20"/>
              </w:rPr>
              <w:t>7,575</w:t>
            </w:r>
          </w:p>
        </w:tc>
        <w:tc>
          <w:tcPr>
            <w:tcW w:w="990" w:type="dxa"/>
            <w:vAlign w:val="center"/>
          </w:tcPr>
          <w:p w:rsidR="001C0339" w:rsidP="001C0339" w14:paraId="6EE1E458" w14:textId="4D5FCA27">
            <w:pPr>
              <w:widowControl/>
              <w:jc w:val="center"/>
              <w:rPr>
                <w:rFonts w:eastAsiaTheme="minorHAnsi"/>
                <w:bCs/>
                <w:sz w:val="20"/>
              </w:rPr>
            </w:pPr>
            <w:r>
              <w:rPr>
                <w:rFonts w:eastAsiaTheme="minorHAnsi"/>
                <w:bCs/>
                <w:sz w:val="20"/>
              </w:rPr>
              <w:t>0.08</w:t>
            </w:r>
          </w:p>
        </w:tc>
        <w:tc>
          <w:tcPr>
            <w:tcW w:w="990" w:type="dxa"/>
            <w:noWrap/>
            <w:vAlign w:val="center"/>
          </w:tcPr>
          <w:p w:rsidR="001C0339" w:rsidP="001C0339" w14:paraId="6B01F02A" w14:textId="0EDD21DF">
            <w:pPr>
              <w:widowControl/>
              <w:jc w:val="center"/>
              <w:rPr>
                <w:rFonts w:eastAsiaTheme="minorHAnsi"/>
                <w:bCs/>
                <w:sz w:val="20"/>
              </w:rPr>
            </w:pPr>
            <w:r>
              <w:rPr>
                <w:rFonts w:eastAsiaTheme="minorHAnsi"/>
                <w:bCs/>
                <w:sz w:val="20"/>
              </w:rPr>
              <w:t>631.25</w:t>
            </w:r>
          </w:p>
        </w:tc>
        <w:tc>
          <w:tcPr>
            <w:tcW w:w="900" w:type="dxa"/>
            <w:noWrap/>
            <w:vAlign w:val="center"/>
          </w:tcPr>
          <w:p w:rsidR="001C0339" w:rsidP="001C0339" w14:paraId="44676030" w14:textId="457161F6">
            <w:pPr>
              <w:widowControl/>
              <w:jc w:val="center"/>
              <w:rPr>
                <w:rFonts w:eastAsiaTheme="minorHAnsi"/>
                <w:bCs/>
                <w:sz w:val="20"/>
              </w:rPr>
            </w:pPr>
            <w:r>
              <w:rPr>
                <w:rFonts w:eastAsiaTheme="minorHAnsi"/>
                <w:bCs/>
                <w:sz w:val="20"/>
              </w:rPr>
              <w:t>$42.35</w:t>
            </w:r>
          </w:p>
        </w:tc>
        <w:tc>
          <w:tcPr>
            <w:tcW w:w="1170" w:type="dxa"/>
            <w:noWrap/>
            <w:vAlign w:val="center"/>
          </w:tcPr>
          <w:p w:rsidR="001C0339" w:rsidP="001C0339" w14:paraId="4CE1DEB0" w14:textId="63071F9B">
            <w:pPr>
              <w:widowControl/>
              <w:jc w:val="center"/>
              <w:rPr>
                <w:rFonts w:eastAsiaTheme="minorHAnsi"/>
                <w:bCs/>
                <w:sz w:val="20"/>
              </w:rPr>
            </w:pPr>
            <w:r>
              <w:rPr>
                <w:rFonts w:eastAsiaTheme="minorHAnsi"/>
                <w:bCs/>
                <w:sz w:val="20"/>
              </w:rPr>
              <w:t>$26,730.57</w:t>
            </w:r>
          </w:p>
        </w:tc>
      </w:tr>
      <w:tr w14:paraId="597D09D5" w14:textId="77777777" w:rsidTr="0066318B">
        <w:tblPrEx>
          <w:tblW w:w="9175" w:type="dxa"/>
          <w:tblLayout w:type="fixed"/>
          <w:tblLook w:val="04A0"/>
        </w:tblPrEx>
        <w:trPr>
          <w:trHeight w:val="288"/>
        </w:trPr>
        <w:tc>
          <w:tcPr>
            <w:tcW w:w="1345" w:type="dxa"/>
            <w:noWrap/>
          </w:tcPr>
          <w:p w:rsidR="001C0339" w:rsidRPr="001C0339" w:rsidP="001C0339" w14:paraId="0CAD34FE" w14:textId="65286792">
            <w:pPr>
              <w:widowControl/>
              <w:rPr>
                <w:rFonts w:eastAsiaTheme="minorHAnsi"/>
                <w:bCs/>
                <w:sz w:val="20"/>
                <w:szCs w:val="16"/>
              </w:rPr>
            </w:pPr>
            <w:r w:rsidRPr="0066318B">
              <w:rPr>
                <w:sz w:val="20"/>
                <w:szCs w:val="16"/>
              </w:rPr>
              <w:t>MNM Mine (Clerk)</w:t>
            </w:r>
          </w:p>
        </w:tc>
        <w:tc>
          <w:tcPr>
            <w:tcW w:w="1350" w:type="dxa"/>
            <w:noWrap/>
            <w:vAlign w:val="center"/>
          </w:tcPr>
          <w:p w:rsidR="001C0339" w:rsidP="001C0339" w14:paraId="6BD6A9EB" w14:textId="7C015715">
            <w:pPr>
              <w:widowControl/>
              <w:jc w:val="center"/>
              <w:rPr>
                <w:rFonts w:eastAsiaTheme="minorHAnsi"/>
                <w:bCs/>
                <w:sz w:val="20"/>
              </w:rPr>
            </w:pPr>
            <w:r>
              <w:rPr>
                <w:rFonts w:eastAsiaTheme="minorHAnsi"/>
                <w:bCs/>
                <w:sz w:val="20"/>
              </w:rPr>
              <w:t>11,438</w:t>
            </w:r>
          </w:p>
        </w:tc>
        <w:tc>
          <w:tcPr>
            <w:tcW w:w="1260" w:type="dxa"/>
            <w:vAlign w:val="center"/>
          </w:tcPr>
          <w:p w:rsidR="001C0339" w:rsidP="001C0339" w14:paraId="25419EAC" w14:textId="095702E5">
            <w:pPr>
              <w:widowControl/>
              <w:jc w:val="center"/>
              <w:rPr>
                <w:rFonts w:eastAsiaTheme="minorHAnsi"/>
                <w:bCs/>
                <w:sz w:val="20"/>
              </w:rPr>
            </w:pPr>
            <w:r>
              <w:rPr>
                <w:rFonts w:eastAsiaTheme="minorHAnsi"/>
                <w:bCs/>
                <w:sz w:val="20"/>
              </w:rPr>
              <w:t>1.77</w:t>
            </w:r>
          </w:p>
        </w:tc>
        <w:tc>
          <w:tcPr>
            <w:tcW w:w="1170" w:type="dxa"/>
            <w:vAlign w:val="center"/>
          </w:tcPr>
          <w:p w:rsidR="001C0339" w:rsidP="001C0339" w14:paraId="61710187" w14:textId="055C91CA">
            <w:pPr>
              <w:widowControl/>
              <w:jc w:val="center"/>
              <w:rPr>
                <w:rFonts w:eastAsiaTheme="minorHAnsi"/>
                <w:bCs/>
                <w:sz w:val="20"/>
              </w:rPr>
            </w:pPr>
            <w:r>
              <w:rPr>
                <w:rFonts w:eastAsiaTheme="minorHAnsi"/>
                <w:bCs/>
                <w:sz w:val="20"/>
              </w:rPr>
              <w:t>20,275</w:t>
            </w:r>
          </w:p>
        </w:tc>
        <w:tc>
          <w:tcPr>
            <w:tcW w:w="990" w:type="dxa"/>
            <w:vAlign w:val="center"/>
          </w:tcPr>
          <w:p w:rsidR="001C0339" w:rsidP="001C0339" w14:paraId="4754781A" w14:textId="5A1A30F7">
            <w:pPr>
              <w:widowControl/>
              <w:jc w:val="center"/>
              <w:rPr>
                <w:rFonts w:eastAsiaTheme="minorHAnsi"/>
                <w:bCs/>
                <w:sz w:val="20"/>
              </w:rPr>
            </w:pPr>
            <w:r>
              <w:rPr>
                <w:rFonts w:eastAsiaTheme="minorHAnsi"/>
                <w:bCs/>
                <w:sz w:val="20"/>
              </w:rPr>
              <w:t>0.08</w:t>
            </w:r>
          </w:p>
        </w:tc>
        <w:tc>
          <w:tcPr>
            <w:tcW w:w="990" w:type="dxa"/>
            <w:noWrap/>
            <w:vAlign w:val="center"/>
          </w:tcPr>
          <w:p w:rsidR="001C0339" w:rsidP="001C0339" w14:paraId="0E90520B" w14:textId="34DEF690">
            <w:pPr>
              <w:widowControl/>
              <w:jc w:val="center"/>
              <w:rPr>
                <w:rFonts w:eastAsiaTheme="minorHAnsi"/>
                <w:bCs/>
                <w:sz w:val="20"/>
              </w:rPr>
            </w:pPr>
            <w:r>
              <w:rPr>
                <w:rFonts w:eastAsiaTheme="minorHAnsi"/>
                <w:bCs/>
                <w:sz w:val="20"/>
              </w:rPr>
              <w:t>1,689.58</w:t>
            </w:r>
          </w:p>
        </w:tc>
        <w:tc>
          <w:tcPr>
            <w:tcW w:w="900" w:type="dxa"/>
            <w:noWrap/>
            <w:vAlign w:val="center"/>
          </w:tcPr>
          <w:p w:rsidR="001C0339" w:rsidP="001C0339" w14:paraId="51A8263E" w14:textId="7E36A28A">
            <w:pPr>
              <w:widowControl/>
              <w:jc w:val="center"/>
              <w:rPr>
                <w:rFonts w:eastAsiaTheme="minorHAnsi"/>
                <w:bCs/>
                <w:sz w:val="20"/>
              </w:rPr>
            </w:pPr>
            <w:r>
              <w:rPr>
                <w:rFonts w:eastAsiaTheme="minorHAnsi"/>
                <w:bCs/>
                <w:sz w:val="20"/>
              </w:rPr>
              <w:t>$43.04</w:t>
            </w:r>
          </w:p>
        </w:tc>
        <w:tc>
          <w:tcPr>
            <w:tcW w:w="1170" w:type="dxa"/>
            <w:noWrap/>
            <w:vAlign w:val="center"/>
          </w:tcPr>
          <w:p w:rsidR="001C0339" w:rsidP="001C0339" w14:paraId="3AD005D8" w14:textId="55E90742">
            <w:pPr>
              <w:widowControl/>
              <w:jc w:val="center"/>
              <w:rPr>
                <w:rFonts w:eastAsiaTheme="minorHAnsi"/>
                <w:bCs/>
                <w:sz w:val="20"/>
              </w:rPr>
            </w:pPr>
            <w:r>
              <w:rPr>
                <w:rFonts w:eastAsiaTheme="minorHAnsi"/>
                <w:bCs/>
                <w:sz w:val="20"/>
              </w:rPr>
              <w:t>$72,713.81</w:t>
            </w:r>
          </w:p>
        </w:tc>
      </w:tr>
      <w:tr w14:paraId="24D6CD88" w14:textId="77777777" w:rsidTr="0066318B">
        <w:tblPrEx>
          <w:tblW w:w="9175" w:type="dxa"/>
          <w:tblLayout w:type="fixed"/>
          <w:tblLook w:val="04A0"/>
        </w:tblPrEx>
        <w:trPr>
          <w:trHeight w:val="288"/>
        </w:trPr>
        <w:tc>
          <w:tcPr>
            <w:tcW w:w="1345" w:type="dxa"/>
            <w:shd w:val="clear" w:color="auto" w:fill="auto"/>
            <w:noWrap/>
            <w:vAlign w:val="center"/>
            <w:hideMark/>
          </w:tcPr>
          <w:p w:rsidR="00285B1B" w:rsidRPr="008F7DDE" w:rsidP="0014216C" w14:paraId="25D9A287"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50" w:type="dxa"/>
            <w:shd w:val="clear" w:color="auto" w:fill="auto"/>
            <w:vAlign w:val="center"/>
          </w:tcPr>
          <w:p w:rsidR="00285B1B" w:rsidRPr="008F7DDE" w:rsidP="0014216C" w14:paraId="293CE54B" w14:textId="58E07549">
            <w:pPr>
              <w:widowControl/>
              <w:jc w:val="center"/>
              <w:rPr>
                <w:rFonts w:eastAsiaTheme="minorHAnsi"/>
                <w:b/>
                <w:bCs/>
                <w:sz w:val="20"/>
              </w:rPr>
            </w:pPr>
            <w:r>
              <w:rPr>
                <w:rFonts w:eastAsiaTheme="minorHAnsi"/>
                <w:b/>
                <w:bCs/>
                <w:sz w:val="20"/>
              </w:rPr>
              <w:t>12,530</w:t>
            </w:r>
          </w:p>
        </w:tc>
        <w:tc>
          <w:tcPr>
            <w:tcW w:w="1260" w:type="dxa"/>
            <w:shd w:val="clear" w:color="auto" w:fill="000000" w:themeFill="text1"/>
            <w:vAlign w:val="center"/>
          </w:tcPr>
          <w:p w:rsidR="00285B1B" w:rsidRPr="00126E9F" w:rsidP="0014216C" w14:paraId="20353654" w14:textId="77777777">
            <w:pPr>
              <w:widowControl/>
              <w:jc w:val="center"/>
              <w:rPr>
                <w:rFonts w:eastAsiaTheme="minorHAnsi"/>
                <w:b/>
                <w:bCs/>
                <w:sz w:val="20"/>
              </w:rPr>
            </w:pPr>
          </w:p>
        </w:tc>
        <w:tc>
          <w:tcPr>
            <w:tcW w:w="1170" w:type="dxa"/>
            <w:shd w:val="clear" w:color="auto" w:fill="auto"/>
            <w:vAlign w:val="center"/>
          </w:tcPr>
          <w:p w:rsidR="00285B1B" w:rsidRPr="008F7DDE" w:rsidP="0014216C" w14:paraId="34720451" w14:textId="429B5C2D">
            <w:pPr>
              <w:widowControl/>
              <w:jc w:val="center"/>
              <w:rPr>
                <w:rFonts w:eastAsiaTheme="minorHAnsi"/>
                <w:b/>
                <w:bCs/>
                <w:sz w:val="20"/>
              </w:rPr>
            </w:pPr>
            <w:r>
              <w:rPr>
                <w:rFonts w:eastAsiaTheme="minorHAnsi"/>
                <w:b/>
                <w:bCs/>
                <w:sz w:val="20"/>
              </w:rPr>
              <w:t>27,850</w:t>
            </w:r>
          </w:p>
        </w:tc>
        <w:tc>
          <w:tcPr>
            <w:tcW w:w="990" w:type="dxa"/>
            <w:shd w:val="clear" w:color="auto" w:fill="000000" w:themeFill="text1"/>
            <w:vAlign w:val="center"/>
          </w:tcPr>
          <w:p w:rsidR="00285B1B" w:rsidRPr="008F7DDE" w:rsidP="0014216C" w14:paraId="151C5C10" w14:textId="77777777">
            <w:pPr>
              <w:widowControl/>
              <w:jc w:val="center"/>
              <w:rPr>
                <w:rFonts w:eastAsiaTheme="minorHAnsi"/>
                <w:b/>
                <w:bCs/>
                <w:sz w:val="20"/>
              </w:rPr>
            </w:pPr>
          </w:p>
        </w:tc>
        <w:tc>
          <w:tcPr>
            <w:tcW w:w="990" w:type="dxa"/>
            <w:shd w:val="clear" w:color="auto" w:fill="auto"/>
            <w:vAlign w:val="center"/>
          </w:tcPr>
          <w:p w:rsidR="00285B1B" w:rsidRPr="008F7DDE" w:rsidP="0014216C" w14:paraId="7C0493F9" w14:textId="123EA6DB">
            <w:pPr>
              <w:widowControl/>
              <w:jc w:val="center"/>
              <w:rPr>
                <w:rFonts w:eastAsiaTheme="minorHAnsi"/>
                <w:b/>
                <w:bCs/>
                <w:sz w:val="20"/>
              </w:rPr>
            </w:pPr>
            <w:r>
              <w:rPr>
                <w:rFonts w:eastAsiaTheme="minorHAnsi"/>
                <w:b/>
                <w:bCs/>
                <w:sz w:val="20"/>
              </w:rPr>
              <w:t>2,321</w:t>
            </w:r>
          </w:p>
        </w:tc>
        <w:tc>
          <w:tcPr>
            <w:tcW w:w="900" w:type="dxa"/>
            <w:shd w:val="clear" w:color="auto" w:fill="000000" w:themeFill="text1"/>
            <w:noWrap/>
            <w:vAlign w:val="center"/>
          </w:tcPr>
          <w:p w:rsidR="00285B1B" w:rsidRPr="008F7DDE" w:rsidP="0014216C" w14:paraId="56ADA035" w14:textId="77777777">
            <w:pPr>
              <w:widowControl/>
              <w:jc w:val="center"/>
              <w:rPr>
                <w:rFonts w:eastAsiaTheme="minorHAnsi"/>
                <w:b/>
                <w:bCs/>
                <w:sz w:val="20"/>
              </w:rPr>
            </w:pPr>
          </w:p>
        </w:tc>
        <w:tc>
          <w:tcPr>
            <w:tcW w:w="1170" w:type="dxa"/>
            <w:shd w:val="clear" w:color="auto" w:fill="auto"/>
            <w:noWrap/>
            <w:vAlign w:val="center"/>
          </w:tcPr>
          <w:p w:rsidR="00285B1B" w:rsidRPr="008F7DDE" w:rsidP="0014216C" w14:paraId="5DE7E8B2" w14:textId="07D90BFA">
            <w:pPr>
              <w:widowControl/>
              <w:jc w:val="center"/>
              <w:rPr>
                <w:rFonts w:eastAsiaTheme="minorHAnsi"/>
                <w:b/>
                <w:bCs/>
                <w:sz w:val="20"/>
              </w:rPr>
            </w:pPr>
            <w:r>
              <w:rPr>
                <w:rFonts w:eastAsiaTheme="minorHAnsi"/>
                <w:b/>
                <w:bCs/>
                <w:sz w:val="20"/>
              </w:rPr>
              <w:t>$99,444</w:t>
            </w:r>
          </w:p>
        </w:tc>
      </w:tr>
    </w:tbl>
    <w:p w:rsidR="00CD5E39" w:rsidP="00CD5E39" w14:paraId="49BC2CFE" w14:textId="77777777">
      <w:pPr>
        <w:widowControl/>
        <w:rPr>
          <w:szCs w:val="24"/>
        </w:rPr>
      </w:pPr>
    </w:p>
    <w:p w:rsidR="00CD5E39" w:rsidP="0066318B" w14:paraId="5316E6F0" w14:textId="397DE9E4">
      <w:pPr>
        <w:widowControl/>
        <w:rPr>
          <w:b/>
          <w:bCs/>
        </w:rPr>
      </w:pPr>
      <w:r>
        <w:rPr>
          <w:b/>
          <w:bCs/>
        </w:rPr>
        <w:t>IV</w:t>
      </w:r>
      <w:r w:rsidR="001C0339">
        <w:rPr>
          <w:b/>
          <w:bCs/>
        </w:rPr>
        <w:t xml:space="preserve">. </w:t>
      </w:r>
      <w:r w:rsidRPr="0066318B" w:rsidR="0035389C">
        <w:rPr>
          <w:b/>
          <w:bCs/>
        </w:rPr>
        <w:t xml:space="preserve">Providing </w:t>
      </w:r>
      <w:r w:rsidRPr="0066318B" w:rsidR="00D34D65">
        <w:rPr>
          <w:b/>
          <w:bCs/>
        </w:rPr>
        <w:t xml:space="preserve">Evaluators </w:t>
      </w:r>
      <w:r w:rsidR="00D34D65">
        <w:rPr>
          <w:b/>
          <w:bCs/>
        </w:rPr>
        <w:t xml:space="preserve">with </w:t>
      </w:r>
      <w:r w:rsidRPr="0066318B" w:rsidR="0035389C">
        <w:rPr>
          <w:b/>
          <w:bCs/>
        </w:rPr>
        <w:t xml:space="preserve">Audiometric Tests </w:t>
      </w:r>
      <w:r w:rsidRPr="0066318B">
        <w:rPr>
          <w:b/>
          <w:bCs/>
        </w:rPr>
        <w:t>(30 CFR 62.17</w:t>
      </w:r>
      <w:r w:rsidRPr="0066318B" w:rsidR="0035389C">
        <w:rPr>
          <w:b/>
          <w:bCs/>
        </w:rPr>
        <w:t>2</w:t>
      </w:r>
      <w:r w:rsidRPr="0066318B">
        <w:rPr>
          <w:b/>
          <w:bCs/>
        </w:rPr>
        <w:t>(</w:t>
      </w:r>
      <w:r w:rsidRPr="0066318B" w:rsidR="0035389C">
        <w:rPr>
          <w:b/>
          <w:bCs/>
        </w:rPr>
        <w:t>a</w:t>
      </w:r>
      <w:r w:rsidRPr="0066318B">
        <w:rPr>
          <w:b/>
          <w:bCs/>
        </w:rPr>
        <w:t>))</w:t>
      </w:r>
    </w:p>
    <w:p w:rsidR="004614E7" w:rsidRPr="0066318B" w:rsidP="0066318B" w14:paraId="33643E28" w14:textId="77777777">
      <w:pPr>
        <w:widowControl/>
        <w:rPr>
          <w:b/>
          <w:bCs/>
        </w:rPr>
      </w:pPr>
    </w:p>
    <w:bookmarkEnd w:id="17"/>
    <w:p w:rsidR="001B43BD" w:rsidRPr="00AB1B22" w:rsidP="00EF021F" w14:paraId="4877C356" w14:textId="3A267D7B">
      <w:pPr>
        <w:widowControl/>
        <w:rPr>
          <w:szCs w:val="24"/>
        </w:rPr>
      </w:pPr>
      <w:r>
        <w:rPr>
          <w:szCs w:val="24"/>
        </w:rPr>
        <w:t xml:space="preserve">Under </w:t>
      </w:r>
      <w:r w:rsidRPr="00AB1B22" w:rsidR="002C1229">
        <w:rPr>
          <w:szCs w:val="24"/>
        </w:rPr>
        <w:t>30 CFR</w:t>
      </w:r>
      <w:r w:rsidRPr="00AB1B22" w:rsidR="00BA6358">
        <w:rPr>
          <w:szCs w:val="24"/>
        </w:rPr>
        <w:t xml:space="preserve"> 62</w:t>
      </w:r>
      <w:r w:rsidRPr="00AB1B22" w:rsidR="009456E3">
        <w:rPr>
          <w:szCs w:val="24"/>
        </w:rPr>
        <w:t>.1</w:t>
      </w:r>
      <w:r w:rsidRPr="00AB1B22" w:rsidR="00BA6358">
        <w:rPr>
          <w:szCs w:val="24"/>
        </w:rPr>
        <w:t>72(a)(1)</w:t>
      </w:r>
      <w:r w:rsidRPr="00AB1B22" w:rsidR="00AA5C30">
        <w:rPr>
          <w:szCs w:val="24"/>
        </w:rPr>
        <w:t xml:space="preserve"> </w:t>
      </w:r>
      <w:r w:rsidRPr="00AB1B22" w:rsidR="009541A9">
        <w:rPr>
          <w:szCs w:val="24"/>
        </w:rPr>
        <w:t>and</w:t>
      </w:r>
      <w:r w:rsidRPr="00AB1B22" w:rsidR="00154194">
        <w:rPr>
          <w:szCs w:val="24"/>
        </w:rPr>
        <w:t xml:space="preserve"> </w:t>
      </w:r>
      <w:r w:rsidRPr="00AB1B22" w:rsidR="00AA5C30">
        <w:rPr>
          <w:szCs w:val="24"/>
        </w:rPr>
        <w:t>(a)(2)</w:t>
      </w:r>
      <w:r>
        <w:rPr>
          <w:szCs w:val="24"/>
        </w:rPr>
        <w:t>,</w:t>
      </w:r>
      <w:r w:rsidRPr="00AB1B22" w:rsidR="00BA6358">
        <w:rPr>
          <w:szCs w:val="24"/>
        </w:rPr>
        <w:t xml:space="preserve"> </w:t>
      </w:r>
      <w:r>
        <w:rPr>
          <w:szCs w:val="24"/>
        </w:rPr>
        <w:t xml:space="preserve">the </w:t>
      </w:r>
      <w:r w:rsidRPr="00AB1B22" w:rsidR="00BA6358">
        <w:rPr>
          <w:szCs w:val="24"/>
        </w:rPr>
        <w:t xml:space="preserve">operator </w:t>
      </w:r>
      <w:r>
        <w:rPr>
          <w:szCs w:val="24"/>
        </w:rPr>
        <w:t>must</w:t>
      </w:r>
      <w:r w:rsidRPr="00AB1B22" w:rsidR="00BA6358">
        <w:rPr>
          <w:szCs w:val="24"/>
        </w:rPr>
        <w:t xml:space="preserve"> inform persons evaluating audiograms of the requirements and to provide them with a copy of the miner’s audiometric test records</w:t>
      </w:r>
      <w:r w:rsidRPr="00AB1B22" w:rsidR="00731B76">
        <w:rPr>
          <w:szCs w:val="24"/>
        </w:rPr>
        <w:t xml:space="preserve">. </w:t>
      </w:r>
      <w:r w:rsidR="007F6B37">
        <w:rPr>
          <w:szCs w:val="24"/>
        </w:rPr>
        <w:t xml:space="preserve">Under </w:t>
      </w:r>
      <w:r w:rsidRPr="00AB1B22" w:rsidR="002C1229">
        <w:rPr>
          <w:szCs w:val="24"/>
        </w:rPr>
        <w:t>30 CFR</w:t>
      </w:r>
      <w:r w:rsidRPr="00AB1B22">
        <w:rPr>
          <w:szCs w:val="24"/>
        </w:rPr>
        <w:t xml:space="preserve"> 62</w:t>
      </w:r>
      <w:r w:rsidRPr="00AB1B22" w:rsidR="009456E3">
        <w:rPr>
          <w:szCs w:val="24"/>
        </w:rPr>
        <w:t>.1</w:t>
      </w:r>
      <w:r w:rsidRPr="00AB1B22">
        <w:rPr>
          <w:szCs w:val="24"/>
        </w:rPr>
        <w:t>72(a)(</w:t>
      </w:r>
      <w:r w:rsidRPr="00AB1B22" w:rsidR="00AC1678">
        <w:rPr>
          <w:szCs w:val="24"/>
        </w:rPr>
        <w:t>2</w:t>
      </w:r>
      <w:r w:rsidRPr="00AB1B22">
        <w:rPr>
          <w:szCs w:val="24"/>
        </w:rPr>
        <w:t>)</w:t>
      </w:r>
      <w:r w:rsidR="007F6B37">
        <w:rPr>
          <w:szCs w:val="24"/>
        </w:rPr>
        <w:t>,</w:t>
      </w:r>
      <w:r w:rsidRPr="00AB1B22">
        <w:rPr>
          <w:szCs w:val="24"/>
        </w:rPr>
        <w:t xml:space="preserve"> audiograms </w:t>
      </w:r>
      <w:r w:rsidR="007F6B37">
        <w:rPr>
          <w:szCs w:val="24"/>
        </w:rPr>
        <w:t xml:space="preserve">must </w:t>
      </w:r>
      <w:r w:rsidRPr="00AB1B22">
        <w:rPr>
          <w:szCs w:val="24"/>
        </w:rPr>
        <w:t>be evaluated by a physician, an audiologist, or a qualified technician who is under the direction or supervision of a physician or audiologist</w:t>
      </w:r>
      <w:r w:rsidRPr="00AB1B22" w:rsidR="00731B76">
        <w:rPr>
          <w:szCs w:val="24"/>
        </w:rPr>
        <w:t xml:space="preserve">. </w:t>
      </w:r>
      <w:r w:rsidRPr="00AB1B22" w:rsidR="00BA6358">
        <w:rPr>
          <w:szCs w:val="24"/>
        </w:rPr>
        <w:t>The costs and burden</w:t>
      </w:r>
      <w:r w:rsidRPr="00AB1B22" w:rsidR="00AA5C30">
        <w:rPr>
          <w:szCs w:val="24"/>
        </w:rPr>
        <w:t>s</w:t>
      </w:r>
      <w:r w:rsidRPr="00AB1B22" w:rsidR="00BA6358">
        <w:rPr>
          <w:szCs w:val="24"/>
        </w:rPr>
        <w:t xml:space="preserve"> for </w:t>
      </w:r>
      <w:r w:rsidRPr="00AB1B22" w:rsidR="002C1229">
        <w:rPr>
          <w:szCs w:val="24"/>
        </w:rPr>
        <w:t>30 CFR</w:t>
      </w:r>
      <w:r w:rsidRPr="00AB1B22" w:rsidR="00BA6358">
        <w:rPr>
          <w:szCs w:val="24"/>
        </w:rPr>
        <w:t> </w:t>
      </w:r>
      <w:r w:rsidRPr="00AB1B22" w:rsidR="00AA5C30">
        <w:rPr>
          <w:szCs w:val="24"/>
        </w:rPr>
        <w:t>62</w:t>
      </w:r>
      <w:r w:rsidRPr="00AB1B22" w:rsidR="009456E3">
        <w:rPr>
          <w:szCs w:val="24"/>
        </w:rPr>
        <w:t>.1</w:t>
      </w:r>
      <w:r w:rsidRPr="00AB1B22" w:rsidR="00AA5C30">
        <w:rPr>
          <w:szCs w:val="24"/>
        </w:rPr>
        <w:t>72(a)(1) and (a)(2) are calculated together</w:t>
      </w:r>
      <w:r w:rsidRPr="00AB1B22" w:rsidR="00F37308">
        <w:rPr>
          <w:szCs w:val="24"/>
        </w:rPr>
        <w:t xml:space="preserve"> because the clerical person provides one record per affected miner as a single step</w:t>
      </w:r>
      <w:r w:rsidRPr="00AB1B22" w:rsidR="00731B76">
        <w:rPr>
          <w:szCs w:val="24"/>
        </w:rPr>
        <w:t xml:space="preserve">. </w:t>
      </w:r>
    </w:p>
    <w:p w:rsidR="001B43BD" w:rsidRPr="00AB1B22" w:rsidP="00EF021F" w14:paraId="358D85D9" w14:textId="77777777">
      <w:pPr>
        <w:widowControl/>
        <w:rPr>
          <w:szCs w:val="24"/>
        </w:rPr>
      </w:pPr>
    </w:p>
    <w:p w:rsidR="001B43BD" w:rsidRPr="00AB1B22" w:rsidP="00EF021F" w14:paraId="115493E0" w14:textId="4E874500">
      <w:pPr>
        <w:widowControl/>
        <w:rPr>
          <w:szCs w:val="24"/>
        </w:rPr>
      </w:pPr>
      <w:r w:rsidRPr="00AB1B22">
        <w:rPr>
          <w:szCs w:val="24"/>
        </w:rPr>
        <w:t>Based on MSHA experience, i</w:t>
      </w:r>
      <w:r w:rsidRPr="00AB1B22">
        <w:rPr>
          <w:szCs w:val="24"/>
        </w:rPr>
        <w:t xml:space="preserve">n each mine, it will take a clerical worker </w:t>
      </w:r>
      <w:r w:rsidRPr="00AB1B22" w:rsidR="008E485D">
        <w:rPr>
          <w:szCs w:val="24"/>
        </w:rPr>
        <w:t>five</w:t>
      </w:r>
      <w:r w:rsidRPr="00AB1B22">
        <w:rPr>
          <w:szCs w:val="24"/>
        </w:rPr>
        <w:t xml:space="preserve"> minutes </w:t>
      </w:r>
      <w:r w:rsidRPr="00AB1B22">
        <w:rPr>
          <w:szCs w:val="24"/>
        </w:rPr>
        <w:t>to provide a skilled medical professional with a copy of each miner’s audiometric test record</w:t>
      </w:r>
      <w:r w:rsidRPr="00AB1B22" w:rsidR="00731B76">
        <w:rPr>
          <w:szCs w:val="24"/>
        </w:rPr>
        <w:t xml:space="preserve">. </w:t>
      </w:r>
    </w:p>
    <w:p w:rsidR="001B43BD" w:rsidRPr="00AB1B22" w:rsidP="00A54881" w14:paraId="74B9BB22" w14:textId="77777777">
      <w:pPr>
        <w:widowControl/>
        <w:rPr>
          <w:szCs w:val="24"/>
        </w:rPr>
      </w:pPr>
    </w:p>
    <w:p w:rsidR="0035389C" w:rsidRPr="00DB5871" w:rsidP="0035389C" w14:paraId="3E7B43A4" w14:textId="13A330DF">
      <w:pPr>
        <w:widowControl/>
        <w:spacing w:after="120"/>
        <w:ind w:right="720"/>
        <w:rPr>
          <w:rFonts w:eastAsiaTheme="minorHAnsi"/>
          <w:b/>
          <w:szCs w:val="24"/>
        </w:rPr>
      </w:pPr>
      <w:r w:rsidRPr="00DB5871">
        <w:rPr>
          <w:b/>
          <w:bCs/>
          <w:iCs/>
          <w:szCs w:val="24"/>
        </w:rPr>
        <w:t>Table 12-5</w:t>
      </w:r>
      <w:r w:rsidRPr="00DB5871" w:rsidR="0063406F">
        <w:rPr>
          <w:b/>
          <w:bCs/>
          <w:iCs/>
          <w:szCs w:val="24"/>
        </w:rPr>
        <w:t>.</w:t>
      </w:r>
      <w:r w:rsidRPr="00DB5871">
        <w:rPr>
          <w:b/>
          <w:bCs/>
          <w:iCs/>
          <w:szCs w:val="24"/>
        </w:rPr>
        <w:t xml:space="preserve"> </w:t>
      </w:r>
      <w:r w:rsidRPr="00DB5871">
        <w:rPr>
          <w:rFonts w:eastAsiaTheme="minorHAnsi"/>
          <w:b/>
          <w:szCs w:val="24"/>
        </w:rPr>
        <w:t>Estimated Annual Respondent Hour and Cost Burden, Providing Evaluators with Audiometric Test</w:t>
      </w:r>
      <w:r w:rsidRPr="00DB5871" w:rsidR="0063406F">
        <w:rPr>
          <w:rFonts w:eastAsiaTheme="minorHAnsi"/>
          <w:b/>
          <w:szCs w:val="24"/>
        </w:rPr>
        <w:t xml:space="preserve"> Record</w:t>
      </w:r>
      <w:r w:rsidRPr="00DB5871">
        <w:rPr>
          <w:rFonts w:eastAsiaTheme="minorHAnsi"/>
          <w:b/>
          <w:szCs w:val="24"/>
        </w:rPr>
        <w:t>s</w:t>
      </w:r>
      <w:r w:rsidR="006403D0">
        <w:rPr>
          <w:rFonts w:eastAsiaTheme="minorHAnsi"/>
          <w:b/>
          <w:szCs w:val="24"/>
        </w:rPr>
        <w:t xml:space="preserve">, </w:t>
      </w:r>
      <w:r w:rsidRPr="006403D0" w:rsidR="006403D0">
        <w:rPr>
          <w:rFonts w:eastAsiaTheme="minorHAnsi"/>
          <w:b/>
          <w:szCs w:val="24"/>
        </w:rPr>
        <w:t>30 CFR 62.172(a)</w:t>
      </w:r>
    </w:p>
    <w:tbl>
      <w:tblPr>
        <w:tblStyle w:val="TableGrid"/>
        <w:tblW w:w="9401" w:type="dxa"/>
        <w:tblLayout w:type="fixed"/>
        <w:tblLook w:val="04A0"/>
      </w:tblPr>
      <w:tblGrid>
        <w:gridCol w:w="1339"/>
        <w:gridCol w:w="1344"/>
        <w:gridCol w:w="1254"/>
        <w:gridCol w:w="1433"/>
        <w:gridCol w:w="985"/>
        <w:gridCol w:w="985"/>
        <w:gridCol w:w="896"/>
        <w:gridCol w:w="1165"/>
      </w:tblGrid>
      <w:tr w14:paraId="2CD62677" w14:textId="77777777" w:rsidTr="00727D18">
        <w:tblPrEx>
          <w:tblW w:w="9401" w:type="dxa"/>
          <w:tblLayout w:type="fixed"/>
          <w:tblLook w:val="04A0"/>
        </w:tblPrEx>
        <w:trPr>
          <w:trHeight w:val="791"/>
        </w:trPr>
        <w:tc>
          <w:tcPr>
            <w:tcW w:w="1339" w:type="dxa"/>
            <w:shd w:val="clear" w:color="auto" w:fill="BDD6EE" w:themeFill="accent1" w:themeFillTint="66"/>
            <w:vAlign w:val="center"/>
            <w:hideMark/>
          </w:tcPr>
          <w:p w:rsidR="00A46144" w:rsidRPr="008F7DDE" w:rsidP="00A46144" w14:paraId="19DECA44" w14:textId="2E55B07C">
            <w:pPr>
              <w:widowControl/>
              <w:jc w:val="center"/>
              <w:rPr>
                <w:rFonts w:eastAsiaTheme="minorHAnsi"/>
                <w:b/>
                <w:bCs/>
                <w:sz w:val="20"/>
              </w:rPr>
            </w:pPr>
            <w:r>
              <w:rPr>
                <w:b/>
                <w:bCs/>
                <w:color w:val="000000"/>
                <w:sz w:val="20"/>
              </w:rPr>
              <w:t>Activity (Occupation)</w:t>
            </w:r>
          </w:p>
        </w:tc>
        <w:tc>
          <w:tcPr>
            <w:tcW w:w="1344" w:type="dxa"/>
            <w:shd w:val="clear" w:color="auto" w:fill="BDD6EE" w:themeFill="accent1" w:themeFillTint="66"/>
            <w:vAlign w:val="center"/>
            <w:hideMark/>
          </w:tcPr>
          <w:p w:rsidR="00A46144" w:rsidRPr="008F7DDE" w:rsidP="00A46144" w14:paraId="13024475" w14:textId="28604902">
            <w:pPr>
              <w:widowControl/>
              <w:jc w:val="center"/>
              <w:rPr>
                <w:rFonts w:eastAsiaTheme="minorHAnsi"/>
                <w:b/>
                <w:bCs/>
                <w:sz w:val="20"/>
              </w:rPr>
            </w:pPr>
            <w:r>
              <w:rPr>
                <w:b/>
                <w:bCs/>
                <w:color w:val="000000"/>
                <w:sz w:val="20"/>
              </w:rPr>
              <w:t>No. of Respondents (Mines)</w:t>
            </w:r>
          </w:p>
        </w:tc>
        <w:tc>
          <w:tcPr>
            <w:tcW w:w="1254" w:type="dxa"/>
            <w:shd w:val="clear" w:color="auto" w:fill="BDD6EE" w:themeFill="accent1" w:themeFillTint="66"/>
            <w:vAlign w:val="center"/>
          </w:tcPr>
          <w:p w:rsidR="00A46144" w:rsidRPr="00126E9F" w:rsidP="00A46144" w14:paraId="5909075B" w14:textId="10DDA1E7">
            <w:pPr>
              <w:widowControl/>
              <w:jc w:val="center"/>
              <w:rPr>
                <w:rFonts w:eastAsiaTheme="minorHAnsi"/>
                <w:b/>
                <w:bCs/>
                <w:sz w:val="20"/>
              </w:rPr>
            </w:pPr>
            <w:r>
              <w:rPr>
                <w:b/>
                <w:bCs/>
                <w:color w:val="000000"/>
                <w:sz w:val="20"/>
              </w:rPr>
              <w:t>No. of Responses per Respondent</w:t>
            </w:r>
          </w:p>
        </w:tc>
        <w:tc>
          <w:tcPr>
            <w:tcW w:w="1433" w:type="dxa"/>
            <w:shd w:val="clear" w:color="auto" w:fill="BDD6EE" w:themeFill="accent1" w:themeFillTint="66"/>
            <w:vAlign w:val="center"/>
          </w:tcPr>
          <w:p w:rsidR="00A46144" w:rsidRPr="008F7DDE" w:rsidP="00A46144" w14:paraId="4A6C1981" w14:textId="2198DC08">
            <w:pPr>
              <w:widowControl/>
              <w:jc w:val="center"/>
              <w:rPr>
                <w:rFonts w:eastAsiaTheme="minorHAnsi"/>
                <w:b/>
                <w:bCs/>
                <w:sz w:val="20"/>
              </w:rPr>
            </w:pPr>
            <w:r>
              <w:rPr>
                <w:b/>
                <w:bCs/>
                <w:color w:val="000000"/>
                <w:sz w:val="20"/>
              </w:rPr>
              <w:t>Total Responses (Audiometric Test Records)</w:t>
            </w:r>
          </w:p>
        </w:tc>
        <w:tc>
          <w:tcPr>
            <w:tcW w:w="985" w:type="dxa"/>
            <w:shd w:val="clear" w:color="auto" w:fill="BDD6EE" w:themeFill="accent1" w:themeFillTint="66"/>
            <w:vAlign w:val="center"/>
          </w:tcPr>
          <w:p w:rsidR="00A46144" w:rsidRPr="008F7DDE" w:rsidP="00A46144" w14:paraId="301B55D6" w14:textId="003DF2D5">
            <w:pPr>
              <w:widowControl/>
              <w:jc w:val="center"/>
              <w:rPr>
                <w:rFonts w:eastAsiaTheme="minorHAnsi"/>
                <w:b/>
                <w:bCs/>
                <w:sz w:val="20"/>
              </w:rPr>
            </w:pPr>
            <w:r>
              <w:rPr>
                <w:b/>
                <w:bCs/>
                <w:color w:val="000000"/>
                <w:sz w:val="20"/>
              </w:rPr>
              <w:t>Average Burden (Hours)</w:t>
            </w:r>
          </w:p>
        </w:tc>
        <w:tc>
          <w:tcPr>
            <w:tcW w:w="985" w:type="dxa"/>
            <w:shd w:val="clear" w:color="auto" w:fill="BDD6EE" w:themeFill="accent1" w:themeFillTint="66"/>
            <w:vAlign w:val="center"/>
            <w:hideMark/>
          </w:tcPr>
          <w:p w:rsidR="00A46144" w:rsidRPr="008F7DDE" w:rsidP="00A46144" w14:paraId="23B8C2C5" w14:textId="63997346">
            <w:pPr>
              <w:widowControl/>
              <w:jc w:val="center"/>
              <w:rPr>
                <w:rFonts w:eastAsiaTheme="minorHAnsi"/>
                <w:b/>
                <w:bCs/>
                <w:sz w:val="20"/>
              </w:rPr>
            </w:pPr>
            <w:r>
              <w:rPr>
                <w:b/>
                <w:bCs/>
                <w:color w:val="000000"/>
                <w:sz w:val="20"/>
              </w:rPr>
              <w:t>Total Burden (Hours)</w:t>
            </w:r>
          </w:p>
        </w:tc>
        <w:tc>
          <w:tcPr>
            <w:tcW w:w="896" w:type="dxa"/>
            <w:shd w:val="clear" w:color="auto" w:fill="BDD6EE" w:themeFill="accent1" w:themeFillTint="66"/>
            <w:vAlign w:val="center"/>
            <w:hideMark/>
          </w:tcPr>
          <w:p w:rsidR="00A46144" w:rsidRPr="008F7DDE" w:rsidP="00A46144" w14:paraId="0214B2BF" w14:textId="10E8307B">
            <w:pPr>
              <w:widowControl/>
              <w:jc w:val="center"/>
              <w:rPr>
                <w:rFonts w:eastAsiaTheme="minorHAnsi"/>
                <w:b/>
                <w:bCs/>
                <w:sz w:val="20"/>
              </w:rPr>
            </w:pPr>
            <w:r>
              <w:rPr>
                <w:b/>
                <w:bCs/>
                <w:color w:val="000000"/>
                <w:sz w:val="20"/>
              </w:rPr>
              <w:t>Hourly Wage Rate</w:t>
            </w:r>
          </w:p>
        </w:tc>
        <w:tc>
          <w:tcPr>
            <w:tcW w:w="1165" w:type="dxa"/>
            <w:shd w:val="clear" w:color="auto" w:fill="BDD6EE" w:themeFill="accent1" w:themeFillTint="66"/>
            <w:vAlign w:val="center"/>
            <w:hideMark/>
          </w:tcPr>
          <w:p w:rsidR="00A46144" w:rsidRPr="008F7DDE" w:rsidP="00A46144" w14:paraId="6F19FF2F" w14:textId="36989DB3">
            <w:pPr>
              <w:widowControl/>
              <w:jc w:val="center"/>
              <w:rPr>
                <w:rFonts w:eastAsiaTheme="minorHAnsi"/>
                <w:b/>
                <w:bCs/>
                <w:sz w:val="20"/>
              </w:rPr>
            </w:pPr>
            <w:r>
              <w:rPr>
                <w:b/>
                <w:bCs/>
                <w:color w:val="000000"/>
                <w:sz w:val="20"/>
              </w:rPr>
              <w:t>Total Burden Cost</w:t>
            </w:r>
          </w:p>
        </w:tc>
      </w:tr>
      <w:tr w14:paraId="350062F2" w14:textId="77777777" w:rsidTr="0066318B">
        <w:tblPrEx>
          <w:tblW w:w="9401" w:type="dxa"/>
          <w:tblLayout w:type="fixed"/>
          <w:tblLook w:val="04A0"/>
        </w:tblPrEx>
        <w:trPr>
          <w:trHeight w:val="305"/>
        </w:trPr>
        <w:tc>
          <w:tcPr>
            <w:tcW w:w="1339" w:type="dxa"/>
            <w:tcBorders>
              <w:top w:val="nil"/>
              <w:left w:val="single" w:sz="4" w:space="0" w:color="auto"/>
              <w:bottom w:val="single" w:sz="4" w:space="0" w:color="auto"/>
              <w:right w:val="single" w:sz="4" w:space="0" w:color="auto"/>
            </w:tcBorders>
            <w:shd w:val="clear" w:color="auto" w:fill="auto"/>
            <w:noWrap/>
            <w:vAlign w:val="bottom"/>
          </w:tcPr>
          <w:p w:rsidR="00A46144" w:rsidRPr="00A46144" w:rsidP="00A46144" w14:paraId="15552903" w14:textId="17E6ACA7">
            <w:pPr>
              <w:widowControl/>
              <w:rPr>
                <w:rFonts w:eastAsiaTheme="minorHAnsi"/>
                <w:bCs/>
                <w:sz w:val="20"/>
              </w:rPr>
            </w:pPr>
            <w:r w:rsidRPr="0066318B">
              <w:rPr>
                <w:color w:val="000000"/>
                <w:sz w:val="20"/>
              </w:rPr>
              <w:t>Coal Mine (Clerk)</w:t>
            </w:r>
          </w:p>
        </w:tc>
        <w:tc>
          <w:tcPr>
            <w:tcW w:w="1344" w:type="dxa"/>
            <w:noWrap/>
            <w:vAlign w:val="center"/>
          </w:tcPr>
          <w:p w:rsidR="00A46144" w:rsidP="00A46144" w14:paraId="7F13027F" w14:textId="77777777">
            <w:pPr>
              <w:widowControl/>
              <w:jc w:val="center"/>
              <w:rPr>
                <w:rFonts w:eastAsiaTheme="minorHAnsi"/>
                <w:bCs/>
                <w:sz w:val="20"/>
              </w:rPr>
            </w:pPr>
            <w:r>
              <w:rPr>
                <w:rFonts w:eastAsiaTheme="minorHAnsi"/>
                <w:bCs/>
                <w:sz w:val="20"/>
              </w:rPr>
              <w:t>1,092</w:t>
            </w:r>
          </w:p>
        </w:tc>
        <w:tc>
          <w:tcPr>
            <w:tcW w:w="1254" w:type="dxa"/>
            <w:vAlign w:val="center"/>
          </w:tcPr>
          <w:p w:rsidR="00A46144" w:rsidP="00A46144" w14:paraId="1753BB00" w14:textId="77777777">
            <w:pPr>
              <w:widowControl/>
              <w:jc w:val="center"/>
              <w:rPr>
                <w:rFonts w:eastAsiaTheme="minorHAnsi"/>
                <w:bCs/>
                <w:sz w:val="20"/>
              </w:rPr>
            </w:pPr>
            <w:r>
              <w:rPr>
                <w:rFonts w:eastAsiaTheme="minorHAnsi"/>
                <w:bCs/>
                <w:sz w:val="20"/>
              </w:rPr>
              <w:t>6.94</w:t>
            </w:r>
          </w:p>
        </w:tc>
        <w:tc>
          <w:tcPr>
            <w:tcW w:w="1433" w:type="dxa"/>
            <w:vAlign w:val="center"/>
          </w:tcPr>
          <w:p w:rsidR="00A46144" w:rsidP="00A46144" w14:paraId="0239A208" w14:textId="77777777">
            <w:pPr>
              <w:widowControl/>
              <w:jc w:val="center"/>
              <w:rPr>
                <w:rFonts w:eastAsiaTheme="minorHAnsi"/>
                <w:bCs/>
                <w:sz w:val="20"/>
              </w:rPr>
            </w:pPr>
            <w:r>
              <w:rPr>
                <w:rFonts w:eastAsiaTheme="minorHAnsi"/>
                <w:bCs/>
                <w:sz w:val="20"/>
              </w:rPr>
              <w:t>7,575</w:t>
            </w:r>
          </w:p>
        </w:tc>
        <w:tc>
          <w:tcPr>
            <w:tcW w:w="985" w:type="dxa"/>
            <w:vAlign w:val="center"/>
          </w:tcPr>
          <w:p w:rsidR="00A46144" w:rsidP="00A46144" w14:paraId="7809B4C4" w14:textId="077A473B">
            <w:pPr>
              <w:widowControl/>
              <w:jc w:val="center"/>
              <w:rPr>
                <w:rFonts w:eastAsiaTheme="minorHAnsi"/>
                <w:bCs/>
                <w:sz w:val="20"/>
              </w:rPr>
            </w:pPr>
            <w:r>
              <w:rPr>
                <w:rFonts w:eastAsiaTheme="minorHAnsi"/>
                <w:bCs/>
                <w:sz w:val="20"/>
              </w:rPr>
              <w:t>0.08</w:t>
            </w:r>
          </w:p>
        </w:tc>
        <w:tc>
          <w:tcPr>
            <w:tcW w:w="985" w:type="dxa"/>
            <w:noWrap/>
            <w:vAlign w:val="center"/>
          </w:tcPr>
          <w:p w:rsidR="00A46144" w:rsidP="00A46144" w14:paraId="2768B553" w14:textId="77777777">
            <w:pPr>
              <w:widowControl/>
              <w:jc w:val="center"/>
              <w:rPr>
                <w:rFonts w:eastAsiaTheme="minorHAnsi"/>
                <w:bCs/>
                <w:sz w:val="20"/>
              </w:rPr>
            </w:pPr>
            <w:r>
              <w:rPr>
                <w:rFonts w:eastAsiaTheme="minorHAnsi"/>
                <w:bCs/>
                <w:sz w:val="20"/>
              </w:rPr>
              <w:t>631.25</w:t>
            </w:r>
          </w:p>
        </w:tc>
        <w:tc>
          <w:tcPr>
            <w:tcW w:w="896" w:type="dxa"/>
            <w:noWrap/>
            <w:vAlign w:val="center"/>
          </w:tcPr>
          <w:p w:rsidR="00A46144" w:rsidP="00A46144" w14:paraId="7700EDC4" w14:textId="77777777">
            <w:pPr>
              <w:widowControl/>
              <w:jc w:val="center"/>
              <w:rPr>
                <w:rFonts w:eastAsiaTheme="minorHAnsi"/>
                <w:bCs/>
                <w:sz w:val="20"/>
              </w:rPr>
            </w:pPr>
            <w:r>
              <w:rPr>
                <w:rFonts w:eastAsiaTheme="minorHAnsi"/>
                <w:bCs/>
                <w:sz w:val="20"/>
              </w:rPr>
              <w:t>$42.35</w:t>
            </w:r>
          </w:p>
        </w:tc>
        <w:tc>
          <w:tcPr>
            <w:tcW w:w="1165" w:type="dxa"/>
            <w:noWrap/>
            <w:vAlign w:val="center"/>
          </w:tcPr>
          <w:p w:rsidR="00A46144" w:rsidP="00A46144" w14:paraId="79AE7661" w14:textId="77777777">
            <w:pPr>
              <w:widowControl/>
              <w:jc w:val="center"/>
              <w:rPr>
                <w:rFonts w:eastAsiaTheme="minorHAnsi"/>
                <w:bCs/>
                <w:sz w:val="20"/>
              </w:rPr>
            </w:pPr>
            <w:r>
              <w:rPr>
                <w:rFonts w:eastAsiaTheme="minorHAnsi"/>
                <w:bCs/>
                <w:sz w:val="20"/>
              </w:rPr>
              <w:t>$26,730.57</w:t>
            </w:r>
          </w:p>
        </w:tc>
      </w:tr>
      <w:tr w14:paraId="235C484E" w14:textId="77777777" w:rsidTr="0066318B">
        <w:tblPrEx>
          <w:tblW w:w="9401" w:type="dxa"/>
          <w:tblLayout w:type="fixed"/>
          <w:tblLook w:val="04A0"/>
        </w:tblPrEx>
        <w:trPr>
          <w:trHeight w:val="305"/>
        </w:trPr>
        <w:tc>
          <w:tcPr>
            <w:tcW w:w="1339" w:type="dxa"/>
            <w:tcBorders>
              <w:top w:val="nil"/>
              <w:left w:val="single" w:sz="4" w:space="0" w:color="auto"/>
              <w:bottom w:val="single" w:sz="4" w:space="0" w:color="auto"/>
              <w:right w:val="single" w:sz="4" w:space="0" w:color="auto"/>
            </w:tcBorders>
            <w:shd w:val="clear" w:color="auto" w:fill="auto"/>
            <w:noWrap/>
            <w:vAlign w:val="bottom"/>
          </w:tcPr>
          <w:p w:rsidR="00A46144" w:rsidRPr="00A46144" w:rsidP="00A46144" w14:paraId="6AE0B38E" w14:textId="790B5DA0">
            <w:pPr>
              <w:widowControl/>
              <w:rPr>
                <w:rFonts w:eastAsiaTheme="minorHAnsi"/>
                <w:bCs/>
                <w:sz w:val="20"/>
              </w:rPr>
            </w:pPr>
            <w:r w:rsidRPr="0066318B">
              <w:rPr>
                <w:color w:val="000000"/>
                <w:sz w:val="20"/>
              </w:rPr>
              <w:t>MNM Mine (Clerk)</w:t>
            </w:r>
          </w:p>
        </w:tc>
        <w:tc>
          <w:tcPr>
            <w:tcW w:w="1344" w:type="dxa"/>
            <w:noWrap/>
            <w:vAlign w:val="center"/>
          </w:tcPr>
          <w:p w:rsidR="00A46144" w:rsidP="00A46144" w14:paraId="49554007" w14:textId="77777777">
            <w:pPr>
              <w:widowControl/>
              <w:jc w:val="center"/>
              <w:rPr>
                <w:rFonts w:eastAsiaTheme="minorHAnsi"/>
                <w:bCs/>
                <w:sz w:val="20"/>
              </w:rPr>
            </w:pPr>
            <w:r>
              <w:rPr>
                <w:rFonts w:eastAsiaTheme="minorHAnsi"/>
                <w:bCs/>
                <w:sz w:val="20"/>
              </w:rPr>
              <w:t>11,438</w:t>
            </w:r>
          </w:p>
        </w:tc>
        <w:tc>
          <w:tcPr>
            <w:tcW w:w="1254" w:type="dxa"/>
            <w:vAlign w:val="center"/>
          </w:tcPr>
          <w:p w:rsidR="00A46144" w:rsidP="00A46144" w14:paraId="668626AE" w14:textId="77777777">
            <w:pPr>
              <w:widowControl/>
              <w:jc w:val="center"/>
              <w:rPr>
                <w:rFonts w:eastAsiaTheme="minorHAnsi"/>
                <w:bCs/>
                <w:sz w:val="20"/>
              </w:rPr>
            </w:pPr>
            <w:r>
              <w:rPr>
                <w:rFonts w:eastAsiaTheme="minorHAnsi"/>
                <w:bCs/>
                <w:sz w:val="20"/>
              </w:rPr>
              <w:t>1.77</w:t>
            </w:r>
          </w:p>
        </w:tc>
        <w:tc>
          <w:tcPr>
            <w:tcW w:w="1433" w:type="dxa"/>
            <w:vAlign w:val="center"/>
          </w:tcPr>
          <w:p w:rsidR="00A46144" w:rsidP="00A46144" w14:paraId="4386CEC2" w14:textId="77777777">
            <w:pPr>
              <w:widowControl/>
              <w:jc w:val="center"/>
              <w:rPr>
                <w:rFonts w:eastAsiaTheme="minorHAnsi"/>
                <w:bCs/>
                <w:sz w:val="20"/>
              </w:rPr>
            </w:pPr>
            <w:r>
              <w:rPr>
                <w:rFonts w:eastAsiaTheme="minorHAnsi"/>
                <w:bCs/>
                <w:sz w:val="20"/>
              </w:rPr>
              <w:t>20,275</w:t>
            </w:r>
          </w:p>
        </w:tc>
        <w:tc>
          <w:tcPr>
            <w:tcW w:w="985" w:type="dxa"/>
            <w:vAlign w:val="center"/>
          </w:tcPr>
          <w:p w:rsidR="00A46144" w:rsidP="00A46144" w14:paraId="25B6B162" w14:textId="4413AFFF">
            <w:pPr>
              <w:widowControl/>
              <w:jc w:val="center"/>
              <w:rPr>
                <w:rFonts w:eastAsiaTheme="minorHAnsi"/>
                <w:bCs/>
                <w:sz w:val="20"/>
              </w:rPr>
            </w:pPr>
            <w:r>
              <w:rPr>
                <w:rFonts w:eastAsiaTheme="minorHAnsi"/>
                <w:bCs/>
                <w:sz w:val="20"/>
              </w:rPr>
              <w:t>0.08</w:t>
            </w:r>
          </w:p>
        </w:tc>
        <w:tc>
          <w:tcPr>
            <w:tcW w:w="985" w:type="dxa"/>
            <w:noWrap/>
            <w:vAlign w:val="center"/>
          </w:tcPr>
          <w:p w:rsidR="00A46144" w:rsidP="00A46144" w14:paraId="6CBFCC53" w14:textId="77777777">
            <w:pPr>
              <w:widowControl/>
              <w:jc w:val="center"/>
              <w:rPr>
                <w:rFonts w:eastAsiaTheme="minorHAnsi"/>
                <w:bCs/>
                <w:sz w:val="20"/>
              </w:rPr>
            </w:pPr>
            <w:r>
              <w:rPr>
                <w:rFonts w:eastAsiaTheme="minorHAnsi"/>
                <w:bCs/>
                <w:sz w:val="20"/>
              </w:rPr>
              <w:t>1,689.58</w:t>
            </w:r>
          </w:p>
        </w:tc>
        <w:tc>
          <w:tcPr>
            <w:tcW w:w="896" w:type="dxa"/>
            <w:noWrap/>
            <w:vAlign w:val="center"/>
          </w:tcPr>
          <w:p w:rsidR="00A46144" w:rsidP="00A46144" w14:paraId="150E702F" w14:textId="77777777">
            <w:pPr>
              <w:widowControl/>
              <w:jc w:val="center"/>
              <w:rPr>
                <w:rFonts w:eastAsiaTheme="minorHAnsi"/>
                <w:bCs/>
                <w:sz w:val="20"/>
              </w:rPr>
            </w:pPr>
            <w:r>
              <w:rPr>
                <w:rFonts w:eastAsiaTheme="minorHAnsi"/>
                <w:bCs/>
                <w:sz w:val="20"/>
              </w:rPr>
              <w:t>$43.04</w:t>
            </w:r>
          </w:p>
        </w:tc>
        <w:tc>
          <w:tcPr>
            <w:tcW w:w="1165" w:type="dxa"/>
            <w:noWrap/>
            <w:vAlign w:val="center"/>
          </w:tcPr>
          <w:p w:rsidR="00A46144" w:rsidP="00A46144" w14:paraId="65F2816E" w14:textId="77777777">
            <w:pPr>
              <w:widowControl/>
              <w:jc w:val="center"/>
              <w:rPr>
                <w:rFonts w:eastAsiaTheme="minorHAnsi"/>
                <w:bCs/>
                <w:sz w:val="20"/>
              </w:rPr>
            </w:pPr>
            <w:r>
              <w:rPr>
                <w:rFonts w:eastAsiaTheme="minorHAnsi"/>
                <w:bCs/>
                <w:sz w:val="20"/>
              </w:rPr>
              <w:t>$72,713.81</w:t>
            </w:r>
          </w:p>
        </w:tc>
      </w:tr>
      <w:tr w14:paraId="5492676B" w14:textId="77777777" w:rsidTr="0066318B">
        <w:tblPrEx>
          <w:tblW w:w="9401" w:type="dxa"/>
          <w:tblLayout w:type="fixed"/>
          <w:tblLook w:val="04A0"/>
        </w:tblPrEx>
        <w:trPr>
          <w:trHeight w:val="305"/>
        </w:trPr>
        <w:tc>
          <w:tcPr>
            <w:tcW w:w="1339" w:type="dxa"/>
            <w:shd w:val="clear" w:color="auto" w:fill="auto"/>
            <w:noWrap/>
            <w:vAlign w:val="center"/>
            <w:hideMark/>
          </w:tcPr>
          <w:p w:rsidR="0035389C" w:rsidRPr="008F7DDE" w:rsidP="0014216C" w14:paraId="264EAF08"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44" w:type="dxa"/>
            <w:shd w:val="clear" w:color="auto" w:fill="auto"/>
            <w:vAlign w:val="center"/>
          </w:tcPr>
          <w:p w:rsidR="0035389C" w:rsidRPr="008F7DDE" w:rsidP="0014216C" w14:paraId="339D7F74" w14:textId="77777777">
            <w:pPr>
              <w:widowControl/>
              <w:jc w:val="center"/>
              <w:rPr>
                <w:rFonts w:eastAsiaTheme="minorHAnsi"/>
                <w:b/>
                <w:bCs/>
                <w:sz w:val="20"/>
              </w:rPr>
            </w:pPr>
            <w:r>
              <w:rPr>
                <w:rFonts w:eastAsiaTheme="minorHAnsi"/>
                <w:b/>
                <w:bCs/>
                <w:sz w:val="20"/>
              </w:rPr>
              <w:t>12,530</w:t>
            </w:r>
          </w:p>
        </w:tc>
        <w:tc>
          <w:tcPr>
            <w:tcW w:w="1254" w:type="dxa"/>
            <w:shd w:val="clear" w:color="auto" w:fill="000000" w:themeFill="text1"/>
            <w:vAlign w:val="center"/>
          </w:tcPr>
          <w:p w:rsidR="0035389C" w:rsidRPr="00126E9F" w:rsidP="0014216C" w14:paraId="3C2F4BCC" w14:textId="77777777">
            <w:pPr>
              <w:widowControl/>
              <w:jc w:val="center"/>
              <w:rPr>
                <w:rFonts w:eastAsiaTheme="minorHAnsi"/>
                <w:b/>
                <w:bCs/>
                <w:sz w:val="20"/>
              </w:rPr>
            </w:pPr>
          </w:p>
        </w:tc>
        <w:tc>
          <w:tcPr>
            <w:tcW w:w="1433" w:type="dxa"/>
            <w:shd w:val="clear" w:color="auto" w:fill="auto"/>
            <w:vAlign w:val="center"/>
          </w:tcPr>
          <w:p w:rsidR="0035389C" w:rsidRPr="008F7DDE" w:rsidP="0014216C" w14:paraId="7D7BB5F6" w14:textId="77777777">
            <w:pPr>
              <w:widowControl/>
              <w:jc w:val="center"/>
              <w:rPr>
                <w:rFonts w:eastAsiaTheme="minorHAnsi"/>
                <w:b/>
                <w:bCs/>
                <w:sz w:val="20"/>
              </w:rPr>
            </w:pPr>
            <w:r>
              <w:rPr>
                <w:rFonts w:eastAsiaTheme="minorHAnsi"/>
                <w:b/>
                <w:bCs/>
                <w:sz w:val="20"/>
              </w:rPr>
              <w:t>27,850</w:t>
            </w:r>
          </w:p>
        </w:tc>
        <w:tc>
          <w:tcPr>
            <w:tcW w:w="985" w:type="dxa"/>
            <w:shd w:val="clear" w:color="auto" w:fill="000000" w:themeFill="text1"/>
            <w:vAlign w:val="center"/>
          </w:tcPr>
          <w:p w:rsidR="0035389C" w:rsidRPr="008F7DDE" w:rsidP="0014216C" w14:paraId="0E008AF1" w14:textId="77777777">
            <w:pPr>
              <w:widowControl/>
              <w:jc w:val="center"/>
              <w:rPr>
                <w:rFonts w:eastAsiaTheme="minorHAnsi"/>
                <w:b/>
                <w:bCs/>
                <w:sz w:val="20"/>
              </w:rPr>
            </w:pPr>
          </w:p>
        </w:tc>
        <w:tc>
          <w:tcPr>
            <w:tcW w:w="985" w:type="dxa"/>
            <w:shd w:val="clear" w:color="auto" w:fill="auto"/>
            <w:vAlign w:val="center"/>
          </w:tcPr>
          <w:p w:rsidR="0035389C" w:rsidRPr="008F7DDE" w:rsidP="0014216C" w14:paraId="45DEFAAB" w14:textId="77777777">
            <w:pPr>
              <w:widowControl/>
              <w:jc w:val="center"/>
              <w:rPr>
                <w:rFonts w:eastAsiaTheme="minorHAnsi"/>
                <w:b/>
                <w:bCs/>
                <w:sz w:val="20"/>
              </w:rPr>
            </w:pPr>
            <w:r>
              <w:rPr>
                <w:rFonts w:eastAsiaTheme="minorHAnsi"/>
                <w:b/>
                <w:bCs/>
                <w:sz w:val="20"/>
              </w:rPr>
              <w:t>2,321</w:t>
            </w:r>
          </w:p>
        </w:tc>
        <w:tc>
          <w:tcPr>
            <w:tcW w:w="896" w:type="dxa"/>
            <w:shd w:val="clear" w:color="auto" w:fill="000000" w:themeFill="text1"/>
            <w:noWrap/>
            <w:vAlign w:val="center"/>
          </w:tcPr>
          <w:p w:rsidR="0035389C" w:rsidRPr="008F7DDE" w:rsidP="0014216C" w14:paraId="16435807" w14:textId="77777777">
            <w:pPr>
              <w:widowControl/>
              <w:jc w:val="center"/>
              <w:rPr>
                <w:rFonts w:eastAsiaTheme="minorHAnsi"/>
                <w:b/>
                <w:bCs/>
                <w:sz w:val="20"/>
              </w:rPr>
            </w:pPr>
          </w:p>
        </w:tc>
        <w:tc>
          <w:tcPr>
            <w:tcW w:w="1165" w:type="dxa"/>
            <w:shd w:val="clear" w:color="auto" w:fill="auto"/>
            <w:noWrap/>
            <w:vAlign w:val="center"/>
          </w:tcPr>
          <w:p w:rsidR="0035389C" w:rsidRPr="008F7DDE" w:rsidP="0014216C" w14:paraId="3094B938" w14:textId="77777777">
            <w:pPr>
              <w:widowControl/>
              <w:jc w:val="center"/>
              <w:rPr>
                <w:rFonts w:eastAsiaTheme="minorHAnsi"/>
                <w:b/>
                <w:bCs/>
                <w:sz w:val="20"/>
              </w:rPr>
            </w:pPr>
            <w:r>
              <w:rPr>
                <w:rFonts w:eastAsiaTheme="minorHAnsi"/>
                <w:b/>
                <w:bCs/>
                <w:sz w:val="20"/>
              </w:rPr>
              <w:t>$99,444</w:t>
            </w:r>
          </w:p>
        </w:tc>
      </w:tr>
    </w:tbl>
    <w:p w:rsidR="00F37308" w:rsidP="00F37308" w14:paraId="3ADE670E" w14:textId="5C3C6A25">
      <w:pPr>
        <w:widowControl/>
        <w:rPr>
          <w:b/>
          <w:szCs w:val="24"/>
          <w:u w:val="single"/>
        </w:rPr>
      </w:pPr>
    </w:p>
    <w:p w:rsidR="0063406F" w:rsidRPr="0066318B" w:rsidP="0066318B" w14:paraId="4733F1C7" w14:textId="15ED1C1E">
      <w:pPr>
        <w:rPr>
          <w:b/>
          <w:bCs/>
          <w:u w:val="single"/>
        </w:rPr>
      </w:pPr>
      <w:r>
        <w:rPr>
          <w:b/>
          <w:bCs/>
          <w:szCs w:val="24"/>
        </w:rPr>
        <w:t>V</w:t>
      </w:r>
      <w:r>
        <w:rPr>
          <w:b/>
          <w:bCs/>
          <w:szCs w:val="24"/>
        </w:rPr>
        <w:t xml:space="preserve">. </w:t>
      </w:r>
      <w:r w:rsidR="00140206">
        <w:rPr>
          <w:b/>
          <w:bCs/>
          <w:szCs w:val="24"/>
        </w:rPr>
        <w:t>Provid</w:t>
      </w:r>
      <w:r>
        <w:rPr>
          <w:b/>
          <w:bCs/>
          <w:szCs w:val="24"/>
        </w:rPr>
        <w:t>ing</w:t>
      </w:r>
      <w:r w:rsidRPr="0066318B">
        <w:rPr>
          <w:b/>
          <w:bCs/>
          <w:szCs w:val="24"/>
        </w:rPr>
        <w:t xml:space="preserve"> Miners </w:t>
      </w:r>
      <w:r w:rsidR="00D34D65">
        <w:rPr>
          <w:b/>
          <w:bCs/>
          <w:szCs w:val="24"/>
        </w:rPr>
        <w:t>with</w:t>
      </w:r>
      <w:r w:rsidRPr="0066318B">
        <w:rPr>
          <w:b/>
          <w:bCs/>
          <w:szCs w:val="24"/>
        </w:rPr>
        <w:t xml:space="preserve"> Audiometric Test </w:t>
      </w:r>
      <w:r w:rsidR="005A7E15">
        <w:rPr>
          <w:b/>
          <w:bCs/>
          <w:szCs w:val="24"/>
        </w:rPr>
        <w:t xml:space="preserve">Results and </w:t>
      </w:r>
      <w:r w:rsidRPr="005E6860" w:rsidR="005A7E15">
        <w:rPr>
          <w:b/>
          <w:bCs/>
          <w:szCs w:val="24"/>
        </w:rPr>
        <w:t xml:space="preserve">Interpretation </w:t>
      </w:r>
      <w:r w:rsidRPr="0066318B">
        <w:rPr>
          <w:b/>
          <w:bCs/>
          <w:szCs w:val="24"/>
        </w:rPr>
        <w:t>(30 CFR 62.175(a))</w:t>
      </w:r>
    </w:p>
    <w:p w:rsidR="0063406F" w:rsidRPr="00AB1B22" w:rsidP="0063406F" w14:paraId="2ECF3024" w14:textId="77777777">
      <w:pPr>
        <w:widowControl/>
        <w:rPr>
          <w:szCs w:val="24"/>
          <w:u w:val="single"/>
        </w:rPr>
      </w:pPr>
    </w:p>
    <w:p w:rsidR="0063406F" w:rsidRPr="00AB1B22" w:rsidP="0063406F" w14:paraId="5D76AE8B" w14:textId="7005361D">
      <w:pPr>
        <w:widowControl/>
        <w:rPr>
          <w:szCs w:val="24"/>
        </w:rPr>
      </w:pPr>
      <w:r>
        <w:rPr>
          <w:szCs w:val="24"/>
        </w:rPr>
        <w:t xml:space="preserve">Under </w:t>
      </w:r>
      <w:r w:rsidRPr="00AB1B22">
        <w:rPr>
          <w:szCs w:val="24"/>
        </w:rPr>
        <w:t>30 CFR 62.175(a)</w:t>
      </w:r>
      <w:r>
        <w:rPr>
          <w:szCs w:val="24"/>
        </w:rPr>
        <w:t>,</w:t>
      </w:r>
      <w:r w:rsidRPr="00AB1B22">
        <w:rPr>
          <w:szCs w:val="24"/>
        </w:rPr>
        <w:t xml:space="preserve"> the operator </w:t>
      </w:r>
      <w:r>
        <w:rPr>
          <w:szCs w:val="24"/>
        </w:rPr>
        <w:t>must</w:t>
      </w:r>
      <w:r w:rsidRPr="00AB1B22">
        <w:rPr>
          <w:szCs w:val="24"/>
        </w:rPr>
        <w:t xml:space="preserve"> notify the miner in writing within 10 working days of the results and interpretation of an audiometric test or follow-up evaluation (</w:t>
      </w:r>
      <w:r w:rsidRPr="00AB1B22" w:rsidR="005A7E15">
        <w:rPr>
          <w:szCs w:val="24"/>
        </w:rPr>
        <w:t>ontological</w:t>
      </w:r>
      <w:r w:rsidRPr="00AB1B22">
        <w:rPr>
          <w:szCs w:val="24"/>
        </w:rPr>
        <w:t xml:space="preserve"> examination), including any finding of a standard threshold shift or reportable hearing loss and the need, and reasons for, any further testing. </w:t>
      </w:r>
    </w:p>
    <w:p w:rsidR="0063406F" w:rsidRPr="00AB1B22" w:rsidP="0063406F" w14:paraId="2D12DFB1" w14:textId="77777777">
      <w:pPr>
        <w:widowControl/>
        <w:rPr>
          <w:szCs w:val="24"/>
        </w:rPr>
      </w:pPr>
    </w:p>
    <w:p w:rsidR="0063406F" w:rsidRPr="00AB1B22" w:rsidP="0063406F" w14:paraId="481C50EF" w14:textId="3A4FA25C">
      <w:pPr>
        <w:widowControl/>
        <w:rPr>
          <w:szCs w:val="24"/>
        </w:rPr>
      </w:pPr>
      <w:r w:rsidRPr="00AB1B22">
        <w:rPr>
          <w:szCs w:val="24"/>
        </w:rPr>
        <w:t xml:space="preserve">In each mine, it will take a clerical worker five minutes to prepare a written notification about the results </w:t>
      </w:r>
      <w:r w:rsidR="00266CA0">
        <w:rPr>
          <w:szCs w:val="24"/>
        </w:rPr>
        <w:t xml:space="preserve">and interpretation </w:t>
      </w:r>
      <w:r w:rsidRPr="00AB1B22">
        <w:rPr>
          <w:szCs w:val="24"/>
        </w:rPr>
        <w:t xml:space="preserve">for each miner. </w:t>
      </w:r>
    </w:p>
    <w:p w:rsidR="0063406F" w:rsidP="0063406F" w14:paraId="0159AD2E" w14:textId="77777777">
      <w:pPr>
        <w:widowControl/>
        <w:rPr>
          <w:szCs w:val="24"/>
        </w:rPr>
      </w:pPr>
    </w:p>
    <w:p w:rsidR="0063406F" w:rsidRPr="00DB5871" w:rsidP="0063406F" w14:paraId="685574B5" w14:textId="445C5ADA">
      <w:pPr>
        <w:widowControl/>
        <w:spacing w:after="120"/>
        <w:ind w:right="720"/>
        <w:rPr>
          <w:rFonts w:eastAsiaTheme="minorHAnsi"/>
          <w:b/>
          <w:szCs w:val="24"/>
        </w:rPr>
      </w:pPr>
      <w:r w:rsidRPr="00DB5871">
        <w:rPr>
          <w:b/>
          <w:bCs/>
          <w:iCs/>
          <w:szCs w:val="24"/>
        </w:rPr>
        <w:t>Table 12-</w:t>
      </w:r>
      <w:r w:rsidRPr="00DB5871" w:rsidR="007B2ECD">
        <w:rPr>
          <w:b/>
          <w:bCs/>
          <w:iCs/>
          <w:szCs w:val="24"/>
        </w:rPr>
        <w:t>6.</w:t>
      </w:r>
      <w:r w:rsidRPr="00DB5871">
        <w:rPr>
          <w:b/>
          <w:bCs/>
          <w:iCs/>
          <w:szCs w:val="24"/>
        </w:rPr>
        <w:t xml:space="preserve"> </w:t>
      </w:r>
      <w:r w:rsidRPr="00DB5871">
        <w:rPr>
          <w:rFonts w:eastAsiaTheme="minorHAnsi"/>
          <w:b/>
          <w:szCs w:val="24"/>
        </w:rPr>
        <w:t>Estimated Annual Respondent Hour and Cost Burden, Providing Miners with Audiometric Test</w:t>
      </w:r>
      <w:r w:rsidRPr="00DB5871" w:rsidR="007B2ECD">
        <w:rPr>
          <w:rFonts w:eastAsiaTheme="minorHAnsi"/>
          <w:b/>
          <w:szCs w:val="24"/>
        </w:rPr>
        <w:t xml:space="preserve"> Results and Interpretation</w:t>
      </w:r>
      <w:r w:rsidR="006403D0">
        <w:rPr>
          <w:rFonts w:eastAsiaTheme="minorHAnsi"/>
          <w:b/>
          <w:szCs w:val="24"/>
        </w:rPr>
        <w:t xml:space="preserve">, </w:t>
      </w:r>
      <w:r w:rsidRPr="006403D0" w:rsidR="006403D0">
        <w:rPr>
          <w:rFonts w:eastAsiaTheme="minorHAnsi"/>
          <w:b/>
          <w:szCs w:val="24"/>
        </w:rPr>
        <w:t>30 CFR 62.175(a)</w:t>
      </w:r>
    </w:p>
    <w:tbl>
      <w:tblPr>
        <w:tblStyle w:val="TableGrid"/>
        <w:tblW w:w="9535" w:type="dxa"/>
        <w:tblLayout w:type="fixed"/>
        <w:tblLook w:val="04A0"/>
      </w:tblPr>
      <w:tblGrid>
        <w:gridCol w:w="1345"/>
        <w:gridCol w:w="1350"/>
        <w:gridCol w:w="1260"/>
        <w:gridCol w:w="1170"/>
        <w:gridCol w:w="1170"/>
        <w:gridCol w:w="990"/>
        <w:gridCol w:w="990"/>
        <w:gridCol w:w="1260"/>
      </w:tblGrid>
      <w:tr w14:paraId="3DD3FCB1" w14:textId="77777777" w:rsidTr="00727D18">
        <w:tblPrEx>
          <w:tblW w:w="9535" w:type="dxa"/>
          <w:tblLayout w:type="fixed"/>
          <w:tblLook w:val="04A0"/>
        </w:tblPrEx>
        <w:trPr>
          <w:trHeight w:val="747"/>
        </w:trPr>
        <w:tc>
          <w:tcPr>
            <w:tcW w:w="1345" w:type="dxa"/>
            <w:shd w:val="clear" w:color="auto" w:fill="BDD6EE" w:themeFill="accent1" w:themeFillTint="66"/>
            <w:vAlign w:val="center"/>
            <w:hideMark/>
          </w:tcPr>
          <w:p w:rsidR="007B2ECD" w:rsidRPr="008F7DDE" w:rsidP="007B2ECD" w14:paraId="316B2A09" w14:textId="123315BA">
            <w:pPr>
              <w:widowControl/>
              <w:jc w:val="center"/>
              <w:rPr>
                <w:rFonts w:eastAsiaTheme="minorHAnsi"/>
                <w:b/>
                <w:bCs/>
                <w:sz w:val="20"/>
              </w:rPr>
            </w:pPr>
            <w:r>
              <w:rPr>
                <w:b/>
                <w:bCs/>
                <w:color w:val="000000"/>
                <w:sz w:val="20"/>
              </w:rPr>
              <w:t>Activity (Occupation)</w:t>
            </w:r>
          </w:p>
        </w:tc>
        <w:tc>
          <w:tcPr>
            <w:tcW w:w="1350" w:type="dxa"/>
            <w:shd w:val="clear" w:color="auto" w:fill="BDD6EE" w:themeFill="accent1" w:themeFillTint="66"/>
            <w:vAlign w:val="center"/>
            <w:hideMark/>
          </w:tcPr>
          <w:p w:rsidR="007B2ECD" w:rsidRPr="008F7DDE" w:rsidP="007B2ECD" w14:paraId="773857E2" w14:textId="2D0641D5">
            <w:pPr>
              <w:widowControl/>
              <w:jc w:val="center"/>
              <w:rPr>
                <w:rFonts w:eastAsiaTheme="minorHAnsi"/>
                <w:b/>
                <w:bCs/>
                <w:sz w:val="20"/>
              </w:rPr>
            </w:pPr>
            <w:r>
              <w:rPr>
                <w:b/>
                <w:bCs/>
                <w:color w:val="000000"/>
                <w:sz w:val="20"/>
              </w:rPr>
              <w:t>No. of Respondents (Mines)</w:t>
            </w:r>
          </w:p>
        </w:tc>
        <w:tc>
          <w:tcPr>
            <w:tcW w:w="1260" w:type="dxa"/>
            <w:shd w:val="clear" w:color="auto" w:fill="BDD6EE" w:themeFill="accent1" w:themeFillTint="66"/>
            <w:vAlign w:val="center"/>
          </w:tcPr>
          <w:p w:rsidR="007B2ECD" w:rsidRPr="00126E9F" w:rsidP="007B2ECD" w14:paraId="47907748" w14:textId="121EA254">
            <w:pPr>
              <w:widowControl/>
              <w:jc w:val="center"/>
              <w:rPr>
                <w:rFonts w:eastAsiaTheme="minorHAnsi"/>
                <w:b/>
                <w:bCs/>
                <w:sz w:val="20"/>
              </w:rPr>
            </w:pPr>
            <w:r>
              <w:rPr>
                <w:b/>
                <w:bCs/>
                <w:color w:val="000000"/>
                <w:sz w:val="20"/>
              </w:rPr>
              <w:t>No. of Responses per Respondent</w:t>
            </w:r>
          </w:p>
        </w:tc>
        <w:tc>
          <w:tcPr>
            <w:tcW w:w="1170" w:type="dxa"/>
            <w:shd w:val="clear" w:color="auto" w:fill="BDD6EE" w:themeFill="accent1" w:themeFillTint="66"/>
            <w:vAlign w:val="center"/>
          </w:tcPr>
          <w:p w:rsidR="007B2ECD" w:rsidRPr="008F7DDE" w:rsidP="007B2ECD" w14:paraId="0C3CDA81" w14:textId="689507D1">
            <w:pPr>
              <w:widowControl/>
              <w:jc w:val="center"/>
              <w:rPr>
                <w:rFonts w:eastAsiaTheme="minorHAnsi"/>
                <w:b/>
                <w:bCs/>
                <w:sz w:val="20"/>
              </w:rPr>
            </w:pPr>
            <w:r>
              <w:rPr>
                <w:b/>
                <w:bCs/>
                <w:color w:val="000000"/>
                <w:sz w:val="20"/>
              </w:rPr>
              <w:t>Total Responses (Test Results)</w:t>
            </w:r>
          </w:p>
        </w:tc>
        <w:tc>
          <w:tcPr>
            <w:tcW w:w="1170" w:type="dxa"/>
            <w:shd w:val="clear" w:color="auto" w:fill="BDD6EE" w:themeFill="accent1" w:themeFillTint="66"/>
            <w:vAlign w:val="center"/>
          </w:tcPr>
          <w:p w:rsidR="007B2ECD" w:rsidRPr="008F7DDE" w:rsidP="007B2ECD" w14:paraId="15973612" w14:textId="66BC583E">
            <w:pPr>
              <w:widowControl/>
              <w:jc w:val="center"/>
              <w:rPr>
                <w:rFonts w:eastAsiaTheme="minorHAnsi"/>
                <w:b/>
                <w:bCs/>
                <w:sz w:val="20"/>
              </w:rPr>
            </w:pPr>
            <w:r>
              <w:rPr>
                <w:b/>
                <w:bCs/>
                <w:color w:val="000000"/>
                <w:sz w:val="20"/>
              </w:rPr>
              <w:t>Average Burden (Hours)</w:t>
            </w:r>
          </w:p>
        </w:tc>
        <w:tc>
          <w:tcPr>
            <w:tcW w:w="990" w:type="dxa"/>
            <w:shd w:val="clear" w:color="auto" w:fill="BDD6EE" w:themeFill="accent1" w:themeFillTint="66"/>
            <w:vAlign w:val="center"/>
            <w:hideMark/>
          </w:tcPr>
          <w:p w:rsidR="007B2ECD" w:rsidRPr="008F7DDE" w:rsidP="007B2ECD" w14:paraId="650214A6" w14:textId="1B6DC0EA">
            <w:pPr>
              <w:widowControl/>
              <w:jc w:val="center"/>
              <w:rPr>
                <w:rFonts w:eastAsiaTheme="minorHAnsi"/>
                <w:b/>
                <w:bCs/>
                <w:sz w:val="20"/>
              </w:rPr>
            </w:pPr>
            <w:r>
              <w:rPr>
                <w:b/>
                <w:bCs/>
                <w:color w:val="000000"/>
                <w:sz w:val="20"/>
              </w:rPr>
              <w:t>Total Burden (Hours)</w:t>
            </w:r>
          </w:p>
        </w:tc>
        <w:tc>
          <w:tcPr>
            <w:tcW w:w="990" w:type="dxa"/>
            <w:shd w:val="clear" w:color="auto" w:fill="BDD6EE" w:themeFill="accent1" w:themeFillTint="66"/>
            <w:vAlign w:val="center"/>
            <w:hideMark/>
          </w:tcPr>
          <w:p w:rsidR="007B2ECD" w:rsidRPr="008F7DDE" w:rsidP="007B2ECD" w14:paraId="1BDF026B" w14:textId="65C1D515">
            <w:pPr>
              <w:widowControl/>
              <w:jc w:val="center"/>
              <w:rPr>
                <w:rFonts w:eastAsiaTheme="minorHAnsi"/>
                <w:b/>
                <w:bCs/>
                <w:sz w:val="20"/>
              </w:rPr>
            </w:pPr>
            <w:r>
              <w:rPr>
                <w:b/>
                <w:bCs/>
                <w:color w:val="000000"/>
                <w:sz w:val="20"/>
              </w:rPr>
              <w:t>Hourly Wage Rate</w:t>
            </w:r>
          </w:p>
        </w:tc>
        <w:tc>
          <w:tcPr>
            <w:tcW w:w="1260" w:type="dxa"/>
            <w:shd w:val="clear" w:color="auto" w:fill="BDD6EE" w:themeFill="accent1" w:themeFillTint="66"/>
            <w:vAlign w:val="center"/>
            <w:hideMark/>
          </w:tcPr>
          <w:p w:rsidR="007B2ECD" w:rsidRPr="008F7DDE" w:rsidP="007B2ECD" w14:paraId="556C7BBE" w14:textId="3E69DD07">
            <w:pPr>
              <w:widowControl/>
              <w:jc w:val="center"/>
              <w:rPr>
                <w:rFonts w:eastAsiaTheme="minorHAnsi"/>
                <w:b/>
                <w:bCs/>
                <w:sz w:val="20"/>
              </w:rPr>
            </w:pPr>
            <w:r>
              <w:rPr>
                <w:b/>
                <w:bCs/>
                <w:color w:val="000000"/>
                <w:sz w:val="20"/>
              </w:rPr>
              <w:t>Total Burden Cost</w:t>
            </w:r>
          </w:p>
        </w:tc>
      </w:tr>
      <w:tr w14:paraId="480BA90F" w14:textId="77777777" w:rsidTr="0066318B">
        <w:tblPrEx>
          <w:tblW w:w="9535" w:type="dxa"/>
          <w:tblLayout w:type="fixed"/>
          <w:tblLook w:val="04A0"/>
        </w:tblPrEx>
        <w:trPr>
          <w:trHeight w:val="288"/>
        </w:trPr>
        <w:tc>
          <w:tcPr>
            <w:tcW w:w="1345" w:type="dxa"/>
            <w:noWrap/>
            <w:vAlign w:val="bottom"/>
          </w:tcPr>
          <w:p w:rsidR="007B2ECD" w:rsidP="007B2ECD" w14:paraId="0891F5E2" w14:textId="172AC02A">
            <w:pPr>
              <w:widowControl/>
              <w:rPr>
                <w:rFonts w:eastAsiaTheme="minorHAnsi"/>
                <w:bCs/>
                <w:sz w:val="20"/>
              </w:rPr>
            </w:pPr>
            <w:r w:rsidRPr="000B01EA">
              <w:rPr>
                <w:color w:val="000000"/>
                <w:sz w:val="20"/>
              </w:rPr>
              <w:t>Coal Mine (Clerk)</w:t>
            </w:r>
          </w:p>
        </w:tc>
        <w:tc>
          <w:tcPr>
            <w:tcW w:w="1350" w:type="dxa"/>
            <w:noWrap/>
            <w:vAlign w:val="center"/>
          </w:tcPr>
          <w:p w:rsidR="007B2ECD" w:rsidP="007B2ECD" w14:paraId="6292A1F0" w14:textId="77777777">
            <w:pPr>
              <w:widowControl/>
              <w:jc w:val="center"/>
              <w:rPr>
                <w:rFonts w:eastAsiaTheme="minorHAnsi"/>
                <w:bCs/>
                <w:sz w:val="20"/>
              </w:rPr>
            </w:pPr>
            <w:r>
              <w:rPr>
                <w:rFonts w:eastAsiaTheme="minorHAnsi"/>
                <w:bCs/>
                <w:sz w:val="20"/>
              </w:rPr>
              <w:t>1,092</w:t>
            </w:r>
          </w:p>
        </w:tc>
        <w:tc>
          <w:tcPr>
            <w:tcW w:w="1260" w:type="dxa"/>
            <w:vAlign w:val="center"/>
          </w:tcPr>
          <w:p w:rsidR="007B2ECD" w:rsidP="007B2ECD" w14:paraId="2E5B4EED" w14:textId="77777777">
            <w:pPr>
              <w:widowControl/>
              <w:jc w:val="center"/>
              <w:rPr>
                <w:rFonts w:eastAsiaTheme="minorHAnsi"/>
                <w:bCs/>
                <w:sz w:val="20"/>
              </w:rPr>
            </w:pPr>
            <w:r>
              <w:rPr>
                <w:rFonts w:eastAsiaTheme="minorHAnsi"/>
                <w:bCs/>
                <w:sz w:val="20"/>
              </w:rPr>
              <w:t>6.94</w:t>
            </w:r>
          </w:p>
        </w:tc>
        <w:tc>
          <w:tcPr>
            <w:tcW w:w="1170" w:type="dxa"/>
            <w:vAlign w:val="center"/>
          </w:tcPr>
          <w:p w:rsidR="007B2ECD" w:rsidP="007B2ECD" w14:paraId="7FEFB2A9" w14:textId="77777777">
            <w:pPr>
              <w:widowControl/>
              <w:jc w:val="center"/>
              <w:rPr>
                <w:rFonts w:eastAsiaTheme="minorHAnsi"/>
                <w:bCs/>
                <w:sz w:val="20"/>
              </w:rPr>
            </w:pPr>
            <w:r>
              <w:rPr>
                <w:rFonts w:eastAsiaTheme="minorHAnsi"/>
                <w:bCs/>
                <w:sz w:val="20"/>
              </w:rPr>
              <w:t>7,575</w:t>
            </w:r>
          </w:p>
        </w:tc>
        <w:tc>
          <w:tcPr>
            <w:tcW w:w="1170" w:type="dxa"/>
            <w:vAlign w:val="center"/>
          </w:tcPr>
          <w:p w:rsidR="007B2ECD" w:rsidP="007B2ECD" w14:paraId="29A5F20F" w14:textId="2B31FB3A">
            <w:pPr>
              <w:widowControl/>
              <w:jc w:val="center"/>
              <w:rPr>
                <w:rFonts w:eastAsiaTheme="minorHAnsi"/>
                <w:bCs/>
                <w:sz w:val="20"/>
              </w:rPr>
            </w:pPr>
            <w:r>
              <w:rPr>
                <w:rFonts w:eastAsiaTheme="minorHAnsi"/>
                <w:bCs/>
                <w:sz w:val="20"/>
              </w:rPr>
              <w:t>0.08</w:t>
            </w:r>
          </w:p>
        </w:tc>
        <w:tc>
          <w:tcPr>
            <w:tcW w:w="990" w:type="dxa"/>
            <w:noWrap/>
            <w:vAlign w:val="center"/>
          </w:tcPr>
          <w:p w:rsidR="007B2ECD" w:rsidP="007B2ECD" w14:paraId="5E43FC3E" w14:textId="77777777">
            <w:pPr>
              <w:widowControl/>
              <w:jc w:val="center"/>
              <w:rPr>
                <w:rFonts w:eastAsiaTheme="minorHAnsi"/>
                <w:bCs/>
                <w:sz w:val="20"/>
              </w:rPr>
            </w:pPr>
            <w:r>
              <w:rPr>
                <w:rFonts w:eastAsiaTheme="minorHAnsi"/>
                <w:bCs/>
                <w:sz w:val="20"/>
              </w:rPr>
              <w:t>631.25</w:t>
            </w:r>
          </w:p>
        </w:tc>
        <w:tc>
          <w:tcPr>
            <w:tcW w:w="990" w:type="dxa"/>
            <w:noWrap/>
            <w:vAlign w:val="center"/>
          </w:tcPr>
          <w:p w:rsidR="007B2ECD" w:rsidP="007B2ECD" w14:paraId="7130CBB5" w14:textId="77777777">
            <w:pPr>
              <w:widowControl/>
              <w:jc w:val="center"/>
              <w:rPr>
                <w:rFonts w:eastAsiaTheme="minorHAnsi"/>
                <w:bCs/>
                <w:sz w:val="20"/>
              </w:rPr>
            </w:pPr>
            <w:r>
              <w:rPr>
                <w:rFonts w:eastAsiaTheme="minorHAnsi"/>
                <w:bCs/>
                <w:sz w:val="20"/>
              </w:rPr>
              <w:t>$42.35</w:t>
            </w:r>
          </w:p>
        </w:tc>
        <w:tc>
          <w:tcPr>
            <w:tcW w:w="1260" w:type="dxa"/>
            <w:noWrap/>
            <w:vAlign w:val="center"/>
          </w:tcPr>
          <w:p w:rsidR="007B2ECD" w:rsidP="007B2ECD" w14:paraId="7803E240" w14:textId="77777777">
            <w:pPr>
              <w:widowControl/>
              <w:jc w:val="center"/>
              <w:rPr>
                <w:rFonts w:eastAsiaTheme="minorHAnsi"/>
                <w:bCs/>
                <w:sz w:val="20"/>
              </w:rPr>
            </w:pPr>
            <w:r>
              <w:rPr>
                <w:rFonts w:eastAsiaTheme="minorHAnsi"/>
                <w:bCs/>
                <w:sz w:val="20"/>
              </w:rPr>
              <w:t>$26,730.57</w:t>
            </w:r>
          </w:p>
        </w:tc>
      </w:tr>
      <w:tr w14:paraId="13028726" w14:textId="77777777" w:rsidTr="0066318B">
        <w:tblPrEx>
          <w:tblW w:w="9535" w:type="dxa"/>
          <w:tblLayout w:type="fixed"/>
          <w:tblLook w:val="04A0"/>
        </w:tblPrEx>
        <w:trPr>
          <w:trHeight w:val="288"/>
        </w:trPr>
        <w:tc>
          <w:tcPr>
            <w:tcW w:w="1345" w:type="dxa"/>
            <w:noWrap/>
            <w:vAlign w:val="bottom"/>
          </w:tcPr>
          <w:p w:rsidR="007B2ECD" w:rsidP="007B2ECD" w14:paraId="02618F60" w14:textId="43D77B2D">
            <w:pPr>
              <w:widowControl/>
              <w:rPr>
                <w:rFonts w:eastAsiaTheme="minorHAnsi"/>
                <w:bCs/>
                <w:sz w:val="20"/>
              </w:rPr>
            </w:pPr>
            <w:r w:rsidRPr="000B01EA">
              <w:rPr>
                <w:color w:val="000000"/>
                <w:sz w:val="20"/>
              </w:rPr>
              <w:t>MNM Mine (Clerk)</w:t>
            </w:r>
          </w:p>
        </w:tc>
        <w:tc>
          <w:tcPr>
            <w:tcW w:w="1350" w:type="dxa"/>
            <w:noWrap/>
            <w:vAlign w:val="center"/>
          </w:tcPr>
          <w:p w:rsidR="007B2ECD" w:rsidP="007B2ECD" w14:paraId="73C61111" w14:textId="77777777">
            <w:pPr>
              <w:widowControl/>
              <w:jc w:val="center"/>
              <w:rPr>
                <w:rFonts w:eastAsiaTheme="minorHAnsi"/>
                <w:bCs/>
                <w:sz w:val="20"/>
              </w:rPr>
            </w:pPr>
            <w:r>
              <w:rPr>
                <w:rFonts w:eastAsiaTheme="minorHAnsi"/>
                <w:bCs/>
                <w:sz w:val="20"/>
              </w:rPr>
              <w:t>11,438</w:t>
            </w:r>
          </w:p>
        </w:tc>
        <w:tc>
          <w:tcPr>
            <w:tcW w:w="1260" w:type="dxa"/>
            <w:vAlign w:val="center"/>
          </w:tcPr>
          <w:p w:rsidR="007B2ECD" w:rsidP="007B2ECD" w14:paraId="1089A60D" w14:textId="77777777">
            <w:pPr>
              <w:widowControl/>
              <w:jc w:val="center"/>
              <w:rPr>
                <w:rFonts w:eastAsiaTheme="minorHAnsi"/>
                <w:bCs/>
                <w:sz w:val="20"/>
              </w:rPr>
            </w:pPr>
            <w:r>
              <w:rPr>
                <w:rFonts w:eastAsiaTheme="minorHAnsi"/>
                <w:bCs/>
                <w:sz w:val="20"/>
              </w:rPr>
              <w:t>1.77</w:t>
            </w:r>
          </w:p>
        </w:tc>
        <w:tc>
          <w:tcPr>
            <w:tcW w:w="1170" w:type="dxa"/>
            <w:vAlign w:val="center"/>
          </w:tcPr>
          <w:p w:rsidR="007B2ECD" w:rsidP="007B2ECD" w14:paraId="0BB40848" w14:textId="77777777">
            <w:pPr>
              <w:widowControl/>
              <w:jc w:val="center"/>
              <w:rPr>
                <w:rFonts w:eastAsiaTheme="minorHAnsi"/>
                <w:bCs/>
                <w:sz w:val="20"/>
              </w:rPr>
            </w:pPr>
            <w:r>
              <w:rPr>
                <w:rFonts w:eastAsiaTheme="minorHAnsi"/>
                <w:bCs/>
                <w:sz w:val="20"/>
              </w:rPr>
              <w:t>20,275</w:t>
            </w:r>
          </w:p>
        </w:tc>
        <w:tc>
          <w:tcPr>
            <w:tcW w:w="1170" w:type="dxa"/>
            <w:vAlign w:val="center"/>
          </w:tcPr>
          <w:p w:rsidR="007B2ECD" w:rsidP="007B2ECD" w14:paraId="14AE778B" w14:textId="377FB81D">
            <w:pPr>
              <w:widowControl/>
              <w:jc w:val="center"/>
              <w:rPr>
                <w:rFonts w:eastAsiaTheme="minorHAnsi"/>
                <w:bCs/>
                <w:sz w:val="20"/>
              </w:rPr>
            </w:pPr>
            <w:r>
              <w:rPr>
                <w:rFonts w:eastAsiaTheme="minorHAnsi"/>
                <w:bCs/>
                <w:sz w:val="20"/>
              </w:rPr>
              <w:t>0.08</w:t>
            </w:r>
          </w:p>
        </w:tc>
        <w:tc>
          <w:tcPr>
            <w:tcW w:w="990" w:type="dxa"/>
            <w:noWrap/>
            <w:vAlign w:val="center"/>
          </w:tcPr>
          <w:p w:rsidR="007B2ECD" w:rsidP="007B2ECD" w14:paraId="042CCA9E" w14:textId="77777777">
            <w:pPr>
              <w:widowControl/>
              <w:jc w:val="center"/>
              <w:rPr>
                <w:rFonts w:eastAsiaTheme="minorHAnsi"/>
                <w:bCs/>
                <w:sz w:val="20"/>
              </w:rPr>
            </w:pPr>
            <w:r>
              <w:rPr>
                <w:rFonts w:eastAsiaTheme="minorHAnsi"/>
                <w:bCs/>
                <w:sz w:val="20"/>
              </w:rPr>
              <w:t>1,689.58</w:t>
            </w:r>
          </w:p>
        </w:tc>
        <w:tc>
          <w:tcPr>
            <w:tcW w:w="990" w:type="dxa"/>
            <w:noWrap/>
            <w:vAlign w:val="center"/>
          </w:tcPr>
          <w:p w:rsidR="007B2ECD" w:rsidP="007B2ECD" w14:paraId="4565CEF0" w14:textId="77777777">
            <w:pPr>
              <w:widowControl/>
              <w:jc w:val="center"/>
              <w:rPr>
                <w:rFonts w:eastAsiaTheme="minorHAnsi"/>
                <w:bCs/>
                <w:sz w:val="20"/>
              </w:rPr>
            </w:pPr>
            <w:r>
              <w:rPr>
                <w:rFonts w:eastAsiaTheme="minorHAnsi"/>
                <w:bCs/>
                <w:sz w:val="20"/>
              </w:rPr>
              <w:t>$43.04</w:t>
            </w:r>
          </w:p>
        </w:tc>
        <w:tc>
          <w:tcPr>
            <w:tcW w:w="1260" w:type="dxa"/>
            <w:noWrap/>
            <w:vAlign w:val="center"/>
          </w:tcPr>
          <w:p w:rsidR="007B2ECD" w:rsidP="007B2ECD" w14:paraId="6DC0A839" w14:textId="77777777">
            <w:pPr>
              <w:widowControl/>
              <w:jc w:val="center"/>
              <w:rPr>
                <w:rFonts w:eastAsiaTheme="minorHAnsi"/>
                <w:bCs/>
                <w:sz w:val="20"/>
              </w:rPr>
            </w:pPr>
            <w:r>
              <w:rPr>
                <w:rFonts w:eastAsiaTheme="minorHAnsi"/>
                <w:bCs/>
                <w:sz w:val="20"/>
              </w:rPr>
              <w:t>$72,713.81</w:t>
            </w:r>
          </w:p>
        </w:tc>
      </w:tr>
      <w:tr w14:paraId="104ACD68" w14:textId="77777777" w:rsidTr="0014216C">
        <w:tblPrEx>
          <w:tblW w:w="9535" w:type="dxa"/>
          <w:tblLayout w:type="fixed"/>
          <w:tblLook w:val="04A0"/>
        </w:tblPrEx>
        <w:trPr>
          <w:trHeight w:val="288"/>
        </w:trPr>
        <w:tc>
          <w:tcPr>
            <w:tcW w:w="1345" w:type="dxa"/>
            <w:shd w:val="clear" w:color="auto" w:fill="auto"/>
            <w:noWrap/>
            <w:vAlign w:val="center"/>
            <w:hideMark/>
          </w:tcPr>
          <w:p w:rsidR="0063406F" w:rsidRPr="008F7DDE" w:rsidP="0014216C" w14:paraId="63077AC5"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50" w:type="dxa"/>
            <w:shd w:val="clear" w:color="auto" w:fill="auto"/>
            <w:vAlign w:val="center"/>
          </w:tcPr>
          <w:p w:rsidR="0063406F" w:rsidRPr="008F7DDE" w:rsidP="0014216C" w14:paraId="30FDB9B9" w14:textId="77777777">
            <w:pPr>
              <w:widowControl/>
              <w:jc w:val="center"/>
              <w:rPr>
                <w:rFonts w:eastAsiaTheme="minorHAnsi"/>
                <w:b/>
                <w:bCs/>
                <w:sz w:val="20"/>
              </w:rPr>
            </w:pPr>
            <w:r>
              <w:rPr>
                <w:rFonts w:eastAsiaTheme="minorHAnsi"/>
                <w:b/>
                <w:bCs/>
                <w:sz w:val="20"/>
              </w:rPr>
              <w:t>12,530</w:t>
            </w:r>
          </w:p>
        </w:tc>
        <w:tc>
          <w:tcPr>
            <w:tcW w:w="1260" w:type="dxa"/>
            <w:shd w:val="clear" w:color="auto" w:fill="000000" w:themeFill="text1"/>
            <w:vAlign w:val="center"/>
          </w:tcPr>
          <w:p w:rsidR="0063406F" w:rsidRPr="00126E9F" w:rsidP="0014216C" w14:paraId="10CAC61A" w14:textId="77777777">
            <w:pPr>
              <w:widowControl/>
              <w:jc w:val="center"/>
              <w:rPr>
                <w:rFonts w:eastAsiaTheme="minorHAnsi"/>
                <w:b/>
                <w:bCs/>
                <w:sz w:val="20"/>
              </w:rPr>
            </w:pPr>
          </w:p>
        </w:tc>
        <w:tc>
          <w:tcPr>
            <w:tcW w:w="1170" w:type="dxa"/>
            <w:shd w:val="clear" w:color="auto" w:fill="auto"/>
            <w:vAlign w:val="center"/>
          </w:tcPr>
          <w:p w:rsidR="0063406F" w:rsidRPr="008F7DDE" w:rsidP="0014216C" w14:paraId="4E1E8965" w14:textId="77777777">
            <w:pPr>
              <w:widowControl/>
              <w:jc w:val="center"/>
              <w:rPr>
                <w:rFonts w:eastAsiaTheme="minorHAnsi"/>
                <w:b/>
                <w:bCs/>
                <w:sz w:val="20"/>
              </w:rPr>
            </w:pPr>
            <w:r>
              <w:rPr>
                <w:rFonts w:eastAsiaTheme="minorHAnsi"/>
                <w:b/>
                <w:bCs/>
                <w:sz w:val="20"/>
              </w:rPr>
              <w:t>27,850</w:t>
            </w:r>
          </w:p>
        </w:tc>
        <w:tc>
          <w:tcPr>
            <w:tcW w:w="1170" w:type="dxa"/>
            <w:shd w:val="clear" w:color="auto" w:fill="000000" w:themeFill="text1"/>
            <w:vAlign w:val="center"/>
          </w:tcPr>
          <w:p w:rsidR="0063406F" w:rsidRPr="008F7DDE" w:rsidP="0014216C" w14:paraId="0489B924" w14:textId="77777777">
            <w:pPr>
              <w:widowControl/>
              <w:jc w:val="center"/>
              <w:rPr>
                <w:rFonts w:eastAsiaTheme="minorHAnsi"/>
                <w:b/>
                <w:bCs/>
                <w:sz w:val="20"/>
              </w:rPr>
            </w:pPr>
          </w:p>
        </w:tc>
        <w:tc>
          <w:tcPr>
            <w:tcW w:w="990" w:type="dxa"/>
            <w:shd w:val="clear" w:color="auto" w:fill="auto"/>
            <w:vAlign w:val="center"/>
          </w:tcPr>
          <w:p w:rsidR="0063406F" w:rsidRPr="008F7DDE" w:rsidP="0014216C" w14:paraId="32905E90" w14:textId="77777777">
            <w:pPr>
              <w:widowControl/>
              <w:jc w:val="center"/>
              <w:rPr>
                <w:rFonts w:eastAsiaTheme="minorHAnsi"/>
                <w:b/>
                <w:bCs/>
                <w:sz w:val="20"/>
              </w:rPr>
            </w:pPr>
            <w:r>
              <w:rPr>
                <w:rFonts w:eastAsiaTheme="minorHAnsi"/>
                <w:b/>
                <w:bCs/>
                <w:sz w:val="20"/>
              </w:rPr>
              <w:t>2,321</w:t>
            </w:r>
          </w:p>
        </w:tc>
        <w:tc>
          <w:tcPr>
            <w:tcW w:w="990" w:type="dxa"/>
            <w:shd w:val="clear" w:color="auto" w:fill="000000" w:themeFill="text1"/>
            <w:noWrap/>
            <w:vAlign w:val="center"/>
          </w:tcPr>
          <w:p w:rsidR="0063406F" w:rsidRPr="008F7DDE" w:rsidP="0014216C" w14:paraId="678894E6" w14:textId="77777777">
            <w:pPr>
              <w:widowControl/>
              <w:jc w:val="center"/>
              <w:rPr>
                <w:rFonts w:eastAsiaTheme="minorHAnsi"/>
                <w:b/>
                <w:bCs/>
                <w:sz w:val="20"/>
              </w:rPr>
            </w:pPr>
          </w:p>
        </w:tc>
        <w:tc>
          <w:tcPr>
            <w:tcW w:w="1260" w:type="dxa"/>
            <w:shd w:val="clear" w:color="auto" w:fill="auto"/>
            <w:noWrap/>
            <w:vAlign w:val="center"/>
          </w:tcPr>
          <w:p w:rsidR="0063406F" w:rsidRPr="008F7DDE" w:rsidP="0014216C" w14:paraId="7DC52C8B" w14:textId="77777777">
            <w:pPr>
              <w:widowControl/>
              <w:jc w:val="center"/>
              <w:rPr>
                <w:rFonts w:eastAsiaTheme="minorHAnsi"/>
                <w:b/>
                <w:bCs/>
                <w:sz w:val="20"/>
              </w:rPr>
            </w:pPr>
            <w:r>
              <w:rPr>
                <w:rFonts w:eastAsiaTheme="minorHAnsi"/>
                <w:b/>
                <w:bCs/>
                <w:sz w:val="20"/>
              </w:rPr>
              <w:t>$99,444</w:t>
            </w:r>
          </w:p>
        </w:tc>
      </w:tr>
    </w:tbl>
    <w:p w:rsidR="0063406F" w:rsidP="0063406F" w14:paraId="20B6BA77" w14:textId="77777777">
      <w:pPr>
        <w:widowControl/>
        <w:rPr>
          <w:b/>
          <w:szCs w:val="24"/>
          <w:u w:val="single"/>
        </w:rPr>
      </w:pPr>
    </w:p>
    <w:p w:rsidR="004F7C55" w:rsidRPr="0066318B" w:rsidP="0066318B" w14:paraId="029B79D3" w14:textId="261640A1">
      <w:pPr>
        <w:widowControl/>
        <w:rPr>
          <w:b/>
          <w:szCs w:val="24"/>
        </w:rPr>
      </w:pPr>
      <w:r>
        <w:rPr>
          <w:b/>
          <w:szCs w:val="24"/>
        </w:rPr>
        <w:t>VI</w:t>
      </w:r>
      <w:r>
        <w:rPr>
          <w:b/>
          <w:szCs w:val="24"/>
        </w:rPr>
        <w:t xml:space="preserve">. </w:t>
      </w:r>
      <w:r w:rsidRPr="0066318B">
        <w:rPr>
          <w:b/>
          <w:szCs w:val="24"/>
        </w:rPr>
        <w:t>Certif</w:t>
      </w:r>
      <w:r w:rsidR="002B3AD6">
        <w:rPr>
          <w:b/>
          <w:szCs w:val="24"/>
        </w:rPr>
        <w:t>ying</w:t>
      </w:r>
      <w:r w:rsidRPr="0066318B">
        <w:rPr>
          <w:b/>
          <w:szCs w:val="24"/>
        </w:rPr>
        <w:t xml:space="preserve"> Initial Noise Training</w:t>
      </w:r>
      <w:r w:rsidR="008A3DAA">
        <w:rPr>
          <w:b/>
          <w:szCs w:val="24"/>
        </w:rPr>
        <w:t xml:space="preserve"> </w:t>
      </w:r>
      <w:r w:rsidR="00AB6AF2">
        <w:rPr>
          <w:b/>
          <w:szCs w:val="24"/>
        </w:rPr>
        <w:t>and</w:t>
      </w:r>
      <w:r w:rsidRPr="0066318B">
        <w:rPr>
          <w:b/>
          <w:szCs w:val="24"/>
        </w:rPr>
        <w:t xml:space="preserve"> Annual Retraining (30 CFR </w:t>
      </w:r>
      <w:r w:rsidR="00DB0E86">
        <w:rPr>
          <w:b/>
          <w:szCs w:val="24"/>
        </w:rPr>
        <w:t xml:space="preserve">62.160(a) and </w:t>
      </w:r>
      <w:r w:rsidRPr="0066318B">
        <w:rPr>
          <w:b/>
          <w:szCs w:val="24"/>
        </w:rPr>
        <w:t>62.180)</w:t>
      </w:r>
    </w:p>
    <w:p w:rsidR="004F7C55" w:rsidP="004F7C55" w14:paraId="219D4961" w14:textId="77777777">
      <w:pPr>
        <w:widowControl/>
        <w:rPr>
          <w:szCs w:val="24"/>
          <w:u w:val="single"/>
        </w:rPr>
      </w:pPr>
    </w:p>
    <w:p w:rsidR="00945B55" w:rsidP="004F7C55" w14:paraId="1B724B0D" w14:textId="06F2F36E">
      <w:pPr>
        <w:widowControl/>
        <w:rPr>
          <w:szCs w:val="24"/>
        </w:rPr>
      </w:pPr>
      <w:r>
        <w:rPr>
          <w:szCs w:val="24"/>
        </w:rPr>
        <w:t xml:space="preserve">Under </w:t>
      </w:r>
      <w:r w:rsidR="004F7C55">
        <w:rPr>
          <w:szCs w:val="24"/>
        </w:rPr>
        <w:t>30 CFR 62.160(a)(1)</w:t>
      </w:r>
      <w:r>
        <w:rPr>
          <w:szCs w:val="24"/>
        </w:rPr>
        <w:t>,</w:t>
      </w:r>
      <w:r w:rsidR="004F7C55">
        <w:rPr>
          <w:szCs w:val="24"/>
        </w:rPr>
        <w:t xml:space="preserve"> the mine operator </w:t>
      </w:r>
      <w:r>
        <w:rPr>
          <w:szCs w:val="24"/>
        </w:rPr>
        <w:t>must</w:t>
      </w:r>
      <w:r w:rsidR="004F7C55">
        <w:rPr>
          <w:szCs w:val="24"/>
        </w:rPr>
        <w:t xml:space="preserve"> train the miner if the miner’s noise exposure equals or exceeds the action level</w:t>
      </w:r>
      <w:r w:rsidR="00DF2A3A">
        <w:rPr>
          <w:szCs w:val="24"/>
        </w:rPr>
        <w:t xml:space="preserve"> and enrolls in a</w:t>
      </w:r>
      <w:r w:rsidR="00196735">
        <w:rPr>
          <w:szCs w:val="24"/>
        </w:rPr>
        <w:t>n</w:t>
      </w:r>
      <w:r w:rsidR="00DF2A3A">
        <w:rPr>
          <w:szCs w:val="24"/>
        </w:rPr>
        <w:t xml:space="preserve"> HCP</w:t>
      </w:r>
      <w:r w:rsidR="004F7C55">
        <w:rPr>
          <w:szCs w:val="24"/>
        </w:rPr>
        <w:t xml:space="preserve">. </w:t>
      </w:r>
    </w:p>
    <w:p w:rsidR="00945B55" w:rsidP="004F7C55" w14:paraId="399FCC2B" w14:textId="77777777">
      <w:pPr>
        <w:widowControl/>
        <w:rPr>
          <w:szCs w:val="24"/>
        </w:rPr>
      </w:pPr>
    </w:p>
    <w:p w:rsidR="00945B55" w:rsidP="00945B55" w14:paraId="5BCE5153" w14:textId="1615573C">
      <w:pPr>
        <w:widowControl/>
        <w:rPr>
          <w:szCs w:val="24"/>
        </w:rPr>
      </w:pPr>
      <w:r>
        <w:rPr>
          <w:szCs w:val="24"/>
        </w:rPr>
        <w:t xml:space="preserve">Under </w:t>
      </w:r>
      <w:r>
        <w:rPr>
          <w:szCs w:val="24"/>
        </w:rPr>
        <w:t>30 CFR 62.180(a)</w:t>
      </w:r>
      <w:r>
        <w:rPr>
          <w:szCs w:val="24"/>
        </w:rPr>
        <w:t>,</w:t>
      </w:r>
      <w:r>
        <w:rPr>
          <w:szCs w:val="24"/>
        </w:rPr>
        <w:t xml:space="preserve"> the mine operator </w:t>
      </w:r>
      <w:r>
        <w:rPr>
          <w:szCs w:val="24"/>
        </w:rPr>
        <w:t>must</w:t>
      </w:r>
      <w:r>
        <w:rPr>
          <w:szCs w:val="24"/>
        </w:rPr>
        <w:t xml:space="preserve"> provide training if a miner is enrolled into </w:t>
      </w:r>
      <w:r>
        <w:rPr>
          <w:szCs w:val="24"/>
        </w:rPr>
        <w:t>a</w:t>
      </w:r>
      <w:r>
        <w:rPr>
          <w:szCs w:val="24"/>
        </w:rPr>
        <w:t xml:space="preserve"> HCP, or 12 months after the if the miner’s noise exposure continues to equal or exceed the action level. </w:t>
      </w:r>
    </w:p>
    <w:p w:rsidR="00945B55" w:rsidP="00945B55" w14:paraId="7BB293B0" w14:textId="77777777">
      <w:pPr>
        <w:widowControl/>
        <w:rPr>
          <w:szCs w:val="24"/>
        </w:rPr>
      </w:pPr>
    </w:p>
    <w:p w:rsidR="00945B55" w:rsidRPr="00AB1B22" w:rsidP="00945B55" w14:paraId="678BE88B" w14:textId="34BC48AD">
      <w:pPr>
        <w:widowControl/>
        <w:rPr>
          <w:szCs w:val="24"/>
        </w:rPr>
      </w:pPr>
      <w:r>
        <w:rPr>
          <w:szCs w:val="24"/>
        </w:rPr>
        <w:t xml:space="preserve">Under </w:t>
      </w:r>
      <w:r w:rsidRPr="00AB1B22">
        <w:rPr>
          <w:szCs w:val="24"/>
        </w:rPr>
        <w:t>30 CFR 62.180(b)</w:t>
      </w:r>
      <w:r>
        <w:rPr>
          <w:szCs w:val="24"/>
        </w:rPr>
        <w:t>,</w:t>
      </w:r>
      <w:r w:rsidRPr="00AB1B22">
        <w:rPr>
          <w:szCs w:val="24"/>
        </w:rPr>
        <w:t xml:space="preserve"> the operator </w:t>
      </w:r>
      <w:r>
        <w:rPr>
          <w:szCs w:val="24"/>
        </w:rPr>
        <w:t>must</w:t>
      </w:r>
      <w:r w:rsidRPr="00AB1B22">
        <w:rPr>
          <w:szCs w:val="24"/>
        </w:rPr>
        <w:t xml:space="preserve"> certify the date and type of training given each miner and to retain the most recent certification for as long as the miner is enrolled in the </w:t>
      </w:r>
      <w:r>
        <w:rPr>
          <w:szCs w:val="24"/>
        </w:rPr>
        <w:t>HCP</w:t>
      </w:r>
      <w:r w:rsidRPr="00AB1B22">
        <w:rPr>
          <w:szCs w:val="24"/>
        </w:rPr>
        <w:t xml:space="preserve">, and for at least six months thereafter. </w:t>
      </w:r>
    </w:p>
    <w:p w:rsidR="00945B55" w:rsidP="004F7C55" w14:paraId="06FEC70F" w14:textId="77777777">
      <w:pPr>
        <w:widowControl/>
        <w:rPr>
          <w:szCs w:val="24"/>
        </w:rPr>
      </w:pPr>
    </w:p>
    <w:p w:rsidR="00814DD1" w:rsidRPr="00AB1B22" w:rsidP="004F7C55" w14:paraId="74497C3A" w14:textId="39C6F46C">
      <w:pPr>
        <w:widowControl/>
        <w:rPr>
          <w:szCs w:val="24"/>
        </w:rPr>
      </w:pPr>
      <w:r w:rsidRPr="00AB1B22">
        <w:rPr>
          <w:szCs w:val="24"/>
        </w:rPr>
        <w:t>The type of training may be initial noise training</w:t>
      </w:r>
      <w:r w:rsidR="008A3DAA">
        <w:rPr>
          <w:szCs w:val="24"/>
        </w:rPr>
        <w:t xml:space="preserve"> or</w:t>
      </w:r>
      <w:r w:rsidRPr="00AB1B22">
        <w:rPr>
          <w:szCs w:val="24"/>
        </w:rPr>
        <w:t xml:space="preserve"> annual retraining. </w:t>
      </w:r>
      <w:r w:rsidR="00D82B4D">
        <w:rPr>
          <w:szCs w:val="24"/>
        </w:rPr>
        <w:t>M</w:t>
      </w:r>
      <w:r w:rsidRPr="00AB1B22" w:rsidR="00255796">
        <w:rPr>
          <w:szCs w:val="24"/>
        </w:rPr>
        <w:t xml:space="preserve">SHA estimates that </w:t>
      </w:r>
      <w:r w:rsidR="00516996">
        <w:rPr>
          <w:szCs w:val="24"/>
        </w:rPr>
        <w:t xml:space="preserve">miners in </w:t>
      </w:r>
      <w:r w:rsidRPr="00AB1B22" w:rsidR="00255796">
        <w:rPr>
          <w:szCs w:val="24"/>
        </w:rPr>
        <w:t xml:space="preserve">1,092 coal mines and 11,438 MNM mines are </w:t>
      </w:r>
      <w:r w:rsidR="00D82B4D">
        <w:rPr>
          <w:szCs w:val="24"/>
        </w:rPr>
        <w:t xml:space="preserve">required to </w:t>
      </w:r>
      <w:r w:rsidR="004F24A9">
        <w:rPr>
          <w:szCs w:val="24"/>
        </w:rPr>
        <w:t>provide</w:t>
      </w:r>
      <w:r w:rsidRPr="00AB1B22" w:rsidR="00255796">
        <w:rPr>
          <w:szCs w:val="24"/>
        </w:rPr>
        <w:t xml:space="preserve"> </w:t>
      </w:r>
      <w:r w:rsidR="00D82B4D">
        <w:rPr>
          <w:szCs w:val="24"/>
        </w:rPr>
        <w:t>initial or annual retraining</w:t>
      </w:r>
      <w:r w:rsidRPr="00516996" w:rsidR="00516996">
        <w:rPr>
          <w:szCs w:val="24"/>
        </w:rPr>
        <w:t xml:space="preserve"> </w:t>
      </w:r>
      <w:r w:rsidRPr="00AB1B22" w:rsidR="00516996">
        <w:rPr>
          <w:szCs w:val="24"/>
        </w:rPr>
        <w:t>annually</w:t>
      </w:r>
      <w:r w:rsidRPr="00AB1B22" w:rsidR="00255796">
        <w:rPr>
          <w:szCs w:val="24"/>
        </w:rPr>
        <w:t xml:space="preserve">. In each mine, it will take a supervisor five minutes to certify the date and type of training for </w:t>
      </w:r>
      <w:r w:rsidR="0006727B">
        <w:rPr>
          <w:szCs w:val="24"/>
        </w:rPr>
        <w:t xml:space="preserve">all </w:t>
      </w:r>
      <w:r w:rsidRPr="00AB1B22" w:rsidR="00255796">
        <w:rPr>
          <w:szCs w:val="24"/>
        </w:rPr>
        <w:t xml:space="preserve">miners </w:t>
      </w:r>
      <w:r w:rsidR="0006727B">
        <w:rPr>
          <w:szCs w:val="24"/>
        </w:rPr>
        <w:t xml:space="preserve">in the mine who </w:t>
      </w:r>
      <w:r w:rsidRPr="00AB1B22" w:rsidR="00255796">
        <w:rPr>
          <w:szCs w:val="24"/>
        </w:rPr>
        <w:t>receiv</w:t>
      </w:r>
      <w:r w:rsidR="0006727B">
        <w:rPr>
          <w:szCs w:val="24"/>
        </w:rPr>
        <w:t xml:space="preserve">ed </w:t>
      </w:r>
      <w:r w:rsidRPr="00AB1B22" w:rsidR="00255796">
        <w:rPr>
          <w:szCs w:val="24"/>
        </w:rPr>
        <w:t>initial</w:t>
      </w:r>
      <w:r w:rsidR="008A3DAA">
        <w:rPr>
          <w:szCs w:val="24"/>
        </w:rPr>
        <w:t xml:space="preserve"> or</w:t>
      </w:r>
      <w:r w:rsidRPr="00AB1B22" w:rsidR="00255796">
        <w:rPr>
          <w:szCs w:val="24"/>
        </w:rPr>
        <w:t xml:space="preserve"> annual refresher</w:t>
      </w:r>
      <w:r w:rsidR="008A3DAA">
        <w:rPr>
          <w:szCs w:val="24"/>
        </w:rPr>
        <w:t xml:space="preserve"> </w:t>
      </w:r>
      <w:r w:rsidR="0006727B">
        <w:rPr>
          <w:szCs w:val="24"/>
        </w:rPr>
        <w:t>training</w:t>
      </w:r>
      <w:r w:rsidRPr="00AB1B22" w:rsidR="00255796">
        <w:rPr>
          <w:szCs w:val="24"/>
        </w:rPr>
        <w:t>.</w:t>
      </w:r>
    </w:p>
    <w:p w:rsidR="004F7C55" w:rsidP="004F7C55" w14:paraId="6B43E137" w14:textId="77777777">
      <w:pPr>
        <w:widowControl/>
        <w:rPr>
          <w:szCs w:val="24"/>
        </w:rPr>
      </w:pPr>
    </w:p>
    <w:p w:rsidR="004F7C55" w:rsidRPr="00DB5871" w:rsidP="004F7C55" w14:paraId="2623EFF2" w14:textId="47E14D5C">
      <w:pPr>
        <w:widowControl/>
        <w:spacing w:after="120"/>
        <w:ind w:right="720"/>
        <w:rPr>
          <w:rFonts w:eastAsiaTheme="minorHAnsi"/>
          <w:b/>
          <w:szCs w:val="24"/>
        </w:rPr>
      </w:pPr>
      <w:r w:rsidRPr="00DB5871">
        <w:rPr>
          <w:b/>
          <w:bCs/>
          <w:iCs/>
          <w:szCs w:val="24"/>
        </w:rPr>
        <w:t>Table 12-</w:t>
      </w:r>
      <w:r w:rsidRPr="00DB5871" w:rsidR="00FA5662">
        <w:rPr>
          <w:b/>
          <w:bCs/>
          <w:iCs/>
          <w:szCs w:val="24"/>
        </w:rPr>
        <w:t>7.</w:t>
      </w:r>
      <w:r w:rsidRPr="00DB5871">
        <w:rPr>
          <w:b/>
          <w:bCs/>
          <w:iCs/>
          <w:szCs w:val="24"/>
        </w:rPr>
        <w:t xml:space="preserve"> </w:t>
      </w:r>
      <w:r w:rsidRPr="00DB5871">
        <w:rPr>
          <w:rFonts w:eastAsiaTheme="minorHAnsi"/>
          <w:b/>
          <w:szCs w:val="24"/>
        </w:rPr>
        <w:t>Estimated Annual Respondent Hour and Cost Burden, Certif</w:t>
      </w:r>
      <w:r w:rsidRPr="00DB5871" w:rsidR="00BB7913">
        <w:rPr>
          <w:rFonts w:eastAsiaTheme="minorHAnsi"/>
          <w:b/>
          <w:szCs w:val="24"/>
        </w:rPr>
        <w:t>ying</w:t>
      </w:r>
      <w:r w:rsidRPr="00DB5871">
        <w:rPr>
          <w:rFonts w:eastAsiaTheme="minorHAnsi"/>
          <w:b/>
          <w:szCs w:val="24"/>
        </w:rPr>
        <w:t xml:space="preserve"> Initial Noise Training</w:t>
      </w:r>
      <w:r w:rsidRPr="00DB5871" w:rsidR="008A3DAA">
        <w:rPr>
          <w:rFonts w:eastAsiaTheme="minorHAnsi"/>
          <w:b/>
          <w:szCs w:val="24"/>
        </w:rPr>
        <w:t xml:space="preserve"> </w:t>
      </w:r>
      <w:r w:rsidRPr="00DB5871" w:rsidR="00AB6AF2">
        <w:rPr>
          <w:rFonts w:eastAsiaTheme="minorHAnsi"/>
          <w:b/>
          <w:szCs w:val="24"/>
        </w:rPr>
        <w:t>and</w:t>
      </w:r>
      <w:r w:rsidRPr="00DB5871">
        <w:rPr>
          <w:rFonts w:eastAsiaTheme="minorHAnsi"/>
          <w:b/>
          <w:szCs w:val="24"/>
        </w:rPr>
        <w:t xml:space="preserve"> Annual Retraining</w:t>
      </w:r>
      <w:r w:rsidR="006403D0">
        <w:rPr>
          <w:rFonts w:eastAsiaTheme="minorHAnsi"/>
          <w:b/>
          <w:szCs w:val="24"/>
        </w:rPr>
        <w:t xml:space="preserve">, </w:t>
      </w:r>
      <w:r w:rsidRPr="006403D0" w:rsidR="006403D0">
        <w:rPr>
          <w:rFonts w:eastAsiaTheme="minorHAnsi"/>
          <w:b/>
          <w:szCs w:val="24"/>
        </w:rPr>
        <w:t>30 CFR 62.160(a) and 62.180</w:t>
      </w:r>
    </w:p>
    <w:tbl>
      <w:tblPr>
        <w:tblStyle w:val="TableGrid"/>
        <w:tblW w:w="9625" w:type="dxa"/>
        <w:tblLayout w:type="fixed"/>
        <w:tblLook w:val="04A0"/>
      </w:tblPr>
      <w:tblGrid>
        <w:gridCol w:w="1345"/>
        <w:gridCol w:w="1350"/>
        <w:gridCol w:w="1260"/>
        <w:gridCol w:w="1440"/>
        <w:gridCol w:w="990"/>
        <w:gridCol w:w="990"/>
        <w:gridCol w:w="990"/>
        <w:gridCol w:w="1260"/>
      </w:tblGrid>
      <w:tr w14:paraId="72EDA7D9" w14:textId="77777777" w:rsidTr="0066318B">
        <w:tblPrEx>
          <w:tblW w:w="9625" w:type="dxa"/>
          <w:tblLayout w:type="fixed"/>
          <w:tblLook w:val="04A0"/>
        </w:tblPrEx>
        <w:trPr>
          <w:trHeight w:val="747"/>
        </w:trPr>
        <w:tc>
          <w:tcPr>
            <w:tcW w:w="1345" w:type="dxa"/>
            <w:shd w:val="clear" w:color="auto" w:fill="BDD6EE" w:themeFill="accent1" w:themeFillTint="66"/>
            <w:vAlign w:val="center"/>
            <w:hideMark/>
          </w:tcPr>
          <w:p w:rsidR="00814DD1" w:rsidRPr="008F7DDE" w:rsidP="00814DD1" w14:paraId="4BB8DF38" w14:textId="593801EA">
            <w:pPr>
              <w:widowControl/>
              <w:jc w:val="center"/>
              <w:rPr>
                <w:rFonts w:eastAsiaTheme="minorHAnsi"/>
                <w:b/>
                <w:bCs/>
                <w:sz w:val="20"/>
              </w:rPr>
            </w:pPr>
            <w:r>
              <w:rPr>
                <w:b/>
                <w:bCs/>
                <w:color w:val="000000"/>
                <w:sz w:val="20"/>
              </w:rPr>
              <w:t>Activity (Occupation)</w:t>
            </w:r>
          </w:p>
        </w:tc>
        <w:tc>
          <w:tcPr>
            <w:tcW w:w="1350" w:type="dxa"/>
            <w:shd w:val="clear" w:color="auto" w:fill="BDD6EE" w:themeFill="accent1" w:themeFillTint="66"/>
            <w:vAlign w:val="center"/>
            <w:hideMark/>
          </w:tcPr>
          <w:p w:rsidR="00814DD1" w:rsidRPr="008F7DDE" w:rsidP="00814DD1" w14:paraId="0E584C0D" w14:textId="3DD33852">
            <w:pPr>
              <w:widowControl/>
              <w:jc w:val="center"/>
              <w:rPr>
                <w:rFonts w:eastAsiaTheme="minorHAnsi"/>
                <w:b/>
                <w:bCs/>
                <w:sz w:val="20"/>
              </w:rPr>
            </w:pPr>
            <w:r>
              <w:rPr>
                <w:b/>
                <w:bCs/>
                <w:color w:val="000000"/>
                <w:sz w:val="20"/>
              </w:rPr>
              <w:t>No. of Respondents (Mines)</w:t>
            </w:r>
          </w:p>
        </w:tc>
        <w:tc>
          <w:tcPr>
            <w:tcW w:w="1260" w:type="dxa"/>
            <w:shd w:val="clear" w:color="auto" w:fill="BDD6EE" w:themeFill="accent1" w:themeFillTint="66"/>
            <w:vAlign w:val="center"/>
          </w:tcPr>
          <w:p w:rsidR="00814DD1" w:rsidRPr="00126E9F" w:rsidP="00814DD1" w14:paraId="6C6A46FE" w14:textId="73BB693B">
            <w:pPr>
              <w:widowControl/>
              <w:jc w:val="center"/>
              <w:rPr>
                <w:rFonts w:eastAsiaTheme="minorHAnsi"/>
                <w:b/>
                <w:bCs/>
                <w:sz w:val="20"/>
              </w:rPr>
            </w:pPr>
            <w:r>
              <w:rPr>
                <w:b/>
                <w:bCs/>
                <w:color w:val="000000"/>
                <w:sz w:val="20"/>
              </w:rPr>
              <w:t>No. of Responses per Respondent</w:t>
            </w:r>
          </w:p>
        </w:tc>
        <w:tc>
          <w:tcPr>
            <w:tcW w:w="1440" w:type="dxa"/>
            <w:shd w:val="clear" w:color="auto" w:fill="BDD6EE" w:themeFill="accent1" w:themeFillTint="66"/>
            <w:vAlign w:val="center"/>
          </w:tcPr>
          <w:p w:rsidR="00814DD1" w:rsidRPr="008F7DDE" w:rsidP="00814DD1" w14:paraId="443267EC" w14:textId="5C064933">
            <w:pPr>
              <w:widowControl/>
              <w:jc w:val="center"/>
              <w:rPr>
                <w:rFonts w:eastAsiaTheme="minorHAnsi"/>
                <w:b/>
                <w:bCs/>
                <w:sz w:val="20"/>
              </w:rPr>
            </w:pPr>
            <w:r>
              <w:rPr>
                <w:b/>
                <w:bCs/>
                <w:color w:val="000000"/>
                <w:sz w:val="20"/>
              </w:rPr>
              <w:t>Total Responses (</w:t>
            </w:r>
            <w:r w:rsidR="008A3DAA">
              <w:rPr>
                <w:b/>
                <w:bCs/>
                <w:color w:val="000000"/>
                <w:sz w:val="20"/>
              </w:rPr>
              <w:t>Certification</w:t>
            </w:r>
            <w:r>
              <w:rPr>
                <w:b/>
                <w:bCs/>
                <w:color w:val="000000"/>
                <w:sz w:val="20"/>
              </w:rPr>
              <w:t>)</w:t>
            </w:r>
          </w:p>
        </w:tc>
        <w:tc>
          <w:tcPr>
            <w:tcW w:w="990" w:type="dxa"/>
            <w:shd w:val="clear" w:color="auto" w:fill="BDD6EE" w:themeFill="accent1" w:themeFillTint="66"/>
            <w:vAlign w:val="center"/>
          </w:tcPr>
          <w:p w:rsidR="00814DD1" w:rsidRPr="008F7DDE" w:rsidP="00814DD1" w14:paraId="5CC9A711" w14:textId="04D698B7">
            <w:pPr>
              <w:widowControl/>
              <w:jc w:val="center"/>
              <w:rPr>
                <w:rFonts w:eastAsiaTheme="minorHAnsi"/>
                <w:b/>
                <w:bCs/>
                <w:sz w:val="20"/>
              </w:rPr>
            </w:pPr>
            <w:r>
              <w:rPr>
                <w:b/>
                <w:bCs/>
                <w:color w:val="000000"/>
                <w:sz w:val="20"/>
              </w:rPr>
              <w:t>Average Burden (Hours)</w:t>
            </w:r>
          </w:p>
        </w:tc>
        <w:tc>
          <w:tcPr>
            <w:tcW w:w="990" w:type="dxa"/>
            <w:shd w:val="clear" w:color="auto" w:fill="BDD6EE" w:themeFill="accent1" w:themeFillTint="66"/>
            <w:vAlign w:val="center"/>
            <w:hideMark/>
          </w:tcPr>
          <w:p w:rsidR="00814DD1" w:rsidRPr="008F7DDE" w:rsidP="00814DD1" w14:paraId="3F1B2B51" w14:textId="103C61DE">
            <w:pPr>
              <w:widowControl/>
              <w:jc w:val="center"/>
              <w:rPr>
                <w:rFonts w:eastAsiaTheme="minorHAnsi"/>
                <w:b/>
                <w:bCs/>
                <w:sz w:val="20"/>
              </w:rPr>
            </w:pPr>
            <w:r>
              <w:rPr>
                <w:b/>
                <w:bCs/>
                <w:color w:val="000000"/>
                <w:sz w:val="20"/>
              </w:rPr>
              <w:t>Total Burden (Hours)</w:t>
            </w:r>
          </w:p>
        </w:tc>
        <w:tc>
          <w:tcPr>
            <w:tcW w:w="990" w:type="dxa"/>
            <w:shd w:val="clear" w:color="auto" w:fill="BDD6EE" w:themeFill="accent1" w:themeFillTint="66"/>
            <w:vAlign w:val="center"/>
            <w:hideMark/>
          </w:tcPr>
          <w:p w:rsidR="00814DD1" w:rsidRPr="008F7DDE" w:rsidP="00814DD1" w14:paraId="10598ABC" w14:textId="0262BE3A">
            <w:pPr>
              <w:widowControl/>
              <w:jc w:val="center"/>
              <w:rPr>
                <w:rFonts w:eastAsiaTheme="minorHAnsi"/>
                <w:b/>
                <w:bCs/>
                <w:sz w:val="20"/>
              </w:rPr>
            </w:pPr>
            <w:r>
              <w:rPr>
                <w:b/>
                <w:bCs/>
                <w:color w:val="000000"/>
                <w:sz w:val="20"/>
              </w:rPr>
              <w:t>Hourly Wage Rate</w:t>
            </w:r>
          </w:p>
        </w:tc>
        <w:tc>
          <w:tcPr>
            <w:tcW w:w="1260" w:type="dxa"/>
            <w:shd w:val="clear" w:color="auto" w:fill="BDD6EE" w:themeFill="accent1" w:themeFillTint="66"/>
            <w:vAlign w:val="center"/>
            <w:hideMark/>
          </w:tcPr>
          <w:p w:rsidR="00814DD1" w:rsidRPr="008F7DDE" w:rsidP="00814DD1" w14:paraId="562C0CA3" w14:textId="2891B742">
            <w:pPr>
              <w:widowControl/>
              <w:jc w:val="center"/>
              <w:rPr>
                <w:rFonts w:eastAsiaTheme="minorHAnsi"/>
                <w:b/>
                <w:bCs/>
                <w:sz w:val="20"/>
              </w:rPr>
            </w:pPr>
            <w:r>
              <w:rPr>
                <w:b/>
                <w:bCs/>
                <w:color w:val="000000"/>
                <w:sz w:val="20"/>
              </w:rPr>
              <w:t>Total Burden Cost</w:t>
            </w:r>
          </w:p>
        </w:tc>
      </w:tr>
      <w:tr w14:paraId="4F060111" w14:textId="77777777" w:rsidTr="0066318B">
        <w:tblPrEx>
          <w:tblW w:w="9625" w:type="dxa"/>
          <w:tblLayout w:type="fixed"/>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tcPr>
          <w:p w:rsidR="00406233" w:rsidRPr="00406233" w:rsidP="00406233" w14:paraId="224D197C" w14:textId="32A6D2DB">
            <w:pPr>
              <w:widowControl/>
              <w:rPr>
                <w:rFonts w:eastAsiaTheme="minorHAnsi"/>
                <w:bCs/>
                <w:sz w:val="20"/>
              </w:rPr>
            </w:pPr>
            <w:r w:rsidRPr="0066318B">
              <w:rPr>
                <w:color w:val="000000"/>
                <w:sz w:val="20"/>
              </w:rPr>
              <w:t>Coal Mine (Supervisor)</w:t>
            </w:r>
          </w:p>
        </w:tc>
        <w:tc>
          <w:tcPr>
            <w:tcW w:w="1350" w:type="dxa"/>
            <w:noWrap/>
            <w:vAlign w:val="center"/>
          </w:tcPr>
          <w:p w:rsidR="00406233" w:rsidP="00406233" w14:paraId="02D76206" w14:textId="77777777">
            <w:pPr>
              <w:widowControl/>
              <w:jc w:val="center"/>
              <w:rPr>
                <w:rFonts w:eastAsiaTheme="minorHAnsi"/>
                <w:bCs/>
                <w:sz w:val="20"/>
              </w:rPr>
            </w:pPr>
            <w:r>
              <w:rPr>
                <w:rFonts w:eastAsiaTheme="minorHAnsi"/>
                <w:bCs/>
                <w:sz w:val="20"/>
              </w:rPr>
              <w:t>1,092</w:t>
            </w:r>
          </w:p>
        </w:tc>
        <w:tc>
          <w:tcPr>
            <w:tcW w:w="1260" w:type="dxa"/>
            <w:vAlign w:val="center"/>
          </w:tcPr>
          <w:p w:rsidR="00406233" w:rsidP="00406233" w14:paraId="1BD82798" w14:textId="77777777">
            <w:pPr>
              <w:widowControl/>
              <w:jc w:val="center"/>
              <w:rPr>
                <w:rFonts w:eastAsiaTheme="minorHAnsi"/>
                <w:bCs/>
                <w:sz w:val="20"/>
              </w:rPr>
            </w:pPr>
            <w:r>
              <w:rPr>
                <w:rFonts w:eastAsiaTheme="minorHAnsi"/>
                <w:bCs/>
                <w:sz w:val="20"/>
              </w:rPr>
              <w:t>1</w:t>
            </w:r>
          </w:p>
        </w:tc>
        <w:tc>
          <w:tcPr>
            <w:tcW w:w="1440" w:type="dxa"/>
            <w:vAlign w:val="center"/>
          </w:tcPr>
          <w:p w:rsidR="00406233" w:rsidP="00406233" w14:paraId="4E73BA87" w14:textId="77777777">
            <w:pPr>
              <w:widowControl/>
              <w:jc w:val="center"/>
              <w:rPr>
                <w:rFonts w:eastAsiaTheme="minorHAnsi"/>
                <w:bCs/>
                <w:sz w:val="20"/>
              </w:rPr>
            </w:pPr>
            <w:r>
              <w:rPr>
                <w:rFonts w:eastAsiaTheme="minorHAnsi"/>
                <w:bCs/>
                <w:sz w:val="20"/>
              </w:rPr>
              <w:t>1,092</w:t>
            </w:r>
          </w:p>
        </w:tc>
        <w:tc>
          <w:tcPr>
            <w:tcW w:w="990" w:type="dxa"/>
            <w:vAlign w:val="center"/>
          </w:tcPr>
          <w:p w:rsidR="00406233" w:rsidP="00406233" w14:paraId="48C7A263" w14:textId="31F8F799">
            <w:pPr>
              <w:widowControl/>
              <w:jc w:val="center"/>
              <w:rPr>
                <w:rFonts w:eastAsiaTheme="minorHAnsi"/>
                <w:bCs/>
                <w:sz w:val="20"/>
              </w:rPr>
            </w:pPr>
            <w:r>
              <w:rPr>
                <w:rFonts w:eastAsiaTheme="minorHAnsi"/>
                <w:bCs/>
                <w:sz w:val="20"/>
              </w:rPr>
              <w:t>0.08</w:t>
            </w:r>
          </w:p>
        </w:tc>
        <w:tc>
          <w:tcPr>
            <w:tcW w:w="990" w:type="dxa"/>
            <w:noWrap/>
            <w:vAlign w:val="center"/>
          </w:tcPr>
          <w:p w:rsidR="00406233" w:rsidP="00406233" w14:paraId="2DAD8589" w14:textId="77777777">
            <w:pPr>
              <w:widowControl/>
              <w:jc w:val="center"/>
              <w:rPr>
                <w:rFonts w:eastAsiaTheme="minorHAnsi"/>
                <w:bCs/>
                <w:sz w:val="20"/>
              </w:rPr>
            </w:pPr>
            <w:r>
              <w:rPr>
                <w:rFonts w:eastAsiaTheme="minorHAnsi"/>
                <w:bCs/>
                <w:sz w:val="20"/>
              </w:rPr>
              <w:t>91.00</w:t>
            </w:r>
          </w:p>
        </w:tc>
        <w:tc>
          <w:tcPr>
            <w:tcW w:w="990" w:type="dxa"/>
            <w:noWrap/>
            <w:vAlign w:val="center"/>
          </w:tcPr>
          <w:p w:rsidR="00406233" w:rsidP="00406233" w14:paraId="74E89CE0" w14:textId="77777777">
            <w:pPr>
              <w:widowControl/>
              <w:jc w:val="center"/>
              <w:rPr>
                <w:rFonts w:eastAsiaTheme="minorHAnsi"/>
                <w:bCs/>
                <w:sz w:val="20"/>
              </w:rPr>
            </w:pPr>
            <w:r>
              <w:rPr>
                <w:rFonts w:eastAsiaTheme="minorHAnsi"/>
                <w:bCs/>
                <w:sz w:val="20"/>
              </w:rPr>
              <w:t>$90.01</w:t>
            </w:r>
          </w:p>
        </w:tc>
        <w:tc>
          <w:tcPr>
            <w:tcW w:w="1260" w:type="dxa"/>
            <w:noWrap/>
            <w:vAlign w:val="center"/>
          </w:tcPr>
          <w:p w:rsidR="00406233" w:rsidP="00406233" w14:paraId="1AD741DA" w14:textId="77777777">
            <w:pPr>
              <w:widowControl/>
              <w:jc w:val="center"/>
              <w:rPr>
                <w:rFonts w:eastAsiaTheme="minorHAnsi"/>
                <w:bCs/>
                <w:sz w:val="20"/>
              </w:rPr>
            </w:pPr>
            <w:r>
              <w:rPr>
                <w:rFonts w:eastAsiaTheme="minorHAnsi"/>
                <w:bCs/>
                <w:sz w:val="20"/>
              </w:rPr>
              <w:t>$8,191.17</w:t>
            </w:r>
          </w:p>
        </w:tc>
      </w:tr>
      <w:tr w14:paraId="4EC1298E" w14:textId="77777777" w:rsidTr="0066318B">
        <w:tblPrEx>
          <w:tblW w:w="9625" w:type="dxa"/>
          <w:tblLayout w:type="fixed"/>
          <w:tblLook w:val="04A0"/>
        </w:tblPrEx>
        <w:trPr>
          <w:trHeight w:val="288"/>
        </w:trPr>
        <w:tc>
          <w:tcPr>
            <w:tcW w:w="1345" w:type="dxa"/>
            <w:tcBorders>
              <w:top w:val="nil"/>
              <w:left w:val="single" w:sz="4" w:space="0" w:color="auto"/>
              <w:bottom w:val="single" w:sz="4" w:space="0" w:color="auto"/>
              <w:right w:val="single" w:sz="4" w:space="0" w:color="auto"/>
            </w:tcBorders>
            <w:shd w:val="clear" w:color="auto" w:fill="auto"/>
            <w:noWrap/>
            <w:vAlign w:val="bottom"/>
          </w:tcPr>
          <w:p w:rsidR="00406233" w:rsidRPr="00406233" w:rsidP="00406233" w14:paraId="3463BDD9" w14:textId="503ED275">
            <w:pPr>
              <w:widowControl/>
              <w:rPr>
                <w:rFonts w:eastAsiaTheme="minorHAnsi"/>
                <w:bCs/>
                <w:sz w:val="20"/>
              </w:rPr>
            </w:pPr>
            <w:r w:rsidRPr="0066318B">
              <w:rPr>
                <w:color w:val="000000"/>
                <w:sz w:val="20"/>
              </w:rPr>
              <w:t>MNM Mine (Supervisor)</w:t>
            </w:r>
          </w:p>
        </w:tc>
        <w:tc>
          <w:tcPr>
            <w:tcW w:w="1350" w:type="dxa"/>
            <w:noWrap/>
            <w:vAlign w:val="center"/>
          </w:tcPr>
          <w:p w:rsidR="00406233" w:rsidP="00406233" w14:paraId="7176EB0C" w14:textId="77777777">
            <w:pPr>
              <w:widowControl/>
              <w:jc w:val="center"/>
              <w:rPr>
                <w:rFonts w:eastAsiaTheme="minorHAnsi"/>
                <w:bCs/>
                <w:sz w:val="20"/>
              </w:rPr>
            </w:pPr>
            <w:r>
              <w:rPr>
                <w:rFonts w:eastAsiaTheme="minorHAnsi"/>
                <w:bCs/>
                <w:sz w:val="20"/>
              </w:rPr>
              <w:t>11,438</w:t>
            </w:r>
          </w:p>
        </w:tc>
        <w:tc>
          <w:tcPr>
            <w:tcW w:w="1260" w:type="dxa"/>
            <w:vAlign w:val="center"/>
          </w:tcPr>
          <w:p w:rsidR="00406233" w:rsidP="00406233" w14:paraId="7A24148E" w14:textId="77777777">
            <w:pPr>
              <w:widowControl/>
              <w:jc w:val="center"/>
              <w:rPr>
                <w:rFonts w:eastAsiaTheme="minorHAnsi"/>
                <w:bCs/>
                <w:sz w:val="20"/>
              </w:rPr>
            </w:pPr>
            <w:r>
              <w:rPr>
                <w:rFonts w:eastAsiaTheme="minorHAnsi"/>
                <w:bCs/>
                <w:sz w:val="20"/>
              </w:rPr>
              <w:t>1</w:t>
            </w:r>
          </w:p>
        </w:tc>
        <w:tc>
          <w:tcPr>
            <w:tcW w:w="1440" w:type="dxa"/>
            <w:vAlign w:val="center"/>
          </w:tcPr>
          <w:p w:rsidR="00406233" w:rsidP="00406233" w14:paraId="55358CB0" w14:textId="77777777">
            <w:pPr>
              <w:widowControl/>
              <w:jc w:val="center"/>
              <w:rPr>
                <w:rFonts w:eastAsiaTheme="minorHAnsi"/>
                <w:bCs/>
                <w:sz w:val="20"/>
              </w:rPr>
            </w:pPr>
            <w:r>
              <w:rPr>
                <w:rFonts w:eastAsiaTheme="minorHAnsi"/>
                <w:bCs/>
                <w:sz w:val="20"/>
              </w:rPr>
              <w:t>11,438</w:t>
            </w:r>
          </w:p>
        </w:tc>
        <w:tc>
          <w:tcPr>
            <w:tcW w:w="990" w:type="dxa"/>
            <w:vAlign w:val="center"/>
          </w:tcPr>
          <w:p w:rsidR="00406233" w:rsidP="00406233" w14:paraId="02631495" w14:textId="0B8EAC09">
            <w:pPr>
              <w:widowControl/>
              <w:jc w:val="center"/>
              <w:rPr>
                <w:rFonts w:eastAsiaTheme="minorHAnsi"/>
                <w:bCs/>
                <w:sz w:val="20"/>
              </w:rPr>
            </w:pPr>
            <w:r>
              <w:rPr>
                <w:rFonts w:eastAsiaTheme="minorHAnsi"/>
                <w:bCs/>
                <w:sz w:val="20"/>
              </w:rPr>
              <w:t>0.08</w:t>
            </w:r>
          </w:p>
        </w:tc>
        <w:tc>
          <w:tcPr>
            <w:tcW w:w="990" w:type="dxa"/>
            <w:noWrap/>
            <w:vAlign w:val="center"/>
          </w:tcPr>
          <w:p w:rsidR="00406233" w:rsidP="00406233" w14:paraId="2E194709" w14:textId="77777777">
            <w:pPr>
              <w:widowControl/>
              <w:jc w:val="center"/>
              <w:rPr>
                <w:rFonts w:eastAsiaTheme="minorHAnsi"/>
                <w:bCs/>
                <w:sz w:val="20"/>
              </w:rPr>
            </w:pPr>
            <w:r>
              <w:rPr>
                <w:rFonts w:eastAsiaTheme="minorHAnsi"/>
                <w:bCs/>
                <w:sz w:val="20"/>
              </w:rPr>
              <w:t>953.17</w:t>
            </w:r>
          </w:p>
        </w:tc>
        <w:tc>
          <w:tcPr>
            <w:tcW w:w="990" w:type="dxa"/>
            <w:noWrap/>
            <w:vAlign w:val="center"/>
          </w:tcPr>
          <w:p w:rsidR="00406233" w:rsidP="00406233" w14:paraId="1AC6F2E0" w14:textId="77777777">
            <w:pPr>
              <w:widowControl/>
              <w:jc w:val="center"/>
              <w:rPr>
                <w:rFonts w:eastAsiaTheme="minorHAnsi"/>
                <w:bCs/>
                <w:sz w:val="20"/>
              </w:rPr>
            </w:pPr>
            <w:r>
              <w:rPr>
                <w:rFonts w:eastAsiaTheme="minorHAnsi"/>
                <w:bCs/>
                <w:sz w:val="20"/>
              </w:rPr>
              <w:t>$72.02</w:t>
            </w:r>
          </w:p>
        </w:tc>
        <w:tc>
          <w:tcPr>
            <w:tcW w:w="1260" w:type="dxa"/>
            <w:noWrap/>
            <w:vAlign w:val="center"/>
          </w:tcPr>
          <w:p w:rsidR="00406233" w:rsidP="00406233" w14:paraId="5D60343E" w14:textId="77777777">
            <w:pPr>
              <w:widowControl/>
              <w:jc w:val="center"/>
              <w:rPr>
                <w:rFonts w:eastAsiaTheme="minorHAnsi"/>
                <w:bCs/>
                <w:sz w:val="20"/>
              </w:rPr>
            </w:pPr>
            <w:r>
              <w:rPr>
                <w:rFonts w:eastAsiaTheme="minorHAnsi"/>
                <w:bCs/>
                <w:sz w:val="20"/>
              </w:rPr>
              <w:t>$68,648.73</w:t>
            </w:r>
          </w:p>
        </w:tc>
      </w:tr>
      <w:tr w14:paraId="42A8F6DF" w14:textId="77777777" w:rsidTr="0066318B">
        <w:tblPrEx>
          <w:tblW w:w="9625" w:type="dxa"/>
          <w:tblLayout w:type="fixed"/>
          <w:tblLook w:val="04A0"/>
        </w:tblPrEx>
        <w:trPr>
          <w:trHeight w:val="288"/>
        </w:trPr>
        <w:tc>
          <w:tcPr>
            <w:tcW w:w="1345" w:type="dxa"/>
            <w:shd w:val="clear" w:color="auto" w:fill="auto"/>
            <w:noWrap/>
            <w:vAlign w:val="center"/>
            <w:hideMark/>
          </w:tcPr>
          <w:p w:rsidR="004F7C55" w:rsidRPr="008F7DDE" w:rsidP="0014216C" w14:paraId="6364102A"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50" w:type="dxa"/>
            <w:shd w:val="clear" w:color="auto" w:fill="auto"/>
            <w:vAlign w:val="center"/>
          </w:tcPr>
          <w:p w:rsidR="004F7C55" w:rsidRPr="008F7DDE" w:rsidP="0014216C" w14:paraId="10CD0476" w14:textId="77777777">
            <w:pPr>
              <w:widowControl/>
              <w:jc w:val="center"/>
              <w:rPr>
                <w:rFonts w:eastAsiaTheme="minorHAnsi"/>
                <w:b/>
                <w:bCs/>
                <w:sz w:val="20"/>
              </w:rPr>
            </w:pPr>
            <w:r>
              <w:rPr>
                <w:rFonts w:eastAsiaTheme="minorHAnsi"/>
                <w:b/>
                <w:bCs/>
                <w:sz w:val="20"/>
              </w:rPr>
              <w:t>12,530</w:t>
            </w:r>
          </w:p>
        </w:tc>
        <w:tc>
          <w:tcPr>
            <w:tcW w:w="1260" w:type="dxa"/>
            <w:shd w:val="clear" w:color="auto" w:fill="000000" w:themeFill="text1"/>
            <w:vAlign w:val="center"/>
          </w:tcPr>
          <w:p w:rsidR="004F7C55" w:rsidRPr="00126E9F" w:rsidP="0014216C" w14:paraId="2430D73E" w14:textId="77777777">
            <w:pPr>
              <w:widowControl/>
              <w:jc w:val="center"/>
              <w:rPr>
                <w:rFonts w:eastAsiaTheme="minorHAnsi"/>
                <w:b/>
                <w:bCs/>
                <w:sz w:val="20"/>
              </w:rPr>
            </w:pPr>
          </w:p>
        </w:tc>
        <w:tc>
          <w:tcPr>
            <w:tcW w:w="1440" w:type="dxa"/>
            <w:shd w:val="clear" w:color="auto" w:fill="auto"/>
            <w:vAlign w:val="center"/>
          </w:tcPr>
          <w:p w:rsidR="004F7C55" w:rsidRPr="008F7DDE" w:rsidP="0014216C" w14:paraId="00BE3E18" w14:textId="77777777">
            <w:pPr>
              <w:widowControl/>
              <w:jc w:val="center"/>
              <w:rPr>
                <w:rFonts w:eastAsiaTheme="minorHAnsi"/>
                <w:b/>
                <w:bCs/>
                <w:sz w:val="20"/>
              </w:rPr>
            </w:pPr>
            <w:r>
              <w:rPr>
                <w:rFonts w:eastAsiaTheme="minorHAnsi"/>
                <w:b/>
                <w:bCs/>
                <w:sz w:val="20"/>
              </w:rPr>
              <w:t>12,530</w:t>
            </w:r>
          </w:p>
        </w:tc>
        <w:tc>
          <w:tcPr>
            <w:tcW w:w="990" w:type="dxa"/>
            <w:shd w:val="clear" w:color="auto" w:fill="000000" w:themeFill="text1"/>
            <w:vAlign w:val="center"/>
          </w:tcPr>
          <w:p w:rsidR="004F7C55" w:rsidRPr="008F7DDE" w:rsidP="0014216C" w14:paraId="1D60C6A8" w14:textId="77777777">
            <w:pPr>
              <w:widowControl/>
              <w:jc w:val="center"/>
              <w:rPr>
                <w:rFonts w:eastAsiaTheme="minorHAnsi"/>
                <w:b/>
                <w:bCs/>
                <w:sz w:val="20"/>
              </w:rPr>
            </w:pPr>
          </w:p>
        </w:tc>
        <w:tc>
          <w:tcPr>
            <w:tcW w:w="990" w:type="dxa"/>
            <w:shd w:val="clear" w:color="auto" w:fill="auto"/>
            <w:vAlign w:val="center"/>
          </w:tcPr>
          <w:p w:rsidR="004F7C55" w:rsidRPr="008F7DDE" w:rsidP="0014216C" w14:paraId="24B1EDC1" w14:textId="77777777">
            <w:pPr>
              <w:widowControl/>
              <w:jc w:val="center"/>
              <w:rPr>
                <w:rFonts w:eastAsiaTheme="minorHAnsi"/>
                <w:b/>
                <w:bCs/>
                <w:sz w:val="20"/>
              </w:rPr>
            </w:pPr>
            <w:r>
              <w:rPr>
                <w:rFonts w:eastAsiaTheme="minorHAnsi"/>
                <w:b/>
                <w:bCs/>
                <w:sz w:val="20"/>
              </w:rPr>
              <w:t>1,044</w:t>
            </w:r>
          </w:p>
        </w:tc>
        <w:tc>
          <w:tcPr>
            <w:tcW w:w="990" w:type="dxa"/>
            <w:shd w:val="clear" w:color="auto" w:fill="000000" w:themeFill="text1"/>
            <w:noWrap/>
            <w:vAlign w:val="center"/>
          </w:tcPr>
          <w:p w:rsidR="004F7C55" w:rsidRPr="008F7DDE" w:rsidP="0014216C" w14:paraId="58FAD878" w14:textId="77777777">
            <w:pPr>
              <w:widowControl/>
              <w:jc w:val="center"/>
              <w:rPr>
                <w:rFonts w:eastAsiaTheme="minorHAnsi"/>
                <w:b/>
                <w:bCs/>
                <w:sz w:val="20"/>
              </w:rPr>
            </w:pPr>
          </w:p>
        </w:tc>
        <w:tc>
          <w:tcPr>
            <w:tcW w:w="1260" w:type="dxa"/>
            <w:shd w:val="clear" w:color="auto" w:fill="auto"/>
            <w:noWrap/>
            <w:vAlign w:val="center"/>
          </w:tcPr>
          <w:p w:rsidR="004F7C55" w:rsidRPr="008F7DDE" w:rsidP="0014216C" w14:paraId="2A4F6380" w14:textId="77777777">
            <w:pPr>
              <w:widowControl/>
              <w:jc w:val="center"/>
              <w:rPr>
                <w:rFonts w:eastAsiaTheme="minorHAnsi"/>
                <w:b/>
                <w:bCs/>
                <w:sz w:val="20"/>
              </w:rPr>
            </w:pPr>
            <w:r>
              <w:rPr>
                <w:rFonts w:eastAsiaTheme="minorHAnsi"/>
                <w:b/>
                <w:bCs/>
                <w:sz w:val="20"/>
              </w:rPr>
              <w:t>$76,840</w:t>
            </w:r>
          </w:p>
        </w:tc>
      </w:tr>
    </w:tbl>
    <w:p w:rsidR="004F7C55" w:rsidP="004F7C55" w14:paraId="6713ACE4" w14:textId="77777777">
      <w:pPr>
        <w:widowControl/>
        <w:rPr>
          <w:b/>
          <w:szCs w:val="24"/>
        </w:rPr>
      </w:pPr>
    </w:p>
    <w:p w:rsidR="004F7C55" w:rsidRPr="00AB1B22" w:rsidP="004F7C55" w14:paraId="78DC8589" w14:textId="77777777">
      <w:pPr>
        <w:widowControl/>
        <w:rPr>
          <w:b/>
          <w:szCs w:val="24"/>
        </w:rPr>
      </w:pPr>
    </w:p>
    <w:p w:rsidR="0035389C" w:rsidRPr="0066318B" w:rsidP="0066318B" w14:paraId="11283CE6" w14:textId="3EBA1563">
      <w:pPr>
        <w:widowControl/>
        <w:rPr>
          <w:b/>
          <w:bCs/>
        </w:rPr>
      </w:pPr>
      <w:r>
        <w:rPr>
          <w:b/>
          <w:bCs/>
        </w:rPr>
        <w:t>VII</w:t>
      </w:r>
      <w:r w:rsidR="0063406F">
        <w:rPr>
          <w:b/>
          <w:bCs/>
        </w:rPr>
        <w:t xml:space="preserve">. </w:t>
      </w:r>
      <w:r w:rsidRPr="0066318B">
        <w:rPr>
          <w:b/>
          <w:bCs/>
        </w:rPr>
        <w:t>Certif</w:t>
      </w:r>
      <w:r w:rsidR="002B3AD6">
        <w:rPr>
          <w:b/>
          <w:bCs/>
        </w:rPr>
        <w:t>ying</w:t>
      </w:r>
      <w:r w:rsidRPr="0066318B">
        <w:rPr>
          <w:b/>
          <w:bCs/>
        </w:rPr>
        <w:t xml:space="preserve"> </w:t>
      </w:r>
      <w:r w:rsidR="007D6096">
        <w:rPr>
          <w:b/>
          <w:bCs/>
        </w:rPr>
        <w:t>Corrective</w:t>
      </w:r>
      <w:r w:rsidRPr="0066318B">
        <w:rPr>
          <w:b/>
          <w:bCs/>
        </w:rPr>
        <w:t xml:space="preserve"> </w:t>
      </w:r>
      <w:r w:rsidRPr="0066318B" w:rsidR="005227AF">
        <w:rPr>
          <w:b/>
          <w:bCs/>
        </w:rPr>
        <w:t>Ret</w:t>
      </w:r>
      <w:r w:rsidRPr="0066318B">
        <w:rPr>
          <w:b/>
          <w:bCs/>
        </w:rPr>
        <w:t>raining</w:t>
      </w:r>
      <w:r w:rsidRPr="0066318B" w:rsidR="005227AF">
        <w:rPr>
          <w:b/>
          <w:bCs/>
        </w:rPr>
        <w:t xml:space="preserve"> </w:t>
      </w:r>
      <w:r w:rsidRPr="0066318B">
        <w:rPr>
          <w:b/>
          <w:bCs/>
        </w:rPr>
        <w:t>(</w:t>
      </w:r>
      <w:bookmarkStart w:id="18" w:name="_Hlk162342110"/>
      <w:r w:rsidRPr="0066318B">
        <w:rPr>
          <w:b/>
          <w:bCs/>
        </w:rPr>
        <w:t>30 CFR 62.174(a) and 62.180(b)</w:t>
      </w:r>
      <w:bookmarkEnd w:id="18"/>
      <w:r w:rsidRPr="0066318B">
        <w:rPr>
          <w:b/>
          <w:bCs/>
        </w:rPr>
        <w:t>)</w:t>
      </w:r>
    </w:p>
    <w:p w:rsidR="00C4122F" w:rsidRPr="00AB1B22" w:rsidP="0058594B" w14:paraId="01244919" w14:textId="77777777">
      <w:pPr>
        <w:widowControl/>
        <w:tabs>
          <w:tab w:val="left" w:pos="-1440"/>
        </w:tabs>
        <w:ind w:left="7920" w:hanging="1440"/>
        <w:rPr>
          <w:szCs w:val="24"/>
          <w:u w:val="single"/>
        </w:rPr>
      </w:pPr>
    </w:p>
    <w:p w:rsidR="001B43BD" w:rsidP="00A54881" w14:paraId="681502B8" w14:textId="630D58DD">
      <w:pPr>
        <w:widowControl/>
        <w:rPr>
          <w:szCs w:val="24"/>
        </w:rPr>
      </w:pPr>
      <w:r>
        <w:rPr>
          <w:szCs w:val="24"/>
        </w:rPr>
        <w:t xml:space="preserve">Under </w:t>
      </w:r>
      <w:r w:rsidRPr="00AB1B22" w:rsidR="002C1229">
        <w:rPr>
          <w:szCs w:val="24"/>
        </w:rPr>
        <w:t>30 CFR</w:t>
      </w:r>
      <w:r w:rsidRPr="00AB1B22">
        <w:rPr>
          <w:szCs w:val="24"/>
        </w:rPr>
        <w:t xml:space="preserve"> 62</w:t>
      </w:r>
      <w:r w:rsidRPr="00AB1B22" w:rsidR="009456E3">
        <w:rPr>
          <w:szCs w:val="24"/>
        </w:rPr>
        <w:t>.1</w:t>
      </w:r>
      <w:r w:rsidRPr="00AB1B22">
        <w:rPr>
          <w:szCs w:val="24"/>
        </w:rPr>
        <w:t>74(a)</w:t>
      </w:r>
      <w:r>
        <w:rPr>
          <w:szCs w:val="24"/>
        </w:rPr>
        <w:t>,</w:t>
      </w:r>
      <w:r w:rsidRPr="00AB1B22">
        <w:rPr>
          <w:szCs w:val="24"/>
        </w:rPr>
        <w:t xml:space="preserve"> </w:t>
      </w:r>
      <w:r w:rsidR="003D7A40">
        <w:rPr>
          <w:szCs w:val="24"/>
        </w:rPr>
        <w:t xml:space="preserve">corrective </w:t>
      </w:r>
      <w:r w:rsidRPr="00AB1B22">
        <w:rPr>
          <w:szCs w:val="24"/>
        </w:rPr>
        <w:t xml:space="preserve">retraining </w:t>
      </w:r>
      <w:r>
        <w:rPr>
          <w:szCs w:val="24"/>
        </w:rPr>
        <w:t>must be</w:t>
      </w:r>
      <w:r w:rsidRPr="00AB1B22" w:rsidR="003D7A40">
        <w:rPr>
          <w:szCs w:val="24"/>
        </w:rPr>
        <w:t xml:space="preserve"> </w:t>
      </w:r>
      <w:r w:rsidRPr="00AB1B22">
        <w:rPr>
          <w:szCs w:val="24"/>
        </w:rPr>
        <w:t xml:space="preserve">provided </w:t>
      </w:r>
      <w:r w:rsidRPr="00AB1B22" w:rsidR="003D7A40">
        <w:rPr>
          <w:szCs w:val="24"/>
        </w:rPr>
        <w:t>for a miner as a result of a</w:t>
      </w:r>
      <w:r w:rsidR="003D7A40">
        <w:rPr>
          <w:szCs w:val="24"/>
        </w:rPr>
        <w:t xml:space="preserve"> </w:t>
      </w:r>
      <w:r w:rsidRPr="00AB1B22" w:rsidR="003D7A40">
        <w:rPr>
          <w:szCs w:val="24"/>
        </w:rPr>
        <w:t>standard threshold shift</w:t>
      </w:r>
      <w:r w:rsidR="005A1B90">
        <w:rPr>
          <w:szCs w:val="24"/>
        </w:rPr>
        <w:t xml:space="preserve"> that is work-related or aggravated by occupational noise exposure</w:t>
      </w:r>
      <w:r w:rsidRPr="00AB1B22" w:rsidR="00731B76">
        <w:rPr>
          <w:szCs w:val="24"/>
        </w:rPr>
        <w:t xml:space="preserve">. </w:t>
      </w:r>
      <w:r>
        <w:rPr>
          <w:szCs w:val="24"/>
        </w:rPr>
        <w:t xml:space="preserve">Under </w:t>
      </w:r>
      <w:r w:rsidRPr="00AB1B22" w:rsidR="0010758F">
        <w:rPr>
          <w:szCs w:val="24"/>
        </w:rPr>
        <w:t xml:space="preserve">30 CFR </w:t>
      </w:r>
      <w:r w:rsidRPr="00AB1B22">
        <w:rPr>
          <w:szCs w:val="24"/>
        </w:rPr>
        <w:t>62</w:t>
      </w:r>
      <w:r w:rsidRPr="00AB1B22" w:rsidR="009456E3">
        <w:rPr>
          <w:szCs w:val="24"/>
        </w:rPr>
        <w:t>.1</w:t>
      </w:r>
      <w:r w:rsidRPr="00AB1B22">
        <w:rPr>
          <w:szCs w:val="24"/>
        </w:rPr>
        <w:t>80(b)</w:t>
      </w:r>
      <w:r>
        <w:rPr>
          <w:szCs w:val="24"/>
        </w:rPr>
        <w:t>,</w:t>
      </w:r>
      <w:r w:rsidRPr="00AB1B22">
        <w:rPr>
          <w:szCs w:val="24"/>
        </w:rPr>
        <w:t xml:space="preserve"> the operator </w:t>
      </w:r>
      <w:r>
        <w:rPr>
          <w:szCs w:val="24"/>
        </w:rPr>
        <w:t>must</w:t>
      </w:r>
      <w:r w:rsidRPr="00AB1B22">
        <w:rPr>
          <w:szCs w:val="24"/>
        </w:rPr>
        <w:t xml:space="preserve"> certify the date and type of training given each miner and to retain the most recent certification for as long as the miner is enrolled in the </w:t>
      </w:r>
      <w:r w:rsidR="0073776C">
        <w:rPr>
          <w:szCs w:val="24"/>
        </w:rPr>
        <w:t>HCP</w:t>
      </w:r>
      <w:r w:rsidRPr="00AB1B22">
        <w:rPr>
          <w:szCs w:val="24"/>
        </w:rPr>
        <w:t>, and for at least six months thereafter</w:t>
      </w:r>
      <w:r w:rsidRPr="00AB1B22" w:rsidR="00762FD6">
        <w:rPr>
          <w:szCs w:val="24"/>
        </w:rPr>
        <w:t xml:space="preserve">. </w:t>
      </w:r>
    </w:p>
    <w:p w:rsidR="003D7A40" w:rsidRPr="00AB1B22" w:rsidP="00A54881" w14:paraId="7C8CA58A" w14:textId="77777777">
      <w:pPr>
        <w:widowControl/>
        <w:rPr>
          <w:szCs w:val="24"/>
        </w:rPr>
      </w:pPr>
    </w:p>
    <w:p w:rsidR="00846AC1" w:rsidRPr="00AB1B22" w:rsidP="00047C2A" w14:paraId="3EADA978" w14:textId="2288BA2A">
      <w:pPr>
        <w:widowControl/>
        <w:rPr>
          <w:szCs w:val="24"/>
          <w:u w:val="single"/>
        </w:rPr>
      </w:pPr>
      <w:r w:rsidRPr="00AB1B22">
        <w:rPr>
          <w:szCs w:val="24"/>
        </w:rPr>
        <w:t xml:space="preserve">MSHA estimates that 722 miners in coal mines and 2,502 miners in MNM mines are </w:t>
      </w:r>
      <w:r>
        <w:rPr>
          <w:szCs w:val="24"/>
        </w:rPr>
        <w:t>required to take correct training</w:t>
      </w:r>
      <w:r w:rsidRPr="00AB1B22">
        <w:rPr>
          <w:szCs w:val="24"/>
        </w:rPr>
        <w:t xml:space="preserve"> annually.</w:t>
      </w:r>
      <w:r>
        <w:rPr>
          <w:szCs w:val="24"/>
        </w:rPr>
        <w:t xml:space="preserve"> </w:t>
      </w:r>
      <w:r w:rsidRPr="00AB1B22" w:rsidR="001B43BD">
        <w:rPr>
          <w:szCs w:val="24"/>
        </w:rPr>
        <w:t>In each min</w:t>
      </w:r>
      <w:r w:rsidRPr="00AB1B22" w:rsidR="00D909E4">
        <w:rPr>
          <w:szCs w:val="24"/>
        </w:rPr>
        <w:t>e</w:t>
      </w:r>
      <w:r w:rsidRPr="00AB1B22" w:rsidR="00466AE5">
        <w:rPr>
          <w:szCs w:val="24"/>
        </w:rPr>
        <w:t>,</w:t>
      </w:r>
      <w:r w:rsidRPr="00AB1B22" w:rsidR="00D909E4">
        <w:rPr>
          <w:szCs w:val="24"/>
        </w:rPr>
        <w:t xml:space="preserve"> it will take </w:t>
      </w:r>
      <w:r w:rsidRPr="00AB1B22" w:rsidR="003451A1">
        <w:rPr>
          <w:szCs w:val="24"/>
        </w:rPr>
        <w:t>five</w:t>
      </w:r>
      <w:r w:rsidRPr="00AB1B22" w:rsidR="00434301">
        <w:rPr>
          <w:szCs w:val="24"/>
        </w:rPr>
        <w:t xml:space="preserve"> </w:t>
      </w:r>
      <w:r w:rsidRPr="00AB1B22" w:rsidR="00166A91">
        <w:rPr>
          <w:szCs w:val="24"/>
        </w:rPr>
        <w:t xml:space="preserve">minutes </w:t>
      </w:r>
      <w:r w:rsidRPr="00AB1B22" w:rsidR="001B43BD">
        <w:rPr>
          <w:szCs w:val="24"/>
        </w:rPr>
        <w:t>per miner to certify the date and type of training and to maintain the certification</w:t>
      </w:r>
      <w:r w:rsidRPr="00AB1B22" w:rsidR="00762FD6">
        <w:rPr>
          <w:szCs w:val="24"/>
        </w:rPr>
        <w:t xml:space="preserve">. </w:t>
      </w:r>
      <w:r w:rsidR="0035389C">
        <w:rPr>
          <w:szCs w:val="24"/>
        </w:rPr>
        <w:t xml:space="preserve"> </w:t>
      </w:r>
    </w:p>
    <w:p w:rsidR="00846AC1" w:rsidP="00A14820" w14:paraId="2DD4ED65" w14:textId="77777777">
      <w:pPr>
        <w:widowControl/>
        <w:jc w:val="center"/>
        <w:rPr>
          <w:szCs w:val="24"/>
          <w:u w:val="single"/>
        </w:rPr>
      </w:pPr>
    </w:p>
    <w:p w:rsidR="00905088" w:rsidRPr="00DB5871" w:rsidP="00905088" w14:paraId="0E3BD9AB" w14:textId="282DB521">
      <w:pPr>
        <w:widowControl/>
        <w:spacing w:after="120"/>
        <w:ind w:right="720"/>
        <w:rPr>
          <w:rFonts w:eastAsiaTheme="minorHAnsi"/>
          <w:b/>
          <w:szCs w:val="24"/>
        </w:rPr>
      </w:pPr>
      <w:r w:rsidRPr="00DB5871">
        <w:rPr>
          <w:b/>
          <w:bCs/>
          <w:iCs/>
          <w:szCs w:val="24"/>
        </w:rPr>
        <w:t>Table 12-</w:t>
      </w:r>
      <w:r w:rsidRPr="00DB5871" w:rsidR="003D7A40">
        <w:rPr>
          <w:b/>
          <w:bCs/>
          <w:iCs/>
          <w:szCs w:val="24"/>
        </w:rPr>
        <w:t>8.</w:t>
      </w:r>
      <w:r w:rsidRPr="00DB5871">
        <w:rPr>
          <w:b/>
          <w:bCs/>
          <w:iCs/>
          <w:szCs w:val="24"/>
        </w:rPr>
        <w:t xml:space="preserve"> </w:t>
      </w:r>
      <w:r w:rsidRPr="00DB5871">
        <w:rPr>
          <w:rFonts w:eastAsiaTheme="minorHAnsi"/>
          <w:b/>
          <w:szCs w:val="24"/>
        </w:rPr>
        <w:t xml:space="preserve">Estimated Annual Respondent Hour and Cost Burden, Certifying </w:t>
      </w:r>
      <w:r w:rsidRPr="00DB5871" w:rsidR="00DB0E86">
        <w:rPr>
          <w:rFonts w:eastAsiaTheme="minorHAnsi"/>
          <w:b/>
          <w:szCs w:val="24"/>
        </w:rPr>
        <w:t xml:space="preserve">Corrective </w:t>
      </w:r>
      <w:r w:rsidRPr="00DB5871">
        <w:rPr>
          <w:rFonts w:eastAsiaTheme="minorHAnsi"/>
          <w:b/>
          <w:szCs w:val="24"/>
        </w:rPr>
        <w:t>Training</w:t>
      </w:r>
      <w:r w:rsidR="006403D0">
        <w:rPr>
          <w:rFonts w:eastAsiaTheme="minorHAnsi"/>
          <w:b/>
          <w:szCs w:val="24"/>
        </w:rPr>
        <w:t xml:space="preserve">, </w:t>
      </w:r>
      <w:r w:rsidRPr="006403D0" w:rsidR="006403D0">
        <w:rPr>
          <w:rFonts w:eastAsiaTheme="minorHAnsi"/>
          <w:b/>
          <w:szCs w:val="24"/>
        </w:rPr>
        <w:t>30 CFR 62.174(a) and 62.180(b)</w:t>
      </w:r>
    </w:p>
    <w:tbl>
      <w:tblPr>
        <w:tblStyle w:val="TableGrid"/>
        <w:tblW w:w="9355" w:type="dxa"/>
        <w:tblLayout w:type="fixed"/>
        <w:tblLook w:val="04A0"/>
      </w:tblPr>
      <w:tblGrid>
        <w:gridCol w:w="1345"/>
        <w:gridCol w:w="1350"/>
        <w:gridCol w:w="1260"/>
        <w:gridCol w:w="1440"/>
        <w:gridCol w:w="990"/>
        <w:gridCol w:w="900"/>
        <w:gridCol w:w="900"/>
        <w:gridCol w:w="1170"/>
      </w:tblGrid>
      <w:tr w14:paraId="248C0091" w14:textId="77777777" w:rsidTr="0066318B">
        <w:tblPrEx>
          <w:tblW w:w="9355" w:type="dxa"/>
          <w:tblLayout w:type="fixed"/>
          <w:tblLook w:val="04A0"/>
        </w:tblPrEx>
        <w:trPr>
          <w:trHeight w:val="747"/>
        </w:trPr>
        <w:tc>
          <w:tcPr>
            <w:tcW w:w="1345" w:type="dxa"/>
            <w:shd w:val="clear" w:color="auto" w:fill="BDD6EE" w:themeFill="accent1" w:themeFillTint="66"/>
            <w:vAlign w:val="center"/>
            <w:hideMark/>
          </w:tcPr>
          <w:p w:rsidR="00AB6AF2" w:rsidRPr="008F7DDE" w:rsidP="00AB6AF2" w14:paraId="291A21BE" w14:textId="1FA5A2E6">
            <w:pPr>
              <w:widowControl/>
              <w:jc w:val="center"/>
              <w:rPr>
                <w:rFonts w:eastAsiaTheme="minorHAnsi"/>
                <w:b/>
                <w:bCs/>
                <w:sz w:val="20"/>
              </w:rPr>
            </w:pPr>
            <w:r>
              <w:rPr>
                <w:b/>
                <w:bCs/>
                <w:color w:val="000000"/>
                <w:sz w:val="20"/>
              </w:rPr>
              <w:t>Activity (Occupation)</w:t>
            </w:r>
          </w:p>
        </w:tc>
        <w:tc>
          <w:tcPr>
            <w:tcW w:w="1350" w:type="dxa"/>
            <w:shd w:val="clear" w:color="auto" w:fill="BDD6EE" w:themeFill="accent1" w:themeFillTint="66"/>
            <w:vAlign w:val="center"/>
            <w:hideMark/>
          </w:tcPr>
          <w:p w:rsidR="00AB6AF2" w:rsidRPr="008F7DDE" w:rsidP="00AB6AF2" w14:paraId="6A8D4316" w14:textId="30671272">
            <w:pPr>
              <w:widowControl/>
              <w:jc w:val="center"/>
              <w:rPr>
                <w:rFonts w:eastAsiaTheme="minorHAnsi"/>
                <w:b/>
                <w:bCs/>
                <w:sz w:val="20"/>
              </w:rPr>
            </w:pPr>
            <w:r>
              <w:rPr>
                <w:b/>
                <w:bCs/>
                <w:color w:val="000000"/>
                <w:sz w:val="20"/>
              </w:rPr>
              <w:t>No. of Respondents (Mines)</w:t>
            </w:r>
          </w:p>
        </w:tc>
        <w:tc>
          <w:tcPr>
            <w:tcW w:w="1260" w:type="dxa"/>
            <w:shd w:val="clear" w:color="auto" w:fill="BDD6EE" w:themeFill="accent1" w:themeFillTint="66"/>
            <w:vAlign w:val="center"/>
          </w:tcPr>
          <w:p w:rsidR="00AB6AF2" w:rsidRPr="00126E9F" w:rsidP="00AB6AF2" w14:paraId="48538902" w14:textId="7D3B5E6D">
            <w:pPr>
              <w:widowControl/>
              <w:jc w:val="center"/>
              <w:rPr>
                <w:rFonts w:eastAsiaTheme="minorHAnsi"/>
                <w:b/>
                <w:bCs/>
                <w:sz w:val="20"/>
              </w:rPr>
            </w:pPr>
            <w:r>
              <w:rPr>
                <w:b/>
                <w:bCs/>
                <w:color w:val="000000"/>
                <w:sz w:val="20"/>
              </w:rPr>
              <w:t>No. of Responses per Respondent</w:t>
            </w:r>
          </w:p>
        </w:tc>
        <w:tc>
          <w:tcPr>
            <w:tcW w:w="1440" w:type="dxa"/>
            <w:shd w:val="clear" w:color="auto" w:fill="BDD6EE" w:themeFill="accent1" w:themeFillTint="66"/>
            <w:vAlign w:val="center"/>
          </w:tcPr>
          <w:p w:rsidR="00AB6AF2" w:rsidRPr="008F7DDE" w:rsidP="00AB6AF2" w14:paraId="47BBE3FF" w14:textId="69A27295">
            <w:pPr>
              <w:widowControl/>
              <w:jc w:val="center"/>
              <w:rPr>
                <w:rFonts w:eastAsiaTheme="minorHAnsi"/>
                <w:b/>
                <w:bCs/>
                <w:sz w:val="20"/>
              </w:rPr>
            </w:pPr>
            <w:r>
              <w:rPr>
                <w:b/>
                <w:bCs/>
                <w:color w:val="000000"/>
                <w:sz w:val="20"/>
              </w:rPr>
              <w:t>Total Responses (Certification)</w:t>
            </w:r>
          </w:p>
        </w:tc>
        <w:tc>
          <w:tcPr>
            <w:tcW w:w="990" w:type="dxa"/>
            <w:shd w:val="clear" w:color="auto" w:fill="BDD6EE" w:themeFill="accent1" w:themeFillTint="66"/>
            <w:vAlign w:val="center"/>
          </w:tcPr>
          <w:p w:rsidR="00AB6AF2" w:rsidRPr="008F7DDE" w:rsidP="00AB6AF2" w14:paraId="0E26986A" w14:textId="1812A90E">
            <w:pPr>
              <w:widowControl/>
              <w:jc w:val="center"/>
              <w:rPr>
                <w:rFonts w:eastAsiaTheme="minorHAnsi"/>
                <w:b/>
                <w:bCs/>
                <w:sz w:val="20"/>
              </w:rPr>
            </w:pPr>
            <w:r>
              <w:rPr>
                <w:b/>
                <w:bCs/>
                <w:color w:val="000000"/>
                <w:sz w:val="20"/>
              </w:rPr>
              <w:t>Average Burden (Hours)</w:t>
            </w:r>
          </w:p>
        </w:tc>
        <w:tc>
          <w:tcPr>
            <w:tcW w:w="900" w:type="dxa"/>
            <w:shd w:val="clear" w:color="auto" w:fill="BDD6EE" w:themeFill="accent1" w:themeFillTint="66"/>
            <w:vAlign w:val="center"/>
            <w:hideMark/>
          </w:tcPr>
          <w:p w:rsidR="00AB6AF2" w:rsidRPr="008F7DDE" w:rsidP="00AB6AF2" w14:paraId="79B1C7C3" w14:textId="1EEC3948">
            <w:pPr>
              <w:widowControl/>
              <w:jc w:val="center"/>
              <w:rPr>
                <w:rFonts w:eastAsiaTheme="minorHAnsi"/>
                <w:b/>
                <w:bCs/>
                <w:sz w:val="20"/>
              </w:rPr>
            </w:pPr>
            <w:r>
              <w:rPr>
                <w:b/>
                <w:bCs/>
                <w:color w:val="000000"/>
                <w:sz w:val="20"/>
              </w:rPr>
              <w:t>Total Burden (Hours)</w:t>
            </w:r>
          </w:p>
        </w:tc>
        <w:tc>
          <w:tcPr>
            <w:tcW w:w="900" w:type="dxa"/>
            <w:shd w:val="clear" w:color="auto" w:fill="BDD6EE" w:themeFill="accent1" w:themeFillTint="66"/>
            <w:vAlign w:val="center"/>
            <w:hideMark/>
          </w:tcPr>
          <w:p w:rsidR="00AB6AF2" w:rsidRPr="008F7DDE" w:rsidP="00AB6AF2" w14:paraId="344978F4" w14:textId="675E45A9">
            <w:pPr>
              <w:widowControl/>
              <w:jc w:val="center"/>
              <w:rPr>
                <w:rFonts w:eastAsiaTheme="minorHAnsi"/>
                <w:b/>
                <w:bCs/>
                <w:sz w:val="20"/>
              </w:rPr>
            </w:pPr>
            <w:r>
              <w:rPr>
                <w:b/>
                <w:bCs/>
                <w:color w:val="000000"/>
                <w:sz w:val="20"/>
              </w:rPr>
              <w:t>Hourly Wage Rate</w:t>
            </w:r>
          </w:p>
        </w:tc>
        <w:tc>
          <w:tcPr>
            <w:tcW w:w="1170" w:type="dxa"/>
            <w:shd w:val="clear" w:color="auto" w:fill="BDD6EE" w:themeFill="accent1" w:themeFillTint="66"/>
            <w:vAlign w:val="center"/>
            <w:hideMark/>
          </w:tcPr>
          <w:p w:rsidR="00AB6AF2" w:rsidRPr="008F7DDE" w:rsidP="00AB6AF2" w14:paraId="01B1FEE3" w14:textId="26A361AD">
            <w:pPr>
              <w:widowControl/>
              <w:jc w:val="center"/>
              <w:rPr>
                <w:rFonts w:eastAsiaTheme="minorHAnsi"/>
                <w:b/>
                <w:bCs/>
                <w:sz w:val="20"/>
              </w:rPr>
            </w:pPr>
            <w:r>
              <w:rPr>
                <w:b/>
                <w:bCs/>
                <w:color w:val="000000"/>
                <w:sz w:val="20"/>
              </w:rPr>
              <w:t>Total Burden Cost</w:t>
            </w:r>
          </w:p>
        </w:tc>
      </w:tr>
      <w:tr w14:paraId="1DD596C1" w14:textId="77777777" w:rsidTr="0066318B">
        <w:tblPrEx>
          <w:tblW w:w="9355" w:type="dxa"/>
          <w:tblLayout w:type="fixed"/>
          <w:tblLook w:val="04A0"/>
        </w:tblPrEx>
        <w:trPr>
          <w:trHeight w:val="288"/>
        </w:trPr>
        <w:tc>
          <w:tcPr>
            <w:tcW w:w="1345" w:type="dxa"/>
            <w:noWrap/>
            <w:vAlign w:val="bottom"/>
          </w:tcPr>
          <w:p w:rsidR="00DB0E86" w:rsidP="00DB0E86" w14:paraId="29FE73B3" w14:textId="64E6F84C">
            <w:pPr>
              <w:widowControl/>
              <w:rPr>
                <w:rFonts w:eastAsiaTheme="minorHAnsi"/>
                <w:bCs/>
                <w:sz w:val="20"/>
              </w:rPr>
            </w:pPr>
            <w:r w:rsidRPr="000B01EA">
              <w:rPr>
                <w:color w:val="000000"/>
                <w:sz w:val="20"/>
              </w:rPr>
              <w:t>Coal Mine (Clerk)</w:t>
            </w:r>
          </w:p>
        </w:tc>
        <w:tc>
          <w:tcPr>
            <w:tcW w:w="1350" w:type="dxa"/>
            <w:noWrap/>
            <w:vAlign w:val="center"/>
          </w:tcPr>
          <w:p w:rsidR="00DB0E86" w:rsidP="00DB0E86" w14:paraId="21A96D46" w14:textId="77777777">
            <w:pPr>
              <w:widowControl/>
              <w:jc w:val="center"/>
              <w:rPr>
                <w:rFonts w:eastAsiaTheme="minorHAnsi"/>
                <w:bCs/>
                <w:sz w:val="20"/>
              </w:rPr>
            </w:pPr>
            <w:r>
              <w:rPr>
                <w:rFonts w:eastAsiaTheme="minorHAnsi"/>
                <w:bCs/>
                <w:sz w:val="20"/>
              </w:rPr>
              <w:t>1,092</w:t>
            </w:r>
          </w:p>
        </w:tc>
        <w:tc>
          <w:tcPr>
            <w:tcW w:w="1260" w:type="dxa"/>
            <w:vAlign w:val="center"/>
          </w:tcPr>
          <w:p w:rsidR="00DB0E86" w:rsidP="00DB0E86" w14:paraId="7BD1E8B3" w14:textId="16B581D0">
            <w:pPr>
              <w:widowControl/>
              <w:jc w:val="center"/>
              <w:rPr>
                <w:rFonts w:eastAsiaTheme="minorHAnsi"/>
                <w:bCs/>
                <w:sz w:val="20"/>
              </w:rPr>
            </w:pPr>
            <w:r>
              <w:rPr>
                <w:rFonts w:eastAsiaTheme="minorHAnsi"/>
                <w:bCs/>
                <w:sz w:val="20"/>
              </w:rPr>
              <w:t>0.66</w:t>
            </w:r>
          </w:p>
        </w:tc>
        <w:tc>
          <w:tcPr>
            <w:tcW w:w="1440" w:type="dxa"/>
            <w:vAlign w:val="center"/>
          </w:tcPr>
          <w:p w:rsidR="00DB0E86" w:rsidP="00DB0E86" w14:paraId="3ED905CD" w14:textId="0197ADD0">
            <w:pPr>
              <w:widowControl/>
              <w:jc w:val="center"/>
              <w:rPr>
                <w:rFonts w:eastAsiaTheme="minorHAnsi"/>
                <w:bCs/>
                <w:sz w:val="20"/>
              </w:rPr>
            </w:pPr>
            <w:r>
              <w:rPr>
                <w:rFonts w:eastAsiaTheme="minorHAnsi"/>
                <w:bCs/>
                <w:sz w:val="20"/>
              </w:rPr>
              <w:t>722</w:t>
            </w:r>
          </w:p>
        </w:tc>
        <w:tc>
          <w:tcPr>
            <w:tcW w:w="990" w:type="dxa"/>
            <w:vAlign w:val="center"/>
          </w:tcPr>
          <w:p w:rsidR="00DB0E86" w:rsidP="00DB0E86" w14:paraId="26C05D2B" w14:textId="0BD05C45">
            <w:pPr>
              <w:widowControl/>
              <w:jc w:val="center"/>
              <w:rPr>
                <w:rFonts w:eastAsiaTheme="minorHAnsi"/>
                <w:bCs/>
                <w:sz w:val="20"/>
              </w:rPr>
            </w:pPr>
            <w:r>
              <w:rPr>
                <w:rFonts w:eastAsiaTheme="minorHAnsi"/>
                <w:bCs/>
                <w:sz w:val="20"/>
              </w:rPr>
              <w:t>0.08</w:t>
            </w:r>
          </w:p>
        </w:tc>
        <w:tc>
          <w:tcPr>
            <w:tcW w:w="900" w:type="dxa"/>
            <w:noWrap/>
            <w:vAlign w:val="center"/>
          </w:tcPr>
          <w:p w:rsidR="00DB0E86" w:rsidP="00DB0E86" w14:paraId="3CC31057" w14:textId="0C8306C2">
            <w:pPr>
              <w:widowControl/>
              <w:jc w:val="center"/>
              <w:rPr>
                <w:rFonts w:eastAsiaTheme="minorHAnsi"/>
                <w:bCs/>
                <w:sz w:val="20"/>
              </w:rPr>
            </w:pPr>
            <w:r>
              <w:rPr>
                <w:rFonts w:eastAsiaTheme="minorHAnsi"/>
                <w:bCs/>
                <w:sz w:val="20"/>
              </w:rPr>
              <w:t>60.17</w:t>
            </w:r>
          </w:p>
        </w:tc>
        <w:tc>
          <w:tcPr>
            <w:tcW w:w="900" w:type="dxa"/>
            <w:noWrap/>
            <w:vAlign w:val="center"/>
          </w:tcPr>
          <w:p w:rsidR="00DB0E86" w:rsidP="00DB0E86" w14:paraId="2256ABA7" w14:textId="77777777">
            <w:pPr>
              <w:widowControl/>
              <w:jc w:val="center"/>
              <w:rPr>
                <w:rFonts w:eastAsiaTheme="minorHAnsi"/>
                <w:bCs/>
                <w:sz w:val="20"/>
              </w:rPr>
            </w:pPr>
            <w:r>
              <w:rPr>
                <w:rFonts w:eastAsiaTheme="minorHAnsi"/>
                <w:bCs/>
                <w:sz w:val="20"/>
              </w:rPr>
              <w:t>$42.35</w:t>
            </w:r>
          </w:p>
        </w:tc>
        <w:tc>
          <w:tcPr>
            <w:tcW w:w="1170" w:type="dxa"/>
            <w:noWrap/>
            <w:vAlign w:val="center"/>
          </w:tcPr>
          <w:p w:rsidR="00DB0E86" w:rsidP="00DB0E86" w14:paraId="7203FB88" w14:textId="6190CB9F">
            <w:pPr>
              <w:widowControl/>
              <w:jc w:val="center"/>
              <w:rPr>
                <w:rFonts w:eastAsiaTheme="minorHAnsi"/>
                <w:bCs/>
                <w:sz w:val="20"/>
              </w:rPr>
            </w:pPr>
            <w:r>
              <w:rPr>
                <w:rFonts w:eastAsiaTheme="minorHAnsi"/>
                <w:bCs/>
                <w:sz w:val="20"/>
              </w:rPr>
              <w:t>$2,547.78</w:t>
            </w:r>
          </w:p>
        </w:tc>
      </w:tr>
      <w:tr w14:paraId="09BAF5A2" w14:textId="77777777" w:rsidTr="0066318B">
        <w:tblPrEx>
          <w:tblW w:w="9355" w:type="dxa"/>
          <w:tblLayout w:type="fixed"/>
          <w:tblLook w:val="04A0"/>
        </w:tblPrEx>
        <w:trPr>
          <w:trHeight w:val="288"/>
        </w:trPr>
        <w:tc>
          <w:tcPr>
            <w:tcW w:w="1345" w:type="dxa"/>
            <w:noWrap/>
            <w:vAlign w:val="bottom"/>
          </w:tcPr>
          <w:p w:rsidR="00DB0E86" w:rsidP="00DB0E86" w14:paraId="260537D1" w14:textId="537082AE">
            <w:pPr>
              <w:widowControl/>
              <w:rPr>
                <w:rFonts w:eastAsiaTheme="minorHAnsi"/>
                <w:bCs/>
                <w:sz w:val="20"/>
              </w:rPr>
            </w:pPr>
            <w:r w:rsidRPr="000B01EA">
              <w:rPr>
                <w:color w:val="000000"/>
                <w:sz w:val="20"/>
              </w:rPr>
              <w:t>MNM Mine (Clerk)</w:t>
            </w:r>
          </w:p>
        </w:tc>
        <w:tc>
          <w:tcPr>
            <w:tcW w:w="1350" w:type="dxa"/>
            <w:noWrap/>
            <w:vAlign w:val="center"/>
          </w:tcPr>
          <w:p w:rsidR="00DB0E86" w:rsidP="00DB0E86" w14:paraId="313B0E44" w14:textId="77777777">
            <w:pPr>
              <w:widowControl/>
              <w:jc w:val="center"/>
              <w:rPr>
                <w:rFonts w:eastAsiaTheme="minorHAnsi"/>
                <w:bCs/>
                <w:sz w:val="20"/>
              </w:rPr>
            </w:pPr>
            <w:r>
              <w:rPr>
                <w:rFonts w:eastAsiaTheme="minorHAnsi"/>
                <w:bCs/>
                <w:sz w:val="20"/>
              </w:rPr>
              <w:t>11,438</w:t>
            </w:r>
          </w:p>
        </w:tc>
        <w:tc>
          <w:tcPr>
            <w:tcW w:w="1260" w:type="dxa"/>
            <w:vAlign w:val="center"/>
          </w:tcPr>
          <w:p w:rsidR="00DB0E86" w:rsidP="00DB0E86" w14:paraId="419F092A" w14:textId="62886C4B">
            <w:pPr>
              <w:widowControl/>
              <w:jc w:val="center"/>
              <w:rPr>
                <w:rFonts w:eastAsiaTheme="minorHAnsi"/>
                <w:bCs/>
                <w:sz w:val="20"/>
              </w:rPr>
            </w:pPr>
            <w:r>
              <w:rPr>
                <w:rFonts w:eastAsiaTheme="minorHAnsi"/>
                <w:bCs/>
                <w:sz w:val="20"/>
              </w:rPr>
              <w:t>0.22</w:t>
            </w:r>
          </w:p>
        </w:tc>
        <w:tc>
          <w:tcPr>
            <w:tcW w:w="1440" w:type="dxa"/>
            <w:vAlign w:val="center"/>
          </w:tcPr>
          <w:p w:rsidR="00DB0E86" w:rsidP="00DB0E86" w14:paraId="0D2F6E85" w14:textId="6EB95F2F">
            <w:pPr>
              <w:widowControl/>
              <w:jc w:val="center"/>
              <w:rPr>
                <w:rFonts w:eastAsiaTheme="minorHAnsi"/>
                <w:bCs/>
                <w:sz w:val="20"/>
              </w:rPr>
            </w:pPr>
            <w:r>
              <w:rPr>
                <w:rFonts w:eastAsiaTheme="minorHAnsi"/>
                <w:bCs/>
                <w:sz w:val="20"/>
              </w:rPr>
              <w:t>2,502</w:t>
            </w:r>
          </w:p>
        </w:tc>
        <w:tc>
          <w:tcPr>
            <w:tcW w:w="990" w:type="dxa"/>
            <w:vAlign w:val="center"/>
          </w:tcPr>
          <w:p w:rsidR="00DB0E86" w:rsidP="00DB0E86" w14:paraId="6FAFAB1F" w14:textId="1E522F38">
            <w:pPr>
              <w:widowControl/>
              <w:jc w:val="center"/>
              <w:rPr>
                <w:rFonts w:eastAsiaTheme="minorHAnsi"/>
                <w:bCs/>
                <w:sz w:val="20"/>
              </w:rPr>
            </w:pPr>
            <w:r>
              <w:rPr>
                <w:rFonts w:eastAsiaTheme="minorHAnsi"/>
                <w:bCs/>
                <w:sz w:val="20"/>
              </w:rPr>
              <w:t>0.08</w:t>
            </w:r>
          </w:p>
        </w:tc>
        <w:tc>
          <w:tcPr>
            <w:tcW w:w="900" w:type="dxa"/>
            <w:noWrap/>
            <w:vAlign w:val="center"/>
          </w:tcPr>
          <w:p w:rsidR="00DB0E86" w:rsidP="00DB0E86" w14:paraId="4144B70D" w14:textId="2DD8A23F">
            <w:pPr>
              <w:widowControl/>
              <w:jc w:val="center"/>
              <w:rPr>
                <w:rFonts w:eastAsiaTheme="minorHAnsi"/>
                <w:bCs/>
                <w:sz w:val="20"/>
              </w:rPr>
            </w:pPr>
            <w:r>
              <w:rPr>
                <w:rFonts w:eastAsiaTheme="minorHAnsi"/>
                <w:bCs/>
                <w:sz w:val="20"/>
              </w:rPr>
              <w:t>208.50</w:t>
            </w:r>
          </w:p>
        </w:tc>
        <w:tc>
          <w:tcPr>
            <w:tcW w:w="900" w:type="dxa"/>
            <w:noWrap/>
            <w:vAlign w:val="center"/>
          </w:tcPr>
          <w:p w:rsidR="00DB0E86" w:rsidP="00DB0E86" w14:paraId="042F520E" w14:textId="77777777">
            <w:pPr>
              <w:widowControl/>
              <w:jc w:val="center"/>
              <w:rPr>
                <w:rFonts w:eastAsiaTheme="minorHAnsi"/>
                <w:bCs/>
                <w:sz w:val="20"/>
              </w:rPr>
            </w:pPr>
            <w:r>
              <w:rPr>
                <w:rFonts w:eastAsiaTheme="minorHAnsi"/>
                <w:bCs/>
                <w:sz w:val="20"/>
              </w:rPr>
              <w:t>$43.04</w:t>
            </w:r>
          </w:p>
        </w:tc>
        <w:tc>
          <w:tcPr>
            <w:tcW w:w="1170" w:type="dxa"/>
            <w:noWrap/>
            <w:vAlign w:val="center"/>
          </w:tcPr>
          <w:p w:rsidR="00DB0E86" w:rsidP="00DB0E86" w14:paraId="266B9EE1" w14:textId="5E39E7F5">
            <w:pPr>
              <w:widowControl/>
              <w:jc w:val="center"/>
              <w:rPr>
                <w:rFonts w:eastAsiaTheme="minorHAnsi"/>
                <w:bCs/>
                <w:sz w:val="20"/>
              </w:rPr>
            </w:pPr>
            <w:r>
              <w:rPr>
                <w:rFonts w:eastAsiaTheme="minorHAnsi"/>
                <w:bCs/>
                <w:sz w:val="20"/>
              </w:rPr>
              <w:t>$8,973.12</w:t>
            </w:r>
          </w:p>
        </w:tc>
      </w:tr>
      <w:tr w14:paraId="13725395" w14:textId="77777777" w:rsidTr="0066318B">
        <w:tblPrEx>
          <w:tblW w:w="9355" w:type="dxa"/>
          <w:tblLayout w:type="fixed"/>
          <w:tblLook w:val="04A0"/>
        </w:tblPrEx>
        <w:trPr>
          <w:trHeight w:val="288"/>
        </w:trPr>
        <w:tc>
          <w:tcPr>
            <w:tcW w:w="1345" w:type="dxa"/>
            <w:shd w:val="clear" w:color="auto" w:fill="auto"/>
            <w:noWrap/>
            <w:vAlign w:val="center"/>
            <w:hideMark/>
          </w:tcPr>
          <w:p w:rsidR="00905088" w:rsidRPr="008F7DDE" w:rsidP="0014216C" w14:paraId="646DFDCC"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50" w:type="dxa"/>
            <w:shd w:val="clear" w:color="auto" w:fill="auto"/>
            <w:vAlign w:val="center"/>
          </w:tcPr>
          <w:p w:rsidR="00905088" w:rsidRPr="008F7DDE" w:rsidP="0014216C" w14:paraId="6AAE72EB" w14:textId="77777777">
            <w:pPr>
              <w:widowControl/>
              <w:jc w:val="center"/>
              <w:rPr>
                <w:rFonts w:eastAsiaTheme="minorHAnsi"/>
                <w:b/>
                <w:bCs/>
                <w:sz w:val="20"/>
              </w:rPr>
            </w:pPr>
            <w:r>
              <w:rPr>
                <w:rFonts w:eastAsiaTheme="minorHAnsi"/>
                <w:b/>
                <w:bCs/>
                <w:sz w:val="20"/>
              </w:rPr>
              <w:t>12,530</w:t>
            </w:r>
          </w:p>
        </w:tc>
        <w:tc>
          <w:tcPr>
            <w:tcW w:w="1260" w:type="dxa"/>
            <w:shd w:val="clear" w:color="auto" w:fill="000000" w:themeFill="text1"/>
            <w:vAlign w:val="center"/>
          </w:tcPr>
          <w:p w:rsidR="00905088" w:rsidRPr="00126E9F" w:rsidP="0014216C" w14:paraId="417B8C38" w14:textId="77777777">
            <w:pPr>
              <w:widowControl/>
              <w:jc w:val="center"/>
              <w:rPr>
                <w:rFonts w:eastAsiaTheme="minorHAnsi"/>
                <w:b/>
                <w:bCs/>
                <w:sz w:val="20"/>
              </w:rPr>
            </w:pPr>
          </w:p>
        </w:tc>
        <w:tc>
          <w:tcPr>
            <w:tcW w:w="1440" w:type="dxa"/>
            <w:shd w:val="clear" w:color="auto" w:fill="auto"/>
            <w:vAlign w:val="center"/>
          </w:tcPr>
          <w:p w:rsidR="00905088" w:rsidRPr="008F7DDE" w:rsidP="0014216C" w14:paraId="3BBF1AEF" w14:textId="38868417">
            <w:pPr>
              <w:widowControl/>
              <w:jc w:val="center"/>
              <w:rPr>
                <w:rFonts w:eastAsiaTheme="minorHAnsi"/>
                <w:b/>
                <w:bCs/>
                <w:sz w:val="20"/>
              </w:rPr>
            </w:pPr>
            <w:r>
              <w:rPr>
                <w:rFonts w:eastAsiaTheme="minorHAnsi"/>
                <w:b/>
                <w:bCs/>
                <w:sz w:val="20"/>
              </w:rPr>
              <w:t>3,224</w:t>
            </w:r>
          </w:p>
        </w:tc>
        <w:tc>
          <w:tcPr>
            <w:tcW w:w="990" w:type="dxa"/>
            <w:shd w:val="clear" w:color="auto" w:fill="000000" w:themeFill="text1"/>
            <w:vAlign w:val="center"/>
          </w:tcPr>
          <w:p w:rsidR="00905088" w:rsidRPr="008F7DDE" w:rsidP="0014216C" w14:paraId="2D790D74" w14:textId="77777777">
            <w:pPr>
              <w:widowControl/>
              <w:jc w:val="center"/>
              <w:rPr>
                <w:rFonts w:eastAsiaTheme="minorHAnsi"/>
                <w:b/>
                <w:bCs/>
                <w:sz w:val="20"/>
              </w:rPr>
            </w:pPr>
          </w:p>
        </w:tc>
        <w:tc>
          <w:tcPr>
            <w:tcW w:w="900" w:type="dxa"/>
            <w:shd w:val="clear" w:color="auto" w:fill="auto"/>
            <w:vAlign w:val="center"/>
          </w:tcPr>
          <w:p w:rsidR="00905088" w:rsidRPr="008F7DDE" w:rsidP="0014216C" w14:paraId="1805F1B0" w14:textId="511E1120">
            <w:pPr>
              <w:widowControl/>
              <w:jc w:val="center"/>
              <w:rPr>
                <w:rFonts w:eastAsiaTheme="minorHAnsi"/>
                <w:b/>
                <w:bCs/>
                <w:sz w:val="20"/>
              </w:rPr>
            </w:pPr>
            <w:r>
              <w:rPr>
                <w:rFonts w:eastAsiaTheme="minorHAnsi"/>
                <w:b/>
                <w:bCs/>
                <w:sz w:val="20"/>
              </w:rPr>
              <w:t>269</w:t>
            </w:r>
          </w:p>
        </w:tc>
        <w:tc>
          <w:tcPr>
            <w:tcW w:w="900" w:type="dxa"/>
            <w:shd w:val="clear" w:color="auto" w:fill="000000" w:themeFill="text1"/>
            <w:noWrap/>
            <w:vAlign w:val="center"/>
          </w:tcPr>
          <w:p w:rsidR="00905088" w:rsidRPr="008F7DDE" w:rsidP="0014216C" w14:paraId="3715988C" w14:textId="77777777">
            <w:pPr>
              <w:widowControl/>
              <w:jc w:val="center"/>
              <w:rPr>
                <w:rFonts w:eastAsiaTheme="minorHAnsi"/>
                <w:b/>
                <w:bCs/>
                <w:sz w:val="20"/>
              </w:rPr>
            </w:pPr>
          </w:p>
        </w:tc>
        <w:tc>
          <w:tcPr>
            <w:tcW w:w="1170" w:type="dxa"/>
            <w:shd w:val="clear" w:color="auto" w:fill="auto"/>
            <w:noWrap/>
            <w:vAlign w:val="center"/>
          </w:tcPr>
          <w:p w:rsidR="00905088" w:rsidRPr="008F7DDE" w:rsidP="0014216C" w14:paraId="528A01C2" w14:textId="25D6A995">
            <w:pPr>
              <w:widowControl/>
              <w:jc w:val="center"/>
              <w:rPr>
                <w:rFonts w:eastAsiaTheme="minorHAnsi"/>
                <w:b/>
                <w:bCs/>
                <w:sz w:val="20"/>
              </w:rPr>
            </w:pPr>
            <w:r>
              <w:rPr>
                <w:rFonts w:eastAsiaTheme="minorHAnsi"/>
                <w:b/>
                <w:bCs/>
                <w:sz w:val="20"/>
              </w:rPr>
              <w:t>$11,521</w:t>
            </w:r>
          </w:p>
        </w:tc>
      </w:tr>
    </w:tbl>
    <w:p w:rsidR="005227AF" w:rsidRPr="005227AF" w:rsidP="00905088" w14:paraId="7FAF2036" w14:textId="77777777">
      <w:pPr>
        <w:widowControl/>
        <w:rPr>
          <w:b/>
          <w:szCs w:val="24"/>
          <w:u w:val="single"/>
        </w:rPr>
      </w:pPr>
    </w:p>
    <w:p w:rsidR="00305B31" w:rsidRPr="0066318B" w:rsidP="0066318B" w14:paraId="7BDAA6E6" w14:textId="36A78B47">
      <w:pPr>
        <w:rPr>
          <w:b/>
        </w:rPr>
      </w:pPr>
      <w:r>
        <w:rPr>
          <w:b/>
          <w:szCs w:val="24"/>
        </w:rPr>
        <w:t>VIII</w:t>
      </w:r>
      <w:r w:rsidRPr="005A1B90" w:rsidR="005A1B90">
        <w:rPr>
          <w:b/>
          <w:szCs w:val="24"/>
        </w:rPr>
        <w:t xml:space="preserve">. </w:t>
      </w:r>
      <w:r w:rsidRPr="0066318B" w:rsidR="00B340BE">
        <w:rPr>
          <w:b/>
        </w:rPr>
        <w:t>Provi</w:t>
      </w:r>
      <w:r w:rsidR="005A1B90">
        <w:rPr>
          <w:b/>
        </w:rPr>
        <w:t xml:space="preserve">ding </w:t>
      </w:r>
      <w:r w:rsidRPr="0066318B" w:rsidR="00D34D65">
        <w:rPr>
          <w:b/>
        </w:rPr>
        <w:t xml:space="preserve">Miners </w:t>
      </w:r>
      <w:r w:rsidR="00D34D65">
        <w:rPr>
          <w:b/>
        </w:rPr>
        <w:t xml:space="preserve">with </w:t>
      </w:r>
      <w:r w:rsidR="005A1B90">
        <w:rPr>
          <w:b/>
        </w:rPr>
        <w:t>Training</w:t>
      </w:r>
      <w:r w:rsidRPr="0066318B" w:rsidR="00B340BE">
        <w:rPr>
          <w:b/>
        </w:rPr>
        <w:t xml:space="preserve"> Records (30 CFR 62.190(a) and (b))</w:t>
      </w:r>
    </w:p>
    <w:p w:rsidR="00305B31" w:rsidRPr="00AB1B22" w:rsidP="00AB1B22" w14:paraId="313A23EC" w14:textId="77777777">
      <w:pPr>
        <w:keepNext/>
        <w:widowControl/>
        <w:rPr>
          <w:szCs w:val="24"/>
        </w:rPr>
      </w:pPr>
    </w:p>
    <w:p w:rsidR="001B43BD" w:rsidRPr="00AB1B22" w:rsidP="00A54881" w14:paraId="4938B759" w14:textId="23C07611">
      <w:pPr>
        <w:widowControl/>
        <w:rPr>
          <w:szCs w:val="24"/>
        </w:rPr>
      </w:pPr>
      <w:r>
        <w:rPr>
          <w:szCs w:val="24"/>
        </w:rPr>
        <w:t xml:space="preserve">Under </w:t>
      </w:r>
      <w:r w:rsidRPr="00AB1B22" w:rsidR="00C9464E">
        <w:rPr>
          <w:szCs w:val="24"/>
        </w:rPr>
        <w:t>30 CFR</w:t>
      </w:r>
      <w:r w:rsidRPr="00AB1B22" w:rsidR="00325A89">
        <w:rPr>
          <w:szCs w:val="24"/>
        </w:rPr>
        <w:t xml:space="preserve"> 62</w:t>
      </w:r>
      <w:r w:rsidRPr="00AB1B22" w:rsidR="009456E3">
        <w:rPr>
          <w:szCs w:val="24"/>
        </w:rPr>
        <w:t>.1</w:t>
      </w:r>
      <w:r w:rsidRPr="00AB1B22" w:rsidR="00325A89">
        <w:rPr>
          <w:szCs w:val="24"/>
        </w:rPr>
        <w:t>90(a)</w:t>
      </w:r>
      <w:r>
        <w:rPr>
          <w:szCs w:val="24"/>
        </w:rPr>
        <w:t>,</w:t>
      </w:r>
      <w:r w:rsidRPr="00AB1B22">
        <w:rPr>
          <w:szCs w:val="24"/>
        </w:rPr>
        <w:t xml:space="preserve"> </w:t>
      </w:r>
      <w:r w:rsidRPr="00AB1B22" w:rsidR="0027422B">
        <w:rPr>
          <w:szCs w:val="24"/>
        </w:rPr>
        <w:t>mine o</w:t>
      </w:r>
      <w:r w:rsidRPr="00AB1B22">
        <w:rPr>
          <w:szCs w:val="24"/>
        </w:rPr>
        <w:t xml:space="preserve">perators </w:t>
      </w:r>
      <w:r>
        <w:rPr>
          <w:szCs w:val="24"/>
        </w:rPr>
        <w:t>must</w:t>
      </w:r>
      <w:r w:rsidRPr="00AB1B22">
        <w:rPr>
          <w:szCs w:val="24"/>
        </w:rPr>
        <w:t xml:space="preserve"> provide access to all records required to </w:t>
      </w:r>
      <w:r w:rsidR="00761F89">
        <w:rPr>
          <w:szCs w:val="24"/>
        </w:rPr>
        <w:t>MSHA inspector</w:t>
      </w:r>
      <w:r w:rsidRPr="00AB1B22" w:rsidR="00731B76">
        <w:rPr>
          <w:szCs w:val="24"/>
        </w:rPr>
        <w:t xml:space="preserve">. </w:t>
      </w:r>
      <w:r w:rsidRPr="00AB1B22">
        <w:rPr>
          <w:szCs w:val="24"/>
        </w:rPr>
        <w:t>Upon written request, the mine operator must provide, within 15 calendar days, access to records to miners and the miner’s designee, and training certifications and notices of exposure determinations to miners and their authorized representatives</w:t>
      </w:r>
      <w:r w:rsidRPr="00AB1B22" w:rsidR="00731B76">
        <w:rPr>
          <w:szCs w:val="24"/>
        </w:rPr>
        <w:t xml:space="preserve">. </w:t>
      </w:r>
      <w:r w:rsidRPr="00AB1B22">
        <w:rPr>
          <w:szCs w:val="24"/>
        </w:rPr>
        <w:t xml:space="preserve">The mine operator must also provide </w:t>
      </w:r>
      <w:r w:rsidRPr="00AB1B22" w:rsidR="00761F89">
        <w:rPr>
          <w:szCs w:val="24"/>
        </w:rPr>
        <w:t xml:space="preserve">any former miner records </w:t>
      </w:r>
      <w:r w:rsidRPr="00AB1B22">
        <w:rPr>
          <w:szCs w:val="24"/>
        </w:rPr>
        <w:t>which indicate his or her own exposure</w:t>
      </w:r>
      <w:r w:rsidRPr="00AB1B22" w:rsidR="00762FD6">
        <w:rPr>
          <w:szCs w:val="24"/>
        </w:rPr>
        <w:t xml:space="preserve">. </w:t>
      </w:r>
    </w:p>
    <w:p w:rsidR="001B43BD" w:rsidRPr="00AB1B22" w:rsidP="00A54881" w14:paraId="1FDEB810" w14:textId="77777777">
      <w:pPr>
        <w:widowControl/>
        <w:rPr>
          <w:szCs w:val="24"/>
        </w:rPr>
      </w:pPr>
    </w:p>
    <w:p w:rsidR="001B43BD" w:rsidRPr="00AB1B22" w:rsidP="00A54881" w14:paraId="3E47F26A" w14:textId="4CD526A6">
      <w:pPr>
        <w:widowControl/>
        <w:rPr>
          <w:szCs w:val="24"/>
        </w:rPr>
      </w:pPr>
      <w:r>
        <w:rPr>
          <w:szCs w:val="24"/>
        </w:rPr>
        <w:t xml:space="preserve">Under </w:t>
      </w:r>
      <w:r w:rsidRPr="00AB1B22" w:rsidR="00C9464E">
        <w:rPr>
          <w:szCs w:val="24"/>
        </w:rPr>
        <w:t>30 CFR</w:t>
      </w:r>
      <w:r w:rsidRPr="00AB1B22">
        <w:rPr>
          <w:szCs w:val="24"/>
        </w:rPr>
        <w:t xml:space="preserve"> 62</w:t>
      </w:r>
      <w:r w:rsidRPr="00AB1B22" w:rsidR="009456E3">
        <w:rPr>
          <w:szCs w:val="24"/>
        </w:rPr>
        <w:t>.1</w:t>
      </w:r>
      <w:r w:rsidRPr="00AB1B22">
        <w:rPr>
          <w:szCs w:val="24"/>
        </w:rPr>
        <w:t>90(b)</w:t>
      </w:r>
      <w:r>
        <w:rPr>
          <w:szCs w:val="24"/>
        </w:rPr>
        <w:t>,</w:t>
      </w:r>
      <w:r w:rsidRPr="00AB1B22">
        <w:rPr>
          <w:szCs w:val="24"/>
        </w:rPr>
        <w:t xml:space="preserve"> the operator </w:t>
      </w:r>
      <w:r>
        <w:rPr>
          <w:szCs w:val="24"/>
        </w:rPr>
        <w:t>must</w:t>
      </w:r>
      <w:r w:rsidRPr="00AB1B22">
        <w:rPr>
          <w:szCs w:val="24"/>
        </w:rPr>
        <w:t xml:space="preserve"> provide the first copy of a record to a person who has access, at no cost to that person, and additional copies requested by that person at reasonable cost</w:t>
      </w:r>
      <w:r w:rsidRPr="00AB1B22" w:rsidR="00731B76">
        <w:rPr>
          <w:szCs w:val="24"/>
        </w:rPr>
        <w:t xml:space="preserve">. </w:t>
      </w:r>
      <w:r w:rsidRPr="00AB1B22" w:rsidR="001B6C6C">
        <w:rPr>
          <w:szCs w:val="24"/>
        </w:rPr>
        <w:t>Miners are routinely provided a copy of their training records</w:t>
      </w:r>
      <w:r w:rsidRPr="00AB1B22" w:rsidR="00762FD6">
        <w:rPr>
          <w:szCs w:val="24"/>
        </w:rPr>
        <w:t xml:space="preserve">. </w:t>
      </w:r>
    </w:p>
    <w:p w:rsidR="001B43BD" w:rsidRPr="00AB1B22" w:rsidP="00A54881" w14:paraId="692B939D" w14:textId="77777777">
      <w:pPr>
        <w:widowControl/>
        <w:rPr>
          <w:szCs w:val="24"/>
        </w:rPr>
      </w:pPr>
    </w:p>
    <w:p w:rsidR="00761F89" w:rsidRPr="00AB1B22" w:rsidP="00761F89" w14:paraId="00164963" w14:textId="4587625A">
      <w:pPr>
        <w:widowControl/>
        <w:rPr>
          <w:szCs w:val="24"/>
        </w:rPr>
      </w:pPr>
      <w:r w:rsidRPr="00AB1B22">
        <w:rPr>
          <w:szCs w:val="24"/>
        </w:rPr>
        <w:t xml:space="preserve">MSHA estimates, based on noise exposure data from coal and MNM mines that a certain percentage of miners will request copies, that 2,489 miners working at coal mines and 22,105 miners working at MNM mines annually will request the first copy of a record. In each mine, it will take a clerical worker one minute to photocopy each miner’s records. </w:t>
      </w:r>
      <w:r w:rsidRPr="00867F04">
        <w:rPr>
          <w:szCs w:val="24"/>
        </w:rPr>
        <w:t xml:space="preserve">Costs for photocopying are shown in Item 13. </w:t>
      </w:r>
    </w:p>
    <w:p w:rsidR="000A4E95" w:rsidRPr="00AB1B22" w:rsidP="00A54881" w14:paraId="4B8D7516" w14:textId="77777777">
      <w:pPr>
        <w:widowControl/>
        <w:rPr>
          <w:szCs w:val="24"/>
        </w:rPr>
      </w:pPr>
    </w:p>
    <w:p w:rsidR="00B340BE" w:rsidRPr="00DB5871" w:rsidP="00B340BE" w14:paraId="78DD67FC" w14:textId="3EC2CBE5">
      <w:pPr>
        <w:widowControl/>
        <w:spacing w:after="120"/>
        <w:ind w:right="720"/>
        <w:rPr>
          <w:rFonts w:eastAsiaTheme="minorHAnsi"/>
          <w:b/>
          <w:szCs w:val="24"/>
        </w:rPr>
      </w:pPr>
      <w:r w:rsidRPr="00DB5871">
        <w:rPr>
          <w:b/>
          <w:bCs/>
          <w:iCs/>
          <w:szCs w:val="24"/>
        </w:rPr>
        <w:t>Table 12-9</w:t>
      </w:r>
      <w:r w:rsidRPr="00DB5871" w:rsidR="00147D4D">
        <w:rPr>
          <w:b/>
          <w:bCs/>
          <w:iCs/>
          <w:szCs w:val="24"/>
        </w:rPr>
        <w:t>.</w:t>
      </w:r>
      <w:r w:rsidRPr="00DB5871">
        <w:rPr>
          <w:b/>
          <w:bCs/>
          <w:iCs/>
          <w:szCs w:val="24"/>
        </w:rPr>
        <w:t xml:space="preserve"> </w:t>
      </w:r>
      <w:r w:rsidRPr="00DB5871">
        <w:rPr>
          <w:rFonts w:eastAsiaTheme="minorHAnsi"/>
          <w:b/>
          <w:szCs w:val="24"/>
        </w:rPr>
        <w:t xml:space="preserve">Estimated Annual Respondent Hour and Cost Burden, </w:t>
      </w:r>
      <w:r w:rsidRPr="00DB5871" w:rsidR="008B3E21">
        <w:rPr>
          <w:rFonts w:eastAsiaTheme="minorHAnsi"/>
          <w:b/>
          <w:szCs w:val="24"/>
        </w:rPr>
        <w:t>Providing Miner</w:t>
      </w:r>
      <w:r w:rsidR="00D34D65">
        <w:rPr>
          <w:rFonts w:eastAsiaTheme="minorHAnsi"/>
          <w:b/>
          <w:szCs w:val="24"/>
        </w:rPr>
        <w:t>s with Training</w:t>
      </w:r>
      <w:r w:rsidRPr="00DB5871" w:rsidR="008B3E21">
        <w:rPr>
          <w:rFonts w:eastAsiaTheme="minorHAnsi"/>
          <w:b/>
          <w:szCs w:val="24"/>
        </w:rPr>
        <w:t xml:space="preserve"> Records</w:t>
      </w:r>
      <w:r w:rsidR="006403D0">
        <w:rPr>
          <w:rFonts w:eastAsiaTheme="minorHAnsi"/>
          <w:b/>
          <w:szCs w:val="24"/>
        </w:rPr>
        <w:t xml:space="preserve">, </w:t>
      </w:r>
      <w:r w:rsidRPr="006403D0" w:rsidR="006403D0">
        <w:rPr>
          <w:rFonts w:eastAsiaTheme="minorHAnsi"/>
          <w:b/>
          <w:szCs w:val="24"/>
        </w:rPr>
        <w:t>30 CFR 62.190(a) and (b)</w:t>
      </w:r>
    </w:p>
    <w:tbl>
      <w:tblPr>
        <w:tblStyle w:val="TableGrid"/>
        <w:tblW w:w="9085" w:type="dxa"/>
        <w:tblLayout w:type="fixed"/>
        <w:tblLook w:val="04A0"/>
      </w:tblPr>
      <w:tblGrid>
        <w:gridCol w:w="1345"/>
        <w:gridCol w:w="1350"/>
        <w:gridCol w:w="1260"/>
        <w:gridCol w:w="1170"/>
        <w:gridCol w:w="990"/>
        <w:gridCol w:w="900"/>
        <w:gridCol w:w="900"/>
        <w:gridCol w:w="1170"/>
      </w:tblGrid>
      <w:tr w14:paraId="70506DBC" w14:textId="77777777" w:rsidTr="0066318B">
        <w:tblPrEx>
          <w:tblW w:w="9085" w:type="dxa"/>
          <w:tblLayout w:type="fixed"/>
          <w:tblLook w:val="04A0"/>
        </w:tblPrEx>
        <w:trPr>
          <w:trHeight w:val="747"/>
        </w:trPr>
        <w:tc>
          <w:tcPr>
            <w:tcW w:w="1345" w:type="dxa"/>
            <w:shd w:val="clear" w:color="auto" w:fill="BDD6EE" w:themeFill="accent1" w:themeFillTint="66"/>
            <w:vAlign w:val="center"/>
            <w:hideMark/>
          </w:tcPr>
          <w:p w:rsidR="00147D4D" w:rsidRPr="008F7DDE" w:rsidP="00147D4D" w14:paraId="60EB3005" w14:textId="0C6CC280">
            <w:pPr>
              <w:widowControl/>
              <w:jc w:val="center"/>
              <w:rPr>
                <w:rFonts w:eastAsiaTheme="minorHAnsi"/>
                <w:b/>
                <w:bCs/>
                <w:sz w:val="20"/>
              </w:rPr>
            </w:pPr>
            <w:r>
              <w:rPr>
                <w:b/>
                <w:bCs/>
                <w:color w:val="000000"/>
                <w:sz w:val="20"/>
              </w:rPr>
              <w:t>Activity (Occupation)</w:t>
            </w:r>
          </w:p>
        </w:tc>
        <w:tc>
          <w:tcPr>
            <w:tcW w:w="1350" w:type="dxa"/>
            <w:shd w:val="clear" w:color="auto" w:fill="BDD6EE" w:themeFill="accent1" w:themeFillTint="66"/>
            <w:vAlign w:val="center"/>
            <w:hideMark/>
          </w:tcPr>
          <w:p w:rsidR="00147D4D" w:rsidRPr="008F7DDE" w:rsidP="00147D4D" w14:paraId="399E2B39" w14:textId="436E6DA9">
            <w:pPr>
              <w:widowControl/>
              <w:jc w:val="center"/>
              <w:rPr>
                <w:rFonts w:eastAsiaTheme="minorHAnsi"/>
                <w:b/>
                <w:bCs/>
                <w:sz w:val="20"/>
              </w:rPr>
            </w:pPr>
            <w:r>
              <w:rPr>
                <w:b/>
                <w:bCs/>
                <w:color w:val="000000"/>
                <w:sz w:val="20"/>
              </w:rPr>
              <w:t>No. of Respondents (Mines)</w:t>
            </w:r>
          </w:p>
        </w:tc>
        <w:tc>
          <w:tcPr>
            <w:tcW w:w="1260" w:type="dxa"/>
            <w:shd w:val="clear" w:color="auto" w:fill="BDD6EE" w:themeFill="accent1" w:themeFillTint="66"/>
            <w:vAlign w:val="center"/>
          </w:tcPr>
          <w:p w:rsidR="00147D4D" w:rsidRPr="00126E9F" w:rsidP="00147D4D" w14:paraId="03ED09C5" w14:textId="7E71B8F8">
            <w:pPr>
              <w:widowControl/>
              <w:jc w:val="center"/>
              <w:rPr>
                <w:rFonts w:eastAsiaTheme="minorHAnsi"/>
                <w:b/>
                <w:bCs/>
                <w:sz w:val="20"/>
              </w:rPr>
            </w:pPr>
            <w:r>
              <w:rPr>
                <w:b/>
                <w:bCs/>
                <w:color w:val="000000"/>
                <w:sz w:val="20"/>
              </w:rPr>
              <w:t>No. of Responses per Respondent</w:t>
            </w:r>
          </w:p>
        </w:tc>
        <w:tc>
          <w:tcPr>
            <w:tcW w:w="1170" w:type="dxa"/>
            <w:shd w:val="clear" w:color="auto" w:fill="BDD6EE" w:themeFill="accent1" w:themeFillTint="66"/>
            <w:vAlign w:val="center"/>
          </w:tcPr>
          <w:p w:rsidR="00147D4D" w:rsidRPr="008F7DDE" w:rsidP="00147D4D" w14:paraId="379C78CC" w14:textId="6BD1F45B">
            <w:pPr>
              <w:widowControl/>
              <w:jc w:val="center"/>
              <w:rPr>
                <w:rFonts w:eastAsiaTheme="minorHAnsi"/>
                <w:b/>
                <w:bCs/>
                <w:sz w:val="20"/>
              </w:rPr>
            </w:pPr>
            <w:r>
              <w:rPr>
                <w:b/>
                <w:bCs/>
                <w:color w:val="000000"/>
                <w:sz w:val="20"/>
              </w:rPr>
              <w:t>Total Responses (Copies)</w:t>
            </w:r>
          </w:p>
        </w:tc>
        <w:tc>
          <w:tcPr>
            <w:tcW w:w="990" w:type="dxa"/>
            <w:shd w:val="clear" w:color="auto" w:fill="BDD6EE" w:themeFill="accent1" w:themeFillTint="66"/>
            <w:vAlign w:val="center"/>
          </w:tcPr>
          <w:p w:rsidR="00147D4D" w:rsidRPr="008F7DDE" w:rsidP="00147D4D" w14:paraId="08D306B9" w14:textId="70984768">
            <w:pPr>
              <w:widowControl/>
              <w:jc w:val="center"/>
              <w:rPr>
                <w:rFonts w:eastAsiaTheme="minorHAnsi"/>
                <w:b/>
                <w:bCs/>
                <w:sz w:val="20"/>
              </w:rPr>
            </w:pPr>
            <w:r>
              <w:rPr>
                <w:b/>
                <w:bCs/>
                <w:color w:val="000000"/>
                <w:sz w:val="20"/>
              </w:rPr>
              <w:t>Average Burden (Hours)</w:t>
            </w:r>
          </w:p>
        </w:tc>
        <w:tc>
          <w:tcPr>
            <w:tcW w:w="900" w:type="dxa"/>
            <w:shd w:val="clear" w:color="auto" w:fill="BDD6EE" w:themeFill="accent1" w:themeFillTint="66"/>
            <w:vAlign w:val="center"/>
            <w:hideMark/>
          </w:tcPr>
          <w:p w:rsidR="00147D4D" w:rsidRPr="008F7DDE" w:rsidP="00147D4D" w14:paraId="22B5AE2B" w14:textId="1CF866D5">
            <w:pPr>
              <w:widowControl/>
              <w:jc w:val="center"/>
              <w:rPr>
                <w:rFonts w:eastAsiaTheme="minorHAnsi"/>
                <w:b/>
                <w:bCs/>
                <w:sz w:val="20"/>
              </w:rPr>
            </w:pPr>
            <w:r>
              <w:rPr>
                <w:b/>
                <w:bCs/>
                <w:color w:val="000000"/>
                <w:sz w:val="20"/>
              </w:rPr>
              <w:t>Total Burden (Hours)</w:t>
            </w:r>
          </w:p>
        </w:tc>
        <w:tc>
          <w:tcPr>
            <w:tcW w:w="900" w:type="dxa"/>
            <w:shd w:val="clear" w:color="auto" w:fill="BDD6EE" w:themeFill="accent1" w:themeFillTint="66"/>
            <w:vAlign w:val="center"/>
            <w:hideMark/>
          </w:tcPr>
          <w:p w:rsidR="00147D4D" w:rsidRPr="008F7DDE" w:rsidP="00147D4D" w14:paraId="2EE75B9F" w14:textId="008DAB36">
            <w:pPr>
              <w:widowControl/>
              <w:jc w:val="center"/>
              <w:rPr>
                <w:rFonts w:eastAsiaTheme="minorHAnsi"/>
                <w:b/>
                <w:bCs/>
                <w:sz w:val="20"/>
              </w:rPr>
            </w:pPr>
            <w:r>
              <w:rPr>
                <w:b/>
                <w:bCs/>
                <w:color w:val="000000"/>
                <w:sz w:val="20"/>
              </w:rPr>
              <w:t>Hourly Wage Rate</w:t>
            </w:r>
          </w:p>
        </w:tc>
        <w:tc>
          <w:tcPr>
            <w:tcW w:w="1170" w:type="dxa"/>
            <w:shd w:val="clear" w:color="auto" w:fill="BDD6EE" w:themeFill="accent1" w:themeFillTint="66"/>
            <w:vAlign w:val="center"/>
            <w:hideMark/>
          </w:tcPr>
          <w:p w:rsidR="00147D4D" w:rsidRPr="008F7DDE" w:rsidP="00147D4D" w14:paraId="7CB2BED8" w14:textId="55EDE213">
            <w:pPr>
              <w:widowControl/>
              <w:jc w:val="center"/>
              <w:rPr>
                <w:rFonts w:eastAsiaTheme="minorHAnsi"/>
                <w:b/>
                <w:bCs/>
                <w:sz w:val="20"/>
              </w:rPr>
            </w:pPr>
            <w:r>
              <w:rPr>
                <w:b/>
                <w:bCs/>
                <w:color w:val="000000"/>
                <w:sz w:val="20"/>
              </w:rPr>
              <w:t>Total Burden Cost</w:t>
            </w:r>
          </w:p>
        </w:tc>
      </w:tr>
      <w:tr w14:paraId="36EA4C4A" w14:textId="77777777" w:rsidTr="0066318B">
        <w:tblPrEx>
          <w:tblW w:w="9085" w:type="dxa"/>
          <w:tblLayout w:type="fixed"/>
          <w:tblLook w:val="04A0"/>
        </w:tblPrEx>
        <w:trPr>
          <w:trHeight w:val="288"/>
        </w:trPr>
        <w:tc>
          <w:tcPr>
            <w:tcW w:w="1345" w:type="dxa"/>
            <w:noWrap/>
            <w:vAlign w:val="bottom"/>
          </w:tcPr>
          <w:p w:rsidR="00147D4D" w:rsidP="00147D4D" w14:paraId="588EBC82" w14:textId="2206DA3B">
            <w:pPr>
              <w:widowControl/>
              <w:rPr>
                <w:rFonts w:eastAsiaTheme="minorHAnsi"/>
                <w:bCs/>
                <w:sz w:val="20"/>
              </w:rPr>
            </w:pPr>
            <w:r w:rsidRPr="000B01EA">
              <w:rPr>
                <w:color w:val="000000"/>
                <w:sz w:val="20"/>
              </w:rPr>
              <w:t>Coal Mine (Clerk)</w:t>
            </w:r>
          </w:p>
        </w:tc>
        <w:tc>
          <w:tcPr>
            <w:tcW w:w="1350" w:type="dxa"/>
            <w:noWrap/>
            <w:vAlign w:val="center"/>
          </w:tcPr>
          <w:p w:rsidR="00147D4D" w:rsidP="00147D4D" w14:paraId="76E2A0C3" w14:textId="77777777">
            <w:pPr>
              <w:widowControl/>
              <w:jc w:val="center"/>
              <w:rPr>
                <w:rFonts w:eastAsiaTheme="minorHAnsi"/>
                <w:bCs/>
                <w:sz w:val="20"/>
              </w:rPr>
            </w:pPr>
            <w:r>
              <w:rPr>
                <w:rFonts w:eastAsiaTheme="minorHAnsi"/>
                <w:bCs/>
                <w:sz w:val="20"/>
              </w:rPr>
              <w:t>1,092</w:t>
            </w:r>
          </w:p>
        </w:tc>
        <w:tc>
          <w:tcPr>
            <w:tcW w:w="1260" w:type="dxa"/>
            <w:vAlign w:val="center"/>
          </w:tcPr>
          <w:p w:rsidR="00147D4D" w:rsidP="00147D4D" w14:paraId="6F3E5B5D" w14:textId="492BBC2D">
            <w:pPr>
              <w:widowControl/>
              <w:jc w:val="center"/>
              <w:rPr>
                <w:rFonts w:eastAsiaTheme="minorHAnsi"/>
                <w:bCs/>
                <w:sz w:val="20"/>
              </w:rPr>
            </w:pPr>
            <w:r>
              <w:rPr>
                <w:rFonts w:eastAsiaTheme="minorHAnsi"/>
                <w:bCs/>
                <w:sz w:val="20"/>
              </w:rPr>
              <w:t>2.28</w:t>
            </w:r>
          </w:p>
        </w:tc>
        <w:tc>
          <w:tcPr>
            <w:tcW w:w="1170" w:type="dxa"/>
            <w:vAlign w:val="center"/>
          </w:tcPr>
          <w:p w:rsidR="00147D4D" w:rsidP="00147D4D" w14:paraId="4643E8CF" w14:textId="758F1A05">
            <w:pPr>
              <w:widowControl/>
              <w:jc w:val="center"/>
              <w:rPr>
                <w:rFonts w:eastAsiaTheme="minorHAnsi"/>
                <w:bCs/>
                <w:sz w:val="20"/>
              </w:rPr>
            </w:pPr>
            <w:r>
              <w:rPr>
                <w:rFonts w:eastAsiaTheme="minorHAnsi"/>
                <w:bCs/>
                <w:sz w:val="20"/>
              </w:rPr>
              <w:t>2,489</w:t>
            </w:r>
          </w:p>
        </w:tc>
        <w:tc>
          <w:tcPr>
            <w:tcW w:w="990" w:type="dxa"/>
            <w:vAlign w:val="center"/>
          </w:tcPr>
          <w:p w:rsidR="00147D4D" w:rsidP="00147D4D" w14:paraId="364727F0" w14:textId="7BEEDAE1">
            <w:pPr>
              <w:widowControl/>
              <w:jc w:val="center"/>
              <w:rPr>
                <w:rFonts w:eastAsiaTheme="minorHAnsi"/>
                <w:bCs/>
                <w:sz w:val="20"/>
              </w:rPr>
            </w:pPr>
            <w:r>
              <w:rPr>
                <w:rFonts w:eastAsiaTheme="minorHAnsi"/>
                <w:bCs/>
                <w:sz w:val="20"/>
              </w:rPr>
              <w:t>0.02</w:t>
            </w:r>
          </w:p>
        </w:tc>
        <w:tc>
          <w:tcPr>
            <w:tcW w:w="900" w:type="dxa"/>
            <w:noWrap/>
            <w:vAlign w:val="center"/>
          </w:tcPr>
          <w:p w:rsidR="00147D4D" w:rsidP="00147D4D" w14:paraId="62D3FAC0" w14:textId="28C5FED7">
            <w:pPr>
              <w:widowControl/>
              <w:jc w:val="center"/>
              <w:rPr>
                <w:rFonts w:eastAsiaTheme="minorHAnsi"/>
                <w:bCs/>
                <w:sz w:val="20"/>
              </w:rPr>
            </w:pPr>
            <w:r>
              <w:rPr>
                <w:rFonts w:eastAsiaTheme="minorHAnsi"/>
                <w:bCs/>
                <w:sz w:val="20"/>
              </w:rPr>
              <w:t>41.48</w:t>
            </w:r>
          </w:p>
        </w:tc>
        <w:tc>
          <w:tcPr>
            <w:tcW w:w="900" w:type="dxa"/>
            <w:noWrap/>
            <w:vAlign w:val="center"/>
          </w:tcPr>
          <w:p w:rsidR="00147D4D" w:rsidP="00147D4D" w14:paraId="79478C69" w14:textId="77777777">
            <w:pPr>
              <w:widowControl/>
              <w:jc w:val="center"/>
              <w:rPr>
                <w:rFonts w:eastAsiaTheme="minorHAnsi"/>
                <w:bCs/>
                <w:sz w:val="20"/>
              </w:rPr>
            </w:pPr>
            <w:r>
              <w:rPr>
                <w:rFonts w:eastAsiaTheme="minorHAnsi"/>
                <w:bCs/>
                <w:sz w:val="20"/>
              </w:rPr>
              <w:t>$42.35</w:t>
            </w:r>
          </w:p>
        </w:tc>
        <w:tc>
          <w:tcPr>
            <w:tcW w:w="1170" w:type="dxa"/>
            <w:noWrap/>
            <w:vAlign w:val="center"/>
          </w:tcPr>
          <w:p w:rsidR="00147D4D" w:rsidP="00147D4D" w14:paraId="48E2913A" w14:textId="4C7A1AD3">
            <w:pPr>
              <w:widowControl/>
              <w:jc w:val="center"/>
              <w:rPr>
                <w:rFonts w:eastAsiaTheme="minorHAnsi"/>
                <w:bCs/>
                <w:sz w:val="20"/>
              </w:rPr>
            </w:pPr>
            <w:r>
              <w:rPr>
                <w:rFonts w:eastAsiaTheme="minorHAnsi"/>
                <w:bCs/>
                <w:sz w:val="20"/>
              </w:rPr>
              <w:t>$1,756.63</w:t>
            </w:r>
          </w:p>
        </w:tc>
      </w:tr>
      <w:tr w14:paraId="5FFA3AC1" w14:textId="77777777" w:rsidTr="0066318B">
        <w:tblPrEx>
          <w:tblW w:w="9085" w:type="dxa"/>
          <w:tblLayout w:type="fixed"/>
          <w:tblLook w:val="04A0"/>
        </w:tblPrEx>
        <w:trPr>
          <w:trHeight w:val="288"/>
        </w:trPr>
        <w:tc>
          <w:tcPr>
            <w:tcW w:w="1345" w:type="dxa"/>
            <w:noWrap/>
            <w:vAlign w:val="bottom"/>
          </w:tcPr>
          <w:p w:rsidR="00147D4D" w:rsidP="00147D4D" w14:paraId="557D9424" w14:textId="154FD497">
            <w:pPr>
              <w:widowControl/>
              <w:rPr>
                <w:rFonts w:eastAsiaTheme="minorHAnsi"/>
                <w:bCs/>
                <w:sz w:val="20"/>
              </w:rPr>
            </w:pPr>
            <w:r w:rsidRPr="000B01EA">
              <w:rPr>
                <w:color w:val="000000"/>
                <w:sz w:val="20"/>
              </w:rPr>
              <w:t>MNM Mine (Clerk)</w:t>
            </w:r>
          </w:p>
        </w:tc>
        <w:tc>
          <w:tcPr>
            <w:tcW w:w="1350" w:type="dxa"/>
            <w:noWrap/>
            <w:vAlign w:val="center"/>
          </w:tcPr>
          <w:p w:rsidR="00147D4D" w:rsidP="00147D4D" w14:paraId="4DA8FA13" w14:textId="77777777">
            <w:pPr>
              <w:widowControl/>
              <w:jc w:val="center"/>
              <w:rPr>
                <w:rFonts w:eastAsiaTheme="minorHAnsi"/>
                <w:bCs/>
                <w:sz w:val="20"/>
              </w:rPr>
            </w:pPr>
            <w:r>
              <w:rPr>
                <w:rFonts w:eastAsiaTheme="minorHAnsi"/>
                <w:bCs/>
                <w:sz w:val="20"/>
              </w:rPr>
              <w:t>11,438</w:t>
            </w:r>
          </w:p>
        </w:tc>
        <w:tc>
          <w:tcPr>
            <w:tcW w:w="1260" w:type="dxa"/>
            <w:vAlign w:val="center"/>
          </w:tcPr>
          <w:p w:rsidR="00147D4D" w:rsidP="00147D4D" w14:paraId="668E924D" w14:textId="08F83D94">
            <w:pPr>
              <w:widowControl/>
              <w:jc w:val="center"/>
              <w:rPr>
                <w:rFonts w:eastAsiaTheme="minorHAnsi"/>
                <w:bCs/>
                <w:sz w:val="20"/>
              </w:rPr>
            </w:pPr>
            <w:r>
              <w:rPr>
                <w:rFonts w:eastAsiaTheme="minorHAnsi"/>
                <w:bCs/>
                <w:sz w:val="20"/>
              </w:rPr>
              <w:t>1.93</w:t>
            </w:r>
          </w:p>
        </w:tc>
        <w:tc>
          <w:tcPr>
            <w:tcW w:w="1170" w:type="dxa"/>
            <w:vAlign w:val="center"/>
          </w:tcPr>
          <w:p w:rsidR="00147D4D" w:rsidP="00147D4D" w14:paraId="068F874B" w14:textId="0593384A">
            <w:pPr>
              <w:widowControl/>
              <w:jc w:val="center"/>
              <w:rPr>
                <w:rFonts w:eastAsiaTheme="minorHAnsi"/>
                <w:bCs/>
                <w:sz w:val="20"/>
              </w:rPr>
            </w:pPr>
            <w:r>
              <w:rPr>
                <w:rFonts w:eastAsiaTheme="minorHAnsi"/>
                <w:bCs/>
                <w:sz w:val="20"/>
              </w:rPr>
              <w:t>22,105</w:t>
            </w:r>
          </w:p>
        </w:tc>
        <w:tc>
          <w:tcPr>
            <w:tcW w:w="990" w:type="dxa"/>
            <w:vAlign w:val="center"/>
          </w:tcPr>
          <w:p w:rsidR="00147D4D" w:rsidP="00147D4D" w14:paraId="4B45EA43" w14:textId="329B593B">
            <w:pPr>
              <w:widowControl/>
              <w:jc w:val="center"/>
              <w:rPr>
                <w:rFonts w:eastAsiaTheme="minorHAnsi"/>
                <w:bCs/>
                <w:sz w:val="20"/>
              </w:rPr>
            </w:pPr>
            <w:r>
              <w:rPr>
                <w:rFonts w:eastAsiaTheme="minorHAnsi"/>
                <w:bCs/>
                <w:sz w:val="20"/>
              </w:rPr>
              <w:t>0.02</w:t>
            </w:r>
          </w:p>
        </w:tc>
        <w:tc>
          <w:tcPr>
            <w:tcW w:w="900" w:type="dxa"/>
            <w:noWrap/>
            <w:vAlign w:val="center"/>
          </w:tcPr>
          <w:p w:rsidR="00147D4D" w:rsidP="00147D4D" w14:paraId="5438F803" w14:textId="387037A3">
            <w:pPr>
              <w:widowControl/>
              <w:jc w:val="center"/>
              <w:rPr>
                <w:rFonts w:eastAsiaTheme="minorHAnsi"/>
                <w:bCs/>
                <w:sz w:val="20"/>
              </w:rPr>
            </w:pPr>
            <w:r>
              <w:rPr>
                <w:rFonts w:eastAsiaTheme="minorHAnsi"/>
                <w:bCs/>
                <w:sz w:val="20"/>
              </w:rPr>
              <w:t>368.42</w:t>
            </w:r>
          </w:p>
        </w:tc>
        <w:tc>
          <w:tcPr>
            <w:tcW w:w="900" w:type="dxa"/>
            <w:noWrap/>
            <w:vAlign w:val="center"/>
          </w:tcPr>
          <w:p w:rsidR="00147D4D" w:rsidP="00147D4D" w14:paraId="288F659B" w14:textId="77777777">
            <w:pPr>
              <w:widowControl/>
              <w:jc w:val="center"/>
              <w:rPr>
                <w:rFonts w:eastAsiaTheme="minorHAnsi"/>
                <w:bCs/>
                <w:sz w:val="20"/>
              </w:rPr>
            </w:pPr>
            <w:r>
              <w:rPr>
                <w:rFonts w:eastAsiaTheme="minorHAnsi"/>
                <w:bCs/>
                <w:sz w:val="20"/>
              </w:rPr>
              <w:t>$43.04</w:t>
            </w:r>
          </w:p>
        </w:tc>
        <w:tc>
          <w:tcPr>
            <w:tcW w:w="1170" w:type="dxa"/>
            <w:noWrap/>
            <w:vAlign w:val="center"/>
          </w:tcPr>
          <w:p w:rsidR="00147D4D" w:rsidP="00147D4D" w14:paraId="2039AEF9" w14:textId="51F1FD4C">
            <w:pPr>
              <w:widowControl/>
              <w:jc w:val="center"/>
              <w:rPr>
                <w:rFonts w:eastAsiaTheme="minorHAnsi"/>
                <w:bCs/>
                <w:sz w:val="20"/>
              </w:rPr>
            </w:pPr>
            <w:r>
              <w:rPr>
                <w:rFonts w:eastAsiaTheme="minorHAnsi"/>
                <w:bCs/>
                <w:sz w:val="20"/>
              </w:rPr>
              <w:t>$15,855.38</w:t>
            </w:r>
          </w:p>
        </w:tc>
      </w:tr>
      <w:tr w14:paraId="4FA94F9B" w14:textId="77777777" w:rsidTr="0066318B">
        <w:tblPrEx>
          <w:tblW w:w="9085" w:type="dxa"/>
          <w:tblLayout w:type="fixed"/>
          <w:tblLook w:val="04A0"/>
        </w:tblPrEx>
        <w:trPr>
          <w:trHeight w:val="288"/>
        </w:trPr>
        <w:tc>
          <w:tcPr>
            <w:tcW w:w="1345" w:type="dxa"/>
            <w:shd w:val="clear" w:color="auto" w:fill="auto"/>
            <w:noWrap/>
            <w:vAlign w:val="center"/>
            <w:hideMark/>
          </w:tcPr>
          <w:p w:rsidR="00B340BE" w:rsidRPr="008F7DDE" w:rsidP="0014216C" w14:paraId="1DACF613" w14:textId="77777777">
            <w:pPr>
              <w:widowControl/>
              <w:rPr>
                <w:rFonts w:eastAsiaTheme="minorHAnsi"/>
                <w:b/>
                <w:bCs/>
                <w:i/>
                <w:iCs/>
                <w:sz w:val="20"/>
              </w:rPr>
            </w:pPr>
            <w:r w:rsidRPr="008F7DDE">
              <w:rPr>
                <w:rFonts w:eastAsiaTheme="minorHAnsi"/>
                <w:b/>
                <w:bCs/>
                <w:i/>
                <w:iCs/>
                <w:sz w:val="20"/>
              </w:rPr>
              <w:t>Subtotal</w:t>
            </w:r>
            <w:r>
              <w:rPr>
                <w:rFonts w:eastAsiaTheme="minorHAnsi"/>
                <w:b/>
                <w:bCs/>
                <w:i/>
                <w:iCs/>
                <w:sz w:val="20"/>
              </w:rPr>
              <w:t xml:space="preserve"> (Rounded)</w:t>
            </w:r>
          </w:p>
        </w:tc>
        <w:tc>
          <w:tcPr>
            <w:tcW w:w="1350" w:type="dxa"/>
            <w:shd w:val="clear" w:color="auto" w:fill="auto"/>
            <w:vAlign w:val="center"/>
          </w:tcPr>
          <w:p w:rsidR="00B340BE" w:rsidRPr="008F7DDE" w:rsidP="0014216C" w14:paraId="0F690954" w14:textId="77777777">
            <w:pPr>
              <w:widowControl/>
              <w:jc w:val="center"/>
              <w:rPr>
                <w:rFonts w:eastAsiaTheme="minorHAnsi"/>
                <w:b/>
                <w:bCs/>
                <w:sz w:val="20"/>
              </w:rPr>
            </w:pPr>
            <w:r>
              <w:rPr>
                <w:rFonts w:eastAsiaTheme="minorHAnsi"/>
                <w:b/>
                <w:bCs/>
                <w:sz w:val="20"/>
              </w:rPr>
              <w:t>12,530</w:t>
            </w:r>
          </w:p>
        </w:tc>
        <w:tc>
          <w:tcPr>
            <w:tcW w:w="1260" w:type="dxa"/>
            <w:shd w:val="clear" w:color="auto" w:fill="000000" w:themeFill="text1"/>
            <w:vAlign w:val="center"/>
          </w:tcPr>
          <w:p w:rsidR="00B340BE" w:rsidRPr="00126E9F" w:rsidP="0014216C" w14:paraId="4B978780" w14:textId="77777777">
            <w:pPr>
              <w:widowControl/>
              <w:jc w:val="center"/>
              <w:rPr>
                <w:rFonts w:eastAsiaTheme="minorHAnsi"/>
                <w:b/>
                <w:bCs/>
                <w:sz w:val="20"/>
              </w:rPr>
            </w:pPr>
          </w:p>
        </w:tc>
        <w:tc>
          <w:tcPr>
            <w:tcW w:w="1170" w:type="dxa"/>
            <w:shd w:val="clear" w:color="auto" w:fill="auto"/>
            <w:vAlign w:val="center"/>
          </w:tcPr>
          <w:p w:rsidR="00B340BE" w:rsidRPr="008F7DDE" w:rsidP="0014216C" w14:paraId="0F3604E2" w14:textId="0CBB0501">
            <w:pPr>
              <w:widowControl/>
              <w:jc w:val="center"/>
              <w:rPr>
                <w:rFonts w:eastAsiaTheme="minorHAnsi"/>
                <w:b/>
                <w:bCs/>
                <w:sz w:val="20"/>
              </w:rPr>
            </w:pPr>
            <w:r>
              <w:rPr>
                <w:rFonts w:eastAsiaTheme="minorHAnsi"/>
                <w:b/>
                <w:bCs/>
                <w:sz w:val="20"/>
              </w:rPr>
              <w:t>2</w:t>
            </w:r>
            <w:r w:rsidR="00EB1ADB">
              <w:rPr>
                <w:rFonts w:eastAsiaTheme="minorHAnsi"/>
                <w:b/>
                <w:bCs/>
                <w:sz w:val="20"/>
              </w:rPr>
              <w:t>4</w:t>
            </w:r>
            <w:r>
              <w:rPr>
                <w:rFonts w:eastAsiaTheme="minorHAnsi"/>
                <w:b/>
                <w:bCs/>
                <w:sz w:val="20"/>
              </w:rPr>
              <w:t>,594</w:t>
            </w:r>
          </w:p>
        </w:tc>
        <w:tc>
          <w:tcPr>
            <w:tcW w:w="990" w:type="dxa"/>
            <w:shd w:val="clear" w:color="auto" w:fill="000000" w:themeFill="text1"/>
            <w:vAlign w:val="center"/>
          </w:tcPr>
          <w:p w:rsidR="00B340BE" w:rsidRPr="008F7DDE" w:rsidP="0014216C" w14:paraId="2665FB3D" w14:textId="77777777">
            <w:pPr>
              <w:widowControl/>
              <w:jc w:val="center"/>
              <w:rPr>
                <w:rFonts w:eastAsiaTheme="minorHAnsi"/>
                <w:b/>
                <w:bCs/>
                <w:sz w:val="20"/>
              </w:rPr>
            </w:pPr>
          </w:p>
        </w:tc>
        <w:tc>
          <w:tcPr>
            <w:tcW w:w="900" w:type="dxa"/>
            <w:shd w:val="clear" w:color="auto" w:fill="auto"/>
            <w:vAlign w:val="center"/>
          </w:tcPr>
          <w:p w:rsidR="00B340BE" w:rsidRPr="008F7DDE" w:rsidP="0014216C" w14:paraId="31642249" w14:textId="051C0E0C">
            <w:pPr>
              <w:widowControl/>
              <w:jc w:val="center"/>
              <w:rPr>
                <w:rFonts w:eastAsiaTheme="minorHAnsi"/>
                <w:b/>
                <w:bCs/>
                <w:sz w:val="20"/>
              </w:rPr>
            </w:pPr>
            <w:r>
              <w:rPr>
                <w:rFonts w:eastAsiaTheme="minorHAnsi"/>
                <w:b/>
                <w:bCs/>
                <w:sz w:val="20"/>
              </w:rPr>
              <w:t>410</w:t>
            </w:r>
          </w:p>
        </w:tc>
        <w:tc>
          <w:tcPr>
            <w:tcW w:w="900" w:type="dxa"/>
            <w:shd w:val="clear" w:color="auto" w:fill="000000" w:themeFill="text1"/>
            <w:noWrap/>
            <w:vAlign w:val="center"/>
          </w:tcPr>
          <w:p w:rsidR="00B340BE" w:rsidRPr="008F7DDE" w:rsidP="0014216C" w14:paraId="69841D2A" w14:textId="77777777">
            <w:pPr>
              <w:widowControl/>
              <w:jc w:val="center"/>
              <w:rPr>
                <w:rFonts w:eastAsiaTheme="minorHAnsi"/>
                <w:b/>
                <w:bCs/>
                <w:sz w:val="20"/>
              </w:rPr>
            </w:pPr>
          </w:p>
        </w:tc>
        <w:tc>
          <w:tcPr>
            <w:tcW w:w="1170" w:type="dxa"/>
            <w:shd w:val="clear" w:color="auto" w:fill="auto"/>
            <w:noWrap/>
            <w:vAlign w:val="center"/>
          </w:tcPr>
          <w:p w:rsidR="00B340BE" w:rsidRPr="008F7DDE" w:rsidP="0014216C" w14:paraId="0C5FBB83" w14:textId="1CE1D67A">
            <w:pPr>
              <w:widowControl/>
              <w:jc w:val="center"/>
              <w:rPr>
                <w:rFonts w:eastAsiaTheme="minorHAnsi"/>
                <w:b/>
                <w:bCs/>
                <w:sz w:val="20"/>
              </w:rPr>
            </w:pPr>
            <w:r>
              <w:rPr>
                <w:rFonts w:eastAsiaTheme="minorHAnsi"/>
                <w:b/>
                <w:bCs/>
                <w:sz w:val="20"/>
              </w:rPr>
              <w:t>$17,612</w:t>
            </w:r>
          </w:p>
        </w:tc>
      </w:tr>
    </w:tbl>
    <w:p w:rsidR="00B340BE" w:rsidP="00A54881" w14:paraId="5CF584AB" w14:textId="77777777">
      <w:pPr>
        <w:widowControl/>
        <w:rPr>
          <w:szCs w:val="24"/>
        </w:rPr>
      </w:pPr>
    </w:p>
    <w:p w:rsidR="006403D0" w:rsidRPr="00FF3A93" w:rsidP="006403D0" w14:paraId="729682B4" w14:textId="0409369A">
      <w:pPr>
        <w:pStyle w:val="Default"/>
        <w:rPr>
          <w:rFonts w:ascii="Times New Roman" w:hAnsi="Times New Roman" w:cs="Times New Roman"/>
          <w:b/>
          <w:bCs/>
        </w:rPr>
      </w:pPr>
      <w:r>
        <w:rPr>
          <w:rFonts w:ascii="Times New Roman" w:hAnsi="Times New Roman" w:cs="Times New Roman"/>
          <w:b/>
          <w:bCs/>
        </w:rPr>
        <w:t>Time</w:t>
      </w:r>
      <w:r w:rsidRPr="00FF3A93">
        <w:rPr>
          <w:rFonts w:ascii="Times New Roman" w:hAnsi="Times New Roman" w:cs="Times New Roman"/>
          <w:b/>
          <w:bCs/>
        </w:rPr>
        <w:t xml:space="preserve"> Burden</w:t>
      </w:r>
      <w:r w:rsidRPr="00FF3A93">
        <w:rPr>
          <w:rFonts w:ascii="Times New Roman" w:hAnsi="Times New Roman" w:cs="Times New Roman"/>
          <w:b/>
        </w:rPr>
        <w:t xml:space="preserve"> Summary</w:t>
      </w:r>
    </w:p>
    <w:p w:rsidR="006403D0" w:rsidRPr="00FF3A93" w:rsidP="006403D0" w14:paraId="13211B8B" w14:textId="77777777">
      <w:pPr>
        <w:pStyle w:val="Default"/>
        <w:rPr>
          <w:rFonts w:ascii="Times New Roman" w:hAnsi="Times New Roman" w:cs="Times New Roman"/>
        </w:rPr>
      </w:pPr>
    </w:p>
    <w:p w:rsidR="006403D0" w:rsidRPr="00FF3A93" w:rsidP="006403D0" w14:paraId="782A698D" w14:textId="68BF1DBF">
      <w:pPr>
        <w:pStyle w:val="Default"/>
        <w:rPr>
          <w:rFonts w:ascii="Times New Roman" w:hAnsi="Times New Roman" w:cs="Times New Roman"/>
        </w:rPr>
      </w:pPr>
      <w:r w:rsidRPr="00FF3A93">
        <w:rPr>
          <w:rFonts w:ascii="Times New Roman" w:hAnsi="Times New Roman" w:cs="Times New Roman"/>
        </w:rPr>
        <w:t>The annual respondent hour and cost burden in summarized in Table 12-</w:t>
      </w:r>
      <w:r w:rsidR="00E17BB1">
        <w:rPr>
          <w:rFonts w:ascii="Times New Roman" w:hAnsi="Times New Roman" w:cs="Times New Roman"/>
        </w:rPr>
        <w:t>10</w:t>
      </w:r>
      <w:r w:rsidRPr="00FF3A93">
        <w:rPr>
          <w:rFonts w:ascii="Times New Roman" w:hAnsi="Times New Roman" w:cs="Times New Roman"/>
        </w:rPr>
        <w:t>.</w:t>
      </w:r>
    </w:p>
    <w:p w:rsidR="006403D0" w:rsidRPr="00AB1B22" w:rsidP="00A54881" w14:paraId="30B8DB9B" w14:textId="77777777">
      <w:pPr>
        <w:widowControl/>
        <w:rPr>
          <w:szCs w:val="24"/>
        </w:rPr>
      </w:pPr>
    </w:p>
    <w:p w:rsidR="00935844" w:rsidRPr="00DB5871" w:rsidP="0066318B" w14:paraId="3515D468" w14:textId="2FBFE48E">
      <w:pPr>
        <w:widowControl/>
        <w:spacing w:after="120"/>
        <w:ind w:right="720"/>
        <w:rPr>
          <w:b/>
          <w:bCs/>
          <w:iCs/>
          <w:szCs w:val="24"/>
        </w:rPr>
      </w:pPr>
      <w:r w:rsidRPr="00DB5871">
        <w:rPr>
          <w:b/>
          <w:bCs/>
          <w:iCs/>
          <w:szCs w:val="24"/>
        </w:rPr>
        <w:t>Table 12-10</w:t>
      </w:r>
      <w:r w:rsidRPr="00DB5871" w:rsidR="00407DBC">
        <w:rPr>
          <w:b/>
          <w:bCs/>
          <w:iCs/>
          <w:szCs w:val="24"/>
        </w:rPr>
        <w:t>.</w:t>
      </w:r>
      <w:r w:rsidRPr="00DB5871">
        <w:rPr>
          <w:b/>
          <w:bCs/>
          <w:iCs/>
          <w:szCs w:val="24"/>
        </w:rPr>
        <w:t xml:space="preserve"> </w:t>
      </w:r>
      <w:r w:rsidRPr="00DB5871">
        <w:rPr>
          <w:b/>
          <w:bCs/>
          <w:iCs/>
          <w:szCs w:val="24"/>
        </w:rPr>
        <w:t xml:space="preserve">Estimated Annualized </w:t>
      </w:r>
      <w:r w:rsidRPr="00DB5871">
        <w:rPr>
          <w:b/>
          <w:bCs/>
          <w:iCs/>
          <w:szCs w:val="24"/>
        </w:rPr>
        <w:t xml:space="preserve">Annual </w:t>
      </w:r>
      <w:r w:rsidRPr="00DB5871">
        <w:rPr>
          <w:b/>
          <w:bCs/>
          <w:iCs/>
          <w:szCs w:val="24"/>
        </w:rPr>
        <w:t>Respondent Hour</w:t>
      </w:r>
      <w:r w:rsidRPr="00DB5871">
        <w:rPr>
          <w:b/>
          <w:bCs/>
          <w:iCs/>
          <w:szCs w:val="24"/>
        </w:rPr>
        <w:t xml:space="preserve"> and</w:t>
      </w:r>
      <w:r w:rsidRPr="00DB5871">
        <w:rPr>
          <w:b/>
          <w:bCs/>
          <w:iCs/>
          <w:szCs w:val="24"/>
        </w:rPr>
        <w:t xml:space="preserve"> Burden</w:t>
      </w:r>
      <w:r w:rsidRPr="00DB5871" w:rsidR="00965E36">
        <w:rPr>
          <w:b/>
          <w:bCs/>
          <w:iCs/>
          <w:szCs w:val="24"/>
        </w:rPr>
        <w:t xml:space="preserve"> Cost</w:t>
      </w:r>
      <w:r w:rsidRPr="00DB5871">
        <w:rPr>
          <w:b/>
          <w:bCs/>
          <w:iCs/>
          <w:szCs w:val="24"/>
        </w:rPr>
        <w:t>, Summary</w:t>
      </w:r>
    </w:p>
    <w:tbl>
      <w:tblPr>
        <w:tblW w:w="9815" w:type="dxa"/>
        <w:tblLayout w:type="fixed"/>
        <w:tblLook w:val="04A0"/>
      </w:tblPr>
      <w:tblGrid>
        <w:gridCol w:w="1975"/>
        <w:gridCol w:w="1306"/>
        <w:gridCol w:w="1228"/>
        <w:gridCol w:w="1094"/>
        <w:gridCol w:w="927"/>
        <w:gridCol w:w="1066"/>
        <w:gridCol w:w="966"/>
        <w:gridCol w:w="1239"/>
        <w:gridCol w:w="14"/>
      </w:tblGrid>
      <w:tr w14:paraId="1B972D39" w14:textId="77777777" w:rsidTr="0066318B">
        <w:tblPrEx>
          <w:tblW w:w="9815" w:type="dxa"/>
          <w:tblLayout w:type="fixed"/>
          <w:tblLook w:val="04A0"/>
        </w:tblPrEx>
        <w:trPr>
          <w:gridAfter w:val="1"/>
          <w:wAfter w:w="14" w:type="dxa"/>
          <w:trHeight w:val="792"/>
        </w:trPr>
        <w:tc>
          <w:tcPr>
            <w:tcW w:w="1975"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727D18" w:rsidRPr="00727D18" w:rsidP="00727D18" w14:paraId="4D7DA068" w14:textId="77777777">
            <w:pPr>
              <w:widowControl/>
              <w:jc w:val="center"/>
              <w:rPr>
                <w:b/>
                <w:bCs/>
                <w:snapToGrid/>
                <w:color w:val="000000"/>
                <w:sz w:val="20"/>
              </w:rPr>
            </w:pPr>
            <w:r w:rsidRPr="00727D18">
              <w:rPr>
                <w:b/>
                <w:bCs/>
                <w:snapToGrid/>
                <w:color w:val="000000"/>
                <w:sz w:val="20"/>
              </w:rPr>
              <w:t>Activity</w:t>
            </w:r>
          </w:p>
        </w:tc>
        <w:tc>
          <w:tcPr>
            <w:tcW w:w="1306" w:type="dxa"/>
            <w:tcBorders>
              <w:top w:val="single" w:sz="4" w:space="0" w:color="auto"/>
              <w:left w:val="nil"/>
              <w:bottom w:val="single" w:sz="4" w:space="0" w:color="auto"/>
              <w:right w:val="single" w:sz="4" w:space="0" w:color="auto"/>
            </w:tcBorders>
            <w:shd w:val="clear" w:color="000000" w:fill="BDD7EE"/>
            <w:vAlign w:val="center"/>
            <w:hideMark/>
          </w:tcPr>
          <w:p w:rsidR="00727D18" w:rsidRPr="00727D18" w:rsidP="00727D18" w14:paraId="677F93BD" w14:textId="77777777">
            <w:pPr>
              <w:widowControl/>
              <w:jc w:val="center"/>
              <w:rPr>
                <w:b/>
                <w:bCs/>
                <w:snapToGrid/>
                <w:color w:val="000000"/>
                <w:sz w:val="20"/>
              </w:rPr>
            </w:pPr>
            <w:r w:rsidRPr="00727D18">
              <w:rPr>
                <w:b/>
                <w:bCs/>
                <w:snapToGrid/>
                <w:color w:val="000000"/>
                <w:sz w:val="20"/>
              </w:rPr>
              <w:t>No. of Respondents</w:t>
            </w:r>
          </w:p>
        </w:tc>
        <w:tc>
          <w:tcPr>
            <w:tcW w:w="1228" w:type="dxa"/>
            <w:tcBorders>
              <w:top w:val="single" w:sz="4" w:space="0" w:color="auto"/>
              <w:left w:val="nil"/>
              <w:bottom w:val="single" w:sz="4" w:space="0" w:color="auto"/>
              <w:right w:val="single" w:sz="4" w:space="0" w:color="auto"/>
            </w:tcBorders>
            <w:shd w:val="clear" w:color="000000" w:fill="BDD7EE"/>
            <w:vAlign w:val="center"/>
            <w:hideMark/>
          </w:tcPr>
          <w:p w:rsidR="00727D18" w:rsidRPr="00727D18" w:rsidP="00727D18" w14:paraId="2453B153" w14:textId="77777777">
            <w:pPr>
              <w:widowControl/>
              <w:jc w:val="center"/>
              <w:rPr>
                <w:b/>
                <w:bCs/>
                <w:snapToGrid/>
                <w:color w:val="000000"/>
                <w:sz w:val="20"/>
              </w:rPr>
            </w:pPr>
            <w:r w:rsidRPr="00727D18">
              <w:rPr>
                <w:b/>
                <w:bCs/>
                <w:snapToGrid/>
                <w:color w:val="000000"/>
                <w:sz w:val="20"/>
              </w:rPr>
              <w:t>No. of Responses per Respondent</w:t>
            </w:r>
          </w:p>
        </w:tc>
        <w:tc>
          <w:tcPr>
            <w:tcW w:w="1094" w:type="dxa"/>
            <w:tcBorders>
              <w:top w:val="single" w:sz="4" w:space="0" w:color="auto"/>
              <w:left w:val="nil"/>
              <w:bottom w:val="single" w:sz="4" w:space="0" w:color="auto"/>
              <w:right w:val="single" w:sz="4" w:space="0" w:color="auto"/>
            </w:tcBorders>
            <w:shd w:val="clear" w:color="000000" w:fill="BDD7EE"/>
            <w:vAlign w:val="center"/>
            <w:hideMark/>
          </w:tcPr>
          <w:p w:rsidR="00727D18" w:rsidRPr="00727D18" w:rsidP="00727D18" w14:paraId="39C673B3" w14:textId="77777777">
            <w:pPr>
              <w:widowControl/>
              <w:jc w:val="center"/>
              <w:rPr>
                <w:b/>
                <w:bCs/>
                <w:snapToGrid/>
                <w:color w:val="000000"/>
                <w:sz w:val="20"/>
              </w:rPr>
            </w:pPr>
            <w:r w:rsidRPr="00727D18">
              <w:rPr>
                <w:b/>
                <w:bCs/>
                <w:snapToGrid/>
                <w:color w:val="000000"/>
                <w:sz w:val="20"/>
              </w:rPr>
              <w:t>Total Responses</w:t>
            </w:r>
          </w:p>
        </w:tc>
        <w:tc>
          <w:tcPr>
            <w:tcW w:w="927" w:type="dxa"/>
            <w:tcBorders>
              <w:top w:val="single" w:sz="4" w:space="0" w:color="auto"/>
              <w:left w:val="nil"/>
              <w:bottom w:val="single" w:sz="4" w:space="0" w:color="auto"/>
              <w:right w:val="single" w:sz="4" w:space="0" w:color="auto"/>
            </w:tcBorders>
            <w:shd w:val="clear" w:color="000000" w:fill="BDD7EE"/>
            <w:vAlign w:val="center"/>
            <w:hideMark/>
          </w:tcPr>
          <w:p w:rsidR="00727D18" w:rsidRPr="00727D18" w:rsidP="00727D18" w14:paraId="0D517CDC" w14:textId="77777777">
            <w:pPr>
              <w:widowControl/>
              <w:jc w:val="center"/>
              <w:rPr>
                <w:b/>
                <w:bCs/>
                <w:snapToGrid/>
                <w:color w:val="000000"/>
                <w:sz w:val="20"/>
              </w:rPr>
            </w:pPr>
            <w:r w:rsidRPr="00727D18">
              <w:rPr>
                <w:b/>
                <w:bCs/>
                <w:snapToGrid/>
                <w:color w:val="000000"/>
                <w:sz w:val="20"/>
              </w:rPr>
              <w:t>Average Burden (Hours)</w:t>
            </w:r>
          </w:p>
        </w:tc>
        <w:tc>
          <w:tcPr>
            <w:tcW w:w="1066" w:type="dxa"/>
            <w:tcBorders>
              <w:top w:val="single" w:sz="4" w:space="0" w:color="auto"/>
              <w:left w:val="nil"/>
              <w:bottom w:val="single" w:sz="4" w:space="0" w:color="auto"/>
              <w:right w:val="single" w:sz="4" w:space="0" w:color="auto"/>
            </w:tcBorders>
            <w:shd w:val="clear" w:color="000000" w:fill="BDD7EE"/>
            <w:vAlign w:val="center"/>
            <w:hideMark/>
          </w:tcPr>
          <w:p w:rsidR="00727D18" w:rsidRPr="00727D18" w:rsidP="00727D18" w14:paraId="0A2FCDCE" w14:textId="77777777">
            <w:pPr>
              <w:widowControl/>
              <w:jc w:val="center"/>
              <w:rPr>
                <w:b/>
                <w:bCs/>
                <w:snapToGrid/>
                <w:color w:val="000000"/>
                <w:sz w:val="20"/>
              </w:rPr>
            </w:pPr>
            <w:r w:rsidRPr="00727D18">
              <w:rPr>
                <w:b/>
                <w:bCs/>
                <w:snapToGrid/>
                <w:color w:val="000000"/>
                <w:sz w:val="20"/>
              </w:rPr>
              <w:t>Total Burden (Hours)</w:t>
            </w:r>
          </w:p>
        </w:tc>
        <w:tc>
          <w:tcPr>
            <w:tcW w:w="966" w:type="dxa"/>
            <w:tcBorders>
              <w:top w:val="single" w:sz="4" w:space="0" w:color="auto"/>
              <w:left w:val="nil"/>
              <w:bottom w:val="single" w:sz="4" w:space="0" w:color="auto"/>
              <w:right w:val="single" w:sz="4" w:space="0" w:color="auto"/>
            </w:tcBorders>
            <w:shd w:val="clear" w:color="000000" w:fill="BDD7EE"/>
            <w:vAlign w:val="center"/>
            <w:hideMark/>
          </w:tcPr>
          <w:p w:rsidR="00727D18" w:rsidRPr="00727D18" w:rsidP="00727D18" w14:paraId="66F70F0E" w14:textId="77777777">
            <w:pPr>
              <w:widowControl/>
              <w:jc w:val="center"/>
              <w:rPr>
                <w:b/>
                <w:bCs/>
                <w:snapToGrid/>
                <w:color w:val="000000"/>
                <w:sz w:val="20"/>
              </w:rPr>
            </w:pPr>
            <w:r w:rsidRPr="00727D18">
              <w:rPr>
                <w:b/>
                <w:bCs/>
                <w:snapToGrid/>
                <w:color w:val="000000"/>
                <w:sz w:val="20"/>
              </w:rPr>
              <w:t>Hourly Wage Rate</w:t>
            </w:r>
          </w:p>
        </w:tc>
        <w:tc>
          <w:tcPr>
            <w:tcW w:w="1239" w:type="dxa"/>
            <w:tcBorders>
              <w:top w:val="single" w:sz="4" w:space="0" w:color="auto"/>
              <w:left w:val="nil"/>
              <w:bottom w:val="single" w:sz="4" w:space="0" w:color="auto"/>
              <w:right w:val="single" w:sz="4" w:space="0" w:color="auto"/>
            </w:tcBorders>
            <w:shd w:val="clear" w:color="000000" w:fill="BDD7EE"/>
            <w:vAlign w:val="center"/>
            <w:hideMark/>
          </w:tcPr>
          <w:p w:rsidR="00727D18" w:rsidRPr="00727D18" w:rsidP="00727D18" w14:paraId="2F098745" w14:textId="77777777">
            <w:pPr>
              <w:widowControl/>
              <w:jc w:val="center"/>
              <w:rPr>
                <w:b/>
                <w:bCs/>
                <w:snapToGrid/>
                <w:color w:val="000000"/>
                <w:sz w:val="20"/>
              </w:rPr>
            </w:pPr>
            <w:r w:rsidRPr="00727D18">
              <w:rPr>
                <w:b/>
                <w:bCs/>
                <w:snapToGrid/>
                <w:color w:val="000000"/>
                <w:sz w:val="20"/>
              </w:rPr>
              <w:t>Total Burden Cost</w:t>
            </w:r>
          </w:p>
        </w:tc>
      </w:tr>
      <w:tr w14:paraId="72FBCB75"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254DE4" w:rsidP="00254DE4" w14:paraId="11AE9E4E" w14:textId="0D21B8F1">
            <w:pPr>
              <w:widowControl/>
              <w:rPr>
                <w:snapToGrid/>
                <w:color w:val="000000"/>
                <w:sz w:val="20"/>
              </w:rPr>
            </w:pPr>
            <w:r>
              <w:rPr>
                <w:snapToGrid/>
                <w:color w:val="000000"/>
                <w:sz w:val="20"/>
              </w:rPr>
              <w:t xml:space="preserve">I. </w:t>
            </w:r>
            <w:r w:rsidRPr="00254DE4">
              <w:rPr>
                <w:snapToGrid/>
                <w:color w:val="000000"/>
                <w:sz w:val="20"/>
              </w:rPr>
              <w:t>Notifying Miners of Exposure (30 CFR 60.110(d))</w:t>
            </w:r>
          </w:p>
        </w:tc>
      </w:tr>
      <w:tr w14:paraId="7E27EE21"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40B93F64"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1DC1AAC9" w14:textId="77777777">
            <w:pPr>
              <w:widowControl/>
              <w:jc w:val="center"/>
              <w:rPr>
                <w:snapToGrid/>
                <w:color w:val="000000"/>
                <w:sz w:val="20"/>
              </w:rPr>
            </w:pPr>
            <w:r w:rsidRPr="0066318B">
              <w:rPr>
                <w:snapToGrid/>
                <w:color w:val="000000"/>
                <w:sz w:val="20"/>
              </w:rPr>
              <w:t>307</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29C19120" w14:textId="77777777">
            <w:pPr>
              <w:widowControl/>
              <w:jc w:val="center"/>
              <w:rPr>
                <w:snapToGrid/>
                <w:color w:val="000000"/>
                <w:sz w:val="20"/>
              </w:rPr>
            </w:pPr>
            <w:r w:rsidRPr="0066318B">
              <w:rPr>
                <w:snapToGrid/>
                <w:color w:val="000000"/>
                <w:sz w:val="20"/>
              </w:rPr>
              <w:t xml:space="preserve">35.60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01E943A2" w14:textId="77777777">
            <w:pPr>
              <w:widowControl/>
              <w:jc w:val="center"/>
              <w:rPr>
                <w:snapToGrid/>
                <w:color w:val="000000"/>
                <w:sz w:val="20"/>
              </w:rPr>
            </w:pPr>
            <w:r w:rsidRPr="0066318B">
              <w:rPr>
                <w:snapToGrid/>
                <w:color w:val="000000"/>
                <w:sz w:val="20"/>
              </w:rPr>
              <w:t>10,929</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6CD44A82"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273B40F6" w14:textId="77777777">
            <w:pPr>
              <w:widowControl/>
              <w:jc w:val="center"/>
              <w:rPr>
                <w:snapToGrid/>
                <w:color w:val="000000"/>
                <w:sz w:val="20"/>
              </w:rPr>
            </w:pPr>
            <w:r w:rsidRPr="0066318B">
              <w:rPr>
                <w:snapToGrid/>
                <w:color w:val="000000"/>
                <w:sz w:val="20"/>
              </w:rPr>
              <w:t>910.75</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2737DEC8" w14:textId="77777777">
            <w:pPr>
              <w:widowControl/>
              <w:jc w:val="center"/>
              <w:rPr>
                <w:snapToGrid/>
                <w:color w:val="000000"/>
                <w:sz w:val="20"/>
              </w:rPr>
            </w:pPr>
            <w:r w:rsidRPr="0066318B">
              <w:rPr>
                <w:snapToGrid/>
                <w:color w:val="000000"/>
                <w:sz w:val="20"/>
              </w:rPr>
              <w:t>$42.35</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256A6817" w14:textId="77777777">
            <w:pPr>
              <w:widowControl/>
              <w:jc w:val="center"/>
              <w:rPr>
                <w:snapToGrid/>
                <w:color w:val="000000"/>
                <w:sz w:val="20"/>
              </w:rPr>
            </w:pPr>
            <w:r w:rsidRPr="0066318B">
              <w:rPr>
                <w:snapToGrid/>
                <w:color w:val="000000"/>
                <w:sz w:val="20"/>
              </w:rPr>
              <w:t>$38,566.12</w:t>
            </w:r>
          </w:p>
        </w:tc>
      </w:tr>
      <w:tr w14:paraId="2749796E"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5CE75588"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31C931D3" w14:textId="77777777">
            <w:pPr>
              <w:widowControl/>
              <w:jc w:val="center"/>
              <w:rPr>
                <w:snapToGrid/>
                <w:color w:val="000000"/>
                <w:sz w:val="20"/>
              </w:rPr>
            </w:pPr>
            <w:r w:rsidRPr="0066318B">
              <w:rPr>
                <w:snapToGrid/>
                <w:color w:val="000000"/>
                <w:sz w:val="20"/>
              </w:rPr>
              <w:t>2,479</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0E894951" w14:textId="77777777">
            <w:pPr>
              <w:widowControl/>
              <w:jc w:val="center"/>
              <w:rPr>
                <w:snapToGrid/>
                <w:color w:val="000000"/>
                <w:sz w:val="20"/>
              </w:rPr>
            </w:pPr>
            <w:r w:rsidRPr="0066318B">
              <w:rPr>
                <w:snapToGrid/>
                <w:color w:val="000000"/>
                <w:sz w:val="20"/>
              </w:rPr>
              <w:t xml:space="preserve">16.15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43CE5DDA" w14:textId="77777777">
            <w:pPr>
              <w:widowControl/>
              <w:jc w:val="center"/>
              <w:rPr>
                <w:snapToGrid/>
                <w:color w:val="000000"/>
                <w:sz w:val="20"/>
              </w:rPr>
            </w:pPr>
            <w:r w:rsidRPr="0066318B">
              <w:rPr>
                <w:snapToGrid/>
                <w:color w:val="000000"/>
                <w:sz w:val="20"/>
              </w:rPr>
              <w:t>40,040</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5EF33B3A"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34340167" w14:textId="77777777">
            <w:pPr>
              <w:widowControl/>
              <w:jc w:val="center"/>
              <w:rPr>
                <w:snapToGrid/>
                <w:color w:val="000000"/>
                <w:sz w:val="20"/>
              </w:rPr>
            </w:pPr>
            <w:r w:rsidRPr="0066318B">
              <w:rPr>
                <w:snapToGrid/>
                <w:color w:val="000000"/>
                <w:sz w:val="20"/>
              </w:rPr>
              <w:t>3,336.67</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4A26A462" w14:textId="77777777">
            <w:pPr>
              <w:widowControl/>
              <w:jc w:val="center"/>
              <w:rPr>
                <w:snapToGrid/>
                <w:color w:val="000000"/>
                <w:sz w:val="20"/>
              </w:rPr>
            </w:pPr>
            <w:r w:rsidRPr="0066318B">
              <w:rPr>
                <w:snapToGrid/>
                <w:color w:val="000000"/>
                <w:sz w:val="20"/>
              </w:rPr>
              <w:t>$43.04</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477D26E2" w14:textId="77777777">
            <w:pPr>
              <w:widowControl/>
              <w:jc w:val="center"/>
              <w:rPr>
                <w:snapToGrid/>
                <w:color w:val="000000"/>
                <w:sz w:val="20"/>
              </w:rPr>
            </w:pPr>
            <w:r w:rsidRPr="0066318B">
              <w:rPr>
                <w:snapToGrid/>
                <w:color w:val="000000"/>
                <w:sz w:val="20"/>
              </w:rPr>
              <w:t>$143,598.56</w:t>
            </w:r>
          </w:p>
        </w:tc>
      </w:tr>
      <w:tr w14:paraId="2A51905B"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48C435D2" w14:textId="6C006FFF">
            <w:pPr>
              <w:widowControl/>
              <w:rPr>
                <w:snapToGrid/>
                <w:color w:val="000000"/>
                <w:sz w:val="20"/>
              </w:rPr>
            </w:pPr>
            <w:r>
              <w:rPr>
                <w:snapToGrid/>
                <w:color w:val="000000"/>
                <w:sz w:val="20"/>
              </w:rPr>
              <w:t>I</w:t>
            </w:r>
            <w:r w:rsidR="006403D0">
              <w:rPr>
                <w:snapToGrid/>
                <w:color w:val="000000"/>
                <w:sz w:val="20"/>
              </w:rPr>
              <w:t>I</w:t>
            </w:r>
            <w:r>
              <w:rPr>
                <w:snapToGrid/>
                <w:color w:val="000000"/>
                <w:sz w:val="20"/>
              </w:rPr>
              <w:t xml:space="preserve">. </w:t>
            </w:r>
            <w:r w:rsidRPr="0066318B">
              <w:rPr>
                <w:snapToGrid/>
                <w:color w:val="000000"/>
                <w:sz w:val="20"/>
              </w:rPr>
              <w:t>Developing New Administrative Controls and Procedures (30 CFR 62.130(a) and 62.140)</w:t>
            </w:r>
          </w:p>
        </w:tc>
      </w:tr>
      <w:tr w14:paraId="1CB5365A"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E5061" w:rsidRPr="0066318B" w:rsidP="00FE5061" w14:paraId="161BCF73" w14:textId="77777777">
            <w:pPr>
              <w:widowControl/>
              <w:ind w:firstLine="200" w:firstLineChars="100"/>
              <w:rPr>
                <w:snapToGrid/>
                <w:color w:val="000000"/>
                <w:sz w:val="20"/>
              </w:rPr>
            </w:pPr>
            <w:r w:rsidRPr="0066318B">
              <w:rPr>
                <w:snapToGrid/>
                <w:color w:val="000000"/>
                <w:sz w:val="20"/>
              </w:rPr>
              <w:t>Coal Small Mine</w:t>
            </w:r>
          </w:p>
        </w:tc>
        <w:tc>
          <w:tcPr>
            <w:tcW w:w="1306" w:type="dxa"/>
            <w:tcBorders>
              <w:top w:val="nil"/>
              <w:left w:val="nil"/>
              <w:bottom w:val="single" w:sz="4" w:space="0" w:color="auto"/>
              <w:right w:val="single" w:sz="4" w:space="0" w:color="auto"/>
            </w:tcBorders>
            <w:shd w:val="clear" w:color="auto" w:fill="auto"/>
            <w:vAlign w:val="center"/>
            <w:hideMark/>
          </w:tcPr>
          <w:p w:rsidR="00FE5061" w:rsidRPr="0066318B" w:rsidP="00FE5061" w14:paraId="43F220D4" w14:textId="77777777">
            <w:pPr>
              <w:widowControl/>
              <w:jc w:val="center"/>
              <w:rPr>
                <w:snapToGrid/>
                <w:color w:val="000000"/>
                <w:sz w:val="20"/>
              </w:rPr>
            </w:pPr>
            <w:r w:rsidRPr="0066318B">
              <w:rPr>
                <w:snapToGrid/>
                <w:color w:val="000000"/>
                <w:sz w:val="20"/>
              </w:rPr>
              <w:t>14</w:t>
            </w:r>
          </w:p>
        </w:tc>
        <w:tc>
          <w:tcPr>
            <w:tcW w:w="1228" w:type="dxa"/>
            <w:tcBorders>
              <w:top w:val="nil"/>
              <w:left w:val="nil"/>
              <w:bottom w:val="single" w:sz="4" w:space="0" w:color="auto"/>
              <w:right w:val="single" w:sz="4" w:space="0" w:color="auto"/>
            </w:tcBorders>
            <w:shd w:val="clear" w:color="auto" w:fill="auto"/>
            <w:vAlign w:val="center"/>
            <w:hideMark/>
          </w:tcPr>
          <w:p w:rsidR="00FE5061" w:rsidRPr="0066318B" w:rsidP="00FE5061" w14:paraId="3AE24BBE" w14:textId="77777777">
            <w:pPr>
              <w:widowControl/>
              <w:jc w:val="center"/>
              <w:rPr>
                <w:snapToGrid/>
                <w:color w:val="000000"/>
                <w:sz w:val="20"/>
              </w:rPr>
            </w:pPr>
            <w:r w:rsidRPr="0066318B">
              <w:rPr>
                <w:snapToGrid/>
                <w:color w:val="000000"/>
                <w:sz w:val="20"/>
              </w:rPr>
              <w:t>1</w:t>
            </w:r>
          </w:p>
        </w:tc>
        <w:tc>
          <w:tcPr>
            <w:tcW w:w="1094" w:type="dxa"/>
            <w:tcBorders>
              <w:top w:val="nil"/>
              <w:left w:val="nil"/>
              <w:bottom w:val="single" w:sz="4" w:space="0" w:color="auto"/>
              <w:right w:val="single" w:sz="4" w:space="0" w:color="auto"/>
            </w:tcBorders>
            <w:shd w:val="clear" w:color="auto" w:fill="auto"/>
            <w:vAlign w:val="center"/>
            <w:hideMark/>
          </w:tcPr>
          <w:p w:rsidR="00FE5061" w:rsidRPr="0066318B" w:rsidP="00FE5061" w14:paraId="168092FD" w14:textId="77777777">
            <w:pPr>
              <w:widowControl/>
              <w:jc w:val="center"/>
              <w:rPr>
                <w:snapToGrid/>
                <w:color w:val="000000"/>
                <w:sz w:val="20"/>
              </w:rPr>
            </w:pPr>
            <w:r w:rsidRPr="0066318B">
              <w:rPr>
                <w:snapToGrid/>
                <w:color w:val="000000"/>
                <w:sz w:val="20"/>
              </w:rPr>
              <w:t>14</w:t>
            </w:r>
          </w:p>
        </w:tc>
        <w:tc>
          <w:tcPr>
            <w:tcW w:w="927" w:type="dxa"/>
            <w:tcBorders>
              <w:top w:val="nil"/>
              <w:left w:val="nil"/>
              <w:bottom w:val="single" w:sz="4" w:space="0" w:color="auto"/>
              <w:right w:val="single" w:sz="4" w:space="0" w:color="auto"/>
            </w:tcBorders>
            <w:shd w:val="clear" w:color="auto" w:fill="auto"/>
            <w:vAlign w:val="center"/>
            <w:hideMark/>
          </w:tcPr>
          <w:p w:rsidR="00FE5061" w:rsidRPr="0066318B" w:rsidP="00FE5061" w14:paraId="5D93BB04" w14:textId="77777777">
            <w:pPr>
              <w:widowControl/>
              <w:jc w:val="center"/>
              <w:rPr>
                <w:snapToGrid/>
                <w:color w:val="000000"/>
                <w:sz w:val="20"/>
              </w:rPr>
            </w:pPr>
            <w:r w:rsidRPr="0066318B">
              <w:rPr>
                <w:snapToGrid/>
                <w:color w:val="000000"/>
                <w:sz w:val="20"/>
              </w:rPr>
              <w:t>0.75</w:t>
            </w:r>
          </w:p>
        </w:tc>
        <w:tc>
          <w:tcPr>
            <w:tcW w:w="1066" w:type="dxa"/>
            <w:tcBorders>
              <w:top w:val="nil"/>
              <w:left w:val="nil"/>
              <w:bottom w:val="single" w:sz="4" w:space="0" w:color="auto"/>
              <w:right w:val="single" w:sz="4" w:space="0" w:color="auto"/>
            </w:tcBorders>
            <w:shd w:val="clear" w:color="auto" w:fill="auto"/>
            <w:vAlign w:val="center"/>
            <w:hideMark/>
          </w:tcPr>
          <w:p w:rsidR="00FE5061" w:rsidRPr="0066318B" w:rsidP="00FE5061" w14:paraId="077A70C2" w14:textId="6FAFEC82">
            <w:pPr>
              <w:widowControl/>
              <w:jc w:val="center"/>
              <w:rPr>
                <w:snapToGrid/>
                <w:color w:val="000000"/>
                <w:sz w:val="20"/>
                <w:szCs w:val="16"/>
              </w:rPr>
            </w:pPr>
            <w:r w:rsidRPr="0066318B">
              <w:rPr>
                <w:sz w:val="20"/>
                <w:szCs w:val="16"/>
              </w:rPr>
              <w:t>10.50</w:t>
            </w:r>
          </w:p>
        </w:tc>
        <w:tc>
          <w:tcPr>
            <w:tcW w:w="966" w:type="dxa"/>
            <w:tcBorders>
              <w:top w:val="nil"/>
              <w:left w:val="nil"/>
              <w:bottom w:val="single" w:sz="4" w:space="0" w:color="auto"/>
              <w:right w:val="single" w:sz="4" w:space="0" w:color="auto"/>
            </w:tcBorders>
            <w:shd w:val="clear" w:color="auto" w:fill="auto"/>
            <w:vAlign w:val="center"/>
            <w:hideMark/>
          </w:tcPr>
          <w:p w:rsidR="00FE5061" w:rsidRPr="0066318B" w:rsidP="00FE5061" w14:paraId="7F446FF4" w14:textId="4B1117A9">
            <w:pPr>
              <w:widowControl/>
              <w:jc w:val="center"/>
              <w:rPr>
                <w:snapToGrid/>
                <w:color w:val="000000"/>
                <w:sz w:val="20"/>
                <w:szCs w:val="16"/>
              </w:rPr>
            </w:pPr>
            <w:r w:rsidRPr="0066318B">
              <w:rPr>
                <w:sz w:val="20"/>
                <w:szCs w:val="16"/>
              </w:rPr>
              <w:t>$90.01</w:t>
            </w:r>
          </w:p>
        </w:tc>
        <w:tc>
          <w:tcPr>
            <w:tcW w:w="1239" w:type="dxa"/>
            <w:tcBorders>
              <w:top w:val="nil"/>
              <w:left w:val="nil"/>
              <w:bottom w:val="single" w:sz="4" w:space="0" w:color="auto"/>
              <w:right w:val="single" w:sz="4" w:space="0" w:color="auto"/>
            </w:tcBorders>
            <w:shd w:val="clear" w:color="auto" w:fill="auto"/>
            <w:vAlign w:val="center"/>
            <w:hideMark/>
          </w:tcPr>
          <w:p w:rsidR="00FE5061" w:rsidRPr="0066318B" w:rsidP="00FE5061" w14:paraId="7F87EDA8" w14:textId="69C57F8A">
            <w:pPr>
              <w:widowControl/>
              <w:jc w:val="center"/>
              <w:rPr>
                <w:sz w:val="20"/>
                <w:szCs w:val="16"/>
              </w:rPr>
            </w:pPr>
            <w:r w:rsidRPr="0066318B">
              <w:rPr>
                <w:sz w:val="20"/>
                <w:szCs w:val="16"/>
              </w:rPr>
              <w:t>$945.13</w:t>
            </w:r>
            <w:r>
              <w:rPr>
                <w:sz w:val="20"/>
                <w:szCs w:val="16"/>
              </w:rPr>
              <w:t xml:space="preserve"> </w:t>
            </w:r>
          </w:p>
        </w:tc>
      </w:tr>
      <w:tr w14:paraId="69FE3F59"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E5061" w:rsidRPr="0066318B" w:rsidP="00FE5061" w14:paraId="6EF2D8F5" w14:textId="77777777">
            <w:pPr>
              <w:widowControl/>
              <w:ind w:firstLine="200" w:firstLineChars="100"/>
              <w:rPr>
                <w:snapToGrid/>
                <w:color w:val="000000"/>
                <w:sz w:val="20"/>
              </w:rPr>
            </w:pPr>
            <w:r w:rsidRPr="0066318B">
              <w:rPr>
                <w:snapToGrid/>
                <w:color w:val="000000"/>
                <w:sz w:val="20"/>
              </w:rPr>
              <w:t>Coal Large Mine</w:t>
            </w:r>
          </w:p>
        </w:tc>
        <w:tc>
          <w:tcPr>
            <w:tcW w:w="1306" w:type="dxa"/>
            <w:tcBorders>
              <w:top w:val="nil"/>
              <w:left w:val="nil"/>
              <w:bottom w:val="single" w:sz="4" w:space="0" w:color="auto"/>
              <w:right w:val="single" w:sz="4" w:space="0" w:color="auto"/>
            </w:tcBorders>
            <w:shd w:val="clear" w:color="auto" w:fill="auto"/>
            <w:vAlign w:val="center"/>
            <w:hideMark/>
          </w:tcPr>
          <w:p w:rsidR="00FE5061" w:rsidRPr="0066318B" w:rsidP="00FE5061" w14:paraId="757A2D08" w14:textId="77777777">
            <w:pPr>
              <w:widowControl/>
              <w:jc w:val="center"/>
              <w:rPr>
                <w:snapToGrid/>
                <w:color w:val="000000"/>
                <w:sz w:val="20"/>
              </w:rPr>
            </w:pPr>
            <w:r w:rsidRPr="0066318B">
              <w:rPr>
                <w:snapToGrid/>
                <w:color w:val="000000"/>
                <w:sz w:val="20"/>
              </w:rPr>
              <w:t>43</w:t>
            </w:r>
          </w:p>
        </w:tc>
        <w:tc>
          <w:tcPr>
            <w:tcW w:w="1228" w:type="dxa"/>
            <w:tcBorders>
              <w:top w:val="nil"/>
              <w:left w:val="nil"/>
              <w:bottom w:val="single" w:sz="4" w:space="0" w:color="auto"/>
              <w:right w:val="single" w:sz="4" w:space="0" w:color="auto"/>
            </w:tcBorders>
            <w:shd w:val="clear" w:color="auto" w:fill="auto"/>
            <w:vAlign w:val="center"/>
            <w:hideMark/>
          </w:tcPr>
          <w:p w:rsidR="00FE5061" w:rsidRPr="0066318B" w:rsidP="00FE5061" w14:paraId="6B1E79D3" w14:textId="77777777">
            <w:pPr>
              <w:widowControl/>
              <w:jc w:val="center"/>
              <w:rPr>
                <w:snapToGrid/>
                <w:color w:val="000000"/>
                <w:sz w:val="20"/>
              </w:rPr>
            </w:pPr>
            <w:r w:rsidRPr="0066318B">
              <w:rPr>
                <w:snapToGrid/>
                <w:color w:val="000000"/>
                <w:sz w:val="20"/>
              </w:rPr>
              <w:t>1</w:t>
            </w:r>
          </w:p>
        </w:tc>
        <w:tc>
          <w:tcPr>
            <w:tcW w:w="1094" w:type="dxa"/>
            <w:tcBorders>
              <w:top w:val="nil"/>
              <w:left w:val="nil"/>
              <w:bottom w:val="single" w:sz="4" w:space="0" w:color="auto"/>
              <w:right w:val="single" w:sz="4" w:space="0" w:color="auto"/>
            </w:tcBorders>
            <w:shd w:val="clear" w:color="auto" w:fill="auto"/>
            <w:vAlign w:val="center"/>
            <w:hideMark/>
          </w:tcPr>
          <w:p w:rsidR="00FE5061" w:rsidRPr="0066318B" w:rsidP="00FE5061" w14:paraId="0B347F7A" w14:textId="77777777">
            <w:pPr>
              <w:widowControl/>
              <w:jc w:val="center"/>
              <w:rPr>
                <w:snapToGrid/>
                <w:color w:val="000000"/>
                <w:sz w:val="20"/>
              </w:rPr>
            </w:pPr>
            <w:r w:rsidRPr="0066318B">
              <w:rPr>
                <w:snapToGrid/>
                <w:color w:val="000000"/>
                <w:sz w:val="20"/>
              </w:rPr>
              <w:t>43</w:t>
            </w:r>
          </w:p>
        </w:tc>
        <w:tc>
          <w:tcPr>
            <w:tcW w:w="927" w:type="dxa"/>
            <w:tcBorders>
              <w:top w:val="nil"/>
              <w:left w:val="nil"/>
              <w:bottom w:val="single" w:sz="4" w:space="0" w:color="auto"/>
              <w:right w:val="single" w:sz="4" w:space="0" w:color="auto"/>
            </w:tcBorders>
            <w:shd w:val="clear" w:color="auto" w:fill="auto"/>
            <w:vAlign w:val="center"/>
            <w:hideMark/>
          </w:tcPr>
          <w:p w:rsidR="00FE5061" w:rsidRPr="0066318B" w:rsidP="00FE5061" w14:paraId="780B2D7B" w14:textId="77777777">
            <w:pPr>
              <w:widowControl/>
              <w:jc w:val="center"/>
              <w:rPr>
                <w:snapToGrid/>
                <w:color w:val="000000"/>
                <w:sz w:val="20"/>
              </w:rPr>
            </w:pPr>
            <w:r w:rsidRPr="0066318B">
              <w:rPr>
                <w:snapToGrid/>
                <w:color w:val="000000"/>
                <w:sz w:val="20"/>
              </w:rPr>
              <w:t>1.50</w:t>
            </w:r>
          </w:p>
        </w:tc>
        <w:tc>
          <w:tcPr>
            <w:tcW w:w="1066" w:type="dxa"/>
            <w:tcBorders>
              <w:top w:val="nil"/>
              <w:left w:val="nil"/>
              <w:bottom w:val="single" w:sz="4" w:space="0" w:color="auto"/>
              <w:right w:val="single" w:sz="4" w:space="0" w:color="auto"/>
            </w:tcBorders>
            <w:shd w:val="clear" w:color="auto" w:fill="auto"/>
            <w:vAlign w:val="center"/>
            <w:hideMark/>
          </w:tcPr>
          <w:p w:rsidR="00FE5061" w:rsidRPr="0066318B" w:rsidP="00FE5061" w14:paraId="5FDCB06F" w14:textId="58BAC678">
            <w:pPr>
              <w:widowControl/>
              <w:jc w:val="center"/>
              <w:rPr>
                <w:snapToGrid/>
                <w:color w:val="000000"/>
                <w:sz w:val="20"/>
                <w:szCs w:val="16"/>
              </w:rPr>
            </w:pPr>
            <w:r w:rsidRPr="0066318B">
              <w:rPr>
                <w:sz w:val="20"/>
                <w:szCs w:val="16"/>
              </w:rPr>
              <w:t>64.50</w:t>
            </w:r>
          </w:p>
        </w:tc>
        <w:tc>
          <w:tcPr>
            <w:tcW w:w="966" w:type="dxa"/>
            <w:tcBorders>
              <w:top w:val="nil"/>
              <w:left w:val="nil"/>
              <w:bottom w:val="single" w:sz="4" w:space="0" w:color="auto"/>
              <w:right w:val="single" w:sz="4" w:space="0" w:color="auto"/>
            </w:tcBorders>
            <w:shd w:val="clear" w:color="auto" w:fill="auto"/>
            <w:vAlign w:val="center"/>
            <w:hideMark/>
          </w:tcPr>
          <w:p w:rsidR="00FE5061" w:rsidRPr="0066318B" w:rsidP="00FE5061" w14:paraId="306969C4" w14:textId="105CD4AB">
            <w:pPr>
              <w:widowControl/>
              <w:jc w:val="center"/>
              <w:rPr>
                <w:snapToGrid/>
                <w:color w:val="000000"/>
                <w:sz w:val="20"/>
                <w:szCs w:val="16"/>
              </w:rPr>
            </w:pPr>
            <w:r w:rsidRPr="0066318B">
              <w:rPr>
                <w:sz w:val="20"/>
                <w:szCs w:val="16"/>
              </w:rPr>
              <w:t>$90.01</w:t>
            </w:r>
          </w:p>
        </w:tc>
        <w:tc>
          <w:tcPr>
            <w:tcW w:w="1239" w:type="dxa"/>
            <w:tcBorders>
              <w:top w:val="nil"/>
              <w:left w:val="nil"/>
              <w:bottom w:val="single" w:sz="4" w:space="0" w:color="auto"/>
              <w:right w:val="single" w:sz="4" w:space="0" w:color="auto"/>
            </w:tcBorders>
            <w:shd w:val="clear" w:color="auto" w:fill="auto"/>
            <w:vAlign w:val="center"/>
            <w:hideMark/>
          </w:tcPr>
          <w:p w:rsidR="00FE5061" w:rsidRPr="0066318B" w:rsidP="00FE5061" w14:paraId="570B5D11" w14:textId="54576D40">
            <w:pPr>
              <w:widowControl/>
              <w:jc w:val="center"/>
              <w:rPr>
                <w:sz w:val="20"/>
                <w:szCs w:val="16"/>
              </w:rPr>
            </w:pPr>
            <w:r w:rsidRPr="0066318B">
              <w:rPr>
                <w:sz w:val="20"/>
                <w:szCs w:val="16"/>
              </w:rPr>
              <w:t>$5,805.83</w:t>
            </w:r>
          </w:p>
        </w:tc>
      </w:tr>
      <w:tr w14:paraId="10838903"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E5061" w:rsidRPr="0066318B" w:rsidP="00FE5061" w14:paraId="59D121EE" w14:textId="77777777">
            <w:pPr>
              <w:widowControl/>
              <w:ind w:firstLine="200" w:firstLineChars="100"/>
              <w:rPr>
                <w:snapToGrid/>
                <w:color w:val="000000"/>
                <w:sz w:val="20"/>
              </w:rPr>
            </w:pPr>
            <w:r w:rsidRPr="0066318B">
              <w:rPr>
                <w:snapToGrid/>
                <w:color w:val="000000"/>
                <w:sz w:val="20"/>
              </w:rPr>
              <w:t>MNM Small Mine</w:t>
            </w:r>
          </w:p>
        </w:tc>
        <w:tc>
          <w:tcPr>
            <w:tcW w:w="1306" w:type="dxa"/>
            <w:tcBorders>
              <w:top w:val="nil"/>
              <w:left w:val="nil"/>
              <w:bottom w:val="single" w:sz="4" w:space="0" w:color="auto"/>
              <w:right w:val="single" w:sz="4" w:space="0" w:color="auto"/>
            </w:tcBorders>
            <w:shd w:val="clear" w:color="auto" w:fill="auto"/>
            <w:vAlign w:val="center"/>
            <w:hideMark/>
          </w:tcPr>
          <w:p w:rsidR="00FE5061" w:rsidRPr="0066318B" w:rsidP="00FE5061" w14:paraId="470F972E" w14:textId="77777777">
            <w:pPr>
              <w:widowControl/>
              <w:jc w:val="center"/>
              <w:rPr>
                <w:snapToGrid/>
                <w:color w:val="000000"/>
                <w:sz w:val="20"/>
              </w:rPr>
            </w:pPr>
            <w:r w:rsidRPr="0066318B">
              <w:rPr>
                <w:snapToGrid/>
                <w:color w:val="000000"/>
                <w:sz w:val="20"/>
              </w:rPr>
              <w:t>64</w:t>
            </w:r>
          </w:p>
        </w:tc>
        <w:tc>
          <w:tcPr>
            <w:tcW w:w="1228" w:type="dxa"/>
            <w:tcBorders>
              <w:top w:val="nil"/>
              <w:left w:val="nil"/>
              <w:bottom w:val="single" w:sz="4" w:space="0" w:color="auto"/>
              <w:right w:val="single" w:sz="4" w:space="0" w:color="auto"/>
            </w:tcBorders>
            <w:shd w:val="clear" w:color="auto" w:fill="auto"/>
            <w:vAlign w:val="center"/>
            <w:hideMark/>
          </w:tcPr>
          <w:p w:rsidR="00FE5061" w:rsidRPr="0066318B" w:rsidP="00FE5061" w14:paraId="3C2792E2" w14:textId="77777777">
            <w:pPr>
              <w:widowControl/>
              <w:jc w:val="center"/>
              <w:rPr>
                <w:snapToGrid/>
                <w:color w:val="000000"/>
                <w:sz w:val="20"/>
              </w:rPr>
            </w:pPr>
            <w:r w:rsidRPr="0066318B">
              <w:rPr>
                <w:snapToGrid/>
                <w:color w:val="000000"/>
                <w:sz w:val="20"/>
              </w:rPr>
              <w:t>1</w:t>
            </w:r>
          </w:p>
        </w:tc>
        <w:tc>
          <w:tcPr>
            <w:tcW w:w="1094" w:type="dxa"/>
            <w:tcBorders>
              <w:top w:val="nil"/>
              <w:left w:val="nil"/>
              <w:bottom w:val="single" w:sz="4" w:space="0" w:color="auto"/>
              <w:right w:val="single" w:sz="4" w:space="0" w:color="auto"/>
            </w:tcBorders>
            <w:shd w:val="clear" w:color="auto" w:fill="auto"/>
            <w:vAlign w:val="center"/>
            <w:hideMark/>
          </w:tcPr>
          <w:p w:rsidR="00FE5061" w:rsidRPr="0066318B" w:rsidP="00FE5061" w14:paraId="553AB367" w14:textId="77777777">
            <w:pPr>
              <w:widowControl/>
              <w:jc w:val="center"/>
              <w:rPr>
                <w:snapToGrid/>
                <w:color w:val="000000"/>
                <w:sz w:val="20"/>
              </w:rPr>
            </w:pPr>
            <w:r w:rsidRPr="0066318B">
              <w:rPr>
                <w:snapToGrid/>
                <w:color w:val="000000"/>
                <w:sz w:val="20"/>
              </w:rPr>
              <w:t>64</w:t>
            </w:r>
          </w:p>
        </w:tc>
        <w:tc>
          <w:tcPr>
            <w:tcW w:w="927" w:type="dxa"/>
            <w:tcBorders>
              <w:top w:val="nil"/>
              <w:left w:val="nil"/>
              <w:bottom w:val="single" w:sz="4" w:space="0" w:color="auto"/>
              <w:right w:val="single" w:sz="4" w:space="0" w:color="auto"/>
            </w:tcBorders>
            <w:shd w:val="clear" w:color="auto" w:fill="auto"/>
            <w:vAlign w:val="center"/>
            <w:hideMark/>
          </w:tcPr>
          <w:p w:rsidR="00FE5061" w:rsidRPr="0066318B" w:rsidP="00FE5061" w14:paraId="48016550" w14:textId="77777777">
            <w:pPr>
              <w:widowControl/>
              <w:jc w:val="center"/>
              <w:rPr>
                <w:snapToGrid/>
                <w:color w:val="000000"/>
                <w:sz w:val="20"/>
              </w:rPr>
            </w:pPr>
            <w:r w:rsidRPr="0066318B">
              <w:rPr>
                <w:snapToGrid/>
                <w:color w:val="000000"/>
                <w:sz w:val="20"/>
              </w:rPr>
              <w:t>0.75</w:t>
            </w:r>
          </w:p>
        </w:tc>
        <w:tc>
          <w:tcPr>
            <w:tcW w:w="1066" w:type="dxa"/>
            <w:tcBorders>
              <w:top w:val="nil"/>
              <w:left w:val="nil"/>
              <w:bottom w:val="single" w:sz="4" w:space="0" w:color="auto"/>
              <w:right w:val="single" w:sz="4" w:space="0" w:color="auto"/>
            </w:tcBorders>
            <w:shd w:val="clear" w:color="auto" w:fill="auto"/>
            <w:vAlign w:val="center"/>
            <w:hideMark/>
          </w:tcPr>
          <w:p w:rsidR="00FE5061" w:rsidRPr="0066318B" w:rsidP="00FE5061" w14:paraId="7898814E" w14:textId="390714E1">
            <w:pPr>
              <w:widowControl/>
              <w:jc w:val="center"/>
              <w:rPr>
                <w:snapToGrid/>
                <w:color w:val="000000"/>
                <w:sz w:val="20"/>
                <w:szCs w:val="16"/>
              </w:rPr>
            </w:pPr>
            <w:r w:rsidRPr="0066318B">
              <w:rPr>
                <w:sz w:val="20"/>
                <w:szCs w:val="16"/>
              </w:rPr>
              <w:t>48.00</w:t>
            </w:r>
          </w:p>
        </w:tc>
        <w:tc>
          <w:tcPr>
            <w:tcW w:w="966" w:type="dxa"/>
            <w:tcBorders>
              <w:top w:val="nil"/>
              <w:left w:val="nil"/>
              <w:bottom w:val="single" w:sz="4" w:space="0" w:color="auto"/>
              <w:right w:val="single" w:sz="4" w:space="0" w:color="auto"/>
            </w:tcBorders>
            <w:shd w:val="clear" w:color="auto" w:fill="auto"/>
            <w:vAlign w:val="center"/>
            <w:hideMark/>
          </w:tcPr>
          <w:p w:rsidR="00FE5061" w:rsidRPr="0066318B" w:rsidP="00FE5061" w14:paraId="0DA585F9" w14:textId="5FB8D367">
            <w:pPr>
              <w:widowControl/>
              <w:jc w:val="center"/>
              <w:rPr>
                <w:snapToGrid/>
                <w:color w:val="000000"/>
                <w:sz w:val="20"/>
                <w:szCs w:val="16"/>
              </w:rPr>
            </w:pPr>
            <w:r w:rsidRPr="0066318B">
              <w:rPr>
                <w:sz w:val="20"/>
                <w:szCs w:val="16"/>
              </w:rPr>
              <w:t>$72.02</w:t>
            </w:r>
          </w:p>
        </w:tc>
        <w:tc>
          <w:tcPr>
            <w:tcW w:w="1239" w:type="dxa"/>
            <w:tcBorders>
              <w:top w:val="nil"/>
              <w:left w:val="nil"/>
              <w:bottom w:val="single" w:sz="4" w:space="0" w:color="auto"/>
              <w:right w:val="single" w:sz="4" w:space="0" w:color="auto"/>
            </w:tcBorders>
            <w:shd w:val="clear" w:color="auto" w:fill="auto"/>
            <w:vAlign w:val="center"/>
            <w:hideMark/>
          </w:tcPr>
          <w:p w:rsidR="00FE5061" w:rsidRPr="0066318B" w:rsidP="00FE5061" w14:paraId="22116605" w14:textId="50930430">
            <w:pPr>
              <w:widowControl/>
              <w:jc w:val="center"/>
              <w:rPr>
                <w:sz w:val="20"/>
                <w:szCs w:val="16"/>
              </w:rPr>
            </w:pPr>
            <w:r w:rsidRPr="0066318B">
              <w:rPr>
                <w:sz w:val="20"/>
                <w:szCs w:val="16"/>
              </w:rPr>
              <w:t>$3,457.04</w:t>
            </w:r>
          </w:p>
        </w:tc>
      </w:tr>
      <w:tr w14:paraId="7A014343"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E5061" w:rsidRPr="0066318B" w:rsidP="00FE5061" w14:paraId="212BFE99" w14:textId="77777777">
            <w:pPr>
              <w:widowControl/>
              <w:ind w:firstLine="200" w:firstLineChars="100"/>
              <w:rPr>
                <w:snapToGrid/>
                <w:color w:val="000000"/>
                <w:sz w:val="20"/>
              </w:rPr>
            </w:pPr>
            <w:r w:rsidRPr="0066318B">
              <w:rPr>
                <w:snapToGrid/>
                <w:color w:val="000000"/>
                <w:sz w:val="20"/>
              </w:rPr>
              <w:t>MNM Large Mine</w:t>
            </w:r>
          </w:p>
        </w:tc>
        <w:tc>
          <w:tcPr>
            <w:tcW w:w="1306" w:type="dxa"/>
            <w:tcBorders>
              <w:top w:val="nil"/>
              <w:left w:val="nil"/>
              <w:bottom w:val="single" w:sz="4" w:space="0" w:color="auto"/>
              <w:right w:val="single" w:sz="4" w:space="0" w:color="auto"/>
            </w:tcBorders>
            <w:shd w:val="clear" w:color="auto" w:fill="auto"/>
            <w:vAlign w:val="center"/>
            <w:hideMark/>
          </w:tcPr>
          <w:p w:rsidR="00FE5061" w:rsidRPr="0066318B" w:rsidP="00FE5061" w14:paraId="2FD30A80" w14:textId="77777777">
            <w:pPr>
              <w:widowControl/>
              <w:jc w:val="center"/>
              <w:rPr>
                <w:snapToGrid/>
                <w:color w:val="000000"/>
                <w:sz w:val="20"/>
              </w:rPr>
            </w:pPr>
            <w:r w:rsidRPr="0066318B">
              <w:rPr>
                <w:snapToGrid/>
                <w:color w:val="000000"/>
                <w:sz w:val="20"/>
              </w:rPr>
              <w:t>197</w:t>
            </w:r>
          </w:p>
        </w:tc>
        <w:tc>
          <w:tcPr>
            <w:tcW w:w="1228" w:type="dxa"/>
            <w:tcBorders>
              <w:top w:val="nil"/>
              <w:left w:val="nil"/>
              <w:bottom w:val="single" w:sz="4" w:space="0" w:color="auto"/>
              <w:right w:val="single" w:sz="4" w:space="0" w:color="auto"/>
            </w:tcBorders>
            <w:shd w:val="clear" w:color="auto" w:fill="auto"/>
            <w:vAlign w:val="center"/>
            <w:hideMark/>
          </w:tcPr>
          <w:p w:rsidR="00FE5061" w:rsidRPr="0066318B" w:rsidP="00FE5061" w14:paraId="4E469EF3" w14:textId="77777777">
            <w:pPr>
              <w:widowControl/>
              <w:jc w:val="center"/>
              <w:rPr>
                <w:snapToGrid/>
                <w:color w:val="000000"/>
                <w:sz w:val="20"/>
              </w:rPr>
            </w:pPr>
            <w:r w:rsidRPr="0066318B">
              <w:rPr>
                <w:snapToGrid/>
                <w:color w:val="000000"/>
                <w:sz w:val="20"/>
              </w:rPr>
              <w:t>1</w:t>
            </w:r>
          </w:p>
        </w:tc>
        <w:tc>
          <w:tcPr>
            <w:tcW w:w="1094" w:type="dxa"/>
            <w:tcBorders>
              <w:top w:val="nil"/>
              <w:left w:val="nil"/>
              <w:bottom w:val="single" w:sz="4" w:space="0" w:color="auto"/>
              <w:right w:val="single" w:sz="4" w:space="0" w:color="auto"/>
            </w:tcBorders>
            <w:shd w:val="clear" w:color="auto" w:fill="auto"/>
            <w:vAlign w:val="center"/>
            <w:hideMark/>
          </w:tcPr>
          <w:p w:rsidR="00FE5061" w:rsidRPr="0066318B" w:rsidP="00FE5061" w14:paraId="064CB0F0" w14:textId="77777777">
            <w:pPr>
              <w:widowControl/>
              <w:jc w:val="center"/>
              <w:rPr>
                <w:snapToGrid/>
                <w:color w:val="000000"/>
                <w:sz w:val="20"/>
              </w:rPr>
            </w:pPr>
            <w:r w:rsidRPr="0066318B">
              <w:rPr>
                <w:snapToGrid/>
                <w:color w:val="000000"/>
                <w:sz w:val="20"/>
              </w:rPr>
              <w:t>197</w:t>
            </w:r>
          </w:p>
        </w:tc>
        <w:tc>
          <w:tcPr>
            <w:tcW w:w="927" w:type="dxa"/>
            <w:tcBorders>
              <w:top w:val="nil"/>
              <w:left w:val="nil"/>
              <w:bottom w:val="single" w:sz="4" w:space="0" w:color="auto"/>
              <w:right w:val="single" w:sz="4" w:space="0" w:color="auto"/>
            </w:tcBorders>
            <w:shd w:val="clear" w:color="auto" w:fill="auto"/>
            <w:vAlign w:val="center"/>
            <w:hideMark/>
          </w:tcPr>
          <w:p w:rsidR="00FE5061" w:rsidRPr="0066318B" w:rsidP="00FE5061" w14:paraId="472CA6CD" w14:textId="77777777">
            <w:pPr>
              <w:widowControl/>
              <w:jc w:val="center"/>
              <w:rPr>
                <w:snapToGrid/>
                <w:color w:val="000000"/>
                <w:sz w:val="20"/>
              </w:rPr>
            </w:pPr>
            <w:r w:rsidRPr="0066318B">
              <w:rPr>
                <w:snapToGrid/>
                <w:color w:val="000000"/>
                <w:sz w:val="20"/>
              </w:rPr>
              <w:t>1.50</w:t>
            </w:r>
          </w:p>
        </w:tc>
        <w:tc>
          <w:tcPr>
            <w:tcW w:w="1066" w:type="dxa"/>
            <w:tcBorders>
              <w:top w:val="nil"/>
              <w:left w:val="nil"/>
              <w:bottom w:val="single" w:sz="4" w:space="0" w:color="auto"/>
              <w:right w:val="single" w:sz="4" w:space="0" w:color="auto"/>
            </w:tcBorders>
            <w:shd w:val="clear" w:color="auto" w:fill="auto"/>
            <w:vAlign w:val="center"/>
            <w:hideMark/>
          </w:tcPr>
          <w:p w:rsidR="00FE5061" w:rsidRPr="0066318B" w:rsidP="00FE5061" w14:paraId="1707E87B" w14:textId="33148340">
            <w:pPr>
              <w:widowControl/>
              <w:jc w:val="center"/>
              <w:rPr>
                <w:snapToGrid/>
                <w:color w:val="000000"/>
                <w:sz w:val="20"/>
                <w:szCs w:val="16"/>
              </w:rPr>
            </w:pPr>
            <w:r w:rsidRPr="0066318B">
              <w:rPr>
                <w:sz w:val="20"/>
                <w:szCs w:val="16"/>
              </w:rPr>
              <w:t>295.50</w:t>
            </w:r>
          </w:p>
        </w:tc>
        <w:tc>
          <w:tcPr>
            <w:tcW w:w="966" w:type="dxa"/>
            <w:tcBorders>
              <w:top w:val="nil"/>
              <w:left w:val="nil"/>
              <w:bottom w:val="single" w:sz="4" w:space="0" w:color="auto"/>
              <w:right w:val="single" w:sz="4" w:space="0" w:color="auto"/>
            </w:tcBorders>
            <w:shd w:val="clear" w:color="auto" w:fill="auto"/>
            <w:vAlign w:val="center"/>
            <w:hideMark/>
          </w:tcPr>
          <w:p w:rsidR="00FE5061" w:rsidRPr="0066318B" w:rsidP="00FE5061" w14:paraId="256E80A4" w14:textId="34FBF19D">
            <w:pPr>
              <w:widowControl/>
              <w:jc w:val="center"/>
              <w:rPr>
                <w:snapToGrid/>
                <w:color w:val="000000"/>
                <w:sz w:val="20"/>
                <w:szCs w:val="16"/>
              </w:rPr>
            </w:pPr>
            <w:r w:rsidRPr="0066318B">
              <w:rPr>
                <w:sz w:val="20"/>
                <w:szCs w:val="16"/>
              </w:rPr>
              <w:t>$72.02</w:t>
            </w:r>
          </w:p>
        </w:tc>
        <w:tc>
          <w:tcPr>
            <w:tcW w:w="1239" w:type="dxa"/>
            <w:tcBorders>
              <w:top w:val="nil"/>
              <w:left w:val="nil"/>
              <w:bottom w:val="single" w:sz="4" w:space="0" w:color="auto"/>
              <w:right w:val="single" w:sz="4" w:space="0" w:color="auto"/>
            </w:tcBorders>
            <w:shd w:val="clear" w:color="auto" w:fill="auto"/>
            <w:vAlign w:val="center"/>
            <w:hideMark/>
          </w:tcPr>
          <w:p w:rsidR="00FE5061" w:rsidRPr="0066318B" w:rsidP="00FE5061" w14:paraId="1B49D1C5" w14:textId="4070D2D3">
            <w:pPr>
              <w:widowControl/>
              <w:jc w:val="center"/>
              <w:rPr>
                <w:sz w:val="20"/>
                <w:szCs w:val="16"/>
              </w:rPr>
            </w:pPr>
            <w:r w:rsidRPr="0066318B">
              <w:rPr>
                <w:sz w:val="20"/>
                <w:szCs w:val="16"/>
              </w:rPr>
              <w:t>$21,282.43</w:t>
            </w:r>
          </w:p>
        </w:tc>
      </w:tr>
      <w:tr w14:paraId="124BDBDF"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1D7E533C" w14:textId="4510F19A">
            <w:pPr>
              <w:widowControl/>
              <w:rPr>
                <w:snapToGrid/>
                <w:color w:val="000000"/>
                <w:sz w:val="20"/>
              </w:rPr>
            </w:pPr>
            <w:r>
              <w:rPr>
                <w:snapToGrid/>
                <w:color w:val="000000"/>
                <w:sz w:val="20"/>
              </w:rPr>
              <w:t>I</w:t>
            </w:r>
            <w:r w:rsidR="006403D0">
              <w:rPr>
                <w:snapToGrid/>
                <w:color w:val="000000"/>
                <w:sz w:val="20"/>
              </w:rPr>
              <w:t>I</w:t>
            </w:r>
            <w:r>
              <w:rPr>
                <w:snapToGrid/>
                <w:color w:val="000000"/>
                <w:sz w:val="20"/>
              </w:rPr>
              <w:t xml:space="preserve">. </w:t>
            </w:r>
            <w:r w:rsidRPr="0066318B">
              <w:rPr>
                <w:snapToGrid/>
                <w:color w:val="000000"/>
                <w:sz w:val="20"/>
              </w:rPr>
              <w:t>Copying and Posting on Mine Bulletin (30 CFR 62.130(a) and 62.140)</w:t>
            </w:r>
          </w:p>
        </w:tc>
      </w:tr>
      <w:tr w14:paraId="201ED0CF"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E5061" w:rsidRPr="0066318B" w:rsidP="00FE5061" w14:paraId="033EC0E6"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FE5061" w:rsidRPr="0066318B" w:rsidP="00FE5061" w14:paraId="197AE497" w14:textId="77777777">
            <w:pPr>
              <w:widowControl/>
              <w:jc w:val="center"/>
              <w:rPr>
                <w:snapToGrid/>
                <w:color w:val="000000"/>
                <w:sz w:val="20"/>
              </w:rPr>
            </w:pPr>
            <w:r w:rsidRPr="0066318B">
              <w:rPr>
                <w:snapToGrid/>
                <w:color w:val="000000"/>
                <w:sz w:val="20"/>
              </w:rPr>
              <w:t>57</w:t>
            </w:r>
          </w:p>
        </w:tc>
        <w:tc>
          <w:tcPr>
            <w:tcW w:w="1228" w:type="dxa"/>
            <w:tcBorders>
              <w:top w:val="nil"/>
              <w:left w:val="nil"/>
              <w:bottom w:val="single" w:sz="4" w:space="0" w:color="auto"/>
              <w:right w:val="single" w:sz="4" w:space="0" w:color="auto"/>
            </w:tcBorders>
            <w:shd w:val="clear" w:color="auto" w:fill="auto"/>
            <w:vAlign w:val="center"/>
            <w:hideMark/>
          </w:tcPr>
          <w:p w:rsidR="00FE5061" w:rsidRPr="0066318B" w:rsidP="00FE5061" w14:paraId="1AA02EB4" w14:textId="77777777">
            <w:pPr>
              <w:widowControl/>
              <w:jc w:val="center"/>
              <w:rPr>
                <w:snapToGrid/>
                <w:color w:val="000000"/>
                <w:sz w:val="20"/>
              </w:rPr>
            </w:pPr>
            <w:r w:rsidRPr="0066318B">
              <w:rPr>
                <w:snapToGrid/>
                <w:color w:val="000000"/>
                <w:sz w:val="20"/>
              </w:rPr>
              <w:t>1</w:t>
            </w:r>
          </w:p>
        </w:tc>
        <w:tc>
          <w:tcPr>
            <w:tcW w:w="1094" w:type="dxa"/>
            <w:tcBorders>
              <w:top w:val="nil"/>
              <w:left w:val="nil"/>
              <w:bottom w:val="single" w:sz="4" w:space="0" w:color="auto"/>
              <w:right w:val="single" w:sz="4" w:space="0" w:color="auto"/>
            </w:tcBorders>
            <w:shd w:val="clear" w:color="auto" w:fill="auto"/>
            <w:vAlign w:val="center"/>
            <w:hideMark/>
          </w:tcPr>
          <w:p w:rsidR="00FE5061" w:rsidRPr="0066318B" w:rsidP="00FE5061" w14:paraId="0E2C8290" w14:textId="77777777">
            <w:pPr>
              <w:widowControl/>
              <w:jc w:val="center"/>
              <w:rPr>
                <w:snapToGrid/>
                <w:color w:val="000000"/>
                <w:sz w:val="20"/>
              </w:rPr>
            </w:pPr>
            <w:r w:rsidRPr="0066318B">
              <w:rPr>
                <w:snapToGrid/>
                <w:color w:val="000000"/>
                <w:sz w:val="20"/>
              </w:rPr>
              <w:t>57</w:t>
            </w:r>
          </w:p>
        </w:tc>
        <w:tc>
          <w:tcPr>
            <w:tcW w:w="927" w:type="dxa"/>
            <w:tcBorders>
              <w:top w:val="nil"/>
              <w:left w:val="nil"/>
              <w:bottom w:val="single" w:sz="4" w:space="0" w:color="auto"/>
              <w:right w:val="single" w:sz="4" w:space="0" w:color="auto"/>
            </w:tcBorders>
            <w:shd w:val="clear" w:color="auto" w:fill="auto"/>
            <w:vAlign w:val="center"/>
            <w:hideMark/>
          </w:tcPr>
          <w:p w:rsidR="00FE5061" w:rsidRPr="0066318B" w:rsidP="00FE5061" w14:paraId="5C99999D"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FE5061" w:rsidRPr="0066318B" w:rsidP="00FE5061" w14:paraId="0BA70AEF" w14:textId="26F25F39">
            <w:pPr>
              <w:widowControl/>
              <w:jc w:val="center"/>
              <w:rPr>
                <w:snapToGrid/>
                <w:color w:val="000000"/>
                <w:sz w:val="20"/>
                <w:szCs w:val="16"/>
              </w:rPr>
            </w:pPr>
            <w:r w:rsidRPr="0066318B">
              <w:rPr>
                <w:sz w:val="20"/>
                <w:szCs w:val="16"/>
              </w:rPr>
              <w:t>4.75</w:t>
            </w:r>
          </w:p>
        </w:tc>
        <w:tc>
          <w:tcPr>
            <w:tcW w:w="966" w:type="dxa"/>
            <w:tcBorders>
              <w:top w:val="nil"/>
              <w:left w:val="nil"/>
              <w:bottom w:val="single" w:sz="4" w:space="0" w:color="auto"/>
              <w:right w:val="single" w:sz="4" w:space="0" w:color="auto"/>
            </w:tcBorders>
            <w:shd w:val="clear" w:color="auto" w:fill="auto"/>
            <w:vAlign w:val="center"/>
            <w:hideMark/>
          </w:tcPr>
          <w:p w:rsidR="00FE5061" w:rsidRPr="0066318B" w:rsidP="00FE5061" w14:paraId="225B1FB5" w14:textId="3B3BC7C7">
            <w:pPr>
              <w:widowControl/>
              <w:jc w:val="center"/>
              <w:rPr>
                <w:snapToGrid/>
                <w:color w:val="000000"/>
                <w:sz w:val="20"/>
                <w:szCs w:val="16"/>
              </w:rPr>
            </w:pPr>
            <w:r w:rsidRPr="0066318B">
              <w:rPr>
                <w:sz w:val="20"/>
                <w:szCs w:val="16"/>
              </w:rPr>
              <w:t>$42.35</w:t>
            </w:r>
          </w:p>
        </w:tc>
        <w:tc>
          <w:tcPr>
            <w:tcW w:w="1239" w:type="dxa"/>
            <w:tcBorders>
              <w:top w:val="nil"/>
              <w:left w:val="nil"/>
              <w:bottom w:val="single" w:sz="4" w:space="0" w:color="auto"/>
              <w:right w:val="single" w:sz="4" w:space="0" w:color="auto"/>
            </w:tcBorders>
            <w:shd w:val="clear" w:color="auto" w:fill="auto"/>
            <w:vAlign w:val="center"/>
            <w:hideMark/>
          </w:tcPr>
          <w:p w:rsidR="00FE5061" w:rsidRPr="0066318B" w:rsidP="00FE5061" w14:paraId="1CDC3507" w14:textId="7F6BEE5D">
            <w:pPr>
              <w:widowControl/>
              <w:jc w:val="center"/>
              <w:rPr>
                <w:snapToGrid/>
                <w:color w:val="000000"/>
                <w:sz w:val="20"/>
              </w:rPr>
            </w:pPr>
            <w:r w:rsidRPr="0066318B">
              <w:rPr>
                <w:color w:val="000000"/>
                <w:sz w:val="20"/>
              </w:rPr>
              <w:t>$201.14</w:t>
            </w:r>
          </w:p>
        </w:tc>
      </w:tr>
      <w:tr w14:paraId="628EF6FF"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E5061" w:rsidRPr="0066318B" w:rsidP="00FE5061" w14:paraId="431C9143"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FE5061" w:rsidRPr="0066318B" w:rsidP="00FE5061" w14:paraId="39FD8617" w14:textId="77777777">
            <w:pPr>
              <w:widowControl/>
              <w:jc w:val="center"/>
              <w:rPr>
                <w:snapToGrid/>
                <w:color w:val="000000"/>
                <w:sz w:val="20"/>
              </w:rPr>
            </w:pPr>
            <w:r w:rsidRPr="0066318B">
              <w:rPr>
                <w:snapToGrid/>
                <w:color w:val="000000"/>
                <w:sz w:val="20"/>
              </w:rPr>
              <w:t>261</w:t>
            </w:r>
          </w:p>
        </w:tc>
        <w:tc>
          <w:tcPr>
            <w:tcW w:w="1228" w:type="dxa"/>
            <w:tcBorders>
              <w:top w:val="nil"/>
              <w:left w:val="nil"/>
              <w:bottom w:val="single" w:sz="4" w:space="0" w:color="auto"/>
              <w:right w:val="single" w:sz="4" w:space="0" w:color="auto"/>
            </w:tcBorders>
            <w:shd w:val="clear" w:color="auto" w:fill="auto"/>
            <w:vAlign w:val="center"/>
            <w:hideMark/>
          </w:tcPr>
          <w:p w:rsidR="00FE5061" w:rsidRPr="0066318B" w:rsidP="00FE5061" w14:paraId="4E0DF686" w14:textId="77777777">
            <w:pPr>
              <w:widowControl/>
              <w:jc w:val="center"/>
              <w:rPr>
                <w:snapToGrid/>
                <w:color w:val="000000"/>
                <w:sz w:val="20"/>
              </w:rPr>
            </w:pPr>
            <w:r w:rsidRPr="0066318B">
              <w:rPr>
                <w:snapToGrid/>
                <w:color w:val="000000"/>
                <w:sz w:val="20"/>
              </w:rPr>
              <w:t>1</w:t>
            </w:r>
          </w:p>
        </w:tc>
        <w:tc>
          <w:tcPr>
            <w:tcW w:w="1094" w:type="dxa"/>
            <w:tcBorders>
              <w:top w:val="nil"/>
              <w:left w:val="nil"/>
              <w:bottom w:val="single" w:sz="4" w:space="0" w:color="auto"/>
              <w:right w:val="single" w:sz="4" w:space="0" w:color="auto"/>
            </w:tcBorders>
            <w:shd w:val="clear" w:color="auto" w:fill="auto"/>
            <w:vAlign w:val="center"/>
            <w:hideMark/>
          </w:tcPr>
          <w:p w:rsidR="00FE5061" w:rsidRPr="0066318B" w:rsidP="00FE5061" w14:paraId="08B7482D" w14:textId="77777777">
            <w:pPr>
              <w:widowControl/>
              <w:jc w:val="center"/>
              <w:rPr>
                <w:snapToGrid/>
                <w:color w:val="000000"/>
                <w:sz w:val="20"/>
              </w:rPr>
            </w:pPr>
            <w:r w:rsidRPr="0066318B">
              <w:rPr>
                <w:snapToGrid/>
                <w:color w:val="000000"/>
                <w:sz w:val="20"/>
              </w:rPr>
              <w:t>261</w:t>
            </w:r>
          </w:p>
        </w:tc>
        <w:tc>
          <w:tcPr>
            <w:tcW w:w="927" w:type="dxa"/>
            <w:tcBorders>
              <w:top w:val="nil"/>
              <w:left w:val="nil"/>
              <w:bottom w:val="single" w:sz="4" w:space="0" w:color="auto"/>
              <w:right w:val="single" w:sz="4" w:space="0" w:color="auto"/>
            </w:tcBorders>
            <w:shd w:val="clear" w:color="auto" w:fill="auto"/>
            <w:vAlign w:val="center"/>
            <w:hideMark/>
          </w:tcPr>
          <w:p w:rsidR="00FE5061" w:rsidRPr="0066318B" w:rsidP="00FE5061" w14:paraId="7A58A37C"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FE5061" w:rsidRPr="0066318B" w:rsidP="00FE5061" w14:paraId="3584D4A4" w14:textId="6AA45427">
            <w:pPr>
              <w:widowControl/>
              <w:jc w:val="center"/>
              <w:rPr>
                <w:snapToGrid/>
                <w:color w:val="000000"/>
                <w:sz w:val="20"/>
                <w:szCs w:val="16"/>
              </w:rPr>
            </w:pPr>
            <w:r w:rsidRPr="0066318B">
              <w:rPr>
                <w:sz w:val="20"/>
                <w:szCs w:val="16"/>
              </w:rPr>
              <w:t>21.75</w:t>
            </w:r>
          </w:p>
        </w:tc>
        <w:tc>
          <w:tcPr>
            <w:tcW w:w="966" w:type="dxa"/>
            <w:tcBorders>
              <w:top w:val="nil"/>
              <w:left w:val="nil"/>
              <w:bottom w:val="single" w:sz="4" w:space="0" w:color="auto"/>
              <w:right w:val="single" w:sz="4" w:space="0" w:color="auto"/>
            </w:tcBorders>
            <w:shd w:val="clear" w:color="auto" w:fill="auto"/>
            <w:vAlign w:val="center"/>
            <w:hideMark/>
          </w:tcPr>
          <w:p w:rsidR="00FE5061" w:rsidRPr="0066318B" w:rsidP="00FE5061" w14:paraId="43DE7683" w14:textId="3D3D4B70">
            <w:pPr>
              <w:widowControl/>
              <w:jc w:val="center"/>
              <w:rPr>
                <w:snapToGrid/>
                <w:color w:val="000000"/>
                <w:sz w:val="20"/>
                <w:szCs w:val="16"/>
              </w:rPr>
            </w:pPr>
            <w:r w:rsidRPr="0066318B">
              <w:rPr>
                <w:sz w:val="20"/>
                <w:szCs w:val="16"/>
              </w:rPr>
              <w:t>$43.04</w:t>
            </w:r>
          </w:p>
        </w:tc>
        <w:tc>
          <w:tcPr>
            <w:tcW w:w="1239" w:type="dxa"/>
            <w:tcBorders>
              <w:top w:val="nil"/>
              <w:left w:val="nil"/>
              <w:bottom w:val="single" w:sz="4" w:space="0" w:color="auto"/>
              <w:right w:val="single" w:sz="4" w:space="0" w:color="auto"/>
            </w:tcBorders>
            <w:shd w:val="clear" w:color="auto" w:fill="auto"/>
            <w:vAlign w:val="center"/>
            <w:hideMark/>
          </w:tcPr>
          <w:p w:rsidR="00FE5061" w:rsidRPr="0066318B" w:rsidP="00FE5061" w14:paraId="48755EC0" w14:textId="7383D769">
            <w:pPr>
              <w:widowControl/>
              <w:jc w:val="center"/>
              <w:rPr>
                <w:snapToGrid/>
                <w:color w:val="000000"/>
                <w:sz w:val="20"/>
              </w:rPr>
            </w:pPr>
            <w:r w:rsidRPr="0066318B">
              <w:rPr>
                <w:color w:val="000000"/>
                <w:sz w:val="20"/>
              </w:rPr>
              <w:t>$936.04</w:t>
            </w:r>
          </w:p>
        </w:tc>
      </w:tr>
      <w:tr w14:paraId="362A2925"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5197587A" w14:textId="0D5DAEB1">
            <w:pPr>
              <w:widowControl/>
              <w:rPr>
                <w:snapToGrid/>
                <w:color w:val="000000"/>
                <w:sz w:val="20"/>
              </w:rPr>
            </w:pPr>
            <w:r>
              <w:rPr>
                <w:snapToGrid/>
                <w:color w:val="000000"/>
                <w:sz w:val="20"/>
              </w:rPr>
              <w:t>I</w:t>
            </w:r>
            <w:r w:rsidR="006403D0">
              <w:rPr>
                <w:snapToGrid/>
                <w:color w:val="000000"/>
                <w:sz w:val="20"/>
              </w:rPr>
              <w:t>I</w:t>
            </w:r>
            <w:r>
              <w:rPr>
                <w:snapToGrid/>
                <w:color w:val="000000"/>
                <w:sz w:val="20"/>
              </w:rPr>
              <w:t xml:space="preserve">. </w:t>
            </w:r>
            <w:r w:rsidRPr="0066318B">
              <w:rPr>
                <w:snapToGrid/>
                <w:color w:val="000000"/>
                <w:sz w:val="20"/>
              </w:rPr>
              <w:t>Copying and Providing Miner Copies (30 CFR 62.130(a) and 62.140)</w:t>
            </w:r>
          </w:p>
        </w:tc>
      </w:tr>
      <w:tr w14:paraId="2F7A8ECB"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E5061" w:rsidRPr="0066318B" w:rsidP="00FE5061" w14:paraId="0A794EB4"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FE5061" w:rsidRPr="0066318B" w:rsidP="00FE5061" w14:paraId="6ACD1632" w14:textId="77777777">
            <w:pPr>
              <w:widowControl/>
              <w:jc w:val="center"/>
              <w:rPr>
                <w:snapToGrid/>
                <w:color w:val="000000"/>
                <w:sz w:val="20"/>
              </w:rPr>
            </w:pPr>
            <w:r w:rsidRPr="0066318B">
              <w:rPr>
                <w:snapToGrid/>
                <w:color w:val="000000"/>
                <w:sz w:val="20"/>
              </w:rPr>
              <w:t>57</w:t>
            </w:r>
          </w:p>
        </w:tc>
        <w:tc>
          <w:tcPr>
            <w:tcW w:w="1228" w:type="dxa"/>
            <w:tcBorders>
              <w:top w:val="nil"/>
              <w:left w:val="nil"/>
              <w:bottom w:val="single" w:sz="4" w:space="0" w:color="auto"/>
              <w:right w:val="single" w:sz="4" w:space="0" w:color="auto"/>
            </w:tcBorders>
            <w:shd w:val="clear" w:color="auto" w:fill="auto"/>
            <w:vAlign w:val="center"/>
            <w:hideMark/>
          </w:tcPr>
          <w:p w:rsidR="00FE5061" w:rsidRPr="0066318B" w:rsidP="00FE5061" w14:paraId="58D96EF4" w14:textId="77777777">
            <w:pPr>
              <w:widowControl/>
              <w:jc w:val="center"/>
              <w:rPr>
                <w:snapToGrid/>
                <w:color w:val="000000"/>
                <w:sz w:val="20"/>
              </w:rPr>
            </w:pPr>
            <w:r w:rsidRPr="0066318B">
              <w:rPr>
                <w:snapToGrid/>
                <w:color w:val="000000"/>
                <w:sz w:val="20"/>
              </w:rPr>
              <w:t>5</w:t>
            </w:r>
          </w:p>
        </w:tc>
        <w:tc>
          <w:tcPr>
            <w:tcW w:w="1094" w:type="dxa"/>
            <w:tcBorders>
              <w:top w:val="nil"/>
              <w:left w:val="nil"/>
              <w:bottom w:val="single" w:sz="4" w:space="0" w:color="auto"/>
              <w:right w:val="single" w:sz="4" w:space="0" w:color="auto"/>
            </w:tcBorders>
            <w:shd w:val="clear" w:color="auto" w:fill="auto"/>
            <w:vAlign w:val="center"/>
            <w:hideMark/>
          </w:tcPr>
          <w:p w:rsidR="00FE5061" w:rsidRPr="0066318B" w:rsidP="00FE5061" w14:paraId="28826AF9" w14:textId="77777777">
            <w:pPr>
              <w:widowControl/>
              <w:jc w:val="center"/>
              <w:rPr>
                <w:snapToGrid/>
                <w:color w:val="000000"/>
                <w:sz w:val="20"/>
              </w:rPr>
            </w:pPr>
            <w:r w:rsidRPr="0066318B">
              <w:rPr>
                <w:snapToGrid/>
                <w:color w:val="000000"/>
                <w:sz w:val="20"/>
              </w:rPr>
              <w:t>284</w:t>
            </w:r>
          </w:p>
        </w:tc>
        <w:tc>
          <w:tcPr>
            <w:tcW w:w="927" w:type="dxa"/>
            <w:tcBorders>
              <w:top w:val="nil"/>
              <w:left w:val="nil"/>
              <w:bottom w:val="single" w:sz="4" w:space="0" w:color="auto"/>
              <w:right w:val="single" w:sz="4" w:space="0" w:color="auto"/>
            </w:tcBorders>
            <w:shd w:val="clear" w:color="auto" w:fill="auto"/>
            <w:vAlign w:val="center"/>
            <w:hideMark/>
          </w:tcPr>
          <w:p w:rsidR="00FE5061" w:rsidRPr="0066318B" w:rsidP="00FE5061" w14:paraId="2E4E8E40"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FE5061" w:rsidRPr="0066318B" w:rsidP="00FE5061" w14:paraId="16B40525" w14:textId="23EBBB2D">
            <w:pPr>
              <w:widowControl/>
              <w:jc w:val="center"/>
              <w:rPr>
                <w:snapToGrid/>
                <w:color w:val="000000"/>
                <w:sz w:val="20"/>
                <w:szCs w:val="16"/>
              </w:rPr>
            </w:pPr>
            <w:r w:rsidRPr="0066318B">
              <w:rPr>
                <w:sz w:val="20"/>
                <w:szCs w:val="16"/>
              </w:rPr>
              <w:t>23.67</w:t>
            </w:r>
          </w:p>
        </w:tc>
        <w:tc>
          <w:tcPr>
            <w:tcW w:w="966" w:type="dxa"/>
            <w:tcBorders>
              <w:top w:val="nil"/>
              <w:left w:val="nil"/>
              <w:bottom w:val="single" w:sz="4" w:space="0" w:color="auto"/>
              <w:right w:val="single" w:sz="4" w:space="0" w:color="auto"/>
            </w:tcBorders>
            <w:shd w:val="clear" w:color="auto" w:fill="auto"/>
            <w:vAlign w:val="center"/>
            <w:hideMark/>
          </w:tcPr>
          <w:p w:rsidR="00FE5061" w:rsidRPr="0066318B" w:rsidP="00FE5061" w14:paraId="13361265" w14:textId="257873B5">
            <w:pPr>
              <w:widowControl/>
              <w:jc w:val="center"/>
              <w:rPr>
                <w:snapToGrid/>
                <w:color w:val="000000"/>
                <w:sz w:val="20"/>
                <w:szCs w:val="16"/>
              </w:rPr>
            </w:pPr>
            <w:r w:rsidRPr="0066318B">
              <w:rPr>
                <w:sz w:val="20"/>
                <w:szCs w:val="16"/>
              </w:rPr>
              <w:t>$42.35</w:t>
            </w:r>
          </w:p>
        </w:tc>
        <w:tc>
          <w:tcPr>
            <w:tcW w:w="1239" w:type="dxa"/>
            <w:tcBorders>
              <w:top w:val="nil"/>
              <w:left w:val="nil"/>
              <w:bottom w:val="single" w:sz="4" w:space="0" w:color="auto"/>
              <w:right w:val="single" w:sz="4" w:space="0" w:color="auto"/>
            </w:tcBorders>
            <w:shd w:val="clear" w:color="auto" w:fill="auto"/>
            <w:vAlign w:val="center"/>
            <w:hideMark/>
          </w:tcPr>
          <w:p w:rsidR="00FE5061" w:rsidRPr="0066318B" w:rsidP="00FE5061" w14:paraId="1C6C57C7" w14:textId="18FBAFBD">
            <w:pPr>
              <w:widowControl/>
              <w:jc w:val="center"/>
              <w:rPr>
                <w:color w:val="000000"/>
                <w:sz w:val="20"/>
              </w:rPr>
            </w:pPr>
            <w:r w:rsidRPr="0066318B">
              <w:rPr>
                <w:color w:val="000000"/>
                <w:sz w:val="20"/>
              </w:rPr>
              <w:t>$1,002.18</w:t>
            </w:r>
          </w:p>
        </w:tc>
      </w:tr>
      <w:tr w14:paraId="6712E490"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FE5061" w:rsidRPr="0066318B" w:rsidP="00FE5061" w14:paraId="023279E3"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FE5061" w:rsidRPr="0066318B" w:rsidP="00FE5061" w14:paraId="657A9DBA" w14:textId="77777777">
            <w:pPr>
              <w:widowControl/>
              <w:jc w:val="center"/>
              <w:rPr>
                <w:snapToGrid/>
                <w:color w:val="000000"/>
                <w:sz w:val="20"/>
              </w:rPr>
            </w:pPr>
            <w:r w:rsidRPr="0066318B">
              <w:rPr>
                <w:snapToGrid/>
                <w:color w:val="000000"/>
                <w:sz w:val="20"/>
              </w:rPr>
              <w:t>261</w:t>
            </w:r>
          </w:p>
        </w:tc>
        <w:tc>
          <w:tcPr>
            <w:tcW w:w="1228" w:type="dxa"/>
            <w:tcBorders>
              <w:top w:val="nil"/>
              <w:left w:val="nil"/>
              <w:bottom w:val="single" w:sz="4" w:space="0" w:color="auto"/>
              <w:right w:val="single" w:sz="4" w:space="0" w:color="auto"/>
            </w:tcBorders>
            <w:shd w:val="clear" w:color="auto" w:fill="auto"/>
            <w:vAlign w:val="center"/>
            <w:hideMark/>
          </w:tcPr>
          <w:p w:rsidR="00FE5061" w:rsidRPr="0066318B" w:rsidP="00FE5061" w14:paraId="2C01E57B" w14:textId="77777777">
            <w:pPr>
              <w:widowControl/>
              <w:jc w:val="center"/>
              <w:rPr>
                <w:snapToGrid/>
                <w:color w:val="000000"/>
                <w:sz w:val="20"/>
              </w:rPr>
            </w:pPr>
            <w:r w:rsidRPr="0066318B">
              <w:rPr>
                <w:snapToGrid/>
                <w:color w:val="000000"/>
                <w:sz w:val="20"/>
              </w:rPr>
              <w:t>40</w:t>
            </w:r>
          </w:p>
        </w:tc>
        <w:tc>
          <w:tcPr>
            <w:tcW w:w="1094" w:type="dxa"/>
            <w:tcBorders>
              <w:top w:val="nil"/>
              <w:left w:val="nil"/>
              <w:bottom w:val="single" w:sz="4" w:space="0" w:color="auto"/>
              <w:right w:val="single" w:sz="4" w:space="0" w:color="auto"/>
            </w:tcBorders>
            <w:shd w:val="clear" w:color="auto" w:fill="auto"/>
            <w:vAlign w:val="center"/>
            <w:hideMark/>
          </w:tcPr>
          <w:p w:rsidR="00FE5061" w:rsidRPr="0066318B" w:rsidP="00FE5061" w14:paraId="5FCD624B" w14:textId="77777777">
            <w:pPr>
              <w:widowControl/>
              <w:jc w:val="center"/>
              <w:rPr>
                <w:snapToGrid/>
                <w:color w:val="000000"/>
                <w:sz w:val="20"/>
              </w:rPr>
            </w:pPr>
            <w:r w:rsidRPr="0066318B">
              <w:rPr>
                <w:snapToGrid/>
                <w:color w:val="000000"/>
                <w:sz w:val="20"/>
              </w:rPr>
              <w:t>10,465</w:t>
            </w:r>
          </w:p>
        </w:tc>
        <w:tc>
          <w:tcPr>
            <w:tcW w:w="927" w:type="dxa"/>
            <w:tcBorders>
              <w:top w:val="nil"/>
              <w:left w:val="nil"/>
              <w:bottom w:val="single" w:sz="4" w:space="0" w:color="auto"/>
              <w:right w:val="single" w:sz="4" w:space="0" w:color="auto"/>
            </w:tcBorders>
            <w:shd w:val="clear" w:color="auto" w:fill="auto"/>
            <w:vAlign w:val="center"/>
            <w:hideMark/>
          </w:tcPr>
          <w:p w:rsidR="00FE5061" w:rsidRPr="0066318B" w:rsidP="00FE5061" w14:paraId="6540C371"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FE5061" w:rsidRPr="0066318B" w:rsidP="00FE5061" w14:paraId="0096AAFC" w14:textId="0A9195FE">
            <w:pPr>
              <w:widowControl/>
              <w:jc w:val="center"/>
              <w:rPr>
                <w:snapToGrid/>
                <w:color w:val="000000"/>
                <w:sz w:val="20"/>
                <w:szCs w:val="16"/>
              </w:rPr>
            </w:pPr>
            <w:r w:rsidRPr="0066318B">
              <w:rPr>
                <w:sz w:val="20"/>
                <w:szCs w:val="16"/>
              </w:rPr>
              <w:t>872.08</w:t>
            </w:r>
          </w:p>
        </w:tc>
        <w:tc>
          <w:tcPr>
            <w:tcW w:w="966" w:type="dxa"/>
            <w:tcBorders>
              <w:top w:val="nil"/>
              <w:left w:val="nil"/>
              <w:bottom w:val="single" w:sz="4" w:space="0" w:color="auto"/>
              <w:right w:val="single" w:sz="4" w:space="0" w:color="auto"/>
            </w:tcBorders>
            <w:shd w:val="clear" w:color="auto" w:fill="auto"/>
            <w:vAlign w:val="center"/>
            <w:hideMark/>
          </w:tcPr>
          <w:p w:rsidR="00FE5061" w:rsidRPr="0066318B" w:rsidP="00FE5061" w14:paraId="2F2A2C5C" w14:textId="0E33EAD2">
            <w:pPr>
              <w:widowControl/>
              <w:jc w:val="center"/>
              <w:rPr>
                <w:snapToGrid/>
                <w:color w:val="000000"/>
                <w:sz w:val="20"/>
                <w:szCs w:val="16"/>
              </w:rPr>
            </w:pPr>
            <w:r w:rsidRPr="0066318B">
              <w:rPr>
                <w:sz w:val="20"/>
                <w:szCs w:val="16"/>
              </w:rPr>
              <w:t>$43.04</w:t>
            </w:r>
          </w:p>
        </w:tc>
        <w:tc>
          <w:tcPr>
            <w:tcW w:w="1239" w:type="dxa"/>
            <w:tcBorders>
              <w:top w:val="nil"/>
              <w:left w:val="nil"/>
              <w:bottom w:val="single" w:sz="4" w:space="0" w:color="auto"/>
              <w:right w:val="single" w:sz="4" w:space="0" w:color="auto"/>
            </w:tcBorders>
            <w:shd w:val="clear" w:color="auto" w:fill="auto"/>
            <w:vAlign w:val="center"/>
            <w:hideMark/>
          </w:tcPr>
          <w:p w:rsidR="00FE5061" w:rsidRPr="0066318B" w:rsidP="00FE5061" w14:paraId="7FF4A2B5" w14:textId="78C440F1">
            <w:pPr>
              <w:widowControl/>
              <w:jc w:val="center"/>
              <w:rPr>
                <w:color w:val="000000"/>
                <w:sz w:val="20"/>
              </w:rPr>
            </w:pPr>
            <w:r w:rsidRPr="0066318B">
              <w:rPr>
                <w:color w:val="000000"/>
                <w:sz w:val="20"/>
              </w:rPr>
              <w:t>$37,531.44</w:t>
            </w:r>
          </w:p>
        </w:tc>
      </w:tr>
      <w:tr w14:paraId="118A0764"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5AD752A2" w14:textId="104E2CD5">
            <w:pPr>
              <w:widowControl/>
              <w:rPr>
                <w:snapToGrid/>
                <w:color w:val="000000"/>
                <w:sz w:val="20"/>
              </w:rPr>
            </w:pPr>
            <w:r>
              <w:rPr>
                <w:snapToGrid/>
                <w:color w:val="000000"/>
                <w:sz w:val="20"/>
              </w:rPr>
              <w:t>I</w:t>
            </w:r>
            <w:r w:rsidR="006403D0">
              <w:rPr>
                <w:snapToGrid/>
                <w:color w:val="000000"/>
                <w:sz w:val="20"/>
              </w:rPr>
              <w:t>II</w:t>
            </w:r>
            <w:r>
              <w:rPr>
                <w:snapToGrid/>
                <w:color w:val="000000"/>
                <w:sz w:val="20"/>
              </w:rPr>
              <w:t xml:space="preserve">. </w:t>
            </w:r>
            <w:r w:rsidRPr="0066318B">
              <w:rPr>
                <w:snapToGrid/>
                <w:color w:val="000000"/>
                <w:sz w:val="20"/>
              </w:rPr>
              <w:t>Recording Audiometric Tests (30 CFR 62.171(b))</w:t>
            </w:r>
          </w:p>
        </w:tc>
      </w:tr>
      <w:tr w14:paraId="13673218"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774A4870"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77C9EAF8" w14:textId="77777777">
            <w:pPr>
              <w:widowControl/>
              <w:jc w:val="center"/>
              <w:rPr>
                <w:snapToGrid/>
                <w:color w:val="000000"/>
                <w:sz w:val="20"/>
              </w:rPr>
            </w:pPr>
            <w:r w:rsidRPr="0066318B">
              <w:rPr>
                <w:snapToGrid/>
                <w:color w:val="000000"/>
                <w:sz w:val="20"/>
              </w:rPr>
              <w:t>1,092</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184816B8" w14:textId="77777777">
            <w:pPr>
              <w:widowControl/>
              <w:jc w:val="center"/>
              <w:rPr>
                <w:snapToGrid/>
                <w:color w:val="000000"/>
                <w:sz w:val="20"/>
              </w:rPr>
            </w:pPr>
            <w:r w:rsidRPr="0066318B">
              <w:rPr>
                <w:snapToGrid/>
                <w:color w:val="000000"/>
                <w:sz w:val="20"/>
              </w:rPr>
              <w:t>7</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209C569B" w14:textId="77777777">
            <w:pPr>
              <w:widowControl/>
              <w:jc w:val="center"/>
              <w:rPr>
                <w:snapToGrid/>
                <w:color w:val="000000"/>
                <w:sz w:val="20"/>
              </w:rPr>
            </w:pPr>
            <w:r w:rsidRPr="0066318B">
              <w:rPr>
                <w:snapToGrid/>
                <w:color w:val="000000"/>
                <w:sz w:val="20"/>
              </w:rPr>
              <w:t>7,575</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28B32FE8"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7D41A893" w14:textId="77777777">
            <w:pPr>
              <w:widowControl/>
              <w:jc w:val="center"/>
              <w:rPr>
                <w:snapToGrid/>
                <w:color w:val="000000"/>
                <w:sz w:val="20"/>
              </w:rPr>
            </w:pPr>
            <w:r w:rsidRPr="0066318B">
              <w:rPr>
                <w:snapToGrid/>
                <w:color w:val="000000"/>
                <w:sz w:val="20"/>
              </w:rPr>
              <w:t>631</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5AED12AD" w14:textId="77777777">
            <w:pPr>
              <w:widowControl/>
              <w:jc w:val="center"/>
              <w:rPr>
                <w:snapToGrid/>
                <w:color w:val="000000"/>
                <w:sz w:val="20"/>
              </w:rPr>
            </w:pPr>
            <w:r w:rsidRPr="0066318B">
              <w:rPr>
                <w:snapToGrid/>
                <w:color w:val="000000"/>
                <w:sz w:val="20"/>
              </w:rPr>
              <w:t>$42.35</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53F259AD" w14:textId="77777777">
            <w:pPr>
              <w:widowControl/>
              <w:jc w:val="center"/>
              <w:rPr>
                <w:snapToGrid/>
                <w:color w:val="000000"/>
                <w:sz w:val="20"/>
              </w:rPr>
            </w:pPr>
            <w:r w:rsidRPr="0066318B">
              <w:rPr>
                <w:snapToGrid/>
                <w:color w:val="000000"/>
                <w:sz w:val="20"/>
              </w:rPr>
              <w:t>$26,730.57</w:t>
            </w:r>
          </w:p>
        </w:tc>
      </w:tr>
      <w:tr w14:paraId="697B7C09"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78F979F0"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15C7E75F" w14:textId="77777777">
            <w:pPr>
              <w:widowControl/>
              <w:jc w:val="center"/>
              <w:rPr>
                <w:snapToGrid/>
                <w:color w:val="000000"/>
                <w:sz w:val="20"/>
              </w:rPr>
            </w:pPr>
            <w:r w:rsidRPr="0066318B">
              <w:rPr>
                <w:snapToGrid/>
                <w:color w:val="000000"/>
                <w:sz w:val="20"/>
              </w:rPr>
              <w:t>11,438</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3103F2AB" w14:textId="77777777">
            <w:pPr>
              <w:widowControl/>
              <w:jc w:val="center"/>
              <w:rPr>
                <w:snapToGrid/>
                <w:color w:val="000000"/>
                <w:sz w:val="20"/>
              </w:rPr>
            </w:pPr>
            <w:r w:rsidRPr="0066318B">
              <w:rPr>
                <w:snapToGrid/>
                <w:color w:val="000000"/>
                <w:sz w:val="20"/>
              </w:rPr>
              <w:t>2</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7F8144B6" w14:textId="77777777">
            <w:pPr>
              <w:widowControl/>
              <w:jc w:val="center"/>
              <w:rPr>
                <w:snapToGrid/>
                <w:color w:val="000000"/>
                <w:sz w:val="20"/>
              </w:rPr>
            </w:pPr>
            <w:r w:rsidRPr="0066318B">
              <w:rPr>
                <w:snapToGrid/>
                <w:color w:val="000000"/>
                <w:sz w:val="20"/>
              </w:rPr>
              <w:t>20,275</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1D35FBF8"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3B102AB1" w14:textId="77777777">
            <w:pPr>
              <w:widowControl/>
              <w:jc w:val="center"/>
              <w:rPr>
                <w:snapToGrid/>
                <w:color w:val="000000"/>
                <w:sz w:val="20"/>
              </w:rPr>
            </w:pPr>
            <w:r w:rsidRPr="0066318B">
              <w:rPr>
                <w:snapToGrid/>
                <w:color w:val="000000"/>
                <w:sz w:val="20"/>
              </w:rPr>
              <w:t>1,690</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76429AB8" w14:textId="77777777">
            <w:pPr>
              <w:widowControl/>
              <w:jc w:val="center"/>
              <w:rPr>
                <w:snapToGrid/>
                <w:color w:val="000000"/>
                <w:sz w:val="20"/>
              </w:rPr>
            </w:pPr>
            <w:r w:rsidRPr="0066318B">
              <w:rPr>
                <w:snapToGrid/>
                <w:color w:val="000000"/>
                <w:sz w:val="20"/>
              </w:rPr>
              <w:t>$43.04</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74367D8D" w14:textId="77777777">
            <w:pPr>
              <w:widowControl/>
              <w:jc w:val="center"/>
              <w:rPr>
                <w:snapToGrid/>
                <w:color w:val="000000"/>
                <w:sz w:val="20"/>
              </w:rPr>
            </w:pPr>
            <w:r w:rsidRPr="0066318B">
              <w:rPr>
                <w:snapToGrid/>
                <w:color w:val="000000"/>
                <w:sz w:val="20"/>
              </w:rPr>
              <w:t>$72,713.81</w:t>
            </w:r>
          </w:p>
        </w:tc>
      </w:tr>
      <w:tr w14:paraId="108D2A53"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4152622D" w14:textId="0806DF36">
            <w:pPr>
              <w:widowControl/>
              <w:rPr>
                <w:snapToGrid/>
                <w:color w:val="000000"/>
                <w:sz w:val="20"/>
              </w:rPr>
            </w:pPr>
            <w:r>
              <w:rPr>
                <w:snapToGrid/>
                <w:color w:val="000000"/>
                <w:sz w:val="20"/>
              </w:rPr>
              <w:t>I</w:t>
            </w:r>
            <w:r w:rsidR="006403D0">
              <w:rPr>
                <w:snapToGrid/>
                <w:color w:val="000000"/>
                <w:sz w:val="20"/>
              </w:rPr>
              <w:t>V</w:t>
            </w:r>
            <w:r>
              <w:rPr>
                <w:snapToGrid/>
                <w:color w:val="000000"/>
                <w:sz w:val="20"/>
              </w:rPr>
              <w:t xml:space="preserve">. </w:t>
            </w:r>
            <w:r w:rsidRPr="0066318B">
              <w:rPr>
                <w:snapToGrid/>
                <w:color w:val="000000"/>
                <w:sz w:val="20"/>
              </w:rPr>
              <w:t xml:space="preserve">Providing </w:t>
            </w:r>
            <w:r w:rsidRPr="0066318B" w:rsidR="00D34D65">
              <w:rPr>
                <w:snapToGrid/>
                <w:color w:val="000000"/>
                <w:sz w:val="20"/>
              </w:rPr>
              <w:t xml:space="preserve">Evaluators </w:t>
            </w:r>
            <w:r w:rsidR="00D34D65">
              <w:rPr>
                <w:snapToGrid/>
                <w:color w:val="000000"/>
                <w:sz w:val="20"/>
              </w:rPr>
              <w:t xml:space="preserve">with </w:t>
            </w:r>
            <w:r w:rsidRPr="0066318B">
              <w:rPr>
                <w:snapToGrid/>
                <w:color w:val="000000"/>
                <w:sz w:val="20"/>
              </w:rPr>
              <w:t>Audiometric Tests (30 CFR 62.172(a)(1) and (a)(2))</w:t>
            </w:r>
          </w:p>
        </w:tc>
      </w:tr>
      <w:tr w14:paraId="5FC57832"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129D5AB1"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39ACF60B" w14:textId="77777777">
            <w:pPr>
              <w:widowControl/>
              <w:jc w:val="center"/>
              <w:rPr>
                <w:snapToGrid/>
                <w:color w:val="000000"/>
                <w:sz w:val="20"/>
              </w:rPr>
            </w:pPr>
            <w:r w:rsidRPr="0066318B">
              <w:rPr>
                <w:snapToGrid/>
                <w:color w:val="000000"/>
                <w:sz w:val="20"/>
              </w:rPr>
              <w:t>1,092</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3B67D13F" w14:textId="77777777">
            <w:pPr>
              <w:widowControl/>
              <w:jc w:val="center"/>
              <w:rPr>
                <w:snapToGrid/>
                <w:color w:val="000000"/>
                <w:sz w:val="20"/>
              </w:rPr>
            </w:pPr>
            <w:r w:rsidRPr="0066318B">
              <w:rPr>
                <w:snapToGrid/>
                <w:color w:val="000000"/>
                <w:sz w:val="20"/>
              </w:rPr>
              <w:t xml:space="preserve">6.94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18D34225" w14:textId="77777777">
            <w:pPr>
              <w:widowControl/>
              <w:jc w:val="center"/>
              <w:rPr>
                <w:snapToGrid/>
                <w:color w:val="000000"/>
                <w:sz w:val="20"/>
              </w:rPr>
            </w:pPr>
            <w:r w:rsidRPr="0066318B">
              <w:rPr>
                <w:snapToGrid/>
                <w:color w:val="000000"/>
                <w:sz w:val="20"/>
              </w:rPr>
              <w:t>7,575</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7B9D3A43"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59D11EB7" w14:textId="77777777">
            <w:pPr>
              <w:widowControl/>
              <w:jc w:val="center"/>
              <w:rPr>
                <w:snapToGrid/>
                <w:color w:val="000000"/>
                <w:sz w:val="20"/>
              </w:rPr>
            </w:pPr>
            <w:r w:rsidRPr="0066318B">
              <w:rPr>
                <w:snapToGrid/>
                <w:color w:val="000000"/>
                <w:sz w:val="20"/>
              </w:rPr>
              <w:t>631.25</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46942E6B" w14:textId="77777777">
            <w:pPr>
              <w:widowControl/>
              <w:jc w:val="center"/>
              <w:rPr>
                <w:snapToGrid/>
                <w:color w:val="000000"/>
                <w:sz w:val="20"/>
              </w:rPr>
            </w:pPr>
            <w:r w:rsidRPr="0066318B">
              <w:rPr>
                <w:snapToGrid/>
                <w:color w:val="000000"/>
                <w:sz w:val="20"/>
              </w:rPr>
              <w:t>$42.35</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3DC593D7" w14:textId="77777777">
            <w:pPr>
              <w:widowControl/>
              <w:jc w:val="center"/>
              <w:rPr>
                <w:snapToGrid/>
                <w:color w:val="000000"/>
                <w:sz w:val="20"/>
              </w:rPr>
            </w:pPr>
            <w:r w:rsidRPr="0066318B">
              <w:rPr>
                <w:snapToGrid/>
                <w:color w:val="000000"/>
                <w:sz w:val="20"/>
              </w:rPr>
              <w:t>$26,730.57</w:t>
            </w:r>
          </w:p>
        </w:tc>
      </w:tr>
      <w:tr w14:paraId="25769BFA"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35A0EEE1"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79F909F9" w14:textId="77777777">
            <w:pPr>
              <w:widowControl/>
              <w:jc w:val="center"/>
              <w:rPr>
                <w:snapToGrid/>
                <w:color w:val="000000"/>
                <w:sz w:val="20"/>
              </w:rPr>
            </w:pPr>
            <w:r w:rsidRPr="0066318B">
              <w:rPr>
                <w:snapToGrid/>
                <w:color w:val="000000"/>
                <w:sz w:val="20"/>
              </w:rPr>
              <w:t>11,438</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6200864C" w14:textId="77777777">
            <w:pPr>
              <w:widowControl/>
              <w:jc w:val="center"/>
              <w:rPr>
                <w:snapToGrid/>
                <w:color w:val="000000"/>
                <w:sz w:val="20"/>
              </w:rPr>
            </w:pPr>
            <w:r w:rsidRPr="0066318B">
              <w:rPr>
                <w:snapToGrid/>
                <w:color w:val="000000"/>
                <w:sz w:val="20"/>
              </w:rPr>
              <w:t xml:space="preserve">1.77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492D00BA" w14:textId="77777777">
            <w:pPr>
              <w:widowControl/>
              <w:jc w:val="center"/>
              <w:rPr>
                <w:snapToGrid/>
                <w:color w:val="000000"/>
                <w:sz w:val="20"/>
              </w:rPr>
            </w:pPr>
            <w:r w:rsidRPr="0066318B">
              <w:rPr>
                <w:snapToGrid/>
                <w:color w:val="000000"/>
                <w:sz w:val="20"/>
              </w:rPr>
              <w:t>20,275</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5E81C7B8"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33D7CA1E" w14:textId="77777777">
            <w:pPr>
              <w:widowControl/>
              <w:jc w:val="center"/>
              <w:rPr>
                <w:snapToGrid/>
                <w:color w:val="000000"/>
                <w:sz w:val="20"/>
              </w:rPr>
            </w:pPr>
            <w:r w:rsidRPr="0066318B">
              <w:rPr>
                <w:snapToGrid/>
                <w:color w:val="000000"/>
                <w:sz w:val="20"/>
              </w:rPr>
              <w:t>1,689.58</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7871A66E" w14:textId="77777777">
            <w:pPr>
              <w:widowControl/>
              <w:jc w:val="center"/>
              <w:rPr>
                <w:snapToGrid/>
                <w:color w:val="000000"/>
                <w:sz w:val="20"/>
              </w:rPr>
            </w:pPr>
            <w:r w:rsidRPr="0066318B">
              <w:rPr>
                <w:snapToGrid/>
                <w:color w:val="000000"/>
                <w:sz w:val="20"/>
              </w:rPr>
              <w:t>$43.04</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3B0AB961" w14:textId="77777777">
            <w:pPr>
              <w:widowControl/>
              <w:jc w:val="center"/>
              <w:rPr>
                <w:snapToGrid/>
                <w:color w:val="000000"/>
                <w:sz w:val="20"/>
              </w:rPr>
            </w:pPr>
            <w:r w:rsidRPr="0066318B">
              <w:rPr>
                <w:snapToGrid/>
                <w:color w:val="000000"/>
                <w:sz w:val="20"/>
              </w:rPr>
              <w:t>$72,713.81</w:t>
            </w:r>
          </w:p>
        </w:tc>
      </w:tr>
      <w:tr w14:paraId="0F723AE5"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524A8236" w14:textId="0C608B44">
            <w:pPr>
              <w:widowControl/>
              <w:rPr>
                <w:snapToGrid/>
                <w:color w:val="000000"/>
                <w:sz w:val="20"/>
              </w:rPr>
            </w:pPr>
            <w:r>
              <w:rPr>
                <w:snapToGrid/>
                <w:color w:val="000000"/>
                <w:sz w:val="20"/>
              </w:rPr>
              <w:t>V</w:t>
            </w:r>
            <w:r w:rsidR="00254DE4">
              <w:rPr>
                <w:snapToGrid/>
                <w:color w:val="000000"/>
                <w:sz w:val="20"/>
              </w:rPr>
              <w:t xml:space="preserve">. </w:t>
            </w:r>
            <w:r w:rsidRPr="0066318B">
              <w:rPr>
                <w:snapToGrid/>
                <w:color w:val="000000"/>
                <w:sz w:val="20"/>
              </w:rPr>
              <w:t xml:space="preserve">Providing Miners </w:t>
            </w:r>
            <w:r w:rsidR="00D34D65">
              <w:rPr>
                <w:snapToGrid/>
                <w:color w:val="000000"/>
                <w:sz w:val="20"/>
              </w:rPr>
              <w:t>with</w:t>
            </w:r>
            <w:r w:rsidRPr="0066318B">
              <w:rPr>
                <w:snapToGrid/>
                <w:color w:val="000000"/>
                <w:sz w:val="20"/>
              </w:rPr>
              <w:t xml:space="preserve"> Audiometric Test Results and Interpretation (30 CFR 62.175(a))</w:t>
            </w:r>
          </w:p>
        </w:tc>
      </w:tr>
      <w:tr w14:paraId="63C30709"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2C4A1E89"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32824237" w14:textId="77777777">
            <w:pPr>
              <w:widowControl/>
              <w:jc w:val="center"/>
              <w:rPr>
                <w:snapToGrid/>
                <w:color w:val="000000"/>
                <w:sz w:val="20"/>
              </w:rPr>
            </w:pPr>
            <w:r w:rsidRPr="0066318B">
              <w:rPr>
                <w:snapToGrid/>
                <w:color w:val="000000"/>
                <w:sz w:val="20"/>
              </w:rPr>
              <w:t>1,092</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4A3306A8" w14:textId="77777777">
            <w:pPr>
              <w:widowControl/>
              <w:jc w:val="center"/>
              <w:rPr>
                <w:snapToGrid/>
                <w:color w:val="000000"/>
                <w:sz w:val="20"/>
              </w:rPr>
            </w:pPr>
            <w:r w:rsidRPr="0066318B">
              <w:rPr>
                <w:snapToGrid/>
                <w:color w:val="000000"/>
                <w:sz w:val="20"/>
              </w:rPr>
              <w:t xml:space="preserve">6.94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22932A3C" w14:textId="77777777">
            <w:pPr>
              <w:widowControl/>
              <w:jc w:val="center"/>
              <w:rPr>
                <w:snapToGrid/>
                <w:color w:val="000000"/>
                <w:sz w:val="20"/>
              </w:rPr>
            </w:pPr>
            <w:r w:rsidRPr="0066318B">
              <w:rPr>
                <w:snapToGrid/>
                <w:color w:val="000000"/>
                <w:sz w:val="20"/>
              </w:rPr>
              <w:t>7,575</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02C7F30D"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4BC3F67D" w14:textId="77777777">
            <w:pPr>
              <w:widowControl/>
              <w:jc w:val="center"/>
              <w:rPr>
                <w:snapToGrid/>
                <w:color w:val="000000"/>
                <w:sz w:val="20"/>
              </w:rPr>
            </w:pPr>
            <w:r w:rsidRPr="0066318B">
              <w:rPr>
                <w:snapToGrid/>
                <w:color w:val="000000"/>
                <w:sz w:val="20"/>
              </w:rPr>
              <w:t>631.25</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37D3FF2A" w14:textId="77777777">
            <w:pPr>
              <w:widowControl/>
              <w:jc w:val="center"/>
              <w:rPr>
                <w:snapToGrid/>
                <w:color w:val="000000"/>
                <w:sz w:val="20"/>
              </w:rPr>
            </w:pPr>
            <w:r w:rsidRPr="0066318B">
              <w:rPr>
                <w:snapToGrid/>
                <w:color w:val="000000"/>
                <w:sz w:val="20"/>
              </w:rPr>
              <w:t>$42.35</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5AF0D25C" w14:textId="77777777">
            <w:pPr>
              <w:widowControl/>
              <w:jc w:val="center"/>
              <w:rPr>
                <w:snapToGrid/>
                <w:color w:val="000000"/>
                <w:sz w:val="20"/>
              </w:rPr>
            </w:pPr>
            <w:r w:rsidRPr="0066318B">
              <w:rPr>
                <w:snapToGrid/>
                <w:color w:val="000000"/>
                <w:sz w:val="20"/>
              </w:rPr>
              <w:t>$26,730.57</w:t>
            </w:r>
          </w:p>
        </w:tc>
      </w:tr>
      <w:tr w14:paraId="5486C43A"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4BF1C886"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15A697DF" w14:textId="77777777">
            <w:pPr>
              <w:widowControl/>
              <w:jc w:val="center"/>
              <w:rPr>
                <w:snapToGrid/>
                <w:color w:val="000000"/>
                <w:sz w:val="20"/>
              </w:rPr>
            </w:pPr>
            <w:r w:rsidRPr="0066318B">
              <w:rPr>
                <w:snapToGrid/>
                <w:color w:val="000000"/>
                <w:sz w:val="20"/>
              </w:rPr>
              <w:t>11,438</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331CFBA9" w14:textId="77777777">
            <w:pPr>
              <w:widowControl/>
              <w:jc w:val="center"/>
              <w:rPr>
                <w:snapToGrid/>
                <w:color w:val="000000"/>
                <w:sz w:val="20"/>
              </w:rPr>
            </w:pPr>
            <w:r w:rsidRPr="0066318B">
              <w:rPr>
                <w:snapToGrid/>
                <w:color w:val="000000"/>
                <w:sz w:val="20"/>
              </w:rPr>
              <w:t xml:space="preserve">1.77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79EF5E54" w14:textId="77777777">
            <w:pPr>
              <w:widowControl/>
              <w:jc w:val="center"/>
              <w:rPr>
                <w:snapToGrid/>
                <w:color w:val="000000"/>
                <w:sz w:val="20"/>
              </w:rPr>
            </w:pPr>
            <w:r w:rsidRPr="0066318B">
              <w:rPr>
                <w:snapToGrid/>
                <w:color w:val="000000"/>
                <w:sz w:val="20"/>
              </w:rPr>
              <w:t>20,275</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6F02B7D8"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5653D912" w14:textId="77777777">
            <w:pPr>
              <w:widowControl/>
              <w:jc w:val="center"/>
              <w:rPr>
                <w:snapToGrid/>
                <w:color w:val="000000"/>
                <w:sz w:val="20"/>
              </w:rPr>
            </w:pPr>
            <w:r w:rsidRPr="0066318B">
              <w:rPr>
                <w:snapToGrid/>
                <w:color w:val="000000"/>
                <w:sz w:val="20"/>
              </w:rPr>
              <w:t>1,689.58</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69BB6E43" w14:textId="77777777">
            <w:pPr>
              <w:widowControl/>
              <w:jc w:val="center"/>
              <w:rPr>
                <w:snapToGrid/>
                <w:color w:val="000000"/>
                <w:sz w:val="20"/>
              </w:rPr>
            </w:pPr>
            <w:r w:rsidRPr="0066318B">
              <w:rPr>
                <w:snapToGrid/>
                <w:color w:val="000000"/>
                <w:sz w:val="20"/>
              </w:rPr>
              <w:t>$43.04</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568201AA" w14:textId="77777777">
            <w:pPr>
              <w:widowControl/>
              <w:jc w:val="center"/>
              <w:rPr>
                <w:snapToGrid/>
                <w:color w:val="000000"/>
                <w:sz w:val="20"/>
              </w:rPr>
            </w:pPr>
            <w:r w:rsidRPr="0066318B">
              <w:rPr>
                <w:snapToGrid/>
                <w:color w:val="000000"/>
                <w:sz w:val="20"/>
              </w:rPr>
              <w:t>$72,713.81</w:t>
            </w:r>
          </w:p>
        </w:tc>
      </w:tr>
      <w:tr w14:paraId="3F2D895B"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5122CD5F" w14:textId="59D0E54F">
            <w:pPr>
              <w:widowControl/>
              <w:rPr>
                <w:snapToGrid/>
                <w:color w:val="000000"/>
                <w:sz w:val="20"/>
              </w:rPr>
            </w:pPr>
            <w:r>
              <w:rPr>
                <w:snapToGrid/>
                <w:color w:val="000000"/>
                <w:sz w:val="20"/>
              </w:rPr>
              <w:t xml:space="preserve">VI. </w:t>
            </w:r>
            <w:r w:rsidRPr="0066318B">
              <w:rPr>
                <w:snapToGrid/>
                <w:color w:val="000000"/>
                <w:sz w:val="20"/>
              </w:rPr>
              <w:t>Certifying Initial Noise Training and Annual Retraining (30 CFR 62.160(a) and 62.180)</w:t>
            </w:r>
          </w:p>
        </w:tc>
      </w:tr>
      <w:tr w14:paraId="005786B6"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50FB4BB6"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53947549" w14:textId="77777777">
            <w:pPr>
              <w:widowControl/>
              <w:jc w:val="center"/>
              <w:rPr>
                <w:snapToGrid/>
                <w:color w:val="000000"/>
                <w:sz w:val="20"/>
              </w:rPr>
            </w:pPr>
            <w:r w:rsidRPr="0066318B">
              <w:rPr>
                <w:snapToGrid/>
                <w:color w:val="000000"/>
                <w:sz w:val="20"/>
              </w:rPr>
              <w:t>1,092</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01644824" w14:textId="77777777">
            <w:pPr>
              <w:widowControl/>
              <w:jc w:val="center"/>
              <w:rPr>
                <w:snapToGrid/>
                <w:color w:val="000000"/>
                <w:sz w:val="20"/>
              </w:rPr>
            </w:pPr>
            <w:r w:rsidRPr="0066318B">
              <w:rPr>
                <w:snapToGrid/>
                <w:color w:val="000000"/>
                <w:sz w:val="20"/>
              </w:rPr>
              <w:t>1.00</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7F303FA7" w14:textId="77777777">
            <w:pPr>
              <w:widowControl/>
              <w:jc w:val="center"/>
              <w:rPr>
                <w:snapToGrid/>
                <w:color w:val="000000"/>
                <w:sz w:val="20"/>
              </w:rPr>
            </w:pPr>
            <w:r w:rsidRPr="0066318B">
              <w:rPr>
                <w:snapToGrid/>
                <w:color w:val="000000"/>
                <w:sz w:val="20"/>
              </w:rPr>
              <w:t>1,092</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7906DACF"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17052738" w14:textId="77777777">
            <w:pPr>
              <w:widowControl/>
              <w:jc w:val="center"/>
              <w:rPr>
                <w:snapToGrid/>
                <w:color w:val="000000"/>
                <w:sz w:val="20"/>
              </w:rPr>
            </w:pPr>
            <w:r w:rsidRPr="0066318B">
              <w:rPr>
                <w:snapToGrid/>
                <w:color w:val="000000"/>
                <w:sz w:val="20"/>
              </w:rPr>
              <w:t>91.00</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3BBE581A" w14:textId="77777777">
            <w:pPr>
              <w:widowControl/>
              <w:jc w:val="center"/>
              <w:rPr>
                <w:snapToGrid/>
                <w:color w:val="000000"/>
                <w:sz w:val="20"/>
              </w:rPr>
            </w:pPr>
            <w:r w:rsidRPr="0066318B">
              <w:rPr>
                <w:snapToGrid/>
                <w:color w:val="000000"/>
                <w:sz w:val="20"/>
              </w:rPr>
              <w:t>$90.01</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10469F3C" w14:textId="77777777">
            <w:pPr>
              <w:widowControl/>
              <w:jc w:val="center"/>
              <w:rPr>
                <w:snapToGrid/>
                <w:color w:val="000000"/>
                <w:sz w:val="20"/>
              </w:rPr>
            </w:pPr>
            <w:r w:rsidRPr="0066318B">
              <w:rPr>
                <w:snapToGrid/>
                <w:color w:val="000000"/>
                <w:sz w:val="20"/>
              </w:rPr>
              <w:t>$8,191.17</w:t>
            </w:r>
          </w:p>
        </w:tc>
      </w:tr>
      <w:tr w14:paraId="5AC51CD4"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38D7934A"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413A46F1" w14:textId="77777777">
            <w:pPr>
              <w:widowControl/>
              <w:jc w:val="center"/>
              <w:rPr>
                <w:snapToGrid/>
                <w:color w:val="000000"/>
                <w:sz w:val="20"/>
              </w:rPr>
            </w:pPr>
            <w:r w:rsidRPr="0066318B">
              <w:rPr>
                <w:snapToGrid/>
                <w:color w:val="000000"/>
                <w:sz w:val="20"/>
              </w:rPr>
              <w:t>11,438</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73C0513B" w14:textId="77777777">
            <w:pPr>
              <w:widowControl/>
              <w:jc w:val="center"/>
              <w:rPr>
                <w:snapToGrid/>
                <w:color w:val="000000"/>
                <w:sz w:val="20"/>
              </w:rPr>
            </w:pPr>
            <w:r w:rsidRPr="0066318B">
              <w:rPr>
                <w:snapToGrid/>
                <w:color w:val="000000"/>
                <w:sz w:val="20"/>
              </w:rPr>
              <w:t>1.00</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33F941CA" w14:textId="77777777">
            <w:pPr>
              <w:widowControl/>
              <w:jc w:val="center"/>
              <w:rPr>
                <w:snapToGrid/>
                <w:color w:val="000000"/>
                <w:sz w:val="20"/>
              </w:rPr>
            </w:pPr>
            <w:r w:rsidRPr="0066318B">
              <w:rPr>
                <w:snapToGrid/>
                <w:color w:val="000000"/>
                <w:sz w:val="20"/>
              </w:rPr>
              <w:t>11,438</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7C5DB7DF"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3263EFE2" w14:textId="77777777">
            <w:pPr>
              <w:widowControl/>
              <w:jc w:val="center"/>
              <w:rPr>
                <w:snapToGrid/>
                <w:color w:val="000000"/>
                <w:sz w:val="20"/>
              </w:rPr>
            </w:pPr>
            <w:r w:rsidRPr="0066318B">
              <w:rPr>
                <w:snapToGrid/>
                <w:color w:val="000000"/>
                <w:sz w:val="20"/>
              </w:rPr>
              <w:t>953.17</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3EF66CF8" w14:textId="77777777">
            <w:pPr>
              <w:widowControl/>
              <w:jc w:val="center"/>
              <w:rPr>
                <w:snapToGrid/>
                <w:color w:val="000000"/>
                <w:sz w:val="20"/>
              </w:rPr>
            </w:pPr>
            <w:r w:rsidRPr="0066318B">
              <w:rPr>
                <w:snapToGrid/>
                <w:color w:val="000000"/>
                <w:sz w:val="20"/>
              </w:rPr>
              <w:t>$72.02</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0EBF44F5" w14:textId="77777777">
            <w:pPr>
              <w:widowControl/>
              <w:jc w:val="center"/>
              <w:rPr>
                <w:snapToGrid/>
                <w:color w:val="000000"/>
                <w:sz w:val="20"/>
              </w:rPr>
            </w:pPr>
            <w:r w:rsidRPr="0066318B">
              <w:rPr>
                <w:snapToGrid/>
                <w:color w:val="000000"/>
                <w:sz w:val="20"/>
              </w:rPr>
              <w:t>$68,648.73</w:t>
            </w:r>
          </w:p>
        </w:tc>
      </w:tr>
      <w:tr w14:paraId="4CD230DA" w14:textId="77777777" w:rsidTr="0066318B">
        <w:tblPrEx>
          <w:tblW w:w="9815" w:type="dxa"/>
          <w:tblLayout w:type="fixed"/>
          <w:tblLook w:val="04A0"/>
        </w:tblPrEx>
        <w:trPr>
          <w:trHeight w:val="288"/>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56EFE933" w14:textId="3942452D">
            <w:pPr>
              <w:widowControl/>
              <w:rPr>
                <w:snapToGrid/>
                <w:color w:val="000000"/>
                <w:sz w:val="20"/>
              </w:rPr>
            </w:pPr>
            <w:r>
              <w:rPr>
                <w:snapToGrid/>
                <w:color w:val="000000"/>
                <w:sz w:val="20"/>
              </w:rPr>
              <w:t xml:space="preserve">VII. </w:t>
            </w:r>
            <w:r w:rsidRPr="0066318B">
              <w:rPr>
                <w:snapToGrid/>
                <w:color w:val="000000"/>
                <w:sz w:val="20"/>
              </w:rPr>
              <w:t>Certifying Corrective Retraining (30 CFR 62.174(a) and 62.180(b))</w:t>
            </w:r>
          </w:p>
        </w:tc>
      </w:tr>
      <w:tr w14:paraId="2C67CF8E"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36A9078B"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0D932C00" w14:textId="77777777">
            <w:pPr>
              <w:widowControl/>
              <w:jc w:val="center"/>
              <w:rPr>
                <w:snapToGrid/>
                <w:color w:val="000000"/>
                <w:sz w:val="20"/>
              </w:rPr>
            </w:pPr>
            <w:r w:rsidRPr="0066318B">
              <w:rPr>
                <w:snapToGrid/>
                <w:color w:val="000000"/>
                <w:sz w:val="20"/>
              </w:rPr>
              <w:t>1,092</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620BC0EF" w14:textId="77777777">
            <w:pPr>
              <w:widowControl/>
              <w:jc w:val="center"/>
              <w:rPr>
                <w:snapToGrid/>
                <w:color w:val="000000"/>
                <w:sz w:val="20"/>
              </w:rPr>
            </w:pPr>
            <w:r w:rsidRPr="0066318B">
              <w:rPr>
                <w:snapToGrid/>
                <w:color w:val="000000"/>
                <w:sz w:val="20"/>
              </w:rPr>
              <w:t xml:space="preserve">0.66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77F56EDB" w14:textId="77777777">
            <w:pPr>
              <w:widowControl/>
              <w:jc w:val="center"/>
              <w:rPr>
                <w:snapToGrid/>
                <w:color w:val="000000"/>
                <w:sz w:val="20"/>
              </w:rPr>
            </w:pPr>
            <w:r w:rsidRPr="0066318B">
              <w:rPr>
                <w:snapToGrid/>
                <w:color w:val="000000"/>
                <w:sz w:val="20"/>
              </w:rPr>
              <w:t>722</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1DAAC631"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3B81F861" w14:textId="77777777">
            <w:pPr>
              <w:widowControl/>
              <w:jc w:val="center"/>
              <w:rPr>
                <w:snapToGrid/>
                <w:color w:val="000000"/>
                <w:sz w:val="20"/>
              </w:rPr>
            </w:pPr>
            <w:r w:rsidRPr="0066318B">
              <w:rPr>
                <w:snapToGrid/>
                <w:color w:val="000000"/>
                <w:sz w:val="20"/>
              </w:rPr>
              <w:t>60.17</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04226C05" w14:textId="77777777">
            <w:pPr>
              <w:widowControl/>
              <w:jc w:val="center"/>
              <w:rPr>
                <w:snapToGrid/>
                <w:color w:val="000000"/>
                <w:sz w:val="20"/>
              </w:rPr>
            </w:pPr>
            <w:r w:rsidRPr="0066318B">
              <w:rPr>
                <w:snapToGrid/>
                <w:color w:val="000000"/>
                <w:sz w:val="20"/>
              </w:rPr>
              <w:t>$42.35</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3796B9EF" w14:textId="77777777">
            <w:pPr>
              <w:widowControl/>
              <w:jc w:val="center"/>
              <w:rPr>
                <w:snapToGrid/>
                <w:color w:val="000000"/>
                <w:sz w:val="20"/>
              </w:rPr>
            </w:pPr>
            <w:r w:rsidRPr="0066318B">
              <w:rPr>
                <w:snapToGrid/>
                <w:color w:val="000000"/>
                <w:sz w:val="20"/>
              </w:rPr>
              <w:t>$2,547.78</w:t>
            </w:r>
          </w:p>
        </w:tc>
      </w:tr>
      <w:tr w14:paraId="6A3F0360"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25924A3D"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7836BCDB" w14:textId="77777777">
            <w:pPr>
              <w:widowControl/>
              <w:jc w:val="center"/>
              <w:rPr>
                <w:snapToGrid/>
                <w:color w:val="000000"/>
                <w:sz w:val="20"/>
              </w:rPr>
            </w:pPr>
            <w:r w:rsidRPr="0066318B">
              <w:rPr>
                <w:snapToGrid/>
                <w:color w:val="000000"/>
                <w:sz w:val="20"/>
              </w:rPr>
              <w:t>11,438</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66F80E53" w14:textId="77777777">
            <w:pPr>
              <w:widowControl/>
              <w:jc w:val="center"/>
              <w:rPr>
                <w:snapToGrid/>
                <w:color w:val="000000"/>
                <w:sz w:val="20"/>
              </w:rPr>
            </w:pPr>
            <w:r w:rsidRPr="0066318B">
              <w:rPr>
                <w:snapToGrid/>
                <w:color w:val="000000"/>
                <w:sz w:val="20"/>
              </w:rPr>
              <w:t xml:space="preserve">0.22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554A6E3A" w14:textId="77777777">
            <w:pPr>
              <w:widowControl/>
              <w:jc w:val="center"/>
              <w:rPr>
                <w:snapToGrid/>
                <w:color w:val="000000"/>
                <w:sz w:val="20"/>
              </w:rPr>
            </w:pPr>
            <w:r w:rsidRPr="0066318B">
              <w:rPr>
                <w:snapToGrid/>
                <w:color w:val="000000"/>
                <w:sz w:val="20"/>
              </w:rPr>
              <w:t>2,502</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23738C60" w14:textId="77777777">
            <w:pPr>
              <w:widowControl/>
              <w:jc w:val="center"/>
              <w:rPr>
                <w:snapToGrid/>
                <w:color w:val="000000"/>
                <w:sz w:val="20"/>
              </w:rPr>
            </w:pPr>
            <w:r w:rsidRPr="0066318B">
              <w:rPr>
                <w:snapToGrid/>
                <w:color w:val="000000"/>
                <w:sz w:val="20"/>
              </w:rPr>
              <w:t>0.08</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22DD0888" w14:textId="77777777">
            <w:pPr>
              <w:widowControl/>
              <w:jc w:val="center"/>
              <w:rPr>
                <w:snapToGrid/>
                <w:color w:val="000000"/>
                <w:sz w:val="20"/>
              </w:rPr>
            </w:pPr>
            <w:r w:rsidRPr="0066318B">
              <w:rPr>
                <w:snapToGrid/>
                <w:color w:val="000000"/>
                <w:sz w:val="20"/>
              </w:rPr>
              <w:t>208.50</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149D1217" w14:textId="77777777">
            <w:pPr>
              <w:widowControl/>
              <w:jc w:val="center"/>
              <w:rPr>
                <w:snapToGrid/>
                <w:color w:val="000000"/>
                <w:sz w:val="20"/>
              </w:rPr>
            </w:pPr>
            <w:r w:rsidRPr="0066318B">
              <w:rPr>
                <w:snapToGrid/>
                <w:color w:val="000000"/>
                <w:sz w:val="20"/>
              </w:rPr>
              <w:t>$43.04</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68CBB72C" w14:textId="77777777">
            <w:pPr>
              <w:widowControl/>
              <w:jc w:val="center"/>
              <w:rPr>
                <w:snapToGrid/>
                <w:color w:val="000000"/>
                <w:sz w:val="20"/>
              </w:rPr>
            </w:pPr>
            <w:r w:rsidRPr="0066318B">
              <w:rPr>
                <w:snapToGrid/>
                <w:color w:val="000000"/>
                <w:sz w:val="20"/>
              </w:rPr>
              <w:t>$8,973.12</w:t>
            </w:r>
          </w:p>
        </w:tc>
      </w:tr>
      <w:tr w14:paraId="2F4BC6A2" w14:textId="77777777" w:rsidTr="0066318B">
        <w:tblPrEx>
          <w:tblW w:w="9815" w:type="dxa"/>
          <w:tblLayout w:type="fixed"/>
          <w:tblLook w:val="04A0"/>
        </w:tblPrEx>
        <w:trPr>
          <w:trHeight w:val="276"/>
        </w:trPr>
        <w:tc>
          <w:tcPr>
            <w:tcW w:w="981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27D18" w:rsidRPr="0066318B" w:rsidP="00727D18" w14:paraId="0E716567" w14:textId="0BCB2BD6">
            <w:pPr>
              <w:widowControl/>
              <w:rPr>
                <w:snapToGrid/>
                <w:color w:val="000000"/>
                <w:sz w:val="20"/>
              </w:rPr>
            </w:pPr>
            <w:r>
              <w:rPr>
                <w:snapToGrid/>
                <w:color w:val="000000"/>
                <w:sz w:val="20"/>
              </w:rPr>
              <w:t xml:space="preserve">VIII. </w:t>
            </w:r>
            <w:r w:rsidRPr="008B3E21" w:rsidR="008B3E21">
              <w:rPr>
                <w:snapToGrid/>
                <w:color w:val="000000"/>
                <w:sz w:val="20"/>
              </w:rPr>
              <w:t>Providing Miner</w:t>
            </w:r>
            <w:r w:rsidR="00D34D65">
              <w:rPr>
                <w:snapToGrid/>
                <w:color w:val="000000"/>
                <w:sz w:val="20"/>
              </w:rPr>
              <w:t>s with Training</w:t>
            </w:r>
            <w:r w:rsidRPr="008B3E21" w:rsidR="008B3E21">
              <w:rPr>
                <w:snapToGrid/>
                <w:color w:val="000000"/>
                <w:sz w:val="20"/>
              </w:rPr>
              <w:t xml:space="preserve"> Records</w:t>
            </w:r>
            <w:r w:rsidR="00196735">
              <w:rPr>
                <w:snapToGrid/>
                <w:color w:val="000000"/>
                <w:sz w:val="20"/>
              </w:rPr>
              <w:t xml:space="preserve"> </w:t>
            </w:r>
            <w:r w:rsidRPr="0066318B">
              <w:rPr>
                <w:snapToGrid/>
                <w:color w:val="000000"/>
                <w:sz w:val="20"/>
              </w:rPr>
              <w:t>(30 CFR 62.190(a) and (b))</w:t>
            </w:r>
          </w:p>
        </w:tc>
      </w:tr>
      <w:tr w14:paraId="04936359"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091000C2" w14:textId="77777777">
            <w:pPr>
              <w:widowControl/>
              <w:ind w:firstLine="200" w:firstLineChars="100"/>
              <w:rPr>
                <w:snapToGrid/>
                <w:color w:val="000000"/>
                <w:sz w:val="20"/>
              </w:rPr>
            </w:pPr>
            <w:r w:rsidRPr="0066318B">
              <w:rPr>
                <w:snapToGrid/>
                <w:color w:val="000000"/>
                <w:sz w:val="20"/>
              </w:rPr>
              <w:t>Coal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45F9C607" w14:textId="77777777">
            <w:pPr>
              <w:widowControl/>
              <w:jc w:val="center"/>
              <w:rPr>
                <w:snapToGrid/>
                <w:color w:val="000000"/>
                <w:sz w:val="20"/>
              </w:rPr>
            </w:pPr>
            <w:r w:rsidRPr="0066318B">
              <w:rPr>
                <w:snapToGrid/>
                <w:color w:val="000000"/>
                <w:sz w:val="20"/>
              </w:rPr>
              <w:t>1,092</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1A2ED330" w14:textId="77777777">
            <w:pPr>
              <w:widowControl/>
              <w:jc w:val="center"/>
              <w:rPr>
                <w:snapToGrid/>
                <w:color w:val="000000"/>
                <w:sz w:val="20"/>
              </w:rPr>
            </w:pPr>
            <w:r w:rsidRPr="0066318B">
              <w:rPr>
                <w:snapToGrid/>
                <w:color w:val="000000"/>
                <w:sz w:val="20"/>
              </w:rPr>
              <w:t>2.28</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11688759" w14:textId="77777777">
            <w:pPr>
              <w:widowControl/>
              <w:jc w:val="center"/>
              <w:rPr>
                <w:snapToGrid/>
                <w:color w:val="000000"/>
                <w:sz w:val="20"/>
              </w:rPr>
            </w:pPr>
            <w:r w:rsidRPr="0066318B">
              <w:rPr>
                <w:snapToGrid/>
                <w:color w:val="000000"/>
                <w:sz w:val="20"/>
              </w:rPr>
              <w:t>2,489</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721D0991" w14:textId="77777777">
            <w:pPr>
              <w:widowControl/>
              <w:jc w:val="center"/>
              <w:rPr>
                <w:snapToGrid/>
                <w:color w:val="000000"/>
                <w:sz w:val="20"/>
              </w:rPr>
            </w:pPr>
            <w:r w:rsidRPr="0066318B">
              <w:rPr>
                <w:snapToGrid/>
                <w:color w:val="000000"/>
                <w:sz w:val="20"/>
              </w:rPr>
              <w:t>0.02</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5F04EE45" w14:textId="77777777">
            <w:pPr>
              <w:widowControl/>
              <w:jc w:val="center"/>
              <w:rPr>
                <w:snapToGrid/>
                <w:color w:val="000000"/>
                <w:sz w:val="20"/>
              </w:rPr>
            </w:pPr>
            <w:r w:rsidRPr="0066318B">
              <w:rPr>
                <w:snapToGrid/>
                <w:color w:val="000000"/>
                <w:sz w:val="20"/>
              </w:rPr>
              <w:t>41.48</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5B35AACD" w14:textId="77777777">
            <w:pPr>
              <w:widowControl/>
              <w:jc w:val="center"/>
              <w:rPr>
                <w:snapToGrid/>
                <w:color w:val="000000"/>
                <w:sz w:val="20"/>
              </w:rPr>
            </w:pPr>
            <w:r w:rsidRPr="0066318B">
              <w:rPr>
                <w:snapToGrid/>
                <w:color w:val="000000"/>
                <w:sz w:val="20"/>
              </w:rPr>
              <w:t>$42.35</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34E65D3B" w14:textId="77777777">
            <w:pPr>
              <w:widowControl/>
              <w:jc w:val="center"/>
              <w:rPr>
                <w:snapToGrid/>
                <w:color w:val="000000"/>
                <w:sz w:val="20"/>
              </w:rPr>
            </w:pPr>
            <w:r w:rsidRPr="0066318B">
              <w:rPr>
                <w:snapToGrid/>
                <w:color w:val="000000"/>
                <w:sz w:val="20"/>
              </w:rPr>
              <w:t>$1,756.63</w:t>
            </w:r>
          </w:p>
        </w:tc>
      </w:tr>
      <w:tr w14:paraId="29822F62" w14:textId="77777777" w:rsidTr="0066318B">
        <w:tblPrEx>
          <w:tblW w:w="9815" w:type="dxa"/>
          <w:tblLayout w:type="fixed"/>
          <w:tblLook w:val="04A0"/>
        </w:tblPrEx>
        <w:trPr>
          <w:gridAfter w:val="1"/>
          <w:wAfter w:w="14" w:type="dxa"/>
          <w:trHeight w:val="276"/>
        </w:trPr>
        <w:tc>
          <w:tcPr>
            <w:tcW w:w="1975" w:type="dxa"/>
            <w:tcBorders>
              <w:top w:val="nil"/>
              <w:left w:val="single" w:sz="4" w:space="0" w:color="auto"/>
              <w:bottom w:val="single" w:sz="4" w:space="0" w:color="auto"/>
              <w:right w:val="single" w:sz="4" w:space="0" w:color="auto"/>
            </w:tcBorders>
            <w:shd w:val="clear" w:color="auto" w:fill="auto"/>
            <w:vAlign w:val="center"/>
            <w:hideMark/>
          </w:tcPr>
          <w:p w:rsidR="00727D18" w:rsidRPr="0066318B" w:rsidP="00727D18" w14:paraId="255708AD" w14:textId="77777777">
            <w:pPr>
              <w:widowControl/>
              <w:ind w:firstLine="200" w:firstLineChars="100"/>
              <w:rPr>
                <w:snapToGrid/>
                <w:color w:val="000000"/>
                <w:sz w:val="20"/>
              </w:rPr>
            </w:pPr>
            <w:r w:rsidRPr="0066318B">
              <w:rPr>
                <w:snapToGrid/>
                <w:color w:val="000000"/>
                <w:sz w:val="20"/>
              </w:rPr>
              <w:t>MNM Mine</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16F4A94B" w14:textId="77777777">
            <w:pPr>
              <w:widowControl/>
              <w:jc w:val="center"/>
              <w:rPr>
                <w:snapToGrid/>
                <w:color w:val="000000"/>
                <w:sz w:val="20"/>
              </w:rPr>
            </w:pPr>
            <w:r w:rsidRPr="0066318B">
              <w:rPr>
                <w:snapToGrid/>
                <w:color w:val="000000"/>
                <w:sz w:val="20"/>
              </w:rPr>
              <w:t>11,438</w:t>
            </w:r>
          </w:p>
        </w:tc>
        <w:tc>
          <w:tcPr>
            <w:tcW w:w="1228" w:type="dxa"/>
            <w:tcBorders>
              <w:top w:val="nil"/>
              <w:left w:val="nil"/>
              <w:bottom w:val="single" w:sz="4" w:space="0" w:color="auto"/>
              <w:right w:val="single" w:sz="4" w:space="0" w:color="auto"/>
            </w:tcBorders>
            <w:shd w:val="clear" w:color="auto" w:fill="auto"/>
            <w:vAlign w:val="center"/>
            <w:hideMark/>
          </w:tcPr>
          <w:p w:rsidR="00727D18" w:rsidRPr="0066318B" w:rsidP="00727D18" w14:paraId="430F70EC" w14:textId="77777777">
            <w:pPr>
              <w:widowControl/>
              <w:jc w:val="center"/>
              <w:rPr>
                <w:snapToGrid/>
                <w:color w:val="000000"/>
                <w:sz w:val="20"/>
              </w:rPr>
            </w:pPr>
            <w:r w:rsidRPr="0066318B">
              <w:rPr>
                <w:snapToGrid/>
                <w:color w:val="000000"/>
                <w:sz w:val="20"/>
              </w:rPr>
              <w:t>1.93</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426BDCEF" w14:textId="77777777">
            <w:pPr>
              <w:widowControl/>
              <w:jc w:val="center"/>
              <w:rPr>
                <w:snapToGrid/>
                <w:color w:val="000000"/>
                <w:sz w:val="20"/>
              </w:rPr>
            </w:pPr>
            <w:r w:rsidRPr="0066318B">
              <w:rPr>
                <w:snapToGrid/>
                <w:color w:val="000000"/>
                <w:sz w:val="20"/>
              </w:rPr>
              <w:t>22,105</w:t>
            </w:r>
          </w:p>
        </w:tc>
        <w:tc>
          <w:tcPr>
            <w:tcW w:w="927" w:type="dxa"/>
            <w:tcBorders>
              <w:top w:val="nil"/>
              <w:left w:val="nil"/>
              <w:bottom w:val="single" w:sz="4" w:space="0" w:color="auto"/>
              <w:right w:val="single" w:sz="4" w:space="0" w:color="auto"/>
            </w:tcBorders>
            <w:shd w:val="clear" w:color="auto" w:fill="auto"/>
            <w:vAlign w:val="center"/>
            <w:hideMark/>
          </w:tcPr>
          <w:p w:rsidR="00727D18" w:rsidRPr="0066318B" w:rsidP="00727D18" w14:paraId="3F079670" w14:textId="77777777">
            <w:pPr>
              <w:widowControl/>
              <w:jc w:val="center"/>
              <w:rPr>
                <w:snapToGrid/>
                <w:color w:val="000000"/>
                <w:sz w:val="20"/>
              </w:rPr>
            </w:pPr>
            <w:r w:rsidRPr="0066318B">
              <w:rPr>
                <w:snapToGrid/>
                <w:color w:val="000000"/>
                <w:sz w:val="20"/>
              </w:rPr>
              <w:t>0.02</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212329D2" w14:textId="77777777">
            <w:pPr>
              <w:widowControl/>
              <w:jc w:val="center"/>
              <w:rPr>
                <w:snapToGrid/>
                <w:color w:val="000000"/>
                <w:sz w:val="20"/>
              </w:rPr>
            </w:pPr>
            <w:r w:rsidRPr="0066318B">
              <w:rPr>
                <w:snapToGrid/>
                <w:color w:val="000000"/>
                <w:sz w:val="20"/>
              </w:rPr>
              <w:t>368.42</w:t>
            </w:r>
          </w:p>
        </w:tc>
        <w:tc>
          <w:tcPr>
            <w:tcW w:w="966" w:type="dxa"/>
            <w:tcBorders>
              <w:top w:val="nil"/>
              <w:left w:val="nil"/>
              <w:bottom w:val="single" w:sz="4" w:space="0" w:color="auto"/>
              <w:right w:val="single" w:sz="4" w:space="0" w:color="auto"/>
            </w:tcBorders>
            <w:shd w:val="clear" w:color="auto" w:fill="auto"/>
            <w:vAlign w:val="center"/>
            <w:hideMark/>
          </w:tcPr>
          <w:p w:rsidR="00727D18" w:rsidRPr="0066318B" w:rsidP="00727D18" w14:paraId="5D081CAD" w14:textId="77777777">
            <w:pPr>
              <w:widowControl/>
              <w:jc w:val="center"/>
              <w:rPr>
                <w:snapToGrid/>
                <w:color w:val="000000"/>
                <w:sz w:val="20"/>
              </w:rPr>
            </w:pPr>
            <w:r w:rsidRPr="0066318B">
              <w:rPr>
                <w:snapToGrid/>
                <w:color w:val="000000"/>
                <w:sz w:val="20"/>
              </w:rPr>
              <w:t>$43.04</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1B410C51" w14:textId="77777777">
            <w:pPr>
              <w:widowControl/>
              <w:jc w:val="center"/>
              <w:rPr>
                <w:snapToGrid/>
                <w:color w:val="000000"/>
                <w:sz w:val="20"/>
              </w:rPr>
            </w:pPr>
            <w:r w:rsidRPr="0066318B">
              <w:rPr>
                <w:snapToGrid/>
                <w:color w:val="000000"/>
                <w:sz w:val="20"/>
              </w:rPr>
              <w:t>$15,855.38</w:t>
            </w:r>
          </w:p>
        </w:tc>
      </w:tr>
      <w:tr w14:paraId="31A16A0F" w14:textId="77777777" w:rsidTr="0066318B">
        <w:tblPrEx>
          <w:tblW w:w="9815" w:type="dxa"/>
          <w:tblLayout w:type="fixed"/>
          <w:tblLook w:val="04A0"/>
        </w:tblPrEx>
        <w:trPr>
          <w:gridAfter w:val="1"/>
          <w:wAfter w:w="14" w:type="dxa"/>
          <w:trHeight w:val="288"/>
        </w:trPr>
        <w:tc>
          <w:tcPr>
            <w:tcW w:w="1975" w:type="dxa"/>
            <w:tcBorders>
              <w:top w:val="nil"/>
              <w:left w:val="single" w:sz="4" w:space="0" w:color="auto"/>
              <w:bottom w:val="single" w:sz="4" w:space="0" w:color="auto"/>
              <w:right w:val="single" w:sz="4" w:space="0" w:color="auto"/>
            </w:tcBorders>
            <w:shd w:val="clear" w:color="auto" w:fill="auto"/>
            <w:noWrap/>
            <w:vAlign w:val="center"/>
            <w:hideMark/>
          </w:tcPr>
          <w:p w:rsidR="00727D18" w:rsidRPr="0066318B" w:rsidP="00727D18" w14:paraId="02607FAC" w14:textId="77777777">
            <w:pPr>
              <w:widowControl/>
              <w:jc w:val="right"/>
              <w:rPr>
                <w:b/>
                <w:bCs/>
                <w:i/>
                <w:iCs/>
                <w:snapToGrid/>
                <w:color w:val="000000"/>
                <w:sz w:val="20"/>
              </w:rPr>
            </w:pPr>
            <w:r w:rsidRPr="0066318B">
              <w:rPr>
                <w:b/>
                <w:bCs/>
                <w:i/>
                <w:iCs/>
                <w:snapToGrid/>
                <w:color w:val="000000"/>
                <w:sz w:val="20"/>
              </w:rPr>
              <w:t>Total (Rounded)</w:t>
            </w:r>
          </w:p>
        </w:tc>
        <w:tc>
          <w:tcPr>
            <w:tcW w:w="1306" w:type="dxa"/>
            <w:tcBorders>
              <w:top w:val="nil"/>
              <w:left w:val="nil"/>
              <w:bottom w:val="single" w:sz="4" w:space="0" w:color="auto"/>
              <w:right w:val="single" w:sz="4" w:space="0" w:color="auto"/>
            </w:tcBorders>
            <w:shd w:val="clear" w:color="auto" w:fill="auto"/>
            <w:vAlign w:val="center"/>
            <w:hideMark/>
          </w:tcPr>
          <w:p w:rsidR="00727D18" w:rsidRPr="0066318B" w:rsidP="00727D18" w14:paraId="4B0E9E62" w14:textId="77777777">
            <w:pPr>
              <w:widowControl/>
              <w:jc w:val="center"/>
              <w:rPr>
                <w:b/>
                <w:bCs/>
                <w:snapToGrid/>
                <w:color w:val="000000"/>
                <w:sz w:val="20"/>
              </w:rPr>
            </w:pPr>
            <w:r w:rsidRPr="0066318B">
              <w:rPr>
                <w:b/>
                <w:bCs/>
                <w:snapToGrid/>
                <w:color w:val="000000"/>
                <w:sz w:val="20"/>
              </w:rPr>
              <w:t>12,530</w:t>
            </w:r>
          </w:p>
        </w:tc>
        <w:tc>
          <w:tcPr>
            <w:tcW w:w="1228" w:type="dxa"/>
            <w:tcBorders>
              <w:top w:val="nil"/>
              <w:left w:val="nil"/>
              <w:bottom w:val="single" w:sz="4" w:space="0" w:color="auto"/>
              <w:right w:val="single" w:sz="4" w:space="0" w:color="auto"/>
            </w:tcBorders>
            <w:shd w:val="clear" w:color="000000" w:fill="000000"/>
            <w:vAlign w:val="center"/>
            <w:hideMark/>
          </w:tcPr>
          <w:p w:rsidR="00727D18" w:rsidRPr="0066318B" w:rsidP="00727D18" w14:paraId="0ADEF896" w14:textId="77777777">
            <w:pPr>
              <w:widowControl/>
              <w:jc w:val="center"/>
              <w:rPr>
                <w:b/>
                <w:bCs/>
                <w:snapToGrid/>
                <w:color w:val="000000"/>
                <w:sz w:val="20"/>
              </w:rPr>
            </w:pPr>
            <w:r w:rsidRPr="0066318B">
              <w:rPr>
                <w:b/>
                <w:bCs/>
                <w:snapToGrid/>
                <w:color w:val="000000"/>
                <w:sz w:val="20"/>
              </w:rPr>
              <w:t> </w:t>
            </w:r>
          </w:p>
        </w:tc>
        <w:tc>
          <w:tcPr>
            <w:tcW w:w="1094" w:type="dxa"/>
            <w:tcBorders>
              <w:top w:val="nil"/>
              <w:left w:val="nil"/>
              <w:bottom w:val="single" w:sz="4" w:space="0" w:color="auto"/>
              <w:right w:val="single" w:sz="4" w:space="0" w:color="auto"/>
            </w:tcBorders>
            <w:shd w:val="clear" w:color="auto" w:fill="auto"/>
            <w:vAlign w:val="center"/>
            <w:hideMark/>
          </w:tcPr>
          <w:p w:rsidR="00727D18" w:rsidRPr="0066318B" w:rsidP="00727D18" w14:paraId="26F35AF3" w14:textId="77777777">
            <w:pPr>
              <w:widowControl/>
              <w:jc w:val="center"/>
              <w:rPr>
                <w:b/>
                <w:bCs/>
                <w:snapToGrid/>
                <w:color w:val="000000"/>
                <w:sz w:val="20"/>
              </w:rPr>
            </w:pPr>
            <w:r w:rsidRPr="0066318B">
              <w:rPr>
                <w:b/>
                <w:bCs/>
                <w:snapToGrid/>
                <w:color w:val="000000"/>
                <w:sz w:val="20"/>
              </w:rPr>
              <w:t>186,252</w:t>
            </w:r>
          </w:p>
        </w:tc>
        <w:tc>
          <w:tcPr>
            <w:tcW w:w="927" w:type="dxa"/>
            <w:tcBorders>
              <w:top w:val="nil"/>
              <w:left w:val="nil"/>
              <w:bottom w:val="single" w:sz="4" w:space="0" w:color="auto"/>
              <w:right w:val="single" w:sz="4" w:space="0" w:color="auto"/>
            </w:tcBorders>
            <w:shd w:val="clear" w:color="000000" w:fill="000000"/>
            <w:vAlign w:val="center"/>
            <w:hideMark/>
          </w:tcPr>
          <w:p w:rsidR="00727D18" w:rsidRPr="0066318B" w:rsidP="00727D18" w14:paraId="60F4E88D" w14:textId="77777777">
            <w:pPr>
              <w:widowControl/>
              <w:jc w:val="center"/>
              <w:rPr>
                <w:b/>
                <w:bCs/>
                <w:snapToGrid/>
                <w:color w:val="000000"/>
                <w:sz w:val="20"/>
              </w:rPr>
            </w:pPr>
            <w:r w:rsidRPr="0066318B">
              <w:rPr>
                <w:b/>
                <w:bCs/>
                <w:snapToGrid/>
                <w:color w:val="000000"/>
                <w:sz w:val="20"/>
              </w:rPr>
              <w:t> </w:t>
            </w:r>
          </w:p>
        </w:tc>
        <w:tc>
          <w:tcPr>
            <w:tcW w:w="1066" w:type="dxa"/>
            <w:tcBorders>
              <w:top w:val="nil"/>
              <w:left w:val="nil"/>
              <w:bottom w:val="single" w:sz="4" w:space="0" w:color="auto"/>
              <w:right w:val="single" w:sz="4" w:space="0" w:color="auto"/>
            </w:tcBorders>
            <w:shd w:val="clear" w:color="auto" w:fill="auto"/>
            <w:vAlign w:val="center"/>
            <w:hideMark/>
          </w:tcPr>
          <w:p w:rsidR="00727D18" w:rsidRPr="0066318B" w:rsidP="00727D18" w14:paraId="2E8A65FB" w14:textId="77777777">
            <w:pPr>
              <w:widowControl/>
              <w:jc w:val="center"/>
              <w:rPr>
                <w:b/>
                <w:bCs/>
                <w:snapToGrid/>
                <w:color w:val="000000"/>
                <w:sz w:val="20"/>
              </w:rPr>
            </w:pPr>
            <w:r w:rsidRPr="0066318B">
              <w:rPr>
                <w:b/>
                <w:bCs/>
                <w:snapToGrid/>
                <w:color w:val="000000"/>
                <w:sz w:val="20"/>
              </w:rPr>
              <w:t>14,273</w:t>
            </w:r>
          </w:p>
        </w:tc>
        <w:tc>
          <w:tcPr>
            <w:tcW w:w="966" w:type="dxa"/>
            <w:tcBorders>
              <w:top w:val="nil"/>
              <w:left w:val="nil"/>
              <w:bottom w:val="single" w:sz="4" w:space="0" w:color="auto"/>
              <w:right w:val="single" w:sz="4" w:space="0" w:color="auto"/>
            </w:tcBorders>
            <w:shd w:val="clear" w:color="000000" w:fill="000000"/>
            <w:vAlign w:val="center"/>
            <w:hideMark/>
          </w:tcPr>
          <w:p w:rsidR="00727D18" w:rsidRPr="0066318B" w:rsidP="00727D18" w14:paraId="0E771239" w14:textId="77777777">
            <w:pPr>
              <w:widowControl/>
              <w:jc w:val="center"/>
              <w:rPr>
                <w:b/>
                <w:bCs/>
                <w:snapToGrid/>
                <w:color w:val="000000"/>
                <w:sz w:val="20"/>
              </w:rPr>
            </w:pPr>
            <w:r w:rsidRPr="0066318B">
              <w:rPr>
                <w:b/>
                <w:bCs/>
                <w:snapToGrid/>
                <w:color w:val="000000"/>
                <w:sz w:val="20"/>
              </w:rPr>
              <w:t> </w:t>
            </w:r>
          </w:p>
        </w:tc>
        <w:tc>
          <w:tcPr>
            <w:tcW w:w="1239" w:type="dxa"/>
            <w:tcBorders>
              <w:top w:val="nil"/>
              <w:left w:val="nil"/>
              <w:bottom w:val="single" w:sz="4" w:space="0" w:color="auto"/>
              <w:right w:val="single" w:sz="4" w:space="0" w:color="auto"/>
            </w:tcBorders>
            <w:shd w:val="clear" w:color="auto" w:fill="auto"/>
            <w:vAlign w:val="center"/>
            <w:hideMark/>
          </w:tcPr>
          <w:p w:rsidR="00727D18" w:rsidRPr="0066318B" w:rsidP="00727D18" w14:paraId="0902C57D" w14:textId="77777777">
            <w:pPr>
              <w:widowControl/>
              <w:jc w:val="center"/>
              <w:rPr>
                <w:b/>
                <w:bCs/>
                <w:snapToGrid/>
                <w:color w:val="000000"/>
                <w:sz w:val="20"/>
              </w:rPr>
            </w:pPr>
            <w:r w:rsidRPr="0066318B">
              <w:rPr>
                <w:b/>
                <w:bCs/>
                <w:snapToGrid/>
                <w:color w:val="000000"/>
                <w:sz w:val="20"/>
              </w:rPr>
              <w:t>$657,632</w:t>
            </w:r>
          </w:p>
        </w:tc>
      </w:tr>
    </w:tbl>
    <w:p w:rsidR="00B81FA6" w:rsidRPr="00AB1B22" w:rsidP="00A54881" w14:paraId="7A9DF3FA" w14:textId="1ECBB9F6">
      <w:pPr>
        <w:widowControl/>
        <w:rPr>
          <w:bCs/>
          <w:sz w:val="20"/>
        </w:rPr>
      </w:pPr>
      <w:r>
        <w:rPr>
          <w:bCs/>
          <w:sz w:val="20"/>
        </w:rPr>
        <w:t xml:space="preserve">Note: </w:t>
      </w:r>
      <w:r w:rsidRPr="00AB1B22" w:rsidR="00A4328A">
        <w:rPr>
          <w:bCs/>
          <w:sz w:val="20"/>
        </w:rPr>
        <w:t>Tota</w:t>
      </w:r>
      <w:r w:rsidR="00A4328A">
        <w:rPr>
          <w:bCs/>
          <w:sz w:val="20"/>
        </w:rPr>
        <w:t>ls may not sum due to rounding.</w:t>
      </w:r>
    </w:p>
    <w:p w:rsidR="00B81FA6" w:rsidP="00A54881" w14:paraId="04C324AD" w14:textId="77777777">
      <w:pPr>
        <w:widowControl/>
        <w:rPr>
          <w:b/>
          <w:szCs w:val="24"/>
        </w:rPr>
      </w:pPr>
    </w:p>
    <w:p w:rsidR="006A00CC" w:rsidP="00A54881" w14:paraId="09900003" w14:textId="77777777">
      <w:pPr>
        <w:widowControl/>
        <w:rPr>
          <w:b/>
          <w:szCs w:val="24"/>
        </w:rPr>
      </w:pPr>
    </w:p>
    <w:p w:rsidR="001B43BD" w:rsidRPr="00AB1B22" w:rsidP="00A54881" w14:paraId="5CF3C4DC" w14:textId="0AEB6D0C">
      <w:pPr>
        <w:widowControl/>
        <w:rPr>
          <w:b/>
          <w:szCs w:val="24"/>
        </w:rPr>
      </w:pPr>
      <w:r w:rsidRPr="00AB1B22">
        <w:rPr>
          <w:b/>
          <w:szCs w:val="24"/>
        </w:rPr>
        <w:t>13</w:t>
      </w:r>
      <w:r w:rsidRPr="00AB1B22" w:rsidR="00731B76">
        <w:rPr>
          <w:b/>
          <w:szCs w:val="24"/>
        </w:rPr>
        <w:t xml:space="preserve">. </w:t>
      </w:r>
      <w:r w:rsidRPr="00AB1B22">
        <w:rPr>
          <w:b/>
          <w:szCs w:val="24"/>
        </w:rPr>
        <w:t>Provide an estimate of the total annual cost burden to respondents or recordkeepers resulting from the collection of information</w:t>
      </w:r>
      <w:r w:rsidRPr="00AB1B22" w:rsidR="00731B76">
        <w:rPr>
          <w:b/>
          <w:szCs w:val="24"/>
        </w:rPr>
        <w:t xml:space="preserve">. </w:t>
      </w:r>
      <w:r w:rsidRPr="00AB1B22">
        <w:rPr>
          <w:b/>
          <w:szCs w:val="24"/>
        </w:rPr>
        <w:t xml:space="preserve">(Do not include the cost of any hour burden </w:t>
      </w:r>
      <w:r w:rsidRPr="00AB1B22" w:rsidR="00C175A8">
        <w:rPr>
          <w:b/>
          <w:szCs w:val="24"/>
        </w:rPr>
        <w:t>shown in Items 12 and 14</w:t>
      </w:r>
      <w:r w:rsidRPr="00AB1B22">
        <w:rPr>
          <w:b/>
          <w:szCs w:val="24"/>
        </w:rPr>
        <w:t>)</w:t>
      </w:r>
      <w:r w:rsidRPr="00AB1B22" w:rsidR="00762FD6">
        <w:rPr>
          <w:b/>
          <w:szCs w:val="24"/>
        </w:rPr>
        <w:t xml:space="preserve">. </w:t>
      </w:r>
    </w:p>
    <w:p w:rsidR="001B43BD" w:rsidRPr="00AB1B22" w:rsidP="00A54881" w14:paraId="0ED40863" w14:textId="77777777">
      <w:pPr>
        <w:widowControl/>
        <w:rPr>
          <w:b/>
          <w:szCs w:val="24"/>
        </w:rPr>
      </w:pPr>
    </w:p>
    <w:p w:rsidR="001B43BD" w:rsidRPr="00AB1B22" w:rsidP="00A54881" w14:paraId="775276FB" w14:textId="3A87334E">
      <w:pPr>
        <w:widowControl/>
        <w:numPr>
          <w:ilvl w:val="0"/>
          <w:numId w:val="5"/>
        </w:numPr>
        <w:rPr>
          <w:szCs w:val="24"/>
        </w:rPr>
      </w:pPr>
      <w:r w:rsidRPr="00AB1B22">
        <w:rPr>
          <w:b/>
          <w:szCs w:val="24"/>
        </w:rPr>
        <w:t>The cost estimate should be split into two components: (a) a total capital and start-up cost component (annualized over its expected useful life); and (b) a total operation and maintenance and purchase of services component</w:t>
      </w:r>
      <w:r w:rsidRPr="00AB1B22" w:rsidR="00731B76">
        <w:rPr>
          <w:b/>
          <w:szCs w:val="24"/>
        </w:rPr>
        <w:t xml:space="preserve">. </w:t>
      </w:r>
      <w:r w:rsidRPr="00AB1B22">
        <w:rPr>
          <w:b/>
          <w:szCs w:val="24"/>
        </w:rPr>
        <w:t xml:space="preserve">The estimates should </w:t>
      </w:r>
      <w:r w:rsidRPr="00AB1B22">
        <w:rPr>
          <w:b/>
          <w:szCs w:val="24"/>
        </w:rPr>
        <w:t>take into account</w:t>
      </w:r>
      <w:r w:rsidRPr="00AB1B22">
        <w:rPr>
          <w:b/>
          <w:szCs w:val="24"/>
        </w:rPr>
        <w:t xml:space="preserve"> costs associated with generating, maintaining, and disclosing or providing the information</w:t>
      </w:r>
      <w:r w:rsidRPr="00AB1B22" w:rsidR="00731B76">
        <w:rPr>
          <w:szCs w:val="24"/>
        </w:rPr>
        <w:t xml:space="preserve">. </w:t>
      </w:r>
      <w:r w:rsidRPr="00AB1B22">
        <w:rPr>
          <w:b/>
          <w:szCs w:val="24"/>
        </w:rPr>
        <w:t>Include descriptions of methods used to estimate major cost factors including system and technology acquisition, expected useful life of capital equipment, the discount rate(s), and the time period over which costs will be incurred</w:t>
      </w:r>
      <w:r w:rsidRPr="00AB1B22" w:rsidR="00731B76">
        <w:rPr>
          <w:b/>
          <w:szCs w:val="24"/>
        </w:rPr>
        <w:t xml:space="preserve">. </w:t>
      </w:r>
      <w:r w:rsidRPr="00AB1B22">
        <w:rPr>
          <w:b/>
          <w:szCs w:val="24"/>
        </w:rPr>
        <w:t xml:space="preserve">Capital and start-up </w:t>
      </w:r>
      <w:r w:rsidRPr="00AB1B22" w:rsidR="0003643F">
        <w:rPr>
          <w:b/>
          <w:szCs w:val="24"/>
        </w:rPr>
        <w:t>costs include</w:t>
      </w:r>
      <w:r w:rsidRPr="00AB1B22">
        <w:rPr>
          <w:b/>
          <w:szCs w:val="24"/>
        </w:rPr>
        <w:t>, among other items, preparations for collecting information such as purchasing computers and software; monitoring, sampling, drilling and testing equipment; and record storage facilities</w:t>
      </w:r>
      <w:r w:rsidRPr="00AB1B22" w:rsidR="00762FD6">
        <w:rPr>
          <w:b/>
          <w:szCs w:val="24"/>
        </w:rPr>
        <w:t xml:space="preserve">. </w:t>
      </w:r>
    </w:p>
    <w:p w:rsidR="001B43BD" w:rsidRPr="00AB1B22" w:rsidP="00A54881" w14:paraId="31AB8427" w14:textId="77777777">
      <w:pPr>
        <w:widowControl/>
        <w:rPr>
          <w:szCs w:val="24"/>
        </w:rPr>
      </w:pPr>
    </w:p>
    <w:p w:rsidR="001B43BD" w:rsidRPr="00AB1B22" w:rsidP="00A54881" w14:paraId="1BF9A782" w14:textId="3EECF63C">
      <w:pPr>
        <w:widowControl/>
        <w:numPr>
          <w:ilvl w:val="0"/>
          <w:numId w:val="5"/>
        </w:numPr>
        <w:rPr>
          <w:szCs w:val="24"/>
        </w:rPr>
      </w:pPr>
      <w:r w:rsidRPr="00AB1B22">
        <w:rPr>
          <w:b/>
          <w:szCs w:val="24"/>
        </w:rPr>
        <w:t>If cost estimates are expected to vary widely, agencies should present ranges of cost burdens and explain the reasons for the variance</w:t>
      </w:r>
      <w:r w:rsidRPr="00AB1B22" w:rsidR="00731B76">
        <w:rPr>
          <w:szCs w:val="24"/>
        </w:rPr>
        <w:t xml:space="preserve">. </w:t>
      </w:r>
      <w:r w:rsidRPr="00AB1B22">
        <w:rPr>
          <w:b/>
          <w:szCs w:val="24"/>
        </w:rPr>
        <w:t>The cost of purchasing or contracting out information collection services should be a part of this cost burden estimate</w:t>
      </w:r>
      <w:r w:rsidRPr="00AB1B22" w:rsidR="00731B76">
        <w:rPr>
          <w:b/>
          <w:szCs w:val="24"/>
        </w:rPr>
        <w:t xml:space="preserve">. </w:t>
      </w:r>
      <w:r w:rsidRPr="00AB1B22">
        <w:rPr>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r w:rsidRPr="00AB1B22" w:rsidR="00762FD6">
        <w:rPr>
          <w:b/>
          <w:szCs w:val="24"/>
        </w:rPr>
        <w:t xml:space="preserve">. </w:t>
      </w:r>
    </w:p>
    <w:p w:rsidR="001B43BD" w:rsidRPr="00AB1B22" w:rsidP="00A54881" w14:paraId="3ACC1EEE" w14:textId="77777777">
      <w:pPr>
        <w:widowControl/>
        <w:rPr>
          <w:szCs w:val="24"/>
        </w:rPr>
      </w:pPr>
    </w:p>
    <w:p w:rsidR="001B43BD" w:rsidRPr="00AB1B22" w:rsidP="00A54881" w14:paraId="1F65A442" w14:textId="23AF30FE">
      <w:pPr>
        <w:widowControl/>
        <w:numPr>
          <w:ilvl w:val="0"/>
          <w:numId w:val="5"/>
        </w:numPr>
        <w:rPr>
          <w:szCs w:val="24"/>
        </w:rPr>
      </w:pPr>
      <w:r w:rsidRPr="00AB1B22">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sidRPr="00AB1B22" w:rsidR="003437D0">
        <w:rPr>
          <w:b/>
          <w:szCs w:val="24"/>
        </w:rPr>
        <w:t xml:space="preserve"> </w:t>
      </w:r>
      <w:r w:rsidRPr="00AB1B22">
        <w:rPr>
          <w:b/>
          <w:szCs w:val="24"/>
        </w:rPr>
        <w:t>practices</w:t>
      </w:r>
      <w:r w:rsidRPr="00AB1B22" w:rsidR="00762FD6">
        <w:rPr>
          <w:b/>
          <w:szCs w:val="24"/>
        </w:rPr>
        <w:t xml:space="preserve">. </w:t>
      </w:r>
    </w:p>
    <w:p w:rsidR="001B43BD" w:rsidRPr="00AB1B22" w:rsidP="00A54881" w14:paraId="195B4DB2" w14:textId="77777777">
      <w:pPr>
        <w:widowControl/>
        <w:rPr>
          <w:szCs w:val="24"/>
          <w:u w:val="single"/>
        </w:rPr>
      </w:pPr>
    </w:p>
    <w:p w:rsidR="00BC4E3E" w:rsidP="00A54881" w14:paraId="0DC285EA" w14:textId="0C5D58D5">
      <w:pPr>
        <w:widowControl/>
        <w:rPr>
          <w:b/>
          <w:bCs/>
          <w:szCs w:val="24"/>
        </w:rPr>
      </w:pPr>
      <w:r>
        <w:rPr>
          <w:b/>
          <w:bCs/>
          <w:szCs w:val="24"/>
        </w:rPr>
        <w:t>I</w:t>
      </w:r>
      <w:r w:rsidR="000958D1">
        <w:rPr>
          <w:b/>
          <w:bCs/>
          <w:szCs w:val="24"/>
        </w:rPr>
        <w:t xml:space="preserve">. </w:t>
      </w:r>
      <w:r>
        <w:rPr>
          <w:b/>
          <w:bCs/>
          <w:szCs w:val="24"/>
        </w:rPr>
        <w:t>Notifying Miners of Exposure (30 CFR 62.110(d))</w:t>
      </w:r>
    </w:p>
    <w:p w:rsidR="00BC4E3E" w:rsidP="00A54881" w14:paraId="3349CA22" w14:textId="77777777">
      <w:pPr>
        <w:widowControl/>
        <w:rPr>
          <w:b/>
          <w:bCs/>
          <w:szCs w:val="24"/>
        </w:rPr>
      </w:pPr>
    </w:p>
    <w:p w:rsidR="00BC4E3E" w:rsidP="00BC4E3E" w14:paraId="613C3ADC" w14:textId="337977B9">
      <w:pPr>
        <w:widowControl/>
        <w:rPr>
          <w:szCs w:val="24"/>
        </w:rPr>
      </w:pPr>
      <w:r>
        <w:rPr>
          <w:szCs w:val="24"/>
        </w:rPr>
        <w:t xml:space="preserve">Under </w:t>
      </w:r>
      <w:r w:rsidRPr="000B01EA">
        <w:rPr>
          <w:szCs w:val="24"/>
        </w:rPr>
        <w:t>30 CFR 62.110</w:t>
      </w:r>
      <w:r w:rsidRPr="00AB1B22">
        <w:rPr>
          <w:szCs w:val="24"/>
        </w:rPr>
        <w:t>(d)</w:t>
      </w:r>
      <w:r>
        <w:rPr>
          <w:szCs w:val="24"/>
        </w:rPr>
        <w:t>,</w:t>
      </w:r>
      <w:r>
        <w:rPr>
          <w:szCs w:val="24"/>
        </w:rPr>
        <w:t xml:space="preserve"> t</w:t>
      </w:r>
      <w:r w:rsidRPr="00AB1B22">
        <w:rPr>
          <w:szCs w:val="24"/>
        </w:rPr>
        <w:t xml:space="preserve">he mine operator must notify a miner of </w:t>
      </w:r>
      <w:r>
        <w:rPr>
          <w:szCs w:val="24"/>
        </w:rPr>
        <w:t>t</w:t>
      </w:r>
      <w:r w:rsidRPr="00AB1B22">
        <w:rPr>
          <w:szCs w:val="24"/>
        </w:rPr>
        <w:t>he</w:t>
      </w:r>
      <w:r>
        <w:rPr>
          <w:szCs w:val="24"/>
        </w:rPr>
        <w:t>i</w:t>
      </w:r>
      <w:r w:rsidRPr="00AB1B22">
        <w:rPr>
          <w:szCs w:val="24"/>
        </w:rPr>
        <w:t>r exposure when the miner</w:t>
      </w:r>
      <w:r>
        <w:rPr>
          <w:szCs w:val="24"/>
        </w:rPr>
        <w:t>’</w:t>
      </w:r>
      <w:r w:rsidRPr="00AB1B22">
        <w:rPr>
          <w:szCs w:val="24"/>
        </w:rPr>
        <w:t xml:space="preserve">s exposure is determined to equal or exceed the action level, exceed the </w:t>
      </w:r>
      <w:r>
        <w:rPr>
          <w:szCs w:val="24"/>
        </w:rPr>
        <w:t>PEL</w:t>
      </w:r>
      <w:r w:rsidRPr="00AB1B22">
        <w:rPr>
          <w:szCs w:val="24"/>
        </w:rPr>
        <w:t>, or exceed the dual hearing protection level. The mine operator must notify the miner in writing within 15 calendar days of</w:t>
      </w:r>
      <w:r>
        <w:rPr>
          <w:szCs w:val="24"/>
        </w:rPr>
        <w:t xml:space="preserve"> t</w:t>
      </w:r>
      <w:r w:rsidRPr="00AB1B22">
        <w:rPr>
          <w:szCs w:val="24"/>
        </w:rPr>
        <w:t>he exposure determination and the corrective action being taken.</w:t>
      </w:r>
    </w:p>
    <w:p w:rsidR="00CA5B8B" w:rsidP="00BC4E3E" w14:paraId="34D96D38" w14:textId="77777777">
      <w:pPr>
        <w:widowControl/>
        <w:rPr>
          <w:szCs w:val="24"/>
        </w:rPr>
      </w:pPr>
    </w:p>
    <w:p w:rsidR="00CA5B8B" w:rsidP="00CA5B8B" w14:paraId="6279B868" w14:textId="3FDAD4F2">
      <w:pPr>
        <w:widowControl/>
        <w:rPr>
          <w:szCs w:val="24"/>
        </w:rPr>
      </w:pPr>
      <w:r>
        <w:rPr>
          <w:szCs w:val="24"/>
        </w:rPr>
        <w:t xml:space="preserve">In Item 12, </w:t>
      </w:r>
      <w:r w:rsidRPr="00AB1B22">
        <w:rPr>
          <w:szCs w:val="24"/>
        </w:rPr>
        <w:t xml:space="preserve">MSHA estimates that </w:t>
      </w:r>
      <w:r>
        <w:rPr>
          <w:szCs w:val="24"/>
        </w:rPr>
        <w:t xml:space="preserve">there will a total </w:t>
      </w:r>
      <w:r w:rsidRPr="00AB1B22">
        <w:rPr>
          <w:szCs w:val="24"/>
        </w:rPr>
        <w:t xml:space="preserve">of 50,969 notices </w:t>
      </w:r>
      <w:r>
        <w:rPr>
          <w:szCs w:val="24"/>
        </w:rPr>
        <w:t xml:space="preserve">distributed </w:t>
      </w:r>
      <w:r w:rsidRPr="00AB1B22">
        <w:rPr>
          <w:szCs w:val="24"/>
        </w:rPr>
        <w:t>annually</w:t>
      </w:r>
      <w:r>
        <w:rPr>
          <w:szCs w:val="24"/>
        </w:rPr>
        <w:t xml:space="preserve"> from 307 </w:t>
      </w:r>
      <w:r w:rsidRPr="00AB1B22">
        <w:rPr>
          <w:szCs w:val="24"/>
        </w:rPr>
        <w:t xml:space="preserve">coal mines </w:t>
      </w:r>
      <w:r>
        <w:rPr>
          <w:szCs w:val="24"/>
        </w:rPr>
        <w:t xml:space="preserve">and 2,479 </w:t>
      </w:r>
      <w:r w:rsidRPr="00AB1B22">
        <w:rPr>
          <w:szCs w:val="24"/>
        </w:rPr>
        <w:t>MNM mines</w:t>
      </w:r>
      <w:r>
        <w:rPr>
          <w:szCs w:val="24"/>
        </w:rPr>
        <w:t>. MSHA estimates that each notice will cost $0.30 to print.</w:t>
      </w:r>
    </w:p>
    <w:p w:rsidR="00CA5B8B" w:rsidP="00CA5B8B" w14:paraId="71F67800" w14:textId="77777777">
      <w:pPr>
        <w:widowControl/>
        <w:rPr>
          <w:szCs w:val="24"/>
        </w:rPr>
      </w:pPr>
    </w:p>
    <w:p w:rsidR="004F4F15" w:rsidRPr="00DB5871" w:rsidP="004F4F15" w14:paraId="5408BC32" w14:textId="317356BF">
      <w:pPr>
        <w:widowControl/>
        <w:spacing w:after="120"/>
        <w:ind w:right="720"/>
        <w:rPr>
          <w:b/>
          <w:bCs/>
          <w:iCs/>
          <w:szCs w:val="24"/>
        </w:rPr>
      </w:pPr>
      <w:r w:rsidRPr="00DB5871">
        <w:rPr>
          <w:b/>
          <w:bCs/>
          <w:iCs/>
          <w:szCs w:val="24"/>
        </w:rPr>
        <w:t>Table 13-1. Estimated Annual Respondent or Recordkeeper Cost Burden, Notifying Miners of Exposure</w:t>
      </w:r>
      <w:r w:rsidR="006403D0">
        <w:rPr>
          <w:b/>
          <w:bCs/>
          <w:iCs/>
          <w:szCs w:val="24"/>
        </w:rPr>
        <w:t xml:space="preserve">, </w:t>
      </w:r>
      <w:r w:rsidRPr="006403D0" w:rsidR="006403D0">
        <w:rPr>
          <w:b/>
          <w:bCs/>
          <w:iCs/>
          <w:szCs w:val="24"/>
        </w:rPr>
        <w:t>30 CFR 62.110(d)</w:t>
      </w:r>
      <w:r w:rsidRPr="00DB5871">
        <w:rPr>
          <w:b/>
          <w:bCs/>
          <w:iCs/>
          <w:szCs w:val="24"/>
        </w:rPr>
        <w:t xml:space="preserve"> </w:t>
      </w:r>
    </w:p>
    <w:tbl>
      <w:tblPr>
        <w:tblW w:w="7705" w:type="dxa"/>
        <w:tblLook w:val="04A0"/>
      </w:tblPr>
      <w:tblGrid>
        <w:gridCol w:w="2785"/>
        <w:gridCol w:w="1760"/>
        <w:gridCol w:w="1300"/>
        <w:gridCol w:w="1860"/>
      </w:tblGrid>
      <w:tr w14:paraId="5C8E0EED" w14:textId="77777777" w:rsidTr="004E6EDA">
        <w:tblPrEx>
          <w:tblW w:w="7705" w:type="dxa"/>
          <w:tblLook w:val="04A0"/>
        </w:tblPrEx>
        <w:trPr>
          <w:trHeight w:val="552"/>
        </w:trPr>
        <w:tc>
          <w:tcPr>
            <w:tcW w:w="278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4F4F15" w:rsidRPr="0066318B" w:rsidP="004F4F15" w14:paraId="5E914EA9" w14:textId="77777777">
            <w:pPr>
              <w:widowControl/>
              <w:jc w:val="center"/>
              <w:rPr>
                <w:b/>
                <w:bCs/>
                <w:snapToGrid/>
                <w:color w:val="000000"/>
                <w:sz w:val="20"/>
              </w:rPr>
            </w:pPr>
            <w:r w:rsidRPr="0066318B">
              <w:rPr>
                <w:b/>
                <w:bCs/>
                <w:snapToGrid/>
                <w:color w:val="000000"/>
                <w:sz w:val="20"/>
              </w:rPr>
              <w:t>Cost Component</w:t>
            </w:r>
          </w:p>
        </w:tc>
        <w:tc>
          <w:tcPr>
            <w:tcW w:w="1760" w:type="dxa"/>
            <w:tcBorders>
              <w:top w:val="single" w:sz="4" w:space="0" w:color="auto"/>
              <w:left w:val="nil"/>
              <w:bottom w:val="single" w:sz="4" w:space="0" w:color="auto"/>
              <w:right w:val="single" w:sz="4" w:space="0" w:color="auto"/>
            </w:tcBorders>
            <w:shd w:val="clear" w:color="000000" w:fill="BDD7EE"/>
            <w:vAlign w:val="center"/>
            <w:hideMark/>
          </w:tcPr>
          <w:p w:rsidR="004F4F15" w:rsidRPr="0066318B" w:rsidP="004F4F15" w14:paraId="07839721" w14:textId="563DDDD8">
            <w:pPr>
              <w:widowControl/>
              <w:jc w:val="center"/>
              <w:rPr>
                <w:b/>
                <w:bCs/>
                <w:snapToGrid/>
                <w:color w:val="000000"/>
                <w:sz w:val="20"/>
              </w:rPr>
            </w:pPr>
            <w:r w:rsidRPr="0066318B">
              <w:rPr>
                <w:b/>
                <w:bCs/>
                <w:snapToGrid/>
                <w:color w:val="000000"/>
                <w:sz w:val="20"/>
              </w:rPr>
              <w:t xml:space="preserve">Total Responses </w:t>
            </w:r>
          </w:p>
        </w:tc>
        <w:tc>
          <w:tcPr>
            <w:tcW w:w="1300" w:type="dxa"/>
            <w:tcBorders>
              <w:top w:val="single" w:sz="4" w:space="0" w:color="auto"/>
              <w:left w:val="nil"/>
              <w:bottom w:val="single" w:sz="4" w:space="0" w:color="auto"/>
              <w:right w:val="single" w:sz="4" w:space="0" w:color="auto"/>
            </w:tcBorders>
            <w:shd w:val="clear" w:color="000000" w:fill="BDD7EE"/>
            <w:noWrap/>
            <w:vAlign w:val="center"/>
            <w:hideMark/>
          </w:tcPr>
          <w:p w:rsidR="004F4F15" w:rsidRPr="0066318B" w:rsidP="004F4F15" w14:paraId="5E49942B" w14:textId="77777777">
            <w:pPr>
              <w:widowControl/>
              <w:jc w:val="center"/>
              <w:rPr>
                <w:b/>
                <w:bCs/>
                <w:snapToGrid/>
                <w:color w:val="000000"/>
                <w:sz w:val="20"/>
              </w:rPr>
            </w:pPr>
            <w:r w:rsidRPr="0066318B">
              <w:rPr>
                <w:b/>
                <w:bCs/>
                <w:snapToGrid/>
                <w:color w:val="000000"/>
                <w:sz w:val="20"/>
              </w:rPr>
              <w:t>Copy Cost</w:t>
            </w:r>
          </w:p>
        </w:tc>
        <w:tc>
          <w:tcPr>
            <w:tcW w:w="1860" w:type="dxa"/>
            <w:tcBorders>
              <w:top w:val="single" w:sz="4" w:space="0" w:color="auto"/>
              <w:left w:val="nil"/>
              <w:bottom w:val="single" w:sz="4" w:space="0" w:color="auto"/>
              <w:right w:val="single" w:sz="4" w:space="0" w:color="auto"/>
            </w:tcBorders>
            <w:shd w:val="clear" w:color="000000" w:fill="BDD7EE"/>
            <w:noWrap/>
            <w:vAlign w:val="center"/>
            <w:hideMark/>
          </w:tcPr>
          <w:p w:rsidR="004F4F15" w:rsidRPr="0066318B" w:rsidP="004F4F15" w14:paraId="47C624E4" w14:textId="77777777">
            <w:pPr>
              <w:widowControl/>
              <w:jc w:val="center"/>
              <w:rPr>
                <w:b/>
                <w:bCs/>
                <w:snapToGrid/>
                <w:color w:val="000000"/>
                <w:sz w:val="20"/>
              </w:rPr>
            </w:pPr>
            <w:r w:rsidRPr="0066318B">
              <w:rPr>
                <w:b/>
                <w:bCs/>
                <w:snapToGrid/>
                <w:color w:val="000000"/>
                <w:sz w:val="20"/>
              </w:rPr>
              <w:t>Total Cost</w:t>
            </w:r>
          </w:p>
        </w:tc>
      </w:tr>
      <w:tr w14:paraId="08C6CA99" w14:textId="77777777" w:rsidTr="0066318B">
        <w:tblPrEx>
          <w:tblW w:w="7705" w:type="dxa"/>
          <w:tblLook w:val="04A0"/>
        </w:tblPrEx>
        <w:trPr>
          <w:trHeight w:val="276"/>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4F4F15" w:rsidRPr="0066318B" w:rsidP="004F4F15" w14:paraId="73751B40" w14:textId="77777777">
            <w:pPr>
              <w:widowControl/>
              <w:rPr>
                <w:snapToGrid/>
                <w:color w:val="000000"/>
                <w:sz w:val="20"/>
              </w:rPr>
            </w:pPr>
            <w:r w:rsidRPr="0066318B">
              <w:rPr>
                <w:snapToGrid/>
                <w:color w:val="000000"/>
                <w:sz w:val="20"/>
              </w:rPr>
              <w:t>Notifying Miners of Exposure</w:t>
            </w:r>
          </w:p>
        </w:tc>
        <w:tc>
          <w:tcPr>
            <w:tcW w:w="1760" w:type="dxa"/>
            <w:tcBorders>
              <w:top w:val="nil"/>
              <w:left w:val="nil"/>
              <w:bottom w:val="single" w:sz="4" w:space="0" w:color="auto"/>
              <w:right w:val="single" w:sz="4" w:space="0" w:color="auto"/>
            </w:tcBorders>
            <w:shd w:val="clear" w:color="auto" w:fill="auto"/>
            <w:noWrap/>
            <w:vAlign w:val="center"/>
            <w:hideMark/>
          </w:tcPr>
          <w:p w:rsidR="004F4F15" w:rsidRPr="0066318B" w:rsidP="004F4F15" w14:paraId="6EA352E5" w14:textId="77777777">
            <w:pPr>
              <w:widowControl/>
              <w:jc w:val="center"/>
              <w:rPr>
                <w:snapToGrid/>
                <w:color w:val="000000"/>
                <w:sz w:val="20"/>
              </w:rPr>
            </w:pPr>
            <w:r w:rsidRPr="0066318B">
              <w:rPr>
                <w:snapToGrid/>
                <w:color w:val="000000"/>
                <w:sz w:val="20"/>
              </w:rPr>
              <w:t>50,969</w:t>
            </w:r>
          </w:p>
        </w:tc>
        <w:tc>
          <w:tcPr>
            <w:tcW w:w="1300" w:type="dxa"/>
            <w:tcBorders>
              <w:top w:val="nil"/>
              <w:left w:val="nil"/>
              <w:bottom w:val="single" w:sz="4" w:space="0" w:color="auto"/>
              <w:right w:val="single" w:sz="4" w:space="0" w:color="auto"/>
            </w:tcBorders>
            <w:shd w:val="clear" w:color="auto" w:fill="auto"/>
            <w:vAlign w:val="center"/>
            <w:hideMark/>
          </w:tcPr>
          <w:p w:rsidR="004F4F15" w:rsidRPr="0066318B" w:rsidP="004F4F15" w14:paraId="0AB003B8" w14:textId="77777777">
            <w:pPr>
              <w:widowControl/>
              <w:jc w:val="center"/>
              <w:rPr>
                <w:snapToGrid/>
                <w:color w:val="000000"/>
                <w:sz w:val="20"/>
              </w:rPr>
            </w:pPr>
            <w:r w:rsidRPr="0066318B">
              <w:rPr>
                <w:snapToGrid/>
                <w:color w:val="000000"/>
                <w:sz w:val="20"/>
              </w:rPr>
              <w:t>$0.30</w:t>
            </w:r>
          </w:p>
        </w:tc>
        <w:tc>
          <w:tcPr>
            <w:tcW w:w="1860" w:type="dxa"/>
            <w:tcBorders>
              <w:top w:val="nil"/>
              <w:left w:val="nil"/>
              <w:bottom w:val="single" w:sz="4" w:space="0" w:color="auto"/>
              <w:right w:val="single" w:sz="4" w:space="0" w:color="auto"/>
            </w:tcBorders>
            <w:shd w:val="clear" w:color="auto" w:fill="auto"/>
            <w:vAlign w:val="center"/>
            <w:hideMark/>
          </w:tcPr>
          <w:p w:rsidR="004F4F15" w:rsidRPr="0066318B" w:rsidP="004F4F15" w14:paraId="1D8B6C4F" w14:textId="77777777">
            <w:pPr>
              <w:widowControl/>
              <w:jc w:val="center"/>
              <w:rPr>
                <w:snapToGrid/>
                <w:color w:val="000000"/>
                <w:sz w:val="20"/>
              </w:rPr>
            </w:pPr>
            <w:r w:rsidRPr="0066318B">
              <w:rPr>
                <w:snapToGrid/>
                <w:color w:val="000000"/>
                <w:sz w:val="20"/>
              </w:rPr>
              <w:t>$15,291.00</w:t>
            </w:r>
          </w:p>
        </w:tc>
      </w:tr>
      <w:tr w14:paraId="4611E426" w14:textId="77777777" w:rsidTr="0066318B">
        <w:tblPrEx>
          <w:tblW w:w="7705" w:type="dxa"/>
          <w:tblLook w:val="04A0"/>
        </w:tblPrEx>
        <w:trPr>
          <w:trHeight w:val="288"/>
        </w:trPr>
        <w:tc>
          <w:tcPr>
            <w:tcW w:w="2785" w:type="dxa"/>
            <w:tcBorders>
              <w:top w:val="nil"/>
              <w:left w:val="single" w:sz="4" w:space="0" w:color="auto"/>
              <w:bottom w:val="single" w:sz="4" w:space="0" w:color="auto"/>
              <w:right w:val="single" w:sz="4" w:space="0" w:color="auto"/>
            </w:tcBorders>
            <w:shd w:val="clear" w:color="auto" w:fill="auto"/>
            <w:noWrap/>
            <w:vAlign w:val="center"/>
            <w:hideMark/>
          </w:tcPr>
          <w:p w:rsidR="004F4F15" w:rsidRPr="0066318B" w:rsidP="004F4F15" w14:paraId="4D571664" w14:textId="77777777">
            <w:pPr>
              <w:widowControl/>
              <w:rPr>
                <w:b/>
                <w:bCs/>
                <w:i/>
                <w:iCs/>
                <w:snapToGrid/>
                <w:color w:val="000000"/>
                <w:sz w:val="20"/>
              </w:rPr>
            </w:pPr>
            <w:r w:rsidRPr="0066318B">
              <w:rPr>
                <w:b/>
                <w:bCs/>
                <w:i/>
                <w:iCs/>
                <w:snapToGrid/>
                <w:color w:val="000000"/>
                <w:sz w:val="20"/>
              </w:rPr>
              <w:t>Subtotal (Rounded)</w:t>
            </w:r>
          </w:p>
        </w:tc>
        <w:tc>
          <w:tcPr>
            <w:tcW w:w="1760" w:type="dxa"/>
            <w:tcBorders>
              <w:top w:val="nil"/>
              <w:left w:val="nil"/>
              <w:bottom w:val="single" w:sz="4" w:space="0" w:color="auto"/>
              <w:right w:val="single" w:sz="4" w:space="0" w:color="auto"/>
            </w:tcBorders>
            <w:shd w:val="clear" w:color="auto" w:fill="auto"/>
            <w:noWrap/>
            <w:vAlign w:val="center"/>
            <w:hideMark/>
          </w:tcPr>
          <w:p w:rsidR="004F4F15" w:rsidRPr="0066318B" w:rsidP="004F4F15" w14:paraId="2102C6C2" w14:textId="77777777">
            <w:pPr>
              <w:widowControl/>
              <w:jc w:val="center"/>
              <w:rPr>
                <w:b/>
                <w:bCs/>
                <w:snapToGrid/>
                <w:color w:val="000000"/>
                <w:sz w:val="20"/>
              </w:rPr>
            </w:pPr>
            <w:r w:rsidRPr="0066318B">
              <w:rPr>
                <w:b/>
                <w:bCs/>
                <w:snapToGrid/>
                <w:color w:val="000000"/>
                <w:sz w:val="20"/>
              </w:rPr>
              <w:t>50,969</w:t>
            </w:r>
          </w:p>
        </w:tc>
        <w:tc>
          <w:tcPr>
            <w:tcW w:w="1300" w:type="dxa"/>
            <w:tcBorders>
              <w:top w:val="nil"/>
              <w:left w:val="nil"/>
              <w:bottom w:val="single" w:sz="4" w:space="0" w:color="auto"/>
              <w:right w:val="single" w:sz="4" w:space="0" w:color="auto"/>
            </w:tcBorders>
            <w:shd w:val="clear" w:color="auto" w:fill="auto"/>
            <w:vAlign w:val="center"/>
            <w:hideMark/>
          </w:tcPr>
          <w:p w:rsidR="004F4F15" w:rsidRPr="0066318B" w:rsidP="004F4F15" w14:paraId="028FBE72" w14:textId="77777777">
            <w:pPr>
              <w:widowControl/>
              <w:jc w:val="center"/>
              <w:rPr>
                <w:snapToGrid/>
                <w:color w:val="000000"/>
                <w:sz w:val="20"/>
              </w:rPr>
            </w:pPr>
            <w:r w:rsidRPr="0066318B">
              <w:rPr>
                <w:snapToGrid/>
                <w:color w:val="000000"/>
                <w:sz w:val="20"/>
              </w:rPr>
              <w:t>$0.30</w:t>
            </w:r>
          </w:p>
        </w:tc>
        <w:tc>
          <w:tcPr>
            <w:tcW w:w="1860" w:type="dxa"/>
            <w:tcBorders>
              <w:top w:val="nil"/>
              <w:left w:val="nil"/>
              <w:bottom w:val="single" w:sz="4" w:space="0" w:color="auto"/>
              <w:right w:val="single" w:sz="4" w:space="0" w:color="auto"/>
            </w:tcBorders>
            <w:shd w:val="clear" w:color="auto" w:fill="auto"/>
            <w:vAlign w:val="center"/>
            <w:hideMark/>
          </w:tcPr>
          <w:p w:rsidR="004F4F15" w:rsidRPr="0066318B" w:rsidP="004F4F15" w14:paraId="5F89D735" w14:textId="77777777">
            <w:pPr>
              <w:widowControl/>
              <w:jc w:val="center"/>
              <w:rPr>
                <w:b/>
                <w:bCs/>
                <w:snapToGrid/>
                <w:color w:val="000000"/>
                <w:sz w:val="20"/>
              </w:rPr>
            </w:pPr>
            <w:r w:rsidRPr="0066318B">
              <w:rPr>
                <w:b/>
                <w:bCs/>
                <w:snapToGrid/>
                <w:color w:val="000000"/>
                <w:sz w:val="20"/>
              </w:rPr>
              <w:t>$15,291</w:t>
            </w:r>
          </w:p>
        </w:tc>
      </w:tr>
    </w:tbl>
    <w:p w:rsidR="00CA5B8B" w:rsidRPr="00AB1B22" w:rsidP="00CA5B8B" w14:paraId="561212D3" w14:textId="77777777">
      <w:pPr>
        <w:widowControl/>
        <w:rPr>
          <w:szCs w:val="24"/>
        </w:rPr>
      </w:pPr>
    </w:p>
    <w:p w:rsidR="007677B7" w:rsidRPr="00AB1B22" w:rsidP="00A54881" w14:paraId="23BAE313" w14:textId="74259DAC">
      <w:pPr>
        <w:widowControl/>
        <w:rPr>
          <w:b/>
          <w:bCs/>
          <w:szCs w:val="24"/>
        </w:rPr>
      </w:pPr>
      <w:r>
        <w:rPr>
          <w:b/>
          <w:bCs/>
          <w:szCs w:val="24"/>
        </w:rPr>
        <w:t>II</w:t>
      </w:r>
      <w:r w:rsidRPr="0066318B" w:rsidR="00D36274">
        <w:rPr>
          <w:b/>
          <w:bCs/>
          <w:szCs w:val="24"/>
        </w:rPr>
        <w:t xml:space="preserve">. </w:t>
      </w:r>
      <w:r w:rsidR="0031313A">
        <w:rPr>
          <w:b/>
          <w:bCs/>
          <w:szCs w:val="24"/>
        </w:rPr>
        <w:t>Copy</w:t>
      </w:r>
      <w:r w:rsidRPr="00D36274" w:rsidR="000958D1">
        <w:rPr>
          <w:b/>
          <w:bCs/>
          <w:szCs w:val="24"/>
        </w:rPr>
        <w:t>ing</w:t>
      </w:r>
      <w:r w:rsidRPr="000958D1" w:rsidR="000958D1">
        <w:rPr>
          <w:b/>
          <w:bCs/>
          <w:szCs w:val="24"/>
        </w:rPr>
        <w:t xml:space="preserve"> New Administrative Controls and Procedures </w:t>
      </w:r>
      <w:r w:rsidR="000958D1">
        <w:rPr>
          <w:b/>
          <w:bCs/>
          <w:szCs w:val="24"/>
        </w:rPr>
        <w:t>(</w:t>
      </w:r>
      <w:r w:rsidR="00A4328A">
        <w:rPr>
          <w:b/>
          <w:bCs/>
          <w:szCs w:val="24"/>
        </w:rPr>
        <w:t>30 CFR 62.130</w:t>
      </w:r>
      <w:r w:rsidRPr="000958D1" w:rsidR="000958D1">
        <w:rPr>
          <w:b/>
          <w:bCs/>
          <w:szCs w:val="24"/>
        </w:rPr>
        <w:t>(a) and 62.140)</w:t>
      </w:r>
    </w:p>
    <w:p w:rsidR="00A4328A" w:rsidP="00A54881" w14:paraId="2D23D7AA" w14:textId="77777777">
      <w:pPr>
        <w:widowControl/>
        <w:rPr>
          <w:szCs w:val="24"/>
        </w:rPr>
      </w:pPr>
    </w:p>
    <w:p w:rsidR="001B43BD" w:rsidRPr="00AB1B22" w:rsidP="00A54881" w14:paraId="5EC077B6" w14:textId="0BC1527D">
      <w:pPr>
        <w:widowControl/>
        <w:rPr>
          <w:szCs w:val="24"/>
        </w:rPr>
      </w:pPr>
      <w:r>
        <w:rPr>
          <w:szCs w:val="24"/>
        </w:rPr>
        <w:t xml:space="preserve">Under </w:t>
      </w:r>
      <w:r w:rsidRPr="00AB1B22" w:rsidR="009C5D6E">
        <w:rPr>
          <w:szCs w:val="24"/>
        </w:rPr>
        <w:t>30 CFR</w:t>
      </w:r>
      <w:r w:rsidRPr="00AB1B22">
        <w:rPr>
          <w:szCs w:val="24"/>
        </w:rPr>
        <w:t xml:space="preserve"> 62</w:t>
      </w:r>
      <w:r w:rsidRPr="00AB1B22" w:rsidR="009456E3">
        <w:rPr>
          <w:szCs w:val="24"/>
        </w:rPr>
        <w:t>.1</w:t>
      </w:r>
      <w:r w:rsidRPr="00AB1B22">
        <w:rPr>
          <w:szCs w:val="24"/>
        </w:rPr>
        <w:t>30</w:t>
      </w:r>
      <w:r>
        <w:rPr>
          <w:szCs w:val="24"/>
        </w:rPr>
        <w:t>,</w:t>
      </w:r>
      <w:r w:rsidRPr="00AB1B22">
        <w:rPr>
          <w:szCs w:val="24"/>
        </w:rPr>
        <w:t xml:space="preserve"> states that no miner </w:t>
      </w:r>
      <w:r w:rsidRPr="00AB1B22" w:rsidR="00945D25">
        <w:rPr>
          <w:szCs w:val="24"/>
        </w:rPr>
        <w:t>must</w:t>
      </w:r>
      <w:r w:rsidRPr="00AB1B22">
        <w:rPr>
          <w:szCs w:val="24"/>
        </w:rPr>
        <w:t xml:space="preserve"> be exposed during any work shift to noise that exceeds a </w:t>
      </w:r>
      <w:r w:rsidRPr="00AB1B22" w:rsidR="006D75AC">
        <w:rPr>
          <w:szCs w:val="24"/>
        </w:rPr>
        <w:t>time-weighted average-8 hour (</w:t>
      </w:r>
      <w:r w:rsidRPr="00AB1B22">
        <w:rPr>
          <w:szCs w:val="24"/>
        </w:rPr>
        <w:t>TWA</w:t>
      </w:r>
      <w:r w:rsidRPr="00AB1B22">
        <w:rPr>
          <w:szCs w:val="24"/>
          <w:vertAlign w:val="subscript"/>
        </w:rPr>
        <w:t>8</w:t>
      </w:r>
      <w:r w:rsidRPr="00AB1B22" w:rsidR="006D75AC">
        <w:rPr>
          <w:szCs w:val="24"/>
        </w:rPr>
        <w:t xml:space="preserve">) </w:t>
      </w:r>
      <w:r w:rsidRPr="00AB1B22">
        <w:rPr>
          <w:szCs w:val="24"/>
        </w:rPr>
        <w:t>of 90 dBA PEL, or equivalently a dose of 100</w:t>
      </w:r>
      <w:r w:rsidRPr="00AB1B22" w:rsidR="00044A2C">
        <w:rPr>
          <w:szCs w:val="24"/>
        </w:rPr>
        <w:t xml:space="preserve"> percent</w:t>
      </w:r>
      <w:r w:rsidRPr="00AB1B22">
        <w:rPr>
          <w:szCs w:val="24"/>
        </w:rPr>
        <w:t xml:space="preserve"> of that permitted by the standard, integrating all sound levels from 90 dBA to at least 140 dBA</w:t>
      </w:r>
      <w:r w:rsidRPr="00AB1B22" w:rsidR="00731B76">
        <w:rPr>
          <w:szCs w:val="24"/>
        </w:rPr>
        <w:t xml:space="preserve">. </w:t>
      </w:r>
      <w:r w:rsidRPr="00AB1B22">
        <w:rPr>
          <w:szCs w:val="24"/>
        </w:rPr>
        <w:t xml:space="preserve">If during any work shift a miner’s noise exposure exceeds the PEL, the mine operator is required to use all feasible engineering and administrative controls to reduce the miner’s noise exposure to the </w:t>
      </w:r>
      <w:r w:rsidRPr="00AB1B22" w:rsidR="008E2A02">
        <w:rPr>
          <w:szCs w:val="24"/>
        </w:rPr>
        <w:t>PEL and</w:t>
      </w:r>
      <w:r w:rsidRPr="00AB1B22">
        <w:rPr>
          <w:szCs w:val="24"/>
        </w:rPr>
        <w:t xml:space="preserve"> enroll the miners in a hearing conservation program</w:t>
      </w:r>
      <w:r w:rsidRPr="00AB1B22" w:rsidR="00731B76">
        <w:rPr>
          <w:szCs w:val="24"/>
        </w:rPr>
        <w:t xml:space="preserve">. </w:t>
      </w:r>
      <w:r w:rsidRPr="00AB1B22">
        <w:rPr>
          <w:szCs w:val="24"/>
        </w:rPr>
        <w:t>When administrative controls are used to reduce a miner’s exposure, the mine operator must post the procedures for such controls on the mine bulletin board and provide a copy to the affected miners</w:t>
      </w:r>
      <w:r w:rsidRPr="00AB1B22" w:rsidR="00762FD6">
        <w:rPr>
          <w:szCs w:val="24"/>
        </w:rPr>
        <w:t xml:space="preserve">. </w:t>
      </w:r>
    </w:p>
    <w:p w:rsidR="001B43BD" w:rsidRPr="00AB1B22" w:rsidP="00A54881" w14:paraId="18BD56FD" w14:textId="77777777">
      <w:pPr>
        <w:widowControl/>
        <w:rPr>
          <w:szCs w:val="24"/>
        </w:rPr>
      </w:pPr>
    </w:p>
    <w:p w:rsidR="003763F3" w:rsidP="00A54881" w14:paraId="5FDEEC08" w14:textId="44AE9E96">
      <w:pPr>
        <w:widowControl/>
        <w:rPr>
          <w:szCs w:val="24"/>
        </w:rPr>
      </w:pPr>
      <w:r>
        <w:rPr>
          <w:szCs w:val="24"/>
        </w:rPr>
        <w:t>MSHA estimates that t</w:t>
      </w:r>
      <w:r w:rsidRPr="00AB1B22" w:rsidR="001B43BD">
        <w:rPr>
          <w:szCs w:val="24"/>
        </w:rPr>
        <w:t>he</w:t>
      </w:r>
      <w:r>
        <w:rPr>
          <w:szCs w:val="24"/>
        </w:rPr>
        <w:t xml:space="preserve"> copies of the</w:t>
      </w:r>
      <w:r w:rsidRPr="00AB1B22" w:rsidR="001B43BD">
        <w:rPr>
          <w:szCs w:val="24"/>
        </w:rPr>
        <w:t xml:space="preserve"> </w:t>
      </w:r>
      <w:r w:rsidRPr="00AB1B22" w:rsidR="006D75AC">
        <w:rPr>
          <w:szCs w:val="24"/>
        </w:rPr>
        <w:t>noise</w:t>
      </w:r>
      <w:r w:rsidRPr="00AB1B22" w:rsidR="001B43BD">
        <w:rPr>
          <w:szCs w:val="24"/>
        </w:rPr>
        <w:t xml:space="preserve"> </w:t>
      </w:r>
      <w:r w:rsidRPr="00AB1B22" w:rsidR="0003643F">
        <w:rPr>
          <w:szCs w:val="24"/>
        </w:rPr>
        <w:t xml:space="preserve">provisions </w:t>
      </w:r>
      <w:r>
        <w:rPr>
          <w:szCs w:val="24"/>
        </w:rPr>
        <w:t xml:space="preserve">mine operators are </w:t>
      </w:r>
      <w:r w:rsidRPr="00AB1B22" w:rsidR="001B43BD">
        <w:rPr>
          <w:szCs w:val="24"/>
        </w:rPr>
        <w:t>require</w:t>
      </w:r>
      <w:r>
        <w:rPr>
          <w:szCs w:val="24"/>
        </w:rPr>
        <w:t>d</w:t>
      </w:r>
      <w:r w:rsidRPr="00AB1B22" w:rsidR="001B43BD">
        <w:rPr>
          <w:szCs w:val="24"/>
        </w:rPr>
        <w:t xml:space="preserve"> to supply </w:t>
      </w:r>
      <w:r>
        <w:rPr>
          <w:szCs w:val="24"/>
        </w:rPr>
        <w:t xml:space="preserve">to miners and to post on bulletin boards will cost </w:t>
      </w:r>
      <w:r w:rsidRPr="00AB1B22" w:rsidR="001B43BD">
        <w:rPr>
          <w:szCs w:val="24"/>
        </w:rPr>
        <w:t>$0</w:t>
      </w:r>
      <w:r w:rsidRPr="00AB1B22" w:rsidR="00762FD6">
        <w:rPr>
          <w:szCs w:val="24"/>
        </w:rPr>
        <w:t>.</w:t>
      </w:r>
      <w:r w:rsidRPr="00AB1B22" w:rsidR="001B43BD">
        <w:rPr>
          <w:szCs w:val="24"/>
        </w:rPr>
        <w:t xml:space="preserve">30 per </w:t>
      </w:r>
      <w:r>
        <w:rPr>
          <w:szCs w:val="24"/>
        </w:rPr>
        <w:t>each.</w:t>
      </w:r>
      <w:r w:rsidRPr="00A4328A">
        <w:rPr>
          <w:szCs w:val="24"/>
        </w:rPr>
        <w:t xml:space="preserve"> </w:t>
      </w:r>
      <w:r>
        <w:rPr>
          <w:szCs w:val="24"/>
        </w:rPr>
        <w:t xml:space="preserve">As reported in response to </w:t>
      </w:r>
      <w:r w:rsidR="003E77E6">
        <w:rPr>
          <w:szCs w:val="24"/>
        </w:rPr>
        <w:t>Item</w:t>
      </w:r>
      <w:r>
        <w:rPr>
          <w:szCs w:val="24"/>
        </w:rPr>
        <w:t xml:space="preserve"> 12 MSHA estimates that there will be 10,749 copies supplied to miners and 318 posted to bulletin boards. This will impose a cost of $3,320.</w:t>
      </w:r>
    </w:p>
    <w:p w:rsidR="00407DBC" w:rsidP="00A54881" w14:paraId="706ADBA9" w14:textId="77777777">
      <w:pPr>
        <w:widowControl/>
        <w:rPr>
          <w:szCs w:val="24"/>
        </w:rPr>
      </w:pPr>
    </w:p>
    <w:p w:rsidR="00407DBC" w:rsidRPr="00DB5871" w:rsidP="0066318B" w14:paraId="356E15EE" w14:textId="34C5F23F">
      <w:pPr>
        <w:widowControl/>
        <w:spacing w:after="120"/>
        <w:ind w:right="720"/>
        <w:rPr>
          <w:b/>
          <w:bCs/>
          <w:iCs/>
          <w:szCs w:val="24"/>
        </w:rPr>
      </w:pPr>
      <w:r w:rsidRPr="00DB5871">
        <w:rPr>
          <w:b/>
          <w:bCs/>
          <w:iCs/>
          <w:szCs w:val="24"/>
        </w:rPr>
        <w:t>Table 13-</w:t>
      </w:r>
      <w:r w:rsidRPr="00DB5871" w:rsidR="00D36274">
        <w:rPr>
          <w:b/>
          <w:bCs/>
          <w:iCs/>
          <w:szCs w:val="24"/>
        </w:rPr>
        <w:t>2</w:t>
      </w:r>
      <w:r w:rsidRPr="00DB5871">
        <w:rPr>
          <w:b/>
          <w:bCs/>
          <w:iCs/>
          <w:szCs w:val="24"/>
        </w:rPr>
        <w:t>. Estimated Annual Respondent or Recordkeeper Cost Burden, Copying New Administrative Controls and Procedures</w:t>
      </w:r>
      <w:r w:rsidR="00E17BB1">
        <w:rPr>
          <w:b/>
          <w:bCs/>
          <w:iCs/>
          <w:szCs w:val="24"/>
        </w:rPr>
        <w:t xml:space="preserve">, </w:t>
      </w:r>
      <w:r w:rsidR="00E17BB1">
        <w:rPr>
          <w:b/>
          <w:bCs/>
          <w:szCs w:val="24"/>
        </w:rPr>
        <w:t>30 CFR 62.130</w:t>
      </w:r>
      <w:r w:rsidRPr="000958D1" w:rsidR="00E17BB1">
        <w:rPr>
          <w:b/>
          <w:bCs/>
          <w:szCs w:val="24"/>
        </w:rPr>
        <w:t>(a) and 62.140</w:t>
      </w:r>
      <w:r w:rsidRPr="00DB5871">
        <w:rPr>
          <w:b/>
          <w:bCs/>
          <w:iCs/>
          <w:szCs w:val="24"/>
        </w:rPr>
        <w:t xml:space="preserve"> </w:t>
      </w:r>
    </w:p>
    <w:tbl>
      <w:tblPr>
        <w:tblW w:w="8065" w:type="dxa"/>
        <w:tblLook w:val="04A0"/>
      </w:tblPr>
      <w:tblGrid>
        <w:gridCol w:w="3145"/>
        <w:gridCol w:w="1760"/>
        <w:gridCol w:w="1300"/>
        <w:gridCol w:w="1860"/>
      </w:tblGrid>
      <w:tr w14:paraId="7D24464D" w14:textId="77777777" w:rsidTr="00407DBC">
        <w:tblPrEx>
          <w:tblW w:w="8065" w:type="dxa"/>
          <w:tblLook w:val="04A0"/>
        </w:tblPrEx>
        <w:trPr>
          <w:trHeight w:val="552"/>
        </w:trPr>
        <w:tc>
          <w:tcPr>
            <w:tcW w:w="314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rsidR="00407DBC" w:rsidRPr="0066318B" w:rsidP="00407DBC" w14:paraId="7BA1CB1D" w14:textId="77777777">
            <w:pPr>
              <w:widowControl/>
              <w:jc w:val="center"/>
              <w:rPr>
                <w:b/>
                <w:bCs/>
                <w:snapToGrid/>
                <w:color w:val="000000"/>
                <w:sz w:val="20"/>
              </w:rPr>
            </w:pPr>
            <w:r w:rsidRPr="0066318B">
              <w:rPr>
                <w:b/>
                <w:bCs/>
                <w:snapToGrid/>
                <w:color w:val="000000"/>
                <w:sz w:val="20"/>
              </w:rPr>
              <w:t>Cost Component</w:t>
            </w:r>
          </w:p>
        </w:tc>
        <w:tc>
          <w:tcPr>
            <w:tcW w:w="1760" w:type="dxa"/>
            <w:tcBorders>
              <w:top w:val="single" w:sz="4" w:space="0" w:color="auto"/>
              <w:left w:val="nil"/>
              <w:bottom w:val="single" w:sz="4" w:space="0" w:color="auto"/>
              <w:right w:val="single" w:sz="4" w:space="0" w:color="auto"/>
            </w:tcBorders>
            <w:shd w:val="clear" w:color="000000" w:fill="BDD7EE"/>
            <w:vAlign w:val="bottom"/>
            <w:hideMark/>
          </w:tcPr>
          <w:p w:rsidR="00407DBC" w:rsidRPr="0066318B" w:rsidP="00407DBC" w14:paraId="08FA0A7B" w14:textId="52F26515">
            <w:pPr>
              <w:widowControl/>
              <w:jc w:val="center"/>
              <w:rPr>
                <w:b/>
                <w:bCs/>
                <w:snapToGrid/>
                <w:color w:val="000000"/>
                <w:sz w:val="20"/>
              </w:rPr>
            </w:pPr>
            <w:r w:rsidRPr="0066318B">
              <w:rPr>
                <w:b/>
                <w:bCs/>
                <w:snapToGrid/>
                <w:color w:val="000000"/>
                <w:sz w:val="20"/>
              </w:rPr>
              <w:t xml:space="preserve">Total Responses </w:t>
            </w:r>
          </w:p>
        </w:tc>
        <w:tc>
          <w:tcPr>
            <w:tcW w:w="1300" w:type="dxa"/>
            <w:tcBorders>
              <w:top w:val="single" w:sz="4" w:space="0" w:color="auto"/>
              <w:left w:val="nil"/>
              <w:bottom w:val="single" w:sz="4" w:space="0" w:color="auto"/>
              <w:right w:val="single" w:sz="4" w:space="0" w:color="auto"/>
            </w:tcBorders>
            <w:shd w:val="clear" w:color="000000" w:fill="BDD7EE"/>
            <w:noWrap/>
            <w:vAlign w:val="bottom"/>
            <w:hideMark/>
          </w:tcPr>
          <w:p w:rsidR="00407DBC" w:rsidRPr="0066318B" w:rsidP="00407DBC" w14:paraId="7B70B65F" w14:textId="77777777">
            <w:pPr>
              <w:widowControl/>
              <w:jc w:val="center"/>
              <w:rPr>
                <w:b/>
                <w:bCs/>
                <w:snapToGrid/>
                <w:color w:val="000000"/>
                <w:sz w:val="20"/>
              </w:rPr>
            </w:pPr>
            <w:r w:rsidRPr="0066318B">
              <w:rPr>
                <w:b/>
                <w:bCs/>
                <w:snapToGrid/>
                <w:color w:val="000000"/>
                <w:sz w:val="20"/>
              </w:rPr>
              <w:t>Copy Cost</w:t>
            </w:r>
          </w:p>
        </w:tc>
        <w:tc>
          <w:tcPr>
            <w:tcW w:w="1860" w:type="dxa"/>
            <w:tcBorders>
              <w:top w:val="single" w:sz="4" w:space="0" w:color="auto"/>
              <w:left w:val="nil"/>
              <w:bottom w:val="single" w:sz="4" w:space="0" w:color="auto"/>
              <w:right w:val="single" w:sz="4" w:space="0" w:color="auto"/>
            </w:tcBorders>
            <w:shd w:val="clear" w:color="000000" w:fill="BDD7EE"/>
            <w:noWrap/>
            <w:vAlign w:val="bottom"/>
            <w:hideMark/>
          </w:tcPr>
          <w:p w:rsidR="00407DBC" w:rsidRPr="0066318B" w:rsidP="00407DBC" w14:paraId="2E11425D" w14:textId="77777777">
            <w:pPr>
              <w:widowControl/>
              <w:jc w:val="center"/>
              <w:rPr>
                <w:b/>
                <w:bCs/>
                <w:snapToGrid/>
                <w:color w:val="000000"/>
                <w:sz w:val="20"/>
              </w:rPr>
            </w:pPr>
            <w:r w:rsidRPr="0066318B">
              <w:rPr>
                <w:b/>
                <w:bCs/>
                <w:snapToGrid/>
                <w:color w:val="000000"/>
                <w:sz w:val="20"/>
              </w:rPr>
              <w:t>Total Cost</w:t>
            </w:r>
          </w:p>
        </w:tc>
      </w:tr>
      <w:tr w14:paraId="09C127BC" w14:textId="77777777" w:rsidTr="0066318B">
        <w:tblPrEx>
          <w:tblW w:w="8065" w:type="dxa"/>
          <w:tblLook w:val="04A0"/>
        </w:tblPrEx>
        <w:trPr>
          <w:trHeight w:val="276"/>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07DBC" w:rsidRPr="0066318B" w:rsidP="00407DBC" w14:paraId="139832D6" w14:textId="77777777">
            <w:pPr>
              <w:widowControl/>
              <w:rPr>
                <w:snapToGrid/>
                <w:color w:val="000000"/>
                <w:sz w:val="20"/>
              </w:rPr>
            </w:pPr>
            <w:r w:rsidRPr="0066318B">
              <w:rPr>
                <w:snapToGrid/>
                <w:color w:val="000000"/>
                <w:sz w:val="20"/>
              </w:rPr>
              <w:t>Copies to Post on Mine Bulletin</w:t>
            </w:r>
          </w:p>
        </w:tc>
        <w:tc>
          <w:tcPr>
            <w:tcW w:w="1760" w:type="dxa"/>
            <w:tcBorders>
              <w:top w:val="nil"/>
              <w:left w:val="nil"/>
              <w:bottom w:val="single" w:sz="4" w:space="0" w:color="auto"/>
              <w:right w:val="single" w:sz="4" w:space="0" w:color="auto"/>
            </w:tcBorders>
            <w:shd w:val="clear" w:color="auto" w:fill="auto"/>
            <w:noWrap/>
            <w:vAlign w:val="bottom"/>
            <w:hideMark/>
          </w:tcPr>
          <w:p w:rsidR="00407DBC" w:rsidRPr="0066318B" w:rsidP="00407DBC" w14:paraId="50E2FB0E" w14:textId="77777777">
            <w:pPr>
              <w:widowControl/>
              <w:jc w:val="center"/>
              <w:rPr>
                <w:snapToGrid/>
                <w:color w:val="000000"/>
                <w:sz w:val="20"/>
              </w:rPr>
            </w:pPr>
            <w:r w:rsidRPr="0066318B">
              <w:rPr>
                <w:snapToGrid/>
                <w:color w:val="000000"/>
                <w:sz w:val="20"/>
              </w:rPr>
              <w:t>318</w:t>
            </w:r>
          </w:p>
        </w:tc>
        <w:tc>
          <w:tcPr>
            <w:tcW w:w="1300" w:type="dxa"/>
            <w:tcBorders>
              <w:top w:val="nil"/>
              <w:left w:val="nil"/>
              <w:bottom w:val="single" w:sz="4" w:space="0" w:color="auto"/>
              <w:right w:val="single" w:sz="4" w:space="0" w:color="auto"/>
            </w:tcBorders>
            <w:shd w:val="clear" w:color="auto" w:fill="auto"/>
            <w:vAlign w:val="bottom"/>
            <w:hideMark/>
          </w:tcPr>
          <w:p w:rsidR="00407DBC" w:rsidRPr="0066318B" w:rsidP="00407DBC" w14:paraId="2EC63495" w14:textId="77777777">
            <w:pPr>
              <w:widowControl/>
              <w:jc w:val="center"/>
              <w:rPr>
                <w:snapToGrid/>
                <w:color w:val="000000"/>
                <w:sz w:val="20"/>
              </w:rPr>
            </w:pPr>
            <w:r w:rsidRPr="0066318B">
              <w:rPr>
                <w:snapToGrid/>
                <w:color w:val="000000"/>
                <w:sz w:val="20"/>
              </w:rPr>
              <w:t>$0.30</w:t>
            </w:r>
          </w:p>
        </w:tc>
        <w:tc>
          <w:tcPr>
            <w:tcW w:w="1860" w:type="dxa"/>
            <w:tcBorders>
              <w:top w:val="nil"/>
              <w:left w:val="nil"/>
              <w:bottom w:val="single" w:sz="4" w:space="0" w:color="auto"/>
              <w:right w:val="single" w:sz="4" w:space="0" w:color="auto"/>
            </w:tcBorders>
            <w:shd w:val="clear" w:color="auto" w:fill="auto"/>
            <w:vAlign w:val="bottom"/>
            <w:hideMark/>
          </w:tcPr>
          <w:p w:rsidR="00407DBC" w:rsidRPr="0066318B" w:rsidP="00407DBC" w14:paraId="04DC1292" w14:textId="77777777">
            <w:pPr>
              <w:widowControl/>
              <w:jc w:val="center"/>
              <w:rPr>
                <w:snapToGrid/>
                <w:color w:val="000000"/>
                <w:sz w:val="20"/>
              </w:rPr>
            </w:pPr>
            <w:r w:rsidRPr="0066318B">
              <w:rPr>
                <w:snapToGrid/>
                <w:color w:val="000000"/>
                <w:sz w:val="20"/>
              </w:rPr>
              <w:t>$95.00</w:t>
            </w:r>
          </w:p>
        </w:tc>
      </w:tr>
      <w:tr w14:paraId="42684AB3" w14:textId="77777777" w:rsidTr="0066318B">
        <w:tblPrEx>
          <w:tblW w:w="8065" w:type="dxa"/>
          <w:tblLook w:val="04A0"/>
        </w:tblPrEx>
        <w:trPr>
          <w:trHeight w:val="276"/>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07DBC" w:rsidRPr="0066318B" w:rsidP="00407DBC" w14:paraId="521E0FB8" w14:textId="77777777">
            <w:pPr>
              <w:widowControl/>
              <w:rPr>
                <w:snapToGrid/>
                <w:color w:val="000000"/>
                <w:sz w:val="20"/>
              </w:rPr>
            </w:pPr>
            <w:r w:rsidRPr="0066318B">
              <w:rPr>
                <w:snapToGrid/>
                <w:color w:val="000000"/>
                <w:sz w:val="20"/>
              </w:rPr>
              <w:t>Copies to Miners</w:t>
            </w:r>
          </w:p>
        </w:tc>
        <w:tc>
          <w:tcPr>
            <w:tcW w:w="1760" w:type="dxa"/>
            <w:tcBorders>
              <w:top w:val="nil"/>
              <w:left w:val="nil"/>
              <w:bottom w:val="single" w:sz="4" w:space="0" w:color="auto"/>
              <w:right w:val="single" w:sz="4" w:space="0" w:color="auto"/>
            </w:tcBorders>
            <w:shd w:val="clear" w:color="auto" w:fill="auto"/>
            <w:noWrap/>
            <w:vAlign w:val="bottom"/>
            <w:hideMark/>
          </w:tcPr>
          <w:p w:rsidR="00407DBC" w:rsidRPr="0066318B" w:rsidP="00407DBC" w14:paraId="664DD710" w14:textId="77777777">
            <w:pPr>
              <w:widowControl/>
              <w:jc w:val="center"/>
              <w:rPr>
                <w:snapToGrid/>
                <w:color w:val="000000"/>
                <w:sz w:val="20"/>
              </w:rPr>
            </w:pPr>
            <w:r w:rsidRPr="0066318B">
              <w:rPr>
                <w:snapToGrid/>
                <w:color w:val="000000"/>
                <w:sz w:val="20"/>
              </w:rPr>
              <w:t>10,749</w:t>
            </w:r>
          </w:p>
        </w:tc>
        <w:tc>
          <w:tcPr>
            <w:tcW w:w="1300" w:type="dxa"/>
            <w:tcBorders>
              <w:top w:val="nil"/>
              <w:left w:val="nil"/>
              <w:bottom w:val="single" w:sz="4" w:space="0" w:color="auto"/>
              <w:right w:val="single" w:sz="4" w:space="0" w:color="auto"/>
            </w:tcBorders>
            <w:shd w:val="clear" w:color="auto" w:fill="auto"/>
            <w:vAlign w:val="bottom"/>
            <w:hideMark/>
          </w:tcPr>
          <w:p w:rsidR="00407DBC" w:rsidRPr="0066318B" w:rsidP="00407DBC" w14:paraId="53407D1E" w14:textId="77777777">
            <w:pPr>
              <w:widowControl/>
              <w:jc w:val="center"/>
              <w:rPr>
                <w:snapToGrid/>
                <w:color w:val="000000"/>
                <w:sz w:val="20"/>
              </w:rPr>
            </w:pPr>
            <w:r w:rsidRPr="0066318B">
              <w:rPr>
                <w:snapToGrid/>
                <w:color w:val="000000"/>
                <w:sz w:val="20"/>
              </w:rPr>
              <w:t>$0.30</w:t>
            </w:r>
          </w:p>
        </w:tc>
        <w:tc>
          <w:tcPr>
            <w:tcW w:w="1860" w:type="dxa"/>
            <w:tcBorders>
              <w:top w:val="nil"/>
              <w:left w:val="nil"/>
              <w:bottom w:val="single" w:sz="4" w:space="0" w:color="auto"/>
              <w:right w:val="single" w:sz="4" w:space="0" w:color="auto"/>
            </w:tcBorders>
            <w:shd w:val="clear" w:color="auto" w:fill="auto"/>
            <w:vAlign w:val="bottom"/>
            <w:hideMark/>
          </w:tcPr>
          <w:p w:rsidR="00407DBC" w:rsidRPr="0066318B" w:rsidP="00407DBC" w14:paraId="6C0CCED9" w14:textId="77777777">
            <w:pPr>
              <w:widowControl/>
              <w:jc w:val="center"/>
              <w:rPr>
                <w:snapToGrid/>
                <w:color w:val="000000"/>
                <w:sz w:val="20"/>
              </w:rPr>
            </w:pPr>
            <w:r w:rsidRPr="0066318B">
              <w:rPr>
                <w:snapToGrid/>
                <w:color w:val="000000"/>
                <w:sz w:val="20"/>
              </w:rPr>
              <w:t>$3,225.00</w:t>
            </w:r>
          </w:p>
        </w:tc>
      </w:tr>
      <w:tr w14:paraId="037CB61B" w14:textId="77777777" w:rsidTr="0066318B">
        <w:tblPrEx>
          <w:tblW w:w="8065"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bottom"/>
            <w:hideMark/>
          </w:tcPr>
          <w:p w:rsidR="00407DBC" w:rsidRPr="0066318B" w:rsidP="00407DBC" w14:paraId="36069636" w14:textId="381CAA2D">
            <w:pPr>
              <w:widowControl/>
              <w:rPr>
                <w:b/>
                <w:bCs/>
                <w:i/>
                <w:iCs/>
                <w:snapToGrid/>
                <w:color w:val="000000"/>
                <w:sz w:val="20"/>
              </w:rPr>
            </w:pPr>
            <w:r>
              <w:rPr>
                <w:b/>
                <w:bCs/>
                <w:i/>
                <w:iCs/>
                <w:snapToGrid/>
                <w:color w:val="000000"/>
                <w:sz w:val="20"/>
              </w:rPr>
              <w:t>Subt</w:t>
            </w:r>
            <w:r w:rsidRPr="0066318B">
              <w:rPr>
                <w:b/>
                <w:bCs/>
                <w:i/>
                <w:iCs/>
                <w:snapToGrid/>
                <w:color w:val="000000"/>
                <w:sz w:val="20"/>
              </w:rPr>
              <w:t>otal</w:t>
            </w:r>
            <w:r>
              <w:rPr>
                <w:b/>
                <w:bCs/>
                <w:i/>
                <w:iCs/>
                <w:snapToGrid/>
                <w:color w:val="000000"/>
                <w:sz w:val="20"/>
              </w:rPr>
              <w:t xml:space="preserve"> (Rounded)</w:t>
            </w:r>
          </w:p>
        </w:tc>
        <w:tc>
          <w:tcPr>
            <w:tcW w:w="1760" w:type="dxa"/>
            <w:tcBorders>
              <w:top w:val="nil"/>
              <w:left w:val="nil"/>
              <w:bottom w:val="single" w:sz="4" w:space="0" w:color="auto"/>
              <w:right w:val="single" w:sz="4" w:space="0" w:color="auto"/>
            </w:tcBorders>
            <w:shd w:val="clear" w:color="auto" w:fill="auto"/>
            <w:noWrap/>
            <w:vAlign w:val="bottom"/>
            <w:hideMark/>
          </w:tcPr>
          <w:p w:rsidR="00407DBC" w:rsidRPr="0066318B" w:rsidP="00407DBC" w14:paraId="35BD5FA6" w14:textId="3EB94821">
            <w:pPr>
              <w:widowControl/>
              <w:jc w:val="center"/>
              <w:rPr>
                <w:b/>
                <w:bCs/>
                <w:snapToGrid/>
                <w:color w:val="000000"/>
                <w:sz w:val="20"/>
              </w:rPr>
            </w:pPr>
            <w:r>
              <w:rPr>
                <w:b/>
                <w:bCs/>
                <w:snapToGrid/>
                <w:color w:val="000000"/>
                <w:sz w:val="20"/>
              </w:rPr>
              <w:t>11,067</w:t>
            </w:r>
          </w:p>
        </w:tc>
        <w:tc>
          <w:tcPr>
            <w:tcW w:w="1300" w:type="dxa"/>
            <w:tcBorders>
              <w:top w:val="nil"/>
              <w:left w:val="nil"/>
              <w:bottom w:val="single" w:sz="4" w:space="0" w:color="auto"/>
              <w:right w:val="single" w:sz="4" w:space="0" w:color="auto"/>
            </w:tcBorders>
            <w:shd w:val="clear" w:color="auto" w:fill="auto"/>
            <w:vAlign w:val="bottom"/>
            <w:hideMark/>
          </w:tcPr>
          <w:p w:rsidR="00407DBC" w:rsidRPr="0066318B" w:rsidP="00407DBC" w14:paraId="3D0B2877" w14:textId="77777777">
            <w:pPr>
              <w:widowControl/>
              <w:jc w:val="center"/>
              <w:rPr>
                <w:snapToGrid/>
                <w:color w:val="000000"/>
                <w:sz w:val="20"/>
              </w:rPr>
            </w:pPr>
            <w:r w:rsidRPr="0066318B">
              <w:rPr>
                <w:snapToGrid/>
                <w:color w:val="000000"/>
                <w:sz w:val="20"/>
              </w:rPr>
              <w:t>$0.30</w:t>
            </w:r>
          </w:p>
        </w:tc>
        <w:tc>
          <w:tcPr>
            <w:tcW w:w="1860" w:type="dxa"/>
            <w:tcBorders>
              <w:top w:val="nil"/>
              <w:left w:val="nil"/>
              <w:bottom w:val="single" w:sz="4" w:space="0" w:color="auto"/>
              <w:right w:val="single" w:sz="4" w:space="0" w:color="auto"/>
            </w:tcBorders>
            <w:shd w:val="clear" w:color="auto" w:fill="auto"/>
            <w:vAlign w:val="bottom"/>
            <w:hideMark/>
          </w:tcPr>
          <w:p w:rsidR="00407DBC" w:rsidRPr="0066318B" w:rsidP="00407DBC" w14:paraId="701C29CE" w14:textId="77777777">
            <w:pPr>
              <w:widowControl/>
              <w:jc w:val="center"/>
              <w:rPr>
                <w:b/>
                <w:bCs/>
                <w:snapToGrid/>
                <w:color w:val="000000"/>
                <w:sz w:val="20"/>
              </w:rPr>
            </w:pPr>
            <w:r w:rsidRPr="0066318B">
              <w:rPr>
                <w:b/>
                <w:bCs/>
                <w:snapToGrid/>
                <w:color w:val="000000"/>
                <w:sz w:val="20"/>
              </w:rPr>
              <w:t>$3,320</w:t>
            </w:r>
          </w:p>
        </w:tc>
      </w:tr>
    </w:tbl>
    <w:p w:rsidR="001B43BD" w:rsidRPr="00AB1B22" w:rsidP="00A54881" w14:paraId="7235320F" w14:textId="77777777">
      <w:pPr>
        <w:widowControl/>
        <w:rPr>
          <w:b/>
          <w:szCs w:val="24"/>
        </w:rPr>
      </w:pPr>
    </w:p>
    <w:p w:rsidR="001B43BD" w:rsidP="00A54881" w14:paraId="7DCE5172" w14:textId="2D098CF6">
      <w:pPr>
        <w:widowControl/>
        <w:rPr>
          <w:b/>
          <w:bCs/>
          <w:szCs w:val="24"/>
        </w:rPr>
      </w:pPr>
      <w:r>
        <w:rPr>
          <w:b/>
          <w:bCs/>
          <w:szCs w:val="24"/>
        </w:rPr>
        <w:t>III</w:t>
      </w:r>
      <w:r w:rsidR="000958D1">
        <w:rPr>
          <w:b/>
          <w:bCs/>
          <w:szCs w:val="24"/>
        </w:rPr>
        <w:t xml:space="preserve">. </w:t>
      </w:r>
      <w:r w:rsidRPr="00D36274" w:rsidR="00D36274">
        <w:rPr>
          <w:b/>
          <w:bCs/>
          <w:szCs w:val="24"/>
        </w:rPr>
        <w:t xml:space="preserve">Estimated Annual Respondent or Recordkeeper Cost Burden, Providing </w:t>
      </w:r>
      <w:r w:rsidRPr="00D36274" w:rsidR="00636285">
        <w:rPr>
          <w:b/>
          <w:bCs/>
          <w:szCs w:val="24"/>
        </w:rPr>
        <w:t xml:space="preserve">Evaluators </w:t>
      </w:r>
      <w:r w:rsidR="00636285">
        <w:rPr>
          <w:b/>
          <w:bCs/>
          <w:szCs w:val="24"/>
        </w:rPr>
        <w:t xml:space="preserve">with </w:t>
      </w:r>
      <w:r w:rsidRPr="00D36274" w:rsidR="00D36274">
        <w:rPr>
          <w:b/>
          <w:bCs/>
          <w:szCs w:val="24"/>
        </w:rPr>
        <w:t>Audiometric Tests (30 CFR 62.172(a)(1) and (a)(2))</w:t>
      </w:r>
    </w:p>
    <w:p w:rsidR="00A4328A" w:rsidRPr="00AB1B22" w:rsidP="00A54881" w14:paraId="2369A4E0" w14:textId="77777777">
      <w:pPr>
        <w:widowControl/>
        <w:rPr>
          <w:b/>
          <w:bCs/>
          <w:szCs w:val="24"/>
        </w:rPr>
      </w:pPr>
    </w:p>
    <w:p w:rsidR="001B43BD" w:rsidRPr="00AB1B22" w:rsidP="00A54881" w14:paraId="6F17871C" w14:textId="6CA6D2EC">
      <w:pPr>
        <w:widowControl/>
        <w:rPr>
          <w:szCs w:val="24"/>
        </w:rPr>
      </w:pPr>
      <w:r>
        <w:rPr>
          <w:szCs w:val="24"/>
        </w:rPr>
        <w:t xml:space="preserve">Under </w:t>
      </w:r>
      <w:r w:rsidRPr="00AB1B22" w:rsidR="009C5D6E">
        <w:rPr>
          <w:szCs w:val="24"/>
        </w:rPr>
        <w:t>30 CFR</w:t>
      </w:r>
      <w:r w:rsidRPr="00AB1B22">
        <w:rPr>
          <w:szCs w:val="24"/>
        </w:rPr>
        <w:t xml:space="preserve"> 62</w:t>
      </w:r>
      <w:r w:rsidRPr="00AB1B22" w:rsidR="009456E3">
        <w:rPr>
          <w:szCs w:val="24"/>
        </w:rPr>
        <w:t>.1</w:t>
      </w:r>
      <w:r w:rsidRPr="00AB1B22">
        <w:rPr>
          <w:szCs w:val="24"/>
        </w:rPr>
        <w:t>72(a)(</w:t>
      </w:r>
      <w:r w:rsidRPr="00AB1B22" w:rsidR="009D3924">
        <w:rPr>
          <w:szCs w:val="24"/>
        </w:rPr>
        <w:t>2</w:t>
      </w:r>
      <w:r w:rsidRPr="00AB1B22">
        <w:rPr>
          <w:szCs w:val="24"/>
        </w:rPr>
        <w:t>)</w:t>
      </w:r>
      <w:r>
        <w:rPr>
          <w:szCs w:val="24"/>
        </w:rPr>
        <w:t>,</w:t>
      </w:r>
      <w:r w:rsidRPr="00AB1B22">
        <w:rPr>
          <w:szCs w:val="24"/>
        </w:rPr>
        <w:t xml:space="preserve"> states that audiograms must be evaluated by a physician, an audiologist, or a qualified technician who is under the direction or supervision of a physician or audiologist</w:t>
      </w:r>
      <w:r w:rsidRPr="00AB1B22" w:rsidR="00731B76">
        <w:rPr>
          <w:szCs w:val="24"/>
        </w:rPr>
        <w:t xml:space="preserve">. </w:t>
      </w:r>
      <w:r w:rsidRPr="00AB1B22">
        <w:rPr>
          <w:szCs w:val="24"/>
        </w:rPr>
        <w:t>This section requires the operator to inform persons evaluating audiograms of the requirements of this part and to provide them with a copy of the miner’s audiometric test records</w:t>
      </w:r>
      <w:r w:rsidRPr="00AB1B22" w:rsidR="00762FD6">
        <w:rPr>
          <w:szCs w:val="24"/>
        </w:rPr>
        <w:t xml:space="preserve">. </w:t>
      </w:r>
    </w:p>
    <w:p w:rsidR="001B43BD" w:rsidRPr="00AB1B22" w:rsidP="00A54881" w14:paraId="74A73162" w14:textId="77777777">
      <w:pPr>
        <w:widowControl/>
        <w:rPr>
          <w:szCs w:val="24"/>
        </w:rPr>
      </w:pPr>
    </w:p>
    <w:p w:rsidR="00D77232" w:rsidRPr="00AB1B22" w:rsidP="00A54881" w14:paraId="24144EB1" w14:textId="218267EF">
      <w:pPr>
        <w:widowControl/>
        <w:rPr>
          <w:szCs w:val="24"/>
        </w:rPr>
      </w:pPr>
      <w:r>
        <w:rPr>
          <w:szCs w:val="24"/>
        </w:rPr>
        <w:t xml:space="preserve">MSHA estimates it </w:t>
      </w:r>
      <w:r w:rsidRPr="00AB1B22" w:rsidR="001B43BD">
        <w:rPr>
          <w:szCs w:val="24"/>
        </w:rPr>
        <w:t>costs $</w:t>
      </w:r>
      <w:r w:rsidRPr="00AB1B22" w:rsidR="000F0A53">
        <w:rPr>
          <w:szCs w:val="24"/>
        </w:rPr>
        <w:t>0</w:t>
      </w:r>
      <w:r w:rsidRPr="00AB1B22" w:rsidR="009456E3">
        <w:rPr>
          <w:szCs w:val="24"/>
        </w:rPr>
        <w:t>.3</w:t>
      </w:r>
      <w:r w:rsidRPr="00AB1B22" w:rsidR="000F0A53">
        <w:rPr>
          <w:szCs w:val="24"/>
        </w:rPr>
        <w:t>0</w:t>
      </w:r>
      <w:r w:rsidRPr="00AB1B22" w:rsidR="001B43BD">
        <w:rPr>
          <w:szCs w:val="24"/>
        </w:rPr>
        <w:t xml:space="preserve"> per miner for photocopying audiometric test records</w:t>
      </w:r>
      <w:r>
        <w:rPr>
          <w:szCs w:val="24"/>
        </w:rPr>
        <w:t xml:space="preserve"> and per the response to </w:t>
      </w:r>
      <w:r w:rsidR="000958D1">
        <w:rPr>
          <w:szCs w:val="24"/>
        </w:rPr>
        <w:t>Item</w:t>
      </w:r>
      <w:r>
        <w:rPr>
          <w:szCs w:val="24"/>
        </w:rPr>
        <w:t xml:space="preserve"> 12 there will be 27,850 audiograms; imposing a cost of $8,355</w:t>
      </w:r>
      <w:r w:rsidR="000958D1">
        <w:rPr>
          <w:szCs w:val="24"/>
        </w:rPr>
        <w:t>.</w:t>
      </w:r>
    </w:p>
    <w:p w:rsidR="00D77232" w:rsidRPr="00AB1B22" w:rsidP="0058594B" w14:paraId="5318A848" w14:textId="77777777">
      <w:pPr>
        <w:widowControl/>
        <w:jc w:val="right"/>
        <w:rPr>
          <w:szCs w:val="24"/>
        </w:rPr>
      </w:pPr>
    </w:p>
    <w:p w:rsidR="00D77232" w:rsidP="00A54881" w14:paraId="73FCB7FB" w14:textId="0B73D9D9">
      <w:pPr>
        <w:widowControl/>
        <w:rPr>
          <w:szCs w:val="24"/>
        </w:rPr>
      </w:pPr>
      <w:r w:rsidRPr="00AB1B22">
        <w:rPr>
          <w:szCs w:val="24"/>
        </w:rPr>
        <w:t>In addition, MSHA estimates that it will cost</w:t>
      </w:r>
      <w:r w:rsidR="007677B7">
        <w:rPr>
          <w:szCs w:val="24"/>
        </w:rPr>
        <w:t xml:space="preserve"> the 12,530 mines</w:t>
      </w:r>
      <w:r w:rsidRPr="00AB1B22">
        <w:rPr>
          <w:szCs w:val="24"/>
        </w:rPr>
        <w:t xml:space="preserve"> approximately $</w:t>
      </w:r>
      <w:r w:rsidR="007677B7">
        <w:rPr>
          <w:szCs w:val="24"/>
        </w:rPr>
        <w:t>8</w:t>
      </w:r>
      <w:r w:rsidRPr="00AB1B22">
        <w:rPr>
          <w:szCs w:val="24"/>
        </w:rPr>
        <w:t xml:space="preserve"> </w:t>
      </w:r>
      <w:r w:rsidR="007677B7">
        <w:rPr>
          <w:szCs w:val="24"/>
        </w:rPr>
        <w:t>each</w:t>
      </w:r>
      <w:r w:rsidRPr="00AB1B22">
        <w:rPr>
          <w:szCs w:val="24"/>
        </w:rPr>
        <w:t xml:space="preserve"> to mail records</w:t>
      </w:r>
      <w:r w:rsidR="005C37E2">
        <w:rPr>
          <w:szCs w:val="24"/>
        </w:rPr>
        <w:t xml:space="preserve"> of</w:t>
      </w:r>
      <w:r w:rsidRPr="00AB1B22">
        <w:rPr>
          <w:szCs w:val="24"/>
        </w:rPr>
        <w:t xml:space="preserve"> </w:t>
      </w:r>
      <w:r w:rsidR="009A3752">
        <w:rPr>
          <w:szCs w:val="24"/>
        </w:rPr>
        <w:t xml:space="preserve">all </w:t>
      </w:r>
      <w:r w:rsidRPr="00AB1B22" w:rsidR="005C37E2">
        <w:rPr>
          <w:szCs w:val="24"/>
        </w:rPr>
        <w:t>miners</w:t>
      </w:r>
      <w:r w:rsidR="005C37E2">
        <w:rPr>
          <w:szCs w:val="24"/>
        </w:rPr>
        <w:t xml:space="preserve"> working in the mine t</w:t>
      </w:r>
      <w:r w:rsidRPr="00AB1B22">
        <w:rPr>
          <w:szCs w:val="24"/>
        </w:rPr>
        <w:t>o physicians, audiologists, or qualified technicians</w:t>
      </w:r>
      <w:r w:rsidR="009A3752">
        <w:rPr>
          <w:szCs w:val="24"/>
        </w:rPr>
        <w:t xml:space="preserve"> per year</w:t>
      </w:r>
      <w:r w:rsidR="007677B7">
        <w:rPr>
          <w:szCs w:val="24"/>
        </w:rPr>
        <w:t xml:space="preserve">, imposing a cost burden of $100,240. </w:t>
      </w:r>
    </w:p>
    <w:p w:rsidR="000958D1" w:rsidP="00A54881" w14:paraId="749215A9" w14:textId="77777777">
      <w:pPr>
        <w:widowControl/>
        <w:rPr>
          <w:szCs w:val="24"/>
        </w:rPr>
      </w:pPr>
    </w:p>
    <w:p w:rsidR="000958D1" w:rsidRPr="00DB5871" w:rsidP="0066318B" w14:paraId="2E2AAA52" w14:textId="4C34DBE9">
      <w:pPr>
        <w:widowControl/>
        <w:spacing w:after="120"/>
        <w:ind w:right="720"/>
        <w:rPr>
          <w:b/>
          <w:bCs/>
          <w:iCs/>
          <w:szCs w:val="24"/>
        </w:rPr>
      </w:pPr>
      <w:r w:rsidRPr="00DB5871">
        <w:rPr>
          <w:b/>
          <w:bCs/>
          <w:iCs/>
          <w:szCs w:val="24"/>
        </w:rPr>
        <w:t>Table 13-</w:t>
      </w:r>
      <w:r w:rsidRPr="00DB5871" w:rsidR="00D36274">
        <w:rPr>
          <w:b/>
          <w:bCs/>
          <w:iCs/>
          <w:szCs w:val="24"/>
        </w:rPr>
        <w:t>3</w:t>
      </w:r>
      <w:r w:rsidRPr="00DB5871">
        <w:rPr>
          <w:b/>
          <w:bCs/>
          <w:iCs/>
          <w:szCs w:val="24"/>
        </w:rPr>
        <w:t xml:space="preserve">. Estimated Annual Respondent or Recordkeeper Cost Burden, Providing </w:t>
      </w:r>
      <w:r w:rsidRPr="008063A8" w:rsidR="00636285">
        <w:rPr>
          <w:b/>
          <w:bCs/>
          <w:iCs/>
          <w:szCs w:val="24"/>
        </w:rPr>
        <w:t>Evaluators</w:t>
      </w:r>
      <w:r w:rsidRPr="00636285" w:rsidR="00636285">
        <w:rPr>
          <w:b/>
          <w:bCs/>
          <w:iCs/>
          <w:szCs w:val="24"/>
        </w:rPr>
        <w:t xml:space="preserve"> </w:t>
      </w:r>
      <w:r w:rsidR="00636285">
        <w:rPr>
          <w:b/>
          <w:bCs/>
          <w:iCs/>
          <w:szCs w:val="24"/>
        </w:rPr>
        <w:t xml:space="preserve">with </w:t>
      </w:r>
      <w:r w:rsidRPr="00DB5871">
        <w:rPr>
          <w:b/>
          <w:bCs/>
          <w:iCs/>
          <w:szCs w:val="24"/>
        </w:rPr>
        <w:t>Audio</w:t>
      </w:r>
      <w:r w:rsidRPr="00DB5871" w:rsidR="005C64C9">
        <w:rPr>
          <w:b/>
          <w:bCs/>
          <w:iCs/>
          <w:szCs w:val="24"/>
        </w:rPr>
        <w:t>gram</w:t>
      </w:r>
      <w:r w:rsidRPr="00DB5871">
        <w:rPr>
          <w:b/>
          <w:bCs/>
          <w:iCs/>
          <w:szCs w:val="24"/>
        </w:rPr>
        <w:t xml:space="preserve">s </w:t>
      </w:r>
      <w:r w:rsidR="00636285">
        <w:rPr>
          <w:b/>
          <w:bCs/>
          <w:iCs/>
          <w:szCs w:val="24"/>
        </w:rPr>
        <w:t>Tests</w:t>
      </w:r>
      <w:r w:rsidR="00E17BB1">
        <w:rPr>
          <w:b/>
          <w:bCs/>
          <w:iCs/>
          <w:szCs w:val="24"/>
        </w:rPr>
        <w:t>,</w:t>
      </w:r>
      <w:r w:rsidRPr="00DB5871">
        <w:rPr>
          <w:b/>
          <w:bCs/>
          <w:iCs/>
          <w:szCs w:val="24"/>
        </w:rPr>
        <w:t xml:space="preserve"> 30 CFR 62.172(a)(1) and (a)(2)</w:t>
      </w:r>
    </w:p>
    <w:tbl>
      <w:tblPr>
        <w:tblW w:w="7925" w:type="dxa"/>
        <w:tblLook w:val="04A0"/>
      </w:tblPr>
      <w:tblGrid>
        <w:gridCol w:w="3145"/>
        <w:gridCol w:w="1760"/>
        <w:gridCol w:w="1660"/>
        <w:gridCol w:w="1360"/>
      </w:tblGrid>
      <w:tr w14:paraId="3302249E" w14:textId="77777777" w:rsidTr="001F5F99">
        <w:tblPrEx>
          <w:tblW w:w="7925" w:type="dxa"/>
          <w:tblLook w:val="04A0"/>
        </w:tblPrEx>
        <w:trPr>
          <w:trHeight w:val="276"/>
        </w:trPr>
        <w:tc>
          <w:tcPr>
            <w:tcW w:w="314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A62D8F" w:rsidRPr="0066318B" w:rsidP="00A62D8F" w14:paraId="264AED5D" w14:textId="77777777">
            <w:pPr>
              <w:widowControl/>
              <w:jc w:val="center"/>
              <w:rPr>
                <w:b/>
                <w:bCs/>
                <w:snapToGrid/>
                <w:color w:val="000000"/>
                <w:sz w:val="20"/>
              </w:rPr>
            </w:pPr>
            <w:r w:rsidRPr="0066318B">
              <w:rPr>
                <w:b/>
                <w:bCs/>
                <w:snapToGrid/>
                <w:color w:val="000000"/>
                <w:sz w:val="20"/>
              </w:rPr>
              <w:t>Cost Component</w:t>
            </w:r>
          </w:p>
        </w:tc>
        <w:tc>
          <w:tcPr>
            <w:tcW w:w="1760" w:type="dxa"/>
            <w:tcBorders>
              <w:top w:val="single" w:sz="4" w:space="0" w:color="auto"/>
              <w:left w:val="nil"/>
              <w:bottom w:val="single" w:sz="4" w:space="0" w:color="auto"/>
              <w:right w:val="single" w:sz="4" w:space="0" w:color="auto"/>
            </w:tcBorders>
            <w:shd w:val="clear" w:color="000000" w:fill="BDD7EE"/>
            <w:noWrap/>
            <w:vAlign w:val="center"/>
            <w:hideMark/>
          </w:tcPr>
          <w:p w:rsidR="00A62D8F" w:rsidRPr="0066318B" w:rsidP="00A62D8F" w14:paraId="2380CF5F" w14:textId="2E407F10">
            <w:pPr>
              <w:widowControl/>
              <w:jc w:val="center"/>
              <w:rPr>
                <w:b/>
                <w:bCs/>
                <w:snapToGrid/>
                <w:color w:val="000000"/>
                <w:sz w:val="20"/>
              </w:rPr>
            </w:pPr>
            <w:r>
              <w:rPr>
                <w:b/>
                <w:bCs/>
                <w:snapToGrid/>
                <w:color w:val="000000"/>
                <w:sz w:val="20"/>
              </w:rPr>
              <w:t xml:space="preserve">Total </w:t>
            </w:r>
            <w:r w:rsidRPr="0066318B">
              <w:rPr>
                <w:b/>
                <w:bCs/>
                <w:snapToGrid/>
                <w:color w:val="000000"/>
                <w:sz w:val="20"/>
              </w:rPr>
              <w:t>Responses</w:t>
            </w:r>
          </w:p>
        </w:tc>
        <w:tc>
          <w:tcPr>
            <w:tcW w:w="1660" w:type="dxa"/>
            <w:tcBorders>
              <w:top w:val="single" w:sz="4" w:space="0" w:color="auto"/>
              <w:left w:val="nil"/>
              <w:bottom w:val="single" w:sz="4" w:space="0" w:color="auto"/>
              <w:right w:val="single" w:sz="4" w:space="0" w:color="auto"/>
            </w:tcBorders>
            <w:shd w:val="clear" w:color="000000" w:fill="BDD7EE"/>
            <w:noWrap/>
            <w:vAlign w:val="center"/>
            <w:hideMark/>
          </w:tcPr>
          <w:p w:rsidR="00A62D8F" w:rsidRPr="0066318B" w:rsidP="00A62D8F" w14:paraId="1FA02709" w14:textId="6D56B8BF">
            <w:pPr>
              <w:widowControl/>
              <w:jc w:val="center"/>
              <w:rPr>
                <w:b/>
                <w:bCs/>
                <w:snapToGrid/>
                <w:color w:val="000000"/>
                <w:sz w:val="20"/>
              </w:rPr>
            </w:pPr>
            <w:r w:rsidRPr="0066318B">
              <w:rPr>
                <w:b/>
                <w:bCs/>
                <w:snapToGrid/>
                <w:color w:val="000000"/>
                <w:sz w:val="20"/>
              </w:rPr>
              <w:t xml:space="preserve">Copy </w:t>
            </w:r>
            <w:r>
              <w:rPr>
                <w:b/>
                <w:bCs/>
                <w:snapToGrid/>
                <w:color w:val="000000"/>
                <w:sz w:val="20"/>
              </w:rPr>
              <w:t>/</w:t>
            </w:r>
            <w:r w:rsidRPr="0066318B">
              <w:rPr>
                <w:b/>
                <w:bCs/>
                <w:snapToGrid/>
                <w:color w:val="000000"/>
                <w:sz w:val="20"/>
              </w:rPr>
              <w:t xml:space="preserve"> Mailing Cost</w:t>
            </w:r>
          </w:p>
        </w:tc>
        <w:tc>
          <w:tcPr>
            <w:tcW w:w="1360" w:type="dxa"/>
            <w:tcBorders>
              <w:top w:val="single" w:sz="4" w:space="0" w:color="auto"/>
              <w:left w:val="nil"/>
              <w:bottom w:val="single" w:sz="4" w:space="0" w:color="auto"/>
              <w:right w:val="single" w:sz="4" w:space="0" w:color="auto"/>
            </w:tcBorders>
            <w:shd w:val="clear" w:color="000000" w:fill="BDD7EE"/>
            <w:noWrap/>
            <w:vAlign w:val="center"/>
            <w:hideMark/>
          </w:tcPr>
          <w:p w:rsidR="00A62D8F" w:rsidRPr="0066318B" w:rsidP="00A62D8F" w14:paraId="5E064E99" w14:textId="77777777">
            <w:pPr>
              <w:widowControl/>
              <w:jc w:val="center"/>
              <w:rPr>
                <w:b/>
                <w:bCs/>
                <w:snapToGrid/>
                <w:color w:val="000000"/>
                <w:sz w:val="20"/>
              </w:rPr>
            </w:pPr>
            <w:r w:rsidRPr="0066318B">
              <w:rPr>
                <w:b/>
                <w:bCs/>
                <w:snapToGrid/>
                <w:color w:val="000000"/>
                <w:sz w:val="20"/>
              </w:rPr>
              <w:t>Total Cost</w:t>
            </w:r>
          </w:p>
        </w:tc>
      </w:tr>
      <w:tr w14:paraId="23F402E6" w14:textId="77777777" w:rsidTr="0066318B">
        <w:tblPrEx>
          <w:tblW w:w="7925" w:type="dxa"/>
          <w:tblLook w:val="04A0"/>
        </w:tblPrEx>
        <w:trPr>
          <w:trHeight w:val="276"/>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A62D8F" w:rsidRPr="0066318B" w:rsidP="00A62D8F" w14:paraId="74437D7D" w14:textId="77777777">
            <w:pPr>
              <w:widowControl/>
              <w:rPr>
                <w:snapToGrid/>
                <w:color w:val="000000"/>
                <w:sz w:val="20"/>
              </w:rPr>
            </w:pPr>
            <w:r w:rsidRPr="0066318B">
              <w:rPr>
                <w:snapToGrid/>
                <w:color w:val="000000"/>
                <w:sz w:val="20"/>
              </w:rPr>
              <w:t>Copies of Audiograms for Evaluators</w:t>
            </w:r>
          </w:p>
        </w:tc>
        <w:tc>
          <w:tcPr>
            <w:tcW w:w="1760" w:type="dxa"/>
            <w:tcBorders>
              <w:top w:val="nil"/>
              <w:left w:val="nil"/>
              <w:bottom w:val="single" w:sz="4" w:space="0" w:color="auto"/>
              <w:right w:val="single" w:sz="4" w:space="0" w:color="auto"/>
            </w:tcBorders>
            <w:shd w:val="clear" w:color="auto" w:fill="auto"/>
            <w:noWrap/>
            <w:vAlign w:val="center"/>
            <w:hideMark/>
          </w:tcPr>
          <w:p w:rsidR="00A62D8F" w:rsidRPr="0066318B" w:rsidP="00A62D8F" w14:paraId="5C32182C" w14:textId="77777777">
            <w:pPr>
              <w:widowControl/>
              <w:jc w:val="center"/>
              <w:rPr>
                <w:snapToGrid/>
                <w:color w:val="000000"/>
                <w:sz w:val="20"/>
              </w:rPr>
            </w:pPr>
            <w:r w:rsidRPr="0066318B">
              <w:rPr>
                <w:snapToGrid/>
                <w:color w:val="000000"/>
                <w:sz w:val="20"/>
              </w:rPr>
              <w:t>27,850</w:t>
            </w:r>
          </w:p>
        </w:tc>
        <w:tc>
          <w:tcPr>
            <w:tcW w:w="1660" w:type="dxa"/>
            <w:tcBorders>
              <w:top w:val="nil"/>
              <w:left w:val="nil"/>
              <w:bottom w:val="single" w:sz="4" w:space="0" w:color="auto"/>
              <w:right w:val="single" w:sz="4" w:space="0" w:color="auto"/>
            </w:tcBorders>
            <w:shd w:val="clear" w:color="auto" w:fill="auto"/>
            <w:vAlign w:val="center"/>
            <w:hideMark/>
          </w:tcPr>
          <w:p w:rsidR="00A62D8F" w:rsidRPr="0066318B" w:rsidP="00A62D8F" w14:paraId="08D64241" w14:textId="77777777">
            <w:pPr>
              <w:widowControl/>
              <w:jc w:val="center"/>
              <w:rPr>
                <w:snapToGrid/>
                <w:color w:val="000000"/>
                <w:sz w:val="20"/>
              </w:rPr>
            </w:pPr>
            <w:r w:rsidRPr="0066318B">
              <w:rPr>
                <w:snapToGrid/>
                <w:color w:val="000000"/>
                <w:sz w:val="20"/>
              </w:rPr>
              <w:t>$0.30</w:t>
            </w:r>
          </w:p>
        </w:tc>
        <w:tc>
          <w:tcPr>
            <w:tcW w:w="1360" w:type="dxa"/>
            <w:tcBorders>
              <w:top w:val="nil"/>
              <w:left w:val="nil"/>
              <w:bottom w:val="single" w:sz="4" w:space="0" w:color="auto"/>
              <w:right w:val="single" w:sz="4" w:space="0" w:color="auto"/>
            </w:tcBorders>
            <w:shd w:val="clear" w:color="auto" w:fill="auto"/>
            <w:vAlign w:val="center"/>
            <w:hideMark/>
          </w:tcPr>
          <w:p w:rsidR="00A62D8F" w:rsidRPr="0066318B" w:rsidP="00A62D8F" w14:paraId="1EB86B2B" w14:textId="77777777">
            <w:pPr>
              <w:widowControl/>
              <w:jc w:val="center"/>
              <w:rPr>
                <w:snapToGrid/>
                <w:color w:val="000000"/>
                <w:sz w:val="20"/>
              </w:rPr>
            </w:pPr>
            <w:r w:rsidRPr="0066318B">
              <w:rPr>
                <w:snapToGrid/>
                <w:color w:val="000000"/>
                <w:sz w:val="20"/>
              </w:rPr>
              <w:t>$8,355.00</w:t>
            </w:r>
          </w:p>
        </w:tc>
      </w:tr>
      <w:tr w14:paraId="74DFEDA5" w14:textId="77777777" w:rsidTr="0066318B">
        <w:tblPrEx>
          <w:tblW w:w="7925" w:type="dxa"/>
          <w:tblLook w:val="04A0"/>
        </w:tblPrEx>
        <w:trPr>
          <w:trHeight w:val="276"/>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A62D8F" w:rsidRPr="0066318B" w:rsidP="00A62D8F" w14:paraId="632006D2" w14:textId="2C694F08">
            <w:pPr>
              <w:widowControl/>
              <w:rPr>
                <w:snapToGrid/>
                <w:color w:val="000000"/>
                <w:sz w:val="20"/>
              </w:rPr>
            </w:pPr>
            <w:r w:rsidRPr="0066318B">
              <w:rPr>
                <w:snapToGrid/>
                <w:color w:val="000000"/>
                <w:sz w:val="20"/>
              </w:rPr>
              <w:t>Mail</w:t>
            </w:r>
            <w:r w:rsidR="001F5F99">
              <w:rPr>
                <w:snapToGrid/>
                <w:color w:val="000000"/>
                <w:sz w:val="20"/>
              </w:rPr>
              <w:t>ing</w:t>
            </w:r>
            <w:r w:rsidRPr="0066318B">
              <w:rPr>
                <w:snapToGrid/>
                <w:color w:val="000000"/>
                <w:sz w:val="20"/>
              </w:rPr>
              <w:t xml:space="preserve"> Audiograms to Evaluators</w:t>
            </w:r>
          </w:p>
        </w:tc>
        <w:tc>
          <w:tcPr>
            <w:tcW w:w="1760" w:type="dxa"/>
            <w:tcBorders>
              <w:top w:val="nil"/>
              <w:left w:val="nil"/>
              <w:bottom w:val="single" w:sz="4" w:space="0" w:color="auto"/>
              <w:right w:val="single" w:sz="4" w:space="0" w:color="auto"/>
            </w:tcBorders>
            <w:shd w:val="clear" w:color="auto" w:fill="auto"/>
            <w:noWrap/>
            <w:vAlign w:val="center"/>
            <w:hideMark/>
          </w:tcPr>
          <w:p w:rsidR="00A62D8F" w:rsidRPr="0066318B" w:rsidP="00A62D8F" w14:paraId="5EB29B40" w14:textId="77777777">
            <w:pPr>
              <w:widowControl/>
              <w:jc w:val="center"/>
              <w:rPr>
                <w:snapToGrid/>
                <w:color w:val="000000"/>
                <w:sz w:val="20"/>
              </w:rPr>
            </w:pPr>
            <w:r w:rsidRPr="0066318B">
              <w:rPr>
                <w:snapToGrid/>
                <w:color w:val="000000"/>
                <w:sz w:val="20"/>
              </w:rPr>
              <w:t>12,530</w:t>
            </w:r>
          </w:p>
        </w:tc>
        <w:tc>
          <w:tcPr>
            <w:tcW w:w="1660" w:type="dxa"/>
            <w:tcBorders>
              <w:top w:val="nil"/>
              <w:left w:val="nil"/>
              <w:bottom w:val="single" w:sz="4" w:space="0" w:color="auto"/>
              <w:right w:val="single" w:sz="4" w:space="0" w:color="auto"/>
            </w:tcBorders>
            <w:shd w:val="clear" w:color="auto" w:fill="auto"/>
            <w:vAlign w:val="center"/>
            <w:hideMark/>
          </w:tcPr>
          <w:p w:rsidR="00A62D8F" w:rsidRPr="0066318B" w:rsidP="00A62D8F" w14:paraId="04FAD4D9" w14:textId="77777777">
            <w:pPr>
              <w:widowControl/>
              <w:jc w:val="center"/>
              <w:rPr>
                <w:snapToGrid/>
                <w:color w:val="000000"/>
                <w:sz w:val="20"/>
              </w:rPr>
            </w:pPr>
            <w:r w:rsidRPr="0066318B">
              <w:rPr>
                <w:snapToGrid/>
                <w:color w:val="000000"/>
                <w:sz w:val="20"/>
              </w:rPr>
              <w:t>$8.00</w:t>
            </w:r>
          </w:p>
        </w:tc>
        <w:tc>
          <w:tcPr>
            <w:tcW w:w="1360" w:type="dxa"/>
            <w:tcBorders>
              <w:top w:val="nil"/>
              <w:left w:val="nil"/>
              <w:bottom w:val="single" w:sz="4" w:space="0" w:color="auto"/>
              <w:right w:val="single" w:sz="4" w:space="0" w:color="auto"/>
            </w:tcBorders>
            <w:shd w:val="clear" w:color="auto" w:fill="auto"/>
            <w:vAlign w:val="center"/>
            <w:hideMark/>
          </w:tcPr>
          <w:p w:rsidR="00A62D8F" w:rsidRPr="0066318B" w:rsidP="00A62D8F" w14:paraId="25C44035" w14:textId="77777777">
            <w:pPr>
              <w:widowControl/>
              <w:jc w:val="center"/>
              <w:rPr>
                <w:snapToGrid/>
                <w:color w:val="000000"/>
                <w:sz w:val="20"/>
              </w:rPr>
            </w:pPr>
            <w:r w:rsidRPr="0066318B">
              <w:rPr>
                <w:snapToGrid/>
                <w:color w:val="000000"/>
                <w:sz w:val="20"/>
              </w:rPr>
              <w:t>$100,240.00</w:t>
            </w:r>
          </w:p>
        </w:tc>
      </w:tr>
      <w:tr w14:paraId="198B7433" w14:textId="77777777" w:rsidTr="0066318B">
        <w:tblPrEx>
          <w:tblW w:w="7925" w:type="dxa"/>
          <w:tblLook w:val="04A0"/>
        </w:tblPrEx>
        <w:trPr>
          <w:trHeight w:val="288"/>
        </w:trPr>
        <w:tc>
          <w:tcPr>
            <w:tcW w:w="3145" w:type="dxa"/>
            <w:tcBorders>
              <w:top w:val="nil"/>
              <w:left w:val="single" w:sz="4" w:space="0" w:color="auto"/>
              <w:bottom w:val="single" w:sz="4" w:space="0" w:color="auto"/>
              <w:right w:val="single" w:sz="4" w:space="0" w:color="auto"/>
            </w:tcBorders>
            <w:shd w:val="clear" w:color="auto" w:fill="auto"/>
            <w:noWrap/>
            <w:vAlign w:val="center"/>
            <w:hideMark/>
          </w:tcPr>
          <w:p w:rsidR="00A62D8F" w:rsidRPr="0066318B" w:rsidP="00A62D8F" w14:paraId="4DACBC37" w14:textId="036D4111">
            <w:pPr>
              <w:widowControl/>
              <w:rPr>
                <w:b/>
                <w:bCs/>
                <w:i/>
                <w:iCs/>
                <w:snapToGrid/>
                <w:color w:val="000000"/>
                <w:sz w:val="20"/>
              </w:rPr>
            </w:pPr>
            <w:r>
              <w:rPr>
                <w:b/>
                <w:bCs/>
                <w:i/>
                <w:iCs/>
                <w:snapToGrid/>
                <w:color w:val="000000"/>
                <w:sz w:val="20"/>
              </w:rPr>
              <w:t>Subt</w:t>
            </w:r>
            <w:r w:rsidRPr="00885E9B">
              <w:rPr>
                <w:b/>
                <w:bCs/>
                <w:i/>
                <w:iCs/>
                <w:snapToGrid/>
                <w:color w:val="000000"/>
                <w:sz w:val="20"/>
              </w:rPr>
              <w:t>otal</w:t>
            </w:r>
            <w:r>
              <w:rPr>
                <w:b/>
                <w:bCs/>
                <w:i/>
                <w:iCs/>
                <w:snapToGrid/>
                <w:color w:val="000000"/>
                <w:sz w:val="20"/>
              </w:rPr>
              <w:t xml:space="preserve"> (Rounded)</w:t>
            </w:r>
          </w:p>
        </w:tc>
        <w:tc>
          <w:tcPr>
            <w:tcW w:w="1760" w:type="dxa"/>
            <w:tcBorders>
              <w:top w:val="nil"/>
              <w:left w:val="nil"/>
              <w:bottom w:val="single" w:sz="4" w:space="0" w:color="auto"/>
              <w:right w:val="single" w:sz="4" w:space="0" w:color="auto"/>
            </w:tcBorders>
            <w:shd w:val="clear" w:color="auto" w:fill="auto"/>
            <w:noWrap/>
            <w:vAlign w:val="center"/>
            <w:hideMark/>
          </w:tcPr>
          <w:p w:rsidR="00A62D8F" w:rsidRPr="0066318B" w:rsidP="00A62D8F" w14:paraId="76BD6BC2" w14:textId="77777777">
            <w:pPr>
              <w:widowControl/>
              <w:jc w:val="center"/>
              <w:rPr>
                <w:b/>
                <w:bCs/>
                <w:snapToGrid/>
                <w:color w:val="000000"/>
                <w:sz w:val="20"/>
              </w:rPr>
            </w:pPr>
            <w:r w:rsidRPr="0066318B">
              <w:rPr>
                <w:b/>
                <w:bCs/>
                <w:snapToGrid/>
                <w:color w:val="000000"/>
                <w:sz w:val="20"/>
              </w:rPr>
              <w:t>27,850</w:t>
            </w:r>
          </w:p>
        </w:tc>
        <w:tc>
          <w:tcPr>
            <w:tcW w:w="1660" w:type="dxa"/>
            <w:tcBorders>
              <w:top w:val="nil"/>
              <w:left w:val="nil"/>
              <w:bottom w:val="single" w:sz="4" w:space="0" w:color="auto"/>
              <w:right w:val="single" w:sz="4" w:space="0" w:color="auto"/>
            </w:tcBorders>
            <w:shd w:val="clear" w:color="000000" w:fill="000000"/>
            <w:noWrap/>
            <w:vAlign w:val="center"/>
            <w:hideMark/>
          </w:tcPr>
          <w:p w:rsidR="00A62D8F" w:rsidRPr="0066318B" w:rsidP="00A62D8F" w14:paraId="5BDBF340" w14:textId="77777777">
            <w:pPr>
              <w:widowControl/>
              <w:jc w:val="center"/>
              <w:rPr>
                <w:b/>
                <w:bCs/>
                <w:snapToGrid/>
                <w:color w:val="000000"/>
                <w:sz w:val="20"/>
              </w:rPr>
            </w:pPr>
            <w:r w:rsidRPr="0066318B">
              <w:rPr>
                <w:b/>
                <w:bCs/>
                <w:snapToGrid/>
                <w:color w:val="000000"/>
                <w:sz w:val="20"/>
              </w:rPr>
              <w:t> </w:t>
            </w:r>
          </w:p>
        </w:tc>
        <w:tc>
          <w:tcPr>
            <w:tcW w:w="1360" w:type="dxa"/>
            <w:tcBorders>
              <w:top w:val="nil"/>
              <w:left w:val="nil"/>
              <w:bottom w:val="single" w:sz="4" w:space="0" w:color="auto"/>
              <w:right w:val="single" w:sz="4" w:space="0" w:color="auto"/>
            </w:tcBorders>
            <w:shd w:val="clear" w:color="auto" w:fill="auto"/>
            <w:vAlign w:val="center"/>
            <w:hideMark/>
          </w:tcPr>
          <w:p w:rsidR="00A62D8F" w:rsidRPr="0066318B" w:rsidP="00A62D8F" w14:paraId="200FCF2B" w14:textId="77777777">
            <w:pPr>
              <w:widowControl/>
              <w:jc w:val="center"/>
              <w:rPr>
                <w:b/>
                <w:bCs/>
                <w:snapToGrid/>
                <w:color w:val="000000"/>
                <w:sz w:val="20"/>
              </w:rPr>
            </w:pPr>
            <w:r w:rsidRPr="0066318B">
              <w:rPr>
                <w:b/>
                <w:bCs/>
                <w:snapToGrid/>
                <w:color w:val="000000"/>
                <w:sz w:val="20"/>
              </w:rPr>
              <w:t>$108,595</w:t>
            </w:r>
          </w:p>
        </w:tc>
      </w:tr>
    </w:tbl>
    <w:p w:rsidR="00A62D8F" w:rsidP="00A54881" w14:paraId="4ED64324" w14:textId="77777777">
      <w:pPr>
        <w:widowControl/>
        <w:rPr>
          <w:szCs w:val="24"/>
        </w:rPr>
      </w:pPr>
    </w:p>
    <w:p w:rsidR="005C64C9" w:rsidP="007677B7" w14:paraId="71DEA91D" w14:textId="54E874E3">
      <w:pPr>
        <w:widowControl/>
        <w:rPr>
          <w:b/>
          <w:bCs/>
          <w:szCs w:val="24"/>
        </w:rPr>
      </w:pPr>
      <w:r>
        <w:rPr>
          <w:b/>
          <w:bCs/>
          <w:szCs w:val="24"/>
        </w:rPr>
        <w:t>IV</w:t>
      </w:r>
      <w:r w:rsidRPr="0031313A" w:rsidR="007677B7">
        <w:rPr>
          <w:b/>
          <w:bCs/>
          <w:szCs w:val="24"/>
        </w:rPr>
        <w:t xml:space="preserve">. </w:t>
      </w:r>
      <w:r>
        <w:rPr>
          <w:b/>
          <w:bCs/>
          <w:szCs w:val="24"/>
        </w:rPr>
        <w:t xml:space="preserve">Providing Miners </w:t>
      </w:r>
      <w:r w:rsidR="00636285">
        <w:rPr>
          <w:b/>
          <w:bCs/>
          <w:szCs w:val="24"/>
        </w:rPr>
        <w:t xml:space="preserve">with </w:t>
      </w:r>
      <w:r>
        <w:rPr>
          <w:b/>
          <w:bCs/>
          <w:szCs w:val="24"/>
        </w:rPr>
        <w:t>A</w:t>
      </w:r>
      <w:r w:rsidRPr="000B01EA">
        <w:rPr>
          <w:b/>
          <w:bCs/>
          <w:szCs w:val="24"/>
        </w:rPr>
        <w:t xml:space="preserve">udiometric Test </w:t>
      </w:r>
      <w:r>
        <w:rPr>
          <w:b/>
          <w:bCs/>
          <w:szCs w:val="24"/>
        </w:rPr>
        <w:t>Results and Interpretation (30 CFR 62.175(a))</w:t>
      </w:r>
    </w:p>
    <w:p w:rsidR="00636139" w:rsidP="007677B7" w14:paraId="4DC3C8E2" w14:textId="77777777">
      <w:pPr>
        <w:widowControl/>
        <w:rPr>
          <w:b/>
          <w:bCs/>
          <w:szCs w:val="24"/>
        </w:rPr>
      </w:pPr>
    </w:p>
    <w:p w:rsidR="005C64C9" w:rsidRPr="00AB1B22" w:rsidP="005C64C9" w14:paraId="78FB362C" w14:textId="355A696B">
      <w:pPr>
        <w:widowControl/>
        <w:rPr>
          <w:szCs w:val="24"/>
        </w:rPr>
      </w:pPr>
      <w:r>
        <w:rPr>
          <w:szCs w:val="24"/>
        </w:rPr>
        <w:t xml:space="preserve">Under </w:t>
      </w:r>
      <w:r w:rsidRPr="000B01EA">
        <w:rPr>
          <w:szCs w:val="24"/>
        </w:rPr>
        <w:t>30 CFR 62.175</w:t>
      </w:r>
      <w:r>
        <w:rPr>
          <w:szCs w:val="24"/>
        </w:rPr>
        <w:t>(a)</w:t>
      </w:r>
      <w:r>
        <w:rPr>
          <w:szCs w:val="24"/>
        </w:rPr>
        <w:t>,</w:t>
      </w:r>
      <w:r w:rsidRPr="000B01EA">
        <w:rPr>
          <w:szCs w:val="24"/>
        </w:rPr>
        <w:t xml:space="preserve"> </w:t>
      </w:r>
      <w:r w:rsidRPr="002D73F6">
        <w:rPr>
          <w:szCs w:val="24"/>
        </w:rPr>
        <w:t xml:space="preserve">the mine operator must, within 10 working days of receiving the results of an audiogram or receiving the results of a follow-up evaluation, notify the miner in writing of the audiogram results. The notification must include the results and interpretation of the audiometric test, including any finding of a standard threshold shift or reportable hearing loss; and </w:t>
      </w:r>
      <w:r>
        <w:rPr>
          <w:szCs w:val="24"/>
        </w:rPr>
        <w:t>t</w:t>
      </w:r>
      <w:r w:rsidRPr="00AB1B22">
        <w:rPr>
          <w:szCs w:val="24"/>
        </w:rPr>
        <w:t>he need and reasons for any further testing or evaluation if applicable.</w:t>
      </w:r>
    </w:p>
    <w:p w:rsidR="005C64C9" w:rsidP="007677B7" w14:paraId="399ADC39" w14:textId="77777777">
      <w:pPr>
        <w:widowControl/>
        <w:rPr>
          <w:b/>
          <w:bCs/>
          <w:szCs w:val="24"/>
        </w:rPr>
      </w:pPr>
    </w:p>
    <w:p w:rsidR="00A04550" w:rsidP="00A04550" w14:paraId="097F9EA9" w14:textId="42F86C13">
      <w:pPr>
        <w:widowControl/>
        <w:rPr>
          <w:szCs w:val="24"/>
        </w:rPr>
      </w:pPr>
      <w:r w:rsidRPr="00AB1B22">
        <w:rPr>
          <w:szCs w:val="24"/>
        </w:rPr>
        <w:t>MSHA estimates that it will cost</w:t>
      </w:r>
      <w:r>
        <w:rPr>
          <w:szCs w:val="24"/>
        </w:rPr>
        <w:t xml:space="preserve"> the mine</w:t>
      </w:r>
      <w:r w:rsidR="009A3752">
        <w:rPr>
          <w:szCs w:val="24"/>
        </w:rPr>
        <w:t xml:space="preserve"> operator</w:t>
      </w:r>
      <w:r>
        <w:rPr>
          <w:szCs w:val="24"/>
        </w:rPr>
        <w:t>s</w:t>
      </w:r>
      <w:r w:rsidRPr="00AB1B22">
        <w:rPr>
          <w:szCs w:val="24"/>
        </w:rPr>
        <w:t xml:space="preserve"> approximately $</w:t>
      </w:r>
      <w:r>
        <w:rPr>
          <w:szCs w:val="24"/>
        </w:rPr>
        <w:t>0.30</w:t>
      </w:r>
      <w:r w:rsidRPr="00AB1B22">
        <w:rPr>
          <w:szCs w:val="24"/>
        </w:rPr>
        <w:t xml:space="preserve"> to </w:t>
      </w:r>
      <w:r>
        <w:rPr>
          <w:szCs w:val="24"/>
        </w:rPr>
        <w:t xml:space="preserve">notify </w:t>
      </w:r>
      <w:r w:rsidR="009A3752">
        <w:rPr>
          <w:szCs w:val="24"/>
        </w:rPr>
        <w:t>each</w:t>
      </w:r>
      <w:r w:rsidRPr="00AB1B22" w:rsidR="009A3752">
        <w:rPr>
          <w:szCs w:val="24"/>
        </w:rPr>
        <w:t xml:space="preserve"> </w:t>
      </w:r>
      <w:r w:rsidR="009A3752">
        <w:rPr>
          <w:szCs w:val="24"/>
        </w:rPr>
        <w:t xml:space="preserve">of the 27,850 </w:t>
      </w:r>
      <w:r w:rsidRPr="00AB1B22">
        <w:rPr>
          <w:szCs w:val="24"/>
        </w:rPr>
        <w:t>miners</w:t>
      </w:r>
      <w:r>
        <w:rPr>
          <w:szCs w:val="24"/>
        </w:rPr>
        <w:t xml:space="preserve"> of audiogram results and interpretations, imposing a cost burden of $</w:t>
      </w:r>
      <w:r w:rsidR="006B1F18">
        <w:rPr>
          <w:szCs w:val="24"/>
        </w:rPr>
        <w:t>8</w:t>
      </w:r>
      <w:r>
        <w:rPr>
          <w:szCs w:val="24"/>
        </w:rPr>
        <w:t>,</w:t>
      </w:r>
      <w:r w:rsidR="006B1F18">
        <w:rPr>
          <w:szCs w:val="24"/>
        </w:rPr>
        <w:t>355</w:t>
      </w:r>
      <w:r>
        <w:rPr>
          <w:szCs w:val="24"/>
        </w:rPr>
        <w:t xml:space="preserve">. </w:t>
      </w:r>
    </w:p>
    <w:p w:rsidR="005C64C9" w:rsidP="007677B7" w14:paraId="308B27A3" w14:textId="77777777">
      <w:pPr>
        <w:widowControl/>
        <w:rPr>
          <w:b/>
          <w:bCs/>
          <w:szCs w:val="24"/>
        </w:rPr>
      </w:pPr>
    </w:p>
    <w:p w:rsidR="00A04550" w:rsidRPr="00DB5871" w:rsidP="0066318B" w14:paraId="0F0D1E57" w14:textId="2845E1C8">
      <w:pPr>
        <w:widowControl/>
        <w:spacing w:after="120"/>
        <w:ind w:right="720"/>
        <w:rPr>
          <w:b/>
          <w:bCs/>
          <w:iCs/>
          <w:szCs w:val="24"/>
        </w:rPr>
      </w:pPr>
      <w:r w:rsidRPr="00DB5871">
        <w:rPr>
          <w:b/>
          <w:bCs/>
          <w:iCs/>
          <w:szCs w:val="24"/>
        </w:rPr>
        <w:t xml:space="preserve">Table 13-4. Estimated Annual Respondent or Recordkeeper Cost Burden, Providing Miners </w:t>
      </w:r>
      <w:r w:rsidR="00636285">
        <w:rPr>
          <w:b/>
          <w:bCs/>
          <w:iCs/>
          <w:szCs w:val="24"/>
        </w:rPr>
        <w:t>with</w:t>
      </w:r>
      <w:r w:rsidRPr="00DB5871">
        <w:rPr>
          <w:b/>
          <w:bCs/>
          <w:iCs/>
          <w:szCs w:val="24"/>
        </w:rPr>
        <w:t xml:space="preserve"> Audiometric Test Results and Interpretation</w:t>
      </w:r>
      <w:r w:rsidR="00E17BB1">
        <w:rPr>
          <w:b/>
          <w:bCs/>
          <w:iCs/>
          <w:szCs w:val="24"/>
        </w:rPr>
        <w:t>,</w:t>
      </w:r>
      <w:r w:rsidRPr="00DB5871">
        <w:rPr>
          <w:b/>
          <w:bCs/>
          <w:iCs/>
          <w:szCs w:val="24"/>
        </w:rPr>
        <w:t xml:space="preserve"> 30 CFR 62.175(a)</w:t>
      </w:r>
    </w:p>
    <w:tbl>
      <w:tblPr>
        <w:tblW w:w="7055" w:type="dxa"/>
        <w:tblLook w:val="04A0"/>
      </w:tblPr>
      <w:tblGrid>
        <w:gridCol w:w="3415"/>
        <w:gridCol w:w="1260"/>
        <w:gridCol w:w="1120"/>
        <w:gridCol w:w="1260"/>
      </w:tblGrid>
      <w:tr w14:paraId="10BBD8D5" w14:textId="77777777" w:rsidTr="0066318B">
        <w:tblPrEx>
          <w:tblW w:w="7055" w:type="dxa"/>
          <w:tblLook w:val="04A0"/>
        </w:tblPrEx>
        <w:trPr>
          <w:trHeight w:val="288"/>
        </w:trPr>
        <w:tc>
          <w:tcPr>
            <w:tcW w:w="341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4E6EDA" w:rsidRPr="0066318B" w:rsidP="004E6EDA" w14:paraId="03E3F45B" w14:textId="77777777">
            <w:pPr>
              <w:widowControl/>
              <w:jc w:val="center"/>
              <w:rPr>
                <w:b/>
                <w:bCs/>
                <w:snapToGrid/>
                <w:color w:val="000000"/>
                <w:sz w:val="20"/>
              </w:rPr>
            </w:pPr>
            <w:r w:rsidRPr="0066318B">
              <w:rPr>
                <w:b/>
                <w:bCs/>
                <w:snapToGrid/>
                <w:color w:val="000000"/>
                <w:sz w:val="20"/>
              </w:rPr>
              <w:t>Cost Component</w:t>
            </w:r>
          </w:p>
        </w:tc>
        <w:tc>
          <w:tcPr>
            <w:tcW w:w="1260" w:type="dxa"/>
            <w:tcBorders>
              <w:top w:val="single" w:sz="4" w:space="0" w:color="auto"/>
              <w:left w:val="nil"/>
              <w:bottom w:val="single" w:sz="4" w:space="0" w:color="auto"/>
              <w:right w:val="single" w:sz="4" w:space="0" w:color="auto"/>
            </w:tcBorders>
            <w:shd w:val="clear" w:color="000000" w:fill="BDD7EE"/>
            <w:noWrap/>
            <w:vAlign w:val="center"/>
            <w:hideMark/>
          </w:tcPr>
          <w:p w:rsidR="004E6EDA" w:rsidRPr="0066318B" w:rsidP="004E6EDA" w14:paraId="5B21E900" w14:textId="77777777">
            <w:pPr>
              <w:widowControl/>
              <w:jc w:val="center"/>
              <w:rPr>
                <w:b/>
                <w:bCs/>
                <w:snapToGrid/>
                <w:color w:val="000000"/>
                <w:sz w:val="20"/>
              </w:rPr>
            </w:pPr>
            <w:r w:rsidRPr="0066318B">
              <w:rPr>
                <w:b/>
                <w:bCs/>
                <w:snapToGrid/>
                <w:color w:val="000000"/>
                <w:sz w:val="20"/>
              </w:rPr>
              <w:t>Responses</w:t>
            </w:r>
          </w:p>
        </w:tc>
        <w:tc>
          <w:tcPr>
            <w:tcW w:w="1120" w:type="dxa"/>
            <w:tcBorders>
              <w:top w:val="single" w:sz="4" w:space="0" w:color="auto"/>
              <w:left w:val="nil"/>
              <w:bottom w:val="single" w:sz="4" w:space="0" w:color="auto"/>
              <w:right w:val="single" w:sz="4" w:space="0" w:color="auto"/>
            </w:tcBorders>
            <w:shd w:val="clear" w:color="000000" w:fill="BDD7EE"/>
            <w:noWrap/>
            <w:vAlign w:val="center"/>
            <w:hideMark/>
          </w:tcPr>
          <w:p w:rsidR="004E6EDA" w:rsidRPr="0066318B" w:rsidP="004E6EDA" w14:paraId="3EF489B4" w14:textId="77777777">
            <w:pPr>
              <w:widowControl/>
              <w:jc w:val="center"/>
              <w:rPr>
                <w:b/>
                <w:bCs/>
                <w:snapToGrid/>
                <w:color w:val="000000"/>
                <w:sz w:val="20"/>
              </w:rPr>
            </w:pPr>
            <w:r w:rsidRPr="0066318B">
              <w:rPr>
                <w:b/>
                <w:bCs/>
                <w:snapToGrid/>
                <w:color w:val="000000"/>
                <w:sz w:val="20"/>
              </w:rPr>
              <w:t>Copy Cost</w:t>
            </w:r>
          </w:p>
        </w:tc>
        <w:tc>
          <w:tcPr>
            <w:tcW w:w="1260" w:type="dxa"/>
            <w:tcBorders>
              <w:top w:val="single" w:sz="4" w:space="0" w:color="auto"/>
              <w:left w:val="nil"/>
              <w:bottom w:val="single" w:sz="4" w:space="0" w:color="auto"/>
              <w:right w:val="single" w:sz="4" w:space="0" w:color="auto"/>
            </w:tcBorders>
            <w:shd w:val="clear" w:color="000000" w:fill="BDD7EE"/>
            <w:noWrap/>
            <w:vAlign w:val="center"/>
            <w:hideMark/>
          </w:tcPr>
          <w:p w:rsidR="004E6EDA" w:rsidRPr="0066318B" w:rsidP="004E6EDA" w14:paraId="46539D06" w14:textId="77777777">
            <w:pPr>
              <w:widowControl/>
              <w:jc w:val="center"/>
              <w:rPr>
                <w:b/>
                <w:bCs/>
                <w:snapToGrid/>
                <w:color w:val="000000"/>
                <w:sz w:val="20"/>
              </w:rPr>
            </w:pPr>
            <w:r w:rsidRPr="0066318B">
              <w:rPr>
                <w:b/>
                <w:bCs/>
                <w:snapToGrid/>
                <w:color w:val="000000"/>
                <w:sz w:val="20"/>
              </w:rPr>
              <w:t>Total Cost</w:t>
            </w:r>
          </w:p>
        </w:tc>
      </w:tr>
      <w:tr w14:paraId="5583DFE5" w14:textId="77777777" w:rsidTr="0066318B">
        <w:tblPrEx>
          <w:tblW w:w="7055"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4E6EDA" w:rsidRPr="0066318B" w:rsidP="004E6EDA" w14:paraId="117A1B34" w14:textId="4F56F8B5">
            <w:pPr>
              <w:widowControl/>
              <w:rPr>
                <w:snapToGrid/>
                <w:color w:val="000000"/>
                <w:sz w:val="20"/>
              </w:rPr>
            </w:pPr>
            <w:r w:rsidRPr="0066318B">
              <w:rPr>
                <w:snapToGrid/>
                <w:color w:val="000000"/>
                <w:sz w:val="20"/>
              </w:rPr>
              <w:t>Au</w:t>
            </w:r>
            <w:r w:rsidR="006B1F18">
              <w:rPr>
                <w:snapToGrid/>
                <w:color w:val="000000"/>
                <w:sz w:val="20"/>
              </w:rPr>
              <w:t>d</w:t>
            </w:r>
            <w:r w:rsidRPr="0066318B">
              <w:rPr>
                <w:snapToGrid/>
                <w:color w:val="000000"/>
                <w:sz w:val="20"/>
              </w:rPr>
              <w:t>iogram Results and Interpretation</w:t>
            </w:r>
          </w:p>
        </w:tc>
        <w:tc>
          <w:tcPr>
            <w:tcW w:w="1260" w:type="dxa"/>
            <w:tcBorders>
              <w:top w:val="nil"/>
              <w:left w:val="nil"/>
              <w:bottom w:val="single" w:sz="4" w:space="0" w:color="auto"/>
              <w:right w:val="single" w:sz="4" w:space="0" w:color="auto"/>
            </w:tcBorders>
            <w:shd w:val="clear" w:color="auto" w:fill="auto"/>
            <w:noWrap/>
            <w:vAlign w:val="center"/>
            <w:hideMark/>
          </w:tcPr>
          <w:p w:rsidR="004E6EDA" w:rsidRPr="0066318B" w:rsidP="004E6EDA" w14:paraId="147259BC" w14:textId="77777777">
            <w:pPr>
              <w:widowControl/>
              <w:jc w:val="center"/>
              <w:rPr>
                <w:snapToGrid/>
                <w:color w:val="000000"/>
                <w:sz w:val="20"/>
              </w:rPr>
            </w:pPr>
            <w:r w:rsidRPr="0066318B">
              <w:rPr>
                <w:snapToGrid/>
                <w:color w:val="000000"/>
                <w:sz w:val="20"/>
              </w:rPr>
              <w:t>27,850</w:t>
            </w:r>
          </w:p>
        </w:tc>
        <w:tc>
          <w:tcPr>
            <w:tcW w:w="1120" w:type="dxa"/>
            <w:tcBorders>
              <w:top w:val="nil"/>
              <w:left w:val="nil"/>
              <w:bottom w:val="single" w:sz="4" w:space="0" w:color="auto"/>
              <w:right w:val="single" w:sz="4" w:space="0" w:color="auto"/>
            </w:tcBorders>
            <w:shd w:val="clear" w:color="auto" w:fill="auto"/>
            <w:vAlign w:val="center"/>
            <w:hideMark/>
          </w:tcPr>
          <w:p w:rsidR="004E6EDA" w:rsidRPr="0066318B" w:rsidP="004E6EDA" w14:paraId="01E92B7C" w14:textId="77777777">
            <w:pPr>
              <w:widowControl/>
              <w:jc w:val="center"/>
              <w:rPr>
                <w:snapToGrid/>
                <w:color w:val="000000"/>
                <w:sz w:val="20"/>
              </w:rPr>
            </w:pPr>
            <w:r w:rsidRPr="0066318B">
              <w:rPr>
                <w:snapToGrid/>
                <w:color w:val="000000"/>
                <w:sz w:val="20"/>
              </w:rPr>
              <w:t>$0.30</w:t>
            </w:r>
          </w:p>
        </w:tc>
        <w:tc>
          <w:tcPr>
            <w:tcW w:w="1260" w:type="dxa"/>
            <w:tcBorders>
              <w:top w:val="nil"/>
              <w:left w:val="nil"/>
              <w:bottom w:val="single" w:sz="4" w:space="0" w:color="auto"/>
              <w:right w:val="single" w:sz="4" w:space="0" w:color="auto"/>
            </w:tcBorders>
            <w:shd w:val="clear" w:color="auto" w:fill="auto"/>
            <w:vAlign w:val="center"/>
            <w:hideMark/>
          </w:tcPr>
          <w:p w:rsidR="004E6EDA" w:rsidRPr="0066318B" w:rsidP="004E6EDA" w14:paraId="6935F1A3" w14:textId="77777777">
            <w:pPr>
              <w:widowControl/>
              <w:jc w:val="center"/>
              <w:rPr>
                <w:snapToGrid/>
                <w:color w:val="000000"/>
                <w:sz w:val="20"/>
              </w:rPr>
            </w:pPr>
            <w:r w:rsidRPr="0066318B">
              <w:rPr>
                <w:snapToGrid/>
                <w:color w:val="000000"/>
                <w:sz w:val="20"/>
              </w:rPr>
              <w:t>$8,355.00</w:t>
            </w:r>
          </w:p>
        </w:tc>
      </w:tr>
      <w:tr w14:paraId="29A51F77" w14:textId="77777777" w:rsidTr="0066318B">
        <w:tblPrEx>
          <w:tblW w:w="7055" w:type="dxa"/>
          <w:tblLook w:val="04A0"/>
        </w:tblPrEx>
        <w:trPr>
          <w:trHeight w:val="288"/>
        </w:trPr>
        <w:tc>
          <w:tcPr>
            <w:tcW w:w="3415" w:type="dxa"/>
            <w:tcBorders>
              <w:top w:val="nil"/>
              <w:left w:val="single" w:sz="4" w:space="0" w:color="auto"/>
              <w:bottom w:val="single" w:sz="4" w:space="0" w:color="auto"/>
              <w:right w:val="single" w:sz="4" w:space="0" w:color="auto"/>
            </w:tcBorders>
            <w:shd w:val="clear" w:color="auto" w:fill="auto"/>
            <w:noWrap/>
            <w:vAlign w:val="center"/>
            <w:hideMark/>
          </w:tcPr>
          <w:p w:rsidR="004E6EDA" w:rsidRPr="0066318B" w:rsidP="004E6EDA" w14:paraId="3F313154" w14:textId="77777777">
            <w:pPr>
              <w:widowControl/>
              <w:rPr>
                <w:b/>
                <w:bCs/>
                <w:i/>
                <w:iCs/>
                <w:snapToGrid/>
                <w:color w:val="000000"/>
                <w:sz w:val="20"/>
              </w:rPr>
            </w:pPr>
            <w:r w:rsidRPr="0066318B">
              <w:rPr>
                <w:b/>
                <w:bCs/>
                <w:i/>
                <w:iCs/>
                <w:snapToGrid/>
                <w:color w:val="000000"/>
                <w:sz w:val="20"/>
              </w:rPr>
              <w:t>Subtotal (Rounded)</w:t>
            </w:r>
          </w:p>
        </w:tc>
        <w:tc>
          <w:tcPr>
            <w:tcW w:w="1260" w:type="dxa"/>
            <w:tcBorders>
              <w:top w:val="nil"/>
              <w:left w:val="nil"/>
              <w:bottom w:val="single" w:sz="4" w:space="0" w:color="auto"/>
              <w:right w:val="single" w:sz="4" w:space="0" w:color="auto"/>
            </w:tcBorders>
            <w:shd w:val="clear" w:color="auto" w:fill="auto"/>
            <w:noWrap/>
            <w:vAlign w:val="center"/>
            <w:hideMark/>
          </w:tcPr>
          <w:p w:rsidR="004E6EDA" w:rsidRPr="0066318B" w:rsidP="004E6EDA" w14:paraId="5D3E34E3" w14:textId="77777777">
            <w:pPr>
              <w:widowControl/>
              <w:jc w:val="center"/>
              <w:rPr>
                <w:b/>
                <w:bCs/>
                <w:snapToGrid/>
                <w:color w:val="000000"/>
                <w:sz w:val="20"/>
              </w:rPr>
            </w:pPr>
            <w:r w:rsidRPr="0066318B">
              <w:rPr>
                <w:b/>
                <w:bCs/>
                <w:snapToGrid/>
                <w:color w:val="000000"/>
                <w:sz w:val="20"/>
              </w:rPr>
              <w:t>27,850</w:t>
            </w:r>
          </w:p>
        </w:tc>
        <w:tc>
          <w:tcPr>
            <w:tcW w:w="1120" w:type="dxa"/>
            <w:tcBorders>
              <w:top w:val="nil"/>
              <w:left w:val="nil"/>
              <w:bottom w:val="single" w:sz="4" w:space="0" w:color="auto"/>
              <w:right w:val="single" w:sz="4" w:space="0" w:color="auto"/>
            </w:tcBorders>
            <w:shd w:val="clear" w:color="000000" w:fill="000000"/>
            <w:noWrap/>
            <w:vAlign w:val="center"/>
            <w:hideMark/>
          </w:tcPr>
          <w:p w:rsidR="004E6EDA" w:rsidRPr="0066318B" w:rsidP="004E6EDA" w14:paraId="367FCC58" w14:textId="77777777">
            <w:pPr>
              <w:widowControl/>
              <w:jc w:val="center"/>
              <w:rPr>
                <w:b/>
                <w:bCs/>
                <w:snapToGrid/>
                <w:color w:val="000000"/>
                <w:sz w:val="20"/>
              </w:rPr>
            </w:pPr>
            <w:r w:rsidRPr="0066318B">
              <w:rPr>
                <w:b/>
                <w:bCs/>
                <w:snapToGrid/>
                <w:color w:val="000000"/>
                <w:sz w:val="20"/>
              </w:rPr>
              <w:t> </w:t>
            </w:r>
          </w:p>
        </w:tc>
        <w:tc>
          <w:tcPr>
            <w:tcW w:w="1260" w:type="dxa"/>
            <w:tcBorders>
              <w:top w:val="nil"/>
              <w:left w:val="nil"/>
              <w:bottom w:val="single" w:sz="4" w:space="0" w:color="auto"/>
              <w:right w:val="single" w:sz="4" w:space="0" w:color="auto"/>
            </w:tcBorders>
            <w:shd w:val="clear" w:color="auto" w:fill="auto"/>
            <w:vAlign w:val="center"/>
            <w:hideMark/>
          </w:tcPr>
          <w:p w:rsidR="004E6EDA" w:rsidRPr="0066318B" w:rsidP="004E6EDA" w14:paraId="5FCF2AAD" w14:textId="77777777">
            <w:pPr>
              <w:widowControl/>
              <w:jc w:val="center"/>
              <w:rPr>
                <w:b/>
                <w:bCs/>
                <w:snapToGrid/>
                <w:color w:val="000000"/>
                <w:sz w:val="20"/>
              </w:rPr>
            </w:pPr>
            <w:r w:rsidRPr="0066318B">
              <w:rPr>
                <w:b/>
                <w:bCs/>
                <w:snapToGrid/>
                <w:color w:val="000000"/>
                <w:sz w:val="20"/>
              </w:rPr>
              <w:t>$8,355</w:t>
            </w:r>
          </w:p>
        </w:tc>
      </w:tr>
    </w:tbl>
    <w:p w:rsidR="00A04550" w:rsidP="007677B7" w14:paraId="3CF791A0" w14:textId="77777777">
      <w:pPr>
        <w:widowControl/>
        <w:rPr>
          <w:b/>
          <w:bCs/>
          <w:szCs w:val="24"/>
        </w:rPr>
      </w:pPr>
    </w:p>
    <w:p w:rsidR="007677B7" w:rsidRPr="0031313A" w:rsidP="007677B7" w14:paraId="1B2F8060" w14:textId="6144FBD0">
      <w:pPr>
        <w:widowControl/>
        <w:rPr>
          <w:b/>
          <w:bCs/>
          <w:szCs w:val="24"/>
        </w:rPr>
      </w:pPr>
      <w:r>
        <w:rPr>
          <w:b/>
          <w:bCs/>
          <w:szCs w:val="24"/>
        </w:rPr>
        <w:t>V</w:t>
      </w:r>
      <w:r w:rsidR="008662F0">
        <w:rPr>
          <w:b/>
          <w:bCs/>
          <w:szCs w:val="24"/>
        </w:rPr>
        <w:t xml:space="preserve">. </w:t>
      </w:r>
      <w:r w:rsidRPr="0031313A" w:rsidR="00A503AF">
        <w:rPr>
          <w:b/>
          <w:bCs/>
          <w:szCs w:val="24"/>
        </w:rPr>
        <w:t>Providing Miner</w:t>
      </w:r>
      <w:r w:rsidR="00636285">
        <w:rPr>
          <w:b/>
          <w:bCs/>
          <w:szCs w:val="24"/>
        </w:rPr>
        <w:t>s with Training</w:t>
      </w:r>
      <w:r w:rsidRPr="0031313A" w:rsidR="00A503AF">
        <w:rPr>
          <w:b/>
          <w:bCs/>
          <w:szCs w:val="24"/>
        </w:rPr>
        <w:t xml:space="preserve"> Records (30 CFR 62.190(a) and (b))</w:t>
      </w:r>
    </w:p>
    <w:p w:rsidR="001B43BD" w:rsidRPr="00AB1B22" w:rsidP="00A54881" w14:paraId="430B7D37" w14:textId="77777777">
      <w:pPr>
        <w:widowControl/>
        <w:rPr>
          <w:b/>
          <w:szCs w:val="24"/>
        </w:rPr>
      </w:pPr>
    </w:p>
    <w:p w:rsidR="001B43BD" w:rsidRPr="00AB1B22" w:rsidP="00A54881" w14:paraId="2ACF792E" w14:textId="5DE151D6">
      <w:pPr>
        <w:widowControl/>
        <w:rPr>
          <w:szCs w:val="24"/>
        </w:rPr>
      </w:pPr>
      <w:r>
        <w:rPr>
          <w:szCs w:val="24"/>
        </w:rPr>
        <w:t xml:space="preserve">Under </w:t>
      </w:r>
      <w:r w:rsidRPr="00AB1B22" w:rsidR="009C5D6E">
        <w:rPr>
          <w:szCs w:val="24"/>
        </w:rPr>
        <w:t>30 CFR</w:t>
      </w:r>
      <w:r w:rsidRPr="00AB1B22">
        <w:rPr>
          <w:szCs w:val="24"/>
        </w:rPr>
        <w:t xml:space="preserve"> 62</w:t>
      </w:r>
      <w:r w:rsidRPr="00AB1B22" w:rsidR="009456E3">
        <w:rPr>
          <w:szCs w:val="24"/>
        </w:rPr>
        <w:t>.1</w:t>
      </w:r>
      <w:r w:rsidRPr="00AB1B22">
        <w:rPr>
          <w:szCs w:val="24"/>
        </w:rPr>
        <w:t>90(b)</w:t>
      </w:r>
      <w:r>
        <w:rPr>
          <w:szCs w:val="24"/>
        </w:rPr>
        <w:t>,</w:t>
      </w:r>
      <w:r w:rsidRPr="00AB1B22">
        <w:rPr>
          <w:szCs w:val="24"/>
        </w:rPr>
        <w:t xml:space="preserve"> the operator </w:t>
      </w:r>
      <w:r>
        <w:rPr>
          <w:szCs w:val="24"/>
        </w:rPr>
        <w:t>must</w:t>
      </w:r>
      <w:r w:rsidRPr="00AB1B22">
        <w:rPr>
          <w:szCs w:val="24"/>
        </w:rPr>
        <w:t xml:space="preserve"> provide the first copy of </w:t>
      </w:r>
      <w:r w:rsidR="00FC1844">
        <w:rPr>
          <w:szCs w:val="24"/>
        </w:rPr>
        <w:t>the</w:t>
      </w:r>
      <w:r w:rsidRPr="00AB1B22">
        <w:rPr>
          <w:szCs w:val="24"/>
        </w:rPr>
        <w:t xml:space="preserve"> record to a person who has access, at no cost to that person, and additional copies requested by that person at reasonable cost</w:t>
      </w:r>
      <w:r w:rsidRPr="00AB1B22" w:rsidR="00731B76">
        <w:rPr>
          <w:szCs w:val="24"/>
        </w:rPr>
        <w:t xml:space="preserve">. </w:t>
      </w:r>
      <w:r w:rsidRPr="00AB1B22" w:rsidR="00A20D88">
        <w:rPr>
          <w:szCs w:val="24"/>
        </w:rPr>
        <w:t>(</w:t>
      </w:r>
      <w:r w:rsidRPr="00AB1B22" w:rsidR="0056548A">
        <w:rPr>
          <w:szCs w:val="24"/>
        </w:rPr>
        <w:t>The n</w:t>
      </w:r>
      <w:r w:rsidRPr="00AB1B22" w:rsidR="00A20D88">
        <w:rPr>
          <w:szCs w:val="24"/>
        </w:rPr>
        <w:t xml:space="preserve">umber matches data for </w:t>
      </w:r>
      <w:r w:rsidRPr="00AB1B22" w:rsidR="002239CB">
        <w:rPr>
          <w:szCs w:val="24"/>
        </w:rPr>
        <w:t>(item 12) 30 CFR</w:t>
      </w:r>
      <w:r w:rsidRPr="00AB1B22" w:rsidR="00A20D88">
        <w:rPr>
          <w:szCs w:val="24"/>
        </w:rPr>
        <w:t xml:space="preserve"> 62</w:t>
      </w:r>
      <w:r w:rsidRPr="00AB1B22" w:rsidR="00762FD6">
        <w:rPr>
          <w:szCs w:val="24"/>
        </w:rPr>
        <w:t>.</w:t>
      </w:r>
      <w:r w:rsidRPr="00AB1B22" w:rsidR="00A20D88">
        <w:rPr>
          <w:szCs w:val="24"/>
        </w:rPr>
        <w:t xml:space="preserve">190) </w:t>
      </w:r>
    </w:p>
    <w:p w:rsidR="001B43BD" w:rsidRPr="00AB1B22" w:rsidP="00A54881" w14:paraId="74689726" w14:textId="77777777">
      <w:pPr>
        <w:widowControl/>
        <w:rPr>
          <w:szCs w:val="24"/>
        </w:rPr>
      </w:pPr>
    </w:p>
    <w:p w:rsidR="00A62D8F" w:rsidP="00A54881" w14:paraId="4BA014B1" w14:textId="6CE9FA9F">
      <w:pPr>
        <w:widowControl/>
        <w:rPr>
          <w:szCs w:val="24"/>
        </w:rPr>
      </w:pPr>
      <w:r w:rsidRPr="00AB1B22">
        <w:rPr>
          <w:szCs w:val="24"/>
        </w:rPr>
        <w:t>It will cost the mine operator $0</w:t>
      </w:r>
      <w:r w:rsidRPr="00AB1B22" w:rsidR="00762FD6">
        <w:rPr>
          <w:szCs w:val="24"/>
        </w:rPr>
        <w:t>.</w:t>
      </w:r>
      <w:r w:rsidRPr="00AB1B22">
        <w:rPr>
          <w:szCs w:val="24"/>
        </w:rPr>
        <w:t>30 to photocopy a record for each miner</w:t>
      </w:r>
      <w:r w:rsidRPr="00AB1B22" w:rsidR="00731B76">
        <w:rPr>
          <w:szCs w:val="24"/>
        </w:rPr>
        <w:t xml:space="preserve">. </w:t>
      </w:r>
      <w:r w:rsidRPr="00C15CBB" w:rsidR="00FC1844">
        <w:rPr>
          <w:szCs w:val="24"/>
        </w:rPr>
        <w:t xml:space="preserve">MSHA estimates, based on noise exposure data from coal that </w:t>
      </w:r>
      <w:r w:rsidR="00FC1844">
        <w:rPr>
          <w:szCs w:val="24"/>
        </w:rPr>
        <w:t>24,594 miners</w:t>
      </w:r>
      <w:r w:rsidRPr="00C15CBB" w:rsidR="00FC1844">
        <w:rPr>
          <w:szCs w:val="24"/>
        </w:rPr>
        <w:t xml:space="preserve"> annually will request the first copy of a record</w:t>
      </w:r>
      <w:r w:rsidR="00FC1844">
        <w:rPr>
          <w:szCs w:val="24"/>
        </w:rPr>
        <w:t>, for a cost burden of $7,378.</w:t>
      </w:r>
    </w:p>
    <w:p w:rsidR="00A62D8F" w:rsidP="00A54881" w14:paraId="40F51F52" w14:textId="77777777">
      <w:pPr>
        <w:widowControl/>
        <w:rPr>
          <w:szCs w:val="24"/>
        </w:rPr>
      </w:pPr>
    </w:p>
    <w:p w:rsidR="00A62D8F" w:rsidRPr="00DB5871" w:rsidP="001F5F99" w14:paraId="3674DC36" w14:textId="1516A7A4">
      <w:pPr>
        <w:widowControl/>
        <w:spacing w:after="120"/>
        <w:ind w:right="720"/>
        <w:rPr>
          <w:b/>
          <w:bCs/>
          <w:iCs/>
          <w:szCs w:val="24"/>
        </w:rPr>
      </w:pPr>
      <w:r w:rsidRPr="00DB5871">
        <w:rPr>
          <w:b/>
          <w:bCs/>
          <w:iCs/>
          <w:szCs w:val="24"/>
        </w:rPr>
        <w:t>Table 13-</w:t>
      </w:r>
      <w:r w:rsidRPr="00DB5871" w:rsidR="008662F0">
        <w:rPr>
          <w:b/>
          <w:bCs/>
          <w:iCs/>
          <w:szCs w:val="24"/>
        </w:rPr>
        <w:t>5</w:t>
      </w:r>
      <w:r w:rsidRPr="00DB5871">
        <w:rPr>
          <w:b/>
          <w:bCs/>
          <w:iCs/>
          <w:szCs w:val="24"/>
        </w:rPr>
        <w:t xml:space="preserve">. Estimated Annual Respondent or Recordkeeper Cost Burden, </w:t>
      </w:r>
      <w:r w:rsidRPr="00DB5871" w:rsidR="00A503AF">
        <w:rPr>
          <w:b/>
          <w:bCs/>
          <w:iCs/>
          <w:szCs w:val="24"/>
        </w:rPr>
        <w:t xml:space="preserve">Providing </w:t>
      </w:r>
      <w:r w:rsidRPr="00DB5871" w:rsidR="004E2DBC">
        <w:rPr>
          <w:b/>
          <w:bCs/>
          <w:iCs/>
          <w:szCs w:val="24"/>
        </w:rPr>
        <w:t>Miner</w:t>
      </w:r>
      <w:r w:rsidR="00636285">
        <w:rPr>
          <w:b/>
          <w:bCs/>
          <w:iCs/>
          <w:szCs w:val="24"/>
        </w:rPr>
        <w:t>s with Training</w:t>
      </w:r>
      <w:r w:rsidRPr="00DB5871" w:rsidR="004E2DBC">
        <w:rPr>
          <w:b/>
          <w:bCs/>
          <w:iCs/>
          <w:szCs w:val="24"/>
        </w:rPr>
        <w:t xml:space="preserve"> Records</w:t>
      </w:r>
      <w:r w:rsidR="00E17BB1">
        <w:rPr>
          <w:b/>
          <w:bCs/>
          <w:iCs/>
          <w:szCs w:val="24"/>
        </w:rPr>
        <w:t>,</w:t>
      </w:r>
      <w:r w:rsidRPr="00DB5871" w:rsidR="004E2DBC">
        <w:rPr>
          <w:b/>
          <w:bCs/>
          <w:iCs/>
          <w:szCs w:val="24"/>
        </w:rPr>
        <w:t xml:space="preserve"> </w:t>
      </w:r>
      <w:r w:rsidRPr="00DB5871">
        <w:rPr>
          <w:b/>
          <w:bCs/>
          <w:iCs/>
          <w:szCs w:val="24"/>
        </w:rPr>
        <w:t>30 CFR 62.190(a) and (b)</w:t>
      </w:r>
    </w:p>
    <w:tbl>
      <w:tblPr>
        <w:tblW w:w="7435" w:type="dxa"/>
        <w:tblLook w:val="04A0"/>
      </w:tblPr>
      <w:tblGrid>
        <w:gridCol w:w="2605"/>
        <w:gridCol w:w="1530"/>
        <w:gridCol w:w="1440"/>
        <w:gridCol w:w="1860"/>
      </w:tblGrid>
      <w:tr w14:paraId="36DB0F55" w14:textId="77777777" w:rsidTr="001F5F99">
        <w:tblPrEx>
          <w:tblW w:w="7435" w:type="dxa"/>
          <w:tblLook w:val="04A0"/>
        </w:tblPrEx>
        <w:trPr>
          <w:trHeight w:val="276"/>
        </w:trPr>
        <w:tc>
          <w:tcPr>
            <w:tcW w:w="260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6B0F0D" w:rsidRPr="0066318B" w:rsidP="006B0F0D" w14:paraId="134D318E" w14:textId="77777777">
            <w:pPr>
              <w:widowControl/>
              <w:jc w:val="center"/>
              <w:rPr>
                <w:b/>
                <w:bCs/>
                <w:snapToGrid/>
                <w:color w:val="000000"/>
                <w:sz w:val="20"/>
              </w:rPr>
            </w:pPr>
            <w:r w:rsidRPr="0066318B">
              <w:rPr>
                <w:b/>
                <w:bCs/>
                <w:snapToGrid/>
                <w:color w:val="000000"/>
                <w:sz w:val="20"/>
              </w:rPr>
              <w:t>Cost Component</w:t>
            </w:r>
          </w:p>
        </w:tc>
        <w:tc>
          <w:tcPr>
            <w:tcW w:w="1530" w:type="dxa"/>
            <w:tcBorders>
              <w:top w:val="single" w:sz="4" w:space="0" w:color="auto"/>
              <w:left w:val="nil"/>
              <w:bottom w:val="single" w:sz="4" w:space="0" w:color="auto"/>
              <w:right w:val="single" w:sz="4" w:space="0" w:color="auto"/>
            </w:tcBorders>
            <w:shd w:val="clear" w:color="000000" w:fill="BDD7EE"/>
            <w:noWrap/>
            <w:vAlign w:val="center"/>
            <w:hideMark/>
          </w:tcPr>
          <w:p w:rsidR="006B0F0D" w:rsidRPr="0066318B" w:rsidP="006B0F0D" w14:paraId="1372C7B1" w14:textId="49B9217F">
            <w:pPr>
              <w:widowControl/>
              <w:jc w:val="center"/>
              <w:rPr>
                <w:b/>
                <w:bCs/>
                <w:snapToGrid/>
                <w:color w:val="000000"/>
                <w:sz w:val="20"/>
              </w:rPr>
            </w:pPr>
            <w:r>
              <w:rPr>
                <w:b/>
                <w:bCs/>
                <w:snapToGrid/>
                <w:color w:val="000000"/>
                <w:sz w:val="20"/>
              </w:rPr>
              <w:t xml:space="preserve">Total </w:t>
            </w:r>
            <w:r w:rsidRPr="0066318B">
              <w:rPr>
                <w:b/>
                <w:bCs/>
                <w:snapToGrid/>
                <w:color w:val="000000"/>
                <w:sz w:val="20"/>
              </w:rPr>
              <w:t>Responses</w:t>
            </w:r>
          </w:p>
        </w:tc>
        <w:tc>
          <w:tcPr>
            <w:tcW w:w="1440" w:type="dxa"/>
            <w:tcBorders>
              <w:top w:val="single" w:sz="4" w:space="0" w:color="auto"/>
              <w:left w:val="nil"/>
              <w:bottom w:val="single" w:sz="4" w:space="0" w:color="auto"/>
              <w:right w:val="single" w:sz="4" w:space="0" w:color="auto"/>
            </w:tcBorders>
            <w:shd w:val="clear" w:color="000000" w:fill="BDD7EE"/>
            <w:noWrap/>
            <w:vAlign w:val="center"/>
            <w:hideMark/>
          </w:tcPr>
          <w:p w:rsidR="006B0F0D" w:rsidRPr="0066318B" w:rsidP="006B0F0D" w14:paraId="35639723" w14:textId="77777777">
            <w:pPr>
              <w:widowControl/>
              <w:jc w:val="center"/>
              <w:rPr>
                <w:b/>
                <w:bCs/>
                <w:snapToGrid/>
                <w:color w:val="000000"/>
                <w:sz w:val="20"/>
              </w:rPr>
            </w:pPr>
            <w:r w:rsidRPr="0066318B">
              <w:rPr>
                <w:b/>
                <w:bCs/>
                <w:snapToGrid/>
                <w:color w:val="000000"/>
                <w:sz w:val="20"/>
              </w:rPr>
              <w:t>Copy Cost</w:t>
            </w:r>
          </w:p>
        </w:tc>
        <w:tc>
          <w:tcPr>
            <w:tcW w:w="1860" w:type="dxa"/>
            <w:tcBorders>
              <w:top w:val="single" w:sz="4" w:space="0" w:color="auto"/>
              <w:left w:val="nil"/>
              <w:bottom w:val="single" w:sz="4" w:space="0" w:color="auto"/>
              <w:right w:val="single" w:sz="4" w:space="0" w:color="auto"/>
            </w:tcBorders>
            <w:shd w:val="clear" w:color="000000" w:fill="BDD7EE"/>
            <w:noWrap/>
            <w:vAlign w:val="center"/>
            <w:hideMark/>
          </w:tcPr>
          <w:p w:rsidR="006B0F0D" w:rsidRPr="0066318B" w:rsidP="006B0F0D" w14:paraId="48A9D848" w14:textId="77777777">
            <w:pPr>
              <w:widowControl/>
              <w:jc w:val="center"/>
              <w:rPr>
                <w:b/>
                <w:bCs/>
                <w:snapToGrid/>
                <w:color w:val="000000"/>
                <w:sz w:val="20"/>
              </w:rPr>
            </w:pPr>
            <w:r w:rsidRPr="0066318B">
              <w:rPr>
                <w:b/>
                <w:bCs/>
                <w:snapToGrid/>
                <w:color w:val="000000"/>
                <w:sz w:val="20"/>
              </w:rPr>
              <w:t>Total Cost</w:t>
            </w:r>
          </w:p>
        </w:tc>
      </w:tr>
      <w:tr w14:paraId="0993F90B" w14:textId="77777777" w:rsidTr="0066318B">
        <w:tblPrEx>
          <w:tblW w:w="7435" w:type="dxa"/>
          <w:tblLook w:val="04A0"/>
        </w:tblPrEx>
        <w:trPr>
          <w:trHeight w:val="276"/>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6B0F0D" w:rsidRPr="0066318B" w:rsidP="006B0F0D" w14:paraId="0CE80D2B" w14:textId="77777777">
            <w:pPr>
              <w:widowControl/>
              <w:rPr>
                <w:snapToGrid/>
                <w:color w:val="000000"/>
                <w:sz w:val="20"/>
              </w:rPr>
            </w:pPr>
            <w:r w:rsidRPr="0066318B">
              <w:rPr>
                <w:snapToGrid/>
                <w:color w:val="000000"/>
                <w:sz w:val="20"/>
              </w:rPr>
              <w:t>Copies of A Miner's Records</w:t>
            </w:r>
          </w:p>
        </w:tc>
        <w:tc>
          <w:tcPr>
            <w:tcW w:w="1530" w:type="dxa"/>
            <w:tcBorders>
              <w:top w:val="nil"/>
              <w:left w:val="nil"/>
              <w:bottom w:val="single" w:sz="4" w:space="0" w:color="auto"/>
              <w:right w:val="single" w:sz="4" w:space="0" w:color="auto"/>
            </w:tcBorders>
            <w:shd w:val="clear" w:color="auto" w:fill="auto"/>
            <w:noWrap/>
            <w:vAlign w:val="center"/>
            <w:hideMark/>
          </w:tcPr>
          <w:p w:rsidR="006B0F0D" w:rsidRPr="0066318B" w:rsidP="006B0F0D" w14:paraId="3D4DE391" w14:textId="77777777">
            <w:pPr>
              <w:widowControl/>
              <w:jc w:val="center"/>
              <w:rPr>
                <w:snapToGrid/>
                <w:color w:val="000000"/>
                <w:sz w:val="20"/>
              </w:rPr>
            </w:pPr>
            <w:r w:rsidRPr="0066318B">
              <w:rPr>
                <w:snapToGrid/>
                <w:color w:val="000000"/>
                <w:sz w:val="20"/>
              </w:rPr>
              <w:t>24,594</w:t>
            </w:r>
          </w:p>
        </w:tc>
        <w:tc>
          <w:tcPr>
            <w:tcW w:w="1440" w:type="dxa"/>
            <w:tcBorders>
              <w:top w:val="nil"/>
              <w:left w:val="nil"/>
              <w:bottom w:val="single" w:sz="4" w:space="0" w:color="auto"/>
              <w:right w:val="single" w:sz="4" w:space="0" w:color="auto"/>
            </w:tcBorders>
            <w:shd w:val="clear" w:color="auto" w:fill="auto"/>
            <w:vAlign w:val="center"/>
            <w:hideMark/>
          </w:tcPr>
          <w:p w:rsidR="006B0F0D" w:rsidRPr="0066318B" w:rsidP="006B0F0D" w14:paraId="70200D4F" w14:textId="77777777">
            <w:pPr>
              <w:widowControl/>
              <w:jc w:val="center"/>
              <w:rPr>
                <w:snapToGrid/>
                <w:color w:val="000000"/>
                <w:sz w:val="20"/>
              </w:rPr>
            </w:pPr>
            <w:r w:rsidRPr="0066318B">
              <w:rPr>
                <w:snapToGrid/>
                <w:color w:val="000000"/>
                <w:sz w:val="20"/>
              </w:rPr>
              <w:t>$0.30</w:t>
            </w:r>
          </w:p>
        </w:tc>
        <w:tc>
          <w:tcPr>
            <w:tcW w:w="1860" w:type="dxa"/>
            <w:tcBorders>
              <w:top w:val="nil"/>
              <w:left w:val="nil"/>
              <w:bottom w:val="single" w:sz="4" w:space="0" w:color="auto"/>
              <w:right w:val="single" w:sz="4" w:space="0" w:color="auto"/>
            </w:tcBorders>
            <w:shd w:val="clear" w:color="auto" w:fill="auto"/>
            <w:vAlign w:val="center"/>
            <w:hideMark/>
          </w:tcPr>
          <w:p w:rsidR="006B0F0D" w:rsidRPr="0066318B" w:rsidP="006B0F0D" w14:paraId="18AB9586" w14:textId="77777777">
            <w:pPr>
              <w:widowControl/>
              <w:jc w:val="center"/>
              <w:rPr>
                <w:snapToGrid/>
                <w:color w:val="000000"/>
                <w:sz w:val="20"/>
              </w:rPr>
            </w:pPr>
            <w:r w:rsidRPr="0066318B">
              <w:rPr>
                <w:snapToGrid/>
                <w:color w:val="000000"/>
                <w:sz w:val="20"/>
              </w:rPr>
              <w:t>$7,378.00</w:t>
            </w:r>
          </w:p>
        </w:tc>
      </w:tr>
      <w:tr w14:paraId="70639733" w14:textId="77777777" w:rsidTr="0066318B">
        <w:tblPrEx>
          <w:tblW w:w="7435" w:type="dxa"/>
          <w:tblLook w:val="04A0"/>
        </w:tblPrEx>
        <w:trPr>
          <w:trHeight w:val="288"/>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6B0F0D" w:rsidRPr="0066318B" w:rsidP="006B0F0D" w14:paraId="0CC5D9CA" w14:textId="77777777">
            <w:pPr>
              <w:widowControl/>
              <w:rPr>
                <w:b/>
                <w:bCs/>
                <w:i/>
                <w:iCs/>
                <w:snapToGrid/>
                <w:color w:val="000000"/>
                <w:sz w:val="20"/>
              </w:rPr>
            </w:pPr>
            <w:r w:rsidRPr="0066318B">
              <w:rPr>
                <w:b/>
                <w:bCs/>
                <w:i/>
                <w:iCs/>
                <w:snapToGrid/>
                <w:color w:val="000000"/>
                <w:sz w:val="20"/>
              </w:rPr>
              <w:t>Subtotal (Rounded)</w:t>
            </w:r>
          </w:p>
        </w:tc>
        <w:tc>
          <w:tcPr>
            <w:tcW w:w="1530" w:type="dxa"/>
            <w:tcBorders>
              <w:top w:val="nil"/>
              <w:left w:val="nil"/>
              <w:bottom w:val="single" w:sz="4" w:space="0" w:color="auto"/>
              <w:right w:val="single" w:sz="4" w:space="0" w:color="auto"/>
            </w:tcBorders>
            <w:shd w:val="clear" w:color="auto" w:fill="auto"/>
            <w:noWrap/>
            <w:vAlign w:val="center"/>
            <w:hideMark/>
          </w:tcPr>
          <w:p w:rsidR="006B0F0D" w:rsidRPr="0066318B" w:rsidP="006B0F0D" w14:paraId="1D40D61A" w14:textId="77777777">
            <w:pPr>
              <w:widowControl/>
              <w:jc w:val="center"/>
              <w:rPr>
                <w:b/>
                <w:bCs/>
                <w:snapToGrid/>
                <w:color w:val="000000"/>
                <w:sz w:val="20"/>
              </w:rPr>
            </w:pPr>
            <w:r w:rsidRPr="0066318B">
              <w:rPr>
                <w:b/>
                <w:bCs/>
                <w:snapToGrid/>
                <w:color w:val="000000"/>
                <w:sz w:val="20"/>
              </w:rPr>
              <w:t>24,594</w:t>
            </w:r>
          </w:p>
        </w:tc>
        <w:tc>
          <w:tcPr>
            <w:tcW w:w="1440" w:type="dxa"/>
            <w:tcBorders>
              <w:top w:val="nil"/>
              <w:left w:val="nil"/>
              <w:bottom w:val="single" w:sz="4" w:space="0" w:color="auto"/>
              <w:right w:val="single" w:sz="4" w:space="0" w:color="auto"/>
            </w:tcBorders>
            <w:shd w:val="clear" w:color="000000" w:fill="000000"/>
            <w:noWrap/>
            <w:vAlign w:val="center"/>
            <w:hideMark/>
          </w:tcPr>
          <w:p w:rsidR="006B0F0D" w:rsidRPr="0066318B" w:rsidP="006B0F0D" w14:paraId="5B62745E" w14:textId="77777777">
            <w:pPr>
              <w:widowControl/>
              <w:jc w:val="center"/>
              <w:rPr>
                <w:b/>
                <w:bCs/>
                <w:snapToGrid/>
                <w:color w:val="000000"/>
                <w:sz w:val="20"/>
              </w:rPr>
            </w:pPr>
            <w:r w:rsidRPr="0066318B">
              <w:rPr>
                <w:b/>
                <w:bCs/>
                <w:snapToGrid/>
                <w:color w:val="000000"/>
                <w:sz w:val="20"/>
              </w:rPr>
              <w:t> </w:t>
            </w:r>
          </w:p>
        </w:tc>
        <w:tc>
          <w:tcPr>
            <w:tcW w:w="1860" w:type="dxa"/>
            <w:tcBorders>
              <w:top w:val="nil"/>
              <w:left w:val="nil"/>
              <w:bottom w:val="single" w:sz="4" w:space="0" w:color="auto"/>
              <w:right w:val="single" w:sz="4" w:space="0" w:color="auto"/>
            </w:tcBorders>
            <w:shd w:val="clear" w:color="auto" w:fill="auto"/>
            <w:vAlign w:val="center"/>
            <w:hideMark/>
          </w:tcPr>
          <w:p w:rsidR="006B0F0D" w:rsidRPr="0066318B" w:rsidP="006B0F0D" w14:paraId="6B171A94" w14:textId="77777777">
            <w:pPr>
              <w:widowControl/>
              <w:jc w:val="center"/>
              <w:rPr>
                <w:b/>
                <w:bCs/>
                <w:snapToGrid/>
                <w:color w:val="000000"/>
                <w:sz w:val="20"/>
              </w:rPr>
            </w:pPr>
            <w:r w:rsidRPr="0066318B">
              <w:rPr>
                <w:b/>
                <w:bCs/>
                <w:snapToGrid/>
                <w:color w:val="000000"/>
                <w:sz w:val="20"/>
              </w:rPr>
              <w:t>$7,378</w:t>
            </w:r>
          </w:p>
        </w:tc>
      </w:tr>
    </w:tbl>
    <w:p w:rsidR="006B0F0D" w:rsidP="001F5F99" w14:paraId="51BBF366" w14:textId="77777777">
      <w:pPr>
        <w:widowControl/>
        <w:spacing w:after="120"/>
        <w:ind w:right="720"/>
        <w:rPr>
          <w:b/>
          <w:bCs/>
          <w:iCs/>
          <w:sz w:val="22"/>
          <w:szCs w:val="22"/>
        </w:rPr>
      </w:pPr>
    </w:p>
    <w:p w:rsidR="00E17BB1" w:rsidRPr="00FF3A93" w:rsidP="00E17BB1" w14:paraId="58C17504" w14:textId="6858F7DE">
      <w:pPr>
        <w:pStyle w:val="Default"/>
        <w:rPr>
          <w:rFonts w:ascii="Times New Roman" w:hAnsi="Times New Roman" w:cs="Times New Roman"/>
        </w:rPr>
      </w:pPr>
      <w:r w:rsidRPr="00FF3A93">
        <w:rPr>
          <w:rFonts w:ascii="Times New Roman" w:hAnsi="Times New Roman" w:cs="Times New Roman"/>
        </w:rPr>
        <w:t xml:space="preserve">The annual </w:t>
      </w:r>
      <w:r>
        <w:rPr>
          <w:rFonts w:ascii="Times New Roman" w:hAnsi="Times New Roman" w:cs="Times New Roman"/>
        </w:rPr>
        <w:t xml:space="preserve">other </w:t>
      </w:r>
      <w:r w:rsidRPr="00E17BB1">
        <w:rPr>
          <w:rFonts w:ascii="Times New Roman" w:hAnsi="Times New Roman" w:cs="Times New Roman"/>
        </w:rPr>
        <w:t xml:space="preserve">cost burden to respondents or recordkeepers from the collection of information </w:t>
      </w:r>
      <w:r w:rsidRPr="00FF3A93">
        <w:rPr>
          <w:rFonts w:ascii="Times New Roman" w:hAnsi="Times New Roman" w:cs="Times New Roman"/>
        </w:rPr>
        <w:t>in summarized in Table 1</w:t>
      </w:r>
      <w:r>
        <w:rPr>
          <w:rFonts w:ascii="Times New Roman" w:hAnsi="Times New Roman" w:cs="Times New Roman"/>
        </w:rPr>
        <w:t>3</w:t>
      </w:r>
      <w:r w:rsidRPr="00FF3A93">
        <w:rPr>
          <w:rFonts w:ascii="Times New Roman" w:hAnsi="Times New Roman" w:cs="Times New Roman"/>
        </w:rPr>
        <w:t>-6.</w:t>
      </w:r>
    </w:p>
    <w:p w:rsidR="00E17BB1" w:rsidP="001F5F99" w14:paraId="719B8B61" w14:textId="77777777">
      <w:pPr>
        <w:widowControl/>
        <w:spacing w:after="120"/>
        <w:ind w:right="720"/>
        <w:rPr>
          <w:b/>
          <w:bCs/>
          <w:iCs/>
          <w:sz w:val="22"/>
          <w:szCs w:val="22"/>
        </w:rPr>
      </w:pPr>
    </w:p>
    <w:p w:rsidR="00FC1844" w:rsidRPr="00DB5871" w:rsidP="00FC1844" w14:paraId="6B58321D" w14:textId="6047F4BC">
      <w:pPr>
        <w:widowControl/>
        <w:spacing w:line="360" w:lineRule="auto"/>
        <w:rPr>
          <w:bCs/>
          <w:color w:val="000000"/>
          <w:sz w:val="28"/>
          <w:szCs w:val="22"/>
          <w:u w:val="single"/>
        </w:rPr>
      </w:pPr>
      <w:bookmarkStart w:id="19" w:name="_Hlk114570323"/>
      <w:r w:rsidRPr="00DB5871">
        <w:rPr>
          <w:b/>
          <w:bCs/>
          <w:iCs/>
          <w:szCs w:val="24"/>
        </w:rPr>
        <w:t>Table 13-</w:t>
      </w:r>
      <w:r w:rsidRPr="00DB5871" w:rsidR="008662F0">
        <w:rPr>
          <w:b/>
          <w:bCs/>
          <w:iCs/>
          <w:szCs w:val="24"/>
        </w:rPr>
        <w:t>6</w:t>
      </w:r>
      <w:r w:rsidRPr="00DB5871" w:rsidR="006B0F0D">
        <w:rPr>
          <w:b/>
          <w:bCs/>
          <w:iCs/>
          <w:szCs w:val="24"/>
        </w:rPr>
        <w:t>.</w:t>
      </w:r>
      <w:r w:rsidRPr="00DB5871">
        <w:rPr>
          <w:b/>
          <w:bCs/>
          <w:iCs/>
          <w:szCs w:val="24"/>
        </w:rPr>
        <w:t xml:space="preserve"> </w:t>
      </w:r>
      <w:r w:rsidRPr="00DB5871">
        <w:rPr>
          <w:rFonts w:eastAsiaTheme="minorHAnsi"/>
          <w:b/>
          <w:szCs w:val="24"/>
        </w:rPr>
        <w:t>Estimated Annual Respondent Recordkeeping Cost Burden</w:t>
      </w:r>
      <w:r w:rsidRPr="00DB5871" w:rsidR="006B0F0D">
        <w:rPr>
          <w:rFonts w:eastAsiaTheme="minorHAnsi"/>
          <w:b/>
          <w:szCs w:val="24"/>
        </w:rPr>
        <w:t>, Summary</w:t>
      </w:r>
      <w:r w:rsidRPr="00DB5871">
        <w:rPr>
          <w:bCs/>
          <w:color w:val="000000"/>
          <w:sz w:val="28"/>
          <w:szCs w:val="22"/>
          <w:u w:val="single"/>
        </w:rPr>
        <w:t xml:space="preserve"> </w:t>
      </w:r>
    </w:p>
    <w:tbl>
      <w:tblPr>
        <w:tblW w:w="7479" w:type="dxa"/>
        <w:tblLook w:val="04A0"/>
      </w:tblPr>
      <w:tblGrid>
        <w:gridCol w:w="4135"/>
        <w:gridCol w:w="1094"/>
        <w:gridCol w:w="1170"/>
        <w:gridCol w:w="1080"/>
      </w:tblGrid>
      <w:tr w14:paraId="5B4E127E" w14:textId="77777777" w:rsidTr="0066318B">
        <w:tblPrEx>
          <w:tblW w:w="7479" w:type="dxa"/>
          <w:tblLook w:val="04A0"/>
        </w:tblPrEx>
        <w:trPr>
          <w:trHeight w:val="276"/>
        </w:trPr>
        <w:tc>
          <w:tcPr>
            <w:tcW w:w="413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rsidR="00BD2CCE" w:rsidRPr="0066318B" w:rsidP="00BD2CCE" w14:paraId="0962A975" w14:textId="77777777">
            <w:pPr>
              <w:widowControl/>
              <w:jc w:val="center"/>
              <w:rPr>
                <w:b/>
                <w:bCs/>
                <w:snapToGrid/>
                <w:color w:val="000000"/>
                <w:sz w:val="20"/>
              </w:rPr>
            </w:pPr>
            <w:r w:rsidRPr="0066318B">
              <w:rPr>
                <w:b/>
                <w:bCs/>
                <w:snapToGrid/>
                <w:color w:val="000000"/>
                <w:sz w:val="20"/>
              </w:rPr>
              <w:t>Cost Component</w:t>
            </w:r>
          </w:p>
        </w:tc>
        <w:tc>
          <w:tcPr>
            <w:tcW w:w="1094" w:type="dxa"/>
            <w:tcBorders>
              <w:top w:val="single" w:sz="4" w:space="0" w:color="auto"/>
              <w:left w:val="nil"/>
              <w:bottom w:val="single" w:sz="4" w:space="0" w:color="auto"/>
              <w:right w:val="single" w:sz="4" w:space="0" w:color="auto"/>
            </w:tcBorders>
            <w:shd w:val="clear" w:color="000000" w:fill="BDD7EE"/>
            <w:noWrap/>
            <w:vAlign w:val="center"/>
            <w:hideMark/>
          </w:tcPr>
          <w:p w:rsidR="00BD2CCE" w:rsidRPr="0066318B" w:rsidP="00BD2CCE" w14:paraId="290BB669" w14:textId="77777777">
            <w:pPr>
              <w:widowControl/>
              <w:jc w:val="center"/>
              <w:rPr>
                <w:b/>
                <w:bCs/>
                <w:snapToGrid/>
                <w:color w:val="000000"/>
                <w:sz w:val="20"/>
              </w:rPr>
            </w:pPr>
            <w:r w:rsidRPr="0066318B">
              <w:rPr>
                <w:b/>
                <w:bCs/>
                <w:snapToGrid/>
                <w:color w:val="000000"/>
                <w:sz w:val="20"/>
              </w:rPr>
              <w:t>Responses</w:t>
            </w:r>
          </w:p>
        </w:tc>
        <w:tc>
          <w:tcPr>
            <w:tcW w:w="1170" w:type="dxa"/>
            <w:tcBorders>
              <w:top w:val="single" w:sz="4" w:space="0" w:color="auto"/>
              <w:left w:val="nil"/>
              <w:bottom w:val="single" w:sz="4" w:space="0" w:color="auto"/>
              <w:right w:val="single" w:sz="4" w:space="0" w:color="auto"/>
            </w:tcBorders>
            <w:shd w:val="clear" w:color="000000" w:fill="BDD7EE"/>
            <w:noWrap/>
            <w:vAlign w:val="center"/>
            <w:hideMark/>
          </w:tcPr>
          <w:p w:rsidR="00BD2CCE" w:rsidRPr="0066318B" w:rsidP="00BD2CCE" w14:paraId="4161A9DE" w14:textId="3ACA7C50">
            <w:pPr>
              <w:widowControl/>
              <w:jc w:val="center"/>
              <w:rPr>
                <w:b/>
                <w:bCs/>
                <w:snapToGrid/>
                <w:color w:val="000000"/>
                <w:sz w:val="20"/>
              </w:rPr>
            </w:pPr>
            <w:r>
              <w:rPr>
                <w:b/>
                <w:bCs/>
                <w:snapToGrid/>
                <w:color w:val="000000"/>
                <w:sz w:val="20"/>
              </w:rPr>
              <w:t>Unit</w:t>
            </w:r>
            <w:r w:rsidRPr="0066318B">
              <w:rPr>
                <w:b/>
                <w:bCs/>
                <w:snapToGrid/>
                <w:color w:val="000000"/>
                <w:sz w:val="20"/>
              </w:rPr>
              <w:t xml:space="preserve"> Cost</w:t>
            </w:r>
          </w:p>
        </w:tc>
        <w:tc>
          <w:tcPr>
            <w:tcW w:w="1080" w:type="dxa"/>
            <w:tcBorders>
              <w:top w:val="single" w:sz="4" w:space="0" w:color="auto"/>
              <w:left w:val="nil"/>
              <w:bottom w:val="single" w:sz="4" w:space="0" w:color="auto"/>
              <w:right w:val="single" w:sz="4" w:space="0" w:color="auto"/>
            </w:tcBorders>
            <w:shd w:val="clear" w:color="000000" w:fill="BDD7EE"/>
            <w:noWrap/>
            <w:vAlign w:val="center"/>
            <w:hideMark/>
          </w:tcPr>
          <w:p w:rsidR="00BD2CCE" w:rsidRPr="0066318B" w:rsidP="00BD2CCE" w14:paraId="5ABE8DAD" w14:textId="77777777">
            <w:pPr>
              <w:widowControl/>
              <w:jc w:val="center"/>
              <w:rPr>
                <w:b/>
                <w:bCs/>
                <w:snapToGrid/>
                <w:color w:val="000000"/>
                <w:sz w:val="20"/>
              </w:rPr>
            </w:pPr>
            <w:r w:rsidRPr="0066318B">
              <w:rPr>
                <w:b/>
                <w:bCs/>
                <w:snapToGrid/>
                <w:color w:val="000000"/>
                <w:sz w:val="20"/>
              </w:rPr>
              <w:t>Total Cost</w:t>
            </w:r>
          </w:p>
        </w:tc>
      </w:tr>
      <w:tr w14:paraId="223D6455" w14:textId="77777777" w:rsidTr="0066318B">
        <w:tblPrEx>
          <w:tblW w:w="7479" w:type="dxa"/>
          <w:tblLook w:val="04A0"/>
        </w:tblPrEx>
        <w:trPr>
          <w:trHeight w:val="276"/>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D2CCE" w:rsidRPr="00DB5871" w:rsidP="00E17BB1" w14:paraId="5D285426" w14:textId="095D2B61">
            <w:pPr>
              <w:widowControl/>
              <w:rPr>
                <w:snapToGrid/>
                <w:color w:val="000000"/>
                <w:sz w:val="20"/>
              </w:rPr>
            </w:pPr>
            <w:r>
              <w:rPr>
                <w:snapToGrid/>
                <w:color w:val="000000"/>
                <w:sz w:val="20"/>
              </w:rPr>
              <w:t xml:space="preserve">I. </w:t>
            </w:r>
            <w:r w:rsidRPr="00DB5871">
              <w:rPr>
                <w:snapToGrid/>
                <w:color w:val="000000"/>
                <w:sz w:val="20"/>
              </w:rPr>
              <w:t>Notifying Miners of Exposure (30 CFR 62.110(d))</w:t>
            </w:r>
          </w:p>
        </w:tc>
        <w:tc>
          <w:tcPr>
            <w:tcW w:w="1094"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6F31109D" w14:textId="77777777">
            <w:pPr>
              <w:widowControl/>
              <w:jc w:val="center"/>
              <w:rPr>
                <w:snapToGrid/>
                <w:color w:val="000000"/>
                <w:sz w:val="20"/>
              </w:rPr>
            </w:pPr>
            <w:r w:rsidRPr="0066318B">
              <w:rPr>
                <w:snapToGrid/>
                <w:color w:val="000000"/>
                <w:sz w:val="20"/>
              </w:rPr>
              <w:t>50,969</w:t>
            </w:r>
          </w:p>
        </w:tc>
        <w:tc>
          <w:tcPr>
            <w:tcW w:w="117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48575CEF" w14:textId="77777777">
            <w:pPr>
              <w:widowControl/>
              <w:jc w:val="center"/>
              <w:rPr>
                <w:snapToGrid/>
                <w:color w:val="000000"/>
                <w:sz w:val="20"/>
              </w:rPr>
            </w:pPr>
            <w:r w:rsidRPr="0066318B">
              <w:rPr>
                <w:snapToGrid/>
                <w:color w:val="000000"/>
                <w:sz w:val="20"/>
              </w:rPr>
              <w:t xml:space="preserve">$0.30 </w:t>
            </w:r>
          </w:p>
        </w:tc>
        <w:tc>
          <w:tcPr>
            <w:tcW w:w="108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5A950714" w14:textId="77777777">
            <w:pPr>
              <w:widowControl/>
              <w:jc w:val="center"/>
              <w:rPr>
                <w:snapToGrid/>
                <w:color w:val="000000"/>
                <w:sz w:val="20"/>
              </w:rPr>
            </w:pPr>
            <w:r w:rsidRPr="0066318B">
              <w:rPr>
                <w:snapToGrid/>
                <w:color w:val="000000"/>
                <w:sz w:val="20"/>
              </w:rPr>
              <w:t xml:space="preserve">$15,291 </w:t>
            </w:r>
          </w:p>
        </w:tc>
      </w:tr>
      <w:tr w14:paraId="64423EB8" w14:textId="77777777" w:rsidTr="0066318B">
        <w:tblPrEx>
          <w:tblW w:w="7479" w:type="dxa"/>
          <w:tblLook w:val="04A0"/>
        </w:tblPrEx>
        <w:trPr>
          <w:trHeight w:val="276"/>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D2CCE" w:rsidRPr="0066318B" w:rsidP="00BD2CCE" w14:paraId="283ED118" w14:textId="0DF63C46">
            <w:pPr>
              <w:widowControl/>
              <w:rPr>
                <w:snapToGrid/>
                <w:color w:val="000000"/>
                <w:sz w:val="20"/>
              </w:rPr>
            </w:pPr>
            <w:r>
              <w:rPr>
                <w:snapToGrid/>
                <w:color w:val="000000"/>
                <w:sz w:val="20"/>
              </w:rPr>
              <w:t xml:space="preserve">II. </w:t>
            </w:r>
            <w:r w:rsidRPr="0066318B">
              <w:rPr>
                <w:snapToGrid/>
                <w:color w:val="000000"/>
                <w:sz w:val="20"/>
              </w:rPr>
              <w:t>Copying New Administrative Controls and Procedures (30 CFR 62.130(a) and 62.140)</w:t>
            </w:r>
          </w:p>
        </w:tc>
        <w:tc>
          <w:tcPr>
            <w:tcW w:w="1094"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0CE852C0" w14:textId="77777777">
            <w:pPr>
              <w:widowControl/>
              <w:jc w:val="center"/>
              <w:rPr>
                <w:snapToGrid/>
                <w:color w:val="000000"/>
                <w:sz w:val="20"/>
              </w:rPr>
            </w:pPr>
            <w:r w:rsidRPr="0066318B">
              <w:rPr>
                <w:snapToGrid/>
                <w:color w:val="000000"/>
                <w:sz w:val="20"/>
              </w:rPr>
              <w:t>11,067</w:t>
            </w:r>
          </w:p>
        </w:tc>
        <w:tc>
          <w:tcPr>
            <w:tcW w:w="117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47BB38BC" w14:textId="77777777">
            <w:pPr>
              <w:widowControl/>
              <w:jc w:val="center"/>
              <w:rPr>
                <w:snapToGrid/>
                <w:color w:val="000000"/>
                <w:sz w:val="20"/>
              </w:rPr>
            </w:pPr>
            <w:r w:rsidRPr="0066318B">
              <w:rPr>
                <w:snapToGrid/>
                <w:color w:val="000000"/>
                <w:sz w:val="20"/>
              </w:rPr>
              <w:t xml:space="preserve">$0.30 </w:t>
            </w:r>
          </w:p>
        </w:tc>
        <w:tc>
          <w:tcPr>
            <w:tcW w:w="108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747C6BD8" w14:textId="77777777">
            <w:pPr>
              <w:widowControl/>
              <w:jc w:val="center"/>
              <w:rPr>
                <w:snapToGrid/>
                <w:color w:val="000000"/>
                <w:sz w:val="20"/>
              </w:rPr>
            </w:pPr>
            <w:r w:rsidRPr="0066318B">
              <w:rPr>
                <w:snapToGrid/>
                <w:color w:val="000000"/>
                <w:sz w:val="20"/>
              </w:rPr>
              <w:t xml:space="preserve">$3,320 </w:t>
            </w:r>
          </w:p>
        </w:tc>
      </w:tr>
      <w:tr w14:paraId="6719DD4C" w14:textId="77777777" w:rsidTr="0066318B">
        <w:tblPrEx>
          <w:tblW w:w="7479" w:type="dxa"/>
          <w:tblLook w:val="04A0"/>
        </w:tblPrEx>
        <w:trPr>
          <w:trHeight w:val="276"/>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D2CCE" w:rsidRPr="0066318B" w:rsidP="00BD2CCE" w14:paraId="5C6CFF6B" w14:textId="7128B5B4">
            <w:pPr>
              <w:widowControl/>
              <w:rPr>
                <w:snapToGrid/>
                <w:color w:val="000000"/>
                <w:sz w:val="20"/>
              </w:rPr>
            </w:pPr>
            <w:r>
              <w:rPr>
                <w:snapToGrid/>
                <w:color w:val="000000"/>
                <w:sz w:val="20"/>
              </w:rPr>
              <w:t xml:space="preserve">III. </w:t>
            </w:r>
            <w:r w:rsidRPr="0066318B">
              <w:rPr>
                <w:snapToGrid/>
                <w:color w:val="000000"/>
                <w:sz w:val="20"/>
              </w:rPr>
              <w:t xml:space="preserve">Providing </w:t>
            </w:r>
            <w:r w:rsidRPr="0066318B" w:rsidR="00153A5C">
              <w:rPr>
                <w:snapToGrid/>
                <w:color w:val="000000"/>
                <w:sz w:val="20"/>
              </w:rPr>
              <w:t xml:space="preserve">Evaluators </w:t>
            </w:r>
            <w:r w:rsidR="00153A5C">
              <w:rPr>
                <w:snapToGrid/>
                <w:color w:val="000000"/>
                <w:sz w:val="20"/>
              </w:rPr>
              <w:t xml:space="preserve">with </w:t>
            </w:r>
            <w:r w:rsidRPr="0066318B">
              <w:rPr>
                <w:snapToGrid/>
                <w:color w:val="000000"/>
                <w:sz w:val="20"/>
              </w:rPr>
              <w:t>Audiometric Tests (30 CFR 62.172(a)(1) and (a)(2))</w:t>
            </w:r>
          </w:p>
        </w:tc>
        <w:tc>
          <w:tcPr>
            <w:tcW w:w="1094"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5C8F9F42" w14:textId="25CD3A38">
            <w:pPr>
              <w:widowControl/>
              <w:jc w:val="center"/>
              <w:rPr>
                <w:snapToGrid/>
                <w:color w:val="000000"/>
                <w:sz w:val="20"/>
              </w:rPr>
            </w:pPr>
            <w:r>
              <w:rPr>
                <w:snapToGrid/>
                <w:color w:val="000000"/>
                <w:sz w:val="20"/>
              </w:rPr>
              <w:t>40</w:t>
            </w:r>
            <w:r w:rsidRPr="0066318B">
              <w:rPr>
                <w:snapToGrid/>
                <w:color w:val="000000"/>
                <w:sz w:val="20"/>
              </w:rPr>
              <w:t>,</w:t>
            </w:r>
            <w:r>
              <w:rPr>
                <w:snapToGrid/>
                <w:color w:val="000000"/>
                <w:sz w:val="20"/>
              </w:rPr>
              <w:t>3</w:t>
            </w:r>
            <w:r w:rsidRPr="0066318B">
              <w:rPr>
                <w:snapToGrid/>
                <w:color w:val="000000"/>
                <w:sz w:val="20"/>
              </w:rPr>
              <w:t>80</w:t>
            </w:r>
          </w:p>
        </w:tc>
        <w:tc>
          <w:tcPr>
            <w:tcW w:w="117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0CDD9CB1" w14:textId="4384C423">
            <w:pPr>
              <w:widowControl/>
              <w:jc w:val="center"/>
              <w:rPr>
                <w:snapToGrid/>
                <w:color w:val="000000"/>
                <w:sz w:val="20"/>
              </w:rPr>
            </w:pPr>
            <w:r>
              <w:rPr>
                <w:snapToGrid/>
                <w:color w:val="000000"/>
                <w:sz w:val="20"/>
              </w:rPr>
              <w:t>$8.00</w:t>
            </w:r>
          </w:p>
        </w:tc>
        <w:tc>
          <w:tcPr>
            <w:tcW w:w="108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2CD0F37D" w14:textId="77777777">
            <w:pPr>
              <w:widowControl/>
              <w:jc w:val="center"/>
              <w:rPr>
                <w:snapToGrid/>
                <w:color w:val="000000"/>
                <w:sz w:val="20"/>
              </w:rPr>
            </w:pPr>
            <w:r w:rsidRPr="0066318B">
              <w:rPr>
                <w:snapToGrid/>
                <w:color w:val="000000"/>
                <w:sz w:val="20"/>
              </w:rPr>
              <w:t xml:space="preserve">$108,595 </w:t>
            </w:r>
          </w:p>
        </w:tc>
      </w:tr>
      <w:tr w14:paraId="372944B0" w14:textId="77777777" w:rsidTr="0066318B">
        <w:tblPrEx>
          <w:tblW w:w="7479" w:type="dxa"/>
          <w:tblLook w:val="04A0"/>
        </w:tblPrEx>
        <w:trPr>
          <w:trHeight w:val="276"/>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D2CCE" w:rsidRPr="0066318B" w:rsidP="00BD2CCE" w14:paraId="664B931C" w14:textId="41CFB3A0">
            <w:pPr>
              <w:widowControl/>
              <w:rPr>
                <w:snapToGrid/>
                <w:color w:val="000000"/>
                <w:sz w:val="20"/>
              </w:rPr>
            </w:pPr>
            <w:r>
              <w:rPr>
                <w:snapToGrid/>
                <w:color w:val="000000"/>
                <w:sz w:val="20"/>
              </w:rPr>
              <w:t xml:space="preserve">I.V </w:t>
            </w:r>
            <w:r w:rsidRPr="0066318B">
              <w:rPr>
                <w:snapToGrid/>
                <w:color w:val="000000"/>
                <w:sz w:val="20"/>
              </w:rPr>
              <w:t xml:space="preserve">Providing Miners </w:t>
            </w:r>
            <w:r w:rsidR="008D41B7">
              <w:rPr>
                <w:snapToGrid/>
                <w:color w:val="000000"/>
                <w:sz w:val="20"/>
              </w:rPr>
              <w:t>with</w:t>
            </w:r>
            <w:r w:rsidRPr="0066318B">
              <w:rPr>
                <w:snapToGrid/>
                <w:color w:val="000000"/>
                <w:sz w:val="20"/>
              </w:rPr>
              <w:t xml:space="preserve"> Audiometric Test Results and Interpretation (30 CFR 62.175(a))</w:t>
            </w:r>
          </w:p>
        </w:tc>
        <w:tc>
          <w:tcPr>
            <w:tcW w:w="1094"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7C578597" w14:textId="77777777">
            <w:pPr>
              <w:widowControl/>
              <w:jc w:val="center"/>
              <w:rPr>
                <w:snapToGrid/>
                <w:color w:val="000000"/>
                <w:sz w:val="20"/>
              </w:rPr>
            </w:pPr>
            <w:r w:rsidRPr="0066318B">
              <w:rPr>
                <w:snapToGrid/>
                <w:color w:val="000000"/>
                <w:sz w:val="20"/>
              </w:rPr>
              <w:t>27,850</w:t>
            </w:r>
          </w:p>
        </w:tc>
        <w:tc>
          <w:tcPr>
            <w:tcW w:w="117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44ACEBB0" w14:textId="77777777">
            <w:pPr>
              <w:widowControl/>
              <w:jc w:val="center"/>
              <w:rPr>
                <w:snapToGrid/>
                <w:color w:val="000000"/>
                <w:sz w:val="20"/>
              </w:rPr>
            </w:pPr>
            <w:r w:rsidRPr="0066318B">
              <w:rPr>
                <w:snapToGrid/>
                <w:color w:val="000000"/>
                <w:sz w:val="20"/>
              </w:rPr>
              <w:t xml:space="preserve">$0.30 </w:t>
            </w:r>
          </w:p>
        </w:tc>
        <w:tc>
          <w:tcPr>
            <w:tcW w:w="108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38DAA644" w14:textId="77777777">
            <w:pPr>
              <w:widowControl/>
              <w:jc w:val="center"/>
              <w:rPr>
                <w:snapToGrid/>
                <w:color w:val="000000"/>
                <w:sz w:val="20"/>
              </w:rPr>
            </w:pPr>
            <w:r w:rsidRPr="0066318B">
              <w:rPr>
                <w:snapToGrid/>
                <w:color w:val="000000"/>
                <w:sz w:val="20"/>
              </w:rPr>
              <w:t xml:space="preserve">$8,355 </w:t>
            </w:r>
          </w:p>
        </w:tc>
      </w:tr>
      <w:tr w14:paraId="76477FE2" w14:textId="77777777" w:rsidTr="0066318B">
        <w:tblPrEx>
          <w:tblW w:w="7479" w:type="dxa"/>
          <w:tblLook w:val="04A0"/>
        </w:tblPrEx>
        <w:trPr>
          <w:trHeight w:val="276"/>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D2CCE" w:rsidRPr="0066318B" w:rsidP="00BD2CCE" w14:paraId="728039B0" w14:textId="7E898E20">
            <w:pPr>
              <w:widowControl/>
              <w:rPr>
                <w:snapToGrid/>
                <w:color w:val="000000"/>
                <w:sz w:val="20"/>
              </w:rPr>
            </w:pPr>
            <w:r>
              <w:rPr>
                <w:snapToGrid/>
                <w:color w:val="000000"/>
                <w:sz w:val="20"/>
              </w:rPr>
              <w:t xml:space="preserve">V. </w:t>
            </w:r>
            <w:r w:rsidRPr="0066318B">
              <w:rPr>
                <w:snapToGrid/>
                <w:color w:val="000000"/>
                <w:sz w:val="20"/>
              </w:rPr>
              <w:t>Providing Miner</w:t>
            </w:r>
            <w:r w:rsidR="008D41B7">
              <w:rPr>
                <w:snapToGrid/>
                <w:color w:val="000000"/>
                <w:sz w:val="20"/>
              </w:rPr>
              <w:t>s with Training</w:t>
            </w:r>
            <w:r w:rsidRPr="0066318B">
              <w:rPr>
                <w:snapToGrid/>
                <w:color w:val="000000"/>
                <w:sz w:val="20"/>
              </w:rPr>
              <w:t xml:space="preserve"> Records (30 CFR 62.190(b))</w:t>
            </w:r>
          </w:p>
        </w:tc>
        <w:tc>
          <w:tcPr>
            <w:tcW w:w="1094"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3C31FA17" w14:textId="77777777">
            <w:pPr>
              <w:widowControl/>
              <w:jc w:val="center"/>
              <w:rPr>
                <w:snapToGrid/>
                <w:color w:val="000000"/>
                <w:sz w:val="20"/>
              </w:rPr>
            </w:pPr>
            <w:r w:rsidRPr="0066318B">
              <w:rPr>
                <w:snapToGrid/>
                <w:color w:val="000000"/>
                <w:sz w:val="20"/>
              </w:rPr>
              <w:t>24,594</w:t>
            </w:r>
          </w:p>
        </w:tc>
        <w:tc>
          <w:tcPr>
            <w:tcW w:w="117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64542696" w14:textId="77777777">
            <w:pPr>
              <w:widowControl/>
              <w:jc w:val="center"/>
              <w:rPr>
                <w:snapToGrid/>
                <w:color w:val="000000"/>
                <w:sz w:val="20"/>
              </w:rPr>
            </w:pPr>
            <w:r w:rsidRPr="0066318B">
              <w:rPr>
                <w:snapToGrid/>
                <w:color w:val="000000"/>
                <w:sz w:val="20"/>
              </w:rPr>
              <w:t xml:space="preserve">$0.30 </w:t>
            </w:r>
          </w:p>
        </w:tc>
        <w:tc>
          <w:tcPr>
            <w:tcW w:w="108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0B59275B" w14:textId="77777777">
            <w:pPr>
              <w:widowControl/>
              <w:jc w:val="center"/>
              <w:rPr>
                <w:snapToGrid/>
                <w:color w:val="000000"/>
                <w:sz w:val="20"/>
              </w:rPr>
            </w:pPr>
            <w:r w:rsidRPr="0066318B">
              <w:rPr>
                <w:snapToGrid/>
                <w:color w:val="000000"/>
                <w:sz w:val="20"/>
              </w:rPr>
              <w:t xml:space="preserve">$7,378 </w:t>
            </w:r>
          </w:p>
        </w:tc>
      </w:tr>
      <w:tr w14:paraId="7C03BCE4" w14:textId="77777777" w:rsidTr="0066318B">
        <w:tblPrEx>
          <w:tblW w:w="7479" w:type="dxa"/>
          <w:tblLook w:val="04A0"/>
        </w:tblPrEx>
        <w:trPr>
          <w:trHeight w:val="288"/>
        </w:trPr>
        <w:tc>
          <w:tcPr>
            <w:tcW w:w="4135" w:type="dxa"/>
            <w:tcBorders>
              <w:top w:val="nil"/>
              <w:left w:val="single" w:sz="4" w:space="0" w:color="auto"/>
              <w:bottom w:val="single" w:sz="4" w:space="0" w:color="auto"/>
              <w:right w:val="single" w:sz="4" w:space="0" w:color="auto"/>
            </w:tcBorders>
            <w:shd w:val="clear" w:color="auto" w:fill="auto"/>
            <w:noWrap/>
            <w:vAlign w:val="center"/>
            <w:hideMark/>
          </w:tcPr>
          <w:p w:rsidR="00BD2CCE" w:rsidRPr="0066318B" w:rsidP="00BD2CCE" w14:paraId="3001F94A" w14:textId="77777777">
            <w:pPr>
              <w:widowControl/>
              <w:rPr>
                <w:b/>
                <w:bCs/>
                <w:i/>
                <w:iCs/>
                <w:snapToGrid/>
                <w:color w:val="000000"/>
                <w:sz w:val="20"/>
              </w:rPr>
            </w:pPr>
            <w:r w:rsidRPr="0066318B">
              <w:rPr>
                <w:b/>
                <w:bCs/>
                <w:i/>
                <w:iCs/>
                <w:snapToGrid/>
                <w:color w:val="000000"/>
                <w:sz w:val="20"/>
              </w:rPr>
              <w:t>Total (Rounded)</w:t>
            </w:r>
          </w:p>
        </w:tc>
        <w:tc>
          <w:tcPr>
            <w:tcW w:w="1094"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56C54CD8" w14:textId="3652BFD9">
            <w:pPr>
              <w:widowControl/>
              <w:jc w:val="center"/>
              <w:rPr>
                <w:b/>
                <w:bCs/>
                <w:snapToGrid/>
                <w:color w:val="000000"/>
                <w:sz w:val="20"/>
              </w:rPr>
            </w:pPr>
            <w:r>
              <w:rPr>
                <w:b/>
                <w:bCs/>
                <w:snapToGrid/>
                <w:color w:val="000000"/>
                <w:sz w:val="20"/>
              </w:rPr>
              <w:t>103</w:t>
            </w:r>
            <w:r w:rsidRPr="0066318B">
              <w:rPr>
                <w:b/>
                <w:bCs/>
                <w:snapToGrid/>
                <w:color w:val="000000"/>
                <w:sz w:val="20"/>
              </w:rPr>
              <w:t>,</w:t>
            </w:r>
            <w:r>
              <w:rPr>
                <w:b/>
                <w:bCs/>
                <w:snapToGrid/>
                <w:color w:val="000000"/>
                <w:sz w:val="20"/>
              </w:rPr>
              <w:t>89</w:t>
            </w:r>
            <w:r w:rsidRPr="0066318B">
              <w:rPr>
                <w:b/>
                <w:bCs/>
                <w:snapToGrid/>
                <w:color w:val="000000"/>
                <w:sz w:val="20"/>
              </w:rPr>
              <w:t>1</w:t>
            </w:r>
          </w:p>
        </w:tc>
        <w:tc>
          <w:tcPr>
            <w:tcW w:w="1170" w:type="dxa"/>
            <w:tcBorders>
              <w:top w:val="nil"/>
              <w:left w:val="nil"/>
              <w:bottom w:val="single" w:sz="4" w:space="0" w:color="auto"/>
              <w:right w:val="single" w:sz="4" w:space="0" w:color="auto"/>
            </w:tcBorders>
            <w:shd w:val="clear" w:color="000000" w:fill="000000"/>
            <w:noWrap/>
            <w:vAlign w:val="center"/>
            <w:hideMark/>
          </w:tcPr>
          <w:p w:rsidR="00BD2CCE" w:rsidRPr="0066318B" w:rsidP="00BD2CCE" w14:paraId="6A21E6D0" w14:textId="77777777">
            <w:pPr>
              <w:widowControl/>
              <w:jc w:val="center"/>
              <w:rPr>
                <w:b/>
                <w:bCs/>
                <w:snapToGrid/>
                <w:color w:val="000000"/>
                <w:sz w:val="20"/>
              </w:rPr>
            </w:pPr>
            <w:r w:rsidRPr="0066318B">
              <w:rPr>
                <w:b/>
                <w:bCs/>
                <w:snapToGrid/>
                <w:color w:val="000000"/>
                <w:sz w:val="20"/>
              </w:rPr>
              <w:t> </w:t>
            </w:r>
          </w:p>
        </w:tc>
        <w:tc>
          <w:tcPr>
            <w:tcW w:w="1080" w:type="dxa"/>
            <w:tcBorders>
              <w:top w:val="nil"/>
              <w:left w:val="nil"/>
              <w:bottom w:val="single" w:sz="4" w:space="0" w:color="auto"/>
              <w:right w:val="single" w:sz="4" w:space="0" w:color="auto"/>
            </w:tcBorders>
            <w:shd w:val="clear" w:color="auto" w:fill="auto"/>
            <w:noWrap/>
            <w:vAlign w:val="center"/>
            <w:hideMark/>
          </w:tcPr>
          <w:p w:rsidR="00BD2CCE" w:rsidRPr="0066318B" w:rsidP="00BD2CCE" w14:paraId="31A0AC6E" w14:textId="77777777">
            <w:pPr>
              <w:widowControl/>
              <w:jc w:val="center"/>
              <w:rPr>
                <w:b/>
                <w:bCs/>
                <w:snapToGrid/>
                <w:color w:val="000000"/>
                <w:sz w:val="20"/>
              </w:rPr>
            </w:pPr>
            <w:r w:rsidRPr="0066318B">
              <w:rPr>
                <w:b/>
                <w:bCs/>
                <w:snapToGrid/>
                <w:color w:val="000000"/>
                <w:sz w:val="20"/>
              </w:rPr>
              <w:t xml:space="preserve">$127,648 </w:t>
            </w:r>
          </w:p>
        </w:tc>
      </w:tr>
      <w:bookmarkEnd w:id="19"/>
    </w:tbl>
    <w:p w:rsidR="00FC1844" w:rsidRPr="00AB1B22" w:rsidP="00A54881" w14:paraId="6BCC758F" w14:textId="77777777">
      <w:pPr>
        <w:widowControl/>
        <w:tabs>
          <w:tab w:val="left" w:pos="5760"/>
          <w:tab w:val="left" w:pos="6840"/>
        </w:tabs>
        <w:rPr>
          <w:b/>
          <w:szCs w:val="24"/>
        </w:rPr>
      </w:pPr>
    </w:p>
    <w:p w:rsidR="001B43BD" w:rsidRPr="00AB1B22" w:rsidP="00A54881" w14:paraId="32FB4D28" w14:textId="77777777">
      <w:pPr>
        <w:widowControl/>
        <w:rPr>
          <w:b/>
          <w:szCs w:val="24"/>
        </w:rPr>
      </w:pPr>
    </w:p>
    <w:p w:rsidR="001B43BD" w:rsidRPr="00AB1B22" w:rsidP="00A54881" w14:paraId="3BF0206E" w14:textId="69556186">
      <w:pPr>
        <w:widowControl/>
        <w:rPr>
          <w:b/>
          <w:szCs w:val="24"/>
        </w:rPr>
      </w:pPr>
      <w:r w:rsidRPr="00AB1B22">
        <w:rPr>
          <w:b/>
          <w:szCs w:val="24"/>
        </w:rPr>
        <w:t>14</w:t>
      </w:r>
      <w:r w:rsidRPr="00AB1B22" w:rsidR="00731B76">
        <w:rPr>
          <w:b/>
          <w:szCs w:val="24"/>
        </w:rPr>
        <w:t xml:space="preserve">. </w:t>
      </w:r>
      <w:r w:rsidRPr="00AB1B22">
        <w:rPr>
          <w:b/>
          <w:szCs w:val="24"/>
        </w:rPr>
        <w:t xml:space="preserve">Provide estimates of </w:t>
      </w:r>
      <w:r w:rsidRPr="00AB1B22" w:rsidR="00EB4D89">
        <w:rPr>
          <w:b/>
          <w:szCs w:val="24"/>
        </w:rPr>
        <w:t xml:space="preserve">the </w:t>
      </w:r>
      <w:r w:rsidRPr="00AB1B22">
        <w:rPr>
          <w:b/>
          <w:szCs w:val="24"/>
        </w:rPr>
        <w:t xml:space="preserve">annualized cost to the Federal </w:t>
      </w:r>
      <w:r w:rsidRPr="00AB1B22" w:rsidR="00EB4D89">
        <w:rPr>
          <w:b/>
          <w:szCs w:val="24"/>
        </w:rPr>
        <w:t>G</w:t>
      </w:r>
      <w:r w:rsidRPr="00AB1B22">
        <w:rPr>
          <w:b/>
          <w:szCs w:val="24"/>
        </w:rPr>
        <w:t>overnment</w:t>
      </w:r>
      <w:r w:rsidRPr="00AB1B22" w:rsidR="00731B76">
        <w:rPr>
          <w:b/>
          <w:szCs w:val="24"/>
        </w:rPr>
        <w:t xml:space="preserve">. </w:t>
      </w:r>
      <w:r w:rsidRPr="00AB1B22">
        <w:rPr>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AB1B22" w:rsidR="00731B76">
        <w:rPr>
          <w:b/>
          <w:szCs w:val="24"/>
        </w:rPr>
        <w:t xml:space="preserve">. </w:t>
      </w:r>
      <w:r w:rsidRPr="00AB1B22">
        <w:rPr>
          <w:b/>
          <w:szCs w:val="24"/>
        </w:rPr>
        <w:t>Agencies also may aggregate cost estimates from Items 12, 13, and 14 in</w:t>
      </w:r>
      <w:r w:rsidRPr="00AB1B22" w:rsidR="00EB4D89">
        <w:rPr>
          <w:b/>
          <w:szCs w:val="24"/>
        </w:rPr>
        <w:t>to</w:t>
      </w:r>
      <w:r w:rsidRPr="00AB1B22">
        <w:rPr>
          <w:b/>
          <w:szCs w:val="24"/>
        </w:rPr>
        <w:t xml:space="preserve"> a single table</w:t>
      </w:r>
      <w:r w:rsidRPr="00AB1B22" w:rsidR="00762FD6">
        <w:rPr>
          <w:b/>
          <w:szCs w:val="24"/>
        </w:rPr>
        <w:t xml:space="preserve">. </w:t>
      </w:r>
    </w:p>
    <w:p w:rsidR="001B43BD" w:rsidRPr="00AB1B22" w:rsidP="00A54881" w14:paraId="0618F31B" w14:textId="77777777">
      <w:pPr>
        <w:widowControl/>
        <w:rPr>
          <w:szCs w:val="24"/>
        </w:rPr>
      </w:pPr>
    </w:p>
    <w:p w:rsidR="00966764" w:rsidRPr="00AB1B22" w:rsidP="00A54881" w14:paraId="06330FCE" w14:textId="4A4D202B">
      <w:pPr>
        <w:widowControl/>
        <w:rPr>
          <w:szCs w:val="24"/>
        </w:rPr>
      </w:pPr>
      <w:r w:rsidRPr="00AB1B22">
        <w:rPr>
          <w:szCs w:val="24"/>
        </w:rPr>
        <w:t>None of the records in this information collection review are submitted to MSHA for review or approval</w:t>
      </w:r>
      <w:r w:rsidRPr="00AB1B22" w:rsidR="00731B76">
        <w:rPr>
          <w:szCs w:val="24"/>
        </w:rPr>
        <w:t xml:space="preserve">. </w:t>
      </w:r>
      <w:r w:rsidRPr="00AB1B22">
        <w:rPr>
          <w:szCs w:val="24"/>
        </w:rPr>
        <w:t>The records are examined during normal mandatory inspections and do not significantly add to the time required to conduct those mandatory</w:t>
      </w:r>
      <w:r w:rsidRPr="00AB1B22" w:rsidR="004B2257">
        <w:rPr>
          <w:szCs w:val="24"/>
        </w:rPr>
        <w:t xml:space="preserve"> </w:t>
      </w:r>
      <w:r w:rsidRPr="00AB1B22">
        <w:rPr>
          <w:szCs w:val="24"/>
        </w:rPr>
        <w:t>inspections</w:t>
      </w:r>
      <w:r w:rsidRPr="00AB1B22" w:rsidR="00731B76">
        <w:rPr>
          <w:szCs w:val="24"/>
        </w:rPr>
        <w:t xml:space="preserve">. </w:t>
      </w:r>
      <w:r w:rsidRPr="00AB1B22">
        <w:rPr>
          <w:szCs w:val="24"/>
        </w:rPr>
        <w:t>Therefore, there is no cost to the Federal government directly associated with these record keeping requirements</w:t>
      </w:r>
      <w:r w:rsidRPr="00AB1B22" w:rsidR="00731B76">
        <w:rPr>
          <w:szCs w:val="24"/>
        </w:rPr>
        <w:t xml:space="preserve">. </w:t>
      </w:r>
    </w:p>
    <w:p w:rsidR="006F7B3F" w:rsidRPr="00AB1B22" w:rsidP="00A54881" w14:paraId="31EDE94E" w14:textId="77777777">
      <w:pPr>
        <w:widowControl/>
        <w:rPr>
          <w:b/>
          <w:szCs w:val="24"/>
        </w:rPr>
      </w:pPr>
    </w:p>
    <w:p w:rsidR="00636139" w:rsidP="00A54881" w14:paraId="256202E7" w14:textId="77777777">
      <w:pPr>
        <w:widowControl/>
        <w:rPr>
          <w:b/>
          <w:szCs w:val="24"/>
        </w:rPr>
      </w:pPr>
    </w:p>
    <w:p w:rsidR="001B43BD" w:rsidRPr="00AB1B22" w:rsidP="00A54881" w14:paraId="0F1C2CC8" w14:textId="280D682B">
      <w:pPr>
        <w:widowControl/>
        <w:rPr>
          <w:b/>
          <w:szCs w:val="24"/>
        </w:rPr>
      </w:pPr>
      <w:r w:rsidRPr="00AB1B22">
        <w:rPr>
          <w:b/>
          <w:szCs w:val="24"/>
        </w:rPr>
        <w:t>15</w:t>
      </w:r>
      <w:r w:rsidRPr="00AB1B22" w:rsidR="00731B76">
        <w:rPr>
          <w:b/>
          <w:szCs w:val="24"/>
        </w:rPr>
        <w:t xml:space="preserve">. </w:t>
      </w:r>
      <w:r w:rsidRPr="00AB1B22">
        <w:rPr>
          <w:b/>
          <w:szCs w:val="24"/>
        </w:rPr>
        <w:t>Explain the reasons for any program changes or adjustments</w:t>
      </w:r>
      <w:r w:rsidRPr="00AB1B22" w:rsidR="00EB4D89">
        <w:rPr>
          <w:b/>
          <w:szCs w:val="24"/>
        </w:rPr>
        <w:t>.</w:t>
      </w:r>
      <w:r w:rsidRPr="00AB1B22">
        <w:rPr>
          <w:b/>
          <w:szCs w:val="24"/>
        </w:rPr>
        <w:t xml:space="preserve"> </w:t>
      </w:r>
    </w:p>
    <w:p w:rsidR="001B43BD" w:rsidRPr="00AB1B22" w:rsidP="00A54881" w14:paraId="46EEA728" w14:textId="77777777">
      <w:pPr>
        <w:widowControl/>
        <w:rPr>
          <w:color w:val="333399"/>
          <w:szCs w:val="24"/>
        </w:rPr>
      </w:pPr>
    </w:p>
    <w:p w:rsidR="00AE4C7D" w:rsidRPr="008F7DDE" w:rsidP="00AE4C7D" w14:paraId="462627B2" w14:textId="23DEA7ED">
      <w:pPr>
        <w:widowControl/>
      </w:pPr>
      <w:r w:rsidRPr="008F7DDE">
        <w:rPr>
          <w:i/>
          <w:u w:val="single"/>
        </w:rPr>
        <w:t>Respondents</w:t>
      </w:r>
      <w:r w:rsidRPr="008F7DDE">
        <w:t xml:space="preserve">: </w:t>
      </w:r>
      <w:bookmarkStart w:id="20" w:name="_Hlk125973945"/>
      <w:r w:rsidR="00B148C4">
        <w:t xml:space="preserve">The </w:t>
      </w:r>
      <w:r w:rsidR="00CD3C10">
        <w:t xml:space="preserve">estimated annual number of respondents </w:t>
      </w:r>
      <w:r w:rsidR="00B148C4">
        <w:t>decrease</w:t>
      </w:r>
      <w:r w:rsidR="00CD3C10">
        <w:t>d</w:t>
      </w:r>
      <w:r w:rsidR="00B148C4">
        <w:t xml:space="preserve"> </w:t>
      </w:r>
      <w:r w:rsidR="00CD3C10">
        <w:t xml:space="preserve">from 12,929 to 12,530 </w:t>
      </w:r>
      <w:r w:rsidR="00B148C4">
        <w:t>due to a drop in the number of MNM mines.</w:t>
      </w:r>
    </w:p>
    <w:p w:rsidR="00AE4C7D" w:rsidRPr="008F7DDE" w:rsidP="00AE4C7D" w14:paraId="40CDA7D6" w14:textId="77777777">
      <w:pPr>
        <w:widowControl/>
      </w:pPr>
    </w:p>
    <w:p w:rsidR="00AE4C7D" w:rsidRPr="008F7DDE" w:rsidP="00AE4C7D" w14:paraId="2CACA438" w14:textId="35843971">
      <w:pPr>
        <w:widowControl/>
      </w:pPr>
      <w:r w:rsidRPr="008F7DDE">
        <w:rPr>
          <w:i/>
          <w:u w:val="single"/>
        </w:rPr>
        <w:t>Responses</w:t>
      </w:r>
      <w:r w:rsidRPr="008F7DDE">
        <w:t xml:space="preserve">: </w:t>
      </w:r>
      <w:r w:rsidR="00B148C4">
        <w:t>The</w:t>
      </w:r>
      <w:r w:rsidR="00CD3C10">
        <w:t xml:space="preserve"> estimated annual number of responses</w:t>
      </w:r>
      <w:r w:rsidR="00B148C4">
        <w:t xml:space="preserve"> decrease</w:t>
      </w:r>
      <w:r w:rsidR="00CD3C10">
        <w:t>d from 190,001</w:t>
      </w:r>
      <w:r w:rsidR="00B148C4">
        <w:t xml:space="preserve"> </w:t>
      </w:r>
      <w:r w:rsidR="00CD3C10">
        <w:t>to 186,2</w:t>
      </w:r>
      <w:r w:rsidR="000B6D92">
        <w:t>5</w:t>
      </w:r>
      <w:r w:rsidR="00CD3C10">
        <w:t xml:space="preserve">2 </w:t>
      </w:r>
      <w:r w:rsidR="00B148C4">
        <w:t xml:space="preserve">due to </w:t>
      </w:r>
      <w:r w:rsidR="00CD3C10">
        <w:t>the decrease</w:t>
      </w:r>
      <w:r w:rsidR="00B148C4">
        <w:t xml:space="preserve"> in the number of </w:t>
      </w:r>
      <w:r w:rsidR="00ED43B9">
        <w:t>respondents</w:t>
      </w:r>
      <w:r w:rsidR="00B148C4">
        <w:t>.</w:t>
      </w:r>
    </w:p>
    <w:p w:rsidR="00AE4C7D" w:rsidRPr="008F7DDE" w:rsidP="00AE4C7D" w14:paraId="7624CC43" w14:textId="77777777">
      <w:pPr>
        <w:widowControl/>
      </w:pPr>
    </w:p>
    <w:p w:rsidR="00AE4C7D" w:rsidRPr="008F7DDE" w:rsidP="00AE4C7D" w14:paraId="7CBD10F6" w14:textId="244D16A7">
      <w:pPr>
        <w:widowControl/>
      </w:pPr>
      <w:r>
        <w:rPr>
          <w:i/>
          <w:u w:val="single"/>
        </w:rPr>
        <w:t xml:space="preserve">Annual </w:t>
      </w:r>
      <w:r w:rsidR="00CD3C10">
        <w:rPr>
          <w:i/>
          <w:u w:val="single"/>
        </w:rPr>
        <w:t>Time Burden</w:t>
      </w:r>
      <w:r w:rsidRPr="008F7DDE">
        <w:t xml:space="preserve">: </w:t>
      </w:r>
      <w:r w:rsidR="00B148C4">
        <w:t>The</w:t>
      </w:r>
      <w:r w:rsidR="00CD3C10">
        <w:t xml:space="preserve"> estimated annual time burden</w:t>
      </w:r>
      <w:r w:rsidR="00B148C4">
        <w:t xml:space="preserve"> increase</w:t>
      </w:r>
      <w:r w:rsidR="00CD3C10">
        <w:t>d from 14,153 to 14,273</w:t>
      </w:r>
      <w:r w:rsidR="00B148C4">
        <w:t xml:space="preserve"> </w:t>
      </w:r>
      <w:r w:rsidR="00CD3C10">
        <w:t>as</w:t>
      </w:r>
      <w:r w:rsidR="00B148C4">
        <w:t xml:space="preserve"> a result of </w:t>
      </w:r>
      <w:r w:rsidR="00BC57C6">
        <w:t>rounding</w:t>
      </w:r>
      <w:r w:rsidR="00B148C4">
        <w:t>.</w:t>
      </w:r>
    </w:p>
    <w:p w:rsidR="00CD3C10" w:rsidRPr="008F7DDE" w:rsidP="00AE4C7D" w14:paraId="3977D4AC" w14:textId="77777777">
      <w:pPr>
        <w:widowControl/>
      </w:pPr>
    </w:p>
    <w:p w:rsidR="00CD3C10" w14:paraId="27E70E88" w14:textId="2147DEAB">
      <w:pPr>
        <w:widowControl/>
        <w:rPr>
          <w:iCs/>
        </w:rPr>
      </w:pPr>
      <w:r>
        <w:rPr>
          <w:i/>
          <w:u w:val="single"/>
        </w:rPr>
        <w:t xml:space="preserve">Annual </w:t>
      </w:r>
      <w:r>
        <w:rPr>
          <w:i/>
          <w:u w:val="single"/>
        </w:rPr>
        <w:t>Burden Costs</w:t>
      </w:r>
      <w:r>
        <w:rPr>
          <w:iCs/>
        </w:rPr>
        <w:t>: The estimated annual burden costs increased from $461,598 to $657,632</w:t>
      </w:r>
      <w:r w:rsidR="00D764EB">
        <w:rPr>
          <w:iCs/>
        </w:rPr>
        <w:t xml:space="preserve"> </w:t>
      </w:r>
      <w:r w:rsidR="000A4DC5">
        <w:rPr>
          <w:iCs/>
        </w:rPr>
        <w:t>due to an increase in the hourly wage rates.</w:t>
      </w:r>
    </w:p>
    <w:p w:rsidR="000A4DC5" w:rsidRPr="0066318B" w14:paraId="5DFA2844" w14:textId="77777777">
      <w:pPr>
        <w:widowControl/>
        <w:rPr>
          <w:iCs/>
        </w:rPr>
      </w:pPr>
    </w:p>
    <w:p w:rsidR="00AE4C7D" w:rsidP="0066318B" w14:paraId="0CFBA3C2" w14:textId="3B491BB3">
      <w:pPr>
        <w:widowControl/>
      </w:pPr>
      <w:r>
        <w:rPr>
          <w:i/>
          <w:u w:val="single"/>
        </w:rPr>
        <w:t>Annual Other Burden Costs</w:t>
      </w:r>
      <w:r w:rsidRPr="008F7DDE">
        <w:t xml:space="preserve">: </w:t>
      </w:r>
      <w:r>
        <w:t xml:space="preserve">The estimated annual other burden costs increased from $30,585 to $127,648 </w:t>
      </w:r>
      <w:r w:rsidR="00B148C4">
        <w:t>due to an increase in the number of mines MSHA estimates will incur costs</w:t>
      </w:r>
      <w:r w:rsidR="00BC57C6">
        <w:t>.</w:t>
      </w:r>
    </w:p>
    <w:p w:rsidR="00AE4C7D" w:rsidP="00AE4C7D" w14:paraId="55528C62" w14:textId="77777777"/>
    <w:p w:rsidR="00AE4C7D" w:rsidRPr="00DB5871" w:rsidP="00DB5871" w14:paraId="5AE0740D" w14:textId="48D8A878">
      <w:pPr>
        <w:pStyle w:val="Default"/>
        <w:rPr>
          <w:b/>
        </w:rPr>
      </w:pPr>
      <w:r w:rsidRPr="00DB5871">
        <w:rPr>
          <w:rFonts w:ascii="Times New Roman" w:hAnsi="Times New Roman" w:cs="Times New Roman"/>
          <w:b/>
          <w:bCs/>
        </w:rPr>
        <w:t>Table 15-1</w:t>
      </w:r>
      <w:r w:rsidRPr="00DB5871" w:rsidR="00E17BB1">
        <w:rPr>
          <w:rFonts w:ascii="Times New Roman" w:hAnsi="Times New Roman" w:cs="Times New Roman"/>
          <w:b/>
          <w:bCs/>
        </w:rPr>
        <w:t xml:space="preserve">. </w:t>
      </w:r>
      <w:r w:rsidRPr="00E17BB1" w:rsidR="00E17BB1">
        <w:rPr>
          <w:rFonts w:ascii="Times New Roman" w:hAnsi="Times New Roman" w:cs="Times New Roman"/>
          <w:b/>
          <w:bCs/>
        </w:rPr>
        <w:t>Summary of Changes</w:t>
      </w:r>
    </w:p>
    <w:tbl>
      <w:tblPr>
        <w:tblW w:w="9327" w:type="dxa"/>
        <w:tblInd w:w="-1" w:type="dxa"/>
        <w:tblCellMar>
          <w:left w:w="0" w:type="dxa"/>
          <w:right w:w="0" w:type="dxa"/>
        </w:tblCellMar>
        <w:tblLook w:val="04A0"/>
      </w:tblPr>
      <w:tblGrid>
        <w:gridCol w:w="3219"/>
        <w:gridCol w:w="2286"/>
        <w:gridCol w:w="1975"/>
        <w:gridCol w:w="1847"/>
      </w:tblGrid>
      <w:tr w14:paraId="134BD160" w14:textId="77777777" w:rsidTr="0066318B">
        <w:tblPrEx>
          <w:tblW w:w="9327" w:type="dxa"/>
          <w:tblInd w:w="-1" w:type="dxa"/>
          <w:tblCellMar>
            <w:left w:w="0" w:type="dxa"/>
            <w:right w:w="0" w:type="dxa"/>
          </w:tblCellMar>
          <w:tblLook w:val="04A0"/>
        </w:tblPrEx>
        <w:trPr>
          <w:trHeight w:val="298"/>
        </w:trPr>
        <w:tc>
          <w:tcPr>
            <w:tcW w:w="3219" w:type="dxa"/>
            <w:tcBorders>
              <w:top w:val="single" w:sz="8" w:space="0" w:color="auto"/>
              <w:left w:val="single" w:sz="8" w:space="0" w:color="auto"/>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4C7D" w:rsidRPr="00440FD0" w:rsidP="0014216C" w14:paraId="6FD0F880" w14:textId="77777777">
            <w:pPr>
              <w:widowControl/>
              <w:rPr>
                <w:rFonts w:eastAsia="Calibri"/>
                <w:b/>
                <w:bCs/>
                <w:color w:val="000000"/>
                <w:sz w:val="20"/>
              </w:rPr>
            </w:pPr>
            <w:r w:rsidRPr="00440FD0">
              <w:rPr>
                <w:rFonts w:eastAsia="Calibri"/>
                <w:b/>
                <w:bCs/>
                <w:color w:val="000000"/>
                <w:sz w:val="20"/>
              </w:rPr>
              <w:t> </w:t>
            </w:r>
          </w:p>
        </w:tc>
        <w:tc>
          <w:tcPr>
            <w:tcW w:w="2286"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4C7D" w:rsidRPr="00440FD0" w:rsidP="0014216C" w14:paraId="3EDA4847" w14:textId="536F3EFF">
            <w:pPr>
              <w:widowControl/>
              <w:rPr>
                <w:rFonts w:eastAsia="Calibri"/>
                <w:b/>
                <w:bCs/>
                <w:color w:val="000000"/>
                <w:sz w:val="20"/>
              </w:rPr>
            </w:pPr>
            <w:r w:rsidRPr="004814CF">
              <w:rPr>
                <w:rFonts w:eastAsia="Calibri"/>
                <w:b/>
                <w:bCs/>
                <w:color w:val="000000"/>
                <w:sz w:val="20"/>
              </w:rPr>
              <w:t xml:space="preserve">Currently Approved ICR </w:t>
            </w:r>
          </w:p>
        </w:tc>
        <w:tc>
          <w:tcPr>
            <w:tcW w:w="1975"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4C7D" w:rsidRPr="00440FD0" w:rsidP="0014216C" w14:paraId="57139658" w14:textId="6DD08FE1">
            <w:pPr>
              <w:widowControl/>
              <w:rPr>
                <w:rFonts w:eastAsia="Calibri"/>
                <w:b/>
                <w:bCs/>
                <w:color w:val="000000"/>
                <w:sz w:val="20"/>
              </w:rPr>
            </w:pPr>
            <w:r w:rsidRPr="004814CF">
              <w:rPr>
                <w:rFonts w:eastAsia="Calibri"/>
                <w:b/>
                <w:bCs/>
                <w:color w:val="000000"/>
                <w:sz w:val="20"/>
              </w:rPr>
              <w:t xml:space="preserve">Revised ICR </w:t>
            </w:r>
          </w:p>
        </w:tc>
        <w:tc>
          <w:tcPr>
            <w:tcW w:w="1847" w:type="dxa"/>
            <w:tcBorders>
              <w:top w:val="single" w:sz="8" w:space="0" w:color="auto"/>
              <w:left w:val="nil"/>
              <w:bottom w:val="single" w:sz="8" w:space="0" w:color="auto"/>
              <w:right w:val="single" w:sz="8" w:space="0" w:color="auto"/>
            </w:tcBorders>
            <w:shd w:val="clear" w:color="auto" w:fill="BDD6EE" w:themeFill="accent1" w:themeFillTint="66"/>
            <w:noWrap/>
            <w:tcMar>
              <w:top w:w="0" w:type="dxa"/>
              <w:left w:w="108" w:type="dxa"/>
              <w:bottom w:w="0" w:type="dxa"/>
              <w:right w:w="108" w:type="dxa"/>
            </w:tcMar>
            <w:vAlign w:val="bottom"/>
            <w:hideMark/>
          </w:tcPr>
          <w:p w:rsidR="00AE4C7D" w:rsidRPr="00440FD0" w:rsidP="0014216C" w14:paraId="257BA3E8" w14:textId="77777777">
            <w:pPr>
              <w:widowControl/>
              <w:rPr>
                <w:rFonts w:eastAsia="Calibri"/>
                <w:b/>
                <w:bCs/>
                <w:color w:val="000000"/>
                <w:sz w:val="20"/>
              </w:rPr>
            </w:pPr>
            <w:r w:rsidRPr="00440FD0">
              <w:rPr>
                <w:rFonts w:eastAsia="Calibri"/>
                <w:b/>
                <w:bCs/>
                <w:color w:val="000000"/>
                <w:sz w:val="20"/>
              </w:rPr>
              <w:t>Difference</w:t>
            </w:r>
          </w:p>
        </w:tc>
      </w:tr>
      <w:tr w14:paraId="012BF576" w14:textId="77777777" w:rsidTr="00AB1B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148C4" w:rsidRPr="00440FD0" w:rsidP="00B148C4" w14:paraId="5EAC1E66" w14:textId="29237EB2">
            <w:pPr>
              <w:widowControl/>
              <w:rPr>
                <w:rFonts w:eastAsia="Calibri"/>
                <w:color w:val="000000"/>
                <w:sz w:val="20"/>
              </w:rPr>
            </w:pPr>
            <w:r>
              <w:rPr>
                <w:rFonts w:eastAsia="Calibri"/>
                <w:color w:val="000000"/>
                <w:sz w:val="20"/>
              </w:rPr>
              <w:t xml:space="preserve">Number of </w:t>
            </w:r>
            <w:r w:rsidRPr="00440FD0">
              <w:rPr>
                <w:rFonts w:eastAsia="Calibri"/>
                <w:color w:val="000000"/>
                <w:sz w:val="20"/>
              </w:rPr>
              <w:t>Respondents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440FD0" w:rsidP="00B148C4" w14:paraId="0C1716AF" w14:textId="78F69DED">
            <w:pPr>
              <w:widowControl/>
              <w:jc w:val="center"/>
              <w:rPr>
                <w:rFonts w:eastAsia="Calibri"/>
                <w:color w:val="000000"/>
                <w:sz w:val="20"/>
              </w:rPr>
            </w:pPr>
            <w:r>
              <w:rPr>
                <w:rFonts w:eastAsia="Calibri"/>
                <w:color w:val="000000"/>
                <w:sz w:val="20"/>
              </w:rPr>
              <w:t>12,929</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B148C4" w:rsidP="00B148C4" w14:paraId="6CCDF311" w14:textId="4276B64C">
            <w:pPr>
              <w:widowControl/>
              <w:jc w:val="center"/>
              <w:rPr>
                <w:rFonts w:eastAsia="Calibri"/>
                <w:color w:val="000000"/>
                <w:sz w:val="20"/>
              </w:rPr>
            </w:pPr>
            <w:r w:rsidRPr="0066318B">
              <w:rPr>
                <w:color w:val="000000"/>
                <w:sz w:val="20"/>
              </w:rPr>
              <w:t>12,530</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B148C4" w:rsidP="00B148C4" w14:paraId="33F2B58F" w14:textId="5F3C53CE">
            <w:pPr>
              <w:widowControl/>
              <w:jc w:val="center"/>
              <w:rPr>
                <w:rFonts w:eastAsia="Calibri"/>
                <w:color w:val="000000"/>
                <w:sz w:val="20"/>
              </w:rPr>
            </w:pPr>
            <w:r w:rsidRPr="0066318B">
              <w:rPr>
                <w:color w:val="000000"/>
                <w:sz w:val="20"/>
              </w:rPr>
              <w:t>-399</w:t>
            </w:r>
          </w:p>
        </w:tc>
      </w:tr>
      <w:tr w14:paraId="3509805E" w14:textId="77777777" w:rsidTr="00AB1B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148C4" w:rsidRPr="00440FD0" w:rsidP="00B148C4" w14:paraId="0E74606D" w14:textId="5A606E69">
            <w:pPr>
              <w:widowControl/>
              <w:rPr>
                <w:rFonts w:eastAsia="Calibri"/>
                <w:color w:val="000000"/>
                <w:sz w:val="20"/>
              </w:rPr>
            </w:pPr>
            <w:r>
              <w:rPr>
                <w:rFonts w:eastAsia="Calibri"/>
                <w:color w:val="000000"/>
                <w:sz w:val="20"/>
              </w:rPr>
              <w:t xml:space="preserve">Number of </w:t>
            </w:r>
            <w:r w:rsidRPr="00440FD0">
              <w:rPr>
                <w:rFonts w:eastAsia="Calibri"/>
                <w:color w:val="000000"/>
                <w:sz w:val="20"/>
              </w:rPr>
              <w:t>Responses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440FD0" w:rsidP="00B148C4" w14:paraId="21A3DDB0" w14:textId="1468E200">
            <w:pPr>
              <w:widowControl/>
              <w:jc w:val="center"/>
              <w:rPr>
                <w:rFonts w:eastAsia="Calibri"/>
                <w:color w:val="000000"/>
                <w:sz w:val="20"/>
              </w:rPr>
            </w:pPr>
            <w:r>
              <w:rPr>
                <w:rFonts w:eastAsia="Calibri"/>
                <w:color w:val="000000"/>
                <w:sz w:val="20"/>
              </w:rPr>
              <w:t>190,001</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B148C4" w:rsidP="00B148C4" w14:paraId="267C6EBC" w14:textId="6A3FFB9C">
            <w:pPr>
              <w:widowControl/>
              <w:jc w:val="center"/>
              <w:rPr>
                <w:rFonts w:eastAsia="Calibri"/>
                <w:color w:val="000000"/>
                <w:sz w:val="20"/>
              </w:rPr>
            </w:pPr>
            <w:r w:rsidRPr="0066318B">
              <w:rPr>
                <w:color w:val="000000"/>
                <w:sz w:val="20"/>
              </w:rPr>
              <w:t>18</w:t>
            </w:r>
            <w:r w:rsidR="00BC57C6">
              <w:rPr>
                <w:color w:val="000000"/>
                <w:sz w:val="20"/>
              </w:rPr>
              <w:t>6</w:t>
            </w:r>
            <w:r w:rsidRPr="0066318B">
              <w:rPr>
                <w:color w:val="000000"/>
                <w:sz w:val="20"/>
              </w:rPr>
              <w:t>,</w:t>
            </w:r>
            <w:r w:rsidR="00BC57C6">
              <w:rPr>
                <w:color w:val="000000"/>
                <w:sz w:val="20"/>
              </w:rPr>
              <w:t>2</w:t>
            </w:r>
            <w:r w:rsidR="00AC1885">
              <w:rPr>
                <w:color w:val="000000"/>
                <w:sz w:val="20"/>
              </w:rPr>
              <w:t>5</w:t>
            </w:r>
            <w:r w:rsidR="00BC57C6">
              <w:rPr>
                <w:color w:val="000000"/>
                <w:sz w:val="20"/>
              </w:rPr>
              <w:t>2</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B148C4" w:rsidP="00B148C4" w14:paraId="0EB0F090" w14:textId="6E8983D7">
            <w:pPr>
              <w:widowControl/>
              <w:jc w:val="center"/>
              <w:rPr>
                <w:rFonts w:eastAsia="Calibri"/>
                <w:color w:val="000000"/>
                <w:sz w:val="20"/>
              </w:rPr>
            </w:pPr>
            <w:r w:rsidRPr="0066318B">
              <w:rPr>
                <w:color w:val="000000"/>
                <w:sz w:val="20"/>
              </w:rPr>
              <w:t>-</w:t>
            </w:r>
            <w:r w:rsidR="00BC57C6">
              <w:rPr>
                <w:color w:val="000000"/>
                <w:sz w:val="20"/>
              </w:rPr>
              <w:t>3</w:t>
            </w:r>
            <w:r w:rsidRPr="0066318B">
              <w:rPr>
                <w:color w:val="000000"/>
                <w:sz w:val="20"/>
              </w:rPr>
              <w:t>,7</w:t>
            </w:r>
            <w:r w:rsidR="00821854">
              <w:rPr>
                <w:color w:val="000000"/>
                <w:sz w:val="20"/>
              </w:rPr>
              <w:t>4</w:t>
            </w:r>
            <w:r w:rsidR="00BC57C6">
              <w:rPr>
                <w:color w:val="000000"/>
                <w:sz w:val="20"/>
              </w:rPr>
              <w:t>9</w:t>
            </w:r>
          </w:p>
        </w:tc>
      </w:tr>
      <w:tr w14:paraId="4AFDEADB" w14:textId="77777777" w:rsidTr="00AB1B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148C4" w:rsidRPr="00440FD0" w:rsidP="00B148C4" w14:paraId="488E733F" w14:textId="4820EE34">
            <w:pPr>
              <w:widowControl/>
              <w:rPr>
                <w:rFonts w:eastAsia="Calibri"/>
                <w:color w:val="000000"/>
                <w:sz w:val="20"/>
              </w:rPr>
            </w:pPr>
            <w:r>
              <w:rPr>
                <w:rFonts w:eastAsia="Calibri"/>
                <w:color w:val="000000"/>
                <w:sz w:val="20"/>
              </w:rPr>
              <w:t xml:space="preserve">Annual Time </w:t>
            </w:r>
            <w:r w:rsidRPr="00440FD0">
              <w:rPr>
                <w:rFonts w:eastAsia="Calibri"/>
                <w:color w:val="000000"/>
                <w:sz w:val="20"/>
              </w:rPr>
              <w:t>Burde</w:t>
            </w:r>
            <w:r>
              <w:rPr>
                <w:rFonts w:eastAsia="Calibri"/>
                <w:color w:val="000000"/>
                <w:sz w:val="20"/>
              </w:rPr>
              <w:t>n</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440FD0" w:rsidP="00B148C4" w14:paraId="1BE818F5" w14:textId="57F29DA0">
            <w:pPr>
              <w:widowControl/>
              <w:jc w:val="center"/>
              <w:rPr>
                <w:rFonts w:eastAsia="Calibri"/>
                <w:color w:val="000000"/>
                <w:sz w:val="20"/>
              </w:rPr>
            </w:pPr>
            <w:r>
              <w:rPr>
                <w:rFonts w:eastAsia="Calibri"/>
                <w:color w:val="000000"/>
                <w:sz w:val="20"/>
              </w:rPr>
              <w:t>14,153</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B148C4" w:rsidP="00B148C4" w14:paraId="321241BA" w14:textId="325F1D5A">
            <w:pPr>
              <w:widowControl/>
              <w:jc w:val="center"/>
              <w:rPr>
                <w:rFonts w:eastAsia="Calibri"/>
                <w:color w:val="000000"/>
                <w:sz w:val="20"/>
              </w:rPr>
            </w:pPr>
            <w:r w:rsidRPr="0066318B">
              <w:rPr>
                <w:color w:val="000000"/>
                <w:sz w:val="20"/>
              </w:rPr>
              <w:t>14,2</w:t>
            </w:r>
            <w:r w:rsidR="00BC57C6">
              <w:rPr>
                <w:color w:val="000000"/>
                <w:sz w:val="20"/>
              </w:rPr>
              <w:t>73</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B148C4" w:rsidP="00B148C4" w14:paraId="0170446E" w14:textId="05F5E515">
            <w:pPr>
              <w:widowControl/>
              <w:jc w:val="center"/>
              <w:rPr>
                <w:rFonts w:eastAsia="Calibri"/>
                <w:color w:val="000000"/>
                <w:sz w:val="20"/>
              </w:rPr>
            </w:pPr>
            <w:r>
              <w:rPr>
                <w:color w:val="000000"/>
                <w:sz w:val="20"/>
              </w:rPr>
              <w:t>1</w:t>
            </w:r>
            <w:r w:rsidRPr="0066318B">
              <w:rPr>
                <w:color w:val="000000"/>
                <w:sz w:val="20"/>
              </w:rPr>
              <w:t>2</w:t>
            </w:r>
            <w:r>
              <w:rPr>
                <w:color w:val="000000"/>
                <w:sz w:val="20"/>
              </w:rPr>
              <w:t>0</w:t>
            </w:r>
          </w:p>
        </w:tc>
      </w:tr>
      <w:tr w14:paraId="674BE023" w14:textId="77777777" w:rsidTr="00AB1B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0A4DC5" w:rsidP="00B148C4" w14:paraId="3F3608B4" w14:textId="7FEBCDFE">
            <w:pPr>
              <w:widowControl/>
              <w:rPr>
                <w:rFonts w:eastAsia="Calibri"/>
                <w:color w:val="000000"/>
                <w:sz w:val="20"/>
              </w:rPr>
            </w:pPr>
            <w:r>
              <w:rPr>
                <w:rFonts w:eastAsia="Calibri"/>
                <w:color w:val="000000"/>
                <w:sz w:val="20"/>
              </w:rPr>
              <w:t>Annual Burden Costs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A4DC5" w:rsidP="00B148C4" w14:paraId="16F8A534" w14:textId="728284AE">
            <w:pPr>
              <w:widowControl/>
              <w:jc w:val="center"/>
              <w:rPr>
                <w:rFonts w:eastAsia="Calibri"/>
                <w:color w:val="000000"/>
                <w:sz w:val="20"/>
              </w:rPr>
            </w:pPr>
            <w:r>
              <w:rPr>
                <w:rFonts w:eastAsia="Calibri"/>
                <w:color w:val="000000"/>
                <w:sz w:val="20"/>
              </w:rPr>
              <w:t>$461,598</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A4DC5" w:rsidP="00B148C4" w14:paraId="5BE67E20" w14:textId="6F33EFC9">
            <w:pPr>
              <w:widowControl/>
              <w:jc w:val="center"/>
              <w:rPr>
                <w:color w:val="000000"/>
                <w:sz w:val="20"/>
              </w:rPr>
            </w:pPr>
            <w:r>
              <w:rPr>
                <w:color w:val="000000"/>
                <w:sz w:val="20"/>
              </w:rPr>
              <w:t>$657,632</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0A4DC5" w:rsidRPr="000A4DC5" w:rsidP="00B148C4" w14:paraId="34818158" w14:textId="1378073B">
            <w:pPr>
              <w:widowControl/>
              <w:jc w:val="center"/>
              <w:rPr>
                <w:color w:val="000000"/>
                <w:sz w:val="20"/>
              </w:rPr>
            </w:pPr>
            <w:r>
              <w:rPr>
                <w:color w:val="000000"/>
                <w:sz w:val="20"/>
              </w:rPr>
              <w:t>$196,034</w:t>
            </w:r>
          </w:p>
        </w:tc>
      </w:tr>
      <w:tr w14:paraId="3BB59274" w14:textId="77777777" w:rsidTr="00AB1B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B148C4" w:rsidRPr="00440FD0" w:rsidP="00B148C4" w14:paraId="0A27A490" w14:textId="17D1D9EB">
            <w:pPr>
              <w:widowControl/>
              <w:rPr>
                <w:rFonts w:eastAsia="Calibri"/>
                <w:color w:val="000000"/>
                <w:sz w:val="20"/>
              </w:rPr>
            </w:pPr>
            <w:r>
              <w:rPr>
                <w:rFonts w:eastAsia="Calibri"/>
                <w:color w:val="000000"/>
                <w:sz w:val="20"/>
              </w:rPr>
              <w:t>Annual Other Burden Costs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440FD0" w:rsidP="00B148C4" w14:paraId="2DE0CE74" w14:textId="42B76B95">
            <w:pPr>
              <w:widowControl/>
              <w:jc w:val="center"/>
              <w:rPr>
                <w:rFonts w:eastAsia="Calibri"/>
                <w:color w:val="000000"/>
                <w:sz w:val="20"/>
              </w:rPr>
            </w:pPr>
            <w:r>
              <w:rPr>
                <w:rFonts w:eastAsia="Calibri"/>
                <w:color w:val="000000"/>
                <w:sz w:val="20"/>
              </w:rPr>
              <w:t>$30,585</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B148C4" w:rsidP="00B148C4" w14:paraId="245CFD14" w14:textId="68A1B80D">
            <w:pPr>
              <w:widowControl/>
              <w:jc w:val="center"/>
              <w:rPr>
                <w:rFonts w:eastAsia="Calibri"/>
                <w:color w:val="000000"/>
                <w:sz w:val="20"/>
              </w:rPr>
            </w:pPr>
            <w:r>
              <w:rPr>
                <w:color w:val="000000"/>
                <w:sz w:val="20"/>
              </w:rPr>
              <w:t>$127,648</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B148C4" w:rsidRPr="00B148C4" w:rsidP="00B148C4" w14:paraId="1E659FF1" w14:textId="3411EDC0">
            <w:pPr>
              <w:widowControl/>
              <w:jc w:val="center"/>
              <w:rPr>
                <w:rFonts w:eastAsia="Calibri"/>
                <w:color w:val="000000"/>
                <w:sz w:val="20"/>
              </w:rPr>
            </w:pPr>
            <w:r w:rsidRPr="0066318B">
              <w:rPr>
                <w:color w:val="000000"/>
                <w:sz w:val="20"/>
              </w:rPr>
              <w:t>$</w:t>
            </w:r>
            <w:r w:rsidR="00BC57C6">
              <w:rPr>
                <w:color w:val="000000"/>
                <w:sz w:val="20"/>
              </w:rPr>
              <w:t>97</w:t>
            </w:r>
            <w:r w:rsidRPr="0066318B">
              <w:rPr>
                <w:color w:val="000000"/>
                <w:sz w:val="20"/>
              </w:rPr>
              <w:t>,0</w:t>
            </w:r>
            <w:r w:rsidR="00BC57C6">
              <w:rPr>
                <w:color w:val="000000"/>
                <w:sz w:val="20"/>
              </w:rPr>
              <w:t>63</w:t>
            </w:r>
          </w:p>
        </w:tc>
      </w:tr>
      <w:tr w14:paraId="7089A699" w14:textId="77777777" w:rsidTr="00AB1B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E4C7D" w:rsidRPr="00440FD0" w:rsidP="00E35EAE" w14:paraId="3FC044EE" w14:textId="77777777">
            <w:pPr>
              <w:widowControl/>
              <w:rPr>
                <w:rFonts w:eastAsia="Calibri"/>
                <w:color w:val="000000"/>
                <w:sz w:val="20"/>
              </w:rPr>
            </w:pPr>
            <w:r w:rsidRPr="00440FD0">
              <w:rPr>
                <w:rFonts w:eastAsia="Calibri"/>
                <w:color w:val="000000"/>
                <w:sz w:val="20"/>
              </w:rPr>
              <w:t> </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4E2141AA" w14:textId="77777777">
            <w:pPr>
              <w:widowControl/>
              <w:jc w:val="center"/>
              <w:rPr>
                <w:rFonts w:eastAsia="Calibri"/>
                <w:color w:val="000000"/>
                <w:sz w:val="20"/>
              </w:rPr>
            </w:pP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6CE1037A" w14:textId="77777777">
            <w:pPr>
              <w:widowControl/>
              <w:jc w:val="center"/>
              <w:rPr>
                <w:rFonts w:eastAsia="Calibri"/>
                <w:color w:val="000000"/>
                <w:sz w:val="20"/>
              </w:rPr>
            </w:pP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0F4F4EAB" w14:textId="77777777">
            <w:pPr>
              <w:widowControl/>
              <w:jc w:val="center"/>
              <w:rPr>
                <w:rFonts w:eastAsia="Calibri"/>
                <w:color w:val="000000"/>
                <w:sz w:val="20"/>
              </w:rPr>
            </w:pPr>
          </w:p>
        </w:tc>
      </w:tr>
      <w:tr w14:paraId="693CE9AF" w14:textId="77777777" w:rsidTr="00AB1B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E4C7D" w:rsidRPr="00440FD0" w:rsidP="00E35EAE" w14:paraId="6BC9296D" w14:textId="77777777">
            <w:pPr>
              <w:widowControl/>
              <w:rPr>
                <w:rFonts w:eastAsia="Calibri"/>
                <w:color w:val="000000"/>
                <w:sz w:val="20"/>
              </w:rPr>
            </w:pPr>
            <w:r w:rsidRPr="00440FD0">
              <w:rPr>
                <w:rFonts w:eastAsia="Calibri"/>
                <w:color w:val="000000"/>
                <w:sz w:val="20"/>
              </w:rPr>
              <w:t>Federal Costs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1F471F87" w14:textId="460369F6">
            <w:pPr>
              <w:widowControl/>
              <w:jc w:val="center"/>
              <w:rPr>
                <w:rFonts w:eastAsia="Calibri"/>
                <w:color w:val="000000"/>
                <w:sz w:val="20"/>
              </w:rPr>
            </w:pPr>
            <w:r>
              <w:rPr>
                <w:rFonts w:eastAsia="Calibri"/>
                <w:color w:val="000000"/>
                <w:sz w:val="20"/>
              </w:rPr>
              <w:t>$</w:t>
            </w:r>
            <w:r w:rsidR="00B148C4">
              <w:rPr>
                <w:rFonts w:eastAsia="Calibri"/>
                <w:color w:val="000000"/>
                <w:sz w:val="20"/>
              </w:rPr>
              <w:t>0</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06914B4C" w14:textId="605165EE">
            <w:pPr>
              <w:widowControl/>
              <w:jc w:val="center"/>
              <w:rPr>
                <w:rFonts w:eastAsia="Calibri"/>
                <w:color w:val="000000"/>
                <w:sz w:val="20"/>
              </w:rPr>
            </w:pPr>
            <w:r>
              <w:rPr>
                <w:rFonts w:eastAsia="Calibri"/>
                <w:color w:val="000000"/>
                <w:sz w:val="20"/>
              </w:rPr>
              <w:t>$</w:t>
            </w:r>
            <w:r w:rsidR="00B148C4">
              <w:rPr>
                <w:rFonts w:eastAsia="Calibri"/>
                <w:color w:val="000000"/>
                <w:sz w:val="20"/>
              </w:rPr>
              <w:t>0</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0F026081" w14:textId="224962B3">
            <w:pPr>
              <w:widowControl/>
              <w:jc w:val="center"/>
              <w:rPr>
                <w:rFonts w:eastAsia="Calibri"/>
                <w:color w:val="000000"/>
                <w:sz w:val="20"/>
              </w:rPr>
            </w:pPr>
            <w:r>
              <w:rPr>
                <w:rFonts w:eastAsia="Calibri"/>
                <w:color w:val="000000"/>
                <w:sz w:val="20"/>
              </w:rPr>
              <w:t>$</w:t>
            </w:r>
            <w:r w:rsidR="00B148C4">
              <w:rPr>
                <w:rFonts w:eastAsia="Calibri"/>
                <w:color w:val="000000"/>
                <w:sz w:val="20"/>
              </w:rPr>
              <w:t>0</w:t>
            </w:r>
          </w:p>
        </w:tc>
      </w:tr>
      <w:tr w14:paraId="1EB1A5DE" w14:textId="77777777" w:rsidTr="00AB1B22">
        <w:tblPrEx>
          <w:tblW w:w="9327" w:type="dxa"/>
          <w:tblInd w:w="-1" w:type="dxa"/>
          <w:tblCellMar>
            <w:left w:w="0" w:type="dxa"/>
            <w:right w:w="0" w:type="dxa"/>
          </w:tblCellMar>
          <w:tblLook w:val="04A0"/>
        </w:tblPrEx>
        <w:trPr>
          <w:trHeight w:val="298"/>
        </w:trPr>
        <w:tc>
          <w:tcPr>
            <w:tcW w:w="3219"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rsidR="00AE4C7D" w:rsidRPr="00440FD0" w:rsidP="00E35EAE" w14:paraId="60DDE0F3" w14:textId="77777777">
            <w:pPr>
              <w:widowControl/>
              <w:rPr>
                <w:rFonts w:eastAsia="Calibri"/>
                <w:color w:val="000000"/>
                <w:sz w:val="20"/>
              </w:rPr>
            </w:pPr>
            <w:r w:rsidRPr="00440FD0">
              <w:rPr>
                <w:rFonts w:eastAsia="Calibri"/>
                <w:color w:val="000000"/>
                <w:sz w:val="20"/>
              </w:rPr>
              <w:t>Federal Hours</w:t>
            </w:r>
          </w:p>
        </w:tc>
        <w:tc>
          <w:tcPr>
            <w:tcW w:w="2286"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3B0BA637" w14:textId="752CA35F">
            <w:pPr>
              <w:widowControl/>
              <w:jc w:val="center"/>
              <w:rPr>
                <w:rFonts w:eastAsia="Calibri"/>
                <w:color w:val="000000"/>
                <w:sz w:val="20"/>
              </w:rPr>
            </w:pPr>
            <w:r>
              <w:rPr>
                <w:rFonts w:eastAsia="Calibri"/>
                <w:color w:val="000000"/>
                <w:sz w:val="20"/>
              </w:rPr>
              <w:t>0</w:t>
            </w:r>
          </w:p>
        </w:tc>
        <w:tc>
          <w:tcPr>
            <w:tcW w:w="19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48F460F3" w14:textId="4C845E6F">
            <w:pPr>
              <w:widowControl/>
              <w:jc w:val="center"/>
              <w:rPr>
                <w:rFonts w:eastAsia="Calibri"/>
                <w:color w:val="000000"/>
                <w:sz w:val="20"/>
              </w:rPr>
            </w:pPr>
            <w:r>
              <w:rPr>
                <w:rFonts w:eastAsia="Calibri"/>
                <w:color w:val="000000"/>
                <w:sz w:val="20"/>
              </w:rPr>
              <w:t>0</w:t>
            </w:r>
          </w:p>
        </w:tc>
        <w:tc>
          <w:tcPr>
            <w:tcW w:w="1847"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AE4C7D" w:rsidRPr="00440FD0" w:rsidP="00AB1B22" w14:paraId="6238235E" w14:textId="0D27A9F6">
            <w:pPr>
              <w:widowControl/>
              <w:jc w:val="center"/>
              <w:rPr>
                <w:rFonts w:eastAsia="Calibri"/>
                <w:color w:val="000000"/>
                <w:sz w:val="20"/>
              </w:rPr>
            </w:pPr>
            <w:r>
              <w:rPr>
                <w:rFonts w:eastAsia="Calibri"/>
                <w:color w:val="000000"/>
                <w:sz w:val="20"/>
              </w:rPr>
              <w:t>0</w:t>
            </w:r>
          </w:p>
        </w:tc>
      </w:tr>
      <w:bookmarkEnd w:id="20"/>
    </w:tbl>
    <w:p w:rsidR="00E12325" w:rsidRPr="00AB1B22" w:rsidP="00A54881" w14:paraId="6690FE55" w14:textId="77777777">
      <w:pPr>
        <w:widowControl/>
        <w:rPr>
          <w:szCs w:val="24"/>
        </w:rPr>
      </w:pPr>
    </w:p>
    <w:p w:rsidR="00E12325" w:rsidRPr="00AB1B22" w:rsidP="00A54881" w14:paraId="2874FEA9" w14:textId="77777777">
      <w:pPr>
        <w:widowControl/>
        <w:rPr>
          <w:szCs w:val="24"/>
        </w:rPr>
      </w:pPr>
    </w:p>
    <w:p w:rsidR="001B43BD" w:rsidRPr="00AB1B22" w:rsidP="00A54881" w14:paraId="2B5FF054" w14:textId="5B84AEAF">
      <w:pPr>
        <w:widowControl/>
        <w:rPr>
          <w:szCs w:val="24"/>
        </w:rPr>
      </w:pPr>
      <w:r w:rsidRPr="00AB1B22">
        <w:rPr>
          <w:b/>
          <w:szCs w:val="24"/>
        </w:rPr>
        <w:t>16</w:t>
      </w:r>
      <w:r w:rsidRPr="00AB1B22" w:rsidR="00731B76">
        <w:rPr>
          <w:b/>
          <w:szCs w:val="24"/>
        </w:rPr>
        <w:t xml:space="preserve">. </w:t>
      </w:r>
      <w:r w:rsidRPr="00AB1B22">
        <w:rPr>
          <w:b/>
          <w:szCs w:val="24"/>
        </w:rPr>
        <w:t>For collections of information whose results will be published, outline plans for tabulation</w:t>
      </w:r>
      <w:r w:rsidRPr="00AB1B22" w:rsidR="00EB4D89">
        <w:rPr>
          <w:b/>
          <w:szCs w:val="24"/>
        </w:rPr>
        <w:t>s</w:t>
      </w:r>
      <w:r w:rsidRPr="00AB1B22">
        <w:rPr>
          <w:b/>
          <w:szCs w:val="24"/>
        </w:rPr>
        <w:t>, and publication</w:t>
      </w:r>
      <w:r w:rsidRPr="00AB1B22" w:rsidR="00731B76">
        <w:rPr>
          <w:b/>
          <w:szCs w:val="24"/>
        </w:rPr>
        <w:t xml:space="preserve">. </w:t>
      </w:r>
      <w:r w:rsidRPr="00AB1B22">
        <w:rPr>
          <w:b/>
          <w:szCs w:val="24"/>
        </w:rPr>
        <w:t>Address any complex analytical techniques that will be used</w:t>
      </w:r>
      <w:r w:rsidRPr="00AB1B22" w:rsidR="00731B76">
        <w:rPr>
          <w:b/>
          <w:szCs w:val="24"/>
        </w:rPr>
        <w:t xml:space="preserve">. </w:t>
      </w:r>
      <w:r w:rsidRPr="00AB1B22">
        <w:rPr>
          <w:b/>
          <w:szCs w:val="24"/>
        </w:rPr>
        <w:t>Provide the time schedule for the entire project, including the beginning and ending dates of the collection of information, completion of report, publication dates, and other actions</w:t>
      </w:r>
      <w:r w:rsidRPr="00AB1B22" w:rsidR="00762FD6">
        <w:rPr>
          <w:b/>
          <w:szCs w:val="24"/>
        </w:rPr>
        <w:t xml:space="preserve">. </w:t>
      </w:r>
    </w:p>
    <w:p w:rsidR="001B43BD" w:rsidRPr="00AB1B22" w:rsidP="00A54881" w14:paraId="1A938B4D" w14:textId="77777777">
      <w:pPr>
        <w:widowControl/>
        <w:rPr>
          <w:szCs w:val="24"/>
        </w:rPr>
      </w:pPr>
    </w:p>
    <w:p w:rsidR="006E5073" w:rsidRPr="00AB1B22" w:rsidP="00A54881" w14:paraId="5A7A06AB" w14:textId="77777777">
      <w:pPr>
        <w:widowControl/>
        <w:rPr>
          <w:szCs w:val="24"/>
        </w:rPr>
      </w:pPr>
      <w:r w:rsidRPr="00AB1B22">
        <w:rPr>
          <w:szCs w:val="24"/>
        </w:rPr>
        <w:t>MSHA does not intend to publish the results of this information collection.</w:t>
      </w:r>
    </w:p>
    <w:p w:rsidR="00B972A3" w:rsidRPr="00AB1B22" w:rsidP="00A54881" w14:paraId="7F027F38" w14:textId="77777777">
      <w:pPr>
        <w:widowControl/>
        <w:rPr>
          <w:b/>
          <w:szCs w:val="24"/>
        </w:rPr>
      </w:pPr>
    </w:p>
    <w:p w:rsidR="001B43BD" w:rsidRPr="00AB1B22" w:rsidP="00A54881" w14:paraId="00936C68" w14:textId="1338A444">
      <w:pPr>
        <w:widowControl/>
        <w:rPr>
          <w:szCs w:val="24"/>
        </w:rPr>
      </w:pPr>
      <w:r w:rsidRPr="00AB1B22">
        <w:rPr>
          <w:b/>
          <w:szCs w:val="24"/>
        </w:rPr>
        <w:t>17</w:t>
      </w:r>
      <w:r w:rsidRPr="00AB1B22" w:rsidR="00731B76">
        <w:rPr>
          <w:b/>
          <w:szCs w:val="24"/>
        </w:rPr>
        <w:t xml:space="preserve">. </w:t>
      </w:r>
      <w:r w:rsidRPr="00AB1B22">
        <w:rPr>
          <w:b/>
          <w:szCs w:val="24"/>
        </w:rPr>
        <w:t>If seeking approval to not display the expiration date for OMB approval of the information collection, explain the reasons that display would be inappropriate</w:t>
      </w:r>
      <w:r w:rsidRPr="00AB1B22" w:rsidR="00762FD6">
        <w:rPr>
          <w:b/>
          <w:szCs w:val="24"/>
        </w:rPr>
        <w:t xml:space="preserve">. </w:t>
      </w:r>
    </w:p>
    <w:p w:rsidR="001B43BD" w:rsidRPr="00AB1B22" w:rsidP="00A54881" w14:paraId="32B26F4E" w14:textId="77777777">
      <w:pPr>
        <w:widowControl/>
        <w:rPr>
          <w:szCs w:val="24"/>
        </w:rPr>
      </w:pPr>
    </w:p>
    <w:p w:rsidR="004B0BDA" w:rsidRPr="00AB1B22" w:rsidP="004B0BDA" w14:paraId="26E838FC" w14:textId="77777777">
      <w:pPr>
        <w:rPr>
          <w:szCs w:val="24"/>
        </w:rPr>
      </w:pPr>
      <w:r w:rsidRPr="00AB1B22">
        <w:rPr>
          <w:szCs w:val="24"/>
        </w:rPr>
        <w:t>There are no forms associated with this information collection; therefore, MSHA is not seeking approval to not display the expiration date for OMB approval of this information collection.</w:t>
      </w:r>
    </w:p>
    <w:p w:rsidR="00636139" w:rsidP="00A54881" w14:paraId="1C20BF7D" w14:textId="77777777">
      <w:pPr>
        <w:widowControl/>
        <w:rPr>
          <w:b/>
          <w:szCs w:val="24"/>
        </w:rPr>
      </w:pPr>
    </w:p>
    <w:p w:rsidR="00A2675C" w:rsidRPr="00AB1B22" w:rsidP="00A54881" w14:paraId="748CD6A0" w14:textId="69AC9017">
      <w:pPr>
        <w:widowControl/>
        <w:rPr>
          <w:b/>
          <w:szCs w:val="24"/>
        </w:rPr>
      </w:pPr>
      <w:r w:rsidRPr="00AB1B22">
        <w:rPr>
          <w:b/>
          <w:szCs w:val="24"/>
        </w:rPr>
        <w:t>18</w:t>
      </w:r>
      <w:r w:rsidRPr="00AB1B22" w:rsidR="00731B76">
        <w:rPr>
          <w:b/>
          <w:szCs w:val="24"/>
        </w:rPr>
        <w:t xml:space="preserve">. </w:t>
      </w:r>
      <w:r w:rsidRPr="00AB1B22" w:rsidR="001B43BD">
        <w:rPr>
          <w:b/>
          <w:szCs w:val="24"/>
        </w:rPr>
        <w:t>Explain each exception to the certification statement</w:t>
      </w:r>
      <w:r w:rsidRPr="00AB1B22" w:rsidR="00EB4D89">
        <w:rPr>
          <w:b/>
          <w:szCs w:val="24"/>
        </w:rPr>
        <w:t>.</w:t>
      </w:r>
    </w:p>
    <w:p w:rsidR="001B43BD" w:rsidRPr="00AB1B22" w:rsidP="00A54881" w14:paraId="5A12BDB9" w14:textId="77777777">
      <w:pPr>
        <w:widowControl/>
        <w:rPr>
          <w:b/>
          <w:szCs w:val="24"/>
        </w:rPr>
      </w:pPr>
    </w:p>
    <w:p w:rsidR="001B43BD" w:rsidRPr="00AB1B22" w:rsidP="00A54881" w14:paraId="1C0536F4" w14:textId="09960242">
      <w:pPr>
        <w:widowControl/>
        <w:rPr>
          <w:szCs w:val="24"/>
        </w:rPr>
      </w:pPr>
      <w:r w:rsidRPr="00AB1B22">
        <w:rPr>
          <w:szCs w:val="24"/>
        </w:rPr>
        <w:t xml:space="preserve">There </w:t>
      </w:r>
      <w:r w:rsidRPr="00AB1B22">
        <w:rPr>
          <w:szCs w:val="24"/>
        </w:rPr>
        <w:t>are</w:t>
      </w:r>
      <w:r w:rsidRPr="00AB1B22">
        <w:rPr>
          <w:szCs w:val="24"/>
        </w:rPr>
        <w:t xml:space="preserve"> no certification exceptions identified with this information collection</w:t>
      </w:r>
      <w:r w:rsidRPr="00AB1B22" w:rsidR="00762FD6">
        <w:rPr>
          <w:szCs w:val="24"/>
        </w:rPr>
        <w:t xml:space="preserve">. </w:t>
      </w:r>
    </w:p>
    <w:p w:rsidR="001B43BD" w:rsidRPr="00AB1B22" w:rsidP="00A54881" w14:paraId="0F19F2D4" w14:textId="77777777">
      <w:pPr>
        <w:widowControl/>
        <w:rPr>
          <w:b/>
          <w:szCs w:val="24"/>
        </w:rPr>
      </w:pPr>
    </w:p>
    <w:p w:rsidR="001B43BD" w:rsidRPr="00AB1B22" w:rsidP="00A54881" w14:paraId="71856DBA" w14:textId="0F135DA1">
      <w:pPr>
        <w:widowControl/>
        <w:rPr>
          <w:b/>
          <w:szCs w:val="24"/>
        </w:rPr>
      </w:pPr>
      <w:r w:rsidRPr="00AB1B22">
        <w:rPr>
          <w:b/>
          <w:szCs w:val="24"/>
        </w:rPr>
        <w:t>B</w:t>
      </w:r>
      <w:r w:rsidRPr="00AB1B22" w:rsidR="00731B76">
        <w:rPr>
          <w:b/>
          <w:szCs w:val="24"/>
        </w:rPr>
        <w:t xml:space="preserve">. </w:t>
      </w:r>
      <w:r w:rsidRPr="00AB1B22">
        <w:rPr>
          <w:b/>
          <w:szCs w:val="24"/>
        </w:rPr>
        <w:t>COLLECTIONS OF INFORMATION EMPLOYING STATISTICAL METHODS</w:t>
      </w:r>
    </w:p>
    <w:p w:rsidR="001B43BD" w:rsidRPr="00AB1B22" w:rsidP="00A54881" w14:paraId="26CF7A0C" w14:textId="77777777">
      <w:pPr>
        <w:widowControl/>
        <w:rPr>
          <w:b/>
          <w:szCs w:val="24"/>
        </w:rPr>
      </w:pPr>
    </w:p>
    <w:p w:rsidR="00A3376F" w:rsidRPr="00AB1B22" w:rsidP="00F95104" w14:paraId="7D754156" w14:textId="1E7595A6">
      <w:pPr>
        <w:widowControl/>
        <w:rPr>
          <w:szCs w:val="24"/>
        </w:rPr>
      </w:pPr>
      <w:r w:rsidRPr="00AB1B22">
        <w:rPr>
          <w:szCs w:val="24"/>
        </w:rPr>
        <w:t>This information collection does not employ statistical methods</w:t>
      </w:r>
      <w:r w:rsidRPr="00AB1B22" w:rsidR="00731B76">
        <w:rPr>
          <w:szCs w:val="24"/>
        </w:rPr>
        <w:t xml:space="preserve">. </w:t>
      </w:r>
    </w:p>
    <w:sectPr w:rsidSect="0066318B">
      <w:headerReference w:type="default" r:id="rId9"/>
      <w:footerReference w:type="default" r:id="rId10"/>
      <w:endnotePr>
        <w:numFmt w:val="decimal"/>
      </w:endnotePr>
      <w:type w:val="continuous"/>
      <w:pgSz w:w="12240" w:h="15840" w:code="1"/>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10 BT">
    <w:altName w:val="Courier New"/>
    <w:charset w:val="00"/>
    <w:family w:val="modern"/>
    <w:pitch w:val="fixed"/>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BF2" w14:paraId="15520D13" w14:textId="526055CE">
    <w:pPr>
      <w:framePr w:w="9361" w:wrap="notBeside" w:vAnchor="text" w:hAnchor="text" w:x="1" w:y="1"/>
      <w:jc w:val="center"/>
      <w:rPr>
        <w:rFonts w:ascii="Courier10 BT" w:hAnsi="Courier10 BT"/>
      </w:rPr>
    </w:pPr>
    <w:r>
      <w:rPr>
        <w:rFonts w:ascii="Courier10 BT" w:hAnsi="Courier10 BT"/>
      </w:rPr>
      <w:fldChar w:fldCharType="begin"/>
    </w:r>
    <w:r>
      <w:rPr>
        <w:rFonts w:ascii="Courier10 BT" w:hAnsi="Courier10 BT"/>
      </w:rPr>
      <w:instrText xml:space="preserve">PAGE </w:instrText>
    </w:r>
    <w:r>
      <w:rPr>
        <w:rFonts w:ascii="Courier10 BT" w:hAnsi="Courier10 BT"/>
      </w:rPr>
      <w:fldChar w:fldCharType="separate"/>
    </w:r>
    <w:r w:rsidR="00965E36">
      <w:rPr>
        <w:rFonts w:ascii="Courier10 BT" w:hAnsi="Courier10 BT"/>
        <w:noProof/>
      </w:rPr>
      <w:t>13</w:t>
    </w:r>
    <w:r>
      <w:rPr>
        <w:rFonts w:ascii="Courier10 BT" w:hAnsi="Courier10 BT"/>
      </w:rPr>
      <w:fldChar w:fldCharType="end"/>
    </w:r>
  </w:p>
  <w:p w:rsidR="00A92BF2" w14:paraId="07CC54AB" w14:textId="77777777">
    <w:pPr>
      <w:ind w:left="45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71A3" w14:paraId="42F8D931" w14:textId="77777777">
      <w:r>
        <w:separator/>
      </w:r>
    </w:p>
  </w:footnote>
  <w:footnote w:type="continuationSeparator" w:id="1">
    <w:p w:rsidR="00BD71A3" w14:paraId="247E1D15" w14:textId="77777777">
      <w:r>
        <w:continuationSeparator/>
      </w:r>
    </w:p>
  </w:footnote>
  <w:footnote w:type="continuationNotice" w:id="2">
    <w:p w:rsidR="00BD71A3" w14:paraId="3056AD65" w14:textId="77777777"/>
  </w:footnote>
  <w:footnote w:id="3">
    <w:p w:rsidR="0046064F" w:rsidRPr="008F7DDE" w:rsidP="0046064F" w14:paraId="3DA85F59" w14:textId="77777777">
      <w:pPr>
        <w:pStyle w:val="FootnoteText"/>
        <w:rPr>
          <w:sz w:val="16"/>
          <w:szCs w:val="16"/>
        </w:rPr>
      </w:pPr>
      <w:r w:rsidRPr="008F7DDE">
        <w:rPr>
          <w:rStyle w:val="FootnoteReference"/>
          <w:sz w:val="16"/>
          <w:szCs w:val="16"/>
        </w:rPr>
        <w:footnoteRef/>
      </w:r>
      <w:r w:rsidRPr="008F7DDE">
        <w:rPr>
          <w:sz w:val="16"/>
          <w:szCs w:val="16"/>
        </w:rPr>
        <w:t xml:space="preserve"> </w:t>
      </w:r>
      <w:bookmarkStart w:id="8" w:name="_Hlk101237093"/>
      <w:r w:rsidRPr="008F7DDE">
        <w:rPr>
          <w:sz w:val="16"/>
          <w:szCs w:val="16"/>
        </w:rPr>
        <w:t>For all wage rates, MSHA uses the relevant precision throughout the calculation to avoid compound rounding errors and rounds at the final rate value</w:t>
      </w:r>
      <w:r>
        <w:rPr>
          <w:sz w:val="16"/>
          <w:szCs w:val="16"/>
        </w:rPr>
        <w:t>.</w:t>
      </w:r>
      <w:r w:rsidRPr="008F7DDE">
        <w:rPr>
          <w:sz w:val="16"/>
          <w:szCs w:val="16"/>
        </w:rPr>
        <w:t xml:space="preserve"> Displayed intermediate calculation values are presented to explain the calculation and are representative but the final rate value reflects the correct rounding and final estimate.</w:t>
      </w:r>
      <w:bookmarkEnd w:id="8"/>
    </w:p>
    <w:p w:rsidR="0046064F" w:rsidRPr="008F7DDE" w:rsidP="0046064F" w14:paraId="7F5EB38B" w14:textId="77777777">
      <w:pPr>
        <w:pStyle w:val="FootnoteText"/>
        <w:rPr>
          <w:sz w:val="16"/>
          <w:szCs w:val="16"/>
        </w:rPr>
      </w:pPr>
    </w:p>
  </w:footnote>
  <w:footnote w:id="4">
    <w:p w:rsidR="0046064F" w:rsidRPr="008F7DDE" w:rsidP="0046064F" w14:paraId="6F1AD002" w14:textId="77777777">
      <w:pPr>
        <w:pStyle w:val="FootnoteText"/>
        <w:rPr>
          <w:sz w:val="16"/>
          <w:szCs w:val="16"/>
        </w:rPr>
      </w:pPr>
      <w:r w:rsidRPr="008F7DDE">
        <w:rPr>
          <w:rStyle w:val="FootnoteReference"/>
          <w:rFonts w:cs="Arial"/>
          <w:sz w:val="16"/>
          <w:szCs w:val="16"/>
        </w:rPr>
        <w:footnoteRef/>
      </w:r>
      <w:r w:rsidRPr="008F7DDE">
        <w:rPr>
          <w:rStyle w:val="FootnoteReference"/>
          <w:rFonts w:cs="Arial"/>
          <w:sz w:val="16"/>
          <w:szCs w:val="16"/>
        </w:rPr>
        <w:t xml:space="preserve"> </w:t>
      </w:r>
      <w:r w:rsidRPr="008F7DDE">
        <w:rPr>
          <w:sz w:val="16"/>
          <w:szCs w:val="16"/>
        </w:rPr>
        <w:t xml:space="preserve">Options for obtaining OEWS data are available at item “E3. How to get OEWS data. What are the different ways to obtain OEWS estimates from this website?” at </w:t>
      </w:r>
      <w:hyperlink r:id="rId1" w:history="1">
        <w:r w:rsidRPr="008F7DDE">
          <w:rPr>
            <w:rStyle w:val="Hyperlink"/>
            <w:sz w:val="16"/>
            <w:szCs w:val="16"/>
          </w:rPr>
          <w:t>https://www.bls.gov/oes/oes_ques.htm</w:t>
        </w:r>
      </w:hyperlink>
      <w:r w:rsidRPr="008F7DDE">
        <w:rPr>
          <w:sz w:val="16"/>
          <w:szCs w:val="16"/>
        </w:rPr>
        <w:t xml:space="preserve">. </w:t>
      </w:r>
    </w:p>
    <w:p w:rsidR="0046064F" w:rsidRPr="008F7DDE" w:rsidP="0046064F" w14:paraId="72AAC7F2" w14:textId="77777777">
      <w:pPr>
        <w:pStyle w:val="FootnoteText"/>
        <w:rPr>
          <w:sz w:val="16"/>
          <w:szCs w:val="16"/>
        </w:rPr>
      </w:pPr>
    </w:p>
  </w:footnote>
  <w:footnote w:id="5">
    <w:p w:rsidR="0046064F" w:rsidRPr="008F7DDE" w:rsidP="0046064F" w14:paraId="1CC58C6C" w14:textId="77777777">
      <w:pPr>
        <w:pStyle w:val="FootnoteText"/>
        <w:rPr>
          <w:sz w:val="16"/>
          <w:szCs w:val="16"/>
        </w:rPr>
      </w:pPr>
      <w:r w:rsidRPr="008F7DDE">
        <w:rPr>
          <w:rStyle w:val="FootnoteReference"/>
          <w:rFonts w:cs="Arial"/>
          <w:sz w:val="16"/>
          <w:szCs w:val="16"/>
        </w:rPr>
        <w:footnoteRef/>
      </w:r>
      <w:r w:rsidRPr="008F7DDE">
        <w:rPr>
          <w:sz w:val="16"/>
          <w:szCs w:val="16"/>
        </w:rPr>
        <w:t xml:space="preserve"> The benefit multiplier comes from BLS Employer Costs for Employee Compensation accessed by menu at </w:t>
      </w:r>
      <w:hyperlink r:id="rId2" w:history="1">
        <w:r w:rsidRPr="008F7DDE">
          <w:rPr>
            <w:rStyle w:val="Hyperlink"/>
            <w:sz w:val="16"/>
            <w:szCs w:val="16"/>
          </w:rPr>
          <w:t>http://data.bls.gov/cgi-bin/srgate</w:t>
        </w:r>
      </w:hyperlink>
      <w:r w:rsidRPr="008F7DDE">
        <w:rPr>
          <w:sz w:val="16"/>
          <w:szCs w:val="16"/>
        </w:rPr>
        <w:t xml:space="preserve"> or directly with </w:t>
      </w:r>
      <w:hyperlink r:id="rId3" w:history="1">
        <w:r w:rsidRPr="008F7DDE">
          <w:rPr>
            <w:rStyle w:val="Hyperlink"/>
            <w:sz w:val="16"/>
            <w:szCs w:val="16"/>
          </w:rPr>
          <w:t>http://download.bls.gov/pub/time.series/cm/cm.data.0.Current</w:t>
        </w:r>
      </w:hyperlink>
      <w:r w:rsidRPr="008F7DDE">
        <w:rPr>
          <w:sz w:val="16"/>
          <w:szCs w:val="16"/>
        </w:rPr>
        <w:t>. Insert the data series CMU2030000405000D and CMU2030000405000P, Private Industry Total benefits for Construction, extraction, farming, fishing, and forestry occupations, which is divided by 100 to convert to a decimal value. MSHA used the latest 4-quarter moving average to determine what percent of total loaded wages are benefits.  MSHA computes the benefit multiplier with a number of detailed calculations, but it may be approximated with the formula 1 + (benefit percentage/(1-benefit percentage)).</w:t>
      </w:r>
    </w:p>
    <w:p w:rsidR="0046064F" w:rsidRPr="001E6B29" w:rsidP="0046064F" w14:paraId="61A8C84D" w14:textId="77777777">
      <w:pPr>
        <w:pStyle w:val="FootnoteText"/>
        <w:rPr>
          <w:sz w:val="16"/>
          <w:szCs w:val="16"/>
        </w:rPr>
      </w:pPr>
    </w:p>
  </w:footnote>
  <w:footnote w:id="6">
    <w:p w:rsidR="0046064F" w:rsidRPr="008F7DDE" w:rsidP="0046064F" w14:paraId="23190D3D" w14:textId="77777777">
      <w:pPr>
        <w:pStyle w:val="FootnoteText"/>
        <w:rPr>
          <w:sz w:val="16"/>
          <w:szCs w:val="16"/>
        </w:rPr>
      </w:pPr>
      <w:r w:rsidRPr="008F7DDE">
        <w:rPr>
          <w:rStyle w:val="FootnoteReference"/>
          <w:sz w:val="16"/>
          <w:szCs w:val="16"/>
        </w:rPr>
        <w:footnoteRef/>
      </w:r>
      <w:r w:rsidRPr="008F7DDE">
        <w:rPr>
          <w:rStyle w:val="FootnoteReference"/>
          <w:sz w:val="16"/>
          <w:szCs w:val="16"/>
        </w:rPr>
        <w:t xml:space="preserve"> </w:t>
      </w:r>
      <w:r w:rsidRPr="008F7DDE">
        <w:rPr>
          <w:sz w:val="16"/>
          <w:szCs w:val="16"/>
        </w:rPr>
        <w:t>Wage inflation is the change in Series ID: CIS2020000405000I; Seasonally adjusted; Series Title: Wages and salaries for Private industry workers in Construction, extraction, farming, fishing, and forestry occupations, Index</w:t>
      </w:r>
      <w:r>
        <w:rPr>
          <w:sz w:val="16"/>
          <w:szCs w:val="16"/>
        </w:rPr>
        <w:t xml:space="preserve"> at</w:t>
      </w:r>
      <w:r w:rsidRPr="008F7DDE">
        <w:rPr>
          <w:sz w:val="16"/>
          <w:szCs w:val="16"/>
        </w:rPr>
        <w:t xml:space="preserve"> </w:t>
      </w:r>
      <w:hyperlink r:id="rId4" w:history="1">
        <w:r w:rsidRPr="008F7DDE">
          <w:rPr>
            <w:rStyle w:val="Hyperlink"/>
            <w:sz w:val="16"/>
            <w:szCs w:val="16"/>
          </w:rPr>
          <w:t>https://data.bls.gov/cgi-bin/srgate</w:t>
        </w:r>
      </w:hyperlink>
      <w:r>
        <w:rPr>
          <w:rStyle w:val="Hyperlink"/>
          <w:sz w:val="16"/>
          <w:szCs w:val="16"/>
        </w:rPr>
        <w:t>.</w:t>
      </w:r>
      <w:r w:rsidRPr="008F7DDE">
        <w:rPr>
          <w:sz w:val="16"/>
          <w:szCs w:val="16"/>
        </w:rPr>
        <w:t xml:space="preserve"> </w:t>
      </w:r>
      <w:r>
        <w:rPr>
          <w:sz w:val="16"/>
          <w:szCs w:val="16"/>
        </w:rPr>
        <w:t xml:space="preserve">Inflation multiplier = </w:t>
      </w:r>
      <w:r w:rsidRPr="008F7DDE">
        <w:rPr>
          <w:sz w:val="16"/>
          <w:szCs w:val="16"/>
        </w:rPr>
        <w:t>(current quarter cost index value / OEWS wage base quarter index value)</w:t>
      </w:r>
      <w:r>
        <w:rPr>
          <w:sz w:val="16"/>
          <w:szCs w:val="16"/>
        </w:rPr>
        <w:t>.</w:t>
      </w:r>
    </w:p>
    <w:p w:rsidR="0046064F" w:rsidRPr="00F70EAC" w:rsidP="0046064F" w14:paraId="131D99C8" w14:textId="77777777">
      <w:pPr>
        <w:pStyle w:val="FootnoteText"/>
        <w:rPr>
          <w:sz w:val="18"/>
          <w:szCs w:val="18"/>
        </w:rPr>
      </w:pPr>
    </w:p>
  </w:footnote>
  <w:footnote w:id="7">
    <w:p w:rsidR="0046064F" w:rsidP="0046064F" w14:paraId="71A13F1B" w14:textId="77777777">
      <w:pPr>
        <w:pStyle w:val="FootnoteText"/>
      </w:pPr>
      <w:r>
        <w:rPr>
          <w:rStyle w:val="FootnoteReference"/>
        </w:rPr>
        <w:footnoteRef/>
      </w:r>
      <w:r>
        <w:t xml:space="preserve"> </w:t>
      </w:r>
      <w:r w:rsidRPr="00F34643">
        <w:rPr>
          <w:sz w:val="16"/>
          <w:szCs w:val="16"/>
        </w:rPr>
        <w:t>MSHA used an overhead rate of 17 percent. This overhead rate is based on a 2002 EPA report by Cody Rice, "Wage Rates for Economic Analysis of the Toxics Release Inventory Program"</w:t>
      </w:r>
      <w:r>
        <w:rPr>
          <w:sz w:val="16"/>
          <w:szCs w:val="16"/>
        </w:rPr>
        <w:t xml:space="preserve">, available at </w:t>
      </w:r>
      <w:hyperlink r:id="rId5" w:history="1">
        <w:r w:rsidRPr="00C10724">
          <w:rPr>
            <w:rStyle w:val="Hyperlink"/>
            <w:sz w:val="16"/>
            <w:szCs w:val="16"/>
          </w:rPr>
          <w:t>https://www.regulations.gov/document/EPA-HQ-OPPT-2016-0387-0064</w:t>
        </w:r>
      </w:hyperlink>
      <w:r w:rsidRPr="00F34643">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2BF2" w:rsidP="00044A2C" w14:paraId="6C26CA65" w14:textId="77777777">
    <w:pPr>
      <w:pStyle w:val="Header"/>
    </w:pPr>
    <w:r w:rsidRPr="00044A2C">
      <w:t>Occupational Noise Exposure</w:t>
    </w:r>
  </w:p>
  <w:p w:rsidR="00A92BF2" w:rsidP="00044A2C" w14:paraId="272F845F" w14:textId="77777777">
    <w:pPr>
      <w:pStyle w:val="Header"/>
    </w:pPr>
    <w:r>
      <w:t>OMB Control Number 1219-0120</w:t>
    </w:r>
  </w:p>
  <w:p w:rsidR="00A92BF2" w:rsidP="00044A2C" w14:paraId="64F5F7C4" w14:textId="0ECDBEAD">
    <w:pPr>
      <w:pStyle w:val="Header"/>
    </w:pPr>
    <w:r>
      <w:t>OMB Expiration Date: 1</w:t>
    </w:r>
    <w:r w:rsidR="00921F7F">
      <w:t>2</w:t>
    </w:r>
    <w:r>
      <w:t>/31/</w:t>
    </w:r>
    <w:r w:rsidR="00921F7F">
      <w:t>2024</w:t>
    </w:r>
  </w:p>
  <w:p w:rsidR="00A92BF2" w:rsidP="00044A2C" w14:paraId="4B2F107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890EB8"/>
    <w:multiLevelType w:val="hybridMultilevel"/>
    <w:tmpl w:val="530E98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DD6A31"/>
    <w:multiLevelType w:val="hybridMultilevel"/>
    <w:tmpl w:val="AD181D44"/>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E445F62"/>
    <w:multiLevelType w:val="hybridMultilevel"/>
    <w:tmpl w:val="530E98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1DD5831"/>
    <w:multiLevelType w:val="hybridMultilevel"/>
    <w:tmpl w:val="5F223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2760D6"/>
    <w:multiLevelType w:val="hybridMultilevel"/>
    <w:tmpl w:val="8CDE95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6803F64"/>
    <w:multiLevelType w:val="hybridMultilevel"/>
    <w:tmpl w:val="4A52A45A"/>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E610845"/>
    <w:multiLevelType w:val="hybridMultilevel"/>
    <w:tmpl w:val="530E98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7776A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E6F1607"/>
    <w:multiLevelType w:val="singleLevel"/>
    <w:tmpl w:val="0409000F"/>
    <w:lvl w:ilvl="0">
      <w:start w:val="6"/>
      <w:numFmt w:val="decimal"/>
      <w:lvlText w:val="%1."/>
      <w:lvlJc w:val="left"/>
      <w:pPr>
        <w:tabs>
          <w:tab w:val="num" w:pos="360"/>
        </w:tabs>
        <w:ind w:left="360" w:hanging="360"/>
      </w:pPr>
      <w:rPr>
        <w:rFonts w:hint="default"/>
      </w:rPr>
    </w:lvl>
  </w:abstractNum>
  <w:abstractNum w:abstractNumId="9">
    <w:nsid w:val="5FC6681C"/>
    <w:multiLevelType w:val="hybridMultilevel"/>
    <w:tmpl w:val="72E4FB5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60A44608"/>
    <w:multiLevelType w:val="hybridMultilevel"/>
    <w:tmpl w:val="530E98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0292F9F"/>
    <w:multiLevelType w:val="hybridMultilevel"/>
    <w:tmpl w:val="6DACDE8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44E1650"/>
    <w:multiLevelType w:val="hybridMultilevel"/>
    <w:tmpl w:val="ACC22D0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6D35C38"/>
    <w:multiLevelType w:val="hybridMultilevel"/>
    <w:tmpl w:val="530E98F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A7773E9"/>
    <w:multiLevelType w:val="hybridMultilevel"/>
    <w:tmpl w:val="15887F7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E129DF"/>
    <w:multiLevelType w:val="hybridMultilevel"/>
    <w:tmpl w:val="263048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783453319">
    <w:abstractNumId w:val="8"/>
  </w:num>
  <w:num w:numId="2" w16cid:durableId="247931624">
    <w:abstractNumId w:val="7"/>
  </w:num>
  <w:num w:numId="3" w16cid:durableId="2059470034">
    <w:abstractNumId w:val="4"/>
  </w:num>
  <w:num w:numId="4" w16cid:durableId="274411716">
    <w:abstractNumId w:val="9"/>
  </w:num>
  <w:num w:numId="5" w16cid:durableId="794716703">
    <w:abstractNumId w:val="15"/>
  </w:num>
  <w:num w:numId="6" w16cid:durableId="532184236">
    <w:abstractNumId w:val="3"/>
  </w:num>
  <w:num w:numId="7" w16cid:durableId="1297876716">
    <w:abstractNumId w:val="0"/>
  </w:num>
  <w:num w:numId="8" w16cid:durableId="1747144319">
    <w:abstractNumId w:val="6"/>
  </w:num>
  <w:num w:numId="9" w16cid:durableId="1234319376">
    <w:abstractNumId w:val="14"/>
  </w:num>
  <w:num w:numId="10" w16cid:durableId="1754820559">
    <w:abstractNumId w:val="10"/>
  </w:num>
  <w:num w:numId="11" w16cid:durableId="135881540">
    <w:abstractNumId w:val="13"/>
  </w:num>
  <w:num w:numId="12" w16cid:durableId="1903831771">
    <w:abstractNumId w:val="2"/>
  </w:num>
  <w:num w:numId="13" w16cid:durableId="1704865999">
    <w:abstractNumId w:val="5"/>
  </w:num>
  <w:num w:numId="14" w16cid:durableId="1948734454">
    <w:abstractNumId w:val="1"/>
  </w:num>
  <w:num w:numId="15" w16cid:durableId="712382924">
    <w:abstractNumId w:val="12"/>
  </w:num>
  <w:num w:numId="16" w16cid:durableId="156848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6E"/>
    <w:rsid w:val="0000222D"/>
    <w:rsid w:val="00002246"/>
    <w:rsid w:val="00002829"/>
    <w:rsid w:val="00002840"/>
    <w:rsid w:val="000069DA"/>
    <w:rsid w:val="00007E65"/>
    <w:rsid w:val="00011099"/>
    <w:rsid w:val="0001255C"/>
    <w:rsid w:val="00012C65"/>
    <w:rsid w:val="00013487"/>
    <w:rsid w:val="00013CA1"/>
    <w:rsid w:val="0001457B"/>
    <w:rsid w:val="00015279"/>
    <w:rsid w:val="00017B01"/>
    <w:rsid w:val="0002049D"/>
    <w:rsid w:val="00020CB7"/>
    <w:rsid w:val="00021AFA"/>
    <w:rsid w:val="00023B7F"/>
    <w:rsid w:val="0002450C"/>
    <w:rsid w:val="00024F1E"/>
    <w:rsid w:val="000320D5"/>
    <w:rsid w:val="00032879"/>
    <w:rsid w:val="00033A1D"/>
    <w:rsid w:val="00033EE3"/>
    <w:rsid w:val="0003476B"/>
    <w:rsid w:val="000360A6"/>
    <w:rsid w:val="0003643F"/>
    <w:rsid w:val="000405B7"/>
    <w:rsid w:val="00040E4B"/>
    <w:rsid w:val="00041536"/>
    <w:rsid w:val="00041674"/>
    <w:rsid w:val="00041957"/>
    <w:rsid w:val="0004253E"/>
    <w:rsid w:val="000426CE"/>
    <w:rsid w:val="00044A2C"/>
    <w:rsid w:val="000468DA"/>
    <w:rsid w:val="000470C5"/>
    <w:rsid w:val="0004743A"/>
    <w:rsid w:val="00047C2A"/>
    <w:rsid w:val="000507E5"/>
    <w:rsid w:val="0005093E"/>
    <w:rsid w:val="00051F7F"/>
    <w:rsid w:val="00051FC4"/>
    <w:rsid w:val="00055729"/>
    <w:rsid w:val="000563FB"/>
    <w:rsid w:val="0005671E"/>
    <w:rsid w:val="00057897"/>
    <w:rsid w:val="000621B5"/>
    <w:rsid w:val="00063289"/>
    <w:rsid w:val="00063831"/>
    <w:rsid w:val="00064724"/>
    <w:rsid w:val="0006727B"/>
    <w:rsid w:val="00070B93"/>
    <w:rsid w:val="000714FB"/>
    <w:rsid w:val="0007195F"/>
    <w:rsid w:val="00074050"/>
    <w:rsid w:val="00074A88"/>
    <w:rsid w:val="000757AE"/>
    <w:rsid w:val="000759D8"/>
    <w:rsid w:val="00076009"/>
    <w:rsid w:val="000810EE"/>
    <w:rsid w:val="00081A77"/>
    <w:rsid w:val="000821A8"/>
    <w:rsid w:val="000840D0"/>
    <w:rsid w:val="00085767"/>
    <w:rsid w:val="00085FB2"/>
    <w:rsid w:val="00086499"/>
    <w:rsid w:val="000865FF"/>
    <w:rsid w:val="000869FB"/>
    <w:rsid w:val="000925B4"/>
    <w:rsid w:val="0009358C"/>
    <w:rsid w:val="000944DF"/>
    <w:rsid w:val="000947AA"/>
    <w:rsid w:val="00094849"/>
    <w:rsid w:val="000958D1"/>
    <w:rsid w:val="000A2F71"/>
    <w:rsid w:val="000A35C0"/>
    <w:rsid w:val="000A4DC5"/>
    <w:rsid w:val="000A4E95"/>
    <w:rsid w:val="000A5334"/>
    <w:rsid w:val="000A5474"/>
    <w:rsid w:val="000A5E7F"/>
    <w:rsid w:val="000B0077"/>
    <w:rsid w:val="000B01EA"/>
    <w:rsid w:val="000B0556"/>
    <w:rsid w:val="000B0998"/>
    <w:rsid w:val="000B220C"/>
    <w:rsid w:val="000B4FAA"/>
    <w:rsid w:val="000B6D92"/>
    <w:rsid w:val="000B6FFA"/>
    <w:rsid w:val="000B7FA8"/>
    <w:rsid w:val="000C0399"/>
    <w:rsid w:val="000C0580"/>
    <w:rsid w:val="000C1A30"/>
    <w:rsid w:val="000C29C6"/>
    <w:rsid w:val="000C35A7"/>
    <w:rsid w:val="000C3ECD"/>
    <w:rsid w:val="000C43D0"/>
    <w:rsid w:val="000C61E7"/>
    <w:rsid w:val="000C6415"/>
    <w:rsid w:val="000D06A7"/>
    <w:rsid w:val="000D13D6"/>
    <w:rsid w:val="000D25AC"/>
    <w:rsid w:val="000D2750"/>
    <w:rsid w:val="000D284D"/>
    <w:rsid w:val="000D36F7"/>
    <w:rsid w:val="000D4FD2"/>
    <w:rsid w:val="000D53E5"/>
    <w:rsid w:val="000D5EFF"/>
    <w:rsid w:val="000D6E48"/>
    <w:rsid w:val="000D7DB2"/>
    <w:rsid w:val="000D7F11"/>
    <w:rsid w:val="000D7F7B"/>
    <w:rsid w:val="000E05E7"/>
    <w:rsid w:val="000E3A01"/>
    <w:rsid w:val="000E48D6"/>
    <w:rsid w:val="000E68D9"/>
    <w:rsid w:val="000F0A53"/>
    <w:rsid w:val="000F2585"/>
    <w:rsid w:val="000F471D"/>
    <w:rsid w:val="000F47A2"/>
    <w:rsid w:val="000F4AD4"/>
    <w:rsid w:val="000F4BF3"/>
    <w:rsid w:val="000F58C2"/>
    <w:rsid w:val="000F5F53"/>
    <w:rsid w:val="000F7395"/>
    <w:rsid w:val="00102E26"/>
    <w:rsid w:val="00102E92"/>
    <w:rsid w:val="00103567"/>
    <w:rsid w:val="00104C38"/>
    <w:rsid w:val="0010758F"/>
    <w:rsid w:val="001077E6"/>
    <w:rsid w:val="00107BE0"/>
    <w:rsid w:val="00111A58"/>
    <w:rsid w:val="00113436"/>
    <w:rsid w:val="001161E7"/>
    <w:rsid w:val="00121D38"/>
    <w:rsid w:val="00121D7D"/>
    <w:rsid w:val="00122097"/>
    <w:rsid w:val="001221DF"/>
    <w:rsid w:val="00122D54"/>
    <w:rsid w:val="001235E4"/>
    <w:rsid w:val="0012456C"/>
    <w:rsid w:val="0012531D"/>
    <w:rsid w:val="001268C8"/>
    <w:rsid w:val="00126E9F"/>
    <w:rsid w:val="0012784F"/>
    <w:rsid w:val="00130D10"/>
    <w:rsid w:val="00132733"/>
    <w:rsid w:val="00132AC2"/>
    <w:rsid w:val="001345CA"/>
    <w:rsid w:val="00134B7A"/>
    <w:rsid w:val="00135159"/>
    <w:rsid w:val="001360E4"/>
    <w:rsid w:val="00136347"/>
    <w:rsid w:val="001363B8"/>
    <w:rsid w:val="00136C47"/>
    <w:rsid w:val="00137048"/>
    <w:rsid w:val="001372D0"/>
    <w:rsid w:val="00140206"/>
    <w:rsid w:val="00140DD1"/>
    <w:rsid w:val="001410AA"/>
    <w:rsid w:val="0014197B"/>
    <w:rsid w:val="0014216C"/>
    <w:rsid w:val="001466B6"/>
    <w:rsid w:val="001478BD"/>
    <w:rsid w:val="00147D4D"/>
    <w:rsid w:val="00150463"/>
    <w:rsid w:val="00150F03"/>
    <w:rsid w:val="00153A5C"/>
    <w:rsid w:val="00153C64"/>
    <w:rsid w:val="00154194"/>
    <w:rsid w:val="00154B42"/>
    <w:rsid w:val="00155B6A"/>
    <w:rsid w:val="00157DF3"/>
    <w:rsid w:val="00162773"/>
    <w:rsid w:val="001634EC"/>
    <w:rsid w:val="00163E68"/>
    <w:rsid w:val="00164DD2"/>
    <w:rsid w:val="00164EDB"/>
    <w:rsid w:val="00165B82"/>
    <w:rsid w:val="00165EDC"/>
    <w:rsid w:val="00166699"/>
    <w:rsid w:val="00166A91"/>
    <w:rsid w:val="00167B3B"/>
    <w:rsid w:val="00170616"/>
    <w:rsid w:val="0017273B"/>
    <w:rsid w:val="001735DA"/>
    <w:rsid w:val="001738A3"/>
    <w:rsid w:val="00174BBE"/>
    <w:rsid w:val="00176685"/>
    <w:rsid w:val="0017744E"/>
    <w:rsid w:val="00180164"/>
    <w:rsid w:val="00180DDD"/>
    <w:rsid w:val="00182BDE"/>
    <w:rsid w:val="00182CFD"/>
    <w:rsid w:val="00183761"/>
    <w:rsid w:val="001851C4"/>
    <w:rsid w:val="0018543C"/>
    <w:rsid w:val="001858A1"/>
    <w:rsid w:val="0018634B"/>
    <w:rsid w:val="00186669"/>
    <w:rsid w:val="001867E8"/>
    <w:rsid w:val="00190F58"/>
    <w:rsid w:val="00191B4D"/>
    <w:rsid w:val="00192690"/>
    <w:rsid w:val="001964DD"/>
    <w:rsid w:val="0019653C"/>
    <w:rsid w:val="00196735"/>
    <w:rsid w:val="001A0589"/>
    <w:rsid w:val="001A1050"/>
    <w:rsid w:val="001A2097"/>
    <w:rsid w:val="001A2A60"/>
    <w:rsid w:val="001A2D2A"/>
    <w:rsid w:val="001A3A03"/>
    <w:rsid w:val="001A3DFC"/>
    <w:rsid w:val="001A45F9"/>
    <w:rsid w:val="001A4E72"/>
    <w:rsid w:val="001A4F15"/>
    <w:rsid w:val="001B12E7"/>
    <w:rsid w:val="001B1AAD"/>
    <w:rsid w:val="001B1F51"/>
    <w:rsid w:val="001B43BD"/>
    <w:rsid w:val="001B5631"/>
    <w:rsid w:val="001B6C6C"/>
    <w:rsid w:val="001B7BAB"/>
    <w:rsid w:val="001B7D61"/>
    <w:rsid w:val="001C0032"/>
    <w:rsid w:val="001C0339"/>
    <w:rsid w:val="001C0C77"/>
    <w:rsid w:val="001C1DC8"/>
    <w:rsid w:val="001C426E"/>
    <w:rsid w:val="001C4E7D"/>
    <w:rsid w:val="001D5E55"/>
    <w:rsid w:val="001E0E52"/>
    <w:rsid w:val="001E3CBD"/>
    <w:rsid w:val="001E4AE4"/>
    <w:rsid w:val="001E4B92"/>
    <w:rsid w:val="001E5204"/>
    <w:rsid w:val="001E5557"/>
    <w:rsid w:val="001E5DFD"/>
    <w:rsid w:val="001E6B29"/>
    <w:rsid w:val="001E7257"/>
    <w:rsid w:val="001F12AF"/>
    <w:rsid w:val="001F1686"/>
    <w:rsid w:val="001F24F7"/>
    <w:rsid w:val="001F2575"/>
    <w:rsid w:val="001F4A97"/>
    <w:rsid w:val="001F5579"/>
    <w:rsid w:val="001F5DB0"/>
    <w:rsid w:val="001F5F99"/>
    <w:rsid w:val="001F6339"/>
    <w:rsid w:val="001F6C18"/>
    <w:rsid w:val="001F6FF2"/>
    <w:rsid w:val="0020062C"/>
    <w:rsid w:val="00200B6C"/>
    <w:rsid w:val="00201D96"/>
    <w:rsid w:val="00203E83"/>
    <w:rsid w:val="00204F8F"/>
    <w:rsid w:val="00206CA8"/>
    <w:rsid w:val="00211412"/>
    <w:rsid w:val="0021214B"/>
    <w:rsid w:val="0021275C"/>
    <w:rsid w:val="00213B50"/>
    <w:rsid w:val="0021545A"/>
    <w:rsid w:val="00216183"/>
    <w:rsid w:val="002171B4"/>
    <w:rsid w:val="00217CFA"/>
    <w:rsid w:val="0022010D"/>
    <w:rsid w:val="002227CD"/>
    <w:rsid w:val="002239CB"/>
    <w:rsid w:val="0022697D"/>
    <w:rsid w:val="00227538"/>
    <w:rsid w:val="00227D0A"/>
    <w:rsid w:val="00230FCE"/>
    <w:rsid w:val="002329FA"/>
    <w:rsid w:val="00233718"/>
    <w:rsid w:val="0023442D"/>
    <w:rsid w:val="00234BB8"/>
    <w:rsid w:val="002350C5"/>
    <w:rsid w:val="00237581"/>
    <w:rsid w:val="002402BA"/>
    <w:rsid w:val="002414C9"/>
    <w:rsid w:val="002426FC"/>
    <w:rsid w:val="002427A6"/>
    <w:rsid w:val="002431D5"/>
    <w:rsid w:val="00243B6D"/>
    <w:rsid w:val="002457E6"/>
    <w:rsid w:val="00245EAF"/>
    <w:rsid w:val="0024646F"/>
    <w:rsid w:val="00250E07"/>
    <w:rsid w:val="002516C0"/>
    <w:rsid w:val="00251DE1"/>
    <w:rsid w:val="00252DCB"/>
    <w:rsid w:val="00252FF8"/>
    <w:rsid w:val="002530AB"/>
    <w:rsid w:val="00253396"/>
    <w:rsid w:val="00254DE4"/>
    <w:rsid w:val="00255796"/>
    <w:rsid w:val="002569A5"/>
    <w:rsid w:val="002579B8"/>
    <w:rsid w:val="002600AC"/>
    <w:rsid w:val="00260CB0"/>
    <w:rsid w:val="002610F8"/>
    <w:rsid w:val="00262081"/>
    <w:rsid w:val="002623AA"/>
    <w:rsid w:val="00262B3B"/>
    <w:rsid w:val="00262C66"/>
    <w:rsid w:val="00263B41"/>
    <w:rsid w:val="00265A27"/>
    <w:rsid w:val="00266CA0"/>
    <w:rsid w:val="00267219"/>
    <w:rsid w:val="00270120"/>
    <w:rsid w:val="00271D28"/>
    <w:rsid w:val="00271F92"/>
    <w:rsid w:val="00273280"/>
    <w:rsid w:val="0027422B"/>
    <w:rsid w:val="00274CBC"/>
    <w:rsid w:val="0027621C"/>
    <w:rsid w:val="002807FF"/>
    <w:rsid w:val="00280E00"/>
    <w:rsid w:val="002821CB"/>
    <w:rsid w:val="002837F9"/>
    <w:rsid w:val="00284332"/>
    <w:rsid w:val="002844B1"/>
    <w:rsid w:val="00284F46"/>
    <w:rsid w:val="00285B1B"/>
    <w:rsid w:val="002869AD"/>
    <w:rsid w:val="00291B4E"/>
    <w:rsid w:val="002929A8"/>
    <w:rsid w:val="002934EE"/>
    <w:rsid w:val="00295C8B"/>
    <w:rsid w:val="002969CE"/>
    <w:rsid w:val="00297E44"/>
    <w:rsid w:val="002A19B8"/>
    <w:rsid w:val="002A1C49"/>
    <w:rsid w:val="002A24F8"/>
    <w:rsid w:val="002A3B23"/>
    <w:rsid w:val="002A3CEF"/>
    <w:rsid w:val="002A71CA"/>
    <w:rsid w:val="002B0EAF"/>
    <w:rsid w:val="002B25E2"/>
    <w:rsid w:val="002B3AD6"/>
    <w:rsid w:val="002B41C4"/>
    <w:rsid w:val="002B6AAA"/>
    <w:rsid w:val="002C1229"/>
    <w:rsid w:val="002C1EB0"/>
    <w:rsid w:val="002C23EC"/>
    <w:rsid w:val="002C42BA"/>
    <w:rsid w:val="002C55AF"/>
    <w:rsid w:val="002C594B"/>
    <w:rsid w:val="002C5B45"/>
    <w:rsid w:val="002C6BDC"/>
    <w:rsid w:val="002D1CE7"/>
    <w:rsid w:val="002D1E5D"/>
    <w:rsid w:val="002D381E"/>
    <w:rsid w:val="002D3BE0"/>
    <w:rsid w:val="002D4C45"/>
    <w:rsid w:val="002D4D8F"/>
    <w:rsid w:val="002D6095"/>
    <w:rsid w:val="002D6259"/>
    <w:rsid w:val="002D73F6"/>
    <w:rsid w:val="002D7B09"/>
    <w:rsid w:val="002E109F"/>
    <w:rsid w:val="002E3043"/>
    <w:rsid w:val="002E6B55"/>
    <w:rsid w:val="002E79F4"/>
    <w:rsid w:val="002F0CAC"/>
    <w:rsid w:val="002F0E2B"/>
    <w:rsid w:val="002F123D"/>
    <w:rsid w:val="002F15B7"/>
    <w:rsid w:val="002F1B14"/>
    <w:rsid w:val="002F2F66"/>
    <w:rsid w:val="002F2FF3"/>
    <w:rsid w:val="002F39B2"/>
    <w:rsid w:val="002F52B7"/>
    <w:rsid w:val="002F5585"/>
    <w:rsid w:val="002F5FEF"/>
    <w:rsid w:val="002F7922"/>
    <w:rsid w:val="002F7E71"/>
    <w:rsid w:val="0030041B"/>
    <w:rsid w:val="00302261"/>
    <w:rsid w:val="0030242B"/>
    <w:rsid w:val="00302C20"/>
    <w:rsid w:val="00303A5E"/>
    <w:rsid w:val="00303C3F"/>
    <w:rsid w:val="00304C33"/>
    <w:rsid w:val="00305B31"/>
    <w:rsid w:val="00306CCB"/>
    <w:rsid w:val="00307983"/>
    <w:rsid w:val="00310F01"/>
    <w:rsid w:val="0031191E"/>
    <w:rsid w:val="0031313A"/>
    <w:rsid w:val="00314596"/>
    <w:rsid w:val="00314C73"/>
    <w:rsid w:val="003165AF"/>
    <w:rsid w:val="00316B4C"/>
    <w:rsid w:val="0032359E"/>
    <w:rsid w:val="00324472"/>
    <w:rsid w:val="00324BB4"/>
    <w:rsid w:val="003255B7"/>
    <w:rsid w:val="00325A89"/>
    <w:rsid w:val="00326B3E"/>
    <w:rsid w:val="00327E76"/>
    <w:rsid w:val="00330444"/>
    <w:rsid w:val="00330CBD"/>
    <w:rsid w:val="00330F22"/>
    <w:rsid w:val="00332444"/>
    <w:rsid w:val="00333A51"/>
    <w:rsid w:val="003343E3"/>
    <w:rsid w:val="003347D4"/>
    <w:rsid w:val="003348F3"/>
    <w:rsid w:val="003370DB"/>
    <w:rsid w:val="003372FF"/>
    <w:rsid w:val="0034109E"/>
    <w:rsid w:val="003427A6"/>
    <w:rsid w:val="00342C9E"/>
    <w:rsid w:val="003436EF"/>
    <w:rsid w:val="003437D0"/>
    <w:rsid w:val="00344A8E"/>
    <w:rsid w:val="003451A1"/>
    <w:rsid w:val="003459FE"/>
    <w:rsid w:val="00346442"/>
    <w:rsid w:val="003465F2"/>
    <w:rsid w:val="003476EF"/>
    <w:rsid w:val="003479B8"/>
    <w:rsid w:val="00347F73"/>
    <w:rsid w:val="00352523"/>
    <w:rsid w:val="00353703"/>
    <w:rsid w:val="0035389C"/>
    <w:rsid w:val="00353AE5"/>
    <w:rsid w:val="00361116"/>
    <w:rsid w:val="0036133A"/>
    <w:rsid w:val="0036477E"/>
    <w:rsid w:val="00366BA5"/>
    <w:rsid w:val="00366FFC"/>
    <w:rsid w:val="003726E3"/>
    <w:rsid w:val="003744DF"/>
    <w:rsid w:val="0037455E"/>
    <w:rsid w:val="00375BF2"/>
    <w:rsid w:val="003763F3"/>
    <w:rsid w:val="003764E9"/>
    <w:rsid w:val="00377246"/>
    <w:rsid w:val="00383C62"/>
    <w:rsid w:val="00383D37"/>
    <w:rsid w:val="00387515"/>
    <w:rsid w:val="00387D3C"/>
    <w:rsid w:val="0039175F"/>
    <w:rsid w:val="00392D6B"/>
    <w:rsid w:val="00393237"/>
    <w:rsid w:val="003966CB"/>
    <w:rsid w:val="003967C3"/>
    <w:rsid w:val="003969D5"/>
    <w:rsid w:val="0039754A"/>
    <w:rsid w:val="00397E3A"/>
    <w:rsid w:val="003A009E"/>
    <w:rsid w:val="003A0C52"/>
    <w:rsid w:val="003A1847"/>
    <w:rsid w:val="003A49FF"/>
    <w:rsid w:val="003A5705"/>
    <w:rsid w:val="003A6E40"/>
    <w:rsid w:val="003A74E9"/>
    <w:rsid w:val="003A7B44"/>
    <w:rsid w:val="003B21C9"/>
    <w:rsid w:val="003B3315"/>
    <w:rsid w:val="003B449D"/>
    <w:rsid w:val="003B45B1"/>
    <w:rsid w:val="003B4E32"/>
    <w:rsid w:val="003B61E2"/>
    <w:rsid w:val="003B7D9E"/>
    <w:rsid w:val="003C1B90"/>
    <w:rsid w:val="003C27FC"/>
    <w:rsid w:val="003C2994"/>
    <w:rsid w:val="003C6DF4"/>
    <w:rsid w:val="003C6F25"/>
    <w:rsid w:val="003D110C"/>
    <w:rsid w:val="003D1E77"/>
    <w:rsid w:val="003D2722"/>
    <w:rsid w:val="003D3074"/>
    <w:rsid w:val="003D3343"/>
    <w:rsid w:val="003D4B9F"/>
    <w:rsid w:val="003D677D"/>
    <w:rsid w:val="003D7A40"/>
    <w:rsid w:val="003E0851"/>
    <w:rsid w:val="003E1CEA"/>
    <w:rsid w:val="003E381A"/>
    <w:rsid w:val="003E3D65"/>
    <w:rsid w:val="003E41F3"/>
    <w:rsid w:val="003E5C9F"/>
    <w:rsid w:val="003E711E"/>
    <w:rsid w:val="003E719A"/>
    <w:rsid w:val="003E724B"/>
    <w:rsid w:val="003E756B"/>
    <w:rsid w:val="003E77E6"/>
    <w:rsid w:val="003F390C"/>
    <w:rsid w:val="003F39C8"/>
    <w:rsid w:val="003F66AB"/>
    <w:rsid w:val="003F7101"/>
    <w:rsid w:val="0040002B"/>
    <w:rsid w:val="00400AAA"/>
    <w:rsid w:val="00404AEA"/>
    <w:rsid w:val="00406233"/>
    <w:rsid w:val="00406388"/>
    <w:rsid w:val="004063FE"/>
    <w:rsid w:val="00407DBC"/>
    <w:rsid w:val="00407E9D"/>
    <w:rsid w:val="00410C7A"/>
    <w:rsid w:val="0041126A"/>
    <w:rsid w:val="00412605"/>
    <w:rsid w:val="00412893"/>
    <w:rsid w:val="00412D24"/>
    <w:rsid w:val="00414300"/>
    <w:rsid w:val="00416FF6"/>
    <w:rsid w:val="00424398"/>
    <w:rsid w:val="004243A1"/>
    <w:rsid w:val="00426C38"/>
    <w:rsid w:val="004278FB"/>
    <w:rsid w:val="00431C9C"/>
    <w:rsid w:val="00431CC4"/>
    <w:rsid w:val="00431E54"/>
    <w:rsid w:val="0043203A"/>
    <w:rsid w:val="00434301"/>
    <w:rsid w:val="0043458A"/>
    <w:rsid w:val="00435E67"/>
    <w:rsid w:val="004364A3"/>
    <w:rsid w:val="00437BDF"/>
    <w:rsid w:val="00440D95"/>
    <w:rsid w:val="00440FD0"/>
    <w:rsid w:val="0044105A"/>
    <w:rsid w:val="00441ECB"/>
    <w:rsid w:val="00442DE4"/>
    <w:rsid w:val="00443963"/>
    <w:rsid w:val="00450680"/>
    <w:rsid w:val="004508E0"/>
    <w:rsid w:val="0045432B"/>
    <w:rsid w:val="00454831"/>
    <w:rsid w:val="00455330"/>
    <w:rsid w:val="004565B2"/>
    <w:rsid w:val="004565FB"/>
    <w:rsid w:val="00457BEC"/>
    <w:rsid w:val="0046064F"/>
    <w:rsid w:val="004614E7"/>
    <w:rsid w:val="00461C5E"/>
    <w:rsid w:val="004632D1"/>
    <w:rsid w:val="00463BF6"/>
    <w:rsid w:val="00464C8D"/>
    <w:rsid w:val="00465C07"/>
    <w:rsid w:val="0046615F"/>
    <w:rsid w:val="00466AE5"/>
    <w:rsid w:val="0046703D"/>
    <w:rsid w:val="004671A1"/>
    <w:rsid w:val="0047244D"/>
    <w:rsid w:val="00472B87"/>
    <w:rsid w:val="004730EE"/>
    <w:rsid w:val="0047525E"/>
    <w:rsid w:val="0047544A"/>
    <w:rsid w:val="004769D5"/>
    <w:rsid w:val="004801C1"/>
    <w:rsid w:val="0048116A"/>
    <w:rsid w:val="0048117A"/>
    <w:rsid w:val="004811F6"/>
    <w:rsid w:val="004814CF"/>
    <w:rsid w:val="00483B4D"/>
    <w:rsid w:val="00483F87"/>
    <w:rsid w:val="004874E2"/>
    <w:rsid w:val="00491290"/>
    <w:rsid w:val="00491749"/>
    <w:rsid w:val="004956C2"/>
    <w:rsid w:val="004971A7"/>
    <w:rsid w:val="00497DC6"/>
    <w:rsid w:val="004A2D7D"/>
    <w:rsid w:val="004A3108"/>
    <w:rsid w:val="004A6D51"/>
    <w:rsid w:val="004A7B27"/>
    <w:rsid w:val="004A7E44"/>
    <w:rsid w:val="004B0BDA"/>
    <w:rsid w:val="004B2257"/>
    <w:rsid w:val="004B26AE"/>
    <w:rsid w:val="004B38E4"/>
    <w:rsid w:val="004B4DF6"/>
    <w:rsid w:val="004B6AAD"/>
    <w:rsid w:val="004B70DF"/>
    <w:rsid w:val="004B77B6"/>
    <w:rsid w:val="004C014E"/>
    <w:rsid w:val="004C4BA7"/>
    <w:rsid w:val="004C63EA"/>
    <w:rsid w:val="004C67CC"/>
    <w:rsid w:val="004C6FDC"/>
    <w:rsid w:val="004C715B"/>
    <w:rsid w:val="004C7564"/>
    <w:rsid w:val="004D0FCF"/>
    <w:rsid w:val="004D23C2"/>
    <w:rsid w:val="004D248B"/>
    <w:rsid w:val="004D59E0"/>
    <w:rsid w:val="004E2DBC"/>
    <w:rsid w:val="004E4828"/>
    <w:rsid w:val="004E6714"/>
    <w:rsid w:val="004E6984"/>
    <w:rsid w:val="004E6EDA"/>
    <w:rsid w:val="004E71F9"/>
    <w:rsid w:val="004E72E2"/>
    <w:rsid w:val="004F2250"/>
    <w:rsid w:val="004F22EC"/>
    <w:rsid w:val="004F24A9"/>
    <w:rsid w:val="004F2DD5"/>
    <w:rsid w:val="004F3450"/>
    <w:rsid w:val="004F4F15"/>
    <w:rsid w:val="004F5F22"/>
    <w:rsid w:val="004F6B5C"/>
    <w:rsid w:val="004F7364"/>
    <w:rsid w:val="004F758D"/>
    <w:rsid w:val="004F7C55"/>
    <w:rsid w:val="004F7D3E"/>
    <w:rsid w:val="0050353A"/>
    <w:rsid w:val="0050789B"/>
    <w:rsid w:val="005104BD"/>
    <w:rsid w:val="00511C20"/>
    <w:rsid w:val="00512CC2"/>
    <w:rsid w:val="005155AE"/>
    <w:rsid w:val="00515BD2"/>
    <w:rsid w:val="00516362"/>
    <w:rsid w:val="00516996"/>
    <w:rsid w:val="00520415"/>
    <w:rsid w:val="005206FD"/>
    <w:rsid w:val="005227AF"/>
    <w:rsid w:val="005235BB"/>
    <w:rsid w:val="00523686"/>
    <w:rsid w:val="00523C60"/>
    <w:rsid w:val="0052436F"/>
    <w:rsid w:val="0052477A"/>
    <w:rsid w:val="005258C7"/>
    <w:rsid w:val="0052638B"/>
    <w:rsid w:val="00527339"/>
    <w:rsid w:val="005275DD"/>
    <w:rsid w:val="00527ECF"/>
    <w:rsid w:val="00530079"/>
    <w:rsid w:val="005303ED"/>
    <w:rsid w:val="00531D58"/>
    <w:rsid w:val="00532393"/>
    <w:rsid w:val="005334FE"/>
    <w:rsid w:val="00533CA4"/>
    <w:rsid w:val="00533F80"/>
    <w:rsid w:val="005362DC"/>
    <w:rsid w:val="005365D5"/>
    <w:rsid w:val="00537733"/>
    <w:rsid w:val="0053799A"/>
    <w:rsid w:val="0054022C"/>
    <w:rsid w:val="00542D8B"/>
    <w:rsid w:val="005516FB"/>
    <w:rsid w:val="00551A6F"/>
    <w:rsid w:val="005521BB"/>
    <w:rsid w:val="005524A4"/>
    <w:rsid w:val="00553D40"/>
    <w:rsid w:val="005560ED"/>
    <w:rsid w:val="00556BD5"/>
    <w:rsid w:val="00557338"/>
    <w:rsid w:val="005579C5"/>
    <w:rsid w:val="00560465"/>
    <w:rsid w:val="00560B69"/>
    <w:rsid w:val="00562502"/>
    <w:rsid w:val="00564366"/>
    <w:rsid w:val="00564C1E"/>
    <w:rsid w:val="0056548A"/>
    <w:rsid w:val="00565AB0"/>
    <w:rsid w:val="005667D2"/>
    <w:rsid w:val="00567CE7"/>
    <w:rsid w:val="00570895"/>
    <w:rsid w:val="0057186E"/>
    <w:rsid w:val="00571E84"/>
    <w:rsid w:val="00573006"/>
    <w:rsid w:val="005738A8"/>
    <w:rsid w:val="00573FC8"/>
    <w:rsid w:val="00574C6C"/>
    <w:rsid w:val="0057524E"/>
    <w:rsid w:val="00576B79"/>
    <w:rsid w:val="00576FC9"/>
    <w:rsid w:val="00581E16"/>
    <w:rsid w:val="00583F7F"/>
    <w:rsid w:val="0058594B"/>
    <w:rsid w:val="00587C27"/>
    <w:rsid w:val="00590F7B"/>
    <w:rsid w:val="00593379"/>
    <w:rsid w:val="005941FD"/>
    <w:rsid w:val="005977FA"/>
    <w:rsid w:val="00597FEE"/>
    <w:rsid w:val="005A053B"/>
    <w:rsid w:val="005A197B"/>
    <w:rsid w:val="005A1B90"/>
    <w:rsid w:val="005A26FF"/>
    <w:rsid w:val="005A2ACA"/>
    <w:rsid w:val="005A2C1A"/>
    <w:rsid w:val="005A37EE"/>
    <w:rsid w:val="005A3AE9"/>
    <w:rsid w:val="005A46CD"/>
    <w:rsid w:val="005A4791"/>
    <w:rsid w:val="005A4B38"/>
    <w:rsid w:val="005A622D"/>
    <w:rsid w:val="005A666D"/>
    <w:rsid w:val="005A6FA9"/>
    <w:rsid w:val="005A764F"/>
    <w:rsid w:val="005A7725"/>
    <w:rsid w:val="005A7E15"/>
    <w:rsid w:val="005B00EA"/>
    <w:rsid w:val="005B1E62"/>
    <w:rsid w:val="005B2993"/>
    <w:rsid w:val="005B4A02"/>
    <w:rsid w:val="005B5725"/>
    <w:rsid w:val="005B5C34"/>
    <w:rsid w:val="005B686A"/>
    <w:rsid w:val="005C069F"/>
    <w:rsid w:val="005C0AF3"/>
    <w:rsid w:val="005C19D1"/>
    <w:rsid w:val="005C2AE3"/>
    <w:rsid w:val="005C37E2"/>
    <w:rsid w:val="005C64C9"/>
    <w:rsid w:val="005C7BE5"/>
    <w:rsid w:val="005D0B2F"/>
    <w:rsid w:val="005D0C00"/>
    <w:rsid w:val="005D4B8D"/>
    <w:rsid w:val="005D5BC4"/>
    <w:rsid w:val="005E0C76"/>
    <w:rsid w:val="005E3A87"/>
    <w:rsid w:val="005E3F51"/>
    <w:rsid w:val="005E418E"/>
    <w:rsid w:val="005E4C26"/>
    <w:rsid w:val="005E4D31"/>
    <w:rsid w:val="005E4F56"/>
    <w:rsid w:val="005E50E1"/>
    <w:rsid w:val="005E5324"/>
    <w:rsid w:val="005E6860"/>
    <w:rsid w:val="005E68F1"/>
    <w:rsid w:val="005E6B18"/>
    <w:rsid w:val="005E6BD2"/>
    <w:rsid w:val="005F00E9"/>
    <w:rsid w:val="005F41B0"/>
    <w:rsid w:val="005F48A0"/>
    <w:rsid w:val="005F5F16"/>
    <w:rsid w:val="005F66F3"/>
    <w:rsid w:val="00603B99"/>
    <w:rsid w:val="0060434A"/>
    <w:rsid w:val="006044A4"/>
    <w:rsid w:val="006045C0"/>
    <w:rsid w:val="00605228"/>
    <w:rsid w:val="00605786"/>
    <w:rsid w:val="006058A4"/>
    <w:rsid w:val="00605AF0"/>
    <w:rsid w:val="00605F79"/>
    <w:rsid w:val="0060763F"/>
    <w:rsid w:val="006136AC"/>
    <w:rsid w:val="006154D1"/>
    <w:rsid w:val="00616691"/>
    <w:rsid w:val="00616F00"/>
    <w:rsid w:val="00621008"/>
    <w:rsid w:val="006212D5"/>
    <w:rsid w:val="006215B3"/>
    <w:rsid w:val="00622735"/>
    <w:rsid w:val="00622FFA"/>
    <w:rsid w:val="0062335C"/>
    <w:rsid w:val="00623AAD"/>
    <w:rsid w:val="00624BAE"/>
    <w:rsid w:val="00624CAD"/>
    <w:rsid w:val="00624F8F"/>
    <w:rsid w:val="0062642A"/>
    <w:rsid w:val="00626A58"/>
    <w:rsid w:val="00626FC3"/>
    <w:rsid w:val="006302EC"/>
    <w:rsid w:val="0063148D"/>
    <w:rsid w:val="00631B2E"/>
    <w:rsid w:val="006327BE"/>
    <w:rsid w:val="0063406F"/>
    <w:rsid w:val="00634B24"/>
    <w:rsid w:val="00635740"/>
    <w:rsid w:val="00636139"/>
    <w:rsid w:val="00636285"/>
    <w:rsid w:val="00636C13"/>
    <w:rsid w:val="00636CF9"/>
    <w:rsid w:val="006403D0"/>
    <w:rsid w:val="00640675"/>
    <w:rsid w:val="006409CC"/>
    <w:rsid w:val="00641ECA"/>
    <w:rsid w:val="006434A8"/>
    <w:rsid w:val="00643734"/>
    <w:rsid w:val="00645802"/>
    <w:rsid w:val="00646CD4"/>
    <w:rsid w:val="006522A5"/>
    <w:rsid w:val="006573A4"/>
    <w:rsid w:val="00661852"/>
    <w:rsid w:val="006627A0"/>
    <w:rsid w:val="00662BE6"/>
    <w:rsid w:val="0066318B"/>
    <w:rsid w:val="0066444A"/>
    <w:rsid w:val="00664833"/>
    <w:rsid w:val="00664BE2"/>
    <w:rsid w:val="00664E12"/>
    <w:rsid w:val="00665344"/>
    <w:rsid w:val="0066782C"/>
    <w:rsid w:val="00670202"/>
    <w:rsid w:val="00671741"/>
    <w:rsid w:val="00671A3E"/>
    <w:rsid w:val="00671BFA"/>
    <w:rsid w:val="00673A01"/>
    <w:rsid w:val="0067596B"/>
    <w:rsid w:val="00675A36"/>
    <w:rsid w:val="006766A6"/>
    <w:rsid w:val="0067700A"/>
    <w:rsid w:val="00677267"/>
    <w:rsid w:val="00680CF4"/>
    <w:rsid w:val="0068312C"/>
    <w:rsid w:val="006832D5"/>
    <w:rsid w:val="00684BD9"/>
    <w:rsid w:val="006857D8"/>
    <w:rsid w:val="0068590B"/>
    <w:rsid w:val="00687971"/>
    <w:rsid w:val="00687A6D"/>
    <w:rsid w:val="00687F06"/>
    <w:rsid w:val="00690C80"/>
    <w:rsid w:val="006915C6"/>
    <w:rsid w:val="00691BF1"/>
    <w:rsid w:val="0069286E"/>
    <w:rsid w:val="00693345"/>
    <w:rsid w:val="006938D1"/>
    <w:rsid w:val="00694E39"/>
    <w:rsid w:val="00697081"/>
    <w:rsid w:val="00697B23"/>
    <w:rsid w:val="006A00CC"/>
    <w:rsid w:val="006A0F8C"/>
    <w:rsid w:val="006A38FD"/>
    <w:rsid w:val="006A473E"/>
    <w:rsid w:val="006A58F0"/>
    <w:rsid w:val="006A64BB"/>
    <w:rsid w:val="006A696C"/>
    <w:rsid w:val="006A79EF"/>
    <w:rsid w:val="006B04A1"/>
    <w:rsid w:val="006B04BB"/>
    <w:rsid w:val="006B0F0D"/>
    <w:rsid w:val="006B1171"/>
    <w:rsid w:val="006B1F18"/>
    <w:rsid w:val="006B3026"/>
    <w:rsid w:val="006B302D"/>
    <w:rsid w:val="006B4425"/>
    <w:rsid w:val="006B559D"/>
    <w:rsid w:val="006B5768"/>
    <w:rsid w:val="006B7543"/>
    <w:rsid w:val="006C0A4A"/>
    <w:rsid w:val="006C15B8"/>
    <w:rsid w:val="006C2065"/>
    <w:rsid w:val="006C4803"/>
    <w:rsid w:val="006C4D6C"/>
    <w:rsid w:val="006C6FDA"/>
    <w:rsid w:val="006C7F94"/>
    <w:rsid w:val="006D3082"/>
    <w:rsid w:val="006D3904"/>
    <w:rsid w:val="006D3A67"/>
    <w:rsid w:val="006D4674"/>
    <w:rsid w:val="006D561A"/>
    <w:rsid w:val="006D58AE"/>
    <w:rsid w:val="006D75AC"/>
    <w:rsid w:val="006D76A5"/>
    <w:rsid w:val="006E1517"/>
    <w:rsid w:val="006E183A"/>
    <w:rsid w:val="006E24E3"/>
    <w:rsid w:val="006E391D"/>
    <w:rsid w:val="006E395E"/>
    <w:rsid w:val="006E3E07"/>
    <w:rsid w:val="006E5073"/>
    <w:rsid w:val="006E5BFE"/>
    <w:rsid w:val="006E6694"/>
    <w:rsid w:val="006F034E"/>
    <w:rsid w:val="006F2A28"/>
    <w:rsid w:val="006F362F"/>
    <w:rsid w:val="006F3916"/>
    <w:rsid w:val="006F57BD"/>
    <w:rsid w:val="006F5A67"/>
    <w:rsid w:val="006F5EF9"/>
    <w:rsid w:val="006F77B0"/>
    <w:rsid w:val="006F77C8"/>
    <w:rsid w:val="006F7B3F"/>
    <w:rsid w:val="00701456"/>
    <w:rsid w:val="0070150E"/>
    <w:rsid w:val="007061C1"/>
    <w:rsid w:val="00707341"/>
    <w:rsid w:val="00710299"/>
    <w:rsid w:val="00712EBB"/>
    <w:rsid w:val="007136F7"/>
    <w:rsid w:val="007152FC"/>
    <w:rsid w:val="007154A8"/>
    <w:rsid w:val="00715798"/>
    <w:rsid w:val="00715B23"/>
    <w:rsid w:val="0071644C"/>
    <w:rsid w:val="00717599"/>
    <w:rsid w:val="00717FAF"/>
    <w:rsid w:val="0072069C"/>
    <w:rsid w:val="00720DF6"/>
    <w:rsid w:val="00724265"/>
    <w:rsid w:val="00726312"/>
    <w:rsid w:val="00726DB9"/>
    <w:rsid w:val="007279C6"/>
    <w:rsid w:val="00727D18"/>
    <w:rsid w:val="00730EBA"/>
    <w:rsid w:val="00731B76"/>
    <w:rsid w:val="007335A9"/>
    <w:rsid w:val="00733FB9"/>
    <w:rsid w:val="007343CA"/>
    <w:rsid w:val="00734EE5"/>
    <w:rsid w:val="00735150"/>
    <w:rsid w:val="00735A4E"/>
    <w:rsid w:val="007373CE"/>
    <w:rsid w:val="0073776C"/>
    <w:rsid w:val="00737B1C"/>
    <w:rsid w:val="00737B3F"/>
    <w:rsid w:val="0074025C"/>
    <w:rsid w:val="00740728"/>
    <w:rsid w:val="00740EEB"/>
    <w:rsid w:val="00741F8C"/>
    <w:rsid w:val="00745B84"/>
    <w:rsid w:val="007475A3"/>
    <w:rsid w:val="00751234"/>
    <w:rsid w:val="00751279"/>
    <w:rsid w:val="0075190F"/>
    <w:rsid w:val="0075238A"/>
    <w:rsid w:val="0075290C"/>
    <w:rsid w:val="007536CC"/>
    <w:rsid w:val="00754792"/>
    <w:rsid w:val="00756BB5"/>
    <w:rsid w:val="00761594"/>
    <w:rsid w:val="00761F89"/>
    <w:rsid w:val="007623CB"/>
    <w:rsid w:val="00762FD6"/>
    <w:rsid w:val="00764325"/>
    <w:rsid w:val="00764B44"/>
    <w:rsid w:val="007653F2"/>
    <w:rsid w:val="007661B8"/>
    <w:rsid w:val="0076624E"/>
    <w:rsid w:val="007666BE"/>
    <w:rsid w:val="007677B7"/>
    <w:rsid w:val="00767AF5"/>
    <w:rsid w:val="00767C1F"/>
    <w:rsid w:val="00770731"/>
    <w:rsid w:val="007707AE"/>
    <w:rsid w:val="007709AE"/>
    <w:rsid w:val="00772FE4"/>
    <w:rsid w:val="0077408A"/>
    <w:rsid w:val="00775072"/>
    <w:rsid w:val="007761FA"/>
    <w:rsid w:val="00776E9A"/>
    <w:rsid w:val="007803FB"/>
    <w:rsid w:val="00780CBA"/>
    <w:rsid w:val="007820FA"/>
    <w:rsid w:val="00784624"/>
    <w:rsid w:val="00786162"/>
    <w:rsid w:val="00787EE9"/>
    <w:rsid w:val="00790242"/>
    <w:rsid w:val="00790712"/>
    <w:rsid w:val="007938D1"/>
    <w:rsid w:val="00793EDA"/>
    <w:rsid w:val="007966B7"/>
    <w:rsid w:val="007968A2"/>
    <w:rsid w:val="00797F43"/>
    <w:rsid w:val="00797F59"/>
    <w:rsid w:val="007A0962"/>
    <w:rsid w:val="007A1400"/>
    <w:rsid w:val="007A281D"/>
    <w:rsid w:val="007A5901"/>
    <w:rsid w:val="007A6027"/>
    <w:rsid w:val="007A6ACA"/>
    <w:rsid w:val="007A729F"/>
    <w:rsid w:val="007B0A74"/>
    <w:rsid w:val="007B0EE4"/>
    <w:rsid w:val="007B0FD7"/>
    <w:rsid w:val="007B1AC7"/>
    <w:rsid w:val="007B2ECD"/>
    <w:rsid w:val="007B4F75"/>
    <w:rsid w:val="007B5832"/>
    <w:rsid w:val="007B7907"/>
    <w:rsid w:val="007C0286"/>
    <w:rsid w:val="007C29AB"/>
    <w:rsid w:val="007C2D42"/>
    <w:rsid w:val="007C4E57"/>
    <w:rsid w:val="007C5908"/>
    <w:rsid w:val="007C5CF0"/>
    <w:rsid w:val="007C6071"/>
    <w:rsid w:val="007C6609"/>
    <w:rsid w:val="007C7F96"/>
    <w:rsid w:val="007D1C00"/>
    <w:rsid w:val="007D2B46"/>
    <w:rsid w:val="007D3A7A"/>
    <w:rsid w:val="007D4FAD"/>
    <w:rsid w:val="007D54AD"/>
    <w:rsid w:val="007D586F"/>
    <w:rsid w:val="007D5B41"/>
    <w:rsid w:val="007D6096"/>
    <w:rsid w:val="007D7B99"/>
    <w:rsid w:val="007E2F97"/>
    <w:rsid w:val="007E46E4"/>
    <w:rsid w:val="007E556D"/>
    <w:rsid w:val="007E63CE"/>
    <w:rsid w:val="007E6919"/>
    <w:rsid w:val="007E7D64"/>
    <w:rsid w:val="007F1CC0"/>
    <w:rsid w:val="007F62EC"/>
    <w:rsid w:val="007F6307"/>
    <w:rsid w:val="007F6585"/>
    <w:rsid w:val="007F6917"/>
    <w:rsid w:val="007F6B37"/>
    <w:rsid w:val="007F6BE2"/>
    <w:rsid w:val="008007B3"/>
    <w:rsid w:val="008012D5"/>
    <w:rsid w:val="00801EA7"/>
    <w:rsid w:val="00801FFC"/>
    <w:rsid w:val="00802AA1"/>
    <w:rsid w:val="00803614"/>
    <w:rsid w:val="0080499A"/>
    <w:rsid w:val="00804EB2"/>
    <w:rsid w:val="00805794"/>
    <w:rsid w:val="008063A8"/>
    <w:rsid w:val="00807F26"/>
    <w:rsid w:val="00810BC5"/>
    <w:rsid w:val="00810F39"/>
    <w:rsid w:val="00811461"/>
    <w:rsid w:val="00812177"/>
    <w:rsid w:val="00812509"/>
    <w:rsid w:val="00812CEA"/>
    <w:rsid w:val="008139B5"/>
    <w:rsid w:val="00813F4C"/>
    <w:rsid w:val="0081401F"/>
    <w:rsid w:val="00814DD1"/>
    <w:rsid w:val="008152C3"/>
    <w:rsid w:val="0081739C"/>
    <w:rsid w:val="008175D6"/>
    <w:rsid w:val="00821854"/>
    <w:rsid w:val="008222BF"/>
    <w:rsid w:val="00822696"/>
    <w:rsid w:val="008227D2"/>
    <w:rsid w:val="00823076"/>
    <w:rsid w:val="00823365"/>
    <w:rsid w:val="00823887"/>
    <w:rsid w:val="00823DC5"/>
    <w:rsid w:val="00824DB2"/>
    <w:rsid w:val="0082512C"/>
    <w:rsid w:val="00825931"/>
    <w:rsid w:val="00831988"/>
    <w:rsid w:val="00832ECE"/>
    <w:rsid w:val="00833021"/>
    <w:rsid w:val="00833C60"/>
    <w:rsid w:val="00833ECC"/>
    <w:rsid w:val="0083484F"/>
    <w:rsid w:val="00834A94"/>
    <w:rsid w:val="00834BAA"/>
    <w:rsid w:val="00834FB2"/>
    <w:rsid w:val="00836F90"/>
    <w:rsid w:val="00841CCD"/>
    <w:rsid w:val="00842AD0"/>
    <w:rsid w:val="00842F7E"/>
    <w:rsid w:val="00844034"/>
    <w:rsid w:val="00844707"/>
    <w:rsid w:val="00844B5E"/>
    <w:rsid w:val="00845771"/>
    <w:rsid w:val="008458FE"/>
    <w:rsid w:val="00846AC1"/>
    <w:rsid w:val="008509F8"/>
    <w:rsid w:val="008513F8"/>
    <w:rsid w:val="00851647"/>
    <w:rsid w:val="008518F4"/>
    <w:rsid w:val="008520A4"/>
    <w:rsid w:val="008529E6"/>
    <w:rsid w:val="008555A9"/>
    <w:rsid w:val="00855F9F"/>
    <w:rsid w:val="008566C6"/>
    <w:rsid w:val="00860FAD"/>
    <w:rsid w:val="00863B7C"/>
    <w:rsid w:val="008658CE"/>
    <w:rsid w:val="008662F0"/>
    <w:rsid w:val="00866826"/>
    <w:rsid w:val="00867F04"/>
    <w:rsid w:val="0087000C"/>
    <w:rsid w:val="00871DD4"/>
    <w:rsid w:val="00873B52"/>
    <w:rsid w:val="008741C6"/>
    <w:rsid w:val="008743AE"/>
    <w:rsid w:val="00875B02"/>
    <w:rsid w:val="00876224"/>
    <w:rsid w:val="00876E83"/>
    <w:rsid w:val="00881294"/>
    <w:rsid w:val="00881676"/>
    <w:rsid w:val="00881BB7"/>
    <w:rsid w:val="00883BC7"/>
    <w:rsid w:val="008843A4"/>
    <w:rsid w:val="00885CE8"/>
    <w:rsid w:val="00885E9B"/>
    <w:rsid w:val="0088673D"/>
    <w:rsid w:val="00890AB4"/>
    <w:rsid w:val="00891491"/>
    <w:rsid w:val="0089601F"/>
    <w:rsid w:val="00896331"/>
    <w:rsid w:val="00897051"/>
    <w:rsid w:val="008970EE"/>
    <w:rsid w:val="008A01D2"/>
    <w:rsid w:val="008A0304"/>
    <w:rsid w:val="008A0AB3"/>
    <w:rsid w:val="008A1CC8"/>
    <w:rsid w:val="008A2CBB"/>
    <w:rsid w:val="008A3DAA"/>
    <w:rsid w:val="008A730A"/>
    <w:rsid w:val="008B15D6"/>
    <w:rsid w:val="008B27DB"/>
    <w:rsid w:val="008B2C12"/>
    <w:rsid w:val="008B31AC"/>
    <w:rsid w:val="008B3E21"/>
    <w:rsid w:val="008B5286"/>
    <w:rsid w:val="008B77AD"/>
    <w:rsid w:val="008C068D"/>
    <w:rsid w:val="008D07FA"/>
    <w:rsid w:val="008D2015"/>
    <w:rsid w:val="008D32DB"/>
    <w:rsid w:val="008D41B7"/>
    <w:rsid w:val="008D50A1"/>
    <w:rsid w:val="008D5768"/>
    <w:rsid w:val="008D6D26"/>
    <w:rsid w:val="008D6F3B"/>
    <w:rsid w:val="008E06A6"/>
    <w:rsid w:val="008E161B"/>
    <w:rsid w:val="008E260C"/>
    <w:rsid w:val="008E26CD"/>
    <w:rsid w:val="008E2A02"/>
    <w:rsid w:val="008E3F19"/>
    <w:rsid w:val="008E438D"/>
    <w:rsid w:val="008E485D"/>
    <w:rsid w:val="008E4CF5"/>
    <w:rsid w:val="008E4FB7"/>
    <w:rsid w:val="008E55DD"/>
    <w:rsid w:val="008E579A"/>
    <w:rsid w:val="008F176C"/>
    <w:rsid w:val="008F1F18"/>
    <w:rsid w:val="008F4309"/>
    <w:rsid w:val="008F590E"/>
    <w:rsid w:val="008F612F"/>
    <w:rsid w:val="008F7B13"/>
    <w:rsid w:val="008F7DDE"/>
    <w:rsid w:val="00900C13"/>
    <w:rsid w:val="009025F0"/>
    <w:rsid w:val="00902959"/>
    <w:rsid w:val="00903297"/>
    <w:rsid w:val="00905088"/>
    <w:rsid w:val="009061F5"/>
    <w:rsid w:val="00906EC3"/>
    <w:rsid w:val="00907A1D"/>
    <w:rsid w:val="009113FF"/>
    <w:rsid w:val="00911A5E"/>
    <w:rsid w:val="00912A5A"/>
    <w:rsid w:val="009159BC"/>
    <w:rsid w:val="009163C9"/>
    <w:rsid w:val="0091704A"/>
    <w:rsid w:val="00917BC1"/>
    <w:rsid w:val="00920376"/>
    <w:rsid w:val="0092055B"/>
    <w:rsid w:val="009205B1"/>
    <w:rsid w:val="00921F7F"/>
    <w:rsid w:val="009220FF"/>
    <w:rsid w:val="009224D4"/>
    <w:rsid w:val="009228CF"/>
    <w:rsid w:val="0092585F"/>
    <w:rsid w:val="009263DB"/>
    <w:rsid w:val="009273FF"/>
    <w:rsid w:val="0093177E"/>
    <w:rsid w:val="0093194E"/>
    <w:rsid w:val="00931B81"/>
    <w:rsid w:val="0093542C"/>
    <w:rsid w:val="00935844"/>
    <w:rsid w:val="009366A9"/>
    <w:rsid w:val="009378F8"/>
    <w:rsid w:val="009407BF"/>
    <w:rsid w:val="00940FA8"/>
    <w:rsid w:val="00941C64"/>
    <w:rsid w:val="00942446"/>
    <w:rsid w:val="00943A04"/>
    <w:rsid w:val="009456E3"/>
    <w:rsid w:val="00945B13"/>
    <w:rsid w:val="00945B55"/>
    <w:rsid w:val="00945D25"/>
    <w:rsid w:val="0094618E"/>
    <w:rsid w:val="009464D9"/>
    <w:rsid w:val="00947F33"/>
    <w:rsid w:val="0095149D"/>
    <w:rsid w:val="00953C9D"/>
    <w:rsid w:val="009541A9"/>
    <w:rsid w:val="00954C57"/>
    <w:rsid w:val="00954CFC"/>
    <w:rsid w:val="00956748"/>
    <w:rsid w:val="009607BA"/>
    <w:rsid w:val="00960CB7"/>
    <w:rsid w:val="009611AF"/>
    <w:rsid w:val="009617AB"/>
    <w:rsid w:val="009619B9"/>
    <w:rsid w:val="00961DE7"/>
    <w:rsid w:val="00961DF2"/>
    <w:rsid w:val="00963212"/>
    <w:rsid w:val="00963A9A"/>
    <w:rsid w:val="00963B5E"/>
    <w:rsid w:val="0096418D"/>
    <w:rsid w:val="009647C0"/>
    <w:rsid w:val="00965E36"/>
    <w:rsid w:val="009665BE"/>
    <w:rsid w:val="00966764"/>
    <w:rsid w:val="009668A7"/>
    <w:rsid w:val="00972259"/>
    <w:rsid w:val="0097429C"/>
    <w:rsid w:val="00974854"/>
    <w:rsid w:val="009750A4"/>
    <w:rsid w:val="009769DD"/>
    <w:rsid w:val="00976D89"/>
    <w:rsid w:val="00980D6F"/>
    <w:rsid w:val="00982A23"/>
    <w:rsid w:val="009845C9"/>
    <w:rsid w:val="00984C45"/>
    <w:rsid w:val="009900BF"/>
    <w:rsid w:val="009919E5"/>
    <w:rsid w:val="009931B4"/>
    <w:rsid w:val="0099360F"/>
    <w:rsid w:val="0099381D"/>
    <w:rsid w:val="009967F1"/>
    <w:rsid w:val="009A3752"/>
    <w:rsid w:val="009A46B3"/>
    <w:rsid w:val="009A615B"/>
    <w:rsid w:val="009A6C73"/>
    <w:rsid w:val="009B141A"/>
    <w:rsid w:val="009B1BB3"/>
    <w:rsid w:val="009B1FB4"/>
    <w:rsid w:val="009B3203"/>
    <w:rsid w:val="009B6B92"/>
    <w:rsid w:val="009B6FB7"/>
    <w:rsid w:val="009C046E"/>
    <w:rsid w:val="009C3678"/>
    <w:rsid w:val="009C4B68"/>
    <w:rsid w:val="009C55C4"/>
    <w:rsid w:val="009C5872"/>
    <w:rsid w:val="009C5D6E"/>
    <w:rsid w:val="009C648A"/>
    <w:rsid w:val="009C7E7C"/>
    <w:rsid w:val="009D023F"/>
    <w:rsid w:val="009D08BB"/>
    <w:rsid w:val="009D0F1B"/>
    <w:rsid w:val="009D0FE0"/>
    <w:rsid w:val="009D13C8"/>
    <w:rsid w:val="009D2288"/>
    <w:rsid w:val="009D33D6"/>
    <w:rsid w:val="009D3924"/>
    <w:rsid w:val="009D4FE7"/>
    <w:rsid w:val="009D542A"/>
    <w:rsid w:val="009D58AC"/>
    <w:rsid w:val="009E2195"/>
    <w:rsid w:val="009E2EC3"/>
    <w:rsid w:val="009E31E4"/>
    <w:rsid w:val="009E33F7"/>
    <w:rsid w:val="009E3EA4"/>
    <w:rsid w:val="009E4060"/>
    <w:rsid w:val="009E418C"/>
    <w:rsid w:val="009E5810"/>
    <w:rsid w:val="009E6158"/>
    <w:rsid w:val="009F06BC"/>
    <w:rsid w:val="009F11DE"/>
    <w:rsid w:val="009F17FC"/>
    <w:rsid w:val="009F67DC"/>
    <w:rsid w:val="009F7D30"/>
    <w:rsid w:val="00A0105D"/>
    <w:rsid w:val="00A039EF"/>
    <w:rsid w:val="00A04550"/>
    <w:rsid w:val="00A10731"/>
    <w:rsid w:val="00A110F5"/>
    <w:rsid w:val="00A13824"/>
    <w:rsid w:val="00A14820"/>
    <w:rsid w:val="00A16BD4"/>
    <w:rsid w:val="00A17D7D"/>
    <w:rsid w:val="00A20D88"/>
    <w:rsid w:val="00A221A5"/>
    <w:rsid w:val="00A23AE6"/>
    <w:rsid w:val="00A2675C"/>
    <w:rsid w:val="00A269A2"/>
    <w:rsid w:val="00A277BF"/>
    <w:rsid w:val="00A27843"/>
    <w:rsid w:val="00A30C15"/>
    <w:rsid w:val="00A3138D"/>
    <w:rsid w:val="00A32A18"/>
    <w:rsid w:val="00A3376F"/>
    <w:rsid w:val="00A340F0"/>
    <w:rsid w:val="00A402F8"/>
    <w:rsid w:val="00A408C0"/>
    <w:rsid w:val="00A4194B"/>
    <w:rsid w:val="00A42A59"/>
    <w:rsid w:val="00A4328A"/>
    <w:rsid w:val="00A43837"/>
    <w:rsid w:val="00A44466"/>
    <w:rsid w:val="00A44C79"/>
    <w:rsid w:val="00A45765"/>
    <w:rsid w:val="00A45D30"/>
    <w:rsid w:val="00A46144"/>
    <w:rsid w:val="00A46A56"/>
    <w:rsid w:val="00A503AF"/>
    <w:rsid w:val="00A53A1A"/>
    <w:rsid w:val="00A54881"/>
    <w:rsid w:val="00A57BE7"/>
    <w:rsid w:val="00A62612"/>
    <w:rsid w:val="00A62D8F"/>
    <w:rsid w:val="00A62FE8"/>
    <w:rsid w:val="00A632F6"/>
    <w:rsid w:val="00A65148"/>
    <w:rsid w:val="00A65619"/>
    <w:rsid w:val="00A65BAC"/>
    <w:rsid w:val="00A65D0A"/>
    <w:rsid w:val="00A65D1A"/>
    <w:rsid w:val="00A70894"/>
    <w:rsid w:val="00A729F5"/>
    <w:rsid w:val="00A72A5E"/>
    <w:rsid w:val="00A73D49"/>
    <w:rsid w:val="00A75D78"/>
    <w:rsid w:val="00A776E4"/>
    <w:rsid w:val="00A77A1C"/>
    <w:rsid w:val="00A808C2"/>
    <w:rsid w:val="00A80E2D"/>
    <w:rsid w:val="00A81048"/>
    <w:rsid w:val="00A8255C"/>
    <w:rsid w:val="00A83AE5"/>
    <w:rsid w:val="00A84DED"/>
    <w:rsid w:val="00A85401"/>
    <w:rsid w:val="00A865E3"/>
    <w:rsid w:val="00A90ABC"/>
    <w:rsid w:val="00A92BF2"/>
    <w:rsid w:val="00A931DF"/>
    <w:rsid w:val="00A93315"/>
    <w:rsid w:val="00A93856"/>
    <w:rsid w:val="00A94390"/>
    <w:rsid w:val="00A96F74"/>
    <w:rsid w:val="00AA0FD0"/>
    <w:rsid w:val="00AA1FFA"/>
    <w:rsid w:val="00AA424F"/>
    <w:rsid w:val="00AA5C30"/>
    <w:rsid w:val="00AA6010"/>
    <w:rsid w:val="00AA6BD3"/>
    <w:rsid w:val="00AA7395"/>
    <w:rsid w:val="00AB004F"/>
    <w:rsid w:val="00AB03E6"/>
    <w:rsid w:val="00AB10BD"/>
    <w:rsid w:val="00AB1B22"/>
    <w:rsid w:val="00AB210A"/>
    <w:rsid w:val="00AB23CD"/>
    <w:rsid w:val="00AB245A"/>
    <w:rsid w:val="00AB24AE"/>
    <w:rsid w:val="00AB3181"/>
    <w:rsid w:val="00AB343C"/>
    <w:rsid w:val="00AB3C2E"/>
    <w:rsid w:val="00AB406E"/>
    <w:rsid w:val="00AB52F7"/>
    <w:rsid w:val="00AB6AF2"/>
    <w:rsid w:val="00AB7719"/>
    <w:rsid w:val="00AB7C9A"/>
    <w:rsid w:val="00AC1678"/>
    <w:rsid w:val="00AC1885"/>
    <w:rsid w:val="00AC1CFE"/>
    <w:rsid w:val="00AC2604"/>
    <w:rsid w:val="00AC42DC"/>
    <w:rsid w:val="00AC522E"/>
    <w:rsid w:val="00AC7F7B"/>
    <w:rsid w:val="00AD02FB"/>
    <w:rsid w:val="00AD10FC"/>
    <w:rsid w:val="00AD1DEA"/>
    <w:rsid w:val="00AD3943"/>
    <w:rsid w:val="00AD622F"/>
    <w:rsid w:val="00AD688B"/>
    <w:rsid w:val="00AE1A6A"/>
    <w:rsid w:val="00AE24DC"/>
    <w:rsid w:val="00AE4C7D"/>
    <w:rsid w:val="00AE54AC"/>
    <w:rsid w:val="00AE54D3"/>
    <w:rsid w:val="00AF275F"/>
    <w:rsid w:val="00AF529C"/>
    <w:rsid w:val="00AF6C12"/>
    <w:rsid w:val="00AF73D9"/>
    <w:rsid w:val="00B01417"/>
    <w:rsid w:val="00B01943"/>
    <w:rsid w:val="00B04615"/>
    <w:rsid w:val="00B06CF1"/>
    <w:rsid w:val="00B07287"/>
    <w:rsid w:val="00B1326B"/>
    <w:rsid w:val="00B14794"/>
    <w:rsid w:val="00B148BC"/>
    <w:rsid w:val="00B148C4"/>
    <w:rsid w:val="00B14B0B"/>
    <w:rsid w:val="00B152F5"/>
    <w:rsid w:val="00B1648A"/>
    <w:rsid w:val="00B172B6"/>
    <w:rsid w:val="00B209E7"/>
    <w:rsid w:val="00B262B7"/>
    <w:rsid w:val="00B26650"/>
    <w:rsid w:val="00B30025"/>
    <w:rsid w:val="00B32C54"/>
    <w:rsid w:val="00B32E68"/>
    <w:rsid w:val="00B3378A"/>
    <w:rsid w:val="00B340BE"/>
    <w:rsid w:val="00B366A5"/>
    <w:rsid w:val="00B36EC2"/>
    <w:rsid w:val="00B42027"/>
    <w:rsid w:val="00B43A54"/>
    <w:rsid w:val="00B44BF6"/>
    <w:rsid w:val="00B453E3"/>
    <w:rsid w:val="00B4593F"/>
    <w:rsid w:val="00B46E95"/>
    <w:rsid w:val="00B50398"/>
    <w:rsid w:val="00B504AA"/>
    <w:rsid w:val="00B50A39"/>
    <w:rsid w:val="00B5161B"/>
    <w:rsid w:val="00B52B65"/>
    <w:rsid w:val="00B55407"/>
    <w:rsid w:val="00B561B8"/>
    <w:rsid w:val="00B60B02"/>
    <w:rsid w:val="00B61DBB"/>
    <w:rsid w:val="00B61EC4"/>
    <w:rsid w:val="00B63189"/>
    <w:rsid w:val="00B65985"/>
    <w:rsid w:val="00B668C9"/>
    <w:rsid w:val="00B67A5E"/>
    <w:rsid w:val="00B70770"/>
    <w:rsid w:val="00B70B07"/>
    <w:rsid w:val="00B73B25"/>
    <w:rsid w:val="00B75927"/>
    <w:rsid w:val="00B75F61"/>
    <w:rsid w:val="00B814BA"/>
    <w:rsid w:val="00B8165B"/>
    <w:rsid w:val="00B81D6D"/>
    <w:rsid w:val="00B81FA6"/>
    <w:rsid w:val="00B836DC"/>
    <w:rsid w:val="00B83F6D"/>
    <w:rsid w:val="00B843E6"/>
    <w:rsid w:val="00B84703"/>
    <w:rsid w:val="00B84D9D"/>
    <w:rsid w:val="00B866F0"/>
    <w:rsid w:val="00B87843"/>
    <w:rsid w:val="00B92177"/>
    <w:rsid w:val="00B9523F"/>
    <w:rsid w:val="00B972A3"/>
    <w:rsid w:val="00B97376"/>
    <w:rsid w:val="00BA0F3B"/>
    <w:rsid w:val="00BA1423"/>
    <w:rsid w:val="00BA2D0C"/>
    <w:rsid w:val="00BA3F59"/>
    <w:rsid w:val="00BA5D78"/>
    <w:rsid w:val="00BA6358"/>
    <w:rsid w:val="00BB04FF"/>
    <w:rsid w:val="00BB1861"/>
    <w:rsid w:val="00BB2011"/>
    <w:rsid w:val="00BB3133"/>
    <w:rsid w:val="00BB31B9"/>
    <w:rsid w:val="00BB3A97"/>
    <w:rsid w:val="00BB4CB1"/>
    <w:rsid w:val="00BB65A5"/>
    <w:rsid w:val="00BB6A9F"/>
    <w:rsid w:val="00BB7913"/>
    <w:rsid w:val="00BC0CC5"/>
    <w:rsid w:val="00BC19B2"/>
    <w:rsid w:val="00BC2C33"/>
    <w:rsid w:val="00BC36B4"/>
    <w:rsid w:val="00BC4E3E"/>
    <w:rsid w:val="00BC57C6"/>
    <w:rsid w:val="00BC72EF"/>
    <w:rsid w:val="00BC7493"/>
    <w:rsid w:val="00BD013E"/>
    <w:rsid w:val="00BD2CCE"/>
    <w:rsid w:val="00BD3A35"/>
    <w:rsid w:val="00BD47A9"/>
    <w:rsid w:val="00BD5570"/>
    <w:rsid w:val="00BD61B1"/>
    <w:rsid w:val="00BD63E4"/>
    <w:rsid w:val="00BD71A3"/>
    <w:rsid w:val="00BD7250"/>
    <w:rsid w:val="00BE09C5"/>
    <w:rsid w:val="00BE23F2"/>
    <w:rsid w:val="00BE25F5"/>
    <w:rsid w:val="00BE44F2"/>
    <w:rsid w:val="00BE464C"/>
    <w:rsid w:val="00BE4660"/>
    <w:rsid w:val="00BE59B5"/>
    <w:rsid w:val="00BE7E9E"/>
    <w:rsid w:val="00BF28A3"/>
    <w:rsid w:val="00BF294C"/>
    <w:rsid w:val="00BF359A"/>
    <w:rsid w:val="00BF4B70"/>
    <w:rsid w:val="00BF631E"/>
    <w:rsid w:val="00BF7D1C"/>
    <w:rsid w:val="00C009F7"/>
    <w:rsid w:val="00C02806"/>
    <w:rsid w:val="00C033FA"/>
    <w:rsid w:val="00C0499B"/>
    <w:rsid w:val="00C055F5"/>
    <w:rsid w:val="00C059F2"/>
    <w:rsid w:val="00C06650"/>
    <w:rsid w:val="00C06AEA"/>
    <w:rsid w:val="00C10724"/>
    <w:rsid w:val="00C1380C"/>
    <w:rsid w:val="00C15CBB"/>
    <w:rsid w:val="00C1613B"/>
    <w:rsid w:val="00C175A8"/>
    <w:rsid w:val="00C2176A"/>
    <w:rsid w:val="00C21824"/>
    <w:rsid w:val="00C23E17"/>
    <w:rsid w:val="00C248AE"/>
    <w:rsid w:val="00C2529B"/>
    <w:rsid w:val="00C25486"/>
    <w:rsid w:val="00C27D0C"/>
    <w:rsid w:val="00C27DA0"/>
    <w:rsid w:val="00C30547"/>
    <w:rsid w:val="00C30F7A"/>
    <w:rsid w:val="00C31509"/>
    <w:rsid w:val="00C3190F"/>
    <w:rsid w:val="00C31B12"/>
    <w:rsid w:val="00C31FA4"/>
    <w:rsid w:val="00C33190"/>
    <w:rsid w:val="00C36AE7"/>
    <w:rsid w:val="00C36F30"/>
    <w:rsid w:val="00C378E5"/>
    <w:rsid w:val="00C40526"/>
    <w:rsid w:val="00C4122F"/>
    <w:rsid w:val="00C419B4"/>
    <w:rsid w:val="00C43F59"/>
    <w:rsid w:val="00C45A22"/>
    <w:rsid w:val="00C46A14"/>
    <w:rsid w:val="00C474B4"/>
    <w:rsid w:val="00C51629"/>
    <w:rsid w:val="00C52428"/>
    <w:rsid w:val="00C525A8"/>
    <w:rsid w:val="00C53258"/>
    <w:rsid w:val="00C54843"/>
    <w:rsid w:val="00C560D0"/>
    <w:rsid w:val="00C61D83"/>
    <w:rsid w:val="00C62096"/>
    <w:rsid w:val="00C62F70"/>
    <w:rsid w:val="00C643FC"/>
    <w:rsid w:val="00C66A3D"/>
    <w:rsid w:val="00C67178"/>
    <w:rsid w:val="00C72257"/>
    <w:rsid w:val="00C72F38"/>
    <w:rsid w:val="00C7333E"/>
    <w:rsid w:val="00C7432F"/>
    <w:rsid w:val="00C76B4A"/>
    <w:rsid w:val="00C76EA1"/>
    <w:rsid w:val="00C77243"/>
    <w:rsid w:val="00C776D5"/>
    <w:rsid w:val="00C77A66"/>
    <w:rsid w:val="00C804B5"/>
    <w:rsid w:val="00C80FEC"/>
    <w:rsid w:val="00C815EB"/>
    <w:rsid w:val="00C823AC"/>
    <w:rsid w:val="00C84B43"/>
    <w:rsid w:val="00C8766C"/>
    <w:rsid w:val="00C87980"/>
    <w:rsid w:val="00C91AFC"/>
    <w:rsid w:val="00C91D6F"/>
    <w:rsid w:val="00C92D04"/>
    <w:rsid w:val="00C9464E"/>
    <w:rsid w:val="00C951B4"/>
    <w:rsid w:val="00C957F5"/>
    <w:rsid w:val="00CA26B7"/>
    <w:rsid w:val="00CA2A88"/>
    <w:rsid w:val="00CA2CBD"/>
    <w:rsid w:val="00CA317A"/>
    <w:rsid w:val="00CA3253"/>
    <w:rsid w:val="00CA33CD"/>
    <w:rsid w:val="00CA4616"/>
    <w:rsid w:val="00CA4754"/>
    <w:rsid w:val="00CA54AF"/>
    <w:rsid w:val="00CA5AEF"/>
    <w:rsid w:val="00CA5B8B"/>
    <w:rsid w:val="00CA7A59"/>
    <w:rsid w:val="00CB01AA"/>
    <w:rsid w:val="00CB0F88"/>
    <w:rsid w:val="00CB2AD5"/>
    <w:rsid w:val="00CB3078"/>
    <w:rsid w:val="00CB5D4B"/>
    <w:rsid w:val="00CC08F3"/>
    <w:rsid w:val="00CC1E76"/>
    <w:rsid w:val="00CC1F65"/>
    <w:rsid w:val="00CC3A18"/>
    <w:rsid w:val="00CC3C8C"/>
    <w:rsid w:val="00CC4936"/>
    <w:rsid w:val="00CC5EEC"/>
    <w:rsid w:val="00CD0273"/>
    <w:rsid w:val="00CD2054"/>
    <w:rsid w:val="00CD3C10"/>
    <w:rsid w:val="00CD5CB9"/>
    <w:rsid w:val="00CD5E39"/>
    <w:rsid w:val="00CE26C6"/>
    <w:rsid w:val="00CE5085"/>
    <w:rsid w:val="00CE539F"/>
    <w:rsid w:val="00CE6355"/>
    <w:rsid w:val="00CE749F"/>
    <w:rsid w:val="00CF321D"/>
    <w:rsid w:val="00CF5B61"/>
    <w:rsid w:val="00CF7CDA"/>
    <w:rsid w:val="00D007E2"/>
    <w:rsid w:val="00D00AAB"/>
    <w:rsid w:val="00D00AD4"/>
    <w:rsid w:val="00D044B3"/>
    <w:rsid w:val="00D050E7"/>
    <w:rsid w:val="00D060FD"/>
    <w:rsid w:val="00D06FE9"/>
    <w:rsid w:val="00D1152F"/>
    <w:rsid w:val="00D12620"/>
    <w:rsid w:val="00D12F59"/>
    <w:rsid w:val="00D132A6"/>
    <w:rsid w:val="00D13EB0"/>
    <w:rsid w:val="00D1473F"/>
    <w:rsid w:val="00D16070"/>
    <w:rsid w:val="00D16E09"/>
    <w:rsid w:val="00D17081"/>
    <w:rsid w:val="00D17956"/>
    <w:rsid w:val="00D17D5D"/>
    <w:rsid w:val="00D20063"/>
    <w:rsid w:val="00D20901"/>
    <w:rsid w:val="00D2171D"/>
    <w:rsid w:val="00D21FA3"/>
    <w:rsid w:val="00D23644"/>
    <w:rsid w:val="00D27365"/>
    <w:rsid w:val="00D32465"/>
    <w:rsid w:val="00D34731"/>
    <w:rsid w:val="00D34868"/>
    <w:rsid w:val="00D34D65"/>
    <w:rsid w:val="00D35E60"/>
    <w:rsid w:val="00D36274"/>
    <w:rsid w:val="00D362FA"/>
    <w:rsid w:val="00D36A1F"/>
    <w:rsid w:val="00D423AE"/>
    <w:rsid w:val="00D43AB0"/>
    <w:rsid w:val="00D44C3C"/>
    <w:rsid w:val="00D4709E"/>
    <w:rsid w:val="00D534EA"/>
    <w:rsid w:val="00D53C6C"/>
    <w:rsid w:val="00D54ED5"/>
    <w:rsid w:val="00D5522C"/>
    <w:rsid w:val="00D5528B"/>
    <w:rsid w:val="00D557F8"/>
    <w:rsid w:val="00D614F2"/>
    <w:rsid w:val="00D61C50"/>
    <w:rsid w:val="00D62C30"/>
    <w:rsid w:val="00D6349C"/>
    <w:rsid w:val="00D642FA"/>
    <w:rsid w:val="00D64ABE"/>
    <w:rsid w:val="00D65148"/>
    <w:rsid w:val="00D65E33"/>
    <w:rsid w:val="00D662A9"/>
    <w:rsid w:val="00D67AFF"/>
    <w:rsid w:val="00D70843"/>
    <w:rsid w:val="00D708EF"/>
    <w:rsid w:val="00D71723"/>
    <w:rsid w:val="00D723F7"/>
    <w:rsid w:val="00D72F8B"/>
    <w:rsid w:val="00D7390F"/>
    <w:rsid w:val="00D740A8"/>
    <w:rsid w:val="00D74E78"/>
    <w:rsid w:val="00D764EB"/>
    <w:rsid w:val="00D77232"/>
    <w:rsid w:val="00D80783"/>
    <w:rsid w:val="00D81B84"/>
    <w:rsid w:val="00D81C9C"/>
    <w:rsid w:val="00D821E5"/>
    <w:rsid w:val="00D82446"/>
    <w:rsid w:val="00D82B4D"/>
    <w:rsid w:val="00D8444B"/>
    <w:rsid w:val="00D84A67"/>
    <w:rsid w:val="00D86D0C"/>
    <w:rsid w:val="00D86E8D"/>
    <w:rsid w:val="00D909E4"/>
    <w:rsid w:val="00D9100E"/>
    <w:rsid w:val="00D938FA"/>
    <w:rsid w:val="00D939F2"/>
    <w:rsid w:val="00D93B8F"/>
    <w:rsid w:val="00D96418"/>
    <w:rsid w:val="00D96D4A"/>
    <w:rsid w:val="00D97526"/>
    <w:rsid w:val="00DA0B34"/>
    <w:rsid w:val="00DA286C"/>
    <w:rsid w:val="00DA50E9"/>
    <w:rsid w:val="00DA6F7F"/>
    <w:rsid w:val="00DB01F8"/>
    <w:rsid w:val="00DB0C53"/>
    <w:rsid w:val="00DB0E86"/>
    <w:rsid w:val="00DB1567"/>
    <w:rsid w:val="00DB1829"/>
    <w:rsid w:val="00DB1868"/>
    <w:rsid w:val="00DB212E"/>
    <w:rsid w:val="00DB2B88"/>
    <w:rsid w:val="00DB39E0"/>
    <w:rsid w:val="00DB4940"/>
    <w:rsid w:val="00DB4D1D"/>
    <w:rsid w:val="00DB560E"/>
    <w:rsid w:val="00DB5808"/>
    <w:rsid w:val="00DB5871"/>
    <w:rsid w:val="00DC1A70"/>
    <w:rsid w:val="00DC269E"/>
    <w:rsid w:val="00DC2892"/>
    <w:rsid w:val="00DC2E08"/>
    <w:rsid w:val="00DC30E2"/>
    <w:rsid w:val="00DC336B"/>
    <w:rsid w:val="00DC47A1"/>
    <w:rsid w:val="00DC508B"/>
    <w:rsid w:val="00DC6B77"/>
    <w:rsid w:val="00DC7DCF"/>
    <w:rsid w:val="00DD0C87"/>
    <w:rsid w:val="00DD20BC"/>
    <w:rsid w:val="00DD24B6"/>
    <w:rsid w:val="00DD282F"/>
    <w:rsid w:val="00DD2A94"/>
    <w:rsid w:val="00DD657E"/>
    <w:rsid w:val="00DD72BB"/>
    <w:rsid w:val="00DE1C69"/>
    <w:rsid w:val="00DE25C9"/>
    <w:rsid w:val="00DE59B5"/>
    <w:rsid w:val="00DE6340"/>
    <w:rsid w:val="00DE75DA"/>
    <w:rsid w:val="00DF043A"/>
    <w:rsid w:val="00DF23A5"/>
    <w:rsid w:val="00DF2A3A"/>
    <w:rsid w:val="00DF4B6C"/>
    <w:rsid w:val="00DF4DF8"/>
    <w:rsid w:val="00DF5348"/>
    <w:rsid w:val="00DF5C20"/>
    <w:rsid w:val="00DF5DB2"/>
    <w:rsid w:val="00DF6B67"/>
    <w:rsid w:val="00DF7DD5"/>
    <w:rsid w:val="00E00909"/>
    <w:rsid w:val="00E017E3"/>
    <w:rsid w:val="00E023D6"/>
    <w:rsid w:val="00E03834"/>
    <w:rsid w:val="00E11639"/>
    <w:rsid w:val="00E118F1"/>
    <w:rsid w:val="00E120DC"/>
    <w:rsid w:val="00E12325"/>
    <w:rsid w:val="00E17BB1"/>
    <w:rsid w:val="00E20D73"/>
    <w:rsid w:val="00E25BFB"/>
    <w:rsid w:val="00E26331"/>
    <w:rsid w:val="00E264CD"/>
    <w:rsid w:val="00E2773E"/>
    <w:rsid w:val="00E30A44"/>
    <w:rsid w:val="00E3121A"/>
    <w:rsid w:val="00E31639"/>
    <w:rsid w:val="00E3192A"/>
    <w:rsid w:val="00E33E19"/>
    <w:rsid w:val="00E35090"/>
    <w:rsid w:val="00E3526B"/>
    <w:rsid w:val="00E35EAE"/>
    <w:rsid w:val="00E36373"/>
    <w:rsid w:val="00E36F78"/>
    <w:rsid w:val="00E37832"/>
    <w:rsid w:val="00E40350"/>
    <w:rsid w:val="00E41C26"/>
    <w:rsid w:val="00E441B8"/>
    <w:rsid w:val="00E44323"/>
    <w:rsid w:val="00E44354"/>
    <w:rsid w:val="00E446B6"/>
    <w:rsid w:val="00E451ED"/>
    <w:rsid w:val="00E4764B"/>
    <w:rsid w:val="00E52477"/>
    <w:rsid w:val="00E53284"/>
    <w:rsid w:val="00E54D55"/>
    <w:rsid w:val="00E56691"/>
    <w:rsid w:val="00E65D6F"/>
    <w:rsid w:val="00E703BD"/>
    <w:rsid w:val="00E70885"/>
    <w:rsid w:val="00E712A5"/>
    <w:rsid w:val="00E72581"/>
    <w:rsid w:val="00E730FF"/>
    <w:rsid w:val="00E73E2B"/>
    <w:rsid w:val="00E73EAF"/>
    <w:rsid w:val="00E7571C"/>
    <w:rsid w:val="00E76A81"/>
    <w:rsid w:val="00E7777A"/>
    <w:rsid w:val="00E818FF"/>
    <w:rsid w:val="00E82ECA"/>
    <w:rsid w:val="00E840CE"/>
    <w:rsid w:val="00E86B0D"/>
    <w:rsid w:val="00E90F0C"/>
    <w:rsid w:val="00E91196"/>
    <w:rsid w:val="00E95429"/>
    <w:rsid w:val="00E954C5"/>
    <w:rsid w:val="00E96290"/>
    <w:rsid w:val="00E968B8"/>
    <w:rsid w:val="00E97D84"/>
    <w:rsid w:val="00EA0B2F"/>
    <w:rsid w:val="00EA0C54"/>
    <w:rsid w:val="00EA0E94"/>
    <w:rsid w:val="00EA0F10"/>
    <w:rsid w:val="00EA2E47"/>
    <w:rsid w:val="00EA2F0C"/>
    <w:rsid w:val="00EA3859"/>
    <w:rsid w:val="00EA43E3"/>
    <w:rsid w:val="00EA4630"/>
    <w:rsid w:val="00EA69E2"/>
    <w:rsid w:val="00EB084D"/>
    <w:rsid w:val="00EB0D55"/>
    <w:rsid w:val="00EB1ADB"/>
    <w:rsid w:val="00EB1CAA"/>
    <w:rsid w:val="00EB209A"/>
    <w:rsid w:val="00EB2B3B"/>
    <w:rsid w:val="00EB3D5B"/>
    <w:rsid w:val="00EB4385"/>
    <w:rsid w:val="00EB4D89"/>
    <w:rsid w:val="00EB6FD9"/>
    <w:rsid w:val="00EB726A"/>
    <w:rsid w:val="00EB7295"/>
    <w:rsid w:val="00EC002C"/>
    <w:rsid w:val="00EC0E2C"/>
    <w:rsid w:val="00EC1644"/>
    <w:rsid w:val="00EC2E12"/>
    <w:rsid w:val="00EC3023"/>
    <w:rsid w:val="00EC4B15"/>
    <w:rsid w:val="00EC6C3A"/>
    <w:rsid w:val="00EC6F17"/>
    <w:rsid w:val="00ED027B"/>
    <w:rsid w:val="00ED11C9"/>
    <w:rsid w:val="00ED1239"/>
    <w:rsid w:val="00ED3CDE"/>
    <w:rsid w:val="00ED43B9"/>
    <w:rsid w:val="00ED4D34"/>
    <w:rsid w:val="00ED4E3C"/>
    <w:rsid w:val="00ED556C"/>
    <w:rsid w:val="00ED6921"/>
    <w:rsid w:val="00ED71E1"/>
    <w:rsid w:val="00ED7A71"/>
    <w:rsid w:val="00EE031F"/>
    <w:rsid w:val="00EE18FD"/>
    <w:rsid w:val="00EE3722"/>
    <w:rsid w:val="00EE3917"/>
    <w:rsid w:val="00EE689F"/>
    <w:rsid w:val="00EF021F"/>
    <w:rsid w:val="00EF11DF"/>
    <w:rsid w:val="00EF2A9A"/>
    <w:rsid w:val="00EF3332"/>
    <w:rsid w:val="00EF44D4"/>
    <w:rsid w:val="00EF5281"/>
    <w:rsid w:val="00EF5E35"/>
    <w:rsid w:val="00F00F02"/>
    <w:rsid w:val="00F01370"/>
    <w:rsid w:val="00F02F9A"/>
    <w:rsid w:val="00F04530"/>
    <w:rsid w:val="00F059C6"/>
    <w:rsid w:val="00F06E3F"/>
    <w:rsid w:val="00F10011"/>
    <w:rsid w:val="00F114E8"/>
    <w:rsid w:val="00F117C0"/>
    <w:rsid w:val="00F123EC"/>
    <w:rsid w:val="00F12F94"/>
    <w:rsid w:val="00F14097"/>
    <w:rsid w:val="00F143CE"/>
    <w:rsid w:val="00F14C1A"/>
    <w:rsid w:val="00F157F6"/>
    <w:rsid w:val="00F21CB0"/>
    <w:rsid w:val="00F2492E"/>
    <w:rsid w:val="00F24E2C"/>
    <w:rsid w:val="00F2654B"/>
    <w:rsid w:val="00F26F14"/>
    <w:rsid w:val="00F27A1B"/>
    <w:rsid w:val="00F3083F"/>
    <w:rsid w:val="00F3108A"/>
    <w:rsid w:val="00F34643"/>
    <w:rsid w:val="00F35233"/>
    <w:rsid w:val="00F37308"/>
    <w:rsid w:val="00F378BF"/>
    <w:rsid w:val="00F37D4E"/>
    <w:rsid w:val="00F40828"/>
    <w:rsid w:val="00F4209D"/>
    <w:rsid w:val="00F431BB"/>
    <w:rsid w:val="00F440EB"/>
    <w:rsid w:val="00F45127"/>
    <w:rsid w:val="00F459D1"/>
    <w:rsid w:val="00F4628D"/>
    <w:rsid w:val="00F463EB"/>
    <w:rsid w:val="00F474A3"/>
    <w:rsid w:val="00F4783C"/>
    <w:rsid w:val="00F50403"/>
    <w:rsid w:val="00F50EE5"/>
    <w:rsid w:val="00F53BE1"/>
    <w:rsid w:val="00F54465"/>
    <w:rsid w:val="00F556E3"/>
    <w:rsid w:val="00F5713B"/>
    <w:rsid w:val="00F57FFC"/>
    <w:rsid w:val="00F620EB"/>
    <w:rsid w:val="00F625B4"/>
    <w:rsid w:val="00F63386"/>
    <w:rsid w:val="00F6484B"/>
    <w:rsid w:val="00F64B91"/>
    <w:rsid w:val="00F65A39"/>
    <w:rsid w:val="00F70EAC"/>
    <w:rsid w:val="00F712E2"/>
    <w:rsid w:val="00F71933"/>
    <w:rsid w:val="00F71D44"/>
    <w:rsid w:val="00F7223C"/>
    <w:rsid w:val="00F74FDA"/>
    <w:rsid w:val="00F750F7"/>
    <w:rsid w:val="00F76F44"/>
    <w:rsid w:val="00F812F5"/>
    <w:rsid w:val="00F817C8"/>
    <w:rsid w:val="00F84474"/>
    <w:rsid w:val="00F85C35"/>
    <w:rsid w:val="00F86FF0"/>
    <w:rsid w:val="00F901F5"/>
    <w:rsid w:val="00F90908"/>
    <w:rsid w:val="00F90FF1"/>
    <w:rsid w:val="00F917D3"/>
    <w:rsid w:val="00F94856"/>
    <w:rsid w:val="00F95104"/>
    <w:rsid w:val="00F96B21"/>
    <w:rsid w:val="00F977E9"/>
    <w:rsid w:val="00FA0181"/>
    <w:rsid w:val="00FA1E17"/>
    <w:rsid w:val="00FA1F4F"/>
    <w:rsid w:val="00FA20AF"/>
    <w:rsid w:val="00FA23B8"/>
    <w:rsid w:val="00FA2A6C"/>
    <w:rsid w:val="00FA36A6"/>
    <w:rsid w:val="00FA41DE"/>
    <w:rsid w:val="00FA4671"/>
    <w:rsid w:val="00FA511A"/>
    <w:rsid w:val="00FA5662"/>
    <w:rsid w:val="00FB0529"/>
    <w:rsid w:val="00FB1986"/>
    <w:rsid w:val="00FB4B47"/>
    <w:rsid w:val="00FB5702"/>
    <w:rsid w:val="00FB6339"/>
    <w:rsid w:val="00FB6712"/>
    <w:rsid w:val="00FB6C53"/>
    <w:rsid w:val="00FB7563"/>
    <w:rsid w:val="00FB784E"/>
    <w:rsid w:val="00FC02D5"/>
    <w:rsid w:val="00FC061F"/>
    <w:rsid w:val="00FC1844"/>
    <w:rsid w:val="00FC1999"/>
    <w:rsid w:val="00FC1F9D"/>
    <w:rsid w:val="00FC250D"/>
    <w:rsid w:val="00FC2A0B"/>
    <w:rsid w:val="00FC329D"/>
    <w:rsid w:val="00FC3C50"/>
    <w:rsid w:val="00FC4B45"/>
    <w:rsid w:val="00FC6426"/>
    <w:rsid w:val="00FC68D5"/>
    <w:rsid w:val="00FC7076"/>
    <w:rsid w:val="00FC7906"/>
    <w:rsid w:val="00FD258F"/>
    <w:rsid w:val="00FD31BA"/>
    <w:rsid w:val="00FD372D"/>
    <w:rsid w:val="00FD376A"/>
    <w:rsid w:val="00FD4CB4"/>
    <w:rsid w:val="00FD5929"/>
    <w:rsid w:val="00FD5FE9"/>
    <w:rsid w:val="00FD614C"/>
    <w:rsid w:val="00FE153A"/>
    <w:rsid w:val="00FE1A81"/>
    <w:rsid w:val="00FE2742"/>
    <w:rsid w:val="00FE4AE6"/>
    <w:rsid w:val="00FE5061"/>
    <w:rsid w:val="00FF2591"/>
    <w:rsid w:val="00FF3A7A"/>
    <w:rsid w:val="00FF3A93"/>
    <w:rsid w:val="00FF4766"/>
    <w:rsid w:val="00FF7A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10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550"/>
    <w:pPr>
      <w:widowControl w:val="0"/>
    </w:pPr>
    <w:rPr>
      <w:snapToGrid w:val="0"/>
      <w:sz w:val="24"/>
    </w:rPr>
  </w:style>
  <w:style w:type="paragraph" w:styleId="Heading1">
    <w:name w:val="heading 1"/>
    <w:basedOn w:val="Normal"/>
    <w:next w:val="Normal"/>
    <w:qFormat/>
    <w:pPr>
      <w:keepNext/>
      <w:widowControl/>
      <w:outlineLvl w:val="0"/>
    </w:pPr>
    <w:rPr>
      <w:rFonts w:ascii="Book Antiqua" w:hAnsi="Book Antiqua"/>
      <w:b/>
      <w:sz w:val="20"/>
    </w:rPr>
  </w:style>
  <w:style w:type="paragraph" w:styleId="Heading2">
    <w:name w:val="heading 2"/>
    <w:basedOn w:val="Normal"/>
    <w:next w:val="Normal"/>
    <w:qFormat/>
    <w:pPr>
      <w:keepNext/>
      <w:widowControl/>
      <w:outlineLvl w:val="1"/>
    </w:pPr>
    <w:rPr>
      <w:rFonts w:ascii="Book Antiqua" w:hAnsi="Book Antiqua"/>
      <w:b/>
      <w:sz w:val="20"/>
      <w:u w:val="single"/>
    </w:rPr>
  </w:style>
  <w:style w:type="paragraph" w:styleId="Heading3">
    <w:name w:val="heading 3"/>
    <w:basedOn w:val="Normal"/>
    <w:next w:val="Normal"/>
    <w:qFormat/>
    <w:pPr>
      <w:keepNext/>
      <w:widowControl/>
      <w:tabs>
        <w:tab w:val="left" w:pos="684"/>
      </w:tabs>
      <w:outlineLvl w:val="2"/>
    </w:pPr>
    <w:rPr>
      <w:rFonts w:ascii="Book Antiqua" w:hAnsi="Book Antiqua"/>
      <w:sz w:val="20"/>
      <w:u w:val="single"/>
    </w:rPr>
  </w:style>
  <w:style w:type="paragraph" w:styleId="Heading4">
    <w:name w:val="heading 4"/>
    <w:basedOn w:val="Normal"/>
    <w:next w:val="Normal"/>
    <w:qFormat/>
    <w:pPr>
      <w:keepNext/>
      <w:widowControl/>
      <w:tabs>
        <w:tab w:val="left" w:pos="-1440"/>
      </w:tabs>
      <w:ind w:left="6480" w:hanging="6480"/>
      <w:outlineLvl w:val="3"/>
    </w:pPr>
    <w:rPr>
      <w:rFonts w:ascii="Book Antiqua" w:hAnsi="Book Antiqua"/>
      <w:b/>
      <w:sz w:val="20"/>
    </w:rPr>
  </w:style>
  <w:style w:type="paragraph" w:styleId="Heading5">
    <w:name w:val="heading 5"/>
    <w:basedOn w:val="Normal"/>
    <w:next w:val="Normal"/>
    <w:link w:val="Heading5Char"/>
    <w:qFormat/>
    <w:pPr>
      <w:keepNext/>
      <w:widowControl/>
      <w:ind w:left="720" w:firstLine="720"/>
      <w:outlineLvl w:val="4"/>
    </w:pPr>
    <w:rPr>
      <w:rFonts w:ascii="Book Antiqua" w:hAnsi="Book Antiqua"/>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 Antiqua" w:hAnsi="Book Antiqua"/>
      <w:sz w:val="20"/>
    </w:rPr>
  </w:style>
  <w:style w:type="paragraph" w:styleId="HTMLPreformatted">
    <w:name w:val="HTML Preformatted"/>
    <w:basedOn w:val="Normal"/>
    <w:rsid w:val="00EA3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styleId="NormalWeb">
    <w:name w:val="Normal (Web)"/>
    <w:basedOn w:val="Normal"/>
    <w:rsid w:val="00400AAA"/>
    <w:pPr>
      <w:widowControl/>
      <w:spacing w:before="100" w:beforeAutospacing="1" w:after="100" w:afterAutospacing="1"/>
    </w:pPr>
    <w:rPr>
      <w:snapToGrid/>
      <w:szCs w:val="24"/>
    </w:rPr>
  </w:style>
  <w:style w:type="paragraph" w:styleId="BalloonText">
    <w:name w:val="Balloon Text"/>
    <w:basedOn w:val="Normal"/>
    <w:semiHidden/>
    <w:rsid w:val="006A58F0"/>
    <w:rPr>
      <w:rFonts w:ascii="Tahoma" w:hAnsi="Tahoma" w:cs="Tahoma"/>
      <w:sz w:val="16"/>
      <w:szCs w:val="16"/>
    </w:rPr>
  </w:style>
  <w:style w:type="character" w:styleId="CommentReference">
    <w:name w:val="annotation reference"/>
    <w:uiPriority w:val="99"/>
    <w:rsid w:val="0093194E"/>
    <w:rPr>
      <w:sz w:val="16"/>
      <w:szCs w:val="16"/>
    </w:rPr>
  </w:style>
  <w:style w:type="paragraph" w:styleId="CommentText">
    <w:name w:val="annotation text"/>
    <w:basedOn w:val="Normal"/>
    <w:link w:val="CommentTextChar"/>
    <w:uiPriority w:val="99"/>
    <w:rsid w:val="0093194E"/>
    <w:rPr>
      <w:sz w:val="20"/>
    </w:rPr>
  </w:style>
  <w:style w:type="paragraph" w:styleId="CommentSubject">
    <w:name w:val="annotation subject"/>
    <w:basedOn w:val="CommentText"/>
    <w:next w:val="CommentText"/>
    <w:semiHidden/>
    <w:rsid w:val="0093194E"/>
    <w:rPr>
      <w:b/>
      <w:bCs/>
    </w:rPr>
  </w:style>
  <w:style w:type="character" w:customStyle="1" w:styleId="EmailStyle26">
    <w:name w:val="EmailStyle26"/>
    <w:semiHidden/>
    <w:rsid w:val="00823365"/>
    <w:rPr>
      <w:rFonts w:ascii="Arial" w:hAnsi="Arial" w:cs="Arial"/>
      <w:color w:val="000080"/>
      <w:sz w:val="20"/>
      <w:szCs w:val="20"/>
    </w:rPr>
  </w:style>
  <w:style w:type="paragraph" w:customStyle="1" w:styleId="Default">
    <w:name w:val="Default"/>
    <w:uiPriority w:val="99"/>
    <w:rsid w:val="00AB7719"/>
    <w:pPr>
      <w:widowControl w:val="0"/>
      <w:autoSpaceDE w:val="0"/>
      <w:autoSpaceDN w:val="0"/>
      <w:adjustRightInd w:val="0"/>
    </w:pPr>
    <w:rPr>
      <w:rFonts w:ascii="Book Antiqua" w:hAnsi="Book Antiqua" w:cs="Book Antiqua"/>
      <w:color w:val="000000"/>
      <w:sz w:val="24"/>
      <w:szCs w:val="24"/>
    </w:rPr>
  </w:style>
  <w:style w:type="character" w:styleId="Hyperlink">
    <w:name w:val="Hyperlink"/>
    <w:rsid w:val="00FF4766"/>
    <w:rPr>
      <w:color w:val="0000FF"/>
      <w:u w:val="single"/>
    </w:rPr>
  </w:style>
  <w:style w:type="table" w:styleId="TableGrid">
    <w:name w:val="Table Grid"/>
    <w:basedOn w:val="TableNormal"/>
    <w:rsid w:val="009D392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D07FA"/>
    <w:rPr>
      <w:snapToGrid w:val="0"/>
      <w:sz w:val="24"/>
    </w:rPr>
  </w:style>
  <w:style w:type="character" w:customStyle="1" w:styleId="Heading5Char">
    <w:name w:val="Heading 5 Char"/>
    <w:link w:val="Heading5"/>
    <w:rsid w:val="00316B4C"/>
    <w:rPr>
      <w:rFonts w:ascii="Book Antiqua" w:hAnsi="Book Antiqua"/>
      <w:b/>
      <w:snapToGrid w:val="0"/>
    </w:rPr>
  </w:style>
  <w:style w:type="paragraph" w:styleId="Revision">
    <w:name w:val="Revision"/>
    <w:hidden/>
    <w:uiPriority w:val="99"/>
    <w:semiHidden/>
    <w:rsid w:val="00972259"/>
    <w:rPr>
      <w:snapToGrid w:val="0"/>
      <w:sz w:val="24"/>
    </w:rPr>
  </w:style>
  <w:style w:type="paragraph" w:styleId="FootnoteText">
    <w:name w:val="footnote text"/>
    <w:basedOn w:val="Normal"/>
    <w:link w:val="FootnoteTextChar"/>
    <w:rsid w:val="00157DF3"/>
    <w:rPr>
      <w:sz w:val="20"/>
    </w:rPr>
  </w:style>
  <w:style w:type="character" w:customStyle="1" w:styleId="FootnoteTextChar">
    <w:name w:val="Footnote Text Char"/>
    <w:link w:val="FootnoteText"/>
    <w:rsid w:val="00157DF3"/>
    <w:rPr>
      <w:snapToGrid w:val="0"/>
    </w:rPr>
  </w:style>
  <w:style w:type="character" w:styleId="FollowedHyperlink">
    <w:name w:val="FollowedHyperlink"/>
    <w:rsid w:val="00157DF3"/>
    <w:rPr>
      <w:color w:val="954F72"/>
      <w:u w:val="single"/>
    </w:rPr>
  </w:style>
  <w:style w:type="paragraph" w:styleId="ListParagraph">
    <w:name w:val="List Paragraph"/>
    <w:basedOn w:val="Normal"/>
    <w:uiPriority w:val="34"/>
    <w:qFormat/>
    <w:rsid w:val="00EB4385"/>
    <w:pPr>
      <w:ind w:left="720"/>
      <w:contextualSpacing/>
    </w:pPr>
  </w:style>
  <w:style w:type="character" w:customStyle="1" w:styleId="CommentTextChar">
    <w:name w:val="Comment Text Char"/>
    <w:basedOn w:val="DefaultParagraphFont"/>
    <w:link w:val="CommentText"/>
    <w:uiPriority w:val="99"/>
    <w:rsid w:val="0046064F"/>
    <w:rPr>
      <w:snapToGrid w:val="0"/>
    </w:rPr>
  </w:style>
  <w:style w:type="paragraph" w:customStyle="1" w:styleId="pf0">
    <w:name w:val="pf0"/>
    <w:basedOn w:val="Normal"/>
    <w:rsid w:val="00A45D30"/>
    <w:pPr>
      <w:widowControl/>
      <w:spacing w:before="100" w:beforeAutospacing="1" w:after="100" w:afterAutospacing="1"/>
    </w:pPr>
    <w:rPr>
      <w:snapToGrid/>
      <w:szCs w:val="24"/>
    </w:rPr>
  </w:style>
  <w:style w:type="character" w:customStyle="1" w:styleId="cf01">
    <w:name w:val="cf01"/>
    <w:basedOn w:val="DefaultParagraphFont"/>
    <w:rsid w:val="00A45D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 Id="rId5" Type="http://schemas.openxmlformats.org/officeDocument/2006/relationships/hyperlink" Target="https://www.regulations.gov/document/EPA-HQ-OPPT-2016-0387-006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06AB35BB0AB064987D5F4BE1270F37A" ma:contentTypeVersion="9" ma:contentTypeDescription="Create a new document." ma:contentTypeScope="" ma:versionID="9c4160904000b5717280fc8c6db2e050">
  <xsd:schema xmlns:xsd="http://www.w3.org/2001/XMLSchema" xmlns:xs="http://www.w3.org/2001/XMLSchema" xmlns:p="http://schemas.microsoft.com/office/2006/metadata/properties" xmlns:ns3="ec604893-7f5f-4deb-9d3c-cdb5bcde3754" xmlns:ns4="82df8729-24b5-4088-b3d5-c64e9e0007ad" targetNamespace="http://schemas.microsoft.com/office/2006/metadata/properties" ma:root="true" ma:fieldsID="df0da0f2ea513ed7f2ecbd13f522389d" ns3:_="" ns4:_="">
    <xsd:import namespace="ec604893-7f5f-4deb-9d3c-cdb5bcde3754"/>
    <xsd:import namespace="82df8729-24b5-4088-b3d5-c64e9e0007a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604893-7f5f-4deb-9d3c-cdb5bcde37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f8729-24b5-4088-b3d5-c64e9e0007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95F05B-0336-42D0-BBCA-CF769F2D8D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87B556-83CD-4D7E-9E65-25DBC6EBD023}">
  <ds:schemaRefs>
    <ds:schemaRef ds:uri="http://schemas.microsoft.com/sharepoint/v3/contenttype/forms"/>
  </ds:schemaRefs>
</ds:datastoreItem>
</file>

<file path=customXml/itemProps3.xml><?xml version="1.0" encoding="utf-8"?>
<ds:datastoreItem xmlns:ds="http://schemas.openxmlformats.org/officeDocument/2006/customXml" ds:itemID="{A196CDE0-3758-40B6-B511-72AFA02ED911}">
  <ds:schemaRefs>
    <ds:schemaRef ds:uri="http://schemas.openxmlformats.org/officeDocument/2006/bibliography"/>
  </ds:schemaRefs>
</ds:datastoreItem>
</file>

<file path=customXml/itemProps4.xml><?xml version="1.0" encoding="utf-8"?>
<ds:datastoreItem xmlns:ds="http://schemas.openxmlformats.org/officeDocument/2006/customXml" ds:itemID="{36E5EDC7-6BDE-466C-8629-1FF4529B0A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604893-7f5f-4deb-9d3c-cdb5bcde3754"/>
    <ds:schemaRef ds:uri="82df8729-24b5-4088-b3d5-c64e9e000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7864</Words>
  <Characters>44828</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1219-0120</vt:lpstr>
    </vt:vector>
  </TitlesOfParts>
  <Company/>
  <LinksUpToDate>false</LinksUpToDate>
  <CharactersWithSpaces>52587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1219-0120</dc:title>
  <cp:revision>1</cp:revision>
  <cp:lastPrinted>2012-06-16T22:14:00Z</cp:lastPrinted>
  <dcterms:created xsi:type="dcterms:W3CDTF">2024-10-10T19:24:00Z</dcterms:created>
  <dcterms:modified xsi:type="dcterms:W3CDTF">2024-10-10T19:24:00Z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0x010100E06AB35BB0AB064987D5F4BE1270F37A</vt:lpwstr>
  </property>
</Properties>
</file>