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24D6" w:rsidRPr="00B66F99" w:rsidP="008F24D6" w14:paraId="7738C3F8" w14:textId="253D27B3">
      <w:pPr>
        <w:pStyle w:val="pf0"/>
        <w:rPr>
          <w:rFonts w:asciiTheme="minorHAnsi" w:hAnsiTheme="minorHAnsi" w:cstheme="minorHAnsi"/>
          <w:b/>
          <w:bCs/>
          <w:sz w:val="32"/>
          <w:szCs w:val="32"/>
        </w:rPr>
      </w:pPr>
      <w:r w:rsidRPr="00B66F99">
        <w:rPr>
          <w:rStyle w:val="cf01"/>
          <w:rFonts w:asciiTheme="minorHAnsi" w:hAnsiTheme="minorHAnsi" w:cstheme="minorHAnsi"/>
          <w:b/>
          <w:bCs/>
          <w:sz w:val="32"/>
          <w:szCs w:val="32"/>
        </w:rPr>
        <w:t xml:space="preserve">OMB Comment 1.  Kyle S. Gardiner EOP/OMB October 20, </w:t>
      </w:r>
      <w:r w:rsidRPr="00B66F99">
        <w:rPr>
          <w:rStyle w:val="cf01"/>
          <w:rFonts w:asciiTheme="minorHAnsi" w:hAnsiTheme="minorHAnsi" w:cstheme="minorHAnsi"/>
          <w:b/>
          <w:bCs/>
          <w:sz w:val="32"/>
          <w:szCs w:val="32"/>
        </w:rPr>
        <w:t>2020</w:t>
      </w:r>
      <w:r w:rsidRPr="00B66F99">
        <w:rPr>
          <w:rStyle w:val="cf01"/>
          <w:rFonts w:asciiTheme="minorHAnsi" w:hAnsiTheme="minorHAnsi" w:cstheme="minorHAnsi"/>
          <w:b/>
          <w:bCs/>
          <w:sz w:val="32"/>
          <w:szCs w:val="32"/>
        </w:rPr>
        <w:t xml:space="preserve"> Feedback on DS-5528:</w:t>
      </w:r>
    </w:p>
    <w:p w:rsidR="008F24D6" w:rsidRPr="00B66F99" w:rsidP="008F24D6" w14:paraId="57C2E772" w14:textId="77777777">
      <w:pPr>
        <w:pStyle w:val="pf1"/>
        <w:numPr>
          <w:ilvl w:val="0"/>
          <w:numId w:val="1"/>
        </w:numPr>
        <w:rPr>
          <w:rFonts w:asciiTheme="minorHAnsi" w:hAnsiTheme="minorHAnsi" w:cstheme="minorHAnsi"/>
          <w:sz w:val="32"/>
          <w:szCs w:val="32"/>
        </w:rPr>
      </w:pPr>
      <w:r w:rsidRPr="00B66F99">
        <w:rPr>
          <w:rStyle w:val="cf01"/>
          <w:rFonts w:asciiTheme="minorHAnsi" w:hAnsiTheme="minorHAnsi" w:cstheme="minorHAnsi"/>
          <w:sz w:val="32"/>
          <w:szCs w:val="32"/>
        </w:rPr>
        <w:t>Please revise the instruction language in box 34. Currently it reads “Accompanying Minor Children or Incapacitated/Incompetent Adults Only, list below.” We consider this unclear verbiage. We suggest as an alternative, “If you are responsible for any minor children or incapacitated/incompetent adults, please list each one below.”</w:t>
      </w:r>
    </w:p>
    <w:p w:rsidR="008F24D6" w:rsidRPr="00B66F99" w:rsidP="008F24D6" w14:paraId="6B35F5F9" w14:textId="77777777">
      <w:pPr>
        <w:pStyle w:val="pf1"/>
        <w:numPr>
          <w:ilvl w:val="0"/>
          <w:numId w:val="1"/>
        </w:numPr>
        <w:rPr>
          <w:rFonts w:asciiTheme="minorHAnsi" w:hAnsiTheme="minorHAnsi" w:cstheme="minorHAnsi"/>
          <w:sz w:val="32"/>
          <w:szCs w:val="32"/>
        </w:rPr>
      </w:pPr>
      <w:r w:rsidRPr="00B66F99">
        <w:rPr>
          <w:rStyle w:val="cf01"/>
          <w:rFonts w:asciiTheme="minorHAnsi" w:hAnsiTheme="minorHAnsi" w:cstheme="minorHAnsi"/>
          <w:sz w:val="32"/>
          <w:szCs w:val="32"/>
        </w:rPr>
        <w:t>Please ensure signature and date fields are fillable (see comments below).</w:t>
      </w:r>
    </w:p>
    <w:p w:rsidR="008F24D6" w:rsidRPr="00B66F99" w14:paraId="51EF3BF6" w14:textId="5BB3BEA3">
      <w:pPr>
        <w:rPr>
          <w:rFonts w:cstheme="minorHAnsi"/>
          <w:b/>
          <w:bCs/>
          <w:sz w:val="32"/>
          <w:szCs w:val="32"/>
        </w:rPr>
      </w:pPr>
      <w:r w:rsidRPr="00B66F99">
        <w:rPr>
          <w:rFonts w:cstheme="minorHAnsi"/>
          <w:b/>
          <w:bCs/>
          <w:sz w:val="32"/>
          <w:szCs w:val="32"/>
        </w:rPr>
        <w:t xml:space="preserve">Department of State Response to OMB Comment 1:  </w:t>
      </w:r>
    </w:p>
    <w:p w:rsidR="008F24D6" w:rsidRPr="00B66F99" w:rsidP="67D45737" w14:paraId="607765E4" w14:textId="05F1C3FD">
      <w:pPr>
        <w:pStyle w:val="ListParagraph"/>
        <w:numPr>
          <w:ilvl w:val="0"/>
          <w:numId w:val="2"/>
        </w:numPr>
        <w:rPr>
          <w:rFonts w:cstheme="minorHAnsi"/>
          <w:sz w:val="32"/>
          <w:szCs w:val="32"/>
        </w:rPr>
      </w:pPr>
      <w:r w:rsidRPr="00B66F99">
        <w:rPr>
          <w:rFonts w:cstheme="minorHAnsi"/>
          <w:sz w:val="32"/>
          <w:szCs w:val="32"/>
        </w:rPr>
        <w:t>Form DS-5528 has been updated</w:t>
      </w:r>
      <w:r w:rsidRPr="00892B6B" w:rsidR="005C0172">
        <w:rPr>
          <w:rFonts w:cstheme="minorHAnsi"/>
          <w:sz w:val="32"/>
          <w:szCs w:val="32"/>
        </w:rPr>
        <w:t xml:space="preserve"> in box 34</w:t>
      </w:r>
      <w:r w:rsidRPr="00B66F99" w:rsidR="2ED5ECEC">
        <w:rPr>
          <w:rFonts w:cstheme="minorHAnsi"/>
          <w:sz w:val="32"/>
          <w:szCs w:val="32"/>
        </w:rPr>
        <w:t xml:space="preserve"> for clarity. </w:t>
      </w:r>
      <w:r w:rsidRPr="00B66F99">
        <w:rPr>
          <w:rFonts w:cstheme="minorHAnsi"/>
          <w:sz w:val="32"/>
          <w:szCs w:val="32"/>
        </w:rPr>
        <w:t xml:space="preserve">  </w:t>
      </w:r>
    </w:p>
    <w:p w:rsidR="008F24D6" w:rsidP="67D45737" w14:paraId="6AC9336C" w14:textId="44EDB341">
      <w:pPr>
        <w:pStyle w:val="ListParagraph"/>
        <w:numPr>
          <w:ilvl w:val="0"/>
          <w:numId w:val="2"/>
        </w:numPr>
        <w:rPr>
          <w:sz w:val="32"/>
          <w:szCs w:val="32"/>
        </w:rPr>
      </w:pPr>
      <w:r w:rsidRPr="3DDA8780">
        <w:rPr>
          <w:sz w:val="32"/>
          <w:szCs w:val="32"/>
        </w:rPr>
        <w:t xml:space="preserve">Box </w:t>
      </w:r>
      <w:r w:rsidRPr="3DDA8780" w:rsidR="0F19F040">
        <w:rPr>
          <w:sz w:val="32"/>
          <w:szCs w:val="32"/>
        </w:rPr>
        <w:t>9</w:t>
      </w:r>
      <w:r w:rsidR="00A91A94">
        <w:rPr>
          <w:sz w:val="32"/>
          <w:szCs w:val="32"/>
        </w:rPr>
        <w:t>2/93</w:t>
      </w:r>
      <w:r w:rsidRPr="3DDA8780">
        <w:rPr>
          <w:sz w:val="32"/>
          <w:szCs w:val="32"/>
        </w:rPr>
        <w:t xml:space="preserve">, </w:t>
      </w:r>
      <w:r w:rsidRPr="3DDA8780">
        <w:rPr>
          <w:sz w:val="32"/>
          <w:szCs w:val="32"/>
        </w:rPr>
        <w:t>Signature and date fields are fillable.</w:t>
      </w:r>
    </w:p>
    <w:p w:rsidR="00662D8A" w:rsidRPr="00662D8A" w:rsidP="00662D8A" w14:paraId="7EB86069" w14:textId="77777777">
      <w:pPr>
        <w:ind w:left="360"/>
        <w:rPr>
          <w:rFonts w:cstheme="minorHAnsi"/>
          <w:sz w:val="32"/>
          <w:szCs w:val="32"/>
        </w:rPr>
      </w:pPr>
    </w:p>
    <w:p w:rsidR="00B900DD" w:rsidRPr="00B66F99" w:rsidP="00B900DD" w14:paraId="3DCB4439" w14:textId="5D4294F4">
      <w:pPr>
        <w:rPr>
          <w:rFonts w:cstheme="minorHAnsi"/>
          <w:sz w:val="32"/>
          <w:szCs w:val="32"/>
        </w:rPr>
      </w:pPr>
      <w:r w:rsidRPr="00B66F99">
        <w:rPr>
          <w:rFonts w:cstheme="minorHAnsi"/>
          <w:sz w:val="32"/>
          <w:szCs w:val="32"/>
        </w:rPr>
        <w:t xml:space="preserve">The following are </w:t>
      </w:r>
      <w:r w:rsidR="00B66F99">
        <w:rPr>
          <w:rFonts w:cstheme="minorHAnsi"/>
          <w:sz w:val="32"/>
          <w:szCs w:val="32"/>
        </w:rPr>
        <w:t xml:space="preserve">all the </w:t>
      </w:r>
      <w:r w:rsidRPr="00B66F99">
        <w:rPr>
          <w:rFonts w:cstheme="minorHAnsi"/>
          <w:sz w:val="32"/>
          <w:szCs w:val="32"/>
        </w:rPr>
        <w:t xml:space="preserve">changes made to the DS 5528 to address OIRA comments and </w:t>
      </w:r>
      <w:r w:rsidRPr="00B66F99" w:rsidR="00F50C56">
        <w:rPr>
          <w:rFonts w:cstheme="minorHAnsi"/>
          <w:sz w:val="32"/>
          <w:szCs w:val="32"/>
        </w:rPr>
        <w:t>updated with language suggested by our Legal team:</w:t>
      </w:r>
    </w:p>
    <w:p w:rsidR="00F50C56" w:rsidRPr="001E561B" w:rsidP="00F50C56" w14:paraId="3A02855F" w14:textId="77777777">
      <w:pPr>
        <w:rPr>
          <w:rFonts w:cstheme="minorHAnsi"/>
          <w:sz w:val="32"/>
          <w:szCs w:val="32"/>
        </w:rPr>
      </w:pPr>
    </w:p>
    <w:p w:rsidR="00F50C56" w:rsidRPr="001E561B" w:rsidP="00F50C56" w14:paraId="0DC36C4D" w14:textId="77777777">
      <w:pPr>
        <w:pStyle w:val="ListParagraph"/>
        <w:numPr>
          <w:ilvl w:val="0"/>
          <w:numId w:val="3"/>
        </w:numPr>
        <w:spacing w:after="0" w:line="240" w:lineRule="auto"/>
        <w:contextualSpacing w:val="0"/>
        <w:rPr>
          <w:rFonts w:cstheme="minorHAnsi"/>
          <w:sz w:val="32"/>
          <w:szCs w:val="32"/>
        </w:rPr>
      </w:pPr>
      <w:r w:rsidRPr="001E561B">
        <w:rPr>
          <w:rFonts w:cstheme="minorHAnsi"/>
          <w:sz w:val="32"/>
          <w:szCs w:val="32"/>
        </w:rPr>
        <w:t>Section 34 of Form DS-5528 was revised for clarity.  The instruction in 34 previously read “Accompanying Minor Children or Incapacitated/Incompetent Adults Only, list below.  Check here if none.   The DS-5528 was revised to read “If including minor children or incapacitated/incompetent adults, please list below.  Check here if none.”</w:t>
      </w:r>
    </w:p>
    <w:p w:rsidR="00F50C56" w:rsidRPr="001E561B" w:rsidP="00F50C56" w14:paraId="33DB7153" w14:textId="77777777">
      <w:pPr>
        <w:rPr>
          <w:rFonts w:cstheme="minorHAnsi"/>
          <w:sz w:val="32"/>
          <w:szCs w:val="32"/>
        </w:rPr>
      </w:pPr>
    </w:p>
    <w:p w:rsidR="00F50C56" w:rsidRPr="001E561B" w:rsidP="00E37146" w14:paraId="04973DBF" w14:textId="1F6F0051">
      <w:pPr>
        <w:pStyle w:val="ListParagraph"/>
        <w:numPr>
          <w:ilvl w:val="0"/>
          <w:numId w:val="3"/>
        </w:numPr>
        <w:spacing w:after="0" w:line="240" w:lineRule="auto"/>
        <w:contextualSpacing w:val="0"/>
        <w:rPr>
          <w:rFonts w:cstheme="minorHAnsi"/>
          <w:sz w:val="32"/>
          <w:szCs w:val="32"/>
        </w:rPr>
      </w:pPr>
      <w:r>
        <w:rPr>
          <w:rFonts w:cstheme="minorHAnsi"/>
          <w:sz w:val="32"/>
          <w:szCs w:val="32"/>
        </w:rPr>
        <w:t xml:space="preserve">On </w:t>
      </w:r>
      <w:r w:rsidR="00B812DB">
        <w:rPr>
          <w:rFonts w:cstheme="minorHAnsi"/>
          <w:sz w:val="32"/>
          <w:szCs w:val="32"/>
        </w:rPr>
        <w:t xml:space="preserve">the form at </w:t>
      </w:r>
      <w:r w:rsidRPr="001E561B">
        <w:rPr>
          <w:rFonts w:cstheme="minorHAnsi"/>
          <w:sz w:val="32"/>
          <w:szCs w:val="32"/>
        </w:rPr>
        <w:t>Part 3</w:t>
      </w:r>
      <w:r w:rsidR="00B812DB">
        <w:rPr>
          <w:rFonts w:cstheme="minorHAnsi"/>
          <w:sz w:val="32"/>
          <w:szCs w:val="32"/>
        </w:rPr>
        <w:t>-</w:t>
      </w:r>
      <w:r w:rsidRPr="001E561B">
        <w:rPr>
          <w:rFonts w:cstheme="minorHAnsi"/>
          <w:color w:val="000000" w:themeColor="text1"/>
          <w:sz w:val="32"/>
          <w:szCs w:val="32"/>
        </w:rPr>
        <w:t>Consular Notes- For Official Use Only to be Completed by U.S. Consular Officer (Insert number of individuals for each category</w:t>
      </w:r>
      <w:r w:rsidR="00E65275">
        <w:rPr>
          <w:rFonts w:cstheme="minorHAnsi"/>
          <w:color w:val="000000" w:themeColor="text1"/>
          <w:sz w:val="32"/>
          <w:szCs w:val="32"/>
        </w:rPr>
        <w:t>)</w:t>
      </w:r>
      <w:r w:rsidRPr="001E561B">
        <w:rPr>
          <w:rFonts w:cstheme="minorHAnsi"/>
          <w:color w:val="000000" w:themeColor="text1"/>
          <w:sz w:val="32"/>
          <w:szCs w:val="32"/>
        </w:rPr>
        <w:t xml:space="preserve">:  </w:t>
      </w:r>
    </w:p>
    <w:p w:rsidR="00F50C56" w:rsidRPr="001E561B" w:rsidP="001E561B" w14:paraId="39286B87" w14:textId="77777777">
      <w:pPr>
        <w:pStyle w:val="ListParagraph"/>
        <w:numPr>
          <w:ilvl w:val="1"/>
          <w:numId w:val="3"/>
        </w:numPr>
        <w:spacing w:after="0" w:line="240" w:lineRule="auto"/>
        <w:contextualSpacing w:val="0"/>
        <w:rPr>
          <w:rFonts w:cstheme="minorHAnsi"/>
          <w:sz w:val="32"/>
          <w:szCs w:val="32"/>
        </w:rPr>
      </w:pPr>
      <w:r w:rsidRPr="001E561B">
        <w:rPr>
          <w:rFonts w:cstheme="minorHAnsi"/>
          <w:color w:val="000000" w:themeColor="text1"/>
          <w:sz w:val="32"/>
          <w:szCs w:val="32"/>
        </w:rPr>
        <w:t xml:space="preserve">The word “loan recipient” was removed from all the options. </w:t>
      </w:r>
    </w:p>
    <w:p w:rsidR="00F50C56" w:rsidRPr="001E561B" w:rsidP="001E561B" w14:paraId="5EB1FB26" w14:textId="77777777">
      <w:pPr>
        <w:pStyle w:val="ListParagraph"/>
        <w:numPr>
          <w:ilvl w:val="1"/>
          <w:numId w:val="3"/>
        </w:numPr>
        <w:spacing w:after="0" w:line="240" w:lineRule="auto"/>
        <w:contextualSpacing w:val="0"/>
        <w:rPr>
          <w:rFonts w:cstheme="minorHAnsi"/>
          <w:sz w:val="32"/>
          <w:szCs w:val="32"/>
        </w:rPr>
      </w:pPr>
      <w:r w:rsidRPr="001E561B">
        <w:rPr>
          <w:rFonts w:cstheme="minorHAnsi"/>
          <w:color w:val="000000" w:themeColor="text1"/>
          <w:sz w:val="32"/>
          <w:szCs w:val="32"/>
        </w:rPr>
        <w:t xml:space="preserve">“Legal permanent resident” was deleted.  </w:t>
      </w:r>
    </w:p>
    <w:p w:rsidR="00F50C56" w:rsidRPr="001E561B" w:rsidP="00F50C56" w14:paraId="58F9E453" w14:textId="77777777">
      <w:pPr>
        <w:rPr>
          <w:rFonts w:cstheme="minorHAnsi"/>
          <w:sz w:val="32"/>
          <w:szCs w:val="32"/>
        </w:rPr>
      </w:pPr>
    </w:p>
    <w:p w:rsidR="00F50C56" w:rsidRPr="001E561B" w:rsidP="00F50C56" w14:paraId="115FF2D6" w14:textId="6FDD4136">
      <w:pPr>
        <w:pStyle w:val="ListParagraph"/>
        <w:numPr>
          <w:ilvl w:val="0"/>
          <w:numId w:val="5"/>
        </w:numPr>
        <w:rPr>
          <w:sz w:val="32"/>
          <w:szCs w:val="32"/>
        </w:rPr>
      </w:pPr>
      <w:r w:rsidRPr="7C13364D">
        <w:rPr>
          <w:sz w:val="32"/>
          <w:szCs w:val="32"/>
        </w:rPr>
        <w:t xml:space="preserve">Section </w:t>
      </w:r>
      <w:r w:rsidRPr="7C13364D" w:rsidR="2EB4903C">
        <w:rPr>
          <w:sz w:val="32"/>
          <w:szCs w:val="32"/>
        </w:rPr>
        <w:t>9</w:t>
      </w:r>
      <w:r w:rsidRPr="7C13364D" w:rsidR="00A91A94">
        <w:rPr>
          <w:sz w:val="32"/>
          <w:szCs w:val="32"/>
        </w:rPr>
        <w:t>2</w:t>
      </w:r>
      <w:r w:rsidRPr="7C13364D">
        <w:rPr>
          <w:sz w:val="32"/>
          <w:szCs w:val="32"/>
        </w:rPr>
        <w:t>, the signature block, was updated to provide “</w:t>
      </w:r>
      <w:r w:rsidRPr="7C13364D">
        <w:rPr>
          <w:rFonts w:eastAsia="Arial"/>
          <w:sz w:val="32"/>
          <w:szCs w:val="32"/>
        </w:rPr>
        <w:t>Electronic signature (retyping your name in this box using an electronic method) is as acceptable as signing with ink or typed.”</w:t>
      </w:r>
    </w:p>
    <w:p w:rsidR="0003239C" w:rsidRPr="001E561B" w:rsidP="0003239C" w14:paraId="289FE59A" w14:textId="77777777">
      <w:pPr>
        <w:rPr>
          <w:rFonts w:cstheme="minorHAnsi"/>
          <w:sz w:val="32"/>
          <w:szCs w:val="32"/>
        </w:rPr>
      </w:pPr>
    </w:p>
    <w:p w:rsidR="00F50C56" w:rsidP="00F50C56" w14:paraId="28F3B2BE" w14:textId="3269B27D">
      <w:pPr>
        <w:pStyle w:val="ListParagraph"/>
        <w:numPr>
          <w:ilvl w:val="0"/>
          <w:numId w:val="3"/>
        </w:numPr>
        <w:spacing w:after="0" w:line="240" w:lineRule="auto"/>
        <w:contextualSpacing w:val="0"/>
        <w:rPr>
          <w:rFonts w:cstheme="minorHAnsi"/>
          <w:sz w:val="32"/>
          <w:szCs w:val="32"/>
        </w:rPr>
      </w:pPr>
      <w:r w:rsidRPr="001E561B">
        <w:rPr>
          <w:rFonts w:cstheme="minorHAnsi"/>
          <w:sz w:val="32"/>
          <w:szCs w:val="32"/>
        </w:rPr>
        <w:t>Section 94 of the form was updated to provide new language regarding consent to release information under the Privacy Act of 1974</w:t>
      </w:r>
      <w:r w:rsidR="009D6AFB">
        <w:rPr>
          <w:rFonts w:cstheme="minorHAnsi"/>
          <w:sz w:val="32"/>
          <w:szCs w:val="32"/>
        </w:rPr>
        <w:t>, as amended</w:t>
      </w:r>
      <w:r w:rsidRPr="001E561B">
        <w:rPr>
          <w:rFonts w:cstheme="minorHAnsi"/>
          <w:sz w:val="32"/>
          <w:szCs w:val="32"/>
        </w:rPr>
        <w:t xml:space="preserve">. </w:t>
      </w:r>
    </w:p>
    <w:p w:rsidR="00465EA3" w:rsidRPr="001E561B" w:rsidP="00BE3B59" w14:paraId="17B7B766" w14:textId="77777777">
      <w:pPr>
        <w:pStyle w:val="ListParagraph"/>
        <w:spacing w:after="0" w:line="240" w:lineRule="auto"/>
        <w:contextualSpacing w:val="0"/>
        <w:rPr>
          <w:rFonts w:cstheme="minorHAnsi"/>
          <w:sz w:val="32"/>
          <w:szCs w:val="32"/>
        </w:rPr>
      </w:pPr>
    </w:p>
    <w:p w:rsidR="003270DC" w:rsidRPr="001E561B" w:rsidP="001E561B" w14:paraId="00B8A011" w14:textId="06D03A7D">
      <w:pPr>
        <w:pStyle w:val="ListParagraph"/>
        <w:numPr>
          <w:ilvl w:val="0"/>
          <w:numId w:val="3"/>
        </w:numPr>
        <w:rPr>
          <w:sz w:val="32"/>
          <w:szCs w:val="32"/>
        </w:rPr>
      </w:pPr>
      <w:r w:rsidRPr="782524E7">
        <w:rPr>
          <w:sz w:val="32"/>
          <w:szCs w:val="32"/>
        </w:rPr>
        <w:t>The Privacy Act Statement was updated for clarify.</w:t>
      </w:r>
    </w:p>
    <w:p w:rsidR="00132395" w:rsidP="008F24D6" w14:paraId="76902F09" w14:textId="77777777">
      <w:pPr>
        <w:rPr>
          <w:rFonts w:cstheme="minorHAnsi"/>
          <w:sz w:val="32"/>
          <w:szCs w:val="32"/>
        </w:rPr>
      </w:pPr>
    </w:p>
    <w:p w:rsidR="008F24D6" w:rsidRPr="00B66F99" w:rsidP="008F24D6" w14:paraId="648A6B6F" w14:textId="5FBA64A1">
      <w:pPr>
        <w:rPr>
          <w:rFonts w:cstheme="minorHAnsi"/>
          <w:b/>
          <w:bCs/>
          <w:sz w:val="32"/>
          <w:szCs w:val="32"/>
        </w:rPr>
      </w:pPr>
      <w:r w:rsidRPr="00B66F99">
        <w:rPr>
          <w:rFonts w:cstheme="minorHAnsi"/>
          <w:b/>
          <w:bCs/>
          <w:sz w:val="32"/>
          <w:szCs w:val="32"/>
        </w:rPr>
        <w:t>OMB Comment 2.  Kyle S. Gardiner EOP/OMB October 20, 2020</w:t>
      </w:r>
    </w:p>
    <w:p w:rsidR="008F24D6" w:rsidRPr="00B66F99" w:rsidP="008F24D6" w14:paraId="6271A88B" w14:textId="79919B0F">
      <w:pPr>
        <w:pStyle w:val="pf0"/>
        <w:rPr>
          <w:rFonts w:asciiTheme="minorHAnsi" w:hAnsiTheme="minorHAnsi" w:cstheme="minorHAnsi"/>
          <w:sz w:val="32"/>
          <w:szCs w:val="32"/>
        </w:rPr>
      </w:pPr>
      <w:r w:rsidRPr="00B66F99">
        <w:rPr>
          <w:rStyle w:val="cf01"/>
          <w:rFonts w:asciiTheme="minorHAnsi" w:hAnsiTheme="minorHAnsi" w:cstheme="minorHAnsi"/>
          <w:sz w:val="32"/>
          <w:szCs w:val="32"/>
        </w:rPr>
        <w:t xml:space="preserve">Can State please explain the interaction between this form, the DS-5528, and the DS-3072 (REPATRIATION/EMERGENCY MEDICAL AND DIETARY ASSISTANCE LOAN APPLICATION). Are there situations where an applicant </w:t>
      </w:r>
      <w:r w:rsidRPr="00B66F99">
        <w:rPr>
          <w:rStyle w:val="cf01"/>
          <w:rFonts w:asciiTheme="minorHAnsi" w:hAnsiTheme="minorHAnsi" w:cstheme="minorHAnsi"/>
          <w:sz w:val="32"/>
          <w:szCs w:val="32"/>
        </w:rPr>
        <w:t>has to</w:t>
      </w:r>
      <w:r w:rsidRPr="00B66F99">
        <w:rPr>
          <w:rStyle w:val="cf01"/>
          <w:rFonts w:asciiTheme="minorHAnsi" w:hAnsiTheme="minorHAnsi" w:cstheme="minorHAnsi"/>
          <w:sz w:val="32"/>
          <w:szCs w:val="32"/>
        </w:rPr>
        <w:t xml:space="preserve"> complete both forms? What is the distinction between repatriation and evacuation? Or are they used for mutually exclusive scenarios?</w:t>
      </w:r>
    </w:p>
    <w:p w:rsidR="008F24D6" w:rsidRPr="00B66F99" w:rsidP="67D45737" w14:paraId="3765FEA9" w14:textId="354031FD">
      <w:pPr>
        <w:rPr>
          <w:rFonts w:cstheme="minorHAnsi"/>
          <w:b/>
          <w:bCs/>
          <w:sz w:val="32"/>
          <w:szCs w:val="32"/>
        </w:rPr>
      </w:pPr>
      <w:r w:rsidRPr="00B66F99">
        <w:rPr>
          <w:rFonts w:cstheme="minorHAnsi"/>
          <w:b/>
          <w:bCs/>
          <w:sz w:val="32"/>
          <w:szCs w:val="32"/>
        </w:rPr>
        <w:t>Department of State Response to OMB Comment 2:</w:t>
      </w:r>
    </w:p>
    <w:p w:rsidR="008F24D6" w:rsidRPr="00B66F99" w:rsidP="008F24D6" w14:paraId="486B3AC3" w14:textId="77777777">
      <w:pPr>
        <w:pStyle w:val="pf0"/>
        <w:rPr>
          <w:rFonts w:asciiTheme="minorHAnsi" w:hAnsiTheme="minorHAnsi" w:cstheme="minorHAnsi"/>
          <w:sz w:val="32"/>
          <w:szCs w:val="32"/>
        </w:rPr>
      </w:pPr>
      <w:r w:rsidRPr="00B66F99">
        <w:rPr>
          <w:rFonts w:asciiTheme="minorHAnsi" w:hAnsiTheme="minorHAnsi" w:cstheme="minorHAnsi"/>
          <w:sz w:val="32"/>
          <w:szCs w:val="32"/>
        </w:rPr>
        <w:t xml:space="preserve">The Department of State has updated the language in the supporting statement to clarify the relationship between the DS-5528 and DS-3072.  </w:t>
      </w:r>
    </w:p>
    <w:p w:rsidR="008F24D6" w:rsidRPr="00B66F99" w:rsidP="6EF26155" w14:paraId="11845DC6" w14:textId="7E872C71">
      <w:pPr>
        <w:pStyle w:val="pf0"/>
        <w:rPr>
          <w:rFonts w:asciiTheme="minorHAnsi" w:hAnsiTheme="minorHAnsi" w:cstheme="minorHAnsi"/>
          <w:sz w:val="32"/>
          <w:szCs w:val="32"/>
        </w:rPr>
      </w:pPr>
      <w:r w:rsidRPr="00B66F99">
        <w:rPr>
          <w:rStyle w:val="cf01"/>
          <w:rFonts w:asciiTheme="minorHAnsi" w:hAnsiTheme="minorHAnsi" w:cstheme="minorHAnsi"/>
          <w:sz w:val="32"/>
          <w:szCs w:val="32"/>
        </w:rPr>
        <w:t xml:space="preserve">The DS-3072 is used for Repatriation and Emergency Medical and Dietary Assistance (EMDA) loans.  </w:t>
      </w:r>
      <w:r w:rsidRPr="00B66F99" w:rsidR="008205A1">
        <w:rPr>
          <w:rStyle w:val="cf01"/>
          <w:rFonts w:asciiTheme="minorHAnsi" w:hAnsiTheme="minorHAnsi" w:cstheme="minorHAnsi"/>
          <w:sz w:val="32"/>
          <w:szCs w:val="32"/>
        </w:rPr>
        <w:t xml:space="preserve">Repatriation loans may be issued to destitute U.S. citizens to provide for their </w:t>
      </w:r>
      <w:r w:rsidRPr="00B66F99">
        <w:rPr>
          <w:rStyle w:val="cf01"/>
          <w:rFonts w:asciiTheme="minorHAnsi" w:hAnsiTheme="minorHAnsi" w:cstheme="minorHAnsi"/>
          <w:sz w:val="32"/>
          <w:szCs w:val="32"/>
        </w:rPr>
        <w:t xml:space="preserve">return to the United States.  </w:t>
      </w:r>
      <w:r w:rsidRPr="00B66F99" w:rsidR="00EF7A25">
        <w:rPr>
          <w:rStyle w:val="cf01"/>
          <w:rFonts w:asciiTheme="minorHAnsi" w:hAnsiTheme="minorHAnsi" w:cstheme="minorHAnsi"/>
          <w:sz w:val="32"/>
          <w:szCs w:val="32"/>
        </w:rPr>
        <w:t xml:space="preserve"> </w:t>
      </w:r>
      <w:r w:rsidRPr="00B66F99" w:rsidR="00DC4B1F">
        <w:rPr>
          <w:rStyle w:val="cf01"/>
          <w:rFonts w:asciiTheme="minorHAnsi" w:hAnsiTheme="minorHAnsi" w:cstheme="minorHAnsi"/>
          <w:sz w:val="32"/>
          <w:szCs w:val="32"/>
        </w:rPr>
        <w:t>The Department may issue EMDA loans</w:t>
      </w:r>
      <w:r w:rsidRPr="00B66F99" w:rsidR="00B10FE0">
        <w:rPr>
          <w:rStyle w:val="cf01"/>
          <w:rFonts w:asciiTheme="minorHAnsi" w:hAnsiTheme="minorHAnsi" w:cstheme="minorHAnsi"/>
          <w:sz w:val="32"/>
          <w:szCs w:val="32"/>
        </w:rPr>
        <w:t xml:space="preserve"> to cover </w:t>
      </w:r>
      <w:r w:rsidRPr="00B66F99" w:rsidR="00DC4B1F">
        <w:rPr>
          <w:rStyle w:val="cf01"/>
          <w:rFonts w:asciiTheme="minorHAnsi" w:hAnsiTheme="minorHAnsi" w:cstheme="minorHAnsi"/>
          <w:sz w:val="32"/>
          <w:szCs w:val="32"/>
        </w:rPr>
        <w:t xml:space="preserve">emergency medical </w:t>
      </w:r>
      <w:r w:rsidRPr="00B66F99" w:rsidR="00DC4B1F">
        <w:rPr>
          <w:rStyle w:val="cf01"/>
          <w:rFonts w:asciiTheme="minorHAnsi" w:hAnsiTheme="minorHAnsi" w:cstheme="minorHAnsi"/>
          <w:sz w:val="32"/>
          <w:szCs w:val="32"/>
        </w:rPr>
        <w:t xml:space="preserve">attention and dietary </w:t>
      </w:r>
      <w:r w:rsidRPr="00B66F99" w:rsidR="00EB1340">
        <w:rPr>
          <w:rStyle w:val="cf01"/>
          <w:rFonts w:asciiTheme="minorHAnsi" w:hAnsiTheme="minorHAnsi" w:cstheme="minorHAnsi"/>
          <w:sz w:val="32"/>
          <w:szCs w:val="32"/>
        </w:rPr>
        <w:t>supplements</w:t>
      </w:r>
      <w:r w:rsidRPr="00B66F99" w:rsidR="00DC4B1F">
        <w:rPr>
          <w:rStyle w:val="cf01"/>
          <w:rFonts w:asciiTheme="minorHAnsi" w:hAnsiTheme="minorHAnsi" w:cstheme="minorHAnsi"/>
          <w:sz w:val="32"/>
          <w:szCs w:val="32"/>
        </w:rPr>
        <w:t>, and other emergency assistance</w:t>
      </w:r>
      <w:r w:rsidRPr="00B66F99" w:rsidR="00B10FE0">
        <w:rPr>
          <w:rStyle w:val="cf01"/>
          <w:rFonts w:asciiTheme="minorHAnsi" w:hAnsiTheme="minorHAnsi" w:cstheme="minorHAnsi"/>
          <w:sz w:val="32"/>
          <w:szCs w:val="32"/>
        </w:rPr>
        <w:t xml:space="preserve"> for U.S. citizens incarcerated </w:t>
      </w:r>
      <w:r w:rsidRPr="00B66F99" w:rsidR="00EB1340">
        <w:rPr>
          <w:rStyle w:val="cf01"/>
          <w:rFonts w:asciiTheme="minorHAnsi" w:hAnsiTheme="minorHAnsi" w:cstheme="minorHAnsi"/>
          <w:sz w:val="32"/>
          <w:szCs w:val="32"/>
        </w:rPr>
        <w:t>abroad</w:t>
      </w:r>
      <w:r w:rsidRPr="00B66F99" w:rsidR="00B10FE0">
        <w:rPr>
          <w:rStyle w:val="cf01"/>
          <w:rFonts w:asciiTheme="minorHAnsi" w:hAnsiTheme="minorHAnsi" w:cstheme="minorHAnsi"/>
          <w:sz w:val="32"/>
          <w:szCs w:val="32"/>
        </w:rPr>
        <w:t xml:space="preserve"> or destitute U.S. citizens abroad</w:t>
      </w:r>
      <w:r w:rsidRPr="00B66F99" w:rsidR="00EB1340">
        <w:rPr>
          <w:rStyle w:val="cf01"/>
          <w:rFonts w:asciiTheme="minorHAnsi" w:hAnsiTheme="minorHAnsi" w:cstheme="minorHAnsi"/>
          <w:sz w:val="32"/>
          <w:szCs w:val="32"/>
        </w:rPr>
        <w:t xml:space="preserve"> who are unable to obtain such services otherwise</w:t>
      </w:r>
      <w:r w:rsidRPr="00B66F99" w:rsidR="00AD4F17">
        <w:rPr>
          <w:rStyle w:val="cf01"/>
          <w:rFonts w:asciiTheme="minorHAnsi" w:hAnsiTheme="minorHAnsi" w:cstheme="minorHAnsi"/>
          <w:sz w:val="32"/>
          <w:szCs w:val="32"/>
        </w:rPr>
        <w:t>.</w:t>
      </w:r>
    </w:p>
    <w:p w:rsidR="008F24D6" w:rsidRPr="00B66F99" w:rsidP="6EF26155" w14:paraId="1E0E20EA" w14:textId="05D5EAA6">
      <w:pPr>
        <w:pStyle w:val="NormalWeb"/>
        <w:rPr>
          <w:rFonts w:asciiTheme="minorHAnsi" w:hAnsiTheme="minorHAnsi" w:cstheme="minorHAnsi"/>
          <w:sz w:val="32"/>
          <w:szCs w:val="32"/>
        </w:rPr>
      </w:pPr>
      <w:r w:rsidRPr="001E561B">
        <w:rPr>
          <w:rStyle w:val="cf01"/>
          <w:rFonts w:asciiTheme="minorHAnsi" w:hAnsiTheme="minorHAnsi" w:cstheme="minorHAnsi"/>
          <w:sz w:val="32"/>
          <w:szCs w:val="32"/>
        </w:rPr>
        <w:t xml:space="preserve">The </w:t>
      </w:r>
      <w:r w:rsidRPr="00B66F99" w:rsidR="3FB2C8B2">
        <w:rPr>
          <w:rStyle w:val="cf01"/>
          <w:rFonts w:asciiTheme="minorHAnsi" w:hAnsiTheme="minorHAnsi" w:cstheme="minorHAnsi"/>
          <w:sz w:val="32"/>
          <w:szCs w:val="32"/>
        </w:rPr>
        <w:t>DS-5528</w:t>
      </w:r>
      <w:r w:rsidRPr="001E561B" w:rsidR="50F2D06D">
        <w:rPr>
          <w:rStyle w:val="cf01"/>
          <w:rFonts w:asciiTheme="minorHAnsi" w:hAnsiTheme="minorHAnsi" w:cstheme="minorHAnsi"/>
          <w:sz w:val="32"/>
          <w:szCs w:val="32"/>
        </w:rPr>
        <w:t xml:space="preserve"> </w:t>
      </w:r>
      <w:r w:rsidRPr="001E561B" w:rsidR="475364A5">
        <w:rPr>
          <w:rStyle w:val="cf01"/>
          <w:rFonts w:asciiTheme="minorHAnsi" w:hAnsiTheme="minorHAnsi" w:cstheme="minorHAnsi"/>
          <w:sz w:val="32"/>
          <w:szCs w:val="32"/>
        </w:rPr>
        <w:t xml:space="preserve"> is used to</w:t>
      </w:r>
      <w:r w:rsidRPr="002016BB" w:rsidR="4CDB7DD0">
        <w:rPr>
          <w:rFonts w:asciiTheme="minorHAnsi" w:hAnsiTheme="minorHAnsi" w:cstheme="minorHAnsi"/>
          <w:sz w:val="32"/>
          <w:szCs w:val="32"/>
        </w:rPr>
        <w:t>: document the travel of eligible persons who avail themselves of U.S. government coordinated transport out of a crisis location; document issuance of a crisis evacuation loan to private U.S. citizens and third country nationals</w:t>
      </w:r>
      <w:r w:rsidRPr="002016BB" w:rsidR="4CDB7DD0">
        <w:rPr>
          <w:rStyle w:val="ptext-3"/>
          <w:rFonts w:asciiTheme="minorHAnsi" w:hAnsiTheme="minorHAnsi" w:cstheme="minorHAnsi"/>
          <w:sz w:val="32"/>
          <w:szCs w:val="32"/>
        </w:rPr>
        <w:t xml:space="preserve">; facilitate debt collection; notify that information may be released consistent with the provisions of the Privacy Act of 1974; and obtain consent to facilitate sharing information of a U.S. citizen or lawful permanent resident (LPR) </w:t>
      </w:r>
      <w:r w:rsidRPr="002016BB" w:rsidR="4CDB7DD0">
        <w:rPr>
          <w:rStyle w:val="ptext-3"/>
          <w:rFonts w:asciiTheme="minorHAnsi" w:hAnsiTheme="minorHAnsi" w:cstheme="minorHAnsi"/>
          <w:strike/>
          <w:sz w:val="32"/>
          <w:szCs w:val="32"/>
        </w:rPr>
        <w:t xml:space="preserve"> </w:t>
      </w:r>
      <w:r w:rsidRPr="002016BB" w:rsidR="4CDB7DD0">
        <w:rPr>
          <w:rStyle w:val="ptext-3"/>
          <w:rFonts w:asciiTheme="minorHAnsi" w:hAnsiTheme="minorHAnsi" w:cstheme="minorHAnsi"/>
          <w:sz w:val="32"/>
          <w:szCs w:val="32"/>
        </w:rPr>
        <w:t>with designated persons.</w:t>
      </w:r>
      <w:r w:rsidRPr="002016BB" w:rsidR="4CDB7DD0">
        <w:rPr>
          <w:rStyle w:val="ptext-3"/>
          <w:rFonts w:asciiTheme="minorHAnsi" w:hAnsiTheme="minorHAnsi" w:cstheme="minorHAnsi"/>
          <w:sz w:val="32"/>
          <w:szCs w:val="32"/>
          <w:u w:val="single"/>
        </w:rPr>
        <w:t xml:space="preserve"> </w:t>
      </w:r>
      <w:r w:rsidRPr="002016BB" w:rsidR="4CDB7DD0">
        <w:rPr>
          <w:rFonts w:asciiTheme="minorHAnsi" w:hAnsiTheme="minorHAnsi" w:cstheme="minorHAnsi"/>
          <w:sz w:val="32"/>
          <w:szCs w:val="32"/>
        </w:rPr>
        <w:t xml:space="preserve"> </w:t>
      </w:r>
      <w:r w:rsidRPr="002016BB" w:rsidR="50F2D06D">
        <w:rPr>
          <w:rStyle w:val="cf01"/>
          <w:rFonts w:asciiTheme="minorHAnsi" w:hAnsiTheme="minorHAnsi" w:cstheme="minorHAnsi"/>
          <w:sz w:val="32"/>
          <w:szCs w:val="32"/>
        </w:rPr>
        <w:t xml:space="preserve">  </w:t>
      </w:r>
      <w:r w:rsidRPr="002016BB" w:rsidR="3FB2C8B2">
        <w:rPr>
          <w:rStyle w:val="cf01"/>
          <w:rFonts w:asciiTheme="minorHAnsi" w:hAnsiTheme="minorHAnsi" w:cstheme="minorHAnsi"/>
          <w:sz w:val="32"/>
          <w:szCs w:val="32"/>
        </w:rPr>
        <w:t xml:space="preserve"> </w:t>
      </w:r>
      <w:r w:rsidRPr="002016BB" w:rsidR="32E5CF9E">
        <w:rPr>
          <w:rStyle w:val="cf01"/>
          <w:rFonts w:asciiTheme="minorHAnsi" w:hAnsiTheme="minorHAnsi" w:cstheme="minorHAnsi"/>
          <w:sz w:val="32"/>
          <w:szCs w:val="32"/>
        </w:rPr>
        <w:t xml:space="preserve"> </w:t>
      </w:r>
    </w:p>
    <w:p w:rsidR="008F24D6" w:rsidRPr="00B66F99" w:rsidP="008F24D6" w14:paraId="5E8BF2A5" w14:textId="1AAA8B90">
      <w:pPr>
        <w:pStyle w:val="pf0"/>
        <w:rPr>
          <w:rStyle w:val="cf01"/>
          <w:rFonts w:asciiTheme="minorHAnsi" w:hAnsiTheme="minorHAnsi" w:cstheme="minorHAnsi"/>
          <w:sz w:val="32"/>
          <w:szCs w:val="32"/>
        </w:rPr>
      </w:pPr>
      <w:r w:rsidRPr="00B66F99">
        <w:rPr>
          <w:rStyle w:val="cf01"/>
          <w:rFonts w:asciiTheme="minorHAnsi" w:hAnsiTheme="minorHAnsi" w:cstheme="minorHAnsi"/>
          <w:sz w:val="32"/>
          <w:szCs w:val="32"/>
        </w:rPr>
        <w:t xml:space="preserve">Upon arrival </w:t>
      </w:r>
      <w:r w:rsidRPr="00B66F99">
        <w:rPr>
          <w:rStyle w:val="cf01"/>
          <w:rFonts w:asciiTheme="minorHAnsi" w:hAnsiTheme="minorHAnsi" w:cstheme="minorHAnsi"/>
          <w:sz w:val="32"/>
          <w:szCs w:val="32"/>
        </w:rPr>
        <w:t xml:space="preserve">to </w:t>
      </w:r>
      <w:r w:rsidRPr="00B66F99">
        <w:rPr>
          <w:rStyle w:val="cf01"/>
          <w:rFonts w:asciiTheme="minorHAnsi" w:hAnsiTheme="minorHAnsi" w:cstheme="minorHAnsi"/>
          <w:sz w:val="32"/>
          <w:szCs w:val="32"/>
        </w:rPr>
        <w:t>a safe haven</w:t>
      </w:r>
      <w:r w:rsidRPr="00B66F99">
        <w:rPr>
          <w:rStyle w:val="cf01"/>
          <w:rFonts w:asciiTheme="minorHAnsi" w:hAnsiTheme="minorHAnsi" w:cstheme="minorHAnsi"/>
          <w:sz w:val="32"/>
          <w:szCs w:val="32"/>
        </w:rPr>
        <w:t>, a</w:t>
      </w:r>
      <w:r w:rsidRPr="00B66F99" w:rsidR="00587907">
        <w:rPr>
          <w:rStyle w:val="cf01"/>
          <w:rFonts w:asciiTheme="minorHAnsi" w:hAnsiTheme="minorHAnsi" w:cstheme="minorHAnsi"/>
          <w:sz w:val="32"/>
          <w:szCs w:val="32"/>
        </w:rPr>
        <w:t xml:space="preserve">n eligible U.S. citizen may apply for a repatriation loan </w:t>
      </w:r>
      <w:r w:rsidRPr="00B66F99" w:rsidR="007B3222">
        <w:rPr>
          <w:rStyle w:val="cf01"/>
          <w:rFonts w:asciiTheme="minorHAnsi" w:hAnsiTheme="minorHAnsi" w:cstheme="minorHAnsi"/>
          <w:sz w:val="32"/>
          <w:szCs w:val="32"/>
        </w:rPr>
        <w:t xml:space="preserve">for return </w:t>
      </w:r>
      <w:r w:rsidRPr="00B66F99">
        <w:rPr>
          <w:rStyle w:val="cf01"/>
          <w:rFonts w:asciiTheme="minorHAnsi" w:hAnsiTheme="minorHAnsi" w:cstheme="minorHAnsi"/>
          <w:sz w:val="32"/>
          <w:szCs w:val="32"/>
        </w:rPr>
        <w:t>to the United States</w:t>
      </w:r>
      <w:r w:rsidRPr="00B66F99" w:rsidR="00C27762">
        <w:rPr>
          <w:rStyle w:val="cf01"/>
          <w:rFonts w:asciiTheme="minorHAnsi" w:hAnsiTheme="minorHAnsi" w:cstheme="minorHAnsi"/>
          <w:sz w:val="32"/>
          <w:szCs w:val="32"/>
        </w:rPr>
        <w:t xml:space="preserve"> or an EMDA loan, if available</w:t>
      </w:r>
      <w:r w:rsidRPr="00B66F99">
        <w:rPr>
          <w:rStyle w:val="cf01"/>
          <w:rFonts w:asciiTheme="minorHAnsi" w:hAnsiTheme="minorHAnsi" w:cstheme="minorHAnsi"/>
          <w:sz w:val="32"/>
          <w:szCs w:val="32"/>
        </w:rPr>
        <w:t xml:space="preserve">.  </w:t>
      </w:r>
    </w:p>
    <w:p w:rsidR="009940DA" w:rsidRPr="00B66F99" w:rsidP="008F24D6" w14:paraId="4A7AF847" w14:textId="4A97B17B">
      <w:pPr>
        <w:pStyle w:val="pf0"/>
        <w:rPr>
          <w:rStyle w:val="cf01"/>
          <w:rFonts w:asciiTheme="minorHAnsi" w:hAnsiTheme="minorHAnsi" w:cstheme="minorHAnsi"/>
          <w:b/>
          <w:bCs/>
          <w:sz w:val="32"/>
          <w:szCs w:val="32"/>
        </w:rPr>
      </w:pPr>
      <w:r w:rsidRPr="00B66F99">
        <w:rPr>
          <w:rStyle w:val="cf01"/>
          <w:rFonts w:asciiTheme="minorHAnsi" w:hAnsiTheme="minorHAnsi" w:cstheme="minorHAnsi"/>
          <w:b/>
          <w:bCs/>
          <w:sz w:val="32"/>
          <w:szCs w:val="32"/>
        </w:rPr>
        <w:t>OMB Comment 3.  Kyle S. Gardiner EOP/OMB October 19, 2020</w:t>
      </w:r>
    </w:p>
    <w:p w:rsidR="009940DA" w:rsidRPr="00B66F99" w:rsidP="009940DA" w14:paraId="750A4541" w14:textId="77777777">
      <w:pPr>
        <w:pStyle w:val="pf0"/>
        <w:rPr>
          <w:rFonts w:asciiTheme="minorHAnsi" w:hAnsiTheme="minorHAnsi" w:cstheme="minorHAnsi"/>
          <w:sz w:val="32"/>
          <w:szCs w:val="32"/>
        </w:rPr>
      </w:pPr>
      <w:r w:rsidRPr="00B66F99">
        <w:rPr>
          <w:rStyle w:val="cf01"/>
          <w:rFonts w:asciiTheme="minorHAnsi" w:hAnsiTheme="minorHAnsi" w:cstheme="minorHAnsi"/>
          <w:sz w:val="32"/>
          <w:szCs w:val="32"/>
        </w:rPr>
        <w:t>In most contexts, OIRA is deferential to CA as it works toward determining appropriate electronic signature modalities for many of its collections. However, those are largely tied to passport/visa forms. For the DS-5528 however (</w:t>
      </w:r>
      <w:r w:rsidRPr="00B66F99">
        <w:rPr>
          <w:rStyle w:val="cf01"/>
          <w:rFonts w:asciiTheme="minorHAnsi" w:hAnsiTheme="minorHAnsi" w:cstheme="minorHAnsi"/>
          <w:sz w:val="32"/>
          <w:szCs w:val="32"/>
        </w:rPr>
        <w:t>and also</w:t>
      </w:r>
      <w:r w:rsidRPr="00B66F99">
        <w:rPr>
          <w:rStyle w:val="cf01"/>
          <w:rFonts w:asciiTheme="minorHAnsi" w:hAnsiTheme="minorHAnsi" w:cstheme="minorHAnsi"/>
          <w:sz w:val="32"/>
          <w:szCs w:val="32"/>
        </w:rPr>
        <w:t xml:space="preserve"> for the DS-3072), there is no justifiable reason for not accepting an electronic signature on the signature field (this can be a typed signature, signed via a mouse tracing, etc.), as electronic signatures are legally equivalent to wet signatures. Allowing respondents to type their name onto the signature field and then email the form to post, for instance, is an equally valid means of signature to a hand-delivered wet-signed document. </w:t>
      </w:r>
    </w:p>
    <w:p w:rsidR="009940DA" w:rsidRPr="00B66F99" w:rsidP="009940DA" w14:paraId="260FD616" w14:textId="335BB286">
      <w:pPr>
        <w:pStyle w:val="pf0"/>
        <w:rPr>
          <w:rFonts w:asciiTheme="minorHAnsi" w:hAnsiTheme="minorHAnsi" w:cstheme="minorHAnsi"/>
          <w:sz w:val="32"/>
          <w:szCs w:val="32"/>
        </w:rPr>
      </w:pPr>
      <w:r w:rsidRPr="00B66F99">
        <w:rPr>
          <w:rStyle w:val="cf01"/>
          <w:rFonts w:asciiTheme="minorHAnsi" w:hAnsiTheme="minorHAnsi" w:cstheme="minorHAnsi"/>
          <w:sz w:val="32"/>
          <w:szCs w:val="32"/>
        </w:rPr>
        <w:t xml:space="preserve">Please ensure that the final version of this PDF has a fillable field in the signature/date line, and that the instructions do not imply that the form needs to be printed/wet-signed. To the extent that posts already transmit and receive this form via email, respondents should be </w:t>
      </w:r>
      <w:r w:rsidRPr="00B66F99">
        <w:rPr>
          <w:rStyle w:val="cf01"/>
          <w:rFonts w:asciiTheme="minorHAnsi" w:hAnsiTheme="minorHAnsi" w:cstheme="minorHAnsi"/>
          <w:sz w:val="32"/>
          <w:szCs w:val="32"/>
        </w:rPr>
        <w:t xml:space="preserve">encouraged to electronically sign as an </w:t>
      </w:r>
      <w:r w:rsidRPr="00B66F99" w:rsidR="00C029E0">
        <w:rPr>
          <w:rStyle w:val="cf01"/>
          <w:rFonts w:asciiTheme="minorHAnsi" w:hAnsiTheme="minorHAnsi" w:cstheme="minorHAnsi"/>
          <w:sz w:val="32"/>
          <w:szCs w:val="32"/>
        </w:rPr>
        <w:t>alternative</w:t>
      </w:r>
      <w:r w:rsidRPr="00B66F99">
        <w:rPr>
          <w:rStyle w:val="cf01"/>
          <w:rFonts w:asciiTheme="minorHAnsi" w:hAnsiTheme="minorHAnsi" w:cstheme="minorHAnsi"/>
          <w:sz w:val="32"/>
          <w:szCs w:val="32"/>
        </w:rPr>
        <w:t xml:space="preserve"> to printing and signing.</w:t>
      </w:r>
    </w:p>
    <w:p w:rsidR="009940DA" w:rsidRPr="00B66F99" w:rsidP="009940DA" w14:paraId="4894CD0E" w14:textId="77777777">
      <w:pPr>
        <w:pStyle w:val="pf0"/>
        <w:rPr>
          <w:rFonts w:asciiTheme="minorHAnsi" w:hAnsiTheme="minorHAnsi" w:cstheme="minorHAnsi"/>
          <w:sz w:val="32"/>
          <w:szCs w:val="32"/>
        </w:rPr>
      </w:pPr>
      <w:r w:rsidRPr="00B66F99">
        <w:rPr>
          <w:rStyle w:val="cf01"/>
          <w:rFonts w:asciiTheme="minorHAnsi" w:hAnsiTheme="minorHAnsi" w:cstheme="minorHAnsi"/>
          <w:sz w:val="32"/>
          <w:szCs w:val="32"/>
        </w:rPr>
        <w:t>Finally, please ensure this section is modified to reflect these changes.</w:t>
      </w:r>
    </w:p>
    <w:p w:rsidR="009940DA" w:rsidRPr="00B66F99" w:rsidP="008F24D6" w14:paraId="35AAB8BD" w14:textId="05B2B38B">
      <w:pPr>
        <w:pStyle w:val="pf0"/>
        <w:rPr>
          <w:rStyle w:val="cf01"/>
          <w:rFonts w:asciiTheme="minorHAnsi" w:hAnsiTheme="minorHAnsi" w:cstheme="minorHAnsi"/>
          <w:b/>
          <w:bCs/>
          <w:sz w:val="32"/>
          <w:szCs w:val="32"/>
        </w:rPr>
      </w:pPr>
      <w:r w:rsidRPr="00B66F99">
        <w:rPr>
          <w:rStyle w:val="cf01"/>
          <w:rFonts w:asciiTheme="minorHAnsi" w:hAnsiTheme="minorHAnsi" w:cstheme="minorHAnsi"/>
          <w:b/>
          <w:bCs/>
          <w:sz w:val="32"/>
          <w:szCs w:val="32"/>
        </w:rPr>
        <w:t xml:space="preserve">Department of State Response to OMB Comment 3:  </w:t>
      </w:r>
    </w:p>
    <w:p w:rsidR="009940DA" w:rsidRPr="00B66F99" w:rsidP="008F24D6" w14:paraId="63084D56" w14:textId="177C5CFD">
      <w:pPr>
        <w:pStyle w:val="pf0"/>
        <w:rPr>
          <w:rStyle w:val="cf01"/>
          <w:rFonts w:asciiTheme="minorHAnsi" w:hAnsiTheme="minorHAnsi" w:cstheme="minorHAnsi"/>
          <w:sz w:val="32"/>
          <w:szCs w:val="32"/>
        </w:rPr>
      </w:pPr>
      <w:r w:rsidRPr="00B66F99">
        <w:rPr>
          <w:rStyle w:val="cf01"/>
          <w:rFonts w:asciiTheme="minorHAnsi" w:hAnsiTheme="minorHAnsi" w:cstheme="minorHAnsi"/>
          <w:sz w:val="32"/>
          <w:szCs w:val="32"/>
        </w:rPr>
        <w:t>For the DS-5528 and DS-3072, the Department of State has added a “click and sign” alternative to accept an electronic signature on the signature field as a typed signature.</w:t>
      </w:r>
    </w:p>
    <w:p w:rsidR="009940DA" w:rsidRPr="00B66F99" w:rsidP="008F24D6" w14:paraId="39EBE484" w14:textId="0E76DD15">
      <w:pPr>
        <w:pStyle w:val="pf0"/>
        <w:rPr>
          <w:rStyle w:val="cf01"/>
          <w:rFonts w:asciiTheme="minorHAnsi" w:hAnsiTheme="minorHAnsi" w:cstheme="minorHAnsi"/>
          <w:b/>
          <w:bCs/>
          <w:sz w:val="32"/>
          <w:szCs w:val="32"/>
        </w:rPr>
      </w:pPr>
      <w:r w:rsidRPr="00B66F99">
        <w:rPr>
          <w:rStyle w:val="cf01"/>
          <w:rFonts w:asciiTheme="minorHAnsi" w:hAnsiTheme="minorHAnsi" w:cstheme="minorHAnsi"/>
          <w:b/>
          <w:bCs/>
          <w:sz w:val="32"/>
          <w:szCs w:val="32"/>
        </w:rPr>
        <w:t>OMB Comment 4.  Kyle S. Gardiner EOP/OMB October 19, 2020</w:t>
      </w:r>
    </w:p>
    <w:p w:rsidR="009940DA" w:rsidRPr="00B66F99" w:rsidP="009940DA" w14:paraId="76278C0B" w14:textId="77777777">
      <w:pPr>
        <w:pStyle w:val="pf0"/>
        <w:rPr>
          <w:rFonts w:asciiTheme="minorHAnsi" w:hAnsiTheme="minorHAnsi" w:cstheme="minorHAnsi"/>
          <w:sz w:val="32"/>
          <w:szCs w:val="32"/>
        </w:rPr>
      </w:pPr>
      <w:r w:rsidRPr="00B66F99">
        <w:rPr>
          <w:rStyle w:val="cf01"/>
          <w:rFonts w:asciiTheme="minorHAnsi" w:hAnsiTheme="minorHAnsi" w:cstheme="minorHAnsi"/>
          <w:sz w:val="32"/>
          <w:szCs w:val="32"/>
        </w:rPr>
        <w:t xml:space="preserve">Please see the top comment on wet signature requirements. </w:t>
      </w:r>
    </w:p>
    <w:p w:rsidR="009940DA" w:rsidRPr="001E561B" w:rsidP="6EF26155" w14:paraId="4524E94E" w14:textId="28D145A1">
      <w:pPr>
        <w:pStyle w:val="pf0"/>
        <w:rPr>
          <w:rFonts w:asciiTheme="minorHAnsi" w:hAnsiTheme="minorHAnsi" w:cstheme="minorHAnsi"/>
          <w:b/>
          <w:bCs/>
          <w:sz w:val="32"/>
          <w:szCs w:val="32"/>
        </w:rPr>
      </w:pPr>
      <w:r w:rsidRPr="001E561B">
        <w:rPr>
          <w:rFonts w:asciiTheme="minorHAnsi" w:hAnsiTheme="minorHAnsi" w:cstheme="minorHAnsi"/>
          <w:b/>
          <w:bCs/>
          <w:sz w:val="32"/>
          <w:szCs w:val="32"/>
        </w:rPr>
        <w:t>Department of State Response to OMB Comment 4</w:t>
      </w:r>
    </w:p>
    <w:p w:rsidR="009940DA" w:rsidRPr="00B66F99" w:rsidP="009940DA" w14:paraId="300475FA" w14:textId="4A858C82">
      <w:pPr>
        <w:pStyle w:val="pf0"/>
        <w:rPr>
          <w:rStyle w:val="cf01"/>
          <w:rFonts w:asciiTheme="minorHAnsi" w:hAnsiTheme="minorHAnsi" w:cstheme="minorHAnsi"/>
          <w:sz w:val="32"/>
          <w:szCs w:val="32"/>
        </w:rPr>
      </w:pPr>
      <w:r w:rsidRPr="00B66F99">
        <w:rPr>
          <w:rStyle w:val="cf01"/>
          <w:rFonts w:asciiTheme="minorHAnsi" w:hAnsiTheme="minorHAnsi" w:cstheme="minorHAnsi"/>
          <w:sz w:val="32"/>
          <w:szCs w:val="32"/>
        </w:rPr>
        <w:t>For the DS-5528 and DS-3072, the Department of State has added a “click and sign” alternative to accept an electronic signature on the signature field as a typed signature.</w:t>
      </w:r>
    </w:p>
    <w:p w:rsidR="009940DA" w:rsidRPr="00B66F99" w:rsidP="6EF26155" w14:paraId="76AEA331" w14:textId="2ACD209F">
      <w:pPr>
        <w:pStyle w:val="pf0"/>
        <w:rPr>
          <w:rFonts w:asciiTheme="minorHAnsi" w:hAnsiTheme="minorHAnsi" w:cstheme="minorHAnsi"/>
          <w:sz w:val="32"/>
          <w:szCs w:val="32"/>
        </w:rPr>
      </w:pPr>
      <w:r w:rsidRPr="001E561B">
        <w:rPr>
          <w:rFonts w:asciiTheme="minorHAnsi" w:hAnsiTheme="minorHAnsi" w:cstheme="minorHAnsi"/>
          <w:b/>
          <w:bCs/>
          <w:sz w:val="32"/>
          <w:szCs w:val="32"/>
        </w:rPr>
        <w:t xml:space="preserve">OMB Comment 5. </w:t>
      </w:r>
      <w:r w:rsidRPr="00B66F99">
        <w:rPr>
          <w:rFonts w:asciiTheme="minorHAnsi" w:hAnsiTheme="minorHAnsi" w:cstheme="minorHAnsi"/>
          <w:sz w:val="32"/>
          <w:szCs w:val="32"/>
        </w:rPr>
        <w:t xml:space="preserve"> Kyle S. Gardiner EOP/OMB October 19, 2020</w:t>
      </w:r>
    </w:p>
    <w:p w:rsidR="009940DA" w:rsidRPr="00B66F99" w:rsidP="008F24D6" w14:paraId="4F975AE2" w14:textId="5E9BAB05">
      <w:pPr>
        <w:pStyle w:val="pf0"/>
        <w:rPr>
          <w:rStyle w:val="cf01"/>
          <w:rFonts w:asciiTheme="minorHAnsi" w:hAnsiTheme="minorHAnsi" w:cstheme="minorHAnsi"/>
          <w:sz w:val="32"/>
          <w:szCs w:val="32"/>
        </w:rPr>
      </w:pPr>
      <w:r w:rsidRPr="00B66F99">
        <w:rPr>
          <w:rStyle w:val="cf01"/>
          <w:rFonts w:asciiTheme="minorHAnsi" w:hAnsiTheme="minorHAnsi" w:cstheme="minorHAnsi"/>
          <w:sz w:val="32"/>
          <w:szCs w:val="32"/>
        </w:rPr>
        <w:t>During COVID evacuations, many posts used MS Forms as a part of the evacuation procedures. If State intends for MS Forms to be a means of completing the DS-5528 in the future (which we support, all else being equal) it should be an instrument added to this information collection (e.g. a set of screenshots of what the MS form looks like).</w:t>
      </w:r>
    </w:p>
    <w:p w:rsidR="009940DA" w:rsidRPr="001E561B" w:rsidP="6EF26155" w14:paraId="4D976417" w14:textId="74833936">
      <w:pPr>
        <w:pStyle w:val="pf0"/>
        <w:rPr>
          <w:rStyle w:val="cf01"/>
          <w:rFonts w:asciiTheme="minorHAnsi" w:hAnsiTheme="minorHAnsi" w:cstheme="minorHAnsi"/>
          <w:b/>
          <w:bCs/>
          <w:sz w:val="32"/>
          <w:szCs w:val="32"/>
        </w:rPr>
      </w:pPr>
      <w:r w:rsidRPr="001E561B">
        <w:rPr>
          <w:rStyle w:val="cf01"/>
          <w:rFonts w:asciiTheme="minorHAnsi" w:hAnsiTheme="minorHAnsi" w:cstheme="minorHAnsi"/>
          <w:b/>
          <w:bCs/>
          <w:sz w:val="32"/>
          <w:szCs w:val="32"/>
        </w:rPr>
        <w:t xml:space="preserve">Department of State Response to OMB Comment </w:t>
      </w:r>
      <w:r w:rsidR="00D82B09">
        <w:rPr>
          <w:rStyle w:val="cf01"/>
          <w:rFonts w:asciiTheme="minorHAnsi" w:hAnsiTheme="minorHAnsi" w:cstheme="minorHAnsi"/>
          <w:b/>
          <w:bCs/>
          <w:sz w:val="32"/>
          <w:szCs w:val="32"/>
        </w:rPr>
        <w:t>5</w:t>
      </w:r>
    </w:p>
    <w:p w:rsidR="009940DA" w:rsidRPr="00B66F99" w:rsidP="008F24D6" w14:paraId="4C06739D" w14:textId="05E2D057">
      <w:pPr>
        <w:pStyle w:val="pf0"/>
        <w:rPr>
          <w:rFonts w:asciiTheme="minorHAnsi" w:hAnsiTheme="minorHAnsi" w:cstheme="minorHAnsi"/>
          <w:sz w:val="32"/>
          <w:szCs w:val="32"/>
        </w:rPr>
      </w:pPr>
      <w:r w:rsidRPr="00B66F99">
        <w:rPr>
          <w:rStyle w:val="cf01"/>
          <w:rFonts w:asciiTheme="minorHAnsi" w:hAnsiTheme="minorHAnsi" w:cstheme="minorHAnsi"/>
          <w:sz w:val="32"/>
          <w:szCs w:val="32"/>
        </w:rPr>
        <w:t xml:space="preserve">CA has not decided whether it will use MS Forms again.  </w:t>
      </w:r>
      <w:r w:rsidRPr="00B66F99">
        <w:rPr>
          <w:rStyle w:val="cf01"/>
          <w:rFonts w:asciiTheme="minorHAnsi" w:hAnsiTheme="minorHAnsi" w:cstheme="minorHAnsi"/>
          <w:sz w:val="32"/>
          <w:szCs w:val="32"/>
        </w:rPr>
        <w:t>The Department remains technology neutral on the means to complete the DS-5528 in the future and therefore does not have screen shots of what the MS form looks like.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706CC0"/>
    <w:multiLevelType w:val="multilevel"/>
    <w:tmpl w:val="7B8E5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F26A5F"/>
    <w:multiLevelType w:val="hybridMultilevel"/>
    <w:tmpl w:val="F2EA9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D0E6378"/>
    <w:multiLevelType w:val="hybridMultilevel"/>
    <w:tmpl w:val="083C52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7240AA5"/>
    <w:multiLevelType w:val="hybridMultilevel"/>
    <w:tmpl w:val="97C4CD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51181056">
    <w:abstractNumId w:val="0"/>
  </w:num>
  <w:num w:numId="2" w16cid:durableId="101537804">
    <w:abstractNumId w:val="2"/>
  </w:num>
  <w:num w:numId="3" w16cid:durableId="1303654673">
    <w:abstractNumId w:val="3"/>
  </w:num>
  <w:num w:numId="4" w16cid:durableId="2081439889">
    <w:abstractNumId w:val="3"/>
  </w:num>
  <w:num w:numId="5" w16cid:durableId="1475368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6D"/>
    <w:rsid w:val="00005B9E"/>
    <w:rsid w:val="0000638D"/>
    <w:rsid w:val="0003239C"/>
    <w:rsid w:val="000545D0"/>
    <w:rsid w:val="00062B29"/>
    <w:rsid w:val="00085F1B"/>
    <w:rsid w:val="0010788B"/>
    <w:rsid w:val="00132395"/>
    <w:rsid w:val="00132AF8"/>
    <w:rsid w:val="001373EC"/>
    <w:rsid w:val="00163B58"/>
    <w:rsid w:val="001E561B"/>
    <w:rsid w:val="002016BB"/>
    <w:rsid w:val="0020411C"/>
    <w:rsid w:val="00213AD4"/>
    <w:rsid w:val="0022737C"/>
    <w:rsid w:val="0024160B"/>
    <w:rsid w:val="00242B2E"/>
    <w:rsid w:val="0024406C"/>
    <w:rsid w:val="00247F7B"/>
    <w:rsid w:val="00271755"/>
    <w:rsid w:val="0029740C"/>
    <w:rsid w:val="002A04E0"/>
    <w:rsid w:val="002B0823"/>
    <w:rsid w:val="00324075"/>
    <w:rsid w:val="003270DC"/>
    <w:rsid w:val="003276F9"/>
    <w:rsid w:val="0035113A"/>
    <w:rsid w:val="00356D8D"/>
    <w:rsid w:val="00357EC4"/>
    <w:rsid w:val="00375E6F"/>
    <w:rsid w:val="003823F1"/>
    <w:rsid w:val="003837E8"/>
    <w:rsid w:val="00385454"/>
    <w:rsid w:val="00394296"/>
    <w:rsid w:val="003A084C"/>
    <w:rsid w:val="003A22D3"/>
    <w:rsid w:val="003B382C"/>
    <w:rsid w:val="003E1913"/>
    <w:rsid w:val="004011D7"/>
    <w:rsid w:val="004072F6"/>
    <w:rsid w:val="00413285"/>
    <w:rsid w:val="00432836"/>
    <w:rsid w:val="00454827"/>
    <w:rsid w:val="00465EA3"/>
    <w:rsid w:val="004E73D1"/>
    <w:rsid w:val="004F5079"/>
    <w:rsid w:val="0051776B"/>
    <w:rsid w:val="00587907"/>
    <w:rsid w:val="005C0172"/>
    <w:rsid w:val="005C6EFE"/>
    <w:rsid w:val="005F6E41"/>
    <w:rsid w:val="00612C9E"/>
    <w:rsid w:val="006144F6"/>
    <w:rsid w:val="006163E7"/>
    <w:rsid w:val="006241AB"/>
    <w:rsid w:val="006244FA"/>
    <w:rsid w:val="00660B55"/>
    <w:rsid w:val="00662D8A"/>
    <w:rsid w:val="006A47F3"/>
    <w:rsid w:val="006E6036"/>
    <w:rsid w:val="0074066E"/>
    <w:rsid w:val="007471DC"/>
    <w:rsid w:val="00760D34"/>
    <w:rsid w:val="007617F0"/>
    <w:rsid w:val="007B3222"/>
    <w:rsid w:val="007B7FCE"/>
    <w:rsid w:val="007C6CF1"/>
    <w:rsid w:val="008205A1"/>
    <w:rsid w:val="00877ACC"/>
    <w:rsid w:val="00885B03"/>
    <w:rsid w:val="00887CEC"/>
    <w:rsid w:val="008910BD"/>
    <w:rsid w:val="00892B6B"/>
    <w:rsid w:val="008E0EE6"/>
    <w:rsid w:val="008F24D6"/>
    <w:rsid w:val="009940DA"/>
    <w:rsid w:val="009D552D"/>
    <w:rsid w:val="009D6AFB"/>
    <w:rsid w:val="009F4DC6"/>
    <w:rsid w:val="00A13721"/>
    <w:rsid w:val="00A4710A"/>
    <w:rsid w:val="00A56E3D"/>
    <w:rsid w:val="00A91A94"/>
    <w:rsid w:val="00AD4F17"/>
    <w:rsid w:val="00B10FE0"/>
    <w:rsid w:val="00B13A6D"/>
    <w:rsid w:val="00B53349"/>
    <w:rsid w:val="00B65550"/>
    <w:rsid w:val="00B66F99"/>
    <w:rsid w:val="00B812DB"/>
    <w:rsid w:val="00B86117"/>
    <w:rsid w:val="00B900DD"/>
    <w:rsid w:val="00BA2A9B"/>
    <w:rsid w:val="00BB72F2"/>
    <w:rsid w:val="00BE3B59"/>
    <w:rsid w:val="00BF69BF"/>
    <w:rsid w:val="00C029E0"/>
    <w:rsid w:val="00C21318"/>
    <w:rsid w:val="00C27762"/>
    <w:rsid w:val="00CA08BB"/>
    <w:rsid w:val="00CB388C"/>
    <w:rsid w:val="00D17BE5"/>
    <w:rsid w:val="00D41750"/>
    <w:rsid w:val="00D531B2"/>
    <w:rsid w:val="00D82B09"/>
    <w:rsid w:val="00DC4B1F"/>
    <w:rsid w:val="00DE4728"/>
    <w:rsid w:val="00DE63EA"/>
    <w:rsid w:val="00E37146"/>
    <w:rsid w:val="00E65275"/>
    <w:rsid w:val="00EB1230"/>
    <w:rsid w:val="00EB1340"/>
    <w:rsid w:val="00EC59B8"/>
    <w:rsid w:val="00EF7A25"/>
    <w:rsid w:val="00F50C56"/>
    <w:rsid w:val="00F51194"/>
    <w:rsid w:val="057FB42A"/>
    <w:rsid w:val="09B40810"/>
    <w:rsid w:val="0C9C6DF4"/>
    <w:rsid w:val="0D95632C"/>
    <w:rsid w:val="0E0926DF"/>
    <w:rsid w:val="0F19F040"/>
    <w:rsid w:val="114E9851"/>
    <w:rsid w:val="1162E72F"/>
    <w:rsid w:val="143DCF92"/>
    <w:rsid w:val="18C3638B"/>
    <w:rsid w:val="1BEC5D49"/>
    <w:rsid w:val="1CB01B1C"/>
    <w:rsid w:val="2120DC39"/>
    <w:rsid w:val="223E2AC5"/>
    <w:rsid w:val="2257AB7C"/>
    <w:rsid w:val="25BC9FCD"/>
    <w:rsid w:val="289BE674"/>
    <w:rsid w:val="294E23A9"/>
    <w:rsid w:val="2A86ACDB"/>
    <w:rsid w:val="2EB4903C"/>
    <w:rsid w:val="2ED5ECEC"/>
    <w:rsid w:val="2F038570"/>
    <w:rsid w:val="32E5CF9E"/>
    <w:rsid w:val="3DDA8780"/>
    <w:rsid w:val="3FB2C8B2"/>
    <w:rsid w:val="4099E9C1"/>
    <w:rsid w:val="418DDD14"/>
    <w:rsid w:val="443E320E"/>
    <w:rsid w:val="475364A5"/>
    <w:rsid w:val="4CDB7DD0"/>
    <w:rsid w:val="50F2D06D"/>
    <w:rsid w:val="520EF55A"/>
    <w:rsid w:val="5546961C"/>
    <w:rsid w:val="60DCB2D6"/>
    <w:rsid w:val="67D45737"/>
    <w:rsid w:val="69094BF8"/>
    <w:rsid w:val="6EF26155"/>
    <w:rsid w:val="704A69B7"/>
    <w:rsid w:val="70B6DACC"/>
    <w:rsid w:val="782524E7"/>
    <w:rsid w:val="79C09FCA"/>
    <w:rsid w:val="7AE50EF0"/>
    <w:rsid w:val="7C1336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938657"/>
  <w15:chartTrackingRefBased/>
  <w15:docId w15:val="{F2039D18-6105-4C13-B4BF-B6CD6FA7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8F24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8F24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8F24D6"/>
    <w:rPr>
      <w:rFonts w:ascii="Segoe UI" w:hAnsi="Segoe UI" w:cs="Segoe UI" w:hint="default"/>
      <w:sz w:val="18"/>
      <w:szCs w:val="18"/>
    </w:rPr>
  </w:style>
  <w:style w:type="paragraph" w:styleId="ListParagraph">
    <w:name w:val="List Paragraph"/>
    <w:basedOn w:val="Normal"/>
    <w:uiPriority w:val="34"/>
    <w:qFormat/>
    <w:rsid w:val="008F24D6"/>
    <w:pPr>
      <w:ind w:left="720"/>
      <w:contextualSpacing/>
    </w:pPr>
  </w:style>
  <w:style w:type="paragraph" w:styleId="NormalWeb">
    <w:name w:val="Normal (Web)"/>
    <w:basedOn w:val="Normal"/>
    <w:uiPriority w:val="99"/>
    <w:semiHidden/>
    <w:unhideWhenUsed/>
    <w:rsid w:val="008F24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6A47F3"/>
    <w:pPr>
      <w:spacing w:after="0" w:line="240" w:lineRule="auto"/>
    </w:pPr>
  </w:style>
  <w:style w:type="character" w:styleId="CommentReference">
    <w:name w:val="annotation reference"/>
    <w:basedOn w:val="DefaultParagraphFont"/>
    <w:uiPriority w:val="99"/>
    <w:semiHidden/>
    <w:unhideWhenUsed/>
    <w:rsid w:val="00EF7A25"/>
    <w:rPr>
      <w:sz w:val="16"/>
      <w:szCs w:val="16"/>
    </w:rPr>
  </w:style>
  <w:style w:type="paragraph" w:styleId="CommentText">
    <w:name w:val="annotation text"/>
    <w:basedOn w:val="Normal"/>
    <w:link w:val="CommentTextChar"/>
    <w:unhideWhenUsed/>
    <w:rsid w:val="00EF7A25"/>
    <w:pPr>
      <w:spacing w:line="240" w:lineRule="auto"/>
    </w:pPr>
    <w:rPr>
      <w:sz w:val="20"/>
      <w:szCs w:val="20"/>
    </w:rPr>
  </w:style>
  <w:style w:type="character" w:customStyle="1" w:styleId="CommentTextChar">
    <w:name w:val="Comment Text Char"/>
    <w:basedOn w:val="DefaultParagraphFont"/>
    <w:link w:val="CommentText"/>
    <w:rsid w:val="00EF7A25"/>
    <w:rPr>
      <w:sz w:val="20"/>
      <w:szCs w:val="20"/>
    </w:rPr>
  </w:style>
  <w:style w:type="paragraph" w:styleId="CommentSubject">
    <w:name w:val="annotation subject"/>
    <w:basedOn w:val="CommentText"/>
    <w:next w:val="CommentText"/>
    <w:link w:val="CommentSubjectChar"/>
    <w:uiPriority w:val="99"/>
    <w:semiHidden/>
    <w:unhideWhenUsed/>
    <w:rsid w:val="00EF7A25"/>
    <w:rPr>
      <w:b/>
      <w:bCs/>
    </w:rPr>
  </w:style>
  <w:style w:type="character" w:customStyle="1" w:styleId="CommentSubjectChar">
    <w:name w:val="Comment Subject Char"/>
    <w:basedOn w:val="CommentTextChar"/>
    <w:link w:val="CommentSubject"/>
    <w:uiPriority w:val="99"/>
    <w:semiHidden/>
    <w:rsid w:val="00EF7A25"/>
    <w:rPr>
      <w:b/>
      <w:bCs/>
      <w:sz w:val="20"/>
      <w:szCs w:val="20"/>
    </w:rPr>
  </w:style>
  <w:style w:type="character" w:styleId="Mention">
    <w:name w:val="Mention"/>
    <w:basedOn w:val="DefaultParagraphFont"/>
    <w:uiPriority w:val="99"/>
    <w:unhideWhenUsed/>
    <w:rsid w:val="001373EC"/>
    <w:rPr>
      <w:color w:val="2B579A"/>
      <w:shd w:val="clear" w:color="auto" w:fill="E6E6E6"/>
    </w:rPr>
  </w:style>
  <w:style w:type="character" w:customStyle="1" w:styleId="ptext-3">
    <w:name w:val="ptext-3"/>
    <w:basedOn w:val="DefaultParagraphFont"/>
    <w:uiPriority w:val="1"/>
    <w:rsid w:val="6EF26155"/>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9111bd-e9c9-45e5-996c-bfc769cc6641">
      <Terms xmlns="http://schemas.microsoft.com/office/infopath/2007/PartnerControls"/>
    </lcf76f155ced4ddcb4097134ff3c332f>
    <TaxCatchAll xmlns="4122b023-50f0-4a27-ad7c-51b7c9325289" xsi:nil="true"/>
    <HideFromDelve xmlns="d99111bd-e9c9-45e5-996c-bfc769cc6641">true</HideFromDelve>
    <_dlc_DocId xmlns="c60a6009-aa1a-461d-a537-351556f0a008">FRWFSZHP46NX-269300069-9028</_dlc_DocId>
    <_dlc_DocIdUrl xmlns="c60a6009-aa1a-461d-a537-351556f0a008">
      <Url>https://usdos.sharepoint.com/sites/CA-Clearance/_layouts/15/DocIdRedir.aspx?ID=FRWFSZHP46NX-269300069-9028</Url>
      <Description>FRWFSZHP46NX-269300069-9028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2C14DD684DAA428E4E23A8D27E1CAA" ma:contentTypeVersion="14" ma:contentTypeDescription="Create a new document." ma:contentTypeScope="" ma:versionID="87183574f01588b0468ee3e989f402b8">
  <xsd:schema xmlns:xsd="http://www.w3.org/2001/XMLSchema" xmlns:xs="http://www.w3.org/2001/XMLSchema" xmlns:p="http://schemas.microsoft.com/office/2006/metadata/properties" xmlns:ns2="c60a6009-aa1a-461d-a537-351556f0a008" xmlns:ns3="d99111bd-e9c9-45e5-996c-bfc769cc6641" xmlns:ns4="4122b023-50f0-4a27-ad7c-51b7c9325289" targetNamespace="http://schemas.microsoft.com/office/2006/metadata/properties" ma:root="true" ma:fieldsID="3bd606f1438919c08cb0893cb67ca16d" ns2:_="" ns3:_="" ns4:_="">
    <xsd:import namespace="c60a6009-aa1a-461d-a537-351556f0a008"/>
    <xsd:import namespace="d99111bd-e9c9-45e5-996c-bfc769cc664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9111bd-e9c9-45e5-996c-bfc769cc664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8BA99-8689-4248-B77E-BB503E20E9CF}">
  <ds:schemaRefs>
    <ds:schemaRef ds:uri="http://schemas.microsoft.com/sharepoint/v3/contenttype/forms"/>
  </ds:schemaRefs>
</ds:datastoreItem>
</file>

<file path=customXml/itemProps2.xml><?xml version="1.0" encoding="utf-8"?>
<ds:datastoreItem xmlns:ds="http://schemas.openxmlformats.org/officeDocument/2006/customXml" ds:itemID="{C9BF09A5-9F9D-4D12-B589-03B6B1FD2B3B}">
  <ds:schemaRefs>
    <ds:schemaRef ds:uri="http://schemas.microsoft.com/sharepoint/events"/>
    <ds:schemaRef ds:uri=""/>
  </ds:schemaRefs>
</ds:datastoreItem>
</file>

<file path=customXml/itemProps3.xml><?xml version="1.0" encoding="utf-8"?>
<ds:datastoreItem xmlns:ds="http://schemas.openxmlformats.org/officeDocument/2006/customXml" ds:itemID="{DA8D45CD-4D9E-4E3D-B7BD-24AB383A4405}">
  <ds:schemaRefs>
    <ds:schemaRef ds:uri="4122b023-50f0-4a27-ad7c-51b7c9325289"/>
    <ds:schemaRef ds:uri="http://schemas.openxmlformats.org/package/2006/metadata/core-properties"/>
    <ds:schemaRef ds:uri="http://purl.org/dc/elements/1.1/"/>
    <ds:schemaRef ds:uri="http://purl.org/dc/dcmitype/"/>
    <ds:schemaRef ds:uri="http://schemas.microsoft.com/office/infopath/2007/PartnerControls"/>
    <ds:schemaRef ds:uri="c60a6009-aa1a-461d-a537-351556f0a008"/>
    <ds:schemaRef ds:uri="http://schemas.microsoft.com/office/2006/metadata/properties"/>
    <ds:schemaRef ds:uri="http://schemas.microsoft.com/office/2006/documentManagement/types"/>
    <ds:schemaRef ds:uri="http://purl.org/dc/terms/"/>
    <ds:schemaRef ds:uri="d99111bd-e9c9-45e5-996c-bfc769cc6641"/>
    <ds:schemaRef ds:uri="http://www.w3.org/XML/1998/namespace"/>
  </ds:schemaRefs>
</ds:datastoreItem>
</file>

<file path=customXml/itemProps4.xml><?xml version="1.0" encoding="utf-8"?>
<ds:datastoreItem xmlns:ds="http://schemas.openxmlformats.org/officeDocument/2006/customXml" ds:itemID="{205E4FF9-01BC-4398-998E-F14FD6EBF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99111bd-e9c9-45e5-996c-bfc769cc664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4992</Characters>
  <Application>Microsoft Office Word</Application>
  <DocSecurity>0</DocSecurity>
  <Lines>41</Lines>
  <Paragraphs>11</Paragraphs>
  <ScaleCrop>false</ScaleCrop>
  <Company>Department of State</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Gaw, Monica A</dc:creator>
  <cp:lastModifiedBy>Kapell, Sara J</cp:lastModifiedBy>
  <cp:revision>2</cp:revision>
  <dcterms:created xsi:type="dcterms:W3CDTF">2024-04-04T16:14:00Z</dcterms:created>
  <dcterms:modified xsi:type="dcterms:W3CDTF">2024-04-04T16:14:00Z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0x010100582C14DD684DAA428E4E23A8D27E1CAA</vt:lpwstr>
  </property>
  <property fmtid="{D5CDD505-2E9C-101B-9397-08002B2CF9AE}" pid="3" name="MediaServiceImageTags">
    <vt:lpwstr/>
  </property>
  <property fmtid="{D5CDD505-2E9C-101B-9397-08002B2CF9AE}" pid="4" name="MSIP_Label_1665d9ee-429a-4d5f-97cc-cfb56e044a6e_ActionId">
    <vt:lpwstr>9ab86f6a-222c-4f77-943f-0eb17192f286</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2024-03-18T20:01:56Z</vt:lpwstr>
  </property>
  <property fmtid="{D5CDD505-2E9C-101B-9397-08002B2CF9AE}" pid="10" name="MSIP_Label_1665d9ee-429a-4d5f-97cc-cfb56e044a6e_SiteId">
    <vt:lpwstr>66cf5074-5afe-48d1-a691-a12b2121f44b</vt:lpwstr>
  </property>
  <property fmtid="{D5CDD505-2E9C-101B-9397-08002B2CF9AE}" pid="11" name="_dlc_DocIdItemGuid">
    <vt:lpwstr>25fe1865-6b31-4acf-b2c2-85bf2dd91aa0</vt:lpwstr>
  </property>
</Properties>
</file>