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3DA9" w:rsidRPr="004322DA" w:rsidP="001509B8" w14:paraId="689DEB8F" w14:textId="77777777">
      <w:pPr>
        <w:pStyle w:val="Title"/>
        <w:widowControl w:val="0"/>
        <w:rPr>
          <w:rFonts w:ascii="Arial" w:hAnsi="Arial" w:cs="Arial"/>
          <w:b/>
          <w:szCs w:val="24"/>
        </w:rPr>
      </w:pPr>
      <w:r w:rsidRPr="004322DA">
        <w:rPr>
          <w:rFonts w:ascii="Arial" w:hAnsi="Arial" w:cs="Arial"/>
          <w:b/>
          <w:szCs w:val="24"/>
        </w:rPr>
        <w:t>Supporting Statement</w:t>
      </w:r>
    </w:p>
    <w:p w:rsidR="00173DA9" w:rsidRPr="004322DA" w:rsidP="001509B8" w14:paraId="0D62B4EA" w14:textId="77777777">
      <w:pPr>
        <w:pStyle w:val="Title"/>
        <w:widowControl w:val="0"/>
        <w:rPr>
          <w:rFonts w:ascii="Arial" w:hAnsi="Arial" w:cs="Arial"/>
          <w:b/>
          <w:szCs w:val="24"/>
        </w:rPr>
      </w:pPr>
      <w:r w:rsidRPr="004322DA">
        <w:rPr>
          <w:rFonts w:ascii="Arial" w:hAnsi="Arial" w:cs="Arial"/>
          <w:b/>
          <w:szCs w:val="24"/>
        </w:rPr>
        <w:t>for</w:t>
      </w:r>
    </w:p>
    <w:p w:rsidR="00173DA9" w:rsidP="001509B8" w14:paraId="1EC33CA4" w14:textId="77777777">
      <w:pPr>
        <w:pStyle w:val="Title"/>
        <w:widowControl w:val="0"/>
        <w:rPr>
          <w:rFonts w:ascii="Arial" w:hAnsi="Arial" w:cs="Arial"/>
          <w:b/>
          <w:szCs w:val="24"/>
        </w:rPr>
      </w:pPr>
      <w:r w:rsidRPr="004322DA">
        <w:rPr>
          <w:rFonts w:ascii="Arial" w:hAnsi="Arial" w:cs="Arial"/>
          <w:b/>
          <w:szCs w:val="24"/>
        </w:rPr>
        <w:t>National Response Resource Inventory</w:t>
      </w:r>
    </w:p>
    <w:p w:rsidR="004322DA" w:rsidRPr="00AD38D5" w:rsidP="001509B8" w14:paraId="42FA2BEE" w14:textId="77777777">
      <w:pPr>
        <w:pStyle w:val="Title"/>
        <w:widowControl w:val="0"/>
        <w:rPr>
          <w:rFonts w:ascii="Arial" w:hAnsi="Arial" w:cs="Arial"/>
          <w:sz w:val="16"/>
          <w:szCs w:val="16"/>
        </w:rPr>
      </w:pPr>
    </w:p>
    <w:p w:rsidR="00173DA9" w:rsidRPr="00602904" w:rsidP="00BC79C1" w14:paraId="127426D3" w14:textId="77777777">
      <w:pPr>
        <w:widowControl w:val="0"/>
        <w:jc w:val="center"/>
        <w:rPr>
          <w:rFonts w:ascii="Arial" w:hAnsi="Arial" w:cs="Arial"/>
        </w:rPr>
      </w:pPr>
      <w:r w:rsidRPr="00602904">
        <w:rPr>
          <w:rFonts w:ascii="Arial" w:hAnsi="Arial" w:cs="Arial"/>
        </w:rPr>
        <w:t xml:space="preserve">OMB No.: </w:t>
      </w:r>
      <w:r w:rsidRPr="00602904" w:rsidR="00602904">
        <w:rPr>
          <w:rFonts w:ascii="Arial" w:hAnsi="Arial" w:cs="Arial"/>
        </w:rPr>
        <w:t xml:space="preserve"> </w:t>
      </w:r>
      <w:r w:rsidRPr="00602904">
        <w:rPr>
          <w:rFonts w:ascii="Arial" w:hAnsi="Arial" w:cs="Arial"/>
        </w:rPr>
        <w:t>1625-0102</w:t>
      </w:r>
    </w:p>
    <w:p w:rsidR="00A12CEF" w:rsidRPr="00602904" w:rsidP="00BC79C1" w14:paraId="0D022C92" w14:textId="77777777">
      <w:pPr>
        <w:widowControl w:val="0"/>
        <w:jc w:val="center"/>
        <w:rPr>
          <w:rFonts w:ascii="Arial" w:hAnsi="Arial" w:cs="Arial"/>
        </w:rPr>
      </w:pPr>
      <w:r w:rsidRPr="00602904">
        <w:rPr>
          <w:rFonts w:ascii="Arial" w:hAnsi="Arial" w:cs="Arial"/>
        </w:rPr>
        <w:t xml:space="preserve">COLLECTION INSTRUMENTS: </w:t>
      </w:r>
      <w:r w:rsidRPr="00602904" w:rsidR="00602904">
        <w:rPr>
          <w:rFonts w:ascii="Arial" w:hAnsi="Arial" w:cs="Arial"/>
        </w:rPr>
        <w:t xml:space="preserve"> Instruction</w:t>
      </w:r>
      <w:r w:rsidR="00C72AE6">
        <w:rPr>
          <w:rFonts w:ascii="Arial" w:hAnsi="Arial" w:cs="Arial"/>
        </w:rPr>
        <w:t xml:space="preserve">  </w:t>
      </w:r>
    </w:p>
    <w:p w:rsidR="004322DA" w:rsidRPr="00AD38D5" w:rsidP="00AD38D5" w14:paraId="27748E32" w14:textId="77777777">
      <w:pPr>
        <w:widowControl w:val="0"/>
        <w:jc w:val="center"/>
        <w:rPr>
          <w:rFonts w:ascii="Arial" w:hAnsi="Arial" w:cs="Arial"/>
          <w:sz w:val="16"/>
          <w:szCs w:val="16"/>
        </w:rPr>
      </w:pPr>
    </w:p>
    <w:p w:rsidR="00173DA9" w:rsidRPr="00602904" w:rsidP="00AD38D5" w14:paraId="3D7FCDA2" w14:textId="77777777">
      <w:pPr>
        <w:widowControl w:val="0"/>
        <w:rPr>
          <w:rFonts w:ascii="Arial" w:hAnsi="Arial" w:cs="Arial"/>
          <w:b/>
        </w:rPr>
      </w:pPr>
      <w:r w:rsidRPr="00602904">
        <w:rPr>
          <w:rFonts w:ascii="Arial" w:hAnsi="Arial" w:cs="Arial"/>
          <w:b/>
        </w:rPr>
        <w:t>A.  Justification</w:t>
      </w:r>
    </w:p>
    <w:p w:rsidR="00173DA9" w:rsidRPr="004322DA" w:rsidP="00AD38D5" w14:paraId="6B00A5E7" w14:textId="77777777">
      <w:pPr>
        <w:widowControl w:val="0"/>
        <w:rPr>
          <w:rFonts w:ascii="Arial" w:hAnsi="Arial" w:cs="Arial"/>
        </w:rPr>
      </w:pPr>
    </w:p>
    <w:p w:rsidR="00173DA9" w:rsidRPr="004322DA" w:rsidP="00AD38D5" w14:paraId="12E977E5" w14:textId="77777777">
      <w:pPr>
        <w:widowControl w:val="0"/>
        <w:rPr>
          <w:rFonts w:ascii="Arial" w:hAnsi="Arial" w:cs="Arial"/>
        </w:rPr>
      </w:pPr>
      <w:r w:rsidRPr="004322DA">
        <w:rPr>
          <w:rFonts w:ascii="Arial" w:hAnsi="Arial" w:cs="Arial"/>
        </w:rPr>
        <w:t xml:space="preserve">1.  </w:t>
      </w:r>
      <w:r w:rsidRPr="004322DA">
        <w:rPr>
          <w:rFonts w:ascii="Arial" w:hAnsi="Arial" w:cs="Arial"/>
          <w:u w:val="single"/>
        </w:rPr>
        <w:t>Circumstances that make the collection necessary</w:t>
      </w:r>
      <w:r w:rsidRPr="004322DA">
        <w:rPr>
          <w:rFonts w:ascii="Arial" w:hAnsi="Arial" w:cs="Arial"/>
        </w:rPr>
        <w:t>.</w:t>
      </w:r>
      <w:r w:rsidR="00602904">
        <w:rPr>
          <w:rFonts w:ascii="Arial" w:hAnsi="Arial" w:cs="Arial"/>
        </w:rPr>
        <w:t xml:space="preserve">  </w:t>
      </w:r>
    </w:p>
    <w:p w:rsidR="00173DA9" w:rsidRPr="004322DA" w:rsidP="00AD38D5" w14:paraId="21A9521A" w14:textId="77777777">
      <w:pPr>
        <w:pStyle w:val="BodyText"/>
        <w:widowControl w:val="0"/>
        <w:rPr>
          <w:rFonts w:ascii="Arial" w:hAnsi="Arial" w:cs="Arial"/>
          <w:sz w:val="20"/>
        </w:rPr>
      </w:pPr>
    </w:p>
    <w:p w:rsidR="00173DA9" w:rsidRPr="004322DA" w:rsidP="00AD38D5" w14:paraId="77BF74FA" w14:textId="494D32B2">
      <w:pPr>
        <w:pStyle w:val="BodyText"/>
        <w:widowControl w:val="0"/>
        <w:rPr>
          <w:rFonts w:ascii="Arial" w:hAnsi="Arial" w:cs="Arial"/>
          <w:sz w:val="20"/>
        </w:rPr>
      </w:pPr>
      <w:r w:rsidRPr="004322DA">
        <w:rPr>
          <w:rFonts w:ascii="Arial" w:hAnsi="Arial" w:cs="Arial"/>
          <w:sz w:val="20"/>
        </w:rPr>
        <w:t xml:space="preserve">The Oil Pollution Act of 1990 (OPA 90) (Pub. L. </w:t>
      </w:r>
      <w:r w:rsidRPr="004322DA">
        <w:rPr>
          <w:rFonts w:ascii="Arial" w:hAnsi="Arial" w:cs="Arial"/>
          <w:sz w:val="20"/>
        </w:rPr>
        <w:t>101-380</w:t>
      </w:r>
      <w:r w:rsidRPr="004322DA" w:rsidR="003C4612">
        <w:rPr>
          <w:rFonts w:ascii="Arial" w:hAnsi="Arial" w:cs="Arial"/>
          <w:sz w:val="20"/>
        </w:rPr>
        <w:t xml:space="preserve"> sec. 4202(a</w:t>
      </w:r>
      <w:r w:rsidRPr="004322DA" w:rsidR="00A41FA4">
        <w:rPr>
          <w:rFonts w:ascii="Arial" w:hAnsi="Arial" w:cs="Arial"/>
          <w:sz w:val="20"/>
        </w:rPr>
        <w:t>)</w:t>
      </w:r>
      <w:r w:rsidR="00A41FA4">
        <w:rPr>
          <w:rFonts w:ascii="Arial" w:hAnsi="Arial" w:cs="Arial"/>
          <w:sz w:val="20"/>
        </w:rPr>
        <w:t>; 33 U.S.</w:t>
      </w:r>
      <w:r w:rsidR="00CD0FFC">
        <w:rPr>
          <w:rFonts w:ascii="Arial" w:hAnsi="Arial" w:cs="Arial"/>
          <w:sz w:val="20"/>
        </w:rPr>
        <w:t xml:space="preserve"> </w:t>
      </w:r>
      <w:r w:rsidR="00A41FA4">
        <w:rPr>
          <w:rFonts w:ascii="Arial" w:hAnsi="Arial" w:cs="Arial"/>
          <w:sz w:val="20"/>
        </w:rPr>
        <w:t>C</w:t>
      </w:r>
      <w:r w:rsidR="00CD0FFC">
        <w:rPr>
          <w:rFonts w:ascii="Arial" w:hAnsi="Arial" w:cs="Arial"/>
          <w:sz w:val="20"/>
        </w:rPr>
        <w:t>ode (U.S.C</w:t>
      </w:r>
      <w:r w:rsidR="00A41FA4">
        <w:rPr>
          <w:rFonts w:ascii="Arial" w:hAnsi="Arial" w:cs="Arial"/>
          <w:sz w:val="20"/>
        </w:rPr>
        <w:t>.</w:t>
      </w:r>
      <w:r w:rsidR="00296440">
        <w:rPr>
          <w:rFonts w:ascii="Arial" w:hAnsi="Arial" w:cs="Arial"/>
          <w:sz w:val="20"/>
        </w:rPr>
        <w:t>)</w:t>
      </w:r>
      <w:r w:rsidR="00A41FA4">
        <w:rPr>
          <w:rFonts w:ascii="Arial" w:hAnsi="Arial" w:cs="Arial"/>
          <w:sz w:val="20"/>
        </w:rPr>
        <w:t xml:space="preserve"> 1321(j)(2)(A)</w:t>
      </w:r>
      <w:r w:rsidRPr="004322DA">
        <w:rPr>
          <w:rFonts w:ascii="Arial" w:hAnsi="Arial" w:cs="Arial"/>
          <w:sz w:val="20"/>
        </w:rPr>
        <w:t xml:space="preserve">) </w:t>
      </w:r>
      <w:r w:rsidRPr="00A41FA4" w:rsidR="00A41FA4">
        <w:rPr>
          <w:rFonts w:ascii="Arial" w:hAnsi="Arial" w:cs="Arial"/>
          <w:sz w:val="20"/>
        </w:rPr>
        <w:t xml:space="preserve">mandated the creation of a national database of response resources maintained by the Coast Guard. </w:t>
      </w:r>
      <w:r w:rsidR="00A41FA4">
        <w:rPr>
          <w:rFonts w:ascii="Arial" w:hAnsi="Arial" w:cs="Arial"/>
          <w:sz w:val="20"/>
        </w:rPr>
        <w:t xml:space="preserve"> </w:t>
      </w:r>
      <w:r w:rsidRPr="00A41FA4" w:rsidR="00A41FA4">
        <w:rPr>
          <w:rFonts w:ascii="Arial" w:hAnsi="Arial" w:cs="Arial"/>
          <w:sz w:val="20"/>
        </w:rPr>
        <w:t>This voluntary equipment locator system</w:t>
      </w:r>
      <w:r w:rsidR="00A41FA4">
        <w:rPr>
          <w:rFonts w:ascii="Arial" w:hAnsi="Arial" w:cs="Arial"/>
          <w:sz w:val="20"/>
        </w:rPr>
        <w:t xml:space="preserve"> is</w:t>
      </w:r>
      <w:r w:rsidRPr="00A41FA4" w:rsidR="00A41FA4">
        <w:rPr>
          <w:rFonts w:ascii="Arial" w:hAnsi="Arial" w:cs="Arial"/>
          <w:sz w:val="20"/>
        </w:rPr>
        <w:t xml:space="preserve"> known as the Response Resource Inventory (RRI)</w:t>
      </w:r>
      <w:r w:rsidRPr="004322DA">
        <w:rPr>
          <w:rFonts w:ascii="Arial" w:hAnsi="Arial" w:cs="Arial"/>
          <w:sz w:val="20"/>
        </w:rPr>
        <w:t xml:space="preserve">.  </w:t>
      </w:r>
    </w:p>
    <w:p w:rsidR="00173DA9" w:rsidRPr="004322DA" w:rsidP="00AD38D5" w14:paraId="06F78A3E" w14:textId="77777777">
      <w:pPr>
        <w:widowControl w:val="0"/>
        <w:rPr>
          <w:rFonts w:ascii="Arial" w:hAnsi="Arial" w:cs="Arial"/>
        </w:rPr>
      </w:pPr>
    </w:p>
    <w:p w:rsidR="00E34307" w:rsidP="00AD38D5" w14:paraId="10AEFAA0" w14:textId="01AB0025">
      <w:pPr>
        <w:widowControl w:val="0"/>
        <w:rPr>
          <w:rFonts w:ascii="Arial" w:hAnsi="Arial" w:cs="Arial"/>
        </w:rPr>
      </w:pPr>
      <w:r w:rsidRPr="004322DA">
        <w:rPr>
          <w:rFonts w:ascii="Arial" w:hAnsi="Arial" w:cs="Arial"/>
        </w:rPr>
        <w:t xml:space="preserve">In </w:t>
      </w:r>
      <w:r w:rsidR="00C40C6E">
        <w:rPr>
          <w:rFonts w:ascii="Arial" w:hAnsi="Arial" w:cs="Arial"/>
        </w:rPr>
        <w:t xml:space="preserve">1995, the RRI was expanded to accommodate the </w:t>
      </w:r>
      <w:r w:rsidRPr="004322DA" w:rsidR="00173DA9">
        <w:rPr>
          <w:rFonts w:ascii="Arial" w:hAnsi="Arial" w:cs="Arial"/>
        </w:rPr>
        <w:t>Coast Guard</w:t>
      </w:r>
      <w:r w:rsidR="00C40C6E">
        <w:rPr>
          <w:rFonts w:ascii="Arial" w:hAnsi="Arial" w:cs="Arial"/>
        </w:rPr>
        <w:t>’s</w:t>
      </w:r>
      <w:r w:rsidRPr="004322DA" w:rsidR="00173DA9">
        <w:rPr>
          <w:rFonts w:ascii="Arial" w:hAnsi="Arial" w:cs="Arial"/>
        </w:rPr>
        <w:t xml:space="preserve"> Oil Spill Removal Organization (OSRO)</w:t>
      </w:r>
      <w:r>
        <w:rPr>
          <w:rStyle w:val="FootnoteReference"/>
          <w:rFonts w:ascii="Arial" w:hAnsi="Arial" w:cs="Arial"/>
        </w:rPr>
        <w:footnoteReference w:id="2"/>
      </w:r>
      <w:r w:rsidRPr="004322DA" w:rsidR="00173DA9">
        <w:rPr>
          <w:rFonts w:ascii="Arial" w:hAnsi="Arial" w:cs="Arial"/>
        </w:rPr>
        <w:t xml:space="preserve"> classification </w:t>
      </w:r>
      <w:r w:rsidR="00C40C6E">
        <w:rPr>
          <w:rFonts w:ascii="Arial" w:hAnsi="Arial" w:cs="Arial"/>
        </w:rPr>
        <w:t xml:space="preserve">initiative.  The OSRO classification </w:t>
      </w:r>
      <w:r w:rsidRPr="004322DA" w:rsidR="00173DA9">
        <w:rPr>
          <w:rFonts w:ascii="Arial" w:hAnsi="Arial" w:cs="Arial"/>
        </w:rPr>
        <w:t xml:space="preserve">process </w:t>
      </w:r>
      <w:r w:rsidR="00676D41">
        <w:rPr>
          <w:rFonts w:ascii="Arial" w:hAnsi="Arial" w:cs="Arial"/>
        </w:rPr>
        <w:t xml:space="preserve">can </w:t>
      </w:r>
      <w:r w:rsidR="00C40C6E">
        <w:rPr>
          <w:rFonts w:ascii="Arial" w:hAnsi="Arial" w:cs="Arial"/>
        </w:rPr>
        <w:t xml:space="preserve">streamline the </w:t>
      </w:r>
      <w:r w:rsidRPr="004322DA" w:rsidR="00173DA9">
        <w:rPr>
          <w:rFonts w:ascii="Arial" w:hAnsi="Arial" w:cs="Arial"/>
        </w:rPr>
        <w:t>preparation and review of vessel and facility response plans</w:t>
      </w:r>
      <w:r w:rsidR="00C40C6E">
        <w:rPr>
          <w:rFonts w:ascii="Arial" w:hAnsi="Arial" w:cs="Arial"/>
        </w:rPr>
        <w:t xml:space="preserve"> by allowing </w:t>
      </w:r>
      <w:r w:rsidR="00C40C6E">
        <w:rPr>
          <w:rFonts w:ascii="Arial" w:hAnsi="Arial" w:cs="Arial"/>
        </w:rPr>
        <w:t>planholders</w:t>
      </w:r>
      <w:r w:rsidR="00C40C6E">
        <w:rPr>
          <w:rFonts w:ascii="Arial" w:hAnsi="Arial" w:cs="Arial"/>
        </w:rPr>
        <w:t xml:space="preserve"> to </w:t>
      </w:r>
      <w:r w:rsidRPr="00FF3A3B" w:rsidR="00FF3A3B">
        <w:rPr>
          <w:rFonts w:ascii="Arial" w:hAnsi="Arial" w:cs="Arial"/>
        </w:rPr>
        <w:t xml:space="preserve">list OSROs by name and classification as an alternative to listing extensive resources in their plans, since their resources are listed in the RRI.  </w:t>
      </w:r>
      <w:r w:rsidR="00751A29">
        <w:rPr>
          <w:rFonts w:ascii="Arial" w:hAnsi="Arial" w:cs="Arial"/>
        </w:rPr>
        <w:t>I</w:t>
      </w:r>
      <w:r w:rsidR="005E69FE">
        <w:rPr>
          <w:rFonts w:ascii="Arial" w:hAnsi="Arial" w:cs="Arial"/>
        </w:rPr>
        <w:t>n</w:t>
      </w:r>
      <w:r w:rsidR="00751A29">
        <w:rPr>
          <w:rFonts w:ascii="Arial" w:hAnsi="Arial" w:cs="Arial"/>
        </w:rPr>
        <w:t xml:space="preserve"> 202</w:t>
      </w:r>
      <w:r w:rsidR="005D334E">
        <w:rPr>
          <w:rFonts w:ascii="Arial" w:hAnsi="Arial" w:cs="Arial"/>
        </w:rPr>
        <w:t>2</w:t>
      </w:r>
      <w:r w:rsidR="00751A29">
        <w:rPr>
          <w:rFonts w:ascii="Arial" w:hAnsi="Arial" w:cs="Arial"/>
        </w:rPr>
        <w:t xml:space="preserve">, </w:t>
      </w:r>
      <w:r w:rsidR="005E69FE">
        <w:rPr>
          <w:rFonts w:ascii="Arial" w:hAnsi="Arial" w:cs="Arial"/>
        </w:rPr>
        <w:t xml:space="preserve">the RRI was expanded to accommodate OSROs </w:t>
      </w:r>
      <w:r w:rsidR="00035CAA">
        <w:rPr>
          <w:rFonts w:ascii="Arial" w:hAnsi="Arial" w:cs="Arial"/>
        </w:rPr>
        <w:t xml:space="preserve">that maintain </w:t>
      </w:r>
      <w:r w:rsidR="002E268D">
        <w:rPr>
          <w:rFonts w:ascii="Arial" w:hAnsi="Arial" w:cs="Arial"/>
        </w:rPr>
        <w:t>resources for Non-Floating Oils (NFO)</w:t>
      </w:r>
      <w:r w:rsidR="004679F0">
        <w:rPr>
          <w:rFonts w:ascii="Arial" w:hAnsi="Arial" w:cs="Arial"/>
        </w:rPr>
        <w:t xml:space="preserve">/Dispersants. </w:t>
      </w:r>
      <w:r w:rsidR="002E268D">
        <w:rPr>
          <w:rFonts w:ascii="Arial" w:hAnsi="Arial" w:cs="Arial"/>
        </w:rPr>
        <w:t xml:space="preserve"> </w:t>
      </w:r>
    </w:p>
    <w:p w:rsidR="00E34307" w:rsidP="00AD38D5" w14:paraId="5BD6B2DC" w14:textId="77777777">
      <w:pPr>
        <w:widowControl w:val="0"/>
        <w:rPr>
          <w:rFonts w:ascii="Arial" w:hAnsi="Arial" w:cs="Arial"/>
        </w:rPr>
      </w:pPr>
    </w:p>
    <w:p w:rsidR="00173DA9" w:rsidP="00AD38D5" w14:paraId="617F23E5" w14:textId="4E12915F">
      <w:pPr>
        <w:widowControl w:val="0"/>
        <w:rPr>
          <w:rFonts w:ascii="Arial" w:hAnsi="Arial" w:cs="Arial"/>
        </w:rPr>
      </w:pPr>
      <w:r w:rsidRPr="00FF3A3B">
        <w:rPr>
          <w:rFonts w:ascii="Arial" w:hAnsi="Arial" w:cs="Arial"/>
        </w:rPr>
        <w:t xml:space="preserve">OSRO classification is a strictly voluntary program which </w:t>
      </w:r>
      <w:r w:rsidRPr="00FF3A3B">
        <w:rPr>
          <w:rFonts w:ascii="Arial" w:hAnsi="Arial" w:cs="Arial"/>
        </w:rPr>
        <w:t>planholders</w:t>
      </w:r>
      <w:r w:rsidRPr="00FF3A3B">
        <w:rPr>
          <w:rFonts w:ascii="Arial" w:hAnsi="Arial" w:cs="Arial"/>
        </w:rPr>
        <w:t xml:space="preserve"> can use for regulatory planning compliance purposes.  An OSRO does not have to be classified and </w:t>
      </w:r>
      <w:r w:rsidRPr="00FF3A3B">
        <w:rPr>
          <w:rFonts w:ascii="Arial" w:hAnsi="Arial" w:cs="Arial"/>
        </w:rPr>
        <w:t>planholders</w:t>
      </w:r>
      <w:r w:rsidRPr="00FF3A3B">
        <w:rPr>
          <w:rFonts w:ascii="Arial" w:hAnsi="Arial" w:cs="Arial"/>
        </w:rPr>
        <w:t xml:space="preserve"> do not have to limit their response resources to Coast Guard classified OSROs.</w:t>
      </w:r>
      <w:r w:rsidR="00676D41">
        <w:rPr>
          <w:rFonts w:ascii="Arial" w:hAnsi="Arial" w:cs="Arial"/>
        </w:rPr>
        <w:t xml:space="preserve">  </w:t>
      </w:r>
      <w:r w:rsidR="00A41FA4">
        <w:rPr>
          <w:rFonts w:ascii="Arial" w:hAnsi="Arial" w:cs="Arial"/>
        </w:rPr>
        <w:t>Information about the OSRO classification program and how to participate in it is at</w:t>
      </w:r>
      <w:r w:rsidR="00CA6111">
        <w:rPr>
          <w:rFonts w:ascii="Arial" w:hAnsi="Arial" w:cs="Arial"/>
        </w:rPr>
        <w:t xml:space="preserve"> </w:t>
      </w:r>
      <w:r w:rsidRPr="00CD79A6" w:rsidR="00CA6111">
        <w:rPr>
          <w:rFonts w:ascii="Arial" w:hAnsi="Arial" w:cs="Arial"/>
        </w:rPr>
        <w:t xml:space="preserve">this </w:t>
      </w:r>
      <w:hyperlink r:id="rId11" w:history="1">
        <w:r w:rsidRPr="00CD79A6" w:rsidR="00CA6111">
          <w:rPr>
            <w:rStyle w:val="Hyperlink"/>
            <w:rFonts w:ascii="Arial" w:hAnsi="Arial" w:cs="Arial"/>
          </w:rPr>
          <w:t>LINK</w:t>
        </w:r>
      </w:hyperlink>
      <w:r w:rsidR="00CA6111">
        <w:rPr>
          <w:rFonts w:ascii="Arial" w:hAnsi="Arial" w:cs="Arial"/>
        </w:rPr>
        <w:t xml:space="preserve">.  </w:t>
      </w:r>
      <w:r w:rsidR="00BF5470">
        <w:rPr>
          <w:rFonts w:ascii="Arial" w:hAnsi="Arial" w:cs="Arial"/>
        </w:rPr>
        <w:br/>
      </w:r>
      <w:r w:rsidR="00BF5470">
        <w:rPr>
          <w:rFonts w:ascii="Arial" w:hAnsi="Arial" w:cs="Arial"/>
        </w:rPr>
        <w:br/>
        <w:t>Coast Guard is revis</w:t>
      </w:r>
      <w:r w:rsidR="00866A43">
        <w:rPr>
          <w:rFonts w:ascii="Arial" w:hAnsi="Arial" w:cs="Arial"/>
        </w:rPr>
        <w:t xml:space="preserve">ing this collection to include </w:t>
      </w:r>
      <w:r w:rsidRPr="00866A43" w:rsidR="00866A43">
        <w:rPr>
          <w:rFonts w:ascii="Arial" w:hAnsi="Arial" w:cs="Arial"/>
        </w:rPr>
        <w:t>the addition of a new optional NFO/Dispersants application.</w:t>
      </w:r>
      <w:r w:rsidR="00866A43">
        <w:rPr>
          <w:rFonts w:ascii="Arial" w:hAnsi="Arial" w:cs="Arial"/>
        </w:rPr>
        <w:t xml:space="preserve"> </w:t>
      </w:r>
    </w:p>
    <w:p w:rsidR="00296440" w:rsidP="00AD38D5" w14:paraId="705C9D2F" w14:textId="77777777">
      <w:pPr>
        <w:widowControl w:val="0"/>
        <w:rPr>
          <w:rFonts w:ascii="Arial" w:hAnsi="Arial" w:cs="Arial"/>
        </w:rPr>
      </w:pPr>
    </w:p>
    <w:p w:rsidR="00296440" w:rsidRPr="004322DA" w:rsidP="00AD38D5" w14:paraId="258C4ED4" w14:textId="26CE676A">
      <w:pPr>
        <w:widowControl w:val="0"/>
        <w:rPr>
          <w:rFonts w:ascii="Arial" w:hAnsi="Arial" w:cs="Arial"/>
        </w:rPr>
      </w:pPr>
      <w:r>
        <w:rPr>
          <w:rFonts w:ascii="Arial" w:hAnsi="Arial" w:cs="Arial"/>
        </w:rPr>
        <w:t>The statutory authority is 33 U.S.C</w:t>
      </w:r>
      <w:r w:rsidR="00065ADD">
        <w:rPr>
          <w:rFonts w:ascii="Arial" w:hAnsi="Arial" w:cs="Arial"/>
        </w:rPr>
        <w:t xml:space="preserve">. 1321(j)(2)(A).  </w:t>
      </w:r>
    </w:p>
    <w:p w:rsidR="00A05E51" w:rsidRPr="004322DA" w:rsidP="00AD38D5" w14:paraId="6590EAF2" w14:textId="77777777">
      <w:pPr>
        <w:widowControl w:val="0"/>
        <w:rPr>
          <w:rFonts w:ascii="Arial" w:hAnsi="Arial" w:cs="Arial"/>
        </w:rPr>
      </w:pPr>
    </w:p>
    <w:p w:rsidR="00173DA9" w:rsidRPr="004322DA" w:rsidP="00AD38D5" w14:paraId="03922F31" w14:textId="77777777">
      <w:pPr>
        <w:widowControl w:val="0"/>
        <w:rPr>
          <w:rFonts w:ascii="Arial" w:hAnsi="Arial" w:cs="Arial"/>
        </w:rPr>
      </w:pPr>
      <w:r w:rsidRPr="004322DA">
        <w:rPr>
          <w:rFonts w:ascii="Arial" w:hAnsi="Arial" w:cs="Arial"/>
        </w:rPr>
        <w:t xml:space="preserve">2.  </w:t>
      </w:r>
      <w:r w:rsidRPr="004322DA" w:rsidR="00CB240A">
        <w:rPr>
          <w:rFonts w:ascii="Arial" w:hAnsi="Arial" w:cs="Arial"/>
          <w:u w:val="single"/>
        </w:rPr>
        <w:t>Purpose of the information collection.</w:t>
      </w:r>
      <w:r w:rsidR="00602904">
        <w:rPr>
          <w:rFonts w:ascii="Arial" w:hAnsi="Arial" w:cs="Arial"/>
          <w:u w:val="single"/>
        </w:rPr>
        <w:t xml:space="preserve">  </w:t>
      </w:r>
    </w:p>
    <w:p w:rsidR="00DC17EF" w:rsidRPr="004322DA" w:rsidP="00AD38D5" w14:paraId="1A292626" w14:textId="77777777">
      <w:pPr>
        <w:widowControl w:val="0"/>
        <w:rPr>
          <w:rFonts w:ascii="Arial" w:hAnsi="Arial" w:cs="Arial"/>
        </w:rPr>
      </w:pPr>
    </w:p>
    <w:p w:rsidR="00DC17EF" w:rsidRPr="004322DA" w:rsidP="00AD38D5" w14:paraId="37A92DE3" w14:textId="77777777">
      <w:pPr>
        <w:widowControl w:val="0"/>
        <w:rPr>
          <w:rFonts w:ascii="Arial" w:hAnsi="Arial" w:cs="Arial"/>
        </w:rPr>
      </w:pPr>
      <w:r w:rsidRPr="004322DA">
        <w:rPr>
          <w:rFonts w:ascii="Arial" w:hAnsi="Arial" w:cs="Arial"/>
        </w:rPr>
        <w:t>Th</w:t>
      </w:r>
      <w:r w:rsidR="00A05E51">
        <w:rPr>
          <w:rFonts w:ascii="Arial" w:hAnsi="Arial" w:cs="Arial"/>
        </w:rPr>
        <w:t>e</w:t>
      </w:r>
      <w:r w:rsidRPr="004322DA">
        <w:rPr>
          <w:rFonts w:ascii="Arial" w:hAnsi="Arial" w:cs="Arial"/>
        </w:rPr>
        <w:t xml:space="preserve"> </w:t>
      </w:r>
      <w:r w:rsidR="00A05E51">
        <w:rPr>
          <w:rFonts w:ascii="Arial" w:hAnsi="Arial" w:cs="Arial"/>
        </w:rPr>
        <w:t xml:space="preserve">voluntary submission of this </w:t>
      </w:r>
      <w:r w:rsidRPr="004322DA">
        <w:rPr>
          <w:rFonts w:ascii="Arial" w:hAnsi="Arial" w:cs="Arial"/>
        </w:rPr>
        <w:t xml:space="preserve">information will assist in maintaining the established centralized </w:t>
      </w:r>
      <w:r w:rsidRPr="004322DA">
        <w:rPr>
          <w:rFonts w:ascii="Arial" w:hAnsi="Arial" w:cs="Arial"/>
        </w:rPr>
        <w:t>response equipment inventory.  The collected information will allow for better organization and response</w:t>
      </w:r>
      <w:r w:rsidRPr="004322DA" w:rsidR="00AF562B">
        <w:rPr>
          <w:rFonts w:ascii="Arial" w:hAnsi="Arial" w:cs="Arial"/>
        </w:rPr>
        <w:t xml:space="preserve"> time</w:t>
      </w:r>
      <w:r w:rsidRPr="004322DA">
        <w:rPr>
          <w:rFonts w:ascii="Arial" w:hAnsi="Arial" w:cs="Arial"/>
        </w:rPr>
        <w:t xml:space="preserve"> in </w:t>
      </w:r>
      <w:r w:rsidRPr="004322DA" w:rsidR="00AF562B">
        <w:rPr>
          <w:rFonts w:ascii="Arial" w:hAnsi="Arial" w:cs="Arial"/>
        </w:rPr>
        <w:t xml:space="preserve">events </w:t>
      </w:r>
      <w:r w:rsidRPr="004322DA">
        <w:rPr>
          <w:rFonts w:ascii="Arial" w:hAnsi="Arial" w:cs="Arial"/>
        </w:rPr>
        <w:t>similar to</w:t>
      </w:r>
      <w:r w:rsidRPr="004322DA">
        <w:rPr>
          <w:rFonts w:ascii="Arial" w:hAnsi="Arial" w:cs="Arial"/>
        </w:rPr>
        <w:t xml:space="preserve"> the M/V EXXON VALDEZ disaster, </w:t>
      </w:r>
      <w:r w:rsidRPr="004322DA" w:rsidR="00AF562B">
        <w:rPr>
          <w:rFonts w:ascii="Arial" w:hAnsi="Arial" w:cs="Arial"/>
        </w:rPr>
        <w:t xml:space="preserve">and </w:t>
      </w:r>
      <w:r w:rsidRPr="004322DA">
        <w:rPr>
          <w:rFonts w:ascii="Arial" w:hAnsi="Arial" w:cs="Arial"/>
        </w:rPr>
        <w:t>thus help reduce environmental damage</w:t>
      </w:r>
      <w:r w:rsidRPr="004322DA" w:rsidR="00AF562B">
        <w:rPr>
          <w:rFonts w:ascii="Arial" w:hAnsi="Arial" w:cs="Arial"/>
        </w:rPr>
        <w:t>s</w:t>
      </w:r>
      <w:r w:rsidRPr="004322DA">
        <w:rPr>
          <w:rFonts w:ascii="Arial" w:hAnsi="Arial" w:cs="Arial"/>
        </w:rPr>
        <w:t>.  The information has been used to record the location and availability of response resources.</w:t>
      </w:r>
    </w:p>
    <w:p w:rsidR="00173DA9" w:rsidRPr="004322DA" w:rsidP="00AD38D5" w14:paraId="70522C23" w14:textId="77777777">
      <w:pPr>
        <w:widowControl w:val="0"/>
        <w:rPr>
          <w:rFonts w:ascii="Arial" w:hAnsi="Arial" w:cs="Arial"/>
        </w:rPr>
      </w:pPr>
    </w:p>
    <w:p w:rsidR="00173DA9" w:rsidRPr="004322DA" w:rsidP="00AD38D5" w14:paraId="1B743048" w14:textId="77777777">
      <w:pPr>
        <w:widowControl w:val="0"/>
        <w:rPr>
          <w:rFonts w:ascii="Arial" w:hAnsi="Arial" w:cs="Arial"/>
        </w:rPr>
      </w:pPr>
      <w:r w:rsidRPr="004322DA">
        <w:rPr>
          <w:rFonts w:ascii="Arial" w:hAnsi="Arial" w:cs="Arial"/>
        </w:rPr>
        <w:t xml:space="preserve">3.  </w:t>
      </w:r>
      <w:r w:rsidRPr="004322DA">
        <w:rPr>
          <w:rFonts w:ascii="Arial" w:hAnsi="Arial" w:cs="Arial"/>
          <w:u w:val="single"/>
        </w:rPr>
        <w:t>Consideration of the use of improved technology</w:t>
      </w:r>
      <w:r w:rsidRPr="004322DA">
        <w:rPr>
          <w:rFonts w:ascii="Arial" w:hAnsi="Arial" w:cs="Arial"/>
        </w:rPr>
        <w:t>.</w:t>
      </w:r>
      <w:r w:rsidR="00602904">
        <w:rPr>
          <w:rFonts w:ascii="Arial" w:hAnsi="Arial" w:cs="Arial"/>
        </w:rPr>
        <w:t xml:space="preserve">  </w:t>
      </w:r>
    </w:p>
    <w:p w:rsidR="00173DA9" w:rsidRPr="004322DA" w:rsidP="00AD38D5" w14:paraId="536CED7B" w14:textId="77777777">
      <w:pPr>
        <w:widowControl w:val="0"/>
        <w:rPr>
          <w:rFonts w:ascii="Arial" w:hAnsi="Arial" w:cs="Arial"/>
        </w:rPr>
      </w:pPr>
    </w:p>
    <w:p w:rsidR="008D5244" w:rsidP="00AD38D5" w14:paraId="14DF71C9" w14:textId="77777777">
      <w:pPr>
        <w:widowControl w:val="0"/>
        <w:rPr>
          <w:rFonts w:ascii="Arial" w:hAnsi="Arial" w:cs="Arial"/>
        </w:rPr>
      </w:pPr>
      <w:r w:rsidRPr="004322DA">
        <w:rPr>
          <w:rFonts w:ascii="Arial" w:hAnsi="Arial" w:cs="Arial"/>
        </w:rPr>
        <w:t>The information is submitted electronically via the web at</w:t>
      </w:r>
      <w:r w:rsidRPr="004322DA" w:rsidR="009A54D5">
        <w:rPr>
          <w:rFonts w:ascii="Arial" w:hAnsi="Arial" w:cs="Arial"/>
        </w:rPr>
        <w:t xml:space="preserve"> </w:t>
      </w:r>
      <w:hyperlink r:id="rId12" w:history="1">
        <w:r w:rsidRPr="004322DA">
          <w:rPr>
            <w:rStyle w:val="Hyperlink"/>
            <w:rFonts w:ascii="Arial" w:hAnsi="Arial" w:cs="Arial"/>
          </w:rPr>
          <w:t>https://cgrri.uscg.mil</w:t>
        </w:r>
      </w:hyperlink>
      <w:r w:rsidRPr="004322DA">
        <w:rPr>
          <w:rFonts w:ascii="Arial" w:hAnsi="Arial" w:cs="Arial"/>
        </w:rPr>
        <w:t>.</w:t>
      </w:r>
      <w:r w:rsidR="00A25943">
        <w:rPr>
          <w:rFonts w:ascii="Arial" w:hAnsi="Arial" w:cs="Arial"/>
        </w:rPr>
        <w:t xml:space="preserve"> </w:t>
      </w:r>
      <w:r w:rsidRPr="004322DA">
        <w:rPr>
          <w:rFonts w:ascii="Arial" w:hAnsi="Arial" w:cs="Arial"/>
        </w:rPr>
        <w:t xml:space="preserve"> </w:t>
      </w:r>
      <w:r w:rsidRPr="004322DA" w:rsidR="00A76B46">
        <w:rPr>
          <w:rFonts w:ascii="Arial" w:hAnsi="Arial" w:cs="Arial"/>
        </w:rPr>
        <w:t xml:space="preserve">We estimate that 100% of the reporting requirements </w:t>
      </w:r>
      <w:r w:rsidRPr="004322DA">
        <w:rPr>
          <w:rFonts w:ascii="Arial" w:hAnsi="Arial" w:cs="Arial"/>
        </w:rPr>
        <w:t>are</w:t>
      </w:r>
      <w:r w:rsidRPr="004322DA" w:rsidR="00275E02">
        <w:rPr>
          <w:rFonts w:ascii="Arial" w:hAnsi="Arial" w:cs="Arial"/>
        </w:rPr>
        <w:t xml:space="preserve"> do</w:t>
      </w:r>
      <w:r w:rsidRPr="004322DA" w:rsidR="00A76B46">
        <w:rPr>
          <w:rFonts w:ascii="Arial" w:hAnsi="Arial" w:cs="Arial"/>
        </w:rPr>
        <w:t xml:space="preserve">ne electronically.  </w:t>
      </w:r>
    </w:p>
    <w:p w:rsidR="009503EE" w:rsidP="00AD38D5" w14:paraId="67B42E53" w14:textId="77777777">
      <w:pPr>
        <w:widowControl w:val="0"/>
        <w:rPr>
          <w:rFonts w:ascii="Arial" w:hAnsi="Arial" w:cs="Arial"/>
        </w:rPr>
      </w:pPr>
    </w:p>
    <w:p w:rsidR="009F6709" w:rsidRPr="00E01461" w:rsidP="009F6709" w14:paraId="0F8B8A9C" w14:textId="77777777">
      <w:pPr>
        <w:rPr>
          <w:rFonts w:ascii="Arial" w:hAnsi="Arial" w:cs="Arial"/>
        </w:rPr>
      </w:pPr>
      <w:r w:rsidRPr="00E01461">
        <w:rPr>
          <w:rFonts w:ascii="Arial" w:hAnsi="Arial" w:cs="Arial"/>
        </w:rPr>
        <w:t>Regarding Usability Testing, this ICR—</w:t>
      </w:r>
    </w:p>
    <w:p w:rsidR="009F6709" w:rsidRPr="00E01461" w:rsidP="009F6709" w14:paraId="77513625" w14:textId="479A4A75">
      <w:pPr>
        <w:pStyle w:val="ListParagraph"/>
        <w:numPr>
          <w:ilvl w:val="0"/>
          <w:numId w:val="20"/>
        </w:numPr>
        <w:spacing w:after="160" w:line="259" w:lineRule="auto"/>
        <w:rPr>
          <w:rFonts w:ascii="Arial" w:hAnsi="Arial" w:cs="Arial"/>
        </w:rPr>
      </w:pPr>
      <w:r w:rsidRPr="00DC7B8F">
        <w:rPr>
          <w:rFonts w:ascii="Arial" w:hAnsi="Arial" w:cs="Arial"/>
        </w:rPr>
        <w:t>Public-facing instructions w</w:t>
      </w:r>
      <w:r>
        <w:rPr>
          <w:rFonts w:ascii="Arial" w:hAnsi="Arial" w:cs="Arial"/>
        </w:rPr>
        <w:t>ere tested</w:t>
      </w:r>
      <w:r w:rsidRPr="00DC7B8F">
        <w:rPr>
          <w:rFonts w:ascii="Arial" w:hAnsi="Arial" w:cs="Arial"/>
        </w:rPr>
        <w:t xml:space="preserve"> </w:t>
      </w:r>
      <w:r>
        <w:rPr>
          <w:rFonts w:ascii="Arial" w:hAnsi="Arial" w:cs="Arial"/>
        </w:rPr>
        <w:t xml:space="preserve">by </w:t>
      </w:r>
      <w:r w:rsidRPr="00DC7B8F">
        <w:rPr>
          <w:rFonts w:ascii="Arial" w:hAnsi="Arial" w:cs="Arial"/>
        </w:rPr>
        <w:t>the staff of the CG Office of Standards Evaluation and Development (CG-REG) to ensure the use of plain language</w:t>
      </w:r>
      <w:r>
        <w:rPr>
          <w:rFonts w:ascii="Arial" w:hAnsi="Arial" w:cs="Arial"/>
        </w:rPr>
        <w:t xml:space="preserve">. </w:t>
      </w:r>
      <w:r w:rsidRPr="009F01C2" w:rsidR="009F01C2">
        <w:rPr>
          <w:rFonts w:ascii="Arial" w:hAnsi="Arial" w:cs="Arial"/>
        </w:rPr>
        <w:t xml:space="preserve">Usability Testing participants reported that they had no difficulty navigating or understanding the instructions.  As a result, Coast Guard did not make any changes to the collection. </w:t>
      </w:r>
      <w:r>
        <w:rPr>
          <w:rFonts w:ascii="Arial" w:hAnsi="Arial" w:cs="Arial"/>
        </w:rPr>
        <w:t xml:space="preserve"> No changes were needed.</w:t>
      </w:r>
    </w:p>
    <w:p w:rsidR="009F6709" w:rsidRPr="00E01461" w:rsidP="009F6709" w14:paraId="0197217B" w14:textId="77777777">
      <w:pPr>
        <w:pStyle w:val="ListParagraph"/>
        <w:numPr>
          <w:ilvl w:val="0"/>
          <w:numId w:val="20"/>
        </w:numPr>
        <w:spacing w:after="160" w:line="259" w:lineRule="auto"/>
        <w:rPr>
          <w:rFonts w:ascii="Arial" w:hAnsi="Arial" w:cs="Arial"/>
        </w:rPr>
      </w:pPr>
      <w:r w:rsidRPr="00E01461">
        <w:rPr>
          <w:rFonts w:ascii="Arial" w:hAnsi="Arial" w:cs="Arial"/>
        </w:rPr>
        <w:t xml:space="preserve">Is not related to a public benefit program as detailed in OMB M-22-10 </w:t>
      </w:r>
      <w:r w:rsidRPr="00884642">
        <w:rPr>
          <w:rFonts w:ascii="Arial" w:hAnsi="Arial" w:cs="Arial"/>
        </w:rPr>
        <w:t>(titled “Improving Access to Public Benefits Programs Through the Paperwork Reduction Act” dated April 13, 2022)</w:t>
      </w:r>
      <w:r w:rsidRPr="00E01461">
        <w:rPr>
          <w:rFonts w:ascii="Arial" w:hAnsi="Arial" w:cs="Arial"/>
        </w:rPr>
        <w:t>.</w:t>
      </w:r>
    </w:p>
    <w:p w:rsidR="009F6709" w:rsidRPr="00E01461" w:rsidP="009F6709" w14:paraId="1DEC1EDD" w14:textId="77777777">
      <w:pPr>
        <w:pStyle w:val="ListParagraph"/>
        <w:numPr>
          <w:ilvl w:val="0"/>
          <w:numId w:val="20"/>
        </w:numPr>
        <w:spacing w:after="160" w:line="259" w:lineRule="auto"/>
        <w:rPr>
          <w:rFonts w:ascii="Arial" w:hAnsi="Arial" w:cs="Arial"/>
        </w:rPr>
      </w:pPr>
      <w:r w:rsidRPr="00E01461">
        <w:rPr>
          <w:rFonts w:ascii="Arial" w:hAnsi="Arial" w:cs="Arial"/>
        </w:rPr>
        <w:t>Is voluntary/option.</w:t>
      </w:r>
    </w:p>
    <w:p w:rsidR="009F6709" w:rsidRPr="00E01461" w:rsidP="009F6709" w14:paraId="7AB7AD00" w14:textId="4CF7DBC2">
      <w:pPr>
        <w:pStyle w:val="ListParagraph"/>
        <w:numPr>
          <w:ilvl w:val="0"/>
          <w:numId w:val="20"/>
        </w:numPr>
        <w:spacing w:after="160" w:line="259" w:lineRule="auto"/>
        <w:rPr>
          <w:rFonts w:ascii="Arial" w:hAnsi="Arial" w:cs="Arial"/>
        </w:rPr>
      </w:pPr>
      <w:r w:rsidRPr="00E01461">
        <w:rPr>
          <w:rFonts w:ascii="Arial" w:hAnsi="Arial" w:cs="Arial"/>
        </w:rPr>
        <w:t>Does not require the use of a form.</w:t>
      </w:r>
    </w:p>
    <w:p w:rsidR="00A25943" w:rsidRPr="004322DA" w:rsidP="00AD38D5" w14:paraId="5B1CE749" w14:textId="77777777">
      <w:pPr>
        <w:widowControl w:val="0"/>
        <w:rPr>
          <w:rFonts w:ascii="Arial" w:hAnsi="Arial" w:cs="Arial"/>
        </w:rPr>
      </w:pPr>
    </w:p>
    <w:p w:rsidR="00173DA9" w:rsidRPr="004322DA" w:rsidP="00AD38D5" w14:paraId="7EE1CF5B" w14:textId="77777777">
      <w:pPr>
        <w:widowControl w:val="0"/>
        <w:rPr>
          <w:rFonts w:ascii="Arial" w:hAnsi="Arial" w:cs="Arial"/>
        </w:rPr>
      </w:pPr>
      <w:r w:rsidRPr="004322DA">
        <w:rPr>
          <w:rFonts w:ascii="Arial" w:hAnsi="Arial" w:cs="Arial"/>
        </w:rPr>
        <w:t xml:space="preserve">4.  </w:t>
      </w:r>
      <w:r w:rsidRPr="004322DA">
        <w:rPr>
          <w:rFonts w:ascii="Arial" w:hAnsi="Arial" w:cs="Arial"/>
          <w:u w:val="single"/>
        </w:rPr>
        <w:t>Efforts to identify duplication</w:t>
      </w:r>
      <w:r w:rsidRPr="004322DA">
        <w:rPr>
          <w:rFonts w:ascii="Arial" w:hAnsi="Arial" w:cs="Arial"/>
        </w:rPr>
        <w:t>.</w:t>
      </w:r>
      <w:r w:rsidR="00602904">
        <w:rPr>
          <w:rFonts w:ascii="Arial" w:hAnsi="Arial" w:cs="Arial"/>
        </w:rPr>
        <w:t xml:space="preserve">  </w:t>
      </w:r>
    </w:p>
    <w:p w:rsidR="00173DA9" w:rsidRPr="004322DA" w:rsidP="00AD38D5" w14:paraId="37DCCF38" w14:textId="77777777">
      <w:pPr>
        <w:widowControl w:val="0"/>
        <w:rPr>
          <w:rFonts w:ascii="Arial" w:hAnsi="Arial" w:cs="Arial"/>
        </w:rPr>
      </w:pPr>
    </w:p>
    <w:p w:rsidR="00173DA9" w:rsidRPr="004322DA" w:rsidP="00AD38D5" w14:paraId="2D06663F" w14:textId="77777777">
      <w:pPr>
        <w:pStyle w:val="BodyText"/>
        <w:widowControl w:val="0"/>
        <w:rPr>
          <w:rFonts w:ascii="Arial" w:hAnsi="Arial" w:cs="Arial"/>
          <w:sz w:val="20"/>
        </w:rPr>
      </w:pPr>
      <w:r w:rsidRPr="004322DA">
        <w:rPr>
          <w:rFonts w:ascii="Arial" w:hAnsi="Arial" w:cs="Arial"/>
          <w:sz w:val="20"/>
        </w:rPr>
        <w:t xml:space="preserve">There is no </w:t>
      </w:r>
      <w:r w:rsidRPr="004322DA" w:rsidR="008D5244">
        <w:rPr>
          <w:rFonts w:ascii="Arial" w:hAnsi="Arial" w:cs="Arial"/>
          <w:sz w:val="20"/>
        </w:rPr>
        <w:t>S</w:t>
      </w:r>
      <w:r w:rsidRPr="004322DA">
        <w:rPr>
          <w:rFonts w:ascii="Arial" w:hAnsi="Arial" w:cs="Arial"/>
          <w:sz w:val="20"/>
        </w:rPr>
        <w:t xml:space="preserve">tate or local regulation relating to this issue.  No similar information collection is conducted by other </w:t>
      </w:r>
      <w:r w:rsidR="00602904">
        <w:rPr>
          <w:rFonts w:ascii="Arial" w:hAnsi="Arial" w:cs="Arial"/>
          <w:sz w:val="20"/>
        </w:rPr>
        <w:t>F</w:t>
      </w:r>
      <w:r w:rsidRPr="004322DA" w:rsidR="00602904">
        <w:rPr>
          <w:rFonts w:ascii="Arial" w:hAnsi="Arial" w:cs="Arial"/>
          <w:sz w:val="20"/>
        </w:rPr>
        <w:t xml:space="preserve">ederal </w:t>
      </w:r>
      <w:r w:rsidRPr="004322DA">
        <w:rPr>
          <w:rFonts w:ascii="Arial" w:hAnsi="Arial" w:cs="Arial"/>
          <w:sz w:val="20"/>
        </w:rPr>
        <w:t>agencies.  Similar information does not exist in a centralized location.</w:t>
      </w:r>
    </w:p>
    <w:p w:rsidR="00173DA9" w:rsidRPr="004322DA" w:rsidP="00AD38D5" w14:paraId="698D3CA0" w14:textId="77777777">
      <w:pPr>
        <w:pStyle w:val="BodyText"/>
        <w:widowControl w:val="0"/>
        <w:rPr>
          <w:rFonts w:ascii="Arial" w:hAnsi="Arial" w:cs="Arial"/>
          <w:sz w:val="20"/>
        </w:rPr>
      </w:pPr>
    </w:p>
    <w:p w:rsidR="00173DA9" w:rsidRPr="004322DA" w:rsidP="00AD38D5" w14:paraId="6A5BB9BD" w14:textId="77777777">
      <w:pPr>
        <w:widowControl w:val="0"/>
        <w:rPr>
          <w:rFonts w:ascii="Arial" w:hAnsi="Arial" w:cs="Arial"/>
        </w:rPr>
      </w:pPr>
      <w:r w:rsidRPr="004322DA">
        <w:rPr>
          <w:rFonts w:ascii="Arial" w:hAnsi="Arial" w:cs="Arial"/>
        </w:rPr>
        <w:t xml:space="preserve">5.  </w:t>
      </w:r>
      <w:r w:rsidRPr="004322DA">
        <w:rPr>
          <w:rFonts w:ascii="Arial" w:hAnsi="Arial" w:cs="Arial"/>
          <w:u w:val="single"/>
        </w:rPr>
        <w:t>Methods to minimize the burden to small businesses</w:t>
      </w:r>
      <w:r w:rsidRPr="004322DA">
        <w:rPr>
          <w:rFonts w:ascii="Arial" w:hAnsi="Arial" w:cs="Arial"/>
        </w:rPr>
        <w:t>.</w:t>
      </w:r>
    </w:p>
    <w:p w:rsidR="00173DA9" w:rsidRPr="004322DA" w:rsidP="00AD38D5" w14:paraId="5BF16BEA" w14:textId="77777777">
      <w:pPr>
        <w:widowControl w:val="0"/>
        <w:rPr>
          <w:rFonts w:ascii="Arial" w:hAnsi="Arial" w:cs="Arial"/>
        </w:rPr>
      </w:pPr>
    </w:p>
    <w:p w:rsidR="00173DA9" w:rsidRPr="004322DA" w:rsidP="00AD38D5" w14:paraId="57C5CB32" w14:textId="77777777">
      <w:pPr>
        <w:widowControl w:val="0"/>
        <w:rPr>
          <w:rFonts w:ascii="Arial" w:hAnsi="Arial" w:cs="Arial"/>
        </w:rPr>
      </w:pPr>
      <w:r w:rsidRPr="004322DA">
        <w:rPr>
          <w:rFonts w:ascii="Arial" w:hAnsi="Arial" w:cs="Arial"/>
        </w:rPr>
        <w:t>A</w:t>
      </w:r>
      <w:r w:rsidRPr="004322DA" w:rsidR="00FE442B">
        <w:rPr>
          <w:rFonts w:ascii="Arial" w:hAnsi="Arial" w:cs="Arial"/>
        </w:rPr>
        <w:t>n OSRO suppl</w:t>
      </w:r>
      <w:r w:rsidR="00446D59">
        <w:rPr>
          <w:rFonts w:ascii="Arial" w:hAnsi="Arial" w:cs="Arial"/>
        </w:rPr>
        <w:t>ies</w:t>
      </w:r>
      <w:r w:rsidRPr="004322DA" w:rsidR="00FE442B">
        <w:rPr>
          <w:rFonts w:ascii="Arial" w:hAnsi="Arial" w:cs="Arial"/>
        </w:rPr>
        <w:t xml:space="preserve"> information only if it </w:t>
      </w:r>
      <w:r w:rsidR="00050F24">
        <w:rPr>
          <w:rFonts w:ascii="Arial" w:hAnsi="Arial" w:cs="Arial"/>
        </w:rPr>
        <w:t xml:space="preserve">voluntarily </w:t>
      </w:r>
      <w:r w:rsidRPr="004322DA" w:rsidR="00FE442B">
        <w:rPr>
          <w:rFonts w:ascii="Arial" w:hAnsi="Arial" w:cs="Arial"/>
        </w:rPr>
        <w:t>decides to participate in the Coast Guard classification process.</w:t>
      </w:r>
      <w:r w:rsidRPr="004322DA" w:rsidR="00E54CD3">
        <w:rPr>
          <w:rFonts w:ascii="Arial" w:hAnsi="Arial" w:cs="Arial"/>
        </w:rPr>
        <w:t xml:space="preserve">  This information collection does not have an impact on small businesses or other small entities.</w:t>
      </w:r>
    </w:p>
    <w:p w:rsidR="00173DA9" w:rsidRPr="004322DA" w:rsidP="00AD38D5" w14:paraId="5A11192D" w14:textId="77777777">
      <w:pPr>
        <w:widowControl w:val="0"/>
        <w:rPr>
          <w:rFonts w:ascii="Arial" w:hAnsi="Arial" w:cs="Arial"/>
        </w:rPr>
      </w:pPr>
    </w:p>
    <w:p w:rsidR="00173DA9" w:rsidRPr="004322DA" w:rsidP="00AD38D5" w14:paraId="5CFFAF49" w14:textId="77777777">
      <w:pPr>
        <w:widowControl w:val="0"/>
        <w:ind w:left="270" w:hanging="270"/>
        <w:rPr>
          <w:rFonts w:ascii="Arial" w:hAnsi="Arial" w:cs="Arial"/>
        </w:rPr>
      </w:pPr>
      <w:r w:rsidRPr="004322DA">
        <w:rPr>
          <w:rFonts w:ascii="Arial" w:hAnsi="Arial" w:cs="Arial"/>
        </w:rPr>
        <w:t xml:space="preserve">6.  </w:t>
      </w:r>
      <w:r w:rsidRPr="004322DA">
        <w:rPr>
          <w:rFonts w:ascii="Arial" w:hAnsi="Arial" w:cs="Arial"/>
          <w:u w:val="single"/>
        </w:rPr>
        <w:t>Consequences to the Federal program if collection were conducted less frequently</w:t>
      </w:r>
      <w:r w:rsidRPr="004322DA">
        <w:rPr>
          <w:rFonts w:ascii="Arial" w:hAnsi="Arial" w:cs="Arial"/>
        </w:rPr>
        <w:t>.</w:t>
      </w:r>
    </w:p>
    <w:p w:rsidR="00173DA9" w:rsidRPr="004322DA" w:rsidP="00AD38D5" w14:paraId="57F4587D" w14:textId="77777777">
      <w:pPr>
        <w:widowControl w:val="0"/>
        <w:rPr>
          <w:rFonts w:ascii="Arial" w:hAnsi="Arial" w:cs="Arial"/>
        </w:rPr>
      </w:pPr>
    </w:p>
    <w:p w:rsidR="00173DA9" w:rsidRPr="004322DA" w:rsidP="00AD38D5" w14:paraId="53F38C80" w14:textId="77777777">
      <w:pPr>
        <w:widowControl w:val="0"/>
        <w:rPr>
          <w:rFonts w:ascii="Arial" w:hAnsi="Arial" w:cs="Arial"/>
        </w:rPr>
      </w:pPr>
      <w:r w:rsidRPr="004322DA">
        <w:rPr>
          <w:rFonts w:ascii="Arial" w:hAnsi="Arial" w:cs="Arial"/>
        </w:rPr>
        <w:t>If information were collected less frequently, neither the Coast Guard nor the OSROs would have complete knowledge of response equipment amounts</w:t>
      </w:r>
      <w:r w:rsidRPr="004322DA" w:rsidR="005E6409">
        <w:rPr>
          <w:rFonts w:ascii="Arial" w:hAnsi="Arial" w:cs="Arial"/>
        </w:rPr>
        <w:t xml:space="preserve"> or</w:t>
      </w:r>
      <w:r w:rsidRPr="004322DA">
        <w:rPr>
          <w:rFonts w:ascii="Arial" w:hAnsi="Arial" w:cs="Arial"/>
        </w:rPr>
        <w:t xml:space="preserve"> location</w:t>
      </w:r>
      <w:r w:rsidRPr="004322DA" w:rsidR="005E6409">
        <w:rPr>
          <w:rFonts w:ascii="Arial" w:hAnsi="Arial" w:cs="Arial"/>
        </w:rPr>
        <w:t>s</w:t>
      </w:r>
      <w:r w:rsidRPr="004322DA">
        <w:rPr>
          <w:rFonts w:ascii="Arial" w:hAnsi="Arial" w:cs="Arial"/>
        </w:rPr>
        <w:t xml:space="preserve">.  </w:t>
      </w:r>
      <w:r w:rsidRPr="004322DA">
        <w:rPr>
          <w:rFonts w:ascii="Arial" w:hAnsi="Arial" w:cs="Arial"/>
        </w:rPr>
        <w:t>This could significantly slow response</w:t>
      </w:r>
      <w:r w:rsidRPr="004322DA" w:rsidR="005E6409">
        <w:rPr>
          <w:rFonts w:ascii="Arial" w:hAnsi="Arial" w:cs="Arial"/>
        </w:rPr>
        <w:t xml:space="preserve"> efforts</w:t>
      </w:r>
      <w:r w:rsidRPr="004322DA">
        <w:rPr>
          <w:rFonts w:ascii="Arial" w:hAnsi="Arial" w:cs="Arial"/>
        </w:rPr>
        <w:t xml:space="preserve"> to emergenc</w:t>
      </w:r>
      <w:r w:rsidRPr="004322DA" w:rsidR="005E6409">
        <w:rPr>
          <w:rFonts w:ascii="Arial" w:hAnsi="Arial" w:cs="Arial"/>
        </w:rPr>
        <w:t>ies</w:t>
      </w:r>
      <w:r w:rsidRPr="004322DA">
        <w:rPr>
          <w:rFonts w:ascii="Arial" w:hAnsi="Arial" w:cs="Arial"/>
        </w:rPr>
        <w:t xml:space="preserve"> and </w:t>
      </w:r>
      <w:r w:rsidRPr="004322DA" w:rsidR="005E6409">
        <w:rPr>
          <w:rFonts w:ascii="Arial" w:hAnsi="Arial" w:cs="Arial"/>
        </w:rPr>
        <w:t xml:space="preserve">potentially </w:t>
      </w:r>
      <w:r w:rsidRPr="004322DA">
        <w:rPr>
          <w:rFonts w:ascii="Arial" w:hAnsi="Arial" w:cs="Arial"/>
        </w:rPr>
        <w:t>increase environmental damage</w:t>
      </w:r>
      <w:r w:rsidRPr="004322DA" w:rsidR="005E6409">
        <w:rPr>
          <w:rFonts w:ascii="Arial" w:hAnsi="Arial" w:cs="Arial"/>
        </w:rPr>
        <w:t>s</w:t>
      </w:r>
      <w:r w:rsidRPr="004322DA">
        <w:rPr>
          <w:rFonts w:ascii="Arial" w:hAnsi="Arial" w:cs="Arial"/>
        </w:rPr>
        <w:t xml:space="preserve"> from oil spills near environmentally sensitive areas.</w:t>
      </w:r>
    </w:p>
    <w:p w:rsidR="00173DA9" w:rsidRPr="004322DA" w:rsidP="00AD38D5" w14:paraId="4161E337" w14:textId="77777777">
      <w:pPr>
        <w:widowControl w:val="0"/>
        <w:rPr>
          <w:rFonts w:ascii="Arial" w:hAnsi="Arial" w:cs="Arial"/>
        </w:rPr>
      </w:pPr>
    </w:p>
    <w:p w:rsidR="00173DA9" w:rsidRPr="004322DA" w:rsidP="00AD38D5" w14:paraId="63569137" w14:textId="77777777">
      <w:pPr>
        <w:widowControl w:val="0"/>
        <w:rPr>
          <w:rFonts w:ascii="Arial" w:hAnsi="Arial" w:cs="Arial"/>
        </w:rPr>
      </w:pPr>
      <w:r w:rsidRPr="004322DA">
        <w:rPr>
          <w:rFonts w:ascii="Arial" w:hAnsi="Arial" w:cs="Arial"/>
        </w:rPr>
        <w:t xml:space="preserve">Timely collection or verification of resource data offers several benefits: </w:t>
      </w:r>
      <w:r w:rsidRPr="004322DA" w:rsidR="00957ACA">
        <w:rPr>
          <w:rFonts w:ascii="Arial" w:hAnsi="Arial" w:cs="Arial"/>
        </w:rPr>
        <w:t xml:space="preserve">(1) </w:t>
      </w:r>
      <w:r w:rsidRPr="004322DA">
        <w:rPr>
          <w:rFonts w:ascii="Arial" w:hAnsi="Arial" w:cs="Arial"/>
        </w:rPr>
        <w:t xml:space="preserve">better organization </w:t>
      </w:r>
      <w:r w:rsidR="00BA701B">
        <w:rPr>
          <w:rFonts w:ascii="Arial" w:hAnsi="Arial" w:cs="Arial"/>
        </w:rPr>
        <w:t xml:space="preserve">of response resources </w:t>
      </w:r>
      <w:r w:rsidR="007D1C8F">
        <w:rPr>
          <w:rFonts w:ascii="Arial" w:hAnsi="Arial" w:cs="Arial"/>
        </w:rPr>
        <w:t>during</w:t>
      </w:r>
      <w:r w:rsidRPr="004322DA">
        <w:rPr>
          <w:rFonts w:ascii="Arial" w:hAnsi="Arial" w:cs="Arial"/>
        </w:rPr>
        <w:t xml:space="preserve"> an emergency</w:t>
      </w:r>
      <w:r w:rsidR="00BA701B">
        <w:rPr>
          <w:rFonts w:ascii="Arial" w:hAnsi="Arial" w:cs="Arial"/>
        </w:rPr>
        <w:t>;</w:t>
      </w:r>
      <w:r w:rsidRPr="004322DA" w:rsidR="00957ACA">
        <w:rPr>
          <w:rFonts w:ascii="Arial" w:hAnsi="Arial" w:cs="Arial"/>
        </w:rPr>
        <w:t xml:space="preserve"> (2)</w:t>
      </w:r>
      <w:r w:rsidRPr="004322DA">
        <w:rPr>
          <w:rFonts w:ascii="Arial" w:hAnsi="Arial" w:cs="Arial"/>
        </w:rPr>
        <w:t xml:space="preserve"> potential decrease</w:t>
      </w:r>
      <w:r w:rsidRPr="004322DA" w:rsidR="00515080">
        <w:rPr>
          <w:rFonts w:ascii="Arial" w:hAnsi="Arial" w:cs="Arial"/>
        </w:rPr>
        <w:t>s</w:t>
      </w:r>
      <w:r w:rsidRPr="004322DA" w:rsidR="004E489A">
        <w:rPr>
          <w:rFonts w:ascii="Arial" w:hAnsi="Arial" w:cs="Arial"/>
        </w:rPr>
        <w:t xml:space="preserve"> in</w:t>
      </w:r>
      <w:r w:rsidRPr="004322DA">
        <w:rPr>
          <w:rFonts w:ascii="Arial" w:hAnsi="Arial" w:cs="Arial"/>
        </w:rPr>
        <w:t xml:space="preserve"> the amount of time needed to respond to a spill</w:t>
      </w:r>
      <w:r w:rsidR="00BA701B">
        <w:rPr>
          <w:rFonts w:ascii="Arial" w:hAnsi="Arial" w:cs="Arial"/>
        </w:rPr>
        <w:t>;</w:t>
      </w:r>
      <w:r w:rsidRPr="004322DA">
        <w:rPr>
          <w:rFonts w:ascii="Arial" w:hAnsi="Arial" w:cs="Arial"/>
        </w:rPr>
        <w:t xml:space="preserve"> and </w:t>
      </w:r>
      <w:r w:rsidRPr="004322DA" w:rsidR="00515080">
        <w:rPr>
          <w:rFonts w:ascii="Arial" w:hAnsi="Arial" w:cs="Arial"/>
        </w:rPr>
        <w:t>(3) the possibility of using acquired information for contingency planning by the plan holders.</w:t>
      </w:r>
    </w:p>
    <w:p w:rsidR="00173DA9" w:rsidRPr="004322DA" w:rsidP="00AD38D5" w14:paraId="0B0DDBD3" w14:textId="77777777">
      <w:pPr>
        <w:widowControl w:val="0"/>
        <w:rPr>
          <w:rFonts w:ascii="Arial" w:hAnsi="Arial" w:cs="Arial"/>
        </w:rPr>
      </w:pPr>
    </w:p>
    <w:p w:rsidR="00173DA9" w:rsidRPr="004322DA" w:rsidP="00AD38D5" w14:paraId="2DB6F642" w14:textId="77777777">
      <w:pPr>
        <w:widowControl w:val="0"/>
        <w:ind w:left="270" w:hanging="270"/>
        <w:rPr>
          <w:rFonts w:ascii="Arial" w:hAnsi="Arial" w:cs="Arial"/>
        </w:rPr>
      </w:pPr>
      <w:r w:rsidRPr="004322DA">
        <w:rPr>
          <w:rFonts w:ascii="Arial" w:hAnsi="Arial" w:cs="Arial"/>
        </w:rPr>
        <w:t xml:space="preserve">7.  </w:t>
      </w:r>
      <w:r w:rsidR="00602904">
        <w:rPr>
          <w:rFonts w:ascii="Arial" w:hAnsi="Arial" w:cs="Arial"/>
          <w:u w:val="single"/>
        </w:rPr>
        <w:t>S</w:t>
      </w:r>
      <w:r w:rsidRPr="004322DA">
        <w:rPr>
          <w:rFonts w:ascii="Arial" w:hAnsi="Arial" w:cs="Arial"/>
          <w:u w:val="single"/>
        </w:rPr>
        <w:t xml:space="preserve">pecial </w:t>
      </w:r>
      <w:r w:rsidRPr="004322DA" w:rsidR="00602904">
        <w:rPr>
          <w:rFonts w:ascii="Arial" w:hAnsi="Arial" w:cs="Arial"/>
          <w:u w:val="single"/>
        </w:rPr>
        <w:t xml:space="preserve">collection </w:t>
      </w:r>
      <w:r w:rsidRPr="004322DA">
        <w:rPr>
          <w:rFonts w:ascii="Arial" w:hAnsi="Arial" w:cs="Arial"/>
          <w:u w:val="single"/>
        </w:rPr>
        <w:t>circumstances</w:t>
      </w:r>
      <w:r w:rsidRPr="004322DA">
        <w:rPr>
          <w:rFonts w:ascii="Arial" w:hAnsi="Arial" w:cs="Arial"/>
        </w:rPr>
        <w:t>.</w:t>
      </w:r>
    </w:p>
    <w:p w:rsidR="00173DA9" w:rsidRPr="004322DA" w:rsidP="00AD38D5" w14:paraId="5F121C30" w14:textId="77777777">
      <w:pPr>
        <w:widowControl w:val="0"/>
        <w:rPr>
          <w:rFonts w:ascii="Arial" w:hAnsi="Arial" w:cs="Arial"/>
        </w:rPr>
      </w:pPr>
    </w:p>
    <w:p w:rsidR="00173DA9" w:rsidRPr="004322DA" w:rsidP="00AD38D5" w14:paraId="54D051F3" w14:textId="77777777">
      <w:pPr>
        <w:widowControl w:val="0"/>
        <w:rPr>
          <w:rFonts w:ascii="Arial" w:hAnsi="Arial" w:cs="Arial"/>
        </w:rPr>
      </w:pPr>
      <w:r w:rsidRPr="004322DA">
        <w:rPr>
          <w:rFonts w:ascii="Arial" w:hAnsi="Arial" w:cs="Arial"/>
        </w:rPr>
        <w:t>This information collection is conducted in manner consistent with the guidelines in 5 CFR 1320.5(d)(2)</w:t>
      </w:r>
      <w:r w:rsidRPr="004322DA" w:rsidR="002C1330">
        <w:rPr>
          <w:rFonts w:ascii="Arial" w:hAnsi="Arial" w:cs="Arial"/>
        </w:rPr>
        <w:t xml:space="preserve">.  </w:t>
      </w:r>
    </w:p>
    <w:p w:rsidR="00EE46BC" w:rsidRPr="004322DA" w:rsidP="00AD38D5" w14:paraId="56E4C26C" w14:textId="77777777">
      <w:pPr>
        <w:widowControl w:val="0"/>
        <w:rPr>
          <w:rFonts w:ascii="Arial" w:hAnsi="Arial" w:cs="Arial"/>
        </w:rPr>
      </w:pPr>
    </w:p>
    <w:p w:rsidR="00173DA9" w:rsidRPr="004322DA" w:rsidP="00AD38D5" w14:paraId="21039FB3" w14:textId="77777777">
      <w:pPr>
        <w:widowControl w:val="0"/>
        <w:rPr>
          <w:rFonts w:ascii="Arial" w:hAnsi="Arial" w:cs="Arial"/>
        </w:rPr>
      </w:pPr>
      <w:r w:rsidRPr="004322DA">
        <w:rPr>
          <w:rFonts w:ascii="Arial" w:hAnsi="Arial" w:cs="Arial"/>
        </w:rPr>
        <w:t xml:space="preserve">8.  </w:t>
      </w:r>
      <w:r w:rsidRPr="004322DA">
        <w:rPr>
          <w:rFonts w:ascii="Arial" w:hAnsi="Arial" w:cs="Arial"/>
          <w:u w:val="single"/>
        </w:rPr>
        <w:t>Consultation</w:t>
      </w:r>
      <w:r w:rsidRPr="004322DA">
        <w:rPr>
          <w:rFonts w:ascii="Arial" w:hAnsi="Arial" w:cs="Arial"/>
        </w:rPr>
        <w:t>.</w:t>
      </w:r>
      <w:r w:rsidR="00C72AE6">
        <w:rPr>
          <w:rFonts w:ascii="Arial" w:hAnsi="Arial" w:cs="Arial"/>
        </w:rPr>
        <w:t xml:space="preserve">  </w:t>
      </w:r>
    </w:p>
    <w:p w:rsidR="00173DA9" w:rsidRPr="004322DA" w:rsidP="00AD38D5" w14:paraId="2312502C" w14:textId="77777777">
      <w:pPr>
        <w:widowControl w:val="0"/>
        <w:rPr>
          <w:rFonts w:ascii="Arial" w:hAnsi="Arial" w:cs="Arial"/>
        </w:rPr>
      </w:pPr>
    </w:p>
    <w:p w:rsidR="00A25943" w:rsidRPr="009A7D8A" w:rsidP="009F01C2" w14:paraId="109A8007" w14:textId="56602355">
      <w:pPr>
        <w:widowControl w:val="0"/>
        <w:rPr>
          <w:rFonts w:ascii="Arial" w:hAnsi="Arial" w:cs="Arial"/>
        </w:rPr>
      </w:pPr>
      <w:r w:rsidRPr="009F01C2">
        <w:rPr>
          <w:rFonts w:ascii="Arial" w:hAnsi="Arial" w:cs="Arial"/>
        </w:rPr>
        <w:t xml:space="preserve">A 60-day Notice was published in the Federal Register to obtain public comment on this collection (See </w:t>
      </w:r>
      <w:r w:rsidRPr="009F01C2">
        <w:rPr>
          <w:rFonts w:ascii="Arial" w:hAnsi="Arial" w:cs="Arial"/>
        </w:rPr>
        <w:t>[USCG-2024-0</w:t>
      </w:r>
      <w:r w:rsidR="00E659E1">
        <w:rPr>
          <w:rFonts w:ascii="Arial" w:hAnsi="Arial" w:cs="Arial"/>
        </w:rPr>
        <w:t>234</w:t>
      </w:r>
      <w:r w:rsidRPr="009F01C2">
        <w:rPr>
          <w:rFonts w:ascii="Arial" w:hAnsi="Arial" w:cs="Arial"/>
        </w:rPr>
        <w:t xml:space="preserve">]; </w:t>
      </w:r>
      <w:r w:rsidR="00E659E1">
        <w:rPr>
          <w:rFonts w:ascii="Arial" w:hAnsi="Arial" w:cs="Arial"/>
        </w:rPr>
        <w:t>March 28</w:t>
      </w:r>
      <w:r w:rsidRPr="009F01C2">
        <w:rPr>
          <w:rFonts w:ascii="Arial" w:hAnsi="Arial" w:cs="Arial"/>
        </w:rPr>
        <w:t>, 202</w:t>
      </w:r>
      <w:r w:rsidR="00E659E1">
        <w:rPr>
          <w:rFonts w:ascii="Arial" w:hAnsi="Arial" w:cs="Arial"/>
        </w:rPr>
        <w:t>4</w:t>
      </w:r>
      <w:r w:rsidRPr="009F01C2">
        <w:rPr>
          <w:rFonts w:ascii="Arial" w:hAnsi="Arial" w:cs="Arial"/>
        </w:rPr>
        <w:t>, 8</w:t>
      </w:r>
      <w:r w:rsidR="00E67AEB">
        <w:rPr>
          <w:rFonts w:ascii="Arial" w:hAnsi="Arial" w:cs="Arial"/>
        </w:rPr>
        <w:t>9</w:t>
      </w:r>
      <w:r w:rsidRPr="009F01C2">
        <w:rPr>
          <w:rFonts w:ascii="Arial" w:hAnsi="Arial" w:cs="Arial"/>
        </w:rPr>
        <w:t xml:space="preserve"> FR </w:t>
      </w:r>
      <w:r w:rsidR="00E67AEB">
        <w:rPr>
          <w:rFonts w:ascii="Arial" w:hAnsi="Arial" w:cs="Arial"/>
        </w:rPr>
        <w:t>21528</w:t>
      </w:r>
      <w:r w:rsidRPr="009F01C2">
        <w:rPr>
          <w:rFonts w:ascii="Arial" w:hAnsi="Arial" w:cs="Arial"/>
        </w:rPr>
        <w:t>) and 30-Day Notice (</w:t>
      </w:r>
      <w:r w:rsidRPr="00726625" w:rsidR="00E67AEB">
        <w:rPr>
          <w:rFonts w:ascii="Arial" w:hAnsi="Arial" w:cs="Arial"/>
        </w:rPr>
        <w:t>July</w:t>
      </w:r>
      <w:r w:rsidRPr="00726625">
        <w:rPr>
          <w:rFonts w:ascii="Arial" w:hAnsi="Arial" w:cs="Arial"/>
        </w:rPr>
        <w:t xml:space="preserve"> </w:t>
      </w:r>
      <w:r w:rsidR="00726625">
        <w:rPr>
          <w:rFonts w:ascii="Arial" w:hAnsi="Arial" w:cs="Arial"/>
        </w:rPr>
        <w:t>16</w:t>
      </w:r>
      <w:r w:rsidRPr="00726625">
        <w:rPr>
          <w:rFonts w:ascii="Arial" w:hAnsi="Arial" w:cs="Arial"/>
        </w:rPr>
        <w:t xml:space="preserve">, 2024, 89 FR </w:t>
      </w:r>
      <w:r w:rsidR="003E2185">
        <w:rPr>
          <w:rFonts w:ascii="Arial" w:hAnsi="Arial" w:cs="Arial"/>
        </w:rPr>
        <w:t>57919</w:t>
      </w:r>
      <w:r w:rsidRPr="009F01C2">
        <w:rPr>
          <w:rFonts w:ascii="Arial" w:hAnsi="Arial" w:cs="Arial"/>
        </w:rPr>
        <w:t>) were published in the Federal Register to obtain public comment on this collection.  The Coast Guard has not received any comments on this information collection</w:t>
      </w:r>
      <w:r w:rsidR="00E67AEB">
        <w:rPr>
          <w:rFonts w:ascii="Arial" w:hAnsi="Arial" w:cs="Arial"/>
        </w:rPr>
        <w:t>.</w:t>
      </w:r>
      <w:r w:rsidR="00EA5C01">
        <w:rPr>
          <w:rFonts w:ascii="Arial" w:hAnsi="Arial" w:cs="Arial"/>
        </w:rPr>
        <w:t xml:space="preserve">  </w:t>
      </w:r>
    </w:p>
    <w:p w:rsidR="00407683" w:rsidRPr="009A7D8A" w:rsidP="00AD38D5" w14:paraId="122E506E" w14:textId="77777777">
      <w:pPr>
        <w:widowControl w:val="0"/>
        <w:rPr>
          <w:rFonts w:ascii="Arial" w:hAnsi="Arial" w:cs="Arial"/>
        </w:rPr>
      </w:pPr>
    </w:p>
    <w:p w:rsidR="00173DA9" w:rsidRPr="004322DA" w:rsidP="00AD38D5" w14:paraId="15D0552B" w14:textId="77777777">
      <w:pPr>
        <w:widowControl w:val="0"/>
        <w:rPr>
          <w:rFonts w:ascii="Arial" w:hAnsi="Arial" w:cs="Arial"/>
        </w:rPr>
      </w:pPr>
      <w:r w:rsidRPr="004322DA">
        <w:rPr>
          <w:rFonts w:ascii="Arial" w:hAnsi="Arial" w:cs="Arial"/>
        </w:rPr>
        <w:t xml:space="preserve">9.  </w:t>
      </w:r>
      <w:r w:rsidR="00602904">
        <w:rPr>
          <w:rFonts w:ascii="Arial" w:hAnsi="Arial" w:cs="Arial"/>
          <w:u w:val="single"/>
        </w:rPr>
        <w:t>D</w:t>
      </w:r>
      <w:r w:rsidRPr="004322DA">
        <w:rPr>
          <w:rFonts w:ascii="Arial" w:hAnsi="Arial" w:cs="Arial"/>
          <w:u w:val="single"/>
        </w:rPr>
        <w:t>ecision to provide payment or gift to respondents</w:t>
      </w:r>
      <w:r w:rsidRPr="004322DA">
        <w:rPr>
          <w:rFonts w:ascii="Arial" w:hAnsi="Arial" w:cs="Arial"/>
        </w:rPr>
        <w:t>.</w:t>
      </w:r>
      <w:r w:rsidR="00C72AE6">
        <w:rPr>
          <w:rFonts w:ascii="Arial" w:hAnsi="Arial" w:cs="Arial"/>
        </w:rPr>
        <w:t xml:space="preserve">  </w:t>
      </w:r>
    </w:p>
    <w:p w:rsidR="00173DA9" w:rsidRPr="004322DA" w:rsidP="00AD38D5" w14:paraId="746017DA" w14:textId="77777777">
      <w:pPr>
        <w:widowControl w:val="0"/>
        <w:rPr>
          <w:rFonts w:ascii="Arial" w:hAnsi="Arial" w:cs="Arial"/>
        </w:rPr>
      </w:pPr>
    </w:p>
    <w:p w:rsidR="00173DA9" w:rsidRPr="004322DA" w:rsidP="00AD38D5" w14:paraId="2580001B" w14:textId="77777777">
      <w:pPr>
        <w:widowControl w:val="0"/>
        <w:rPr>
          <w:rFonts w:ascii="Arial" w:hAnsi="Arial" w:cs="Arial"/>
        </w:rPr>
      </w:pPr>
      <w:r w:rsidRPr="004322DA">
        <w:rPr>
          <w:rFonts w:ascii="Arial" w:hAnsi="Arial" w:cs="Arial"/>
        </w:rPr>
        <w:t>There is no offer of monetary or material value for this information collection</w:t>
      </w:r>
      <w:r w:rsidRPr="004322DA" w:rsidR="002C1330">
        <w:rPr>
          <w:rFonts w:ascii="Arial" w:hAnsi="Arial" w:cs="Arial"/>
        </w:rPr>
        <w:t xml:space="preserve">.  </w:t>
      </w:r>
    </w:p>
    <w:p w:rsidR="00173DA9" w:rsidRPr="004322DA" w:rsidP="00AD38D5" w14:paraId="3A90D3AA" w14:textId="77777777">
      <w:pPr>
        <w:widowControl w:val="0"/>
        <w:rPr>
          <w:rFonts w:ascii="Arial" w:hAnsi="Arial" w:cs="Arial"/>
        </w:rPr>
      </w:pPr>
    </w:p>
    <w:p w:rsidR="00173DA9" w:rsidRPr="004322DA" w:rsidP="00AD38D5" w14:paraId="61150203" w14:textId="77777777">
      <w:pPr>
        <w:widowControl w:val="0"/>
        <w:rPr>
          <w:rFonts w:ascii="Arial" w:hAnsi="Arial" w:cs="Arial"/>
        </w:rPr>
      </w:pPr>
      <w:r w:rsidRPr="004322DA">
        <w:rPr>
          <w:rFonts w:ascii="Arial" w:hAnsi="Arial" w:cs="Arial"/>
        </w:rPr>
        <w:t xml:space="preserve">10.  </w:t>
      </w:r>
      <w:r w:rsidRPr="004322DA">
        <w:rPr>
          <w:rFonts w:ascii="Arial" w:hAnsi="Arial" w:cs="Arial"/>
          <w:u w:val="single"/>
        </w:rPr>
        <w:t>Describe any assurance of confidentiality provided to respondents</w:t>
      </w:r>
      <w:r w:rsidRPr="004322DA">
        <w:rPr>
          <w:rFonts w:ascii="Arial" w:hAnsi="Arial" w:cs="Arial"/>
        </w:rPr>
        <w:t>.</w:t>
      </w:r>
      <w:r w:rsidR="00C72AE6">
        <w:rPr>
          <w:rFonts w:ascii="Arial" w:hAnsi="Arial" w:cs="Arial"/>
        </w:rPr>
        <w:t xml:space="preserve">  </w:t>
      </w:r>
    </w:p>
    <w:p w:rsidR="00173DA9" w:rsidRPr="004322DA" w:rsidP="00AD38D5" w14:paraId="7DFB2472" w14:textId="77777777">
      <w:pPr>
        <w:pStyle w:val="Header"/>
        <w:widowControl w:val="0"/>
        <w:tabs>
          <w:tab w:val="clear" w:pos="4320"/>
          <w:tab w:val="clear" w:pos="8640"/>
        </w:tabs>
        <w:rPr>
          <w:rFonts w:ascii="Arial" w:hAnsi="Arial" w:cs="Arial"/>
        </w:rPr>
      </w:pPr>
    </w:p>
    <w:p w:rsidR="00EA35FD" w:rsidRPr="00EA35FD" w:rsidP="00AD38D5" w14:paraId="26B2372E" w14:textId="77777777">
      <w:pPr>
        <w:widowControl w:val="0"/>
        <w:rPr>
          <w:rFonts w:ascii="Arial" w:hAnsi="Arial" w:cs="Arial"/>
        </w:rPr>
      </w:pPr>
      <w:r w:rsidRPr="00391AFA">
        <w:rPr>
          <w:rFonts w:ascii="Arial" w:hAnsi="Arial" w:cs="Arial"/>
        </w:rPr>
        <w:t xml:space="preserve">There are no assurances of </w:t>
      </w:r>
      <w:r w:rsidRPr="00391AFA">
        <w:rPr>
          <w:rFonts w:ascii="Arial" w:hAnsi="Arial" w:cs="Arial"/>
        </w:rPr>
        <w:t>confidentiality provided to the respondents for this information collection.</w:t>
      </w:r>
      <w:r w:rsidRPr="00391AFA" w:rsidR="002C1330">
        <w:rPr>
          <w:rFonts w:ascii="Arial" w:hAnsi="Arial" w:cs="Arial"/>
        </w:rPr>
        <w:t xml:space="preserve">  </w:t>
      </w:r>
      <w:r w:rsidRPr="00EA35FD">
        <w:rPr>
          <w:rFonts w:ascii="Arial" w:hAnsi="Arial" w:cs="Arial"/>
        </w:rPr>
        <w:t xml:space="preserve">This information collection request is covered by the </w:t>
      </w:r>
      <w:r w:rsidR="00391AFA">
        <w:rPr>
          <w:rFonts w:ascii="Arial" w:hAnsi="Arial" w:cs="Arial"/>
        </w:rPr>
        <w:t xml:space="preserve">Coast Guard Maritime Information </w:t>
      </w:r>
      <w:r w:rsidR="00391AFA">
        <w:rPr>
          <w:rFonts w:ascii="Arial" w:hAnsi="Arial" w:cs="Arial"/>
        </w:rPr>
        <w:t>eXchange</w:t>
      </w:r>
      <w:r w:rsidR="00391AFA">
        <w:rPr>
          <w:rFonts w:ascii="Arial" w:hAnsi="Arial" w:cs="Arial"/>
        </w:rPr>
        <w:t xml:space="preserve"> (CGMIX)</w:t>
      </w:r>
      <w:r w:rsidRPr="00EA35FD">
        <w:rPr>
          <w:rFonts w:ascii="Arial" w:hAnsi="Arial" w:cs="Arial"/>
        </w:rPr>
        <w:t xml:space="preserve"> Privacy Impact Assessment (PIA) and Marine Information for Safety and Law Enforcement (MISLE)</w:t>
      </w:r>
      <w:r>
        <w:rPr>
          <w:rFonts w:ascii="Arial" w:hAnsi="Arial" w:cs="Arial"/>
        </w:rPr>
        <w:t xml:space="preserve"> </w:t>
      </w:r>
      <w:r w:rsidRPr="00EA35FD">
        <w:rPr>
          <w:rFonts w:ascii="Arial" w:hAnsi="Arial" w:cs="Arial"/>
        </w:rPr>
        <w:t>System of Records Notice (SORN).  Links to the MISLE PIA and SORN are provided below:</w:t>
      </w:r>
    </w:p>
    <w:p w:rsidR="00EA35FD" w:rsidRPr="00EA35FD" w:rsidP="00AD38D5" w14:paraId="1DFBACAA" w14:textId="77777777">
      <w:pPr>
        <w:widowControl w:val="0"/>
        <w:numPr>
          <w:ilvl w:val="0"/>
          <w:numId w:val="15"/>
        </w:numPr>
        <w:tabs>
          <w:tab w:val="clear" w:pos="2160"/>
        </w:tabs>
        <w:ind w:left="1080"/>
        <w:rPr>
          <w:rFonts w:ascii="Arial" w:hAnsi="Arial" w:cs="Arial"/>
        </w:rPr>
      </w:pPr>
      <w:hyperlink r:id="rId13" w:history="1">
        <w:r w:rsidRPr="00816D55" w:rsidR="00391AFA">
          <w:rPr>
            <w:rStyle w:val="Hyperlink"/>
            <w:rFonts w:ascii="Arial" w:hAnsi="Arial" w:cs="Arial"/>
          </w:rPr>
          <w:t>https://www.dhs.gov/publication/dhsuscgpia-022-coast-guard-maritime-information-exchange</w:t>
        </w:r>
      </w:hyperlink>
      <w:r w:rsidR="00391AFA">
        <w:rPr>
          <w:rFonts w:ascii="Arial" w:hAnsi="Arial" w:cs="Arial"/>
        </w:rPr>
        <w:t xml:space="preserve"> </w:t>
      </w:r>
      <w:r w:rsidRPr="00EA35FD">
        <w:rPr>
          <w:rFonts w:ascii="Arial" w:hAnsi="Arial" w:cs="Arial"/>
        </w:rPr>
        <w:t xml:space="preserve"> </w:t>
      </w:r>
    </w:p>
    <w:p w:rsidR="00173DA9" w:rsidRPr="004322DA" w:rsidP="00AD38D5" w14:paraId="5B1BBE23" w14:textId="77777777">
      <w:pPr>
        <w:widowControl w:val="0"/>
        <w:numPr>
          <w:ilvl w:val="0"/>
          <w:numId w:val="15"/>
        </w:numPr>
        <w:tabs>
          <w:tab w:val="clear" w:pos="2160"/>
        </w:tabs>
        <w:ind w:left="1080"/>
        <w:rPr>
          <w:rFonts w:ascii="Arial" w:hAnsi="Arial" w:cs="Arial"/>
        </w:rPr>
      </w:pPr>
      <w:hyperlink r:id="rId14" w:history="1">
        <w:r w:rsidRPr="00816D55" w:rsidR="00EA35FD">
          <w:rPr>
            <w:rStyle w:val="Hyperlink"/>
            <w:rFonts w:ascii="Arial" w:hAnsi="Arial" w:cs="Arial"/>
          </w:rPr>
          <w:t>https://www.gpo.gov/fdsys/pkg/FR-2009-06-25/html/E9-14906.htm</w:t>
        </w:r>
      </w:hyperlink>
      <w:r w:rsidR="00EA35FD">
        <w:rPr>
          <w:rFonts w:ascii="Arial" w:hAnsi="Arial" w:cs="Arial"/>
        </w:rPr>
        <w:t xml:space="preserve"> </w:t>
      </w:r>
      <w:r w:rsidRPr="00EA35FD" w:rsidR="00EA35FD">
        <w:rPr>
          <w:rFonts w:ascii="Arial" w:hAnsi="Arial" w:cs="Arial"/>
        </w:rPr>
        <w:t xml:space="preserve">   </w:t>
      </w:r>
    </w:p>
    <w:p w:rsidR="00173DA9" w:rsidRPr="004322DA" w:rsidP="00AD38D5" w14:paraId="525A3063" w14:textId="77777777">
      <w:pPr>
        <w:widowControl w:val="0"/>
        <w:rPr>
          <w:rFonts w:ascii="Arial" w:hAnsi="Arial" w:cs="Arial"/>
        </w:rPr>
      </w:pPr>
    </w:p>
    <w:p w:rsidR="00173DA9" w:rsidP="00AD38D5" w14:paraId="68FF207A" w14:textId="77777777">
      <w:pPr>
        <w:widowControl w:val="0"/>
        <w:rPr>
          <w:rFonts w:ascii="Arial" w:hAnsi="Arial" w:cs="Arial"/>
        </w:rPr>
      </w:pPr>
      <w:r w:rsidRPr="004322DA">
        <w:rPr>
          <w:rFonts w:ascii="Arial" w:hAnsi="Arial" w:cs="Arial"/>
        </w:rPr>
        <w:t xml:space="preserve">11.  </w:t>
      </w:r>
      <w:r w:rsidRPr="004322DA">
        <w:rPr>
          <w:rFonts w:ascii="Arial" w:hAnsi="Arial" w:cs="Arial"/>
          <w:u w:val="single"/>
        </w:rPr>
        <w:t>Additional justification for any questions of a sensitive nature</w:t>
      </w:r>
      <w:r w:rsidRPr="004322DA">
        <w:rPr>
          <w:rFonts w:ascii="Arial" w:hAnsi="Arial" w:cs="Arial"/>
        </w:rPr>
        <w:t>.</w:t>
      </w:r>
      <w:r w:rsidR="00602904">
        <w:rPr>
          <w:rFonts w:ascii="Arial" w:hAnsi="Arial" w:cs="Arial"/>
        </w:rPr>
        <w:t xml:space="preserve">  </w:t>
      </w:r>
    </w:p>
    <w:p w:rsidR="00A25943" w:rsidRPr="004322DA" w:rsidP="00AD38D5" w14:paraId="1E8DD259" w14:textId="77777777">
      <w:pPr>
        <w:widowControl w:val="0"/>
        <w:rPr>
          <w:rFonts w:ascii="Arial" w:hAnsi="Arial" w:cs="Arial"/>
        </w:rPr>
      </w:pPr>
    </w:p>
    <w:p w:rsidR="00173DA9" w:rsidP="00AD38D5" w14:paraId="41CB54A2" w14:textId="77777777">
      <w:pPr>
        <w:pStyle w:val="BodyText"/>
        <w:widowControl w:val="0"/>
        <w:rPr>
          <w:rFonts w:ascii="Arial" w:hAnsi="Arial" w:cs="Arial"/>
          <w:sz w:val="20"/>
        </w:rPr>
      </w:pPr>
      <w:r w:rsidRPr="004322DA">
        <w:rPr>
          <w:rFonts w:ascii="Arial" w:hAnsi="Arial" w:cs="Arial"/>
          <w:sz w:val="20"/>
        </w:rPr>
        <w:t>There are no questions of sensitive language</w:t>
      </w:r>
      <w:r w:rsidRPr="004322DA" w:rsidR="002C1330">
        <w:rPr>
          <w:rFonts w:ascii="Arial" w:hAnsi="Arial" w:cs="Arial"/>
          <w:sz w:val="20"/>
        </w:rPr>
        <w:t xml:space="preserve">.  </w:t>
      </w:r>
    </w:p>
    <w:p w:rsidR="00A25943" w:rsidRPr="004322DA" w:rsidP="00AD38D5" w14:paraId="307A9C73" w14:textId="77777777">
      <w:pPr>
        <w:pStyle w:val="BodyText"/>
        <w:widowControl w:val="0"/>
        <w:rPr>
          <w:rFonts w:ascii="Arial" w:hAnsi="Arial" w:cs="Arial"/>
          <w:sz w:val="20"/>
        </w:rPr>
      </w:pPr>
    </w:p>
    <w:p w:rsidR="00173DA9" w:rsidRPr="004322DA" w:rsidP="00AD38D5" w14:paraId="6AD0BA32" w14:textId="77777777">
      <w:pPr>
        <w:widowControl w:val="0"/>
        <w:ind w:left="450" w:hanging="450"/>
        <w:rPr>
          <w:rFonts w:ascii="Arial" w:hAnsi="Arial" w:cs="Arial"/>
        </w:rPr>
      </w:pPr>
      <w:r w:rsidRPr="004322DA">
        <w:rPr>
          <w:rFonts w:ascii="Arial" w:hAnsi="Arial" w:cs="Arial"/>
        </w:rPr>
        <w:t xml:space="preserve">12.  </w:t>
      </w:r>
      <w:r w:rsidRPr="004322DA">
        <w:rPr>
          <w:rFonts w:ascii="Arial" w:hAnsi="Arial" w:cs="Arial"/>
          <w:u w:val="single"/>
        </w:rPr>
        <w:t xml:space="preserve">Estimate of </w:t>
      </w:r>
      <w:r w:rsidR="00602904">
        <w:rPr>
          <w:rFonts w:ascii="Arial" w:hAnsi="Arial" w:cs="Arial"/>
          <w:u w:val="single"/>
        </w:rPr>
        <w:t>the</w:t>
      </w:r>
      <w:r w:rsidRPr="004322DA">
        <w:rPr>
          <w:rFonts w:ascii="Arial" w:hAnsi="Arial" w:cs="Arial"/>
          <w:u w:val="single"/>
        </w:rPr>
        <w:t xml:space="preserve"> hour and cost burden</w:t>
      </w:r>
      <w:r w:rsidR="00602904">
        <w:rPr>
          <w:rFonts w:ascii="Arial" w:hAnsi="Arial" w:cs="Arial"/>
          <w:u w:val="single"/>
        </w:rPr>
        <w:t xml:space="preserve"> to respondents</w:t>
      </w:r>
      <w:r w:rsidRPr="004322DA">
        <w:rPr>
          <w:rFonts w:ascii="Arial" w:hAnsi="Arial" w:cs="Arial"/>
        </w:rPr>
        <w:t>.</w:t>
      </w:r>
      <w:r w:rsidR="00C72AE6">
        <w:rPr>
          <w:rFonts w:ascii="Arial" w:hAnsi="Arial" w:cs="Arial"/>
        </w:rPr>
        <w:t xml:space="preserve">  </w:t>
      </w:r>
    </w:p>
    <w:p w:rsidR="00447E7B" w:rsidRPr="004322DA" w:rsidP="00AD38D5" w14:paraId="648408DF" w14:textId="77777777">
      <w:pPr>
        <w:widowControl w:val="0"/>
        <w:ind w:left="450" w:hanging="450"/>
        <w:rPr>
          <w:rFonts w:ascii="Arial" w:hAnsi="Arial" w:cs="Arial"/>
        </w:rPr>
      </w:pPr>
    </w:p>
    <w:p w:rsidR="00B75C33" w:rsidRPr="00BC79C1" w:rsidP="00AD38D5" w14:paraId="385544D4" w14:textId="03A95E03">
      <w:pPr>
        <w:widowControl w:val="0"/>
        <w:numPr>
          <w:ilvl w:val="0"/>
          <w:numId w:val="15"/>
        </w:numPr>
        <w:tabs>
          <w:tab w:val="clear" w:pos="2160"/>
        </w:tabs>
        <w:ind w:left="1080"/>
        <w:rPr>
          <w:rFonts w:ascii="Arial" w:hAnsi="Arial" w:cs="Arial"/>
        </w:rPr>
      </w:pPr>
      <w:r w:rsidRPr="00BC79C1">
        <w:rPr>
          <w:rFonts w:ascii="Arial" w:hAnsi="Arial" w:cs="Arial"/>
        </w:rPr>
        <w:t xml:space="preserve">The estimated number of annual respondents is </w:t>
      </w:r>
      <w:r w:rsidR="00AC4E62">
        <w:rPr>
          <w:rFonts w:ascii="Arial" w:hAnsi="Arial" w:cs="Arial"/>
        </w:rPr>
        <w:t>88</w:t>
      </w:r>
      <w:r w:rsidRPr="00BC79C1">
        <w:rPr>
          <w:rFonts w:ascii="Arial" w:hAnsi="Arial" w:cs="Arial"/>
        </w:rPr>
        <w:t xml:space="preserve">.  </w:t>
      </w:r>
    </w:p>
    <w:p w:rsidR="00B75C33" w:rsidRPr="00AD38D5" w:rsidP="00AD38D5" w14:paraId="3A3E4F7C" w14:textId="13883D49">
      <w:pPr>
        <w:widowControl w:val="0"/>
        <w:numPr>
          <w:ilvl w:val="0"/>
          <w:numId w:val="15"/>
        </w:numPr>
        <w:tabs>
          <w:tab w:val="clear" w:pos="2160"/>
        </w:tabs>
        <w:ind w:left="1080"/>
        <w:rPr>
          <w:rFonts w:ascii="Arial" w:hAnsi="Arial" w:cs="Arial"/>
        </w:rPr>
      </w:pPr>
      <w:r w:rsidRPr="00BC79C1">
        <w:rPr>
          <w:rFonts w:ascii="Arial" w:hAnsi="Arial" w:cs="Arial"/>
        </w:rPr>
        <w:t xml:space="preserve">The estimated number of annual responses is </w:t>
      </w:r>
      <w:r w:rsidR="00AC4E62">
        <w:rPr>
          <w:rFonts w:ascii="Arial" w:hAnsi="Arial" w:cs="Arial"/>
        </w:rPr>
        <w:t>88</w:t>
      </w:r>
      <w:r w:rsidRPr="00AD38D5">
        <w:rPr>
          <w:rFonts w:ascii="Arial" w:hAnsi="Arial" w:cs="Arial"/>
        </w:rPr>
        <w:t xml:space="preserve">.  </w:t>
      </w:r>
    </w:p>
    <w:p w:rsidR="00B75C33" w:rsidRPr="00AD38D5" w:rsidP="00AD38D5" w14:paraId="037C130E" w14:textId="6CA3C2BA">
      <w:pPr>
        <w:widowControl w:val="0"/>
        <w:numPr>
          <w:ilvl w:val="0"/>
          <w:numId w:val="15"/>
        </w:numPr>
        <w:tabs>
          <w:tab w:val="clear" w:pos="2160"/>
        </w:tabs>
        <w:ind w:left="1080"/>
        <w:rPr>
          <w:rFonts w:ascii="Arial" w:hAnsi="Arial" w:cs="Arial"/>
        </w:rPr>
      </w:pPr>
      <w:r w:rsidRPr="00AD38D5">
        <w:rPr>
          <w:rFonts w:ascii="Arial" w:hAnsi="Arial" w:cs="Arial"/>
        </w:rPr>
        <w:t xml:space="preserve">The estimated hour burden is </w:t>
      </w:r>
      <w:r w:rsidRPr="00AD38D5" w:rsidR="00FD1DC7">
        <w:rPr>
          <w:rFonts w:ascii="Arial" w:hAnsi="Arial" w:cs="Arial"/>
        </w:rPr>
        <w:t>1,</w:t>
      </w:r>
      <w:r w:rsidR="008C242C">
        <w:rPr>
          <w:rFonts w:ascii="Arial" w:hAnsi="Arial" w:cs="Arial"/>
        </w:rPr>
        <w:t>964</w:t>
      </w:r>
      <w:r w:rsidRPr="00AD38D5">
        <w:rPr>
          <w:rFonts w:ascii="Arial" w:hAnsi="Arial" w:cs="Arial"/>
        </w:rPr>
        <w:t xml:space="preserve"> hours.  </w:t>
      </w:r>
    </w:p>
    <w:p w:rsidR="00B75C33" w:rsidRPr="00BC79C1" w:rsidP="00AD38D5" w14:paraId="49F3ACBE" w14:textId="7A5B1924">
      <w:pPr>
        <w:widowControl w:val="0"/>
        <w:numPr>
          <w:ilvl w:val="0"/>
          <w:numId w:val="15"/>
        </w:numPr>
        <w:tabs>
          <w:tab w:val="clear" w:pos="2160"/>
        </w:tabs>
        <w:ind w:left="1080"/>
        <w:rPr>
          <w:rFonts w:ascii="Arial" w:hAnsi="Arial" w:cs="Arial"/>
        </w:rPr>
      </w:pPr>
      <w:r w:rsidRPr="00AD38D5">
        <w:rPr>
          <w:rFonts w:ascii="Arial" w:hAnsi="Arial" w:cs="Arial"/>
        </w:rPr>
        <w:t>The estimated cost burden is $</w:t>
      </w:r>
      <w:r w:rsidRPr="00AD38D5" w:rsidR="00BA701B">
        <w:rPr>
          <w:rFonts w:ascii="Arial" w:hAnsi="Arial" w:cs="Arial"/>
        </w:rPr>
        <w:t>1</w:t>
      </w:r>
      <w:r w:rsidR="008C242C">
        <w:rPr>
          <w:rFonts w:ascii="Arial" w:hAnsi="Arial" w:cs="Arial"/>
        </w:rPr>
        <w:t>47,300</w:t>
      </w:r>
      <w:r w:rsidRPr="00BC79C1">
        <w:rPr>
          <w:rFonts w:ascii="Arial" w:hAnsi="Arial" w:cs="Arial"/>
        </w:rPr>
        <w:t xml:space="preserve">.  </w:t>
      </w:r>
    </w:p>
    <w:p w:rsidR="0009042B" w:rsidP="00AD38D5" w14:paraId="2436D8C1" w14:textId="77777777">
      <w:pPr>
        <w:widowControl w:val="0"/>
        <w:rPr>
          <w:rFonts w:ascii="Arial" w:hAnsi="Arial" w:cs="Arial"/>
          <w:b/>
        </w:rPr>
      </w:pPr>
    </w:p>
    <w:p w:rsidR="00F3417C" w:rsidRPr="00DC5D05" w:rsidP="00AD38D5" w14:paraId="6C5C48AE" w14:textId="2BC24AA5">
      <w:pPr>
        <w:widowControl w:val="0"/>
        <w:rPr>
          <w:rFonts w:ascii="Arial" w:hAnsi="Arial" w:cs="Arial"/>
        </w:rPr>
      </w:pPr>
      <w:r>
        <w:rPr>
          <w:rFonts w:ascii="Arial" w:hAnsi="Arial" w:cs="Arial"/>
        </w:rPr>
        <w:t xml:space="preserve">The burden to respondents is provided in Appendix A.  </w:t>
      </w:r>
      <w:r w:rsidRPr="001352BA">
        <w:rPr>
          <w:rFonts w:ascii="Arial" w:hAnsi="Arial" w:cs="Arial"/>
        </w:rPr>
        <w:t xml:space="preserve">We estimate that the time it takes an OSRO </w:t>
      </w:r>
      <w:r w:rsidRPr="001278B8" w:rsidR="005F5B9E">
        <w:rPr>
          <w:rFonts w:ascii="Arial" w:hAnsi="Arial" w:cs="Arial"/>
        </w:rPr>
        <w:t>S</w:t>
      </w:r>
      <w:r w:rsidRPr="001352BA">
        <w:rPr>
          <w:rFonts w:ascii="Arial" w:hAnsi="Arial" w:cs="Arial"/>
        </w:rPr>
        <w:t xml:space="preserve">pecialist to enter data into the RRI </w:t>
      </w:r>
      <w:r w:rsidRPr="001278B8" w:rsidR="004F7B98">
        <w:rPr>
          <w:rFonts w:ascii="Arial" w:hAnsi="Arial" w:cs="Arial"/>
        </w:rPr>
        <w:t>varies</w:t>
      </w:r>
      <w:r w:rsidRPr="001278B8" w:rsidR="00BB0059">
        <w:rPr>
          <w:rFonts w:ascii="Arial" w:hAnsi="Arial" w:cs="Arial"/>
        </w:rPr>
        <w:t xml:space="preserve"> based on </w:t>
      </w:r>
      <w:r w:rsidRPr="001278B8" w:rsidR="00E65E1F">
        <w:rPr>
          <w:rFonts w:ascii="Arial" w:hAnsi="Arial" w:cs="Arial"/>
        </w:rPr>
        <w:t>whether it is</w:t>
      </w:r>
      <w:r w:rsidRPr="001278B8" w:rsidR="00BB0059">
        <w:rPr>
          <w:rFonts w:ascii="Arial" w:hAnsi="Arial" w:cs="Arial"/>
        </w:rPr>
        <w:t>—(</w:t>
      </w:r>
      <w:r w:rsidRPr="001278B8" w:rsidR="00B9257B">
        <w:rPr>
          <w:rFonts w:ascii="Arial" w:hAnsi="Arial" w:cs="Arial"/>
        </w:rPr>
        <w:t xml:space="preserve">1) </w:t>
      </w:r>
      <w:r w:rsidRPr="001278B8" w:rsidR="00036DE4">
        <w:rPr>
          <w:rFonts w:ascii="Arial" w:hAnsi="Arial" w:cs="Arial"/>
        </w:rPr>
        <w:t xml:space="preserve">a </w:t>
      </w:r>
      <w:r w:rsidRPr="001278B8" w:rsidR="00B9257B">
        <w:rPr>
          <w:rFonts w:ascii="Arial" w:hAnsi="Arial" w:cs="Arial"/>
        </w:rPr>
        <w:t xml:space="preserve">new application or update to application, (2) </w:t>
      </w:r>
      <w:r w:rsidRPr="001278B8" w:rsidR="00502E26">
        <w:rPr>
          <w:rFonts w:ascii="Arial" w:hAnsi="Arial" w:cs="Arial"/>
        </w:rPr>
        <w:t xml:space="preserve">type of application </w:t>
      </w:r>
      <w:r w:rsidRPr="001278B8" w:rsidR="00036DE4">
        <w:rPr>
          <w:rFonts w:ascii="Arial" w:hAnsi="Arial" w:cs="Arial"/>
        </w:rPr>
        <w:t>(</w:t>
      </w:r>
      <w:r w:rsidR="009212AD">
        <w:rPr>
          <w:rFonts w:ascii="Arial" w:hAnsi="Arial" w:cs="Arial"/>
        </w:rPr>
        <w:t>F</w:t>
      </w:r>
      <w:r w:rsidRPr="001278B8" w:rsidR="00036DE4">
        <w:rPr>
          <w:rFonts w:ascii="Arial" w:hAnsi="Arial" w:cs="Arial"/>
        </w:rPr>
        <w:t xml:space="preserve">loating </w:t>
      </w:r>
      <w:r w:rsidR="009212AD">
        <w:rPr>
          <w:rFonts w:ascii="Arial" w:hAnsi="Arial" w:cs="Arial"/>
        </w:rPr>
        <w:t>O</w:t>
      </w:r>
      <w:r w:rsidRPr="001278B8" w:rsidR="00036DE4">
        <w:rPr>
          <w:rFonts w:ascii="Arial" w:hAnsi="Arial" w:cs="Arial"/>
        </w:rPr>
        <w:t xml:space="preserve">ils, </w:t>
      </w:r>
      <w:r w:rsidR="009212AD">
        <w:rPr>
          <w:rFonts w:ascii="Arial" w:hAnsi="Arial" w:cs="Arial"/>
        </w:rPr>
        <w:t>NFO</w:t>
      </w:r>
      <w:r w:rsidRPr="001278B8" w:rsidR="00E07AE2">
        <w:rPr>
          <w:rFonts w:ascii="Arial" w:hAnsi="Arial" w:cs="Arial"/>
        </w:rPr>
        <w:t>/</w:t>
      </w:r>
      <w:r w:rsidR="009212AD">
        <w:rPr>
          <w:rFonts w:ascii="Arial" w:hAnsi="Arial" w:cs="Arial"/>
        </w:rPr>
        <w:t>D</w:t>
      </w:r>
      <w:r w:rsidRPr="001278B8" w:rsidR="00036DE4">
        <w:rPr>
          <w:rFonts w:ascii="Arial" w:hAnsi="Arial" w:cs="Arial"/>
        </w:rPr>
        <w:t>ispersants)</w:t>
      </w:r>
      <w:r w:rsidRPr="001278B8" w:rsidR="00BC7D9D">
        <w:rPr>
          <w:rFonts w:ascii="Arial" w:hAnsi="Arial" w:cs="Arial"/>
        </w:rPr>
        <w:t xml:space="preserve">, and (3) </w:t>
      </w:r>
      <w:r w:rsidRPr="001278B8" w:rsidR="001E5CE1">
        <w:rPr>
          <w:rFonts w:ascii="Arial" w:hAnsi="Arial" w:cs="Arial"/>
        </w:rPr>
        <w:t>the size of the OSRO.</w:t>
      </w:r>
      <w:r>
        <w:rPr>
          <w:rStyle w:val="FootnoteReference"/>
          <w:rFonts w:ascii="Arial" w:hAnsi="Arial" w:cs="Arial"/>
        </w:rPr>
        <w:footnoteReference w:id="3"/>
      </w:r>
      <w:r w:rsidRPr="001352BA">
        <w:rPr>
          <w:rFonts w:ascii="Arial" w:hAnsi="Arial" w:cs="Arial"/>
        </w:rPr>
        <w:t xml:space="preserve">  </w:t>
      </w:r>
      <w:r w:rsidRPr="001278B8" w:rsidR="00D23F9C">
        <w:rPr>
          <w:rFonts w:ascii="Arial" w:hAnsi="Arial" w:cs="Arial"/>
        </w:rPr>
        <w:t xml:space="preserve">For </w:t>
      </w:r>
      <w:r w:rsidR="009212AD">
        <w:rPr>
          <w:rFonts w:ascii="Arial" w:hAnsi="Arial" w:cs="Arial"/>
        </w:rPr>
        <w:t>F</w:t>
      </w:r>
      <w:r w:rsidRPr="001278B8" w:rsidR="00D23F9C">
        <w:rPr>
          <w:rFonts w:ascii="Arial" w:hAnsi="Arial" w:cs="Arial"/>
        </w:rPr>
        <w:t xml:space="preserve">loating </w:t>
      </w:r>
      <w:r w:rsidR="009212AD">
        <w:rPr>
          <w:rFonts w:ascii="Arial" w:hAnsi="Arial" w:cs="Arial"/>
        </w:rPr>
        <w:t>O</w:t>
      </w:r>
      <w:r w:rsidRPr="001278B8" w:rsidR="00D23F9C">
        <w:rPr>
          <w:rFonts w:ascii="Arial" w:hAnsi="Arial" w:cs="Arial"/>
        </w:rPr>
        <w:t>ils</w:t>
      </w:r>
      <w:r w:rsidRPr="001278B8" w:rsidR="008262D1">
        <w:rPr>
          <w:rFonts w:ascii="Arial" w:hAnsi="Arial" w:cs="Arial"/>
        </w:rPr>
        <w:t>, w</w:t>
      </w:r>
      <w:r w:rsidRPr="001352BA" w:rsidR="006B7F5E">
        <w:rPr>
          <w:rFonts w:ascii="Arial" w:hAnsi="Arial" w:cs="Arial"/>
        </w:rPr>
        <w:t xml:space="preserve">e estimate that a new application takes </w:t>
      </w:r>
      <w:r w:rsidRPr="001352BA" w:rsidR="007D1C8F">
        <w:rPr>
          <w:rFonts w:ascii="Arial" w:hAnsi="Arial" w:cs="Arial"/>
        </w:rPr>
        <w:t xml:space="preserve">about </w:t>
      </w:r>
      <w:r w:rsidRPr="001352BA" w:rsidR="006B7F5E">
        <w:rPr>
          <w:rFonts w:ascii="Arial" w:hAnsi="Arial" w:cs="Arial"/>
        </w:rPr>
        <w:t>40 hours for a large</w:t>
      </w:r>
      <w:r w:rsidRPr="001352BA" w:rsidR="00BA701B">
        <w:rPr>
          <w:rFonts w:ascii="Arial" w:hAnsi="Arial" w:cs="Arial"/>
        </w:rPr>
        <w:t>-size</w:t>
      </w:r>
      <w:r w:rsidRPr="001352BA" w:rsidR="006B7F5E">
        <w:rPr>
          <w:rFonts w:ascii="Arial" w:hAnsi="Arial" w:cs="Arial"/>
        </w:rPr>
        <w:t xml:space="preserve"> OSRO, 20 hours for a medium</w:t>
      </w:r>
      <w:r w:rsidRPr="001352BA" w:rsidR="00BA701B">
        <w:rPr>
          <w:rFonts w:ascii="Arial" w:hAnsi="Arial" w:cs="Arial"/>
        </w:rPr>
        <w:t>-size</w:t>
      </w:r>
      <w:r w:rsidRPr="001352BA" w:rsidR="006B7F5E">
        <w:rPr>
          <w:rFonts w:ascii="Arial" w:hAnsi="Arial" w:cs="Arial"/>
        </w:rPr>
        <w:t xml:space="preserve"> OSRO, and 10 hours for a small</w:t>
      </w:r>
      <w:r w:rsidRPr="001352BA" w:rsidR="00BA701B">
        <w:rPr>
          <w:rFonts w:ascii="Arial" w:hAnsi="Arial" w:cs="Arial"/>
        </w:rPr>
        <w:t>-size</w:t>
      </w:r>
      <w:r w:rsidRPr="001352BA" w:rsidR="006B7F5E">
        <w:rPr>
          <w:rFonts w:ascii="Arial" w:hAnsi="Arial" w:cs="Arial"/>
        </w:rPr>
        <w:t xml:space="preserve"> OSRO.  We estimate that an application update takes 24 hours for a large</w:t>
      </w:r>
      <w:r w:rsidRPr="001352BA" w:rsidR="00BA701B">
        <w:rPr>
          <w:rFonts w:ascii="Arial" w:hAnsi="Arial" w:cs="Arial"/>
        </w:rPr>
        <w:t>-size</w:t>
      </w:r>
      <w:r w:rsidRPr="001352BA" w:rsidR="006B7F5E">
        <w:rPr>
          <w:rFonts w:ascii="Arial" w:hAnsi="Arial" w:cs="Arial"/>
        </w:rPr>
        <w:t xml:space="preserve"> OSRO, 12 hours for a medium</w:t>
      </w:r>
      <w:r w:rsidRPr="001352BA" w:rsidR="00BA701B">
        <w:rPr>
          <w:rFonts w:ascii="Arial" w:hAnsi="Arial" w:cs="Arial"/>
        </w:rPr>
        <w:t>-size</w:t>
      </w:r>
      <w:r w:rsidRPr="001352BA" w:rsidR="006B7F5E">
        <w:rPr>
          <w:rFonts w:ascii="Arial" w:hAnsi="Arial" w:cs="Arial"/>
        </w:rPr>
        <w:t xml:space="preserve"> OSRO, and 6 hours for a small</w:t>
      </w:r>
      <w:r w:rsidRPr="001352BA" w:rsidR="00BA701B">
        <w:rPr>
          <w:rFonts w:ascii="Arial" w:hAnsi="Arial" w:cs="Arial"/>
        </w:rPr>
        <w:t>-size</w:t>
      </w:r>
      <w:r w:rsidRPr="001352BA" w:rsidR="006B7F5E">
        <w:rPr>
          <w:rFonts w:ascii="Arial" w:hAnsi="Arial" w:cs="Arial"/>
        </w:rPr>
        <w:t xml:space="preserve"> OSRO.  </w:t>
      </w:r>
      <w:r w:rsidRPr="001278B8" w:rsidR="008262D1">
        <w:rPr>
          <w:rFonts w:ascii="Arial" w:hAnsi="Arial" w:cs="Arial"/>
        </w:rPr>
        <w:t xml:space="preserve">For </w:t>
      </w:r>
      <w:r w:rsidR="009212AD">
        <w:rPr>
          <w:rFonts w:ascii="Arial" w:hAnsi="Arial" w:cs="Arial"/>
        </w:rPr>
        <w:t>NFO</w:t>
      </w:r>
      <w:r w:rsidRPr="001278B8" w:rsidR="00E07AE2">
        <w:rPr>
          <w:rFonts w:ascii="Arial" w:hAnsi="Arial" w:cs="Arial"/>
        </w:rPr>
        <w:t>/</w:t>
      </w:r>
      <w:r w:rsidR="009212AD">
        <w:rPr>
          <w:rFonts w:ascii="Arial" w:hAnsi="Arial" w:cs="Arial"/>
        </w:rPr>
        <w:t>D</w:t>
      </w:r>
      <w:r w:rsidRPr="001278B8" w:rsidR="00312E44">
        <w:rPr>
          <w:rFonts w:ascii="Arial" w:hAnsi="Arial" w:cs="Arial"/>
        </w:rPr>
        <w:t>ispersants, we estimate that a new application takes about 1,000 hours and</w:t>
      </w:r>
      <w:r w:rsidRPr="001278B8" w:rsidR="001923A6">
        <w:rPr>
          <w:rFonts w:ascii="Arial" w:hAnsi="Arial" w:cs="Arial"/>
        </w:rPr>
        <w:t xml:space="preserve"> an application update about 500 hours.</w:t>
      </w:r>
      <w:r w:rsidRPr="001352BA" w:rsidR="001F1458">
        <w:rPr>
          <w:rFonts w:ascii="Arial" w:hAnsi="Arial" w:cs="Arial"/>
        </w:rPr>
        <w:t xml:space="preserve">  For the wage rate, we used the Bureau of Labor Statistics (BLS) wage rate for Management Analysts (1</w:t>
      </w:r>
      <w:r w:rsidRPr="001352BA" w:rsidR="00E07AE2">
        <w:rPr>
          <w:rFonts w:ascii="Arial" w:hAnsi="Arial" w:cs="Arial"/>
        </w:rPr>
        <w:t>3-1111</w:t>
      </w:r>
      <w:r w:rsidRPr="001352BA" w:rsidR="001F1458">
        <w:rPr>
          <w:rFonts w:ascii="Arial" w:hAnsi="Arial" w:cs="Arial"/>
        </w:rPr>
        <w:t>) [May 2022, mean hourly wage, loaded 50%, and rounded].</w:t>
      </w:r>
      <w:r>
        <w:rPr>
          <w:rStyle w:val="FootnoteReference"/>
          <w:rFonts w:ascii="Arial" w:hAnsi="Arial" w:cs="Arial"/>
        </w:rPr>
        <w:footnoteReference w:id="4"/>
      </w:r>
      <w:r w:rsidRPr="001352BA" w:rsidR="001F1458">
        <w:rPr>
          <w:rFonts w:ascii="Arial" w:hAnsi="Arial" w:cs="Arial"/>
        </w:rPr>
        <w:t xml:space="preserve"> </w:t>
      </w:r>
      <w:r>
        <w:rPr>
          <w:rFonts w:ascii="Arial" w:hAnsi="Arial" w:cs="Arial"/>
        </w:rPr>
        <w:t xml:space="preserve"> </w:t>
      </w:r>
    </w:p>
    <w:p w:rsidR="00F3417C" w:rsidRPr="004322DA" w:rsidP="00AD38D5" w14:paraId="2B5D28D5" w14:textId="77777777">
      <w:pPr>
        <w:widowControl w:val="0"/>
        <w:rPr>
          <w:rFonts w:ascii="Arial" w:hAnsi="Arial" w:cs="Arial"/>
          <w:b/>
        </w:rPr>
      </w:pPr>
    </w:p>
    <w:p w:rsidR="00173DA9" w:rsidRPr="004322DA" w:rsidP="00AD38D5" w14:paraId="2FF44354" w14:textId="77777777">
      <w:pPr>
        <w:widowControl w:val="0"/>
        <w:rPr>
          <w:rFonts w:ascii="Arial" w:hAnsi="Arial" w:cs="Arial"/>
        </w:rPr>
      </w:pPr>
      <w:r w:rsidRPr="004322DA">
        <w:rPr>
          <w:rFonts w:ascii="Arial" w:hAnsi="Arial" w:cs="Arial"/>
        </w:rPr>
        <w:t xml:space="preserve">13.  </w:t>
      </w:r>
      <w:r w:rsidRPr="004322DA">
        <w:rPr>
          <w:rFonts w:ascii="Arial" w:hAnsi="Arial" w:cs="Arial"/>
          <w:u w:val="single"/>
        </w:rPr>
        <w:t>Estimates of annualized capital and start-up costs</w:t>
      </w:r>
      <w:r w:rsidRPr="004322DA">
        <w:rPr>
          <w:rFonts w:ascii="Arial" w:hAnsi="Arial" w:cs="Arial"/>
        </w:rPr>
        <w:t>.</w:t>
      </w:r>
      <w:r w:rsidR="001509B8">
        <w:rPr>
          <w:rFonts w:ascii="Arial" w:hAnsi="Arial" w:cs="Arial"/>
        </w:rPr>
        <w:t xml:space="preserve">  </w:t>
      </w:r>
    </w:p>
    <w:p w:rsidR="00173DA9" w:rsidRPr="004322DA" w:rsidP="00AD38D5" w14:paraId="48C7C016" w14:textId="77777777">
      <w:pPr>
        <w:widowControl w:val="0"/>
        <w:rPr>
          <w:rFonts w:ascii="Arial" w:hAnsi="Arial" w:cs="Arial"/>
        </w:rPr>
      </w:pPr>
    </w:p>
    <w:p w:rsidR="00173DA9" w:rsidRPr="004322DA" w:rsidP="00AD38D5" w14:paraId="3220EC47" w14:textId="77777777">
      <w:pPr>
        <w:widowControl w:val="0"/>
        <w:rPr>
          <w:rFonts w:ascii="Arial" w:hAnsi="Arial" w:cs="Arial"/>
        </w:rPr>
      </w:pPr>
      <w:r w:rsidRPr="004322DA">
        <w:rPr>
          <w:rFonts w:ascii="Arial" w:hAnsi="Arial" w:cs="Arial"/>
        </w:rPr>
        <w:t>There are no capital, start-up or maintenance costs associated with this information collection</w:t>
      </w:r>
      <w:r w:rsidRPr="004322DA" w:rsidR="002C1330">
        <w:rPr>
          <w:rFonts w:ascii="Arial" w:hAnsi="Arial" w:cs="Arial"/>
        </w:rPr>
        <w:t xml:space="preserve">.  </w:t>
      </w:r>
    </w:p>
    <w:p w:rsidR="00173DA9" w:rsidRPr="004322DA" w:rsidP="00AD38D5" w14:paraId="341522EE" w14:textId="77777777">
      <w:pPr>
        <w:widowControl w:val="0"/>
        <w:rPr>
          <w:rFonts w:ascii="Arial" w:hAnsi="Arial" w:cs="Arial"/>
        </w:rPr>
      </w:pPr>
    </w:p>
    <w:p w:rsidR="00173DA9" w:rsidRPr="004322DA" w:rsidP="00AD38D5" w14:paraId="29E9D4B6" w14:textId="77777777">
      <w:pPr>
        <w:widowControl w:val="0"/>
        <w:rPr>
          <w:rFonts w:ascii="Arial" w:hAnsi="Arial" w:cs="Arial"/>
        </w:rPr>
      </w:pPr>
      <w:r w:rsidRPr="004322DA">
        <w:rPr>
          <w:rFonts w:ascii="Arial" w:hAnsi="Arial" w:cs="Arial"/>
        </w:rPr>
        <w:t xml:space="preserve">14.  </w:t>
      </w:r>
      <w:r w:rsidRPr="004322DA">
        <w:rPr>
          <w:rFonts w:ascii="Arial" w:hAnsi="Arial" w:cs="Arial"/>
          <w:u w:val="single"/>
        </w:rPr>
        <w:t>Estimates of annualized Federal Government costs</w:t>
      </w:r>
      <w:r w:rsidRPr="004322DA">
        <w:rPr>
          <w:rFonts w:ascii="Arial" w:hAnsi="Arial" w:cs="Arial"/>
        </w:rPr>
        <w:t>.</w:t>
      </w:r>
    </w:p>
    <w:p w:rsidR="00173DA9" w:rsidRPr="004322DA" w:rsidP="00AD38D5" w14:paraId="0A921234" w14:textId="77777777">
      <w:pPr>
        <w:widowControl w:val="0"/>
        <w:rPr>
          <w:rFonts w:ascii="Arial" w:hAnsi="Arial" w:cs="Arial"/>
        </w:rPr>
      </w:pPr>
    </w:p>
    <w:p w:rsidR="00354F12" w:rsidP="00AD38D5" w14:paraId="62580DC8" w14:textId="28093E0D">
      <w:pPr>
        <w:widowControl w:val="0"/>
        <w:rPr>
          <w:rFonts w:ascii="Arial" w:hAnsi="Arial" w:cs="Arial"/>
          <w:highlight w:val="yellow"/>
        </w:rPr>
      </w:pPr>
      <w:r w:rsidRPr="00A25943">
        <w:rPr>
          <w:rFonts w:ascii="Arial" w:hAnsi="Arial" w:cs="Arial"/>
        </w:rPr>
        <w:t xml:space="preserve">The </w:t>
      </w:r>
      <w:r w:rsidR="006A4B08">
        <w:rPr>
          <w:rFonts w:ascii="Arial" w:hAnsi="Arial" w:cs="Arial"/>
        </w:rPr>
        <w:t xml:space="preserve">estimated annual </w:t>
      </w:r>
      <w:r w:rsidRPr="00A25943">
        <w:rPr>
          <w:rFonts w:ascii="Arial" w:hAnsi="Arial" w:cs="Arial"/>
        </w:rPr>
        <w:t xml:space="preserve">Federal Government cost is </w:t>
      </w:r>
      <w:r w:rsidRPr="00BA701B" w:rsidR="00545E26">
        <w:rPr>
          <w:rFonts w:ascii="Arial" w:hAnsi="Arial" w:cs="Arial"/>
        </w:rPr>
        <w:t>$</w:t>
      </w:r>
      <w:r w:rsidR="008C242C">
        <w:rPr>
          <w:rFonts w:ascii="Arial" w:hAnsi="Arial" w:cs="Arial"/>
        </w:rPr>
        <w:t>87,672</w:t>
      </w:r>
      <w:r w:rsidRPr="006A4B08" w:rsidR="00545E26">
        <w:rPr>
          <w:rFonts w:ascii="Arial" w:hAnsi="Arial" w:cs="Arial"/>
        </w:rPr>
        <w:t xml:space="preserve"> (see</w:t>
      </w:r>
      <w:r w:rsidRPr="006A4B08">
        <w:rPr>
          <w:rFonts w:ascii="Arial" w:hAnsi="Arial" w:cs="Arial"/>
        </w:rPr>
        <w:t xml:space="preserve"> Appendix </w:t>
      </w:r>
      <w:r w:rsidRPr="006A4B08" w:rsidR="006A4B08">
        <w:rPr>
          <w:rFonts w:ascii="Arial" w:hAnsi="Arial" w:cs="Arial"/>
        </w:rPr>
        <w:t>B</w:t>
      </w:r>
      <w:r w:rsidRPr="006A4B08" w:rsidR="00545E26">
        <w:rPr>
          <w:rFonts w:ascii="Arial" w:hAnsi="Arial" w:cs="Arial"/>
        </w:rPr>
        <w:t>)</w:t>
      </w:r>
      <w:r w:rsidRPr="006A4B08">
        <w:rPr>
          <w:rFonts w:ascii="Arial" w:hAnsi="Arial" w:cs="Arial"/>
        </w:rPr>
        <w:t>.</w:t>
      </w:r>
      <w:r>
        <w:rPr>
          <w:rFonts w:ascii="Arial" w:hAnsi="Arial" w:cs="Arial"/>
        </w:rPr>
        <w:t xml:space="preserve">  </w:t>
      </w:r>
      <w:r w:rsidRPr="00691431" w:rsidR="006A4B08">
        <w:rPr>
          <w:rFonts w:ascii="Arial" w:hAnsi="Arial" w:cs="Arial"/>
        </w:rPr>
        <w:t xml:space="preserve">We estimate that </w:t>
      </w:r>
      <w:r w:rsidRPr="00691431" w:rsidR="007D1C8F">
        <w:rPr>
          <w:rFonts w:ascii="Arial" w:hAnsi="Arial" w:cs="Arial"/>
        </w:rPr>
        <w:t xml:space="preserve">the time </w:t>
      </w:r>
      <w:r w:rsidRPr="00691431" w:rsidR="006A4B08">
        <w:rPr>
          <w:rFonts w:ascii="Arial" w:hAnsi="Arial" w:cs="Arial"/>
        </w:rPr>
        <w:t xml:space="preserve">it takes a Coast Guard </w:t>
      </w:r>
      <w:r w:rsidRPr="001278B8" w:rsidR="00EA549B">
        <w:rPr>
          <w:rFonts w:ascii="Arial" w:hAnsi="Arial" w:cs="Arial"/>
        </w:rPr>
        <w:t>R</w:t>
      </w:r>
      <w:r w:rsidRPr="00691431" w:rsidR="006A4B08">
        <w:rPr>
          <w:rFonts w:ascii="Arial" w:hAnsi="Arial" w:cs="Arial"/>
        </w:rPr>
        <w:t xml:space="preserve">esponse </w:t>
      </w:r>
      <w:r w:rsidRPr="001278B8" w:rsidR="00EA549B">
        <w:rPr>
          <w:rFonts w:ascii="Arial" w:hAnsi="Arial" w:cs="Arial"/>
        </w:rPr>
        <w:t>S</w:t>
      </w:r>
      <w:r w:rsidRPr="00691431" w:rsidR="006A4B08">
        <w:rPr>
          <w:rFonts w:ascii="Arial" w:hAnsi="Arial" w:cs="Arial"/>
        </w:rPr>
        <w:t xml:space="preserve">pecialist </w:t>
      </w:r>
      <w:r w:rsidRPr="001278B8" w:rsidR="000844FC">
        <w:rPr>
          <w:rFonts w:ascii="Arial" w:hAnsi="Arial" w:cs="Arial"/>
        </w:rPr>
        <w:t>varies</w:t>
      </w:r>
      <w:r w:rsidRPr="001278B8" w:rsidR="00F27C85">
        <w:rPr>
          <w:rFonts w:ascii="Arial" w:hAnsi="Arial" w:cs="Arial"/>
        </w:rPr>
        <w:t xml:space="preserve"> based on several factors. For </w:t>
      </w:r>
      <w:r w:rsidR="00AC2852">
        <w:rPr>
          <w:rFonts w:ascii="Arial" w:hAnsi="Arial" w:cs="Arial"/>
        </w:rPr>
        <w:t>F</w:t>
      </w:r>
      <w:r w:rsidRPr="001278B8" w:rsidR="00F27C85">
        <w:rPr>
          <w:rFonts w:ascii="Arial" w:hAnsi="Arial" w:cs="Arial"/>
        </w:rPr>
        <w:t xml:space="preserve">loating </w:t>
      </w:r>
      <w:r w:rsidR="00AC2852">
        <w:rPr>
          <w:rFonts w:ascii="Arial" w:hAnsi="Arial" w:cs="Arial"/>
        </w:rPr>
        <w:t>O</w:t>
      </w:r>
      <w:r w:rsidRPr="001278B8" w:rsidR="00F27C85">
        <w:rPr>
          <w:rFonts w:ascii="Arial" w:hAnsi="Arial" w:cs="Arial"/>
        </w:rPr>
        <w:t xml:space="preserve">ils, we </w:t>
      </w:r>
      <w:r w:rsidRPr="00691431" w:rsidR="006A4B08">
        <w:rPr>
          <w:rFonts w:ascii="Arial" w:hAnsi="Arial" w:cs="Arial"/>
        </w:rPr>
        <w:t xml:space="preserve">estimate that a new application </w:t>
      </w:r>
      <w:r w:rsidRPr="00691431" w:rsidR="00050F24">
        <w:rPr>
          <w:rFonts w:ascii="Arial" w:hAnsi="Arial" w:cs="Arial"/>
        </w:rPr>
        <w:t xml:space="preserve">review </w:t>
      </w:r>
      <w:r w:rsidRPr="00691431" w:rsidR="006A4B08">
        <w:rPr>
          <w:rFonts w:ascii="Arial" w:hAnsi="Arial" w:cs="Arial"/>
        </w:rPr>
        <w:t xml:space="preserve">takes </w:t>
      </w:r>
      <w:r w:rsidRPr="00691431" w:rsidR="00BA701B">
        <w:rPr>
          <w:rFonts w:ascii="Arial" w:hAnsi="Arial" w:cs="Arial"/>
        </w:rPr>
        <w:t>24</w:t>
      </w:r>
      <w:r w:rsidRPr="00691431" w:rsidR="006A4B08">
        <w:rPr>
          <w:rFonts w:ascii="Arial" w:hAnsi="Arial" w:cs="Arial"/>
        </w:rPr>
        <w:t xml:space="preserve"> hours for a large</w:t>
      </w:r>
      <w:r w:rsidRPr="00691431" w:rsidR="00BA701B">
        <w:rPr>
          <w:rFonts w:ascii="Arial" w:hAnsi="Arial" w:cs="Arial"/>
        </w:rPr>
        <w:t>-size</w:t>
      </w:r>
      <w:r w:rsidRPr="00691431" w:rsidR="006A4B08">
        <w:rPr>
          <w:rFonts w:ascii="Arial" w:hAnsi="Arial" w:cs="Arial"/>
        </w:rPr>
        <w:t xml:space="preserve"> OSRO, </w:t>
      </w:r>
      <w:r w:rsidRPr="00691431" w:rsidR="00BA701B">
        <w:rPr>
          <w:rFonts w:ascii="Arial" w:hAnsi="Arial" w:cs="Arial"/>
        </w:rPr>
        <w:t>16</w:t>
      </w:r>
      <w:r w:rsidRPr="00691431" w:rsidR="006A4B08">
        <w:rPr>
          <w:rFonts w:ascii="Arial" w:hAnsi="Arial" w:cs="Arial"/>
        </w:rPr>
        <w:t xml:space="preserve"> hours for a medium</w:t>
      </w:r>
      <w:r w:rsidRPr="00691431" w:rsidR="00BA701B">
        <w:rPr>
          <w:rFonts w:ascii="Arial" w:hAnsi="Arial" w:cs="Arial"/>
        </w:rPr>
        <w:t>-size</w:t>
      </w:r>
      <w:r w:rsidRPr="00691431" w:rsidR="006A4B08">
        <w:rPr>
          <w:rFonts w:ascii="Arial" w:hAnsi="Arial" w:cs="Arial"/>
        </w:rPr>
        <w:t xml:space="preserve"> OSRO, and </w:t>
      </w:r>
      <w:r w:rsidRPr="00691431" w:rsidR="00BA701B">
        <w:rPr>
          <w:rFonts w:ascii="Arial" w:hAnsi="Arial" w:cs="Arial"/>
        </w:rPr>
        <w:t>8</w:t>
      </w:r>
      <w:r w:rsidRPr="00691431" w:rsidR="006A4B08">
        <w:rPr>
          <w:rFonts w:ascii="Arial" w:hAnsi="Arial" w:cs="Arial"/>
        </w:rPr>
        <w:t xml:space="preserve"> hours for a small</w:t>
      </w:r>
      <w:r w:rsidRPr="00691431" w:rsidR="00BA701B">
        <w:rPr>
          <w:rFonts w:ascii="Arial" w:hAnsi="Arial" w:cs="Arial"/>
        </w:rPr>
        <w:t>-size</w:t>
      </w:r>
      <w:r w:rsidRPr="00691431" w:rsidR="006A4B08">
        <w:rPr>
          <w:rFonts w:ascii="Arial" w:hAnsi="Arial" w:cs="Arial"/>
        </w:rPr>
        <w:t xml:space="preserve"> OSRO.  We estimate that an application update </w:t>
      </w:r>
      <w:r w:rsidRPr="00691431" w:rsidR="00050F24">
        <w:rPr>
          <w:rFonts w:ascii="Arial" w:hAnsi="Arial" w:cs="Arial"/>
        </w:rPr>
        <w:t xml:space="preserve">review </w:t>
      </w:r>
      <w:r w:rsidRPr="00691431" w:rsidR="006A4B08">
        <w:rPr>
          <w:rFonts w:ascii="Arial" w:hAnsi="Arial" w:cs="Arial"/>
        </w:rPr>
        <w:t xml:space="preserve">takes </w:t>
      </w:r>
      <w:r w:rsidRPr="00691431" w:rsidR="00BA701B">
        <w:rPr>
          <w:rFonts w:ascii="Arial" w:hAnsi="Arial" w:cs="Arial"/>
        </w:rPr>
        <w:t>12</w:t>
      </w:r>
      <w:r w:rsidRPr="00691431" w:rsidR="006A4B08">
        <w:rPr>
          <w:rFonts w:ascii="Arial" w:hAnsi="Arial" w:cs="Arial"/>
        </w:rPr>
        <w:t xml:space="preserve"> hours for a large</w:t>
      </w:r>
      <w:r w:rsidRPr="00691431" w:rsidR="00BA701B">
        <w:rPr>
          <w:rFonts w:ascii="Arial" w:hAnsi="Arial" w:cs="Arial"/>
        </w:rPr>
        <w:t>-size</w:t>
      </w:r>
      <w:r w:rsidRPr="00691431" w:rsidR="006A4B08">
        <w:rPr>
          <w:rFonts w:ascii="Arial" w:hAnsi="Arial" w:cs="Arial"/>
        </w:rPr>
        <w:t xml:space="preserve"> OSRO, </w:t>
      </w:r>
      <w:r w:rsidRPr="00691431" w:rsidR="00BA701B">
        <w:rPr>
          <w:rFonts w:ascii="Arial" w:hAnsi="Arial" w:cs="Arial"/>
        </w:rPr>
        <w:t>8</w:t>
      </w:r>
      <w:r w:rsidRPr="00691431" w:rsidR="006A4B08">
        <w:rPr>
          <w:rFonts w:ascii="Arial" w:hAnsi="Arial" w:cs="Arial"/>
        </w:rPr>
        <w:t xml:space="preserve"> hours for a medium</w:t>
      </w:r>
      <w:r w:rsidRPr="00691431" w:rsidR="00BA701B">
        <w:rPr>
          <w:rFonts w:ascii="Arial" w:hAnsi="Arial" w:cs="Arial"/>
        </w:rPr>
        <w:t>-size</w:t>
      </w:r>
      <w:r w:rsidRPr="00691431" w:rsidR="006A4B08">
        <w:rPr>
          <w:rFonts w:ascii="Arial" w:hAnsi="Arial" w:cs="Arial"/>
        </w:rPr>
        <w:t xml:space="preserve"> OSRO, and </w:t>
      </w:r>
      <w:r w:rsidRPr="00691431" w:rsidR="00BA701B">
        <w:rPr>
          <w:rFonts w:ascii="Arial" w:hAnsi="Arial" w:cs="Arial"/>
        </w:rPr>
        <w:t>4</w:t>
      </w:r>
      <w:r w:rsidRPr="00691431" w:rsidR="006A4B08">
        <w:rPr>
          <w:rFonts w:ascii="Arial" w:hAnsi="Arial" w:cs="Arial"/>
        </w:rPr>
        <w:t xml:space="preserve"> hours for a small</w:t>
      </w:r>
      <w:r w:rsidRPr="00691431" w:rsidR="00BA701B">
        <w:rPr>
          <w:rFonts w:ascii="Arial" w:hAnsi="Arial" w:cs="Arial"/>
        </w:rPr>
        <w:t>-size</w:t>
      </w:r>
      <w:r w:rsidRPr="00691431" w:rsidR="006A4B08">
        <w:rPr>
          <w:rFonts w:ascii="Arial" w:hAnsi="Arial" w:cs="Arial"/>
        </w:rPr>
        <w:t xml:space="preserve"> OSRO.  </w:t>
      </w:r>
      <w:r w:rsidRPr="001278B8">
        <w:rPr>
          <w:rFonts w:ascii="Arial" w:hAnsi="Arial" w:cs="Arial"/>
        </w:rPr>
        <w:t xml:space="preserve">For </w:t>
      </w:r>
      <w:r w:rsidR="00AC2852">
        <w:rPr>
          <w:rFonts w:ascii="Arial" w:hAnsi="Arial" w:cs="Arial"/>
        </w:rPr>
        <w:t>NFO/D</w:t>
      </w:r>
      <w:r w:rsidRPr="001278B8" w:rsidR="005568F9">
        <w:rPr>
          <w:rFonts w:ascii="Arial" w:hAnsi="Arial" w:cs="Arial"/>
        </w:rPr>
        <w:t xml:space="preserve">ispersants, </w:t>
      </w:r>
      <w:r w:rsidRPr="00691431" w:rsidR="005568F9">
        <w:rPr>
          <w:rFonts w:ascii="Arial" w:hAnsi="Arial" w:cs="Arial"/>
        </w:rPr>
        <w:t>w</w:t>
      </w:r>
      <w:r w:rsidRPr="00871586" w:rsidR="005568F9">
        <w:rPr>
          <w:rFonts w:ascii="Arial" w:hAnsi="Arial" w:cs="Arial"/>
        </w:rPr>
        <w:t xml:space="preserve">e estimate that a new application </w:t>
      </w:r>
      <w:r w:rsidR="00DC3B69">
        <w:rPr>
          <w:rFonts w:ascii="Arial" w:hAnsi="Arial" w:cs="Arial"/>
        </w:rPr>
        <w:t xml:space="preserve">review </w:t>
      </w:r>
      <w:r w:rsidRPr="00871586" w:rsidR="005568F9">
        <w:rPr>
          <w:rFonts w:ascii="Arial" w:hAnsi="Arial" w:cs="Arial"/>
        </w:rPr>
        <w:t xml:space="preserve">takes about </w:t>
      </w:r>
      <w:r w:rsidR="00DC3B69">
        <w:rPr>
          <w:rFonts w:ascii="Arial" w:hAnsi="Arial" w:cs="Arial"/>
        </w:rPr>
        <w:t>5</w:t>
      </w:r>
      <w:r w:rsidRPr="00871586" w:rsidR="005568F9">
        <w:rPr>
          <w:rFonts w:ascii="Arial" w:hAnsi="Arial" w:cs="Arial"/>
        </w:rPr>
        <w:t xml:space="preserve">00 hours and an application update </w:t>
      </w:r>
      <w:r w:rsidR="00DC3B69">
        <w:rPr>
          <w:rFonts w:ascii="Arial" w:hAnsi="Arial" w:cs="Arial"/>
        </w:rPr>
        <w:t xml:space="preserve">review </w:t>
      </w:r>
      <w:r w:rsidRPr="00871586" w:rsidR="005568F9">
        <w:rPr>
          <w:rFonts w:ascii="Arial" w:hAnsi="Arial" w:cs="Arial"/>
        </w:rPr>
        <w:t xml:space="preserve">about </w:t>
      </w:r>
      <w:r w:rsidR="00DC3B69">
        <w:rPr>
          <w:rFonts w:ascii="Arial" w:hAnsi="Arial" w:cs="Arial"/>
        </w:rPr>
        <w:t>2</w:t>
      </w:r>
      <w:r w:rsidRPr="00871586" w:rsidR="005568F9">
        <w:rPr>
          <w:rFonts w:ascii="Arial" w:hAnsi="Arial" w:cs="Arial"/>
        </w:rPr>
        <w:t>50 hours.</w:t>
      </w:r>
      <w:r w:rsidRPr="001352BA" w:rsidR="005568F9">
        <w:rPr>
          <w:rFonts w:ascii="Arial" w:hAnsi="Arial" w:cs="Arial"/>
        </w:rPr>
        <w:t xml:space="preserve">  </w:t>
      </w:r>
    </w:p>
    <w:p w:rsidR="00354F12" w:rsidRPr="001278B8" w:rsidP="00AD38D5" w14:paraId="21F4DFBB" w14:textId="77777777">
      <w:pPr>
        <w:widowControl w:val="0"/>
        <w:rPr>
          <w:rFonts w:ascii="Arial" w:hAnsi="Arial" w:cs="Arial"/>
        </w:rPr>
      </w:pPr>
    </w:p>
    <w:p w:rsidR="00A25943" w:rsidRPr="00A25943" w:rsidP="00AD38D5" w14:paraId="20D0FE54" w14:textId="23CFBDFD">
      <w:pPr>
        <w:widowControl w:val="0"/>
        <w:rPr>
          <w:rFonts w:ascii="Arial" w:hAnsi="Arial" w:cs="Arial"/>
        </w:rPr>
      </w:pPr>
      <w:r w:rsidRPr="00691431">
        <w:rPr>
          <w:rFonts w:ascii="Arial" w:hAnsi="Arial" w:cs="Arial"/>
        </w:rPr>
        <w:t xml:space="preserve">We estimate that the reviews are conducted by a GS-12.  </w:t>
      </w:r>
      <w:r w:rsidRPr="00E03209" w:rsidR="006E29DE">
        <w:rPr>
          <w:rFonts w:ascii="Arial" w:hAnsi="Arial" w:cs="Arial"/>
        </w:rPr>
        <w:t>For the wage rate, we used Office of Personnel Management (OPM) data [202</w:t>
      </w:r>
      <w:r w:rsidR="006E29DE">
        <w:rPr>
          <w:rFonts w:ascii="Arial" w:hAnsi="Arial" w:cs="Arial"/>
        </w:rPr>
        <w:t>4</w:t>
      </w:r>
      <w:r w:rsidRPr="00E03209" w:rsidR="006E29DE">
        <w:rPr>
          <w:rFonts w:ascii="Arial" w:hAnsi="Arial" w:cs="Arial"/>
        </w:rPr>
        <w:t xml:space="preserve">-RUS Salary Table, </w:t>
      </w:r>
      <w:r w:rsidRPr="007E0865" w:rsidR="006E29DE">
        <w:rPr>
          <w:rFonts w:ascii="Arial" w:hAnsi="Arial" w:cs="Arial"/>
        </w:rPr>
        <w:t>GS-1</w:t>
      </w:r>
      <w:r w:rsidRPr="00CE27F8" w:rsidR="006E29DE">
        <w:rPr>
          <w:rFonts w:ascii="Arial" w:hAnsi="Arial" w:cs="Arial"/>
        </w:rPr>
        <w:t>2</w:t>
      </w:r>
      <w:r w:rsidRPr="007E0865" w:rsidR="006E29DE">
        <w:rPr>
          <w:rFonts w:ascii="Arial" w:hAnsi="Arial" w:cs="Arial"/>
        </w:rPr>
        <w:t>-Step 5, hourly basic rate, loaded 65%, and rounded].</w:t>
      </w:r>
      <w:r>
        <w:rPr>
          <w:rStyle w:val="FootnoteReference"/>
          <w:rFonts w:ascii="Arial" w:hAnsi="Arial" w:cs="Arial"/>
        </w:rPr>
        <w:footnoteReference w:id="5"/>
      </w:r>
      <w:r w:rsidRPr="007E0865" w:rsidR="006E29DE">
        <w:rPr>
          <w:rFonts w:ascii="Arial" w:hAnsi="Arial" w:cs="Arial"/>
        </w:rPr>
        <w:t xml:space="preserve">  </w:t>
      </w:r>
    </w:p>
    <w:p w:rsidR="004F2F03" w:rsidRPr="004322DA" w:rsidP="00AD38D5" w14:paraId="0CB9A127" w14:textId="77777777">
      <w:pPr>
        <w:widowControl w:val="0"/>
        <w:rPr>
          <w:rFonts w:ascii="Arial" w:hAnsi="Arial" w:cs="Arial"/>
        </w:rPr>
      </w:pPr>
    </w:p>
    <w:p w:rsidR="00173DA9" w:rsidRPr="004322DA" w:rsidP="00AD38D5" w14:paraId="48681754" w14:textId="77777777">
      <w:pPr>
        <w:widowControl w:val="0"/>
        <w:rPr>
          <w:rFonts w:ascii="Arial" w:hAnsi="Arial" w:cs="Arial"/>
        </w:rPr>
      </w:pPr>
      <w:r w:rsidRPr="004322DA">
        <w:rPr>
          <w:rFonts w:ascii="Arial" w:hAnsi="Arial" w:cs="Arial"/>
        </w:rPr>
        <w:t>15.</w:t>
      </w:r>
      <w:r w:rsidR="00C72AE6">
        <w:rPr>
          <w:rFonts w:ascii="Arial" w:hAnsi="Arial" w:cs="Arial"/>
        </w:rPr>
        <w:t xml:space="preserve"> </w:t>
      </w:r>
      <w:r w:rsidRPr="004322DA">
        <w:rPr>
          <w:rFonts w:ascii="Arial" w:hAnsi="Arial" w:cs="Arial"/>
        </w:rPr>
        <w:t xml:space="preserve"> </w:t>
      </w:r>
      <w:r w:rsidR="00C72AE6">
        <w:rPr>
          <w:rFonts w:ascii="Arial" w:hAnsi="Arial" w:cs="Arial"/>
          <w:u w:val="single"/>
        </w:rPr>
        <w:t>R</w:t>
      </w:r>
      <w:r w:rsidRPr="004322DA">
        <w:rPr>
          <w:rFonts w:ascii="Arial" w:hAnsi="Arial" w:cs="Arial"/>
          <w:u w:val="single"/>
        </w:rPr>
        <w:t>easons for the change in burden</w:t>
      </w:r>
      <w:r w:rsidRPr="004322DA">
        <w:rPr>
          <w:rFonts w:ascii="Arial" w:hAnsi="Arial" w:cs="Arial"/>
        </w:rPr>
        <w:t>.</w:t>
      </w:r>
    </w:p>
    <w:p w:rsidR="00173DA9" w:rsidRPr="004322DA" w:rsidP="00AD38D5" w14:paraId="5C53DA44" w14:textId="77777777">
      <w:pPr>
        <w:widowControl w:val="0"/>
        <w:rPr>
          <w:rFonts w:ascii="Arial" w:hAnsi="Arial" w:cs="Arial"/>
        </w:rPr>
      </w:pPr>
    </w:p>
    <w:p w:rsidR="00403134" w:rsidRPr="001278B8" w:rsidP="00AD38D5" w14:paraId="4B6DB1E0" w14:textId="25D9E28A">
      <w:pPr>
        <w:widowControl w:val="0"/>
        <w:rPr>
          <w:rFonts w:ascii="Arial" w:hAnsi="Arial" w:cs="Arial"/>
        </w:rPr>
      </w:pPr>
      <w:r w:rsidRPr="00F364A7">
        <w:rPr>
          <w:rFonts w:ascii="Arial" w:hAnsi="Arial" w:cs="Arial"/>
        </w:rPr>
        <w:t xml:space="preserve">The </w:t>
      </w:r>
      <w:r w:rsidRPr="001278B8" w:rsidR="006B379F">
        <w:rPr>
          <w:rFonts w:ascii="Arial" w:hAnsi="Arial" w:cs="Arial"/>
        </w:rPr>
        <w:t>change in</w:t>
      </w:r>
      <w:r w:rsidRPr="001278B8">
        <w:rPr>
          <w:rFonts w:ascii="Arial" w:hAnsi="Arial" w:cs="Arial"/>
        </w:rPr>
        <w:t xml:space="preserve"> </w:t>
      </w:r>
      <w:r w:rsidRPr="00F364A7" w:rsidR="00212890">
        <w:rPr>
          <w:rFonts w:ascii="Arial" w:hAnsi="Arial" w:cs="Arial"/>
        </w:rPr>
        <w:t xml:space="preserve">burden </w:t>
      </w:r>
      <w:r w:rsidRPr="001278B8">
        <w:rPr>
          <w:rFonts w:ascii="Arial" w:hAnsi="Arial" w:cs="Arial"/>
        </w:rPr>
        <w:t>is—</w:t>
      </w:r>
    </w:p>
    <w:p w:rsidR="00403134" w:rsidRPr="001278B8" w:rsidP="00403134" w14:paraId="586F455D" w14:textId="5CB18518">
      <w:pPr>
        <w:pStyle w:val="ListParagraph"/>
        <w:widowControl w:val="0"/>
        <w:numPr>
          <w:ilvl w:val="0"/>
          <w:numId w:val="19"/>
        </w:numPr>
        <w:rPr>
          <w:rFonts w:ascii="Arial" w:hAnsi="Arial" w:cs="Arial"/>
        </w:rPr>
      </w:pPr>
      <w:r w:rsidRPr="001278B8">
        <w:rPr>
          <w:rFonts w:ascii="Arial" w:hAnsi="Arial" w:cs="Arial"/>
        </w:rPr>
        <w:t xml:space="preserve">a PROGRAM CHANGE, due to </w:t>
      </w:r>
      <w:bookmarkStart w:id="0" w:name="_Hlk172791493"/>
      <w:r w:rsidRPr="001278B8">
        <w:rPr>
          <w:rFonts w:ascii="Arial" w:hAnsi="Arial" w:cs="Arial"/>
        </w:rPr>
        <w:t xml:space="preserve">the </w:t>
      </w:r>
      <w:r w:rsidRPr="001278B8" w:rsidR="00773223">
        <w:rPr>
          <w:rFonts w:ascii="Arial" w:hAnsi="Arial" w:cs="Arial"/>
        </w:rPr>
        <w:t>addition of a new</w:t>
      </w:r>
      <w:r w:rsidRPr="001278B8" w:rsidR="0057001A">
        <w:rPr>
          <w:rFonts w:ascii="Arial" w:hAnsi="Arial" w:cs="Arial"/>
        </w:rPr>
        <w:t xml:space="preserve"> optional </w:t>
      </w:r>
      <w:r w:rsidRPr="001278B8" w:rsidR="00AC2852">
        <w:rPr>
          <w:rFonts w:ascii="Arial" w:hAnsi="Arial" w:cs="Arial"/>
        </w:rPr>
        <w:t>NFO/D</w:t>
      </w:r>
      <w:r w:rsidRPr="001278B8" w:rsidR="009F3453">
        <w:rPr>
          <w:rFonts w:ascii="Arial" w:hAnsi="Arial" w:cs="Arial"/>
        </w:rPr>
        <w:t>ispersants</w:t>
      </w:r>
      <w:r w:rsidRPr="001278B8" w:rsidR="00773223">
        <w:rPr>
          <w:rFonts w:ascii="Arial" w:hAnsi="Arial" w:cs="Arial"/>
        </w:rPr>
        <w:t xml:space="preserve"> application</w:t>
      </w:r>
      <w:r w:rsidRPr="001278B8" w:rsidR="009F3453">
        <w:rPr>
          <w:rFonts w:ascii="Arial" w:hAnsi="Arial" w:cs="Arial"/>
        </w:rPr>
        <w:t>.</w:t>
      </w:r>
      <w:bookmarkEnd w:id="0"/>
    </w:p>
    <w:p w:rsidR="009F3453" w:rsidRPr="001278B8" w:rsidP="001278B8" w14:paraId="38C606D4" w14:textId="6A28B367">
      <w:pPr>
        <w:pStyle w:val="ListParagraph"/>
        <w:widowControl w:val="0"/>
        <w:numPr>
          <w:ilvl w:val="0"/>
          <w:numId w:val="19"/>
        </w:numPr>
        <w:rPr>
          <w:rFonts w:ascii="Arial" w:hAnsi="Arial" w:cs="Arial"/>
        </w:rPr>
      </w:pPr>
      <w:r w:rsidRPr="001278B8">
        <w:rPr>
          <w:rFonts w:ascii="Arial" w:hAnsi="Arial" w:cs="Arial"/>
        </w:rPr>
        <w:t>an ADJUSTMENT, due to a change (i.e., decrease) in the estimated annual number of re</w:t>
      </w:r>
      <w:r w:rsidRPr="001278B8" w:rsidR="00084B14">
        <w:rPr>
          <w:rFonts w:ascii="Arial" w:hAnsi="Arial" w:cs="Arial"/>
        </w:rPr>
        <w:t>sponses.</w:t>
      </w:r>
    </w:p>
    <w:p w:rsidR="00403134" w:rsidRPr="001278B8" w:rsidP="00AD38D5" w14:paraId="264015EC" w14:textId="77777777">
      <w:pPr>
        <w:widowControl w:val="0"/>
        <w:rPr>
          <w:rFonts w:ascii="Arial" w:hAnsi="Arial" w:cs="Arial"/>
        </w:rPr>
      </w:pPr>
    </w:p>
    <w:p w:rsidR="00545E26" w:rsidRPr="00545E26" w:rsidP="00AD38D5" w14:paraId="17E939FF" w14:textId="7807A207">
      <w:pPr>
        <w:widowControl w:val="0"/>
        <w:rPr>
          <w:rFonts w:ascii="Arial" w:hAnsi="Arial" w:cs="Arial"/>
        </w:rPr>
      </w:pPr>
      <w:r w:rsidRPr="00F364A7">
        <w:rPr>
          <w:rFonts w:ascii="Arial" w:hAnsi="Arial" w:cs="Arial"/>
        </w:rPr>
        <w:t xml:space="preserve">The </w:t>
      </w:r>
      <w:r w:rsidRPr="00F364A7" w:rsidR="00F52D76">
        <w:rPr>
          <w:rFonts w:ascii="Arial" w:hAnsi="Arial" w:cs="Arial"/>
        </w:rPr>
        <w:t xml:space="preserve">methodology for calculating burden remain unchanged.  </w:t>
      </w:r>
    </w:p>
    <w:p w:rsidR="00545E26" w:rsidRPr="00545E26" w:rsidP="00AD38D5" w14:paraId="6962B690" w14:textId="77777777">
      <w:pPr>
        <w:widowControl w:val="0"/>
        <w:rPr>
          <w:rFonts w:ascii="Arial" w:hAnsi="Arial" w:cs="Arial"/>
        </w:rPr>
      </w:pPr>
    </w:p>
    <w:p w:rsidR="00173DA9" w:rsidRPr="004322DA" w:rsidP="00AD38D5" w14:paraId="0B02A4BB" w14:textId="77777777">
      <w:pPr>
        <w:widowControl w:val="0"/>
        <w:ind w:left="450" w:hanging="450"/>
        <w:rPr>
          <w:rFonts w:ascii="Arial" w:hAnsi="Arial" w:cs="Arial"/>
        </w:rPr>
      </w:pPr>
      <w:r w:rsidRPr="004322DA">
        <w:rPr>
          <w:rFonts w:ascii="Arial" w:hAnsi="Arial" w:cs="Arial"/>
        </w:rPr>
        <w:t xml:space="preserve">16.  </w:t>
      </w:r>
      <w:r w:rsidR="00602904">
        <w:rPr>
          <w:rFonts w:ascii="Arial" w:hAnsi="Arial" w:cs="Arial"/>
          <w:u w:val="single"/>
        </w:rPr>
        <w:t>P</w:t>
      </w:r>
      <w:r w:rsidRPr="004322DA">
        <w:rPr>
          <w:rFonts w:ascii="Arial" w:hAnsi="Arial" w:cs="Arial"/>
          <w:u w:val="single"/>
        </w:rPr>
        <w:t xml:space="preserve">lans for tabulation, statistical </w:t>
      </w:r>
      <w:r w:rsidRPr="004322DA">
        <w:rPr>
          <w:rFonts w:ascii="Arial" w:hAnsi="Arial" w:cs="Arial"/>
          <w:u w:val="single"/>
        </w:rPr>
        <w:t>analysis</w:t>
      </w:r>
      <w:r w:rsidRPr="004322DA">
        <w:rPr>
          <w:rFonts w:ascii="Arial" w:hAnsi="Arial" w:cs="Arial"/>
          <w:u w:val="single"/>
        </w:rPr>
        <w:t xml:space="preserve"> and publication</w:t>
      </w:r>
      <w:r w:rsidRPr="004322DA">
        <w:rPr>
          <w:rFonts w:ascii="Arial" w:hAnsi="Arial" w:cs="Arial"/>
        </w:rPr>
        <w:t>.</w:t>
      </w:r>
    </w:p>
    <w:p w:rsidR="00173DA9" w:rsidRPr="004322DA" w:rsidP="00AD38D5" w14:paraId="7F765B6B" w14:textId="77777777">
      <w:pPr>
        <w:widowControl w:val="0"/>
        <w:rPr>
          <w:rFonts w:ascii="Arial" w:hAnsi="Arial" w:cs="Arial"/>
        </w:rPr>
      </w:pPr>
    </w:p>
    <w:p w:rsidR="00173DA9" w:rsidRPr="004322DA" w:rsidP="00AD38D5" w14:paraId="7A9E0EA1" w14:textId="77777777">
      <w:pPr>
        <w:widowControl w:val="0"/>
        <w:rPr>
          <w:rFonts w:ascii="Arial" w:hAnsi="Arial" w:cs="Arial"/>
        </w:rPr>
      </w:pPr>
      <w:r w:rsidRPr="004322DA">
        <w:rPr>
          <w:rFonts w:ascii="Arial" w:hAnsi="Arial" w:cs="Arial"/>
        </w:rPr>
        <w:t>This information collection will not be published for statistical purposes</w:t>
      </w:r>
      <w:r w:rsidRPr="004322DA" w:rsidR="002C1330">
        <w:rPr>
          <w:rFonts w:ascii="Arial" w:hAnsi="Arial" w:cs="Arial"/>
        </w:rPr>
        <w:t xml:space="preserve">.  </w:t>
      </w:r>
    </w:p>
    <w:p w:rsidR="00C6372D" w:rsidRPr="004322DA" w:rsidP="00AD38D5" w14:paraId="1CA432F2" w14:textId="77777777">
      <w:pPr>
        <w:widowControl w:val="0"/>
        <w:rPr>
          <w:rFonts w:ascii="Arial" w:hAnsi="Arial" w:cs="Arial"/>
        </w:rPr>
      </w:pPr>
    </w:p>
    <w:p w:rsidR="00173DA9" w:rsidRPr="004322DA" w:rsidP="00AD38D5" w14:paraId="62433C83" w14:textId="77777777">
      <w:pPr>
        <w:widowControl w:val="0"/>
        <w:rPr>
          <w:rFonts w:ascii="Arial" w:hAnsi="Arial" w:cs="Arial"/>
        </w:rPr>
      </w:pPr>
      <w:r w:rsidRPr="004322DA">
        <w:rPr>
          <w:rFonts w:ascii="Arial" w:hAnsi="Arial" w:cs="Arial"/>
        </w:rPr>
        <w:t xml:space="preserve">17. </w:t>
      </w:r>
      <w:r w:rsidR="00602904">
        <w:rPr>
          <w:rFonts w:ascii="Arial" w:hAnsi="Arial" w:cs="Arial"/>
        </w:rPr>
        <w:t xml:space="preserve"> </w:t>
      </w:r>
      <w:r w:rsidRPr="004322DA">
        <w:rPr>
          <w:rFonts w:ascii="Arial" w:hAnsi="Arial" w:cs="Arial"/>
          <w:u w:val="single"/>
        </w:rPr>
        <w:t xml:space="preserve">Approval </w:t>
      </w:r>
      <w:r w:rsidR="00C72AE6">
        <w:rPr>
          <w:rFonts w:ascii="Arial" w:hAnsi="Arial" w:cs="Arial"/>
          <w:u w:val="single"/>
        </w:rPr>
        <w:t>for</w:t>
      </w:r>
      <w:r w:rsidRPr="004322DA">
        <w:rPr>
          <w:rFonts w:ascii="Arial" w:hAnsi="Arial" w:cs="Arial"/>
          <w:u w:val="single"/>
        </w:rPr>
        <w:t xml:space="preserve"> not display</w:t>
      </w:r>
      <w:r w:rsidR="00C72AE6">
        <w:rPr>
          <w:rFonts w:ascii="Arial" w:hAnsi="Arial" w:cs="Arial"/>
          <w:u w:val="single"/>
        </w:rPr>
        <w:t>ing the</w:t>
      </w:r>
      <w:r w:rsidRPr="004322DA">
        <w:rPr>
          <w:rFonts w:ascii="Arial" w:hAnsi="Arial" w:cs="Arial"/>
          <w:u w:val="single"/>
        </w:rPr>
        <w:t xml:space="preserve"> expiration date</w:t>
      </w:r>
      <w:r w:rsidR="00C72AE6">
        <w:rPr>
          <w:rFonts w:ascii="Arial" w:hAnsi="Arial" w:cs="Arial"/>
          <w:u w:val="single"/>
        </w:rPr>
        <w:t xml:space="preserve"> for OMB approval</w:t>
      </w:r>
      <w:r w:rsidRPr="004322DA">
        <w:rPr>
          <w:rFonts w:ascii="Arial" w:hAnsi="Arial" w:cs="Arial"/>
        </w:rPr>
        <w:t>.</w:t>
      </w:r>
      <w:r w:rsidR="00C72AE6">
        <w:rPr>
          <w:rFonts w:ascii="Arial" w:hAnsi="Arial" w:cs="Arial"/>
        </w:rPr>
        <w:t xml:space="preserve">  </w:t>
      </w:r>
    </w:p>
    <w:p w:rsidR="00173DA9" w:rsidRPr="004322DA" w:rsidP="00AD38D5" w14:paraId="48755C2F" w14:textId="77777777">
      <w:pPr>
        <w:widowControl w:val="0"/>
        <w:rPr>
          <w:rFonts w:ascii="Arial" w:hAnsi="Arial" w:cs="Arial"/>
          <w:u w:val="single"/>
        </w:rPr>
      </w:pPr>
    </w:p>
    <w:p w:rsidR="00173DA9" w:rsidRPr="004322DA" w:rsidP="00AD38D5" w14:paraId="595E54CF" w14:textId="77777777">
      <w:pPr>
        <w:widowControl w:val="0"/>
        <w:rPr>
          <w:rFonts w:ascii="Arial" w:hAnsi="Arial" w:cs="Arial"/>
        </w:rPr>
      </w:pPr>
      <w:r w:rsidRPr="004322DA">
        <w:rPr>
          <w:rFonts w:ascii="Arial" w:hAnsi="Arial" w:cs="Arial"/>
        </w:rPr>
        <w:t>The Coast Guard will display the expiration date for OMB approval of this information collection</w:t>
      </w:r>
      <w:r w:rsidRPr="004322DA" w:rsidR="002C1330">
        <w:rPr>
          <w:rFonts w:ascii="Arial" w:hAnsi="Arial" w:cs="Arial"/>
        </w:rPr>
        <w:t>.</w:t>
      </w:r>
      <w:r w:rsidRPr="004322DA">
        <w:rPr>
          <w:rFonts w:ascii="Arial" w:hAnsi="Arial" w:cs="Arial"/>
        </w:rPr>
        <w:t xml:space="preserve">  </w:t>
      </w:r>
    </w:p>
    <w:p w:rsidR="00173DA9" w:rsidRPr="004322DA" w:rsidP="00AD38D5" w14:paraId="12E86BF5" w14:textId="77777777">
      <w:pPr>
        <w:widowControl w:val="0"/>
        <w:rPr>
          <w:rFonts w:ascii="Arial" w:hAnsi="Arial" w:cs="Arial"/>
        </w:rPr>
      </w:pPr>
    </w:p>
    <w:p w:rsidR="00173DA9" w:rsidRPr="004322DA" w:rsidP="00AD38D5" w14:paraId="798258E9" w14:textId="77777777">
      <w:pPr>
        <w:widowControl w:val="0"/>
        <w:rPr>
          <w:rFonts w:ascii="Arial" w:hAnsi="Arial" w:cs="Arial"/>
        </w:rPr>
      </w:pPr>
      <w:r w:rsidRPr="004322DA">
        <w:rPr>
          <w:rFonts w:ascii="Arial" w:hAnsi="Arial" w:cs="Arial"/>
        </w:rPr>
        <w:t xml:space="preserve">18.  </w:t>
      </w:r>
      <w:r w:rsidRPr="004322DA">
        <w:rPr>
          <w:rFonts w:ascii="Arial" w:hAnsi="Arial" w:cs="Arial"/>
          <w:u w:val="single"/>
        </w:rPr>
        <w:t>Exception to the certification statement</w:t>
      </w:r>
      <w:r w:rsidRPr="004322DA">
        <w:rPr>
          <w:rFonts w:ascii="Arial" w:hAnsi="Arial" w:cs="Arial"/>
        </w:rPr>
        <w:t>.</w:t>
      </w:r>
      <w:r w:rsidR="00C72AE6">
        <w:rPr>
          <w:rFonts w:ascii="Arial" w:hAnsi="Arial" w:cs="Arial"/>
        </w:rPr>
        <w:t xml:space="preserve">  </w:t>
      </w:r>
    </w:p>
    <w:p w:rsidR="00173DA9" w:rsidRPr="004322DA" w:rsidP="00AD38D5" w14:paraId="1899EAB8" w14:textId="77777777">
      <w:pPr>
        <w:widowControl w:val="0"/>
        <w:rPr>
          <w:rFonts w:ascii="Arial" w:hAnsi="Arial" w:cs="Arial"/>
          <w:u w:val="single"/>
        </w:rPr>
      </w:pPr>
    </w:p>
    <w:p w:rsidR="00173DA9" w:rsidRPr="004322DA" w:rsidP="00AD38D5" w14:paraId="63CE42EC" w14:textId="77777777">
      <w:pPr>
        <w:widowControl w:val="0"/>
        <w:rPr>
          <w:rFonts w:ascii="Arial" w:hAnsi="Arial" w:cs="Arial"/>
        </w:rPr>
      </w:pPr>
      <w:r w:rsidRPr="004322DA">
        <w:rPr>
          <w:rFonts w:ascii="Arial" w:hAnsi="Arial" w:cs="Arial"/>
        </w:rPr>
        <w:t>The Coast Guard does not request an exception to the certification of this information collection</w:t>
      </w:r>
      <w:r w:rsidRPr="004322DA" w:rsidR="002C1330">
        <w:rPr>
          <w:rFonts w:ascii="Arial" w:hAnsi="Arial" w:cs="Arial"/>
        </w:rPr>
        <w:t xml:space="preserve">.  </w:t>
      </w:r>
    </w:p>
    <w:p w:rsidR="00173DA9" w:rsidRPr="004322DA" w:rsidP="00AD38D5" w14:paraId="7AEA4CC5" w14:textId="77777777">
      <w:pPr>
        <w:widowControl w:val="0"/>
        <w:rPr>
          <w:rFonts w:ascii="Arial" w:hAnsi="Arial" w:cs="Arial"/>
        </w:rPr>
      </w:pPr>
    </w:p>
    <w:p w:rsidR="00407683" w:rsidRPr="004322DA" w:rsidP="00AD38D5" w14:paraId="09901722" w14:textId="77777777">
      <w:pPr>
        <w:widowControl w:val="0"/>
        <w:rPr>
          <w:rFonts w:ascii="Arial" w:hAnsi="Arial" w:cs="Arial"/>
        </w:rPr>
      </w:pPr>
    </w:p>
    <w:p w:rsidR="00173DA9" w:rsidRPr="00C72AE6" w:rsidP="00AD38D5" w14:paraId="77D426AD" w14:textId="77777777">
      <w:pPr>
        <w:widowControl w:val="0"/>
        <w:rPr>
          <w:rFonts w:ascii="Arial" w:hAnsi="Arial" w:cs="Arial"/>
          <w:b/>
        </w:rPr>
      </w:pPr>
      <w:r w:rsidRPr="00C72AE6">
        <w:rPr>
          <w:rFonts w:ascii="Arial" w:hAnsi="Arial" w:cs="Arial"/>
          <w:b/>
        </w:rPr>
        <w:t xml:space="preserve">B.  Collection of Information Employing Statistical Methods  </w:t>
      </w:r>
    </w:p>
    <w:p w:rsidR="00173DA9" w:rsidRPr="00C72AE6" w:rsidP="00AD38D5" w14:paraId="20DCA4F3" w14:textId="77777777">
      <w:pPr>
        <w:widowControl w:val="0"/>
        <w:rPr>
          <w:rFonts w:ascii="Arial" w:hAnsi="Arial" w:cs="Arial"/>
        </w:rPr>
      </w:pPr>
    </w:p>
    <w:p w:rsidR="00173DA9" w:rsidP="00AD38D5" w14:paraId="4BB0B98C" w14:textId="77777777">
      <w:pPr>
        <w:pStyle w:val="BodyText"/>
        <w:widowControl w:val="0"/>
        <w:rPr>
          <w:rFonts w:ascii="Arial" w:hAnsi="Arial" w:cs="Arial"/>
          <w:sz w:val="20"/>
        </w:rPr>
      </w:pPr>
      <w:r w:rsidRPr="004322DA">
        <w:rPr>
          <w:rFonts w:ascii="Arial" w:hAnsi="Arial" w:cs="Arial"/>
          <w:sz w:val="20"/>
        </w:rPr>
        <w:t xml:space="preserve">This information collection does not employ statistical methods.  </w:t>
      </w:r>
    </w:p>
    <w:p w:rsidR="008C242C" w:rsidRPr="001278B8" w:rsidP="00F364A7" w14:paraId="725CC757" w14:textId="77777777">
      <w:pPr>
        <w:pStyle w:val="BodyText"/>
        <w:widowControl w:val="0"/>
        <w:rPr>
          <w:rFonts w:ascii="Arial" w:hAnsi="Arial" w:cs="Arial"/>
          <w:sz w:val="20"/>
        </w:rPr>
      </w:pPr>
    </w:p>
    <w:sectPr w:rsidSect="00CA50E9">
      <w:headerReference w:type="default" r:id="rId15"/>
      <w:footerReference w:type="default" r:id="rId16"/>
      <w:pgSz w:w="12240" w:h="15840" w:code="1"/>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8F9" w:rsidRPr="004322DA" w14:paraId="38FE4B80" w14:textId="77777777">
    <w:pPr>
      <w:pStyle w:val="Footer"/>
      <w:jc w:val="center"/>
      <w:rPr>
        <w:rFonts w:ascii="Arial" w:hAnsi="Arial" w:cs="Arial"/>
      </w:rPr>
    </w:pPr>
    <w:r w:rsidRPr="004322DA">
      <w:rPr>
        <w:rStyle w:val="PageNumber"/>
        <w:rFonts w:ascii="Arial" w:hAnsi="Arial" w:cs="Arial"/>
      </w:rPr>
      <w:fldChar w:fldCharType="begin"/>
    </w:r>
    <w:r w:rsidRPr="004322DA">
      <w:rPr>
        <w:rStyle w:val="PageNumber"/>
        <w:rFonts w:ascii="Arial" w:hAnsi="Arial" w:cs="Arial"/>
      </w:rPr>
      <w:instrText xml:space="preserve"> PAGE </w:instrText>
    </w:r>
    <w:r w:rsidRPr="004322DA">
      <w:rPr>
        <w:rStyle w:val="PageNumber"/>
        <w:rFonts w:ascii="Arial" w:hAnsi="Arial" w:cs="Arial"/>
      </w:rPr>
      <w:fldChar w:fldCharType="separate"/>
    </w:r>
    <w:r w:rsidR="00AD38D5">
      <w:rPr>
        <w:rStyle w:val="PageNumber"/>
        <w:rFonts w:ascii="Arial" w:hAnsi="Arial" w:cs="Arial"/>
        <w:noProof/>
      </w:rPr>
      <w:t>3</w:t>
    </w:r>
    <w:r w:rsidRPr="004322DA">
      <w:rPr>
        <w:rStyle w:val="PageNumber"/>
        <w:rFonts w:ascii="Arial" w:hAnsi="Arial" w:cs="Arial"/>
      </w:rPr>
      <w:fldChar w:fldCharType="end"/>
    </w:r>
    <w:r w:rsidRPr="004322DA">
      <w:rPr>
        <w:rStyle w:val="PageNumber"/>
        <w:rFonts w:ascii="Arial" w:hAnsi="Arial" w:cs="Arial"/>
      </w:rPr>
      <w:t xml:space="preserve"> of </w:t>
    </w:r>
    <w:r w:rsidRPr="004322DA">
      <w:rPr>
        <w:rStyle w:val="PageNumber"/>
        <w:rFonts w:ascii="Arial" w:hAnsi="Arial" w:cs="Arial"/>
      </w:rPr>
      <w:fldChar w:fldCharType="begin"/>
    </w:r>
    <w:r w:rsidRPr="004322DA">
      <w:rPr>
        <w:rStyle w:val="PageNumber"/>
        <w:rFonts w:ascii="Arial" w:hAnsi="Arial" w:cs="Arial"/>
      </w:rPr>
      <w:instrText xml:space="preserve"> NUMPAGES </w:instrText>
    </w:r>
    <w:r w:rsidRPr="004322DA">
      <w:rPr>
        <w:rStyle w:val="PageNumber"/>
        <w:rFonts w:ascii="Arial" w:hAnsi="Arial" w:cs="Arial"/>
      </w:rPr>
      <w:fldChar w:fldCharType="separate"/>
    </w:r>
    <w:r w:rsidR="00AD38D5">
      <w:rPr>
        <w:rStyle w:val="PageNumber"/>
        <w:rFonts w:ascii="Arial" w:hAnsi="Arial" w:cs="Arial"/>
        <w:noProof/>
      </w:rPr>
      <w:t>3</w:t>
    </w:r>
    <w:r w:rsidRPr="004322DA">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0B2E" w14:paraId="085AFF20" w14:textId="77777777">
      <w:r>
        <w:separator/>
      </w:r>
    </w:p>
  </w:footnote>
  <w:footnote w:type="continuationSeparator" w:id="1">
    <w:p w:rsidR="00600B2E" w14:paraId="05B94B1E" w14:textId="77777777">
      <w:r>
        <w:continuationSeparator/>
      </w:r>
    </w:p>
  </w:footnote>
  <w:footnote w:id="2">
    <w:p w:rsidR="00ED68F9" w:rsidRPr="00A25943" w14:paraId="68928440" w14:textId="77777777">
      <w:pPr>
        <w:pStyle w:val="FootnoteText"/>
        <w:rPr>
          <w:rFonts w:ascii="Arial" w:hAnsi="Arial" w:cs="Arial"/>
          <w:sz w:val="18"/>
          <w:szCs w:val="18"/>
        </w:rPr>
      </w:pPr>
      <w:r w:rsidRPr="00A25943">
        <w:rPr>
          <w:rStyle w:val="FootnoteReference"/>
          <w:rFonts w:ascii="Arial" w:hAnsi="Arial" w:cs="Arial"/>
          <w:sz w:val="18"/>
          <w:szCs w:val="18"/>
        </w:rPr>
        <w:footnoteRef/>
      </w:r>
      <w:r w:rsidRPr="00A25943">
        <w:rPr>
          <w:rFonts w:ascii="Arial" w:hAnsi="Arial" w:cs="Arial"/>
          <w:sz w:val="18"/>
          <w:szCs w:val="18"/>
        </w:rPr>
        <w:t xml:space="preserve">  An Oil Spill Removal Organization (OSRO) owns or controls oil spill removal resources that are designed for, or capable of, removing oil from the water or shoreline.  OSROs provide response equipment and services, individually or in combination with subcontractors, directly to an owner or operator of a tank vessel or facility required to have a response plan under 33 U.S.C. 1321(j)(5).</w:t>
      </w:r>
    </w:p>
  </w:footnote>
  <w:footnote w:id="3">
    <w:p w:rsidR="00ED68F9" w:rsidRPr="006B7F5E" w14:paraId="57E87D84" w14:textId="77777777">
      <w:pPr>
        <w:pStyle w:val="FootnoteText"/>
        <w:rPr>
          <w:rFonts w:ascii="Arial" w:hAnsi="Arial" w:cs="Arial"/>
          <w:sz w:val="18"/>
          <w:szCs w:val="18"/>
        </w:rPr>
      </w:pPr>
      <w:r w:rsidRPr="006B7F5E">
        <w:rPr>
          <w:rStyle w:val="FootnoteReference"/>
          <w:rFonts w:ascii="Arial" w:hAnsi="Arial" w:cs="Arial"/>
          <w:sz w:val="18"/>
          <w:szCs w:val="18"/>
        </w:rPr>
        <w:footnoteRef/>
      </w:r>
      <w:r w:rsidRPr="006B7F5E">
        <w:rPr>
          <w:rFonts w:ascii="Arial" w:hAnsi="Arial" w:cs="Arial"/>
          <w:sz w:val="18"/>
          <w:szCs w:val="18"/>
        </w:rPr>
        <w:t xml:space="preserve">  For estimation purposes, we have grouped OSROs by the number of </w:t>
      </w:r>
      <w:r w:rsidR="00812D84">
        <w:rPr>
          <w:rFonts w:ascii="Arial" w:hAnsi="Arial" w:cs="Arial"/>
          <w:sz w:val="18"/>
          <w:szCs w:val="18"/>
        </w:rPr>
        <w:t>Captain of the Port (</w:t>
      </w:r>
      <w:r w:rsidRPr="006B7F5E">
        <w:rPr>
          <w:rFonts w:ascii="Arial" w:hAnsi="Arial" w:cs="Arial"/>
          <w:sz w:val="18"/>
          <w:szCs w:val="18"/>
        </w:rPr>
        <w:t>COTP</w:t>
      </w:r>
      <w:r w:rsidR="00812D84">
        <w:rPr>
          <w:rFonts w:ascii="Arial" w:hAnsi="Arial" w:cs="Arial"/>
          <w:sz w:val="18"/>
          <w:szCs w:val="18"/>
        </w:rPr>
        <w:t>)</w:t>
      </w:r>
      <w:r w:rsidRPr="006B7F5E">
        <w:rPr>
          <w:rFonts w:ascii="Arial" w:hAnsi="Arial" w:cs="Arial"/>
          <w:sz w:val="18"/>
          <w:szCs w:val="18"/>
        </w:rPr>
        <w:t xml:space="preserve"> zones</w:t>
      </w:r>
      <w:r w:rsidR="00812D84">
        <w:rPr>
          <w:rFonts w:ascii="Arial" w:hAnsi="Arial" w:cs="Arial"/>
          <w:sz w:val="18"/>
          <w:szCs w:val="18"/>
        </w:rPr>
        <w:t xml:space="preserve"> and/or Alternative Classification Cities (ACCs)</w:t>
      </w:r>
      <w:r w:rsidRPr="006B7F5E">
        <w:rPr>
          <w:rFonts w:ascii="Arial" w:hAnsi="Arial" w:cs="Arial"/>
          <w:sz w:val="18"/>
          <w:szCs w:val="18"/>
        </w:rPr>
        <w:t xml:space="preserve"> that they offer coverage.  A small</w:t>
      </w:r>
      <w:r w:rsidR="00812D84">
        <w:rPr>
          <w:rFonts w:ascii="Arial" w:hAnsi="Arial" w:cs="Arial"/>
          <w:sz w:val="18"/>
          <w:szCs w:val="18"/>
        </w:rPr>
        <w:t>-size</w:t>
      </w:r>
      <w:r w:rsidRPr="006B7F5E">
        <w:rPr>
          <w:rFonts w:ascii="Arial" w:hAnsi="Arial" w:cs="Arial"/>
          <w:sz w:val="18"/>
          <w:szCs w:val="18"/>
        </w:rPr>
        <w:t xml:space="preserve"> OSRO provides coverage in 5 or fewer COTP</w:t>
      </w:r>
      <w:r w:rsidR="00812D84">
        <w:rPr>
          <w:rFonts w:ascii="Arial" w:hAnsi="Arial" w:cs="Arial"/>
          <w:sz w:val="18"/>
          <w:szCs w:val="18"/>
        </w:rPr>
        <w:t xml:space="preserve"> zones/ACCs</w:t>
      </w:r>
      <w:r w:rsidRPr="006B7F5E">
        <w:rPr>
          <w:rFonts w:ascii="Arial" w:hAnsi="Arial" w:cs="Arial"/>
          <w:sz w:val="18"/>
          <w:szCs w:val="18"/>
        </w:rPr>
        <w:t>.  A medium</w:t>
      </w:r>
      <w:r w:rsidR="00812D84">
        <w:rPr>
          <w:rFonts w:ascii="Arial" w:hAnsi="Arial" w:cs="Arial"/>
          <w:sz w:val="18"/>
          <w:szCs w:val="18"/>
        </w:rPr>
        <w:t>-size</w:t>
      </w:r>
      <w:r w:rsidRPr="006B7F5E">
        <w:rPr>
          <w:rFonts w:ascii="Arial" w:hAnsi="Arial" w:cs="Arial"/>
          <w:sz w:val="18"/>
          <w:szCs w:val="18"/>
        </w:rPr>
        <w:t xml:space="preserve"> OSRO provides coverage in </w:t>
      </w:r>
      <w:r>
        <w:rPr>
          <w:rFonts w:ascii="Arial" w:hAnsi="Arial" w:cs="Arial"/>
          <w:sz w:val="18"/>
          <w:szCs w:val="18"/>
        </w:rPr>
        <w:t>6 to 30</w:t>
      </w:r>
      <w:r w:rsidRPr="006B7F5E">
        <w:rPr>
          <w:rFonts w:ascii="Arial" w:hAnsi="Arial" w:cs="Arial"/>
          <w:sz w:val="18"/>
          <w:szCs w:val="18"/>
        </w:rPr>
        <w:t xml:space="preserve"> </w:t>
      </w:r>
      <w:r>
        <w:rPr>
          <w:rFonts w:ascii="Arial" w:hAnsi="Arial" w:cs="Arial"/>
          <w:sz w:val="18"/>
          <w:szCs w:val="18"/>
        </w:rPr>
        <w:t>COTP</w:t>
      </w:r>
      <w:r w:rsidR="00812D84">
        <w:rPr>
          <w:rFonts w:ascii="Arial" w:hAnsi="Arial" w:cs="Arial"/>
          <w:sz w:val="18"/>
          <w:szCs w:val="18"/>
        </w:rPr>
        <w:t xml:space="preserve"> zones/ACCs</w:t>
      </w:r>
      <w:r w:rsidRPr="006B7F5E">
        <w:rPr>
          <w:rFonts w:ascii="Arial" w:hAnsi="Arial" w:cs="Arial"/>
          <w:sz w:val="18"/>
          <w:szCs w:val="18"/>
        </w:rPr>
        <w:t>.  A large</w:t>
      </w:r>
      <w:r w:rsidR="00812D84">
        <w:rPr>
          <w:rFonts w:ascii="Arial" w:hAnsi="Arial" w:cs="Arial"/>
          <w:sz w:val="18"/>
          <w:szCs w:val="18"/>
        </w:rPr>
        <w:t>-size</w:t>
      </w:r>
      <w:r w:rsidRPr="006B7F5E">
        <w:rPr>
          <w:rFonts w:ascii="Arial" w:hAnsi="Arial" w:cs="Arial"/>
          <w:sz w:val="18"/>
          <w:szCs w:val="18"/>
        </w:rPr>
        <w:t xml:space="preserve"> OSRO provides coverage in </w:t>
      </w:r>
      <w:r>
        <w:rPr>
          <w:rFonts w:ascii="Arial" w:hAnsi="Arial" w:cs="Arial"/>
          <w:sz w:val="18"/>
          <w:szCs w:val="18"/>
        </w:rPr>
        <w:t>31 or more COTP</w:t>
      </w:r>
      <w:r w:rsidR="00812D84">
        <w:rPr>
          <w:rFonts w:ascii="Arial" w:hAnsi="Arial" w:cs="Arial"/>
          <w:sz w:val="18"/>
          <w:szCs w:val="18"/>
        </w:rPr>
        <w:t xml:space="preserve"> zones/ACCs</w:t>
      </w:r>
      <w:r w:rsidRPr="006B7F5E">
        <w:rPr>
          <w:rFonts w:ascii="Arial" w:hAnsi="Arial" w:cs="Arial"/>
          <w:sz w:val="18"/>
          <w:szCs w:val="18"/>
        </w:rPr>
        <w:t xml:space="preserve">.  </w:t>
      </w:r>
    </w:p>
  </w:footnote>
  <w:footnote w:id="4">
    <w:p w:rsidR="001F1458" w:rsidP="001F1458" w14:paraId="3F690860" w14:textId="1B62B854">
      <w:pPr>
        <w:pStyle w:val="FootnoteText"/>
      </w:pPr>
      <w:r>
        <w:rPr>
          <w:rStyle w:val="FootnoteReference"/>
        </w:rPr>
        <w:footnoteRef/>
      </w:r>
      <w:r>
        <w:t xml:space="preserve">  </w:t>
      </w:r>
      <w:hyperlink r:id="rId1" w:history="1">
        <w:r w:rsidR="00E07AE2">
          <w:rPr>
            <w:rStyle w:val="Hyperlink"/>
            <w:rFonts w:ascii="Arial" w:hAnsi="Arial" w:cs="Arial"/>
            <w:sz w:val="18"/>
            <w:szCs w:val="18"/>
          </w:rPr>
          <w:t>https://www.bls.gov/oes/2022/may/oes131111.htm</w:t>
        </w:r>
      </w:hyperlink>
      <w:r>
        <w:rPr>
          <w:rStyle w:val="Hyperlink"/>
          <w:rFonts w:ascii="Arial" w:hAnsi="Arial" w:cs="Arial"/>
          <w:sz w:val="18"/>
          <w:szCs w:val="18"/>
        </w:rPr>
        <w:t xml:space="preserve">  </w:t>
      </w:r>
    </w:p>
  </w:footnote>
  <w:footnote w:id="5">
    <w:p w:rsidR="006E29DE" w:rsidRPr="001278B8" w:rsidP="006E29DE" w14:paraId="5FEBAE35" w14:textId="77777777">
      <w:pPr>
        <w:rPr>
          <w:rFonts w:ascii="Arial" w:hAnsi="Arial" w:cs="Arial"/>
          <w:color w:val="0000FF"/>
          <w:sz w:val="18"/>
          <w:szCs w:val="18"/>
          <w:u w:val="single"/>
        </w:rPr>
      </w:pPr>
      <w:r w:rsidRPr="001278B8">
        <w:rPr>
          <w:rStyle w:val="FootnoteReference"/>
          <w:rFonts w:ascii="Arial" w:hAnsi="Arial" w:cs="Arial"/>
          <w:sz w:val="18"/>
          <w:szCs w:val="18"/>
        </w:rPr>
        <w:footnoteRef/>
      </w:r>
      <w:r w:rsidRPr="001278B8">
        <w:rPr>
          <w:rFonts w:ascii="Arial" w:hAnsi="Arial" w:cs="Arial"/>
          <w:sz w:val="18"/>
          <w:szCs w:val="18"/>
        </w:rPr>
        <w:t xml:space="preserve">  </w:t>
      </w:r>
      <w:hyperlink r:id="rId2" w:history="1">
        <w:r w:rsidRPr="001278B8">
          <w:rPr>
            <w:rFonts w:ascii="Arial" w:hAnsi="Arial" w:cs="Arial"/>
            <w:color w:val="0000FF"/>
            <w:sz w:val="18"/>
            <w:szCs w:val="18"/>
            <w:u w:val="single"/>
          </w:rPr>
          <w:t>https://www.opm.gov/policy-data-oversight/pay-leave/salaries-wages/salary-tables/24Tables/html/RUS_h.aspx</w:t>
        </w:r>
      </w:hyperlink>
      <w:r w:rsidRPr="001278B8">
        <w:rPr>
          <w:rFonts w:ascii="Arial" w:hAnsi="Arial" w:cs="Arial"/>
          <w:color w:val="0000FF"/>
          <w:sz w:val="18"/>
          <w:szCs w:val="18"/>
          <w:u w:val="single"/>
        </w:rPr>
        <w:t xml:space="preserve">  </w:t>
      </w:r>
    </w:p>
    <w:p w:rsidR="006E29DE" w:rsidP="006E29DE" w14:paraId="6F87010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8F9" w:rsidRPr="004322DA" w:rsidP="008142E7" w14:paraId="1296DED7" w14:textId="77777777">
    <w:pPr>
      <w:pStyle w:val="Header"/>
      <w:rPr>
        <w:rFonts w:ascii="Arial" w:hAnsi="Arial" w:cs="Arial"/>
      </w:rPr>
    </w:pPr>
    <w:r w:rsidRPr="004322DA">
      <w:rPr>
        <w:rFonts w:ascii="Arial" w:hAnsi="Arial" w:cs="Arial"/>
      </w:rPr>
      <w:t>1625-0102</w:t>
    </w:r>
  </w:p>
  <w:p w:rsidR="00ED68F9" w:rsidRPr="004322DA" w14:paraId="40EFA7C3" w14:textId="7777777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F0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6D056E9"/>
    <w:multiLevelType w:val="hybridMultilevel"/>
    <w:tmpl w:val="E0DC1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4D36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CC84C75"/>
    <w:multiLevelType w:val="singleLevel"/>
    <w:tmpl w:val="D506D5FE"/>
    <w:lvl w:ilvl="0">
      <w:start w:val="1"/>
      <w:numFmt w:val="upperLetter"/>
      <w:lvlText w:val="%1."/>
      <w:lvlJc w:val="left"/>
      <w:pPr>
        <w:tabs>
          <w:tab w:val="num" w:pos="720"/>
        </w:tabs>
        <w:ind w:left="720" w:hanging="720"/>
      </w:pPr>
      <w:rPr>
        <w:rFonts w:hint="default"/>
      </w:rPr>
    </w:lvl>
  </w:abstractNum>
  <w:abstractNum w:abstractNumId="4">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81C7B20"/>
    <w:multiLevelType w:val="singleLevel"/>
    <w:tmpl w:val="2B98F4BC"/>
    <w:lvl w:ilvl="0">
      <w:start w:val="1"/>
      <w:numFmt w:val="decimal"/>
      <w:lvlText w:val="%1)"/>
      <w:lvlJc w:val="left"/>
      <w:pPr>
        <w:tabs>
          <w:tab w:val="num" w:pos="720"/>
        </w:tabs>
        <w:ind w:left="720" w:hanging="720"/>
      </w:pPr>
      <w:rPr>
        <w:rFonts w:hint="default"/>
      </w:rPr>
    </w:lvl>
  </w:abstractNum>
  <w:abstractNum w:abstractNumId="6">
    <w:nsid w:val="2E3B587E"/>
    <w:multiLevelType w:val="hybridMultilevel"/>
    <w:tmpl w:val="2ADC9B7E"/>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FE525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D3B3C8F"/>
    <w:multiLevelType w:val="hybridMultilevel"/>
    <w:tmpl w:val="17600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CB63A3"/>
    <w:multiLevelType w:val="hybridMultilevel"/>
    <w:tmpl w:val="74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6B69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CAD2D64"/>
    <w:multiLevelType w:val="singleLevel"/>
    <w:tmpl w:val="04090011"/>
    <w:lvl w:ilvl="0">
      <w:start w:val="1"/>
      <w:numFmt w:val="decimal"/>
      <w:lvlText w:val="%1)"/>
      <w:lvlJc w:val="left"/>
      <w:pPr>
        <w:tabs>
          <w:tab w:val="num" w:pos="360"/>
        </w:tabs>
        <w:ind w:left="360" w:hanging="360"/>
      </w:pPr>
    </w:lvl>
  </w:abstractNum>
  <w:abstractNum w:abstractNumId="12">
    <w:nsid w:val="5DD15EDE"/>
    <w:multiLevelType w:val="singleLevel"/>
    <w:tmpl w:val="0409000F"/>
    <w:lvl w:ilvl="0">
      <w:start w:val="1"/>
      <w:numFmt w:val="decimal"/>
      <w:lvlText w:val="%1."/>
      <w:lvlJc w:val="left"/>
      <w:pPr>
        <w:tabs>
          <w:tab w:val="num" w:pos="360"/>
        </w:tabs>
        <w:ind w:left="360" w:hanging="360"/>
      </w:pPr>
    </w:lvl>
  </w:abstractNum>
  <w:abstractNum w:abstractNumId="13">
    <w:nsid w:val="5F9F2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1861D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57F1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F52554"/>
    <w:multiLevelType w:val="hybridMultilevel"/>
    <w:tmpl w:val="0D2CC24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68001D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DC01364"/>
    <w:multiLevelType w:val="singleLevel"/>
    <w:tmpl w:val="8990D54A"/>
    <w:lvl w:ilvl="0">
      <w:start w:val="1"/>
      <w:numFmt w:val="decimal"/>
      <w:lvlText w:val="%1)"/>
      <w:lvlJc w:val="left"/>
      <w:pPr>
        <w:tabs>
          <w:tab w:val="num" w:pos="720"/>
        </w:tabs>
        <w:ind w:left="720" w:hanging="720"/>
      </w:pPr>
      <w:rPr>
        <w:rFonts w:hint="default"/>
      </w:rPr>
    </w:lvl>
  </w:abstractNum>
  <w:num w:numId="1" w16cid:durableId="1925723996">
    <w:abstractNumId w:val="3"/>
  </w:num>
  <w:num w:numId="2" w16cid:durableId="2133163319">
    <w:abstractNumId w:val="19"/>
  </w:num>
  <w:num w:numId="3" w16cid:durableId="193159958">
    <w:abstractNumId w:val="10"/>
  </w:num>
  <w:num w:numId="4" w16cid:durableId="486017860">
    <w:abstractNumId w:val="11"/>
  </w:num>
  <w:num w:numId="5" w16cid:durableId="1900313408">
    <w:abstractNumId w:val="18"/>
  </w:num>
  <w:num w:numId="6" w16cid:durableId="674187115">
    <w:abstractNumId w:val="14"/>
  </w:num>
  <w:num w:numId="7" w16cid:durableId="76558238">
    <w:abstractNumId w:val="2"/>
  </w:num>
  <w:num w:numId="8" w16cid:durableId="141312339">
    <w:abstractNumId w:val="13"/>
  </w:num>
  <w:num w:numId="9" w16cid:durableId="1592854418">
    <w:abstractNumId w:val="12"/>
  </w:num>
  <w:num w:numId="10" w16cid:durableId="776759507">
    <w:abstractNumId w:val="7"/>
  </w:num>
  <w:num w:numId="11" w16cid:durableId="560096324">
    <w:abstractNumId w:val="19"/>
  </w:num>
  <w:num w:numId="12" w16cid:durableId="1580673700">
    <w:abstractNumId w:val="16"/>
  </w:num>
  <w:num w:numId="13" w16cid:durableId="295962222">
    <w:abstractNumId w:val="0"/>
  </w:num>
  <w:num w:numId="14" w16cid:durableId="1753577740">
    <w:abstractNumId w:val="15"/>
  </w:num>
  <w:num w:numId="15" w16cid:durableId="628903365">
    <w:abstractNumId w:val="17"/>
  </w:num>
  <w:num w:numId="16" w16cid:durableId="1417021133">
    <w:abstractNumId w:val="4"/>
  </w:num>
  <w:num w:numId="17" w16cid:durableId="209078649">
    <w:abstractNumId w:val="6"/>
  </w:num>
  <w:num w:numId="18" w16cid:durableId="1494371193">
    <w:abstractNumId w:val="8"/>
  </w:num>
  <w:num w:numId="19" w16cid:durableId="197592407">
    <w:abstractNumId w:val="1"/>
  </w:num>
  <w:num w:numId="20" w16cid:durableId="6124414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80"/>
    <w:rsid w:val="00000E7B"/>
    <w:rsid w:val="00004E19"/>
    <w:rsid w:val="00030550"/>
    <w:rsid w:val="000347BE"/>
    <w:rsid w:val="00035CAA"/>
    <w:rsid w:val="00036DE4"/>
    <w:rsid w:val="000420B0"/>
    <w:rsid w:val="00047B50"/>
    <w:rsid w:val="00050F24"/>
    <w:rsid w:val="00063CE8"/>
    <w:rsid w:val="00065ADD"/>
    <w:rsid w:val="00074F27"/>
    <w:rsid w:val="00077E60"/>
    <w:rsid w:val="00083216"/>
    <w:rsid w:val="000844FC"/>
    <w:rsid w:val="00084B14"/>
    <w:rsid w:val="0009042B"/>
    <w:rsid w:val="000C1B94"/>
    <w:rsid w:val="000C5BD4"/>
    <w:rsid w:val="000E1858"/>
    <w:rsid w:val="000E5B3C"/>
    <w:rsid w:val="000E6B7A"/>
    <w:rsid w:val="00105265"/>
    <w:rsid w:val="00105BAF"/>
    <w:rsid w:val="00111147"/>
    <w:rsid w:val="00111A98"/>
    <w:rsid w:val="00114A8B"/>
    <w:rsid w:val="00121977"/>
    <w:rsid w:val="00125804"/>
    <w:rsid w:val="00126AB0"/>
    <w:rsid w:val="001278B8"/>
    <w:rsid w:val="001352BA"/>
    <w:rsid w:val="001358EF"/>
    <w:rsid w:val="00137C64"/>
    <w:rsid w:val="001401EB"/>
    <w:rsid w:val="00141D63"/>
    <w:rsid w:val="00143094"/>
    <w:rsid w:val="001509B8"/>
    <w:rsid w:val="001547AD"/>
    <w:rsid w:val="001664BE"/>
    <w:rsid w:val="001703C6"/>
    <w:rsid w:val="00172C95"/>
    <w:rsid w:val="00173DA9"/>
    <w:rsid w:val="00174345"/>
    <w:rsid w:val="001804D8"/>
    <w:rsid w:val="0018359D"/>
    <w:rsid w:val="0019075E"/>
    <w:rsid w:val="001914EA"/>
    <w:rsid w:val="00191789"/>
    <w:rsid w:val="001923A6"/>
    <w:rsid w:val="0019548B"/>
    <w:rsid w:val="001D04D3"/>
    <w:rsid w:val="001E118A"/>
    <w:rsid w:val="001E2738"/>
    <w:rsid w:val="001E4BB6"/>
    <w:rsid w:val="001E5CE1"/>
    <w:rsid w:val="001F09E4"/>
    <w:rsid w:val="001F1458"/>
    <w:rsid w:val="0020230F"/>
    <w:rsid w:val="00212890"/>
    <w:rsid w:val="00217898"/>
    <w:rsid w:val="00217A1F"/>
    <w:rsid w:val="00227BE8"/>
    <w:rsid w:val="00232427"/>
    <w:rsid w:val="00234B82"/>
    <w:rsid w:val="00250814"/>
    <w:rsid w:val="00251921"/>
    <w:rsid w:val="00254E37"/>
    <w:rsid w:val="0026541F"/>
    <w:rsid w:val="00270B5D"/>
    <w:rsid w:val="00270C10"/>
    <w:rsid w:val="00271B42"/>
    <w:rsid w:val="00271C3F"/>
    <w:rsid w:val="00275E02"/>
    <w:rsid w:val="00276FC4"/>
    <w:rsid w:val="0027727B"/>
    <w:rsid w:val="00293FFD"/>
    <w:rsid w:val="00295A7C"/>
    <w:rsid w:val="00296440"/>
    <w:rsid w:val="002A69DA"/>
    <w:rsid w:val="002B07BB"/>
    <w:rsid w:val="002B0AF2"/>
    <w:rsid w:val="002B12C7"/>
    <w:rsid w:val="002C1330"/>
    <w:rsid w:val="002C24B3"/>
    <w:rsid w:val="002C5AAA"/>
    <w:rsid w:val="002C6FCE"/>
    <w:rsid w:val="002C7F3D"/>
    <w:rsid w:val="002D1106"/>
    <w:rsid w:val="002D7D27"/>
    <w:rsid w:val="002E268D"/>
    <w:rsid w:val="002E2C17"/>
    <w:rsid w:val="002E600C"/>
    <w:rsid w:val="002F6336"/>
    <w:rsid w:val="002F7005"/>
    <w:rsid w:val="003007A7"/>
    <w:rsid w:val="00312E44"/>
    <w:rsid w:val="00324E97"/>
    <w:rsid w:val="003351B2"/>
    <w:rsid w:val="0033790F"/>
    <w:rsid w:val="00340223"/>
    <w:rsid w:val="00341DFE"/>
    <w:rsid w:val="0034438A"/>
    <w:rsid w:val="00346146"/>
    <w:rsid w:val="003537AD"/>
    <w:rsid w:val="00354AEF"/>
    <w:rsid w:val="00354F12"/>
    <w:rsid w:val="0036120A"/>
    <w:rsid w:val="00361F54"/>
    <w:rsid w:val="00370E62"/>
    <w:rsid w:val="0037692B"/>
    <w:rsid w:val="00385D00"/>
    <w:rsid w:val="00391AFA"/>
    <w:rsid w:val="003A426A"/>
    <w:rsid w:val="003A7CE1"/>
    <w:rsid w:val="003C4612"/>
    <w:rsid w:val="003C4BCB"/>
    <w:rsid w:val="003D4042"/>
    <w:rsid w:val="003E2185"/>
    <w:rsid w:val="003E534A"/>
    <w:rsid w:val="003F51AE"/>
    <w:rsid w:val="003F7409"/>
    <w:rsid w:val="00400576"/>
    <w:rsid w:val="00403134"/>
    <w:rsid w:val="00407683"/>
    <w:rsid w:val="00423B70"/>
    <w:rsid w:val="004300C8"/>
    <w:rsid w:val="004322DA"/>
    <w:rsid w:val="004333E9"/>
    <w:rsid w:val="00444478"/>
    <w:rsid w:val="00446D59"/>
    <w:rsid w:val="00447E7B"/>
    <w:rsid w:val="004679F0"/>
    <w:rsid w:val="00476B44"/>
    <w:rsid w:val="00486C5A"/>
    <w:rsid w:val="004A7A48"/>
    <w:rsid w:val="004B1E6A"/>
    <w:rsid w:val="004B711D"/>
    <w:rsid w:val="004C3CC0"/>
    <w:rsid w:val="004C7E32"/>
    <w:rsid w:val="004D2014"/>
    <w:rsid w:val="004D20A0"/>
    <w:rsid w:val="004D3759"/>
    <w:rsid w:val="004E489A"/>
    <w:rsid w:val="004E4FE7"/>
    <w:rsid w:val="004E785F"/>
    <w:rsid w:val="004F2F03"/>
    <w:rsid w:val="004F7A57"/>
    <w:rsid w:val="004F7B98"/>
    <w:rsid w:val="00502E26"/>
    <w:rsid w:val="00511483"/>
    <w:rsid w:val="00515080"/>
    <w:rsid w:val="00523932"/>
    <w:rsid w:val="00532B17"/>
    <w:rsid w:val="00545E26"/>
    <w:rsid w:val="005568F9"/>
    <w:rsid w:val="00561867"/>
    <w:rsid w:val="0056339F"/>
    <w:rsid w:val="00563A72"/>
    <w:rsid w:val="00564786"/>
    <w:rsid w:val="0057001A"/>
    <w:rsid w:val="005721E8"/>
    <w:rsid w:val="0059249C"/>
    <w:rsid w:val="005A2252"/>
    <w:rsid w:val="005C0EDC"/>
    <w:rsid w:val="005C34BB"/>
    <w:rsid w:val="005D1FFA"/>
    <w:rsid w:val="005D334E"/>
    <w:rsid w:val="005D4D34"/>
    <w:rsid w:val="005E5C86"/>
    <w:rsid w:val="005E6409"/>
    <w:rsid w:val="005E671A"/>
    <w:rsid w:val="005E69FE"/>
    <w:rsid w:val="005F5B9E"/>
    <w:rsid w:val="005F6124"/>
    <w:rsid w:val="005F64A1"/>
    <w:rsid w:val="005F7214"/>
    <w:rsid w:val="006007A5"/>
    <w:rsid w:val="00600B2E"/>
    <w:rsid w:val="00602904"/>
    <w:rsid w:val="00626181"/>
    <w:rsid w:val="00634929"/>
    <w:rsid w:val="00642F76"/>
    <w:rsid w:val="006509B3"/>
    <w:rsid w:val="00664EA0"/>
    <w:rsid w:val="006731DF"/>
    <w:rsid w:val="00676D41"/>
    <w:rsid w:val="00683F46"/>
    <w:rsid w:val="00686C54"/>
    <w:rsid w:val="00691431"/>
    <w:rsid w:val="00692A76"/>
    <w:rsid w:val="006934BC"/>
    <w:rsid w:val="00695825"/>
    <w:rsid w:val="006A1018"/>
    <w:rsid w:val="006A4B08"/>
    <w:rsid w:val="006B379F"/>
    <w:rsid w:val="006B7F5E"/>
    <w:rsid w:val="006C0761"/>
    <w:rsid w:val="006C5B8F"/>
    <w:rsid w:val="006E29DE"/>
    <w:rsid w:val="006F022F"/>
    <w:rsid w:val="006F5265"/>
    <w:rsid w:val="0070181B"/>
    <w:rsid w:val="00704ABF"/>
    <w:rsid w:val="00704C1F"/>
    <w:rsid w:val="00704DAA"/>
    <w:rsid w:val="007129E8"/>
    <w:rsid w:val="00712C85"/>
    <w:rsid w:val="00714B27"/>
    <w:rsid w:val="007215C8"/>
    <w:rsid w:val="007221F3"/>
    <w:rsid w:val="00726625"/>
    <w:rsid w:val="007275F0"/>
    <w:rsid w:val="0074097F"/>
    <w:rsid w:val="007436C1"/>
    <w:rsid w:val="0075165E"/>
    <w:rsid w:val="00751A29"/>
    <w:rsid w:val="007726F0"/>
    <w:rsid w:val="00773223"/>
    <w:rsid w:val="007900EC"/>
    <w:rsid w:val="007A33E0"/>
    <w:rsid w:val="007A70A1"/>
    <w:rsid w:val="007B355C"/>
    <w:rsid w:val="007C1272"/>
    <w:rsid w:val="007D1C8F"/>
    <w:rsid w:val="007E0865"/>
    <w:rsid w:val="007E111D"/>
    <w:rsid w:val="007E596D"/>
    <w:rsid w:val="007E5976"/>
    <w:rsid w:val="007F11DE"/>
    <w:rsid w:val="00801B80"/>
    <w:rsid w:val="00805080"/>
    <w:rsid w:val="00807F94"/>
    <w:rsid w:val="0081167A"/>
    <w:rsid w:val="00812D84"/>
    <w:rsid w:val="008142E7"/>
    <w:rsid w:val="00815BE9"/>
    <w:rsid w:val="00816900"/>
    <w:rsid w:val="00816D55"/>
    <w:rsid w:val="00817D42"/>
    <w:rsid w:val="00820710"/>
    <w:rsid w:val="008262D1"/>
    <w:rsid w:val="008338F0"/>
    <w:rsid w:val="00837335"/>
    <w:rsid w:val="008431A4"/>
    <w:rsid w:val="00861F36"/>
    <w:rsid w:val="00863257"/>
    <w:rsid w:val="008643DD"/>
    <w:rsid w:val="00865EE5"/>
    <w:rsid w:val="00866897"/>
    <w:rsid w:val="00866A43"/>
    <w:rsid w:val="00871586"/>
    <w:rsid w:val="00877BF0"/>
    <w:rsid w:val="00884642"/>
    <w:rsid w:val="00895497"/>
    <w:rsid w:val="0089720A"/>
    <w:rsid w:val="008A69B4"/>
    <w:rsid w:val="008B0980"/>
    <w:rsid w:val="008B32AB"/>
    <w:rsid w:val="008C0186"/>
    <w:rsid w:val="008C18E5"/>
    <w:rsid w:val="008C242C"/>
    <w:rsid w:val="008C3602"/>
    <w:rsid w:val="008D0E25"/>
    <w:rsid w:val="008D4D91"/>
    <w:rsid w:val="008D5244"/>
    <w:rsid w:val="008E3B96"/>
    <w:rsid w:val="00907B4A"/>
    <w:rsid w:val="00910396"/>
    <w:rsid w:val="009103AD"/>
    <w:rsid w:val="009201F9"/>
    <w:rsid w:val="009212AD"/>
    <w:rsid w:val="009503EE"/>
    <w:rsid w:val="00950717"/>
    <w:rsid w:val="00957ACA"/>
    <w:rsid w:val="009609E7"/>
    <w:rsid w:val="0098599B"/>
    <w:rsid w:val="009878F7"/>
    <w:rsid w:val="009A04C9"/>
    <w:rsid w:val="009A2819"/>
    <w:rsid w:val="009A54D5"/>
    <w:rsid w:val="009A7D8A"/>
    <w:rsid w:val="009A7E30"/>
    <w:rsid w:val="009B7CCB"/>
    <w:rsid w:val="009C0090"/>
    <w:rsid w:val="009D0812"/>
    <w:rsid w:val="009D3566"/>
    <w:rsid w:val="009D3765"/>
    <w:rsid w:val="009F01C2"/>
    <w:rsid w:val="009F2CB3"/>
    <w:rsid w:val="009F3453"/>
    <w:rsid w:val="009F35D8"/>
    <w:rsid w:val="009F6709"/>
    <w:rsid w:val="00A05E51"/>
    <w:rsid w:val="00A12CEF"/>
    <w:rsid w:val="00A15793"/>
    <w:rsid w:val="00A25943"/>
    <w:rsid w:val="00A34959"/>
    <w:rsid w:val="00A41FA4"/>
    <w:rsid w:val="00A462D8"/>
    <w:rsid w:val="00A5448D"/>
    <w:rsid w:val="00A54A3F"/>
    <w:rsid w:val="00A56607"/>
    <w:rsid w:val="00A650F3"/>
    <w:rsid w:val="00A7309C"/>
    <w:rsid w:val="00A76B46"/>
    <w:rsid w:val="00A84E89"/>
    <w:rsid w:val="00A8660D"/>
    <w:rsid w:val="00A95D32"/>
    <w:rsid w:val="00AA18D8"/>
    <w:rsid w:val="00AB18E1"/>
    <w:rsid w:val="00AB5B3E"/>
    <w:rsid w:val="00AB6A3F"/>
    <w:rsid w:val="00AC1AEB"/>
    <w:rsid w:val="00AC2852"/>
    <w:rsid w:val="00AC30C6"/>
    <w:rsid w:val="00AC4E62"/>
    <w:rsid w:val="00AD21EA"/>
    <w:rsid w:val="00AD38D5"/>
    <w:rsid w:val="00AD3A41"/>
    <w:rsid w:val="00AD430C"/>
    <w:rsid w:val="00AF3FE6"/>
    <w:rsid w:val="00AF562B"/>
    <w:rsid w:val="00AF6C69"/>
    <w:rsid w:val="00B03BFB"/>
    <w:rsid w:val="00B2556A"/>
    <w:rsid w:val="00B2759D"/>
    <w:rsid w:val="00B30909"/>
    <w:rsid w:val="00B3355F"/>
    <w:rsid w:val="00B4663E"/>
    <w:rsid w:val="00B620EF"/>
    <w:rsid w:val="00B624C5"/>
    <w:rsid w:val="00B626A1"/>
    <w:rsid w:val="00B75C33"/>
    <w:rsid w:val="00B83936"/>
    <w:rsid w:val="00B84E14"/>
    <w:rsid w:val="00B86444"/>
    <w:rsid w:val="00B9257B"/>
    <w:rsid w:val="00BA2C81"/>
    <w:rsid w:val="00BA701B"/>
    <w:rsid w:val="00BB0059"/>
    <w:rsid w:val="00BB5D8E"/>
    <w:rsid w:val="00BB7FD3"/>
    <w:rsid w:val="00BC09D2"/>
    <w:rsid w:val="00BC79C1"/>
    <w:rsid w:val="00BC7D9D"/>
    <w:rsid w:val="00BD2439"/>
    <w:rsid w:val="00BD2BB6"/>
    <w:rsid w:val="00BD5F2A"/>
    <w:rsid w:val="00BD6112"/>
    <w:rsid w:val="00BD6693"/>
    <w:rsid w:val="00BE01FA"/>
    <w:rsid w:val="00BF5470"/>
    <w:rsid w:val="00C05D83"/>
    <w:rsid w:val="00C10A4E"/>
    <w:rsid w:val="00C123EB"/>
    <w:rsid w:val="00C164CE"/>
    <w:rsid w:val="00C22886"/>
    <w:rsid w:val="00C3058D"/>
    <w:rsid w:val="00C40C6E"/>
    <w:rsid w:val="00C57322"/>
    <w:rsid w:val="00C629D7"/>
    <w:rsid w:val="00C6372D"/>
    <w:rsid w:val="00C6601C"/>
    <w:rsid w:val="00C72AE6"/>
    <w:rsid w:val="00C7605D"/>
    <w:rsid w:val="00C769A0"/>
    <w:rsid w:val="00C82932"/>
    <w:rsid w:val="00C96B41"/>
    <w:rsid w:val="00CA3A0F"/>
    <w:rsid w:val="00CA50E9"/>
    <w:rsid w:val="00CA6111"/>
    <w:rsid w:val="00CB14AB"/>
    <w:rsid w:val="00CB240A"/>
    <w:rsid w:val="00CC3B59"/>
    <w:rsid w:val="00CC6503"/>
    <w:rsid w:val="00CD0FFC"/>
    <w:rsid w:val="00CD79A6"/>
    <w:rsid w:val="00CE04D6"/>
    <w:rsid w:val="00CE27F8"/>
    <w:rsid w:val="00D02155"/>
    <w:rsid w:val="00D03F7A"/>
    <w:rsid w:val="00D21E67"/>
    <w:rsid w:val="00D23F9C"/>
    <w:rsid w:val="00D2667D"/>
    <w:rsid w:val="00D308A7"/>
    <w:rsid w:val="00D4386E"/>
    <w:rsid w:val="00D464CE"/>
    <w:rsid w:val="00D557FC"/>
    <w:rsid w:val="00D55861"/>
    <w:rsid w:val="00D57FEE"/>
    <w:rsid w:val="00D7425E"/>
    <w:rsid w:val="00D868A9"/>
    <w:rsid w:val="00D97421"/>
    <w:rsid w:val="00DA0E28"/>
    <w:rsid w:val="00DA5FF2"/>
    <w:rsid w:val="00DA61C0"/>
    <w:rsid w:val="00DB0FEA"/>
    <w:rsid w:val="00DC17EF"/>
    <w:rsid w:val="00DC3B69"/>
    <w:rsid w:val="00DC4715"/>
    <w:rsid w:val="00DC5D05"/>
    <w:rsid w:val="00DC7B8F"/>
    <w:rsid w:val="00DD1869"/>
    <w:rsid w:val="00DD3108"/>
    <w:rsid w:val="00DE6EFD"/>
    <w:rsid w:val="00DF0118"/>
    <w:rsid w:val="00DF6C37"/>
    <w:rsid w:val="00E01461"/>
    <w:rsid w:val="00E0248E"/>
    <w:rsid w:val="00E03209"/>
    <w:rsid w:val="00E065EA"/>
    <w:rsid w:val="00E07AE2"/>
    <w:rsid w:val="00E137F5"/>
    <w:rsid w:val="00E30BCC"/>
    <w:rsid w:val="00E34307"/>
    <w:rsid w:val="00E3450C"/>
    <w:rsid w:val="00E35421"/>
    <w:rsid w:val="00E40FA0"/>
    <w:rsid w:val="00E47B61"/>
    <w:rsid w:val="00E54CD3"/>
    <w:rsid w:val="00E57446"/>
    <w:rsid w:val="00E57978"/>
    <w:rsid w:val="00E60675"/>
    <w:rsid w:val="00E659E1"/>
    <w:rsid w:val="00E65E1F"/>
    <w:rsid w:val="00E67AEB"/>
    <w:rsid w:val="00E72113"/>
    <w:rsid w:val="00E77B22"/>
    <w:rsid w:val="00E971CE"/>
    <w:rsid w:val="00EA35FD"/>
    <w:rsid w:val="00EA549B"/>
    <w:rsid w:val="00EA5C01"/>
    <w:rsid w:val="00EB3C90"/>
    <w:rsid w:val="00EB7389"/>
    <w:rsid w:val="00EC223E"/>
    <w:rsid w:val="00EC5327"/>
    <w:rsid w:val="00EC6183"/>
    <w:rsid w:val="00ED68F9"/>
    <w:rsid w:val="00EE3F28"/>
    <w:rsid w:val="00EE46BC"/>
    <w:rsid w:val="00EF008B"/>
    <w:rsid w:val="00EF0D48"/>
    <w:rsid w:val="00EF4179"/>
    <w:rsid w:val="00F1113E"/>
    <w:rsid w:val="00F21DA4"/>
    <w:rsid w:val="00F256B3"/>
    <w:rsid w:val="00F26CBE"/>
    <w:rsid w:val="00F27C85"/>
    <w:rsid w:val="00F3417C"/>
    <w:rsid w:val="00F364A7"/>
    <w:rsid w:val="00F5192D"/>
    <w:rsid w:val="00F52D76"/>
    <w:rsid w:val="00F654EE"/>
    <w:rsid w:val="00F723FE"/>
    <w:rsid w:val="00FB0BC3"/>
    <w:rsid w:val="00FB2127"/>
    <w:rsid w:val="00FB7634"/>
    <w:rsid w:val="00FC0873"/>
    <w:rsid w:val="00FC0DB5"/>
    <w:rsid w:val="00FD1DC7"/>
    <w:rsid w:val="00FE009D"/>
    <w:rsid w:val="00FE442B"/>
    <w:rsid w:val="00FE6297"/>
    <w:rsid w:val="00FE7F6F"/>
    <w:rsid w:val="00FF3A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D44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ind w:left="720"/>
      <w:outlineLvl w:val="3"/>
    </w:pPr>
    <w:rPr>
      <w:sz w:val="28"/>
    </w:rPr>
  </w:style>
  <w:style w:type="paragraph" w:styleId="Heading5">
    <w:name w:val="heading 5"/>
    <w:basedOn w:val="Normal"/>
    <w:next w:val="Normal"/>
    <w:qFormat/>
    <w:pPr>
      <w:keepNext/>
      <w:ind w:left="720"/>
      <w:outlineLvl w:val="4"/>
    </w:pPr>
    <w:rPr>
      <w:rFonts w:ascii="Arial" w:hAnsi="Arial"/>
      <w:sz w:val="24"/>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4"/>
      <w:u w:val="single"/>
    </w:rPr>
  </w:style>
  <w:style w:type="paragraph" w:styleId="Heading8">
    <w:name w:val="heading 8"/>
    <w:basedOn w:val="Normal"/>
    <w:next w:val="Normal"/>
    <w:qFormat/>
    <w:pPr>
      <w:keepNext/>
      <w:jc w:val="right"/>
      <w:outlineLvl w:val="7"/>
    </w:pPr>
    <w:rPr>
      <w:rFonts w:ascii="Arial" w:hAnsi="Arial"/>
      <w:b/>
      <w:sz w:val="24"/>
    </w:rPr>
  </w:style>
  <w:style w:type="paragraph" w:styleId="Heading9">
    <w:name w:val="heading 9"/>
    <w:basedOn w:val="Normal"/>
    <w:next w:val="Normal"/>
    <w:qFormat/>
    <w:pPr>
      <w:keepNext/>
      <w:ind w:right="342"/>
      <w:jc w:val="righ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rFonts w:ascii="Arial" w:hAnsi="Arial"/>
      <w:sz w:val="24"/>
    </w:rPr>
  </w:style>
  <w:style w:type="paragraph" w:styleId="BodyTextIndent">
    <w:name w:val="Body Text Indent"/>
    <w:basedOn w:val="Normal"/>
    <w:pPr>
      <w:tabs>
        <w:tab w:val="left" w:pos="288"/>
      </w:tabs>
      <w:ind w:left="288"/>
    </w:pPr>
    <w:rPr>
      <w:color w:val="FF0000"/>
    </w:rPr>
  </w:style>
  <w:style w:type="paragraph" w:styleId="FootnoteText">
    <w:name w:val="footnote text"/>
    <w:basedOn w:val="Normal"/>
    <w:link w:val="FootnoteTextChar"/>
  </w:style>
  <w:style w:type="character" w:styleId="FootnoteReference">
    <w:name w:val="footnote reference"/>
    <w:rPr>
      <w:vertAlign w:val="superscript"/>
    </w:rPr>
  </w:style>
  <w:style w:type="character" w:styleId="PageNumber">
    <w:name w:val="page number"/>
    <w:basedOn w:val="DefaultParagraphFont"/>
  </w:style>
  <w:style w:type="paragraph" w:styleId="BodyTextIndent2">
    <w:name w:val="Body Text Indent 2"/>
    <w:basedOn w:val="Normal"/>
    <w:pPr>
      <w:ind w:left="1980" w:hanging="1980"/>
    </w:pPr>
    <w:rPr>
      <w:rFonts w:ascii="Courier New" w:hAnsi="Courier New"/>
      <w:sz w:val="24"/>
    </w:rPr>
  </w:style>
  <w:style w:type="paragraph" w:styleId="BodyTextIndent3">
    <w:name w:val="Body Text Indent 3"/>
    <w:basedOn w:val="Normal"/>
    <w:pPr>
      <w:ind w:left="1980" w:hanging="540"/>
    </w:pPr>
    <w:rPr>
      <w:rFonts w:ascii="Courier New" w:hAnsi="Courier New"/>
      <w:sz w:val="24"/>
    </w:rPr>
  </w:style>
  <w:style w:type="character" w:styleId="Hyperlink">
    <w:name w:val="Hyperlink"/>
    <w:rPr>
      <w:color w:val="0000FF"/>
      <w:u w:val="single"/>
    </w:rPr>
  </w:style>
  <w:style w:type="paragraph" w:styleId="DocumentMap">
    <w:name w:val="Document Map"/>
    <w:basedOn w:val="Normal"/>
    <w:semiHidden/>
    <w:rsid w:val="004E489A"/>
    <w:pPr>
      <w:shd w:val="clear" w:color="auto" w:fill="000080"/>
    </w:pPr>
    <w:rPr>
      <w:rFonts w:ascii="Tahoma" w:hAnsi="Tahoma" w:cs="Tahoma"/>
    </w:rPr>
  </w:style>
  <w:style w:type="character" w:styleId="FollowedHyperlink">
    <w:name w:val="FollowedHyperlink"/>
    <w:rsid w:val="00486C5A"/>
    <w:rPr>
      <w:color w:val="800080"/>
      <w:u w:val="single"/>
    </w:rPr>
  </w:style>
  <w:style w:type="paragraph" w:styleId="BalloonText">
    <w:name w:val="Balloon Text"/>
    <w:basedOn w:val="Normal"/>
    <w:link w:val="BalloonTextChar"/>
    <w:rsid w:val="008D0E25"/>
    <w:rPr>
      <w:rFonts w:ascii="Tahoma" w:hAnsi="Tahoma"/>
      <w:sz w:val="16"/>
      <w:szCs w:val="16"/>
      <w:lang w:val="x-none" w:eastAsia="x-none"/>
    </w:rPr>
  </w:style>
  <w:style w:type="character" w:customStyle="1" w:styleId="BalloonTextChar">
    <w:name w:val="Balloon Text Char"/>
    <w:link w:val="BalloonText"/>
    <w:rsid w:val="008D0E25"/>
    <w:rPr>
      <w:rFonts w:ascii="Tahoma" w:hAnsi="Tahoma" w:cs="Tahoma"/>
      <w:sz w:val="16"/>
      <w:szCs w:val="16"/>
    </w:rPr>
  </w:style>
  <w:style w:type="character" w:styleId="CommentReference">
    <w:name w:val="annotation reference"/>
    <w:rsid w:val="00A5448D"/>
    <w:rPr>
      <w:sz w:val="16"/>
      <w:szCs w:val="16"/>
    </w:rPr>
  </w:style>
  <w:style w:type="paragraph" w:styleId="CommentText">
    <w:name w:val="annotation text"/>
    <w:basedOn w:val="Normal"/>
    <w:link w:val="CommentTextChar"/>
    <w:rsid w:val="00A5448D"/>
  </w:style>
  <w:style w:type="character" w:customStyle="1" w:styleId="CommentTextChar">
    <w:name w:val="Comment Text Char"/>
    <w:basedOn w:val="DefaultParagraphFont"/>
    <w:link w:val="CommentText"/>
    <w:rsid w:val="00A5448D"/>
  </w:style>
  <w:style w:type="paragraph" w:styleId="CommentSubject">
    <w:name w:val="annotation subject"/>
    <w:basedOn w:val="CommentText"/>
    <w:next w:val="CommentText"/>
    <w:link w:val="CommentSubjectChar"/>
    <w:rsid w:val="00A5448D"/>
    <w:rPr>
      <w:b/>
      <w:bCs/>
      <w:lang w:val="x-none" w:eastAsia="x-none"/>
    </w:rPr>
  </w:style>
  <w:style w:type="character" w:customStyle="1" w:styleId="CommentSubjectChar">
    <w:name w:val="Comment Subject Char"/>
    <w:link w:val="CommentSubject"/>
    <w:rsid w:val="00A5448D"/>
    <w:rPr>
      <w:b/>
      <w:bCs/>
    </w:rPr>
  </w:style>
  <w:style w:type="table" w:styleId="TableGrid">
    <w:name w:val="Table Grid"/>
    <w:basedOn w:val="TableNormal"/>
    <w:rsid w:val="0080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0118"/>
  </w:style>
  <w:style w:type="character" w:customStyle="1" w:styleId="FootnoteTextChar">
    <w:name w:val="Footnote Text Char"/>
    <w:basedOn w:val="DefaultParagraphFont"/>
    <w:link w:val="FootnoteText"/>
    <w:rsid w:val="001F1458"/>
  </w:style>
  <w:style w:type="paragraph" w:styleId="ListParagraph">
    <w:name w:val="List Paragraph"/>
    <w:basedOn w:val="Normal"/>
    <w:uiPriority w:val="34"/>
    <w:qFormat/>
    <w:rsid w:val="00403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homeport.uscg.mil/Lists/Content/DispForm.aspx?ID=89338&amp;Source=/Lists/Content/DispForm.aspx?ID=89338" TargetMode="External" /><Relationship Id="rId12" Type="http://schemas.openxmlformats.org/officeDocument/2006/relationships/hyperlink" Target="https://cgrri.uscg.mil" TargetMode="External" /><Relationship Id="rId13" Type="http://schemas.openxmlformats.org/officeDocument/2006/relationships/hyperlink" Target="https://www.dhs.gov/publication/dhsuscgpia-022-coast-guard-maritime-information-exchange" TargetMode="External" /><Relationship Id="rId14" Type="http://schemas.openxmlformats.org/officeDocument/2006/relationships/hyperlink" Target="https://www.gpo.gov/fdsys/pkg/FR-2009-06-25/html/E9-14906.ht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131111.htm" TargetMode="External" /><Relationship Id="rId2" Type="http://schemas.openxmlformats.org/officeDocument/2006/relationships/hyperlink" Target="https://www.opm.gov/policy-data-oversight/pay-leave/salaries-wages/salary-tables/24Tables/html/RU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6NRRV4S2CX6Q-769511253-165191</_dlc_DocId>
    <_dlc_DocIdUrl xmlns="7ea9c0cb-aa7e-47c6-8965-59e0e5c30e95">
      <Url>https://uscg.sharepoint-mil.us/sites/PWA-DCO-5P/_layouts/15/DocIdRedir.aspx?ID=6NRRV4S2CX6Q-769511253-165191</Url>
      <Description>6NRRV4S2CX6Q-769511253-165191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8236B2F-A18F-4282-9989-1B7A246C3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9BD0B-62C1-458F-8E65-F3E9CF10A9D6}">
  <ds:schemaRefs>
    <ds:schemaRef ds:uri="http://schemas.microsoft.com/sharepoint/v3/contenttype/forms"/>
  </ds:schemaRefs>
</ds:datastoreItem>
</file>

<file path=customXml/itemProps3.xml><?xml version="1.0" encoding="utf-8"?>
<ds:datastoreItem xmlns:ds="http://schemas.openxmlformats.org/officeDocument/2006/customXml" ds:itemID="{CED3AD88-7A46-4AFD-A7B9-4885184EB087}">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4.xml><?xml version="1.0" encoding="utf-8"?>
<ds:datastoreItem xmlns:ds="http://schemas.openxmlformats.org/officeDocument/2006/customXml" ds:itemID="{D572F6C2-30CD-45A9-8963-8C5D0FCFAAD6}">
  <ds:schemaRefs>
    <ds:schemaRef ds:uri="http://schemas.microsoft.com/sharepoint/events"/>
  </ds:schemaRefs>
</ds:datastoreItem>
</file>

<file path=customXml/itemProps5.xml><?xml version="1.0" encoding="utf-8"?>
<ds:datastoreItem xmlns:ds="http://schemas.openxmlformats.org/officeDocument/2006/customXml" ds:itemID="{C033968D-D8D4-40C0-9F40-43FDF01F2CA4}">
  <ds:schemaRefs>
    <ds:schemaRef ds:uri="http://schemas.openxmlformats.org/officeDocument/2006/bibliography"/>
  </ds:schemaRefs>
</ds:datastoreItem>
</file>

<file path=customXml/itemProps6.xml><?xml version="1.0" encoding="utf-8"?>
<ds:datastoreItem xmlns:ds="http://schemas.openxmlformats.org/officeDocument/2006/customXml" ds:itemID="{758BCF63-C63B-4C10-9A2D-C3376D26538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2024-07-25T13:18:00Z</dcterms:created>
  <dcterms:modified xsi:type="dcterms:W3CDTF">2024-07-25T13:18:00Z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
    <vt:lpwstr>6NRRV4S2CX6Q-769511253-162978</vt:lpwstr>
  </property>
  <property fmtid="{D5CDD505-2E9C-101B-9397-08002B2CF9AE}" pid="5" name="_dlc_DocIdItemGuid">
    <vt:lpwstr>336abafd-7798-4090-9e08-8330caec56db</vt:lpwstr>
  </property>
  <property fmtid="{D5CDD505-2E9C-101B-9397-08002B2CF9AE}" pid="6" name="_dlc_DocIdUrl">
    <vt:lpwstr>https://uscg.sharepoint-mil.us/sites/PWA-DCO-5P/_layouts/15/DocIdRedir.aspx?ID=6NRRV4S2CX6Q-769511253-162978, 6NRRV4S2CX6Q-769511253-162978</vt:lpwstr>
  </property>
  <property fmtid="{D5CDD505-2E9C-101B-9397-08002B2CF9AE}" pid="7" name="_NewReviewCycle">
    <vt:lpwstr/>
  </property>
</Properties>
</file>