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3BCC" w:rsidP="002C1300" w14:paraId="01217E34" w14:textId="77777777">
      <w:pPr>
        <w:pStyle w:val="Title"/>
        <w:keepNext w:val="0"/>
        <w:keepLines w:val="0"/>
        <w:pBdr>
          <w:top w:val="none" w:sz="0" w:space="0" w:color="auto"/>
        </w:pBdr>
        <w:spacing w:before="0" w:after="0" w:line="240" w:lineRule="auto"/>
        <w:rPr>
          <w:rFonts w:ascii="Times New Roman" w:hAnsi="Times New Roman"/>
          <w:spacing w:val="0"/>
          <w:sz w:val="24"/>
        </w:rPr>
      </w:pPr>
    </w:p>
    <w:p w:rsidR="00D43BCC" w14:paraId="7CF33707" w14:textId="761000E3">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r w:rsidR="006A0D39">
        <w:rPr>
          <w:b/>
          <w:i/>
        </w:rPr>
        <w:t xml:space="preserve"> </w:t>
      </w:r>
    </w:p>
    <w:p w:rsidR="00D43BCC" w14:paraId="1992F2D8" w14:textId="77777777">
      <w:pPr>
        <w:numPr>
          <w:ilvl w:val="12"/>
          <w:numId w:val="0"/>
        </w:numPr>
        <w:ind w:left="360"/>
      </w:pPr>
    </w:p>
    <w:p w:rsidR="006962BC" w:rsidP="006962BC" w14:paraId="4C7BE96D" w14:textId="7E70B549">
      <w:pPr>
        <w:numPr>
          <w:ilvl w:val="12"/>
          <w:numId w:val="0"/>
        </w:numPr>
        <w:ind w:left="360"/>
      </w:pPr>
      <w:r>
        <w:t>The Transportation Security Admin</w:t>
      </w:r>
      <w:r w:rsidR="00936D7F">
        <w:t>is</w:t>
      </w:r>
      <w:r>
        <w:t xml:space="preserve">tration (TSA) has broad regulatory authority to carry out its transportation security functions.  </w:t>
      </w:r>
      <w:r>
        <w:rPr>
          <w:i/>
        </w:rPr>
        <w:t>See</w:t>
      </w:r>
      <w:r>
        <w:t xml:space="preserve"> </w:t>
      </w:r>
      <w:r w:rsidR="005E7B26">
        <w:t xml:space="preserve">49 U.S.C. 114(l). </w:t>
      </w:r>
      <w:r>
        <w:t xml:space="preserve">  This information collection is related to </w:t>
      </w:r>
      <w:r w:rsidR="00D43BCC">
        <w:t>TSA</w:t>
      </w:r>
      <w:r>
        <w:t xml:space="preserve">’s </w:t>
      </w:r>
      <w:r w:rsidR="00D43BCC">
        <w:t xml:space="preserve">aircraft operator security standards </w:t>
      </w:r>
      <w:r w:rsidR="00F563A9">
        <w:t>regulation</w:t>
      </w:r>
      <w:r w:rsidR="00153EF8">
        <w:t>s</w:t>
      </w:r>
      <w:r>
        <w:t xml:space="preserve">, codified at </w:t>
      </w:r>
      <w:r w:rsidR="00D43BCC">
        <w:t>49 CFR part 1544</w:t>
      </w:r>
      <w:r>
        <w:t xml:space="preserve">, which are a critical part of </w:t>
      </w:r>
      <w:r w:rsidR="00B04099">
        <w:t xml:space="preserve">the </w:t>
      </w:r>
      <w:r>
        <w:t>regulatory framework for</w:t>
      </w:r>
      <w:r w:rsidR="007D7F71">
        <w:t xml:space="preserve"> </w:t>
      </w:r>
      <w:r w:rsidR="00D43BCC">
        <w:t>aviation security</w:t>
      </w:r>
      <w:r>
        <w:t xml:space="preserve">. </w:t>
      </w:r>
      <w:r w:rsidR="005E7B26">
        <w:t xml:space="preserve">These regulations, consistent with TSA’s </w:t>
      </w:r>
      <w:r w:rsidR="008E05B1">
        <w:t>authorities</w:t>
      </w:r>
      <w:r w:rsidR="005E7B26">
        <w:t xml:space="preserve">, require </w:t>
      </w:r>
      <w:r w:rsidRPr="008B4DDB">
        <w:rPr>
          <w:szCs w:val="24"/>
        </w:rPr>
        <w:t xml:space="preserve">aircraft operators </w:t>
      </w:r>
      <w:r w:rsidR="00680E48">
        <w:rPr>
          <w:szCs w:val="24"/>
        </w:rPr>
        <w:t xml:space="preserve">to </w:t>
      </w:r>
      <w:r w:rsidRPr="008B4DDB">
        <w:rPr>
          <w:szCs w:val="24"/>
        </w:rPr>
        <w:t xml:space="preserve">perform </w:t>
      </w:r>
      <w:r w:rsidR="001B5E4F">
        <w:rPr>
          <w:szCs w:val="24"/>
        </w:rPr>
        <w:t>criminal history record checks (</w:t>
      </w:r>
      <w:r w:rsidRPr="008B4DDB">
        <w:rPr>
          <w:szCs w:val="24"/>
        </w:rPr>
        <w:t>CHRCs</w:t>
      </w:r>
      <w:r w:rsidR="001B5E4F">
        <w:rPr>
          <w:szCs w:val="24"/>
        </w:rPr>
        <w:t>)</w:t>
      </w:r>
      <w:r w:rsidRPr="008B4DDB">
        <w:rPr>
          <w:szCs w:val="24"/>
        </w:rPr>
        <w:t xml:space="preserve"> on individuals with unescorted access to secure</w:t>
      </w:r>
      <w:r>
        <w:rPr>
          <w:szCs w:val="24"/>
        </w:rPr>
        <w:t>d</w:t>
      </w:r>
      <w:r w:rsidRPr="008B4DDB">
        <w:rPr>
          <w:szCs w:val="24"/>
        </w:rPr>
        <w:t xml:space="preserve"> areas.  </w:t>
      </w:r>
      <w:r>
        <w:rPr>
          <w:i/>
          <w:szCs w:val="24"/>
        </w:rPr>
        <w:t xml:space="preserve">See </w:t>
      </w:r>
      <w:r w:rsidRPr="008B4DDB">
        <w:rPr>
          <w:szCs w:val="24"/>
        </w:rPr>
        <w:t xml:space="preserve">49 U.S.C. 44936; </w:t>
      </w:r>
      <w:r w:rsidRPr="00010408" w:rsidR="00010408">
        <w:rPr>
          <w:szCs w:val="24"/>
        </w:rPr>
        <w:t xml:space="preserve">49 CFR </w:t>
      </w:r>
      <w:r w:rsidR="00010408">
        <w:rPr>
          <w:szCs w:val="24"/>
        </w:rPr>
        <w:t>parts</w:t>
      </w:r>
      <w:r w:rsidR="00680E48">
        <w:rPr>
          <w:szCs w:val="24"/>
        </w:rPr>
        <w:t xml:space="preserve"> </w:t>
      </w:r>
      <w:r w:rsidRPr="008B4DDB">
        <w:rPr>
          <w:szCs w:val="24"/>
        </w:rPr>
        <w:t>1544.229</w:t>
      </w:r>
      <w:r w:rsidR="00680E48">
        <w:rPr>
          <w:szCs w:val="24"/>
        </w:rPr>
        <w:t xml:space="preserve"> through </w:t>
      </w:r>
      <w:r w:rsidRPr="008B4DDB">
        <w:rPr>
          <w:szCs w:val="24"/>
        </w:rPr>
        <w:t>230.</w:t>
      </w:r>
      <w:r w:rsidR="00680E48">
        <w:rPr>
          <w:szCs w:val="24"/>
        </w:rPr>
        <w:t xml:space="preserve">  I</w:t>
      </w:r>
      <w:r w:rsidRPr="008B4DDB">
        <w:rPr>
          <w:szCs w:val="24"/>
        </w:rPr>
        <w:t>ndividuals who have convictions for certain crimes within the preceding 10 years are not eligible for unescorted access to the airport secure</w:t>
      </w:r>
      <w:r>
        <w:rPr>
          <w:szCs w:val="24"/>
        </w:rPr>
        <w:t>d</w:t>
      </w:r>
      <w:r w:rsidRPr="008B4DDB">
        <w:rPr>
          <w:szCs w:val="24"/>
        </w:rPr>
        <w:t xml:space="preserve"> areas.</w:t>
      </w:r>
    </w:p>
    <w:p w:rsidR="00EB75CF" w14:paraId="48B6E4EC" w14:textId="77777777">
      <w:pPr>
        <w:numPr>
          <w:ilvl w:val="12"/>
          <w:numId w:val="0"/>
        </w:numPr>
        <w:ind w:left="360"/>
      </w:pPr>
    </w:p>
    <w:p w:rsidR="00420E8A" w:rsidP="00420E8A" w14:paraId="04689167" w14:textId="1C3195C6">
      <w:pPr>
        <w:pStyle w:val="NormalLeft025"/>
      </w:pPr>
      <w:r>
        <w:t xml:space="preserve">TSA’s regulations in 49 CFR part 1544 require </w:t>
      </w:r>
      <w:r w:rsidR="00EB75CF">
        <w:t xml:space="preserve">aircraft operators to maintain certain records </w:t>
      </w:r>
      <w:r w:rsidR="002E722B">
        <w:t xml:space="preserve">of compliance </w:t>
      </w:r>
      <w:r w:rsidR="00EB75CF">
        <w:t xml:space="preserve">and to provide </w:t>
      </w:r>
      <w:r w:rsidR="005E7B26">
        <w:t xml:space="preserve">this </w:t>
      </w:r>
      <w:r w:rsidR="00EB75CF">
        <w:t>information to TSA or make it available for inspection</w:t>
      </w:r>
      <w:r w:rsidR="005E7B26">
        <w:t>.  The records include:</w:t>
      </w:r>
      <w:r w:rsidRPr="00822260" w:rsidR="00822260">
        <w:t xml:space="preserve">  </w:t>
      </w:r>
      <w:r w:rsidR="00B04099">
        <w:t>(</w:t>
      </w:r>
      <w:r w:rsidRPr="00822260" w:rsidR="00822260">
        <w:t xml:space="preserve">1) </w:t>
      </w:r>
      <w:r w:rsidR="0002565D">
        <w:t xml:space="preserve">obtaining, maintaining and implementing </w:t>
      </w:r>
      <w:r w:rsidRPr="00822260" w:rsidR="00822260">
        <w:t>a</w:t>
      </w:r>
      <w:r w:rsidR="005168F2">
        <w:t xml:space="preserve"> full</w:t>
      </w:r>
      <w:r w:rsidR="0002565D">
        <w:t xml:space="preserve"> and current</w:t>
      </w:r>
      <w:r w:rsidR="005168F2">
        <w:t xml:space="preserve"> </w:t>
      </w:r>
      <w:r w:rsidRPr="00822260" w:rsidR="00822260">
        <w:t xml:space="preserve">Aircraft Operator Security Program (AOSSP), </w:t>
      </w:r>
      <w:r w:rsidR="00D05CA8">
        <w:t xml:space="preserve">or a </w:t>
      </w:r>
      <w:r w:rsidRPr="00822260" w:rsidR="00822260">
        <w:t>Twelve-Five Standard Security Program (TFSSP), or a Private Charter Standard Security Program (PCSSP) as applicable</w:t>
      </w:r>
      <w:r w:rsidR="0002565D">
        <w:t>.</w:t>
      </w:r>
      <w:r w:rsidRPr="00822260" w:rsidR="00822260">
        <w:t xml:space="preserve"> </w:t>
      </w:r>
      <w:r w:rsidR="0002565D">
        <w:t xml:space="preserve">(2) </w:t>
      </w:r>
      <w:r w:rsidRPr="00822260" w:rsidR="00822260">
        <w:t>development of security program amendments</w:t>
      </w:r>
      <w:r w:rsidR="00C25D9B">
        <w:t xml:space="preserve"> or TSA required security program amendments and temporary changed conditions</w:t>
      </w:r>
      <w:r w:rsidR="00107FAD">
        <w:t>, or security directives</w:t>
      </w:r>
      <w:r w:rsidR="00EC0600">
        <w:t>, voluntary information circulars</w:t>
      </w:r>
      <w:r w:rsidR="0023102D">
        <w:t xml:space="preserve">, </w:t>
      </w:r>
      <w:r w:rsidR="00107FAD">
        <w:t xml:space="preserve">including </w:t>
      </w:r>
      <w:r w:rsidRPr="00822260" w:rsidR="00822260">
        <w:t>submission to TSA, and implementation</w:t>
      </w:r>
      <w:r w:rsidR="0023102D">
        <w:t xml:space="preserve">; </w:t>
      </w:r>
      <w:r w:rsidR="00B04099">
        <w:t>(</w:t>
      </w:r>
      <w:r w:rsidR="0023102D">
        <w:t xml:space="preserve">3) </w:t>
      </w:r>
      <w:r w:rsidR="00851CBD">
        <w:t xml:space="preserve">aircraft operator </w:t>
      </w:r>
      <w:r w:rsidR="0023102D">
        <w:t>response to</w:t>
      </w:r>
      <w:r w:rsidR="00851CBD">
        <w:t xml:space="preserve"> TSA</w:t>
      </w:r>
      <w:r w:rsidR="0023102D">
        <w:t xml:space="preserve"> updates and requests to change</w:t>
      </w:r>
      <w:r w:rsidR="00851CBD">
        <w:t xml:space="preserve"> its</w:t>
      </w:r>
      <w:r w:rsidRPr="00851CBD" w:rsidR="00851CBD">
        <w:t xml:space="preserve"> TSA-approved security program</w:t>
      </w:r>
      <w:r w:rsidRPr="00822260" w:rsidR="00822260">
        <w:t xml:space="preserve">; </w:t>
      </w:r>
      <w:r w:rsidR="00B04099">
        <w:t>(</w:t>
      </w:r>
      <w:r w:rsidR="0023102D">
        <w:t>4</w:t>
      </w:r>
      <w:r w:rsidRPr="00822260" w:rsidR="00822260">
        <w:t>) collection of data necessary to complete a CHRC for aircraft operator employees</w:t>
      </w:r>
      <w:r w:rsidRPr="009B1BD0" w:rsidR="009B1BD0">
        <w:t xml:space="preserve"> </w:t>
      </w:r>
      <w:r w:rsidR="009B1BD0">
        <w:t xml:space="preserve">and </w:t>
      </w:r>
      <w:r w:rsidRPr="009B1BD0" w:rsidR="009B1BD0">
        <w:t>to complete Security Threat Assessment (STA) of individual with unescorted access at airports to secured areas, S</w:t>
      </w:r>
      <w:r w:rsidR="00D4032E">
        <w:t xml:space="preserve">ecurity </w:t>
      </w:r>
      <w:r w:rsidRPr="009B1BD0" w:rsidR="009B1BD0">
        <w:t>I</w:t>
      </w:r>
      <w:r w:rsidR="00D4032E">
        <w:t xml:space="preserve">dentification </w:t>
      </w:r>
      <w:r w:rsidRPr="009B1BD0" w:rsidR="009B1BD0">
        <w:t>D</w:t>
      </w:r>
      <w:r w:rsidR="00D4032E">
        <w:t xml:space="preserve">isplay </w:t>
      </w:r>
      <w:r w:rsidRPr="009B1BD0" w:rsidR="009B1BD0">
        <w:t>A</w:t>
      </w:r>
      <w:r w:rsidR="00D4032E">
        <w:t>rea</w:t>
      </w:r>
      <w:r w:rsidRPr="009B1BD0" w:rsidR="009B1BD0">
        <w:t>s</w:t>
      </w:r>
      <w:r w:rsidR="00295791">
        <w:t xml:space="preserve"> (SIDAs)</w:t>
      </w:r>
      <w:r w:rsidRPr="009B1BD0" w:rsidR="009B1BD0">
        <w:t>, sterile areas, and air operations areas</w:t>
      </w:r>
      <w:r w:rsidRPr="00822260" w:rsidR="00822260">
        <w:t xml:space="preserve">; </w:t>
      </w:r>
      <w:r w:rsidR="00B04099">
        <w:t>(</w:t>
      </w:r>
      <w:r w:rsidRPr="00AE048B" w:rsidR="0023102D">
        <w:t>5</w:t>
      </w:r>
      <w:r w:rsidRPr="00AE048B" w:rsidR="00822260">
        <w:t>) recordkeeping requirements associated with compliance with the regulation</w:t>
      </w:r>
      <w:r w:rsidRPr="00AE048B" w:rsidR="002B61FC">
        <w:t>, security programs, CHRCs</w:t>
      </w:r>
      <w:r w:rsidRPr="00AE048B" w:rsidR="00D34FA2">
        <w:t>, STAs</w:t>
      </w:r>
      <w:r w:rsidRPr="00AE048B" w:rsidR="002B61FC">
        <w:t xml:space="preserve">, </w:t>
      </w:r>
      <w:r w:rsidR="00D05CA8">
        <w:t xml:space="preserve">screening equipment maintenance, </w:t>
      </w:r>
      <w:r w:rsidRPr="00AE048B" w:rsidR="002B61FC">
        <w:t>training</w:t>
      </w:r>
      <w:r w:rsidRPr="00AE048B" w:rsidR="00822260">
        <w:t>,</w:t>
      </w:r>
      <w:r w:rsidRPr="00AE048B" w:rsidR="002B61FC">
        <w:t xml:space="preserve"> recording Air</w:t>
      </w:r>
      <w:r w:rsidRPr="00AE048B" w:rsidR="007D7F71">
        <w:t xml:space="preserve"> </w:t>
      </w:r>
      <w:r w:rsidRPr="00AE048B" w:rsidR="002B61FC">
        <w:t xml:space="preserve">Cargo Screening Facilities Address, Checklist on First Flight, </w:t>
      </w:r>
      <w:r w:rsidRPr="00AE048B" w:rsidR="00822260">
        <w:t>employees who have access privileges to secure areas of the airport, Security Directives (SDs) issued pursuant to the regulation</w:t>
      </w:r>
      <w:r w:rsidRPr="00AE048B" w:rsidR="00D4032E">
        <w:t>,</w:t>
      </w:r>
      <w:r w:rsidRPr="00AE048B" w:rsidR="002B61FC">
        <w:t xml:space="preserve"> and other recordkeeping requirements</w:t>
      </w:r>
      <w:r w:rsidRPr="00AE048B" w:rsidR="00822260">
        <w:t>;</w:t>
      </w:r>
      <w:r w:rsidR="00097BFC">
        <w:t xml:space="preserve"> </w:t>
      </w:r>
      <w:r w:rsidR="00B04099">
        <w:t>(</w:t>
      </w:r>
      <w:r w:rsidR="0023102D">
        <w:t>6</w:t>
      </w:r>
      <w:r w:rsidRPr="00822260" w:rsidR="00822260">
        <w:t>) matching of employees subject to TSA’s regulatory requirements against government watch</w:t>
      </w:r>
      <w:r w:rsidR="00674568">
        <w:t xml:space="preserve"> </w:t>
      </w:r>
      <w:r w:rsidRPr="00822260" w:rsidR="00822260">
        <w:t>lists; and</w:t>
      </w:r>
      <w:r w:rsidR="0023102D">
        <w:t xml:space="preserve"> </w:t>
      </w:r>
      <w:r w:rsidR="00B04099">
        <w:t>(</w:t>
      </w:r>
      <w:r w:rsidR="00C25D9B">
        <w:t>7</w:t>
      </w:r>
      <w:r w:rsidR="0023102D">
        <w:t>)</w:t>
      </w:r>
      <w:r w:rsidRPr="00822260" w:rsidR="00822260">
        <w:t xml:space="preserve"> incident and suspicious activity reporting</w:t>
      </w:r>
      <w:r w:rsidR="0023102D">
        <w:t xml:space="preserve"> </w:t>
      </w:r>
      <w:r w:rsidR="006962BC">
        <w:t>(</w:t>
      </w:r>
      <w:r w:rsidR="00D4032E">
        <w:t>s</w:t>
      </w:r>
      <w:r w:rsidR="00AD78EF">
        <w:t xml:space="preserve">pecifics are discussed in </w:t>
      </w:r>
      <w:r w:rsidR="006962BC">
        <w:t xml:space="preserve">the response to </w:t>
      </w:r>
      <w:r w:rsidR="00AD78EF">
        <w:t>Question 12</w:t>
      </w:r>
      <w:r w:rsidR="006962BC">
        <w:t>)</w:t>
      </w:r>
      <w:r w:rsidR="00D4032E">
        <w:t>.</w:t>
      </w:r>
      <w:r w:rsidR="006962BC">
        <w:t xml:space="preserve">  </w:t>
      </w:r>
      <w:r w:rsidR="006C4E26">
        <w:t xml:space="preserve">TSA is </w:t>
      </w:r>
      <w:r w:rsidR="004B3364">
        <w:t xml:space="preserve">extending </w:t>
      </w:r>
      <w:r w:rsidR="006C4E26">
        <w:t xml:space="preserve">the collection </w:t>
      </w:r>
      <w:r w:rsidR="009106C5">
        <w:t xml:space="preserve">with </w:t>
      </w:r>
      <w:r w:rsidR="00F24DF5">
        <w:t>a small reduction in</w:t>
      </w:r>
      <w:r w:rsidRPr="00F04CC6" w:rsidR="00F04CC6">
        <w:t xml:space="preserve"> burden</w:t>
      </w:r>
      <w:r w:rsidR="009106C5">
        <w:t xml:space="preserve">. </w:t>
      </w:r>
      <w:r w:rsidRPr="00F04CC6" w:rsidR="00F04CC6">
        <w:t xml:space="preserve"> </w:t>
      </w:r>
      <w:r w:rsidR="009106C5">
        <w:t xml:space="preserve"> </w:t>
      </w:r>
    </w:p>
    <w:p w:rsidR="004D0FB5" w:rsidP="00EB75CF" w14:paraId="0549E351" w14:textId="77777777">
      <w:pPr>
        <w:pStyle w:val="NormalLeft025"/>
      </w:pPr>
    </w:p>
    <w:p w:rsidR="00D43BCC" w14:paraId="7EA2601B" w14:textId="77777777">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5D76B4" w:rsidP="00AF163D" w14:paraId="470D3A41" w14:textId="0E07F4D8">
      <w:pPr>
        <w:pStyle w:val="NormalLeft025"/>
      </w:pPr>
    </w:p>
    <w:p w:rsidR="005D76B4" w:rsidP="00AF163D" w14:paraId="6180B1D8" w14:textId="4A166451">
      <w:pPr>
        <w:pStyle w:val="NormalLeft025"/>
      </w:pPr>
      <w:r>
        <w:t xml:space="preserve">TSA Principal Security </w:t>
      </w:r>
      <w:r w:rsidR="003462E7">
        <w:t xml:space="preserve">Inspectors </w:t>
      </w:r>
      <w:r>
        <w:t>(PS</w:t>
      </w:r>
      <w:r w:rsidR="003462E7">
        <w:t>I</w:t>
      </w:r>
      <w:r w:rsidR="00531112">
        <w:t>s</w:t>
      </w:r>
      <w:r>
        <w:t>) and Transportation Security Inspectors (TSI</w:t>
      </w:r>
      <w:r w:rsidR="00531112">
        <w:t>s</w:t>
      </w:r>
      <w:r>
        <w:t xml:space="preserve">) frequently review </w:t>
      </w:r>
      <w:r w:rsidR="005E7B26">
        <w:t xml:space="preserve">the </w:t>
      </w:r>
      <w:r>
        <w:t xml:space="preserve">records </w:t>
      </w:r>
      <w:r w:rsidR="005E7B26">
        <w:t xml:space="preserve">required by 49 CFR part 1544 </w:t>
      </w:r>
      <w:r>
        <w:t xml:space="preserve">to ensure that </w:t>
      </w:r>
      <w:r w:rsidR="005E7B26">
        <w:t>requirements to ensure the</w:t>
      </w:r>
      <w:r>
        <w:t xml:space="preserve"> safety and security of the public</w:t>
      </w:r>
      <w:r w:rsidR="005E7B26">
        <w:t xml:space="preserve"> are being implemented and that this safety and security</w:t>
      </w:r>
      <w:r>
        <w:t xml:space="preserve"> is not compromised</w:t>
      </w:r>
      <w:r w:rsidR="005E7B26">
        <w:t>.  When necessary, the records are critical</w:t>
      </w:r>
      <w:r w:rsidR="0000637D">
        <w:t xml:space="preserve"> support for </w:t>
      </w:r>
      <w:r w:rsidR="005E7B26">
        <w:t xml:space="preserve">corrective enforcement actions as they frequently provide proof of non-compliance.  </w:t>
      </w:r>
    </w:p>
    <w:p w:rsidR="00BB546D" w:rsidP="00AF163D" w14:paraId="21338A55" w14:textId="77777777">
      <w:pPr>
        <w:pStyle w:val="NormalLeft025"/>
      </w:pPr>
    </w:p>
    <w:p w:rsidR="00D43BCC" w:rsidRPr="005A07A2" w14:paraId="514E90B5" w14:textId="77777777">
      <w:pPr>
        <w:keepNext/>
        <w:numPr>
          <w:ilvl w:val="0"/>
          <w:numId w:val="11"/>
        </w:numPr>
        <w:tabs>
          <w:tab w:val="left" w:pos="360"/>
        </w:tabs>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43BCC" w14:paraId="4E124193" w14:textId="77777777">
      <w:pPr>
        <w:keepNext/>
        <w:tabs>
          <w:tab w:val="left" w:pos="360"/>
        </w:tabs>
        <w:rPr>
          <w:b/>
          <w:i/>
        </w:rPr>
      </w:pPr>
    </w:p>
    <w:p w:rsidR="00972C0B" w:rsidP="006E16C7" w14:paraId="6B7F4AEA" w14:textId="01F61C88">
      <w:pPr>
        <w:tabs>
          <w:tab w:val="left" w:pos="360"/>
        </w:tabs>
        <w:ind w:left="360"/>
      </w:pPr>
      <w:r>
        <w:t xml:space="preserve">Aircraft operators have the latitude and flexibility to maintain the required information in a manner that best meets their particular </w:t>
      </w:r>
      <w:r w:rsidR="00572FBD">
        <w:t xml:space="preserve">operational </w:t>
      </w:r>
      <w:r>
        <w:t>needs, to include electronic maintenance.  Thus, this collection is in compliance with the Government Paperwork Elimination Act</w:t>
      </w:r>
      <w:r>
        <w:t xml:space="preserve"> (GPEA)</w:t>
      </w:r>
      <w:r>
        <w:t xml:space="preserve"> for recordkeeping; electronic signatures are not applicable to this program.  It is estimated that 70 </w:t>
      </w:r>
      <w:r w:rsidR="00DF6E96">
        <w:t xml:space="preserve">percent </w:t>
      </w:r>
      <w:r>
        <w:t xml:space="preserve">of </w:t>
      </w:r>
      <w:r w:rsidR="008D6535">
        <w:t xml:space="preserve">aircraft operators </w:t>
      </w:r>
      <w:r>
        <w:t>currently maintain these records electronically.</w:t>
      </w:r>
      <w:r w:rsidR="002D05CA">
        <w:t xml:space="preserve"> </w:t>
      </w:r>
      <w:r w:rsidR="00AB13CD">
        <w:t xml:space="preserve"> </w:t>
      </w:r>
    </w:p>
    <w:p w:rsidR="00972C0B" w:rsidP="00AB13CD" w14:paraId="0D69E5E0" w14:textId="3658D0D6">
      <w:pPr>
        <w:pStyle w:val="NormalLeft025"/>
        <w:rPr>
          <w:color w:val="auto"/>
          <w:szCs w:val="24"/>
        </w:rPr>
      </w:pPr>
      <w:r>
        <w:t xml:space="preserve">Additionally, </w:t>
      </w:r>
      <w:r>
        <w:rPr>
          <w:color w:val="auto"/>
          <w:szCs w:val="24"/>
        </w:rPr>
        <w:t xml:space="preserve">a portion of the collection of information is of immediate importance and TSA must handle </w:t>
      </w:r>
      <w:r w:rsidR="00AB13CD">
        <w:rPr>
          <w:color w:val="auto"/>
          <w:szCs w:val="24"/>
        </w:rPr>
        <w:t xml:space="preserve">this </w:t>
      </w:r>
      <w:r>
        <w:rPr>
          <w:color w:val="auto"/>
          <w:szCs w:val="24"/>
        </w:rPr>
        <w:t xml:space="preserve">via telephonic communication.  These are limited instances, but </w:t>
      </w:r>
      <w:r w:rsidR="00572FBD">
        <w:rPr>
          <w:color w:val="auto"/>
          <w:szCs w:val="24"/>
        </w:rPr>
        <w:t xml:space="preserve">at times </w:t>
      </w:r>
      <w:r>
        <w:rPr>
          <w:color w:val="auto"/>
          <w:szCs w:val="24"/>
        </w:rPr>
        <w:t xml:space="preserve">TSA needs immediate personal contact with </w:t>
      </w:r>
      <w:r w:rsidR="0061789F">
        <w:rPr>
          <w:color w:val="auto"/>
          <w:szCs w:val="24"/>
        </w:rPr>
        <w:t>aircraft operator</w:t>
      </w:r>
      <w:r>
        <w:rPr>
          <w:color w:val="auto"/>
          <w:szCs w:val="24"/>
        </w:rPr>
        <w:t xml:space="preserve">s to address issues pertaining to the vetting of passengers, crew members, and </w:t>
      </w:r>
      <w:r w:rsidR="00572FBD">
        <w:rPr>
          <w:color w:val="auto"/>
          <w:szCs w:val="24"/>
        </w:rPr>
        <w:t xml:space="preserve">other </w:t>
      </w:r>
      <w:r w:rsidR="0061789F">
        <w:rPr>
          <w:color w:val="auto"/>
          <w:szCs w:val="24"/>
        </w:rPr>
        <w:t>aircraft operator</w:t>
      </w:r>
      <w:r>
        <w:rPr>
          <w:color w:val="auto"/>
          <w:szCs w:val="24"/>
        </w:rPr>
        <w:t xml:space="preserve"> personnel.  The urgency pertains to whether or not an individual (passenger or </w:t>
      </w:r>
      <w:r w:rsidR="0061789F">
        <w:rPr>
          <w:color w:val="auto"/>
          <w:szCs w:val="24"/>
        </w:rPr>
        <w:t>aircraft operator</w:t>
      </w:r>
      <w:r>
        <w:rPr>
          <w:color w:val="auto"/>
          <w:szCs w:val="24"/>
        </w:rPr>
        <w:t xml:space="preserve"> employee, including a crewmember) matches a </w:t>
      </w:r>
      <w:r w:rsidR="00B363CE">
        <w:rPr>
          <w:color w:val="auto"/>
          <w:szCs w:val="24"/>
        </w:rPr>
        <w:t>government</w:t>
      </w:r>
      <w:r>
        <w:rPr>
          <w:color w:val="auto"/>
          <w:szCs w:val="24"/>
        </w:rPr>
        <w:t xml:space="preserve"> watch list and will be permitted to enter or depart from the </w:t>
      </w:r>
      <w:smartTag w:uri="urn:schemas-microsoft-com:office:smarttags" w:element="place">
        <w:smartTag w:uri="urn:schemas-microsoft-com:office:smarttags" w:element="country-region">
          <w:r>
            <w:rPr>
              <w:color w:val="auto"/>
              <w:szCs w:val="24"/>
            </w:rPr>
            <w:t>United States</w:t>
          </w:r>
        </w:smartTag>
      </w:smartTag>
      <w:r>
        <w:rPr>
          <w:color w:val="auto"/>
          <w:szCs w:val="24"/>
        </w:rPr>
        <w:t xml:space="preserve">.  In light of fiscal concerns, it is to the </w:t>
      </w:r>
      <w:r w:rsidR="0061789F">
        <w:rPr>
          <w:color w:val="auto"/>
          <w:szCs w:val="24"/>
        </w:rPr>
        <w:t>aircraft operator</w:t>
      </w:r>
      <w:r>
        <w:rPr>
          <w:color w:val="auto"/>
          <w:szCs w:val="24"/>
        </w:rPr>
        <w:t>’s advantage to have that decision made prior to the carrier</w:t>
      </w:r>
      <w:r w:rsidR="00531112">
        <w:rPr>
          <w:color w:val="auto"/>
          <w:szCs w:val="24"/>
        </w:rPr>
        <w:t>’s aircraft</w:t>
      </w:r>
      <w:r>
        <w:rPr>
          <w:color w:val="auto"/>
          <w:szCs w:val="24"/>
        </w:rPr>
        <w:t xml:space="preserve"> entering</w:t>
      </w:r>
      <w:r w:rsidR="0061789F">
        <w:rPr>
          <w:color w:val="auto"/>
          <w:szCs w:val="24"/>
        </w:rPr>
        <w:t xml:space="preserve"> and departing</w:t>
      </w:r>
      <w:r>
        <w:rPr>
          <w:color w:val="auto"/>
          <w:szCs w:val="24"/>
        </w:rPr>
        <w:t xml:space="preserve"> </w:t>
      </w:r>
      <w:smartTag w:uri="urn:schemas-microsoft-com:office:smarttags" w:element="place">
        <w:smartTag w:uri="urn:schemas-microsoft-com:office:smarttags" w:element="country-region">
          <w:r>
            <w:rPr>
              <w:color w:val="auto"/>
              <w:szCs w:val="24"/>
            </w:rPr>
            <w:t>U.S.</w:t>
          </w:r>
        </w:smartTag>
      </w:smartTag>
      <w:r>
        <w:rPr>
          <w:color w:val="auto"/>
          <w:szCs w:val="24"/>
        </w:rPr>
        <w:t xml:space="preserve"> airspace.</w:t>
      </w:r>
    </w:p>
    <w:p w:rsidR="00395734" w:rsidP="00972C0B" w14:paraId="32A48763" w14:textId="4AD56069">
      <w:pPr>
        <w:pStyle w:val="NormalLeft025"/>
        <w:rPr>
          <w:color w:val="auto"/>
        </w:rPr>
      </w:pPr>
    </w:p>
    <w:p w:rsidR="0016746D" w:rsidP="00972C0B" w14:paraId="76E06FFC" w14:textId="317F584A">
      <w:pPr>
        <w:pStyle w:val="NormalLeft025"/>
        <w:rPr>
          <w:color w:val="auto"/>
        </w:rPr>
      </w:pPr>
      <w:r w:rsidRPr="00337D18">
        <w:rPr>
          <w:b/>
          <w:color w:val="auto"/>
        </w:rPr>
        <w:t>Usability Requirements</w:t>
      </w:r>
      <w:r w:rsidR="008E0D34">
        <w:rPr>
          <w:color w:val="auto"/>
        </w:rPr>
        <w:t>:</w:t>
      </w:r>
      <w:r>
        <w:rPr>
          <w:color w:val="auto"/>
        </w:rPr>
        <w:t xml:space="preserve">  </w:t>
      </w:r>
      <w:bookmarkStart w:id="0" w:name="_Hlk170219525"/>
      <w:r w:rsidRPr="000F02B3" w:rsidR="00C34715">
        <w:rPr>
          <w:szCs w:val="24"/>
        </w:rPr>
        <w:t xml:space="preserve">A </w:t>
      </w:r>
      <w:r w:rsidR="00283E93">
        <w:rPr>
          <w:szCs w:val="24"/>
        </w:rPr>
        <w:t>test</w:t>
      </w:r>
      <w:r w:rsidRPr="000F02B3" w:rsidR="00C34715">
        <w:rPr>
          <w:szCs w:val="24"/>
        </w:rPr>
        <w:t xml:space="preserve"> on the usability </w:t>
      </w:r>
      <w:r w:rsidR="00C34715">
        <w:rPr>
          <w:szCs w:val="24"/>
        </w:rPr>
        <w:t>of the instructions for each collection</w:t>
      </w:r>
      <w:r w:rsidRPr="000F02B3" w:rsidR="00C34715">
        <w:rPr>
          <w:szCs w:val="24"/>
        </w:rPr>
        <w:t xml:space="preserve"> was conducted. </w:t>
      </w:r>
      <w:r w:rsidRPr="000F02B3" w:rsidR="00DC5174">
        <w:rPr>
          <w:szCs w:val="24"/>
        </w:rPr>
        <w:t xml:space="preserve">The purpose for the </w:t>
      </w:r>
      <w:r w:rsidR="00283E93">
        <w:rPr>
          <w:szCs w:val="24"/>
        </w:rPr>
        <w:t>test</w:t>
      </w:r>
      <w:r w:rsidRPr="000F02B3" w:rsidR="00DC5174">
        <w:rPr>
          <w:szCs w:val="24"/>
        </w:rPr>
        <w:t xml:space="preserve"> was </w:t>
      </w:r>
      <w:r w:rsidR="00F50585">
        <w:rPr>
          <w:szCs w:val="24"/>
        </w:rPr>
        <w:t>two</w:t>
      </w:r>
      <w:r w:rsidRPr="000F02B3" w:rsidR="00DC5174">
        <w:rPr>
          <w:szCs w:val="24"/>
        </w:rPr>
        <w:t xml:space="preserve">fold; </w:t>
      </w:r>
      <w:r w:rsidR="00F50585">
        <w:rPr>
          <w:szCs w:val="24"/>
        </w:rPr>
        <w:t>determine if the instructions were</w:t>
      </w:r>
      <w:r w:rsidRPr="000F02B3" w:rsidR="00DC5174">
        <w:rPr>
          <w:szCs w:val="24"/>
        </w:rPr>
        <w:t xml:space="preserve"> easy to comprehend and </w:t>
      </w:r>
      <w:r w:rsidR="00F50585">
        <w:rPr>
          <w:szCs w:val="24"/>
        </w:rPr>
        <w:t>to navigate</w:t>
      </w:r>
      <w:r w:rsidRPr="000F02B3" w:rsidR="00DC5174">
        <w:rPr>
          <w:szCs w:val="24"/>
        </w:rPr>
        <w:t xml:space="preserve">. </w:t>
      </w:r>
      <w:r w:rsidRPr="004D4FFE" w:rsidR="008E0D34">
        <w:rPr>
          <w:color w:val="auto"/>
        </w:rPr>
        <w:t xml:space="preserve">The </w:t>
      </w:r>
      <w:r w:rsidR="00283E93">
        <w:rPr>
          <w:color w:val="auto"/>
        </w:rPr>
        <w:t>test</w:t>
      </w:r>
      <w:r w:rsidRPr="004D4FFE" w:rsidR="008E0D34">
        <w:rPr>
          <w:color w:val="auto"/>
        </w:rPr>
        <w:t xml:space="preserve"> included </w:t>
      </w:r>
      <w:r w:rsidR="00FC63DB">
        <w:rPr>
          <w:color w:val="auto"/>
        </w:rPr>
        <w:t>six</w:t>
      </w:r>
      <w:r w:rsidRPr="004D4FFE" w:rsidR="00FC63DB">
        <w:rPr>
          <w:color w:val="auto"/>
        </w:rPr>
        <w:t xml:space="preserve"> </w:t>
      </w:r>
      <w:r w:rsidRPr="004D4FFE" w:rsidR="008E0D34">
        <w:rPr>
          <w:color w:val="auto"/>
        </w:rPr>
        <w:t>participants</w:t>
      </w:r>
      <w:r w:rsidR="00DC5174">
        <w:rPr>
          <w:color w:val="auto"/>
        </w:rPr>
        <w:t xml:space="preserve">. </w:t>
      </w:r>
      <w:r w:rsidR="00FC63DB">
        <w:rPr>
          <w:color w:val="auto"/>
        </w:rPr>
        <w:t xml:space="preserve">Each participant reviewed </w:t>
      </w:r>
      <w:r w:rsidR="00F50585">
        <w:rPr>
          <w:color w:val="auto"/>
        </w:rPr>
        <w:t xml:space="preserve">and found </w:t>
      </w:r>
      <w:r w:rsidR="00FC63DB">
        <w:rPr>
          <w:color w:val="auto"/>
        </w:rPr>
        <w:t>the instructions readab</w:t>
      </w:r>
      <w:r w:rsidR="00F50585">
        <w:rPr>
          <w:color w:val="auto"/>
        </w:rPr>
        <w:t>le</w:t>
      </w:r>
      <w:r w:rsidR="00A56D3A">
        <w:rPr>
          <w:color w:val="auto"/>
        </w:rPr>
        <w:t xml:space="preserve">, </w:t>
      </w:r>
      <w:r w:rsidR="00FC63DB">
        <w:rPr>
          <w:color w:val="auto"/>
        </w:rPr>
        <w:t>cl</w:t>
      </w:r>
      <w:r w:rsidR="00F50585">
        <w:rPr>
          <w:color w:val="auto"/>
        </w:rPr>
        <w:t>ear</w:t>
      </w:r>
      <w:r w:rsidR="00A56D3A">
        <w:rPr>
          <w:color w:val="auto"/>
        </w:rPr>
        <w:t xml:space="preserve"> and in plain language.  As n</w:t>
      </w:r>
      <w:r w:rsidR="00634B95">
        <w:rPr>
          <w:color w:val="auto"/>
        </w:rPr>
        <w:t>o participant</w:t>
      </w:r>
      <w:r w:rsidR="00A56D3A">
        <w:rPr>
          <w:color w:val="auto"/>
        </w:rPr>
        <w:t>s</w:t>
      </w:r>
      <w:r w:rsidR="00634B95">
        <w:rPr>
          <w:color w:val="auto"/>
        </w:rPr>
        <w:t xml:space="preserve"> found any issues with understanding or following the instructions</w:t>
      </w:r>
      <w:r w:rsidR="00A56D3A">
        <w:rPr>
          <w:color w:val="auto"/>
        </w:rPr>
        <w:t>, TSA made no changes to the instructions</w:t>
      </w:r>
      <w:r w:rsidR="00634B95">
        <w:rPr>
          <w:color w:val="auto"/>
        </w:rPr>
        <w:t>.</w:t>
      </w:r>
      <w:r w:rsidR="00F50585">
        <w:rPr>
          <w:color w:val="auto"/>
        </w:rPr>
        <w:t xml:space="preserve">    </w:t>
      </w:r>
    </w:p>
    <w:bookmarkEnd w:id="0"/>
    <w:p w:rsidR="00C34715" w:rsidP="00972C0B" w14:paraId="62AD0952" w14:textId="77777777">
      <w:pPr>
        <w:pStyle w:val="NormalLeft025"/>
        <w:rPr>
          <w:color w:val="auto"/>
        </w:rPr>
      </w:pPr>
    </w:p>
    <w:p w:rsidR="00634B95" w:rsidP="00972C0B" w14:paraId="563D0FAC" w14:textId="77777777">
      <w:pPr>
        <w:pStyle w:val="NormalLeft025"/>
        <w:rPr>
          <w:color w:val="auto"/>
        </w:rPr>
      </w:pPr>
    </w:p>
    <w:p w:rsidR="00D43BCC" w:rsidRPr="005A07A2" w14:paraId="6CEA9F9A" w14:textId="77777777">
      <w:pPr>
        <w:keepNext/>
        <w:numPr>
          <w:ilvl w:val="0"/>
          <w:numId w:val="11"/>
        </w:numPr>
        <w:tabs>
          <w:tab w:val="left" w:pos="360"/>
        </w:tabs>
      </w:pPr>
      <w:r>
        <w:rPr>
          <w:b/>
          <w:i/>
        </w:rPr>
        <w:t>Describe efforts to identify duplication.  Show specifically why any similar information already available cannot be used or modified for use for the purpose(s) described in Item 2 above.</w:t>
      </w:r>
    </w:p>
    <w:p w:rsidR="00D43BCC" w:rsidRPr="008B4DDB" w14:paraId="7FF9D173" w14:textId="77777777">
      <w:pPr>
        <w:keepNext/>
        <w:tabs>
          <w:tab w:val="left" w:pos="360"/>
        </w:tabs>
        <w:rPr>
          <w:rFonts w:cs="Times New Roman"/>
          <w:szCs w:val="24"/>
        </w:rPr>
      </w:pPr>
    </w:p>
    <w:p w:rsidR="00D414E5" w:rsidRPr="008B4DDB" w:rsidP="00BF28BA" w14:paraId="2DE52862" w14:textId="7E27CD88">
      <w:pPr>
        <w:pStyle w:val="PlainText"/>
        <w:ind w:left="360"/>
        <w:rPr>
          <w:rFonts w:ascii="Times New Roman" w:hAnsi="Times New Roman"/>
          <w:sz w:val="24"/>
          <w:szCs w:val="24"/>
        </w:rPr>
      </w:pPr>
      <w:r>
        <w:rPr>
          <w:rFonts w:ascii="Times New Roman" w:hAnsi="Times New Roman"/>
          <w:sz w:val="24"/>
          <w:szCs w:val="24"/>
        </w:rPr>
        <w:t xml:space="preserve">TSA is the sole Federal agency responsible for civil aviation security.  TSA is not aware of any duplication of information related to this collection as it relates to these authorities and TSA’s regulations.  </w:t>
      </w:r>
    </w:p>
    <w:p w:rsidR="00D414E5" w:rsidRPr="008B4DDB" w:rsidP="00D414E5" w14:paraId="4B4AF7F7" w14:textId="77777777">
      <w:pPr>
        <w:pStyle w:val="PlainText"/>
        <w:rPr>
          <w:rFonts w:ascii="Times New Roman" w:hAnsi="Times New Roman"/>
          <w:sz w:val="24"/>
          <w:szCs w:val="24"/>
        </w:rPr>
      </w:pPr>
    </w:p>
    <w:p w:rsidR="00D414E5" w:rsidRPr="008B4DDB" w:rsidP="008B4DDB" w14:paraId="161799B2" w14:textId="433634F5">
      <w:pPr>
        <w:pStyle w:val="PlainText"/>
        <w:ind w:left="360"/>
        <w:rPr>
          <w:rFonts w:ascii="Times New Roman" w:hAnsi="Times New Roman"/>
          <w:sz w:val="24"/>
          <w:szCs w:val="24"/>
        </w:rPr>
      </w:pPr>
      <w:r>
        <w:rPr>
          <w:rFonts w:ascii="Times New Roman" w:hAnsi="Times New Roman"/>
          <w:sz w:val="24"/>
          <w:szCs w:val="24"/>
        </w:rPr>
        <w:t xml:space="preserve">There may be some duplication of information collected under this ICR and by </w:t>
      </w:r>
      <w:r w:rsidR="001B5E4F">
        <w:rPr>
          <w:rFonts w:ascii="Times New Roman" w:hAnsi="Times New Roman"/>
          <w:sz w:val="24"/>
          <w:szCs w:val="24"/>
        </w:rPr>
        <w:t xml:space="preserve">U.S. </w:t>
      </w:r>
      <w:r w:rsidR="00AA21CC">
        <w:rPr>
          <w:rFonts w:ascii="Times New Roman" w:hAnsi="Times New Roman"/>
          <w:sz w:val="24"/>
          <w:szCs w:val="24"/>
        </w:rPr>
        <w:t>Custom</w:t>
      </w:r>
      <w:r w:rsidR="001B5E4F">
        <w:rPr>
          <w:rFonts w:ascii="Times New Roman" w:hAnsi="Times New Roman"/>
          <w:sz w:val="24"/>
          <w:szCs w:val="24"/>
        </w:rPr>
        <w:t>s</w:t>
      </w:r>
      <w:r w:rsidR="00AA21CC">
        <w:rPr>
          <w:rFonts w:ascii="Times New Roman" w:hAnsi="Times New Roman"/>
          <w:sz w:val="24"/>
          <w:szCs w:val="24"/>
        </w:rPr>
        <w:t xml:space="preserve"> and Border Protection (</w:t>
      </w:r>
      <w:r w:rsidRPr="008B4DDB">
        <w:rPr>
          <w:rFonts w:ascii="Times New Roman" w:hAnsi="Times New Roman"/>
          <w:sz w:val="24"/>
          <w:szCs w:val="24"/>
        </w:rPr>
        <w:t>CBP</w:t>
      </w:r>
      <w:r w:rsidR="00AA21CC">
        <w:rPr>
          <w:rFonts w:ascii="Times New Roman" w:hAnsi="Times New Roman"/>
          <w:sz w:val="24"/>
          <w:szCs w:val="24"/>
        </w:rPr>
        <w:t>)</w:t>
      </w:r>
      <w:r>
        <w:rPr>
          <w:rFonts w:ascii="Times New Roman" w:hAnsi="Times New Roman"/>
          <w:sz w:val="24"/>
          <w:szCs w:val="24"/>
        </w:rPr>
        <w:t>, which</w:t>
      </w:r>
      <w:r w:rsidRPr="008B4DDB">
        <w:rPr>
          <w:rFonts w:ascii="Times New Roman" w:hAnsi="Times New Roman"/>
          <w:sz w:val="24"/>
          <w:szCs w:val="24"/>
        </w:rPr>
        <w:t xml:space="preserve"> requires CHRCs of individuals with unescorted access to CBP's designated airport Federal Inspection Service (FIS)</w:t>
      </w:r>
      <w:r w:rsidR="00DF6E96">
        <w:rPr>
          <w:rFonts w:ascii="Times New Roman" w:hAnsi="Times New Roman"/>
          <w:sz w:val="24"/>
          <w:szCs w:val="24"/>
        </w:rPr>
        <w:t xml:space="preserve"> </w:t>
      </w:r>
      <w:r w:rsidRPr="008B4DDB" w:rsidR="00DF6E96">
        <w:rPr>
          <w:rFonts w:ascii="Times New Roman" w:hAnsi="Times New Roman"/>
          <w:sz w:val="24"/>
          <w:szCs w:val="24"/>
        </w:rPr>
        <w:t>area</w:t>
      </w:r>
      <w:r w:rsidRPr="008B4DDB">
        <w:rPr>
          <w:rFonts w:ascii="Times New Roman" w:hAnsi="Times New Roman"/>
          <w:sz w:val="24"/>
          <w:szCs w:val="24"/>
        </w:rPr>
        <w:t xml:space="preserve">. </w:t>
      </w:r>
      <w:r>
        <w:rPr>
          <w:rFonts w:ascii="Times New Roman" w:hAnsi="Times New Roman"/>
          <w:i/>
          <w:sz w:val="24"/>
          <w:szCs w:val="24"/>
        </w:rPr>
        <w:t>See</w:t>
      </w:r>
      <w:r w:rsidRPr="008B4DDB">
        <w:rPr>
          <w:rFonts w:ascii="Times New Roman" w:hAnsi="Times New Roman"/>
          <w:sz w:val="24"/>
          <w:szCs w:val="24"/>
        </w:rPr>
        <w:t xml:space="preserve"> </w:t>
      </w:r>
      <w:r>
        <w:rPr>
          <w:rFonts w:ascii="Times New Roman" w:hAnsi="Times New Roman"/>
          <w:sz w:val="24"/>
          <w:szCs w:val="24"/>
        </w:rPr>
        <w:t>10 CFR 122.182-</w:t>
      </w:r>
      <w:r w:rsidRPr="008B4DDB">
        <w:rPr>
          <w:rFonts w:ascii="Times New Roman" w:hAnsi="Times New Roman"/>
          <w:sz w:val="24"/>
          <w:szCs w:val="24"/>
        </w:rPr>
        <w:t>83</w:t>
      </w:r>
      <w:r>
        <w:rPr>
          <w:rFonts w:ascii="Times New Roman" w:hAnsi="Times New Roman"/>
          <w:sz w:val="24"/>
          <w:szCs w:val="24"/>
        </w:rPr>
        <w:t>.  As a result, s</w:t>
      </w:r>
      <w:r w:rsidRPr="008B4DDB">
        <w:rPr>
          <w:rFonts w:ascii="Times New Roman" w:hAnsi="Times New Roman"/>
          <w:sz w:val="24"/>
          <w:szCs w:val="24"/>
        </w:rPr>
        <w:t>ome individuals working at the airport may need access to the airport secure</w:t>
      </w:r>
      <w:r w:rsidR="006A088D">
        <w:rPr>
          <w:rFonts w:ascii="Times New Roman" w:hAnsi="Times New Roman"/>
          <w:sz w:val="24"/>
          <w:szCs w:val="24"/>
        </w:rPr>
        <w:t>d</w:t>
      </w:r>
      <w:r w:rsidRPr="008B4DDB">
        <w:rPr>
          <w:rFonts w:ascii="Times New Roman" w:hAnsi="Times New Roman"/>
          <w:sz w:val="24"/>
          <w:szCs w:val="24"/>
        </w:rPr>
        <w:t xml:space="preserve"> areas regulated by TSA and the FIS area controlled by CBP.  Because a CHRC would be </w:t>
      </w:r>
      <w:r w:rsidRPr="008B4DDB">
        <w:rPr>
          <w:rFonts w:ascii="Times New Roman" w:hAnsi="Times New Roman"/>
          <w:sz w:val="24"/>
          <w:szCs w:val="24"/>
        </w:rPr>
        <w:t xml:space="preserve">required by both agencies for the same applicant, it </w:t>
      </w:r>
      <w:r w:rsidR="00DF6E96">
        <w:rPr>
          <w:rFonts w:ascii="Times New Roman" w:hAnsi="Times New Roman"/>
          <w:sz w:val="24"/>
          <w:szCs w:val="24"/>
        </w:rPr>
        <w:t>is</w:t>
      </w:r>
      <w:r w:rsidRPr="008B4DDB">
        <w:rPr>
          <w:rFonts w:ascii="Times New Roman" w:hAnsi="Times New Roman"/>
          <w:sz w:val="24"/>
          <w:szCs w:val="24"/>
        </w:rPr>
        <w:t xml:space="preserve"> optimal and consistent with the government's view that applicants' fingerprints and associated FBI fees should be collected once rather than twice, and any resulting rap sheets shared among the airport and CBP where the applicant is seeking access.</w:t>
      </w:r>
    </w:p>
    <w:p w:rsidR="00D414E5" w:rsidRPr="006E16C7" w:rsidP="00D414E5" w14:paraId="227008C6" w14:textId="3DF7B856">
      <w:pPr>
        <w:pStyle w:val="PlainText"/>
        <w:rPr>
          <w:rFonts w:ascii="Times New Roman" w:hAnsi="Times New Roman"/>
          <w:sz w:val="24"/>
          <w:szCs w:val="24"/>
        </w:rPr>
      </w:pPr>
    </w:p>
    <w:p w:rsidR="00C33DAC" w:rsidP="00C33DAC" w14:paraId="3F0D55DE" w14:textId="579D85DF">
      <w:pPr>
        <w:autoSpaceDE w:val="0"/>
        <w:autoSpaceDN w:val="0"/>
        <w:adjustRightInd w:val="0"/>
        <w:ind w:left="360"/>
        <w:rPr>
          <w:rFonts w:cs="Times New Roman"/>
          <w:color w:val="auto"/>
          <w:szCs w:val="24"/>
        </w:rPr>
      </w:pPr>
      <w:r>
        <w:rPr>
          <w:szCs w:val="24"/>
        </w:rPr>
        <w:t>T</w:t>
      </w:r>
      <w:r w:rsidRPr="008B4DDB" w:rsidR="008B4DDB">
        <w:rPr>
          <w:szCs w:val="24"/>
        </w:rPr>
        <w:t xml:space="preserve">o minimize duplicate collections, TSA continually strives to work with and identify other entities </w:t>
      </w:r>
      <w:r>
        <w:rPr>
          <w:szCs w:val="24"/>
        </w:rPr>
        <w:t>that</w:t>
      </w:r>
      <w:r w:rsidRPr="008B4DDB" w:rsidR="008B4DDB">
        <w:rPr>
          <w:szCs w:val="24"/>
        </w:rPr>
        <w:t xml:space="preserve"> have a need to know the information in performance of their official duties pursuant to the Privacy Act, 5 USC 552a(b)(1), to reduce redundancy of information collection processes.</w:t>
      </w:r>
    </w:p>
    <w:p w:rsidR="00D40329" w:rsidP="00C33DAC" w14:paraId="7DA3F97D" w14:textId="77777777">
      <w:pPr>
        <w:autoSpaceDE w:val="0"/>
        <w:autoSpaceDN w:val="0"/>
        <w:adjustRightInd w:val="0"/>
        <w:ind w:left="360"/>
        <w:rPr>
          <w:rFonts w:cs="Times New Roman"/>
          <w:color w:val="auto"/>
          <w:szCs w:val="24"/>
        </w:rPr>
      </w:pPr>
    </w:p>
    <w:p w:rsidR="00933CCC" w:rsidRPr="005A07A2" w:rsidP="00933CCC" w14:paraId="16A73A6E" w14:textId="77777777">
      <w:pPr>
        <w:keepNext/>
        <w:numPr>
          <w:ilvl w:val="0"/>
          <w:numId w:val="11"/>
        </w:numPr>
        <w:tabs>
          <w:tab w:val="left" w:pos="360"/>
        </w:tabs>
      </w:pPr>
      <w:r>
        <w:rPr>
          <w:b/>
          <w:i/>
        </w:rPr>
        <w:t>If the collection of information has a significant impact on a substantial number of small businesses or other small entities (Item 5 of the Paperwork Reduction Act submission form), describe the methods used to minimize burden.</w:t>
      </w:r>
    </w:p>
    <w:p w:rsidR="00933CCC" w:rsidP="006E16C7" w14:paraId="287957EB" w14:textId="77777777">
      <w:pPr>
        <w:keepNext/>
        <w:autoSpaceDE w:val="0"/>
        <w:autoSpaceDN w:val="0"/>
        <w:adjustRightInd w:val="0"/>
        <w:ind w:left="360"/>
        <w:rPr>
          <w:rFonts w:cs="Times New Roman"/>
          <w:color w:val="auto"/>
          <w:szCs w:val="24"/>
        </w:rPr>
      </w:pPr>
    </w:p>
    <w:p w:rsidR="00D40329" w:rsidRPr="005A07A2" w:rsidP="006E16C7" w14:paraId="522E9090" w14:textId="77777777">
      <w:pPr>
        <w:tabs>
          <w:tab w:val="left" w:pos="360"/>
        </w:tabs>
        <w:ind w:left="360"/>
      </w:pPr>
      <w:r>
        <w:t>The amount of information required by this collection is proportional to the size of each aircraft operator</w:t>
      </w:r>
      <w:r w:rsidR="00037E38">
        <w:t>’</w:t>
      </w:r>
      <w:r>
        <w:t>s organization and therefore does not create a significant impact on a substantial number of small businesses.</w:t>
      </w:r>
    </w:p>
    <w:p w:rsidR="00D40329" w:rsidP="00C33DAC" w14:paraId="5F6CB502" w14:textId="77777777">
      <w:pPr>
        <w:autoSpaceDE w:val="0"/>
        <w:autoSpaceDN w:val="0"/>
        <w:adjustRightInd w:val="0"/>
        <w:ind w:left="360"/>
        <w:rPr>
          <w:rFonts w:cs="Times New Roman"/>
          <w:color w:val="auto"/>
          <w:szCs w:val="24"/>
        </w:rPr>
      </w:pPr>
    </w:p>
    <w:p w:rsidR="00D43BCC" w:rsidRPr="005A07A2" w14:paraId="6868FF9E" w14:textId="77777777">
      <w:pPr>
        <w:keepNext/>
        <w:numPr>
          <w:ilvl w:val="0"/>
          <w:numId w:val="11"/>
        </w:numPr>
        <w:tabs>
          <w:tab w:val="left" w:pos="360"/>
        </w:tabs>
      </w:pPr>
      <w:r>
        <w:rPr>
          <w:b/>
          <w:i/>
        </w:rPr>
        <w:t>Describe the consequence to Federal program or policy activities if the collection is not conducted or is conducted less frequently, as well as any technical or legal obstacles to reducing burden.</w:t>
      </w:r>
    </w:p>
    <w:p w:rsidR="00D43BCC" w14:paraId="1F232DD6" w14:textId="77777777">
      <w:pPr>
        <w:keepNext/>
        <w:tabs>
          <w:tab w:val="left" w:pos="360"/>
        </w:tabs>
      </w:pPr>
    </w:p>
    <w:p w:rsidR="005934EF" w:rsidRPr="00815B2C" w:rsidP="005934EF" w14:paraId="23A231A0" w14:textId="63B26AF5">
      <w:pPr>
        <w:pStyle w:val="NormalLeft025"/>
      </w:pPr>
      <w:r w:rsidRPr="00815B2C">
        <w:t xml:space="preserve">TSA </w:t>
      </w:r>
      <w:r w:rsidR="00D26CE6">
        <w:t>is</w:t>
      </w:r>
      <w:r w:rsidRPr="00815B2C">
        <w:t xml:space="preserve"> responsib</w:t>
      </w:r>
      <w:r w:rsidR="00D26CE6">
        <w:t>le</w:t>
      </w:r>
      <w:r w:rsidRPr="00815B2C">
        <w:t xml:space="preserve"> </w:t>
      </w:r>
      <w:r w:rsidR="00D26CE6">
        <w:t xml:space="preserve">for </w:t>
      </w:r>
      <w:r w:rsidRPr="00815B2C">
        <w:t xml:space="preserve">ensuring the security of persons and property traveling </w:t>
      </w:r>
      <w:r w:rsidR="00037E38">
        <w:t xml:space="preserve">within, </w:t>
      </w:r>
      <w:r w:rsidRPr="00815B2C">
        <w:t>to</w:t>
      </w:r>
      <w:r w:rsidR="00037E38">
        <w:t>,</w:t>
      </w:r>
      <w:r w:rsidRPr="00815B2C">
        <w:t xml:space="preserve"> and from the U</w:t>
      </w:r>
      <w:r>
        <w:t xml:space="preserve">nited </w:t>
      </w:r>
      <w:r w:rsidRPr="00815B2C">
        <w:t>S</w:t>
      </w:r>
      <w:r>
        <w:t>tates</w:t>
      </w:r>
      <w:r w:rsidRPr="00815B2C">
        <w:t xml:space="preserve">.  Title 49 CFR </w:t>
      </w:r>
      <w:r>
        <w:t>p</w:t>
      </w:r>
      <w:r w:rsidRPr="00815B2C">
        <w:t>art 154</w:t>
      </w:r>
      <w:r>
        <w:t>4</w:t>
      </w:r>
      <w:r w:rsidRPr="00815B2C">
        <w:t xml:space="preserve"> requires </w:t>
      </w:r>
      <w:r>
        <w:t>aircraft operator</w:t>
      </w:r>
      <w:r w:rsidRPr="00815B2C">
        <w:t xml:space="preserve">s seeking to provide air travel </w:t>
      </w:r>
      <w:r w:rsidR="00037E38">
        <w:t xml:space="preserve">within, </w:t>
      </w:r>
      <w:r w:rsidRPr="00815B2C">
        <w:t>into</w:t>
      </w:r>
      <w:r w:rsidR="00037E38">
        <w:t>,</w:t>
      </w:r>
      <w:r w:rsidRPr="00815B2C">
        <w:t xml:space="preserve"> or out of the U</w:t>
      </w:r>
      <w:r>
        <w:t xml:space="preserve">nited </w:t>
      </w:r>
      <w:r w:rsidRPr="00815B2C">
        <w:t>S</w:t>
      </w:r>
      <w:r>
        <w:t>tates</w:t>
      </w:r>
      <w:r w:rsidR="00262E82">
        <w:t>,</w:t>
      </w:r>
      <w:r w:rsidRPr="00815B2C">
        <w:t xml:space="preserve"> </w:t>
      </w:r>
      <w:r w:rsidR="003462E7">
        <w:t>as well as between foreign locations</w:t>
      </w:r>
      <w:r w:rsidR="00262E82">
        <w:t>,</w:t>
      </w:r>
      <w:r w:rsidRPr="00815B2C" w:rsidR="003462E7">
        <w:t xml:space="preserve"> </w:t>
      </w:r>
      <w:r w:rsidRPr="00815B2C">
        <w:t>to adopt and implement a</w:t>
      </w:r>
      <w:r>
        <w:t>n</w:t>
      </w:r>
      <w:r w:rsidRPr="00815B2C">
        <w:t xml:space="preserve"> </w:t>
      </w:r>
      <w:r>
        <w:t>aircraft operator</w:t>
      </w:r>
      <w:r w:rsidRPr="00815B2C">
        <w:t xml:space="preserve"> security program</w:t>
      </w:r>
      <w:r w:rsidR="00973AC6">
        <w:t xml:space="preserve"> to prevent the introduction of unauthorized explosives, incendiaries, persons, or destructive substances/items on commercial aircraft.  In the absence of this information collection, TSA would not have the records necessary to ensure these requirements are being met.  A failure to meet the requirements could result in a catastrophic terrorism-related event.</w:t>
      </w:r>
    </w:p>
    <w:p w:rsidR="005934EF" w:rsidRPr="00815B2C" w:rsidP="005934EF" w14:paraId="20569A86" w14:textId="77777777">
      <w:pPr>
        <w:pStyle w:val="NormalLeft025"/>
      </w:pPr>
    </w:p>
    <w:p w:rsidR="005934EF" w:rsidP="005934EF" w14:paraId="499166FC" w14:textId="136EBE33">
      <w:pPr>
        <w:pStyle w:val="NormalLeft025"/>
      </w:pPr>
      <w:r>
        <w:t>TSA’s regulations include procedures for a</w:t>
      </w:r>
      <w:r>
        <w:t xml:space="preserve">ircraft </w:t>
      </w:r>
      <w:r w:rsidR="00F75F6E">
        <w:t>operators</w:t>
      </w:r>
      <w:r w:rsidRPr="00815B2C">
        <w:t xml:space="preserve"> </w:t>
      </w:r>
      <w:r>
        <w:t xml:space="preserve">to seek alternatives to TSA’s requirements to the extent those </w:t>
      </w:r>
      <w:r w:rsidR="008E05B1">
        <w:t>alternatives</w:t>
      </w:r>
      <w:r>
        <w:t xml:space="preserve"> provide a commensurate </w:t>
      </w:r>
      <w:r w:rsidR="008E05B1">
        <w:t>level</w:t>
      </w:r>
      <w:r>
        <w:t xml:space="preserve"> of security and are in the interest of public safety.  </w:t>
      </w:r>
      <w:r>
        <w:t>TSA handles s</w:t>
      </w:r>
      <w:r w:rsidRPr="00815B2C">
        <w:t>uch requests on a case-by-case basis.</w:t>
      </w:r>
      <w:r w:rsidR="00973AC6">
        <w:t xml:space="preserve">  This information collection is necessary for TSA to process these requests.</w:t>
      </w:r>
    </w:p>
    <w:p w:rsidR="00BF28BA" w:rsidP="005934EF" w14:paraId="6A28BF9D" w14:textId="77777777">
      <w:pPr>
        <w:pStyle w:val="NormalLeft025"/>
      </w:pPr>
    </w:p>
    <w:p w:rsidR="00BF28BA" w:rsidP="006E16C7" w14:paraId="384BE3B8" w14:textId="12C14AA2">
      <w:pPr>
        <w:tabs>
          <w:tab w:val="left" w:pos="360"/>
        </w:tabs>
        <w:ind w:left="360"/>
      </w:pPr>
      <w:r>
        <w:t>To protect against the insider threat, a</w:t>
      </w:r>
      <w:r w:rsidRPr="00BB546D" w:rsidR="00BB546D">
        <w:t>ircraft operators are required to conduct a comparison of their employees against the TSA No Fly and Selectee Lists and report any matches to TSA.</w:t>
      </w:r>
      <w:r w:rsidR="006E16C7">
        <w:t xml:space="preserve">  </w:t>
      </w:r>
      <w:r>
        <w:t>Absen</w:t>
      </w:r>
      <w:r w:rsidR="006E16C7">
        <w:t>t</w:t>
      </w:r>
      <w:r>
        <w:t xml:space="preserve"> this collection, the comparison of names would not be possible.  </w:t>
      </w:r>
      <w:r w:rsidR="006E16C7">
        <w:t xml:space="preserve">Without </w:t>
      </w:r>
      <w:r>
        <w:t>the information necessary to conduct CHRCs, aircraft operator employees who were convicted of disqualifying criminal offenses deemed threatening to aviation security could gain access to secured areas of an airport or obtain security-sensitive positions.</w:t>
      </w:r>
    </w:p>
    <w:p w:rsidR="00BB546D" w:rsidRPr="00815B2C" w:rsidP="006E16C7" w14:paraId="526BE315" w14:textId="77777777">
      <w:pPr>
        <w:pStyle w:val="NormalLeft025"/>
        <w:ind w:left="0"/>
      </w:pPr>
    </w:p>
    <w:p w:rsidR="00D43BCC" w:rsidP="006E16C7" w14:paraId="0FF38349" w14:textId="3EA5E6C2">
      <w:pPr>
        <w:tabs>
          <w:tab w:val="left" w:pos="360"/>
        </w:tabs>
        <w:ind w:left="360"/>
      </w:pPr>
      <w:r>
        <w:t xml:space="preserve">If this collection was not conducted, TSA would not be in compliance with its statutory mandate and the security of </w:t>
      </w:r>
      <w:r w:rsidR="005934EF">
        <w:t>aircraft operator</w:t>
      </w:r>
      <w:r w:rsidR="008D6535">
        <w:t>s</w:t>
      </w:r>
      <w:r w:rsidR="00973AC6">
        <w:t xml:space="preserve"> and safety of passengers </w:t>
      </w:r>
      <w:r>
        <w:t xml:space="preserve">would be compromised.  The collected information is subject to review during the TSA inspection process. </w:t>
      </w:r>
    </w:p>
    <w:p w:rsidR="008D6535" w:rsidP="006E16C7" w14:paraId="0C003528" w14:textId="77777777">
      <w:pPr>
        <w:tabs>
          <w:tab w:val="left" w:pos="360"/>
        </w:tabs>
        <w:ind w:left="360"/>
      </w:pPr>
    </w:p>
    <w:p w:rsidR="008D6535" w:rsidP="006E16C7" w14:paraId="535DDE9E" w14:textId="77777777">
      <w:pPr>
        <w:tabs>
          <w:tab w:val="left" w:pos="360"/>
        </w:tabs>
        <w:ind w:left="360"/>
      </w:pPr>
    </w:p>
    <w:p w:rsidR="00D43BCC" w:rsidRPr="00504157" w14:paraId="53322AD7" w14:textId="77777777">
      <w:pPr>
        <w:keepNext/>
        <w:numPr>
          <w:ilvl w:val="0"/>
          <w:numId w:val="11"/>
        </w:numPr>
        <w:tabs>
          <w:tab w:val="left" w:pos="360"/>
        </w:tabs>
      </w:pPr>
      <w:r w:rsidRPr="00504157">
        <w:rPr>
          <w:b/>
          <w:i/>
        </w:rPr>
        <w:t>Explain any special circumstances that require the collection to be conducted in a manner inconsistent with the general information collection guidelines in 5 CFR 1320.5(d)(2).</w:t>
      </w:r>
    </w:p>
    <w:p w:rsidR="00D92381" w:rsidP="006E16C7" w14:paraId="218F2C1A" w14:textId="77777777">
      <w:pPr>
        <w:pStyle w:val="NormalWeb"/>
        <w:spacing w:before="0" w:beforeAutospacing="0" w:after="0" w:afterAutospacing="0"/>
        <w:ind w:left="360"/>
      </w:pPr>
    </w:p>
    <w:p w:rsidR="00D92381" w:rsidP="006E16C7" w14:paraId="13A8CCE7" w14:textId="2330FC9F">
      <w:pPr>
        <w:pStyle w:val="NormalWeb"/>
        <w:spacing w:before="0" w:beforeAutospacing="0" w:after="0" w:afterAutospacing="0"/>
        <w:ind w:left="360"/>
      </w:pPr>
      <w:r>
        <w:t>TSA imposes reporting of a</w:t>
      </w:r>
      <w:r w:rsidRPr="00504157" w:rsidR="00454E97">
        <w:t>ircraft search checklists</w:t>
      </w:r>
      <w:r w:rsidR="00CF5EB2">
        <w:t>,</w:t>
      </w:r>
      <w:r w:rsidRPr="00504157" w:rsidR="00454E97">
        <w:t xml:space="preserve"> training recordkeeping</w:t>
      </w:r>
      <w:r w:rsidR="00CF5EB2">
        <w:t>,</w:t>
      </w:r>
      <w:r w:rsidRPr="00504157" w:rsidR="00454E97">
        <w:t xml:space="preserve"> </w:t>
      </w:r>
      <w:r>
        <w:t xml:space="preserve">and </w:t>
      </w:r>
      <w:r w:rsidRPr="00504157" w:rsidR="00F83A47">
        <w:t>cargo</w:t>
      </w:r>
      <w:r w:rsidR="00D124C5">
        <w:t>-</w:t>
      </w:r>
      <w:r w:rsidRPr="00504157" w:rsidR="00454E97">
        <w:t>related recordkeeping</w:t>
      </w:r>
      <w:r>
        <w:t xml:space="preserve"> </w:t>
      </w:r>
      <w:r w:rsidRPr="00504157" w:rsidR="00454E97">
        <w:t>in the interest of aviation security and trend analysis</w:t>
      </w:r>
      <w:r w:rsidR="00A526D0">
        <w:t>.</w:t>
      </w:r>
      <w:r w:rsidR="0035449B">
        <w:t xml:space="preserve"> </w:t>
      </w:r>
      <w:r>
        <w:t xml:space="preserve"> </w:t>
      </w:r>
      <w:r w:rsidR="0035449B">
        <w:t>In addition, p</w:t>
      </w:r>
      <w:r w:rsidRPr="00AC6F1E" w:rsidR="0035449B">
        <w:t xml:space="preserve">ursuant to </w:t>
      </w:r>
      <w:r w:rsidR="00B96A33">
        <w:t xml:space="preserve">49 CFR </w:t>
      </w:r>
      <w:r w:rsidRPr="00AC6F1E" w:rsidR="0035449B">
        <w:t xml:space="preserve">1544.229(k)(4), all records must be maintained at least 180 days after the termination of an individual’s </w:t>
      </w:r>
      <w:r w:rsidR="0035449B">
        <w:t xml:space="preserve">authority to perform a covered function.  </w:t>
      </w:r>
      <w:r w:rsidRPr="00AC6F1E" w:rsidR="0035449B">
        <w:t>This may require airport and aircraft operators to maintain records of employees for over three years as described in 5 CFR 1320.5(d)(2)(iv).</w:t>
      </w:r>
      <w:r w:rsidR="0035449B">
        <w:t xml:space="preserve"> </w:t>
      </w:r>
      <w:r w:rsidR="001F3457">
        <w:t xml:space="preserve"> </w:t>
      </w:r>
      <w:r w:rsidR="00665810">
        <w:t>Finally, i</w:t>
      </w:r>
      <w:r w:rsidRPr="00504157" w:rsidR="00454E97">
        <w:t xml:space="preserve">n the interest of transportation security, </w:t>
      </w:r>
      <w:r w:rsidR="005934EF">
        <w:t>aircraft operator</w:t>
      </w:r>
      <w:r w:rsidRPr="00504157" w:rsidR="00454E97">
        <w:t xml:space="preserve">s must maintain records of compliance associated with the security program requirements and </w:t>
      </w:r>
      <w:r w:rsidR="00D124C5">
        <w:t xml:space="preserve">related </w:t>
      </w:r>
      <w:r w:rsidR="00AF3E6D">
        <w:t>F</w:t>
      </w:r>
      <w:r w:rsidRPr="00504157" w:rsidR="00454E97">
        <w:t>ederal regulations</w:t>
      </w:r>
      <w:r w:rsidR="00F03F0C">
        <w:t xml:space="preserve"> indefinitely</w:t>
      </w:r>
      <w:r w:rsidRPr="00504157" w:rsidR="00454E97">
        <w:t xml:space="preserve">.  </w:t>
      </w:r>
      <w:r w:rsidRPr="00504157" w:rsidR="00D43BCC">
        <w:t>Otherwise, the collection is conducted in accordance with 5 CFR 1320.5(d)(2).</w:t>
      </w:r>
    </w:p>
    <w:p w:rsidR="00B71F47" w:rsidP="006E16C7" w14:paraId="46A252F8" w14:textId="53344210">
      <w:pPr>
        <w:pStyle w:val="NormalWeb"/>
        <w:spacing w:before="0" w:beforeAutospacing="0" w:after="0" w:afterAutospacing="0"/>
        <w:ind w:left="360"/>
      </w:pPr>
    </w:p>
    <w:p w:rsidR="00D43BCC" w:rsidRPr="005A07A2" w14:paraId="5C55DE44" w14:textId="77777777">
      <w:pPr>
        <w:keepNext/>
        <w:numPr>
          <w:ilvl w:val="0"/>
          <w:numId w:val="11"/>
        </w:numPr>
        <w:tabs>
          <w:tab w:val="left" w:pos="360"/>
        </w:tabs>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43BCC" w14:paraId="653CBF4D" w14:textId="77777777">
      <w:pPr>
        <w:keepNext/>
        <w:tabs>
          <w:tab w:val="left" w:pos="360"/>
        </w:tabs>
      </w:pPr>
    </w:p>
    <w:p w:rsidR="00D43BCC" w:rsidP="006E16C7" w14:paraId="6BB64578" w14:textId="60B343DC">
      <w:pPr>
        <w:tabs>
          <w:tab w:val="left" w:pos="360"/>
        </w:tabs>
        <w:ind w:left="360"/>
      </w:pPr>
      <w:r>
        <w:t xml:space="preserve">TSA is in continuous dialogue with </w:t>
      </w:r>
      <w:r w:rsidR="005934EF">
        <w:t>aircraft operator</w:t>
      </w:r>
      <w:r>
        <w:t xml:space="preserve"> stakeholders and public comments were sought via </w:t>
      </w:r>
      <w:r w:rsidR="00B71F47">
        <w:t xml:space="preserve">a </w:t>
      </w:r>
      <w:r w:rsidRPr="007D084F" w:rsidR="00242FD1">
        <w:t>60</w:t>
      </w:r>
      <w:r w:rsidRPr="007D084F" w:rsidR="00B71F47">
        <w:t>-</w:t>
      </w:r>
      <w:r w:rsidRPr="007D084F" w:rsidR="00242FD1">
        <w:t xml:space="preserve">day </w:t>
      </w:r>
      <w:r w:rsidRPr="007D084F">
        <w:t xml:space="preserve">notice in the </w:t>
      </w:r>
      <w:r w:rsidRPr="00F01D61" w:rsidR="000005F7">
        <w:rPr>
          <w:i/>
        </w:rPr>
        <w:t>Federal Register</w:t>
      </w:r>
      <w:r w:rsidRPr="007D084F" w:rsidR="000005F7">
        <w:t xml:space="preserve"> on</w:t>
      </w:r>
      <w:r w:rsidRPr="007D084F" w:rsidR="000005F7">
        <w:rPr>
          <w:rFonts w:cs="Times New Roman"/>
          <w:color w:val="auto"/>
          <w:szCs w:val="24"/>
        </w:rPr>
        <w:t xml:space="preserve"> </w:t>
      </w:r>
      <w:r w:rsidR="00272101">
        <w:rPr>
          <w:rFonts w:cs="Times New Roman"/>
          <w:color w:val="auto"/>
          <w:szCs w:val="24"/>
        </w:rPr>
        <w:t>July 20</w:t>
      </w:r>
      <w:r w:rsidR="000005F7">
        <w:rPr>
          <w:rFonts w:cs="Times New Roman"/>
          <w:color w:val="auto"/>
          <w:szCs w:val="24"/>
        </w:rPr>
        <w:t xml:space="preserve">, </w:t>
      </w:r>
      <w:r w:rsidR="00F04CC6">
        <w:rPr>
          <w:rFonts w:cs="Times New Roman"/>
          <w:color w:val="auto"/>
          <w:szCs w:val="24"/>
        </w:rPr>
        <w:t>2023</w:t>
      </w:r>
      <w:r w:rsidR="00337D18">
        <w:rPr>
          <w:rFonts w:cs="Times New Roman"/>
          <w:color w:val="auto"/>
          <w:szCs w:val="24"/>
        </w:rPr>
        <w:t xml:space="preserve"> </w:t>
      </w:r>
      <w:r w:rsidRPr="007D084F" w:rsidR="000005F7">
        <w:rPr>
          <w:rFonts w:cs="Times New Roman"/>
          <w:color w:val="auto"/>
          <w:szCs w:val="24"/>
        </w:rPr>
        <w:t>(</w:t>
      </w:r>
      <w:r w:rsidR="000005F7">
        <w:rPr>
          <w:rFonts w:cs="Times New Roman"/>
          <w:color w:val="auto"/>
          <w:szCs w:val="24"/>
        </w:rPr>
        <w:t>8</w:t>
      </w:r>
      <w:r w:rsidR="00F04CC6">
        <w:rPr>
          <w:rFonts w:cs="Times New Roman"/>
          <w:color w:val="auto"/>
          <w:szCs w:val="24"/>
        </w:rPr>
        <w:t>8</w:t>
      </w:r>
      <w:r w:rsidRPr="007D084F" w:rsidR="000005F7">
        <w:rPr>
          <w:rFonts w:cs="Times New Roman"/>
          <w:color w:val="auto"/>
          <w:szCs w:val="24"/>
        </w:rPr>
        <w:t xml:space="preserve"> FR </w:t>
      </w:r>
      <w:r w:rsidR="00F267D8">
        <w:rPr>
          <w:rFonts w:cs="Times New Roman"/>
          <w:color w:val="auto"/>
          <w:szCs w:val="24"/>
        </w:rPr>
        <w:t>46805</w:t>
      </w:r>
      <w:r w:rsidRPr="007D084F" w:rsidR="000005F7">
        <w:rPr>
          <w:rFonts w:cs="Times New Roman"/>
          <w:color w:val="auto"/>
          <w:szCs w:val="24"/>
        </w:rPr>
        <w:t>)</w:t>
      </w:r>
      <w:r w:rsidR="00FE7EC3">
        <w:rPr>
          <w:rFonts w:cs="Times New Roman"/>
          <w:color w:val="auto"/>
          <w:szCs w:val="24"/>
        </w:rPr>
        <w:t>,</w:t>
      </w:r>
      <w:r w:rsidRPr="007D084F" w:rsidR="000005F7">
        <w:rPr>
          <w:rFonts w:cs="Times New Roman"/>
          <w:color w:val="auto"/>
          <w:szCs w:val="24"/>
        </w:rPr>
        <w:t xml:space="preserve"> and a 30-day notice </w:t>
      </w:r>
      <w:r w:rsidRPr="0098077E" w:rsidR="000005F7">
        <w:rPr>
          <w:rFonts w:cs="Times New Roman"/>
          <w:color w:val="auto"/>
          <w:szCs w:val="24"/>
        </w:rPr>
        <w:t xml:space="preserve">on </w:t>
      </w:r>
      <w:r w:rsidR="009A00A4">
        <w:rPr>
          <w:rFonts w:cs="Times New Roman"/>
          <w:color w:val="auto"/>
          <w:szCs w:val="24"/>
        </w:rPr>
        <w:t>June 20</w:t>
      </w:r>
      <w:r w:rsidR="00F04CC6">
        <w:rPr>
          <w:rFonts w:cs="Times New Roman"/>
          <w:color w:val="auto"/>
          <w:szCs w:val="24"/>
        </w:rPr>
        <w:t>, 202</w:t>
      </w:r>
      <w:r w:rsidR="00F267D8">
        <w:rPr>
          <w:rFonts w:cs="Times New Roman"/>
          <w:color w:val="auto"/>
          <w:szCs w:val="24"/>
        </w:rPr>
        <w:t>4</w:t>
      </w:r>
      <w:r w:rsidRPr="00620555" w:rsidR="000005F7">
        <w:rPr>
          <w:rFonts w:cs="Times New Roman"/>
          <w:color w:val="auto"/>
          <w:szCs w:val="24"/>
        </w:rPr>
        <w:t xml:space="preserve"> (8</w:t>
      </w:r>
      <w:r w:rsidR="00272101">
        <w:rPr>
          <w:rFonts w:cs="Times New Roman"/>
          <w:color w:val="auto"/>
          <w:szCs w:val="24"/>
        </w:rPr>
        <w:t>9</w:t>
      </w:r>
      <w:r w:rsidRPr="00620555" w:rsidR="000005F7">
        <w:rPr>
          <w:rFonts w:cs="Times New Roman"/>
          <w:color w:val="auto"/>
          <w:szCs w:val="24"/>
        </w:rPr>
        <w:t xml:space="preserve"> FR </w:t>
      </w:r>
      <w:r w:rsidR="009A00A4">
        <w:rPr>
          <w:rFonts w:cs="Times New Roman"/>
          <w:color w:val="auto"/>
          <w:szCs w:val="24"/>
        </w:rPr>
        <w:t>51894</w:t>
      </w:r>
      <w:r w:rsidRPr="00620555" w:rsidR="000005F7">
        <w:rPr>
          <w:rFonts w:cs="Times New Roman"/>
          <w:color w:val="auto"/>
          <w:szCs w:val="24"/>
        </w:rPr>
        <w:t>)</w:t>
      </w:r>
      <w:r w:rsidRPr="00620555" w:rsidR="00D92381">
        <w:rPr>
          <w:rFonts w:cs="Times New Roman"/>
          <w:color w:val="auto"/>
          <w:szCs w:val="24"/>
        </w:rPr>
        <w:t>.</w:t>
      </w:r>
      <w:r w:rsidR="00D92381">
        <w:rPr>
          <w:color w:val="auto"/>
        </w:rPr>
        <w:t xml:space="preserve"> </w:t>
      </w:r>
      <w:r w:rsidRPr="007D084F" w:rsidR="000005F7">
        <w:t xml:space="preserve"> </w:t>
      </w:r>
      <w:r w:rsidRPr="00620555" w:rsidR="000005F7">
        <w:t>TSA received no comments.</w:t>
      </w:r>
    </w:p>
    <w:p w:rsidR="00D43BCC" w:rsidRPr="005A07A2" w:rsidP="006E16C7" w14:paraId="4A93FE42" w14:textId="77777777">
      <w:pPr>
        <w:tabs>
          <w:tab w:val="left" w:pos="360"/>
        </w:tabs>
      </w:pPr>
    </w:p>
    <w:p w:rsidR="00D43BCC" w:rsidRPr="005A07A2" w14:paraId="2A8E18F2" w14:textId="77777777">
      <w:pPr>
        <w:keepNext/>
        <w:numPr>
          <w:ilvl w:val="0"/>
          <w:numId w:val="11"/>
        </w:numPr>
        <w:tabs>
          <w:tab w:val="left" w:pos="360"/>
        </w:tabs>
      </w:pPr>
      <w:r>
        <w:rPr>
          <w:b/>
          <w:i/>
        </w:rPr>
        <w:t>Explain any decision to provide any payment or gift to respondents, other than remuneration of contractors or grantees.</w:t>
      </w:r>
    </w:p>
    <w:p w:rsidR="00D43BCC" w14:paraId="285FD621" w14:textId="77777777">
      <w:pPr>
        <w:keepNext/>
        <w:tabs>
          <w:tab w:val="left" w:pos="360"/>
        </w:tabs>
      </w:pPr>
    </w:p>
    <w:p w:rsidR="00D43BCC" w:rsidP="006E16C7" w14:paraId="7FA67E23" w14:textId="77777777">
      <w:pPr>
        <w:tabs>
          <w:tab w:val="left" w:pos="360"/>
        </w:tabs>
        <w:ind w:left="360"/>
      </w:pPr>
      <w:r>
        <w:t>TSA will not provide any payment or gift to respondents.</w:t>
      </w:r>
    </w:p>
    <w:p w:rsidR="00D43BCC" w:rsidRPr="005A07A2" w:rsidP="006E16C7" w14:paraId="3141EFDD" w14:textId="77777777">
      <w:pPr>
        <w:tabs>
          <w:tab w:val="left" w:pos="360"/>
        </w:tabs>
      </w:pPr>
    </w:p>
    <w:p w:rsidR="00D43BCC" w:rsidRPr="005A07A2" w14:paraId="499BC188" w14:textId="77777777">
      <w:pPr>
        <w:keepNext/>
        <w:numPr>
          <w:ilvl w:val="0"/>
          <w:numId w:val="11"/>
        </w:numPr>
        <w:tabs>
          <w:tab w:val="left" w:pos="360"/>
        </w:tabs>
      </w:pPr>
      <w:r>
        <w:rPr>
          <w:b/>
          <w:i/>
        </w:rPr>
        <w:t>Describe any assurance of confidentiality provided to respondents and the basis for the assurance in statute, regulation, or agency policy.</w:t>
      </w:r>
    </w:p>
    <w:p w:rsidR="00D43BCC" w14:paraId="775C6CD9" w14:textId="77777777">
      <w:pPr>
        <w:keepNext/>
        <w:tabs>
          <w:tab w:val="left" w:pos="360"/>
        </w:tabs>
      </w:pPr>
    </w:p>
    <w:p w:rsidR="00BA29D4" w:rsidP="00BA29D4" w14:paraId="2FC8B6FF" w14:textId="2D9E1099">
      <w:pPr>
        <w:pStyle w:val="NormalLeft025"/>
        <w:rPr>
          <w:color w:val="auto"/>
          <w:szCs w:val="24"/>
        </w:rPr>
      </w:pPr>
      <w:r>
        <w:t>TSA does not provide any assurances of confidentiality.  Information provided by individuals will be protected from disclosure to the extent appropriate under the applicable provisions of the Freedom of Information Act and the Privacy Act of 1974.  Personal</w:t>
      </w:r>
      <w:r w:rsidR="00582799">
        <w:t>ly identifying</w:t>
      </w:r>
      <w:r>
        <w:t xml:space="preserve"> </w:t>
      </w:r>
      <w:r w:rsidR="00582799">
        <w:t xml:space="preserve">information </w:t>
      </w:r>
      <w:r>
        <w:t>will be collected and transmitted in accordance with the Privacy Act.</w:t>
      </w:r>
      <w:r w:rsidRPr="00C47771">
        <w:rPr>
          <w:color w:val="auto"/>
          <w:szCs w:val="24"/>
        </w:rPr>
        <w:t xml:space="preserve">  However, to the extent that the information </w:t>
      </w:r>
      <w:r w:rsidRPr="00C47771" w:rsidR="00384F76">
        <w:rPr>
          <w:color w:val="auto"/>
          <w:szCs w:val="24"/>
        </w:rPr>
        <w:t>collected is</w:t>
      </w:r>
      <w:r w:rsidRPr="00C47771">
        <w:rPr>
          <w:color w:val="auto"/>
          <w:szCs w:val="24"/>
        </w:rPr>
        <w:t xml:space="preserve"> Sensitive Security Information (SSI) as defined </w:t>
      </w:r>
      <w:r w:rsidRPr="00C47771" w:rsidR="00384F76">
        <w:rPr>
          <w:color w:val="auto"/>
          <w:szCs w:val="24"/>
        </w:rPr>
        <w:t>in 49</w:t>
      </w:r>
      <w:r w:rsidRPr="00C47771">
        <w:rPr>
          <w:color w:val="auto"/>
          <w:szCs w:val="24"/>
        </w:rPr>
        <w:t xml:space="preserve"> CFR part 1520, Protection of Sensitive Security Information, such information is protected from public disclosure.</w:t>
      </w:r>
    </w:p>
    <w:p w:rsidR="00AC6F1E" w:rsidP="00BA29D4" w14:paraId="42211959" w14:textId="77777777">
      <w:pPr>
        <w:pStyle w:val="NormalLeft025"/>
        <w:rPr>
          <w:color w:val="auto"/>
          <w:szCs w:val="24"/>
        </w:rPr>
      </w:pPr>
    </w:p>
    <w:p w:rsidR="00AC6F1E" w:rsidP="00BA29D4" w14:paraId="0AD63477" w14:textId="70E6EF8C">
      <w:pPr>
        <w:pStyle w:val="NormalLeft025"/>
        <w:rPr>
          <w:color w:val="auto"/>
          <w:szCs w:val="24"/>
        </w:rPr>
      </w:pPr>
      <w:r>
        <w:rPr>
          <w:color w:val="auto"/>
          <w:szCs w:val="24"/>
        </w:rPr>
        <w:t xml:space="preserve">Also, </w:t>
      </w:r>
      <w:r w:rsidR="00D92381">
        <w:rPr>
          <w:color w:val="auto"/>
          <w:szCs w:val="24"/>
        </w:rPr>
        <w:t xml:space="preserve">in </w:t>
      </w:r>
      <w:r w:rsidRPr="00AC6F1E">
        <w:rPr>
          <w:color w:val="auto"/>
          <w:szCs w:val="24"/>
        </w:rPr>
        <w:t>49 CFR 1542.209(k)(4) and 1544.229 (k)(3) and a related Security Directive require aircraft operators to maintain records in a manner that protects confidentiality of the individual and is acceptable to TSA.</w:t>
      </w:r>
    </w:p>
    <w:p w:rsidR="008D04E0" w:rsidP="00BA29D4" w14:paraId="08A62039" w14:textId="38C205FE">
      <w:pPr>
        <w:pStyle w:val="NormalLeft025"/>
        <w:rPr>
          <w:color w:val="auto"/>
          <w:szCs w:val="24"/>
        </w:rPr>
      </w:pPr>
    </w:p>
    <w:p w:rsidR="008D04E0" w:rsidP="00BA29D4" w14:paraId="066CAC95" w14:textId="6BFEAE0C">
      <w:pPr>
        <w:pStyle w:val="NormalLeft025"/>
        <w:rPr>
          <w:color w:val="auto"/>
          <w:szCs w:val="24"/>
        </w:rPr>
      </w:pPr>
      <w:r>
        <w:rPr>
          <w:color w:val="auto"/>
          <w:szCs w:val="24"/>
        </w:rPr>
        <w:t>TSA’s procedures for requesting amendments requires the aircraft operators to submit their requests directly to TSA.  TSA reviews those requests and works directly with the aircraft operator.  This process ensures that aircraft operators can seek alternatives from TSA without compromising proprietary information.</w:t>
      </w:r>
    </w:p>
    <w:p w:rsidR="00D6466B" w:rsidP="00BA29D4" w14:paraId="0CF47684" w14:textId="77777777">
      <w:pPr>
        <w:pStyle w:val="NormalLeft025"/>
        <w:rPr>
          <w:color w:val="auto"/>
          <w:szCs w:val="24"/>
        </w:rPr>
      </w:pPr>
    </w:p>
    <w:p w:rsidR="008B6A84" w:rsidRPr="008B6A84" w:rsidP="008E05B1" w14:paraId="0C2ABDE1" w14:textId="087FDC8E">
      <w:pPr>
        <w:pStyle w:val="NormalLeft025"/>
        <w:rPr>
          <w:color w:val="auto"/>
          <w:szCs w:val="24"/>
        </w:rPr>
      </w:pPr>
      <w:r>
        <w:rPr>
          <w:color w:val="auto"/>
          <w:szCs w:val="24"/>
        </w:rPr>
        <w:t>This collection is covered by</w:t>
      </w:r>
      <w:r>
        <w:rPr>
          <w:color w:val="auto"/>
          <w:szCs w:val="24"/>
        </w:rPr>
        <w:t xml:space="preserve"> the</w:t>
      </w:r>
      <w:r w:rsidR="006E16C7">
        <w:rPr>
          <w:color w:val="auto"/>
          <w:szCs w:val="24"/>
        </w:rPr>
        <w:t xml:space="preserve"> System of Records Notice (</w:t>
      </w:r>
      <w:r>
        <w:rPr>
          <w:color w:val="auto"/>
          <w:szCs w:val="24"/>
        </w:rPr>
        <w:t>SORN</w:t>
      </w:r>
      <w:r w:rsidR="006E16C7">
        <w:rPr>
          <w:color w:val="auto"/>
          <w:szCs w:val="24"/>
        </w:rPr>
        <w:t>)</w:t>
      </w:r>
      <w:r>
        <w:rPr>
          <w:color w:val="auto"/>
          <w:szCs w:val="24"/>
        </w:rPr>
        <w:t>,</w:t>
      </w:r>
      <w:r>
        <w:rPr>
          <w:color w:val="auto"/>
          <w:szCs w:val="24"/>
        </w:rPr>
        <w:t xml:space="preserve"> DHS/TSA-002 Transportation Security Threat Assessment Systems. </w:t>
      </w:r>
      <w:r w:rsidRPr="00B423DC">
        <w:rPr>
          <w:i/>
          <w:color w:val="auto"/>
          <w:szCs w:val="24"/>
        </w:rPr>
        <w:t xml:space="preserve"> See</w:t>
      </w:r>
      <w:r>
        <w:rPr>
          <w:color w:val="auto"/>
          <w:szCs w:val="24"/>
        </w:rPr>
        <w:t xml:space="preserve"> 79 FR 46862 (August 11, 2015).  The collection is</w:t>
      </w:r>
      <w:r>
        <w:rPr>
          <w:color w:val="auto"/>
          <w:szCs w:val="24"/>
        </w:rPr>
        <w:t xml:space="preserve"> also</w:t>
      </w:r>
      <w:r>
        <w:rPr>
          <w:color w:val="auto"/>
          <w:szCs w:val="24"/>
        </w:rPr>
        <w:t xml:space="preserve"> covered by </w:t>
      </w:r>
      <w:r w:rsidR="00732B9C">
        <w:rPr>
          <w:color w:val="auto"/>
          <w:szCs w:val="24"/>
        </w:rPr>
        <w:t>a</w:t>
      </w:r>
      <w:r>
        <w:rPr>
          <w:color w:val="auto"/>
          <w:szCs w:val="24"/>
        </w:rPr>
        <w:t xml:space="preserve"> </w:t>
      </w:r>
      <w:r w:rsidR="006E16C7">
        <w:rPr>
          <w:color w:val="auto"/>
          <w:szCs w:val="24"/>
        </w:rPr>
        <w:t>Privacy Impact Assessment (</w:t>
      </w:r>
      <w:r>
        <w:rPr>
          <w:color w:val="auto"/>
          <w:szCs w:val="24"/>
        </w:rPr>
        <w:t>PIA</w:t>
      </w:r>
      <w:r w:rsidR="006E16C7">
        <w:rPr>
          <w:color w:val="auto"/>
          <w:szCs w:val="24"/>
        </w:rPr>
        <w:t>)</w:t>
      </w:r>
      <w:r>
        <w:rPr>
          <w:color w:val="auto"/>
          <w:szCs w:val="24"/>
        </w:rPr>
        <w:t xml:space="preserve">, </w:t>
      </w:r>
      <w:r w:rsidRPr="008B6A84">
        <w:rPr>
          <w:color w:val="auto"/>
          <w:szCs w:val="24"/>
        </w:rPr>
        <w:t>DHS/TSA/PIA-020 Security Threat Assessment for Airport Badge and Credential Holders</w:t>
      </w:r>
      <w:r w:rsidR="008E05B1">
        <w:rPr>
          <w:color w:val="auto"/>
          <w:szCs w:val="24"/>
        </w:rPr>
        <w:t xml:space="preserve"> (December 1, 2008)</w:t>
      </w:r>
      <w:r>
        <w:rPr>
          <w:color w:val="auto"/>
          <w:szCs w:val="24"/>
        </w:rPr>
        <w:t xml:space="preserve">.  </w:t>
      </w:r>
    </w:p>
    <w:p w:rsidR="00D43BCC" w:rsidRPr="005A07A2" w:rsidP="0025413F" w14:paraId="56A7777F" w14:textId="77777777">
      <w:pPr>
        <w:tabs>
          <w:tab w:val="left" w:pos="360"/>
        </w:tabs>
      </w:pPr>
    </w:p>
    <w:p w:rsidR="00D43BCC" w14:paraId="71A01ACD" w14:textId="77777777">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D43BCC" w:rsidP="0025413F" w14:paraId="2631183F" w14:textId="77777777">
      <w:pPr>
        <w:tabs>
          <w:tab w:val="left" w:pos="360"/>
        </w:tabs>
      </w:pPr>
    </w:p>
    <w:p w:rsidR="00D43BCC" w:rsidRPr="005A07A2" w:rsidP="0025413F" w14:paraId="447BE069" w14:textId="77777777">
      <w:pPr>
        <w:tabs>
          <w:tab w:val="left" w:pos="360"/>
        </w:tabs>
        <w:ind w:left="360"/>
      </w:pPr>
      <w:r>
        <w:t>The collection does not include</w:t>
      </w:r>
      <w:r>
        <w:t xml:space="preserve"> questions of a sensitive or private nature.</w:t>
      </w:r>
    </w:p>
    <w:p w:rsidR="00D43BCC" w:rsidRPr="0025413F" w:rsidP="0025413F" w14:paraId="5F5CE679" w14:textId="77777777">
      <w:pPr>
        <w:tabs>
          <w:tab w:val="left" w:pos="360"/>
        </w:tabs>
      </w:pPr>
    </w:p>
    <w:p w:rsidR="00D43BCC" w:rsidP="005D7EF3" w14:paraId="0A0290FE" w14:textId="77777777">
      <w:pPr>
        <w:keepNext/>
        <w:numPr>
          <w:ilvl w:val="0"/>
          <w:numId w:val="11"/>
        </w:numPr>
        <w:tabs>
          <w:tab w:val="left" w:pos="360"/>
        </w:tabs>
      </w:pPr>
      <w:r w:rsidRPr="005D7EF3">
        <w:rPr>
          <w:b/>
          <w:i/>
        </w:rPr>
        <w:t xml:space="preserve">Provide estimates of hour </w:t>
      </w:r>
      <w:r w:rsidRPr="005D7EF3" w:rsidR="004237E8">
        <w:rPr>
          <w:b/>
          <w:i/>
        </w:rPr>
        <w:t xml:space="preserve">and cost </w:t>
      </w:r>
      <w:r w:rsidRPr="005D7EF3">
        <w:rPr>
          <w:b/>
          <w:i/>
        </w:rPr>
        <w:t>burden of the collection of information.</w:t>
      </w:r>
    </w:p>
    <w:p w:rsidR="009B1BD0" w:rsidP="009B1BD0" w14:paraId="1F811C5E" w14:textId="77777777">
      <w:pPr>
        <w:keepNext/>
        <w:tabs>
          <w:tab w:val="left" w:pos="360"/>
        </w:tabs>
      </w:pPr>
    </w:p>
    <w:p w:rsidR="00D374C5" w:rsidP="00D374C5" w14:paraId="104B403A" w14:textId="7F9A2F0D">
      <w:pPr>
        <w:pStyle w:val="NormalLeft025"/>
        <w:rPr>
          <w:color w:val="auto"/>
          <w:szCs w:val="24"/>
        </w:rPr>
      </w:pPr>
      <w:r>
        <w:rPr>
          <w:color w:val="auto"/>
          <w:szCs w:val="24"/>
        </w:rPr>
        <w:t xml:space="preserve">TSA estimates </w:t>
      </w:r>
      <w:r w:rsidR="00E34279">
        <w:rPr>
          <w:color w:val="auto"/>
          <w:szCs w:val="24"/>
        </w:rPr>
        <w:t>42</w:t>
      </w:r>
      <w:r>
        <w:rPr>
          <w:color w:val="auto"/>
          <w:szCs w:val="24"/>
        </w:rPr>
        <w:t xml:space="preserve"> aircraft operators</w:t>
      </w:r>
      <w:r w:rsidRPr="00815B2C">
        <w:rPr>
          <w:color w:val="auto"/>
          <w:szCs w:val="24"/>
        </w:rPr>
        <w:t xml:space="preserve"> </w:t>
      </w:r>
      <w:r>
        <w:rPr>
          <w:color w:val="auto"/>
          <w:szCs w:val="24"/>
        </w:rPr>
        <w:t xml:space="preserve">currently </w:t>
      </w:r>
      <w:r w:rsidRPr="00815B2C">
        <w:rPr>
          <w:color w:val="auto"/>
          <w:szCs w:val="24"/>
        </w:rPr>
        <w:t xml:space="preserve">have regularly scheduled flights </w:t>
      </w:r>
      <w:r>
        <w:rPr>
          <w:color w:val="auto"/>
          <w:szCs w:val="24"/>
        </w:rPr>
        <w:t xml:space="preserve">and maintain a full Aircraft Operator Standard Security Program (AOSSP). </w:t>
      </w:r>
      <w:r w:rsidR="00D92381">
        <w:rPr>
          <w:color w:val="auto"/>
          <w:szCs w:val="24"/>
        </w:rPr>
        <w:t xml:space="preserve"> </w:t>
      </w:r>
      <w:r>
        <w:t xml:space="preserve">These aircraft operators generally provide scheduled passenger and public charter service and tend to be larger companies. </w:t>
      </w:r>
      <w:r w:rsidR="00D92381">
        <w:t xml:space="preserve"> </w:t>
      </w:r>
      <w:r>
        <w:t xml:space="preserve">TSA estimates approximately </w:t>
      </w:r>
      <w:r w:rsidR="0073294F">
        <w:t>three</w:t>
      </w:r>
      <w:r w:rsidR="00C1598E">
        <w:t xml:space="preserve"> </w:t>
      </w:r>
      <w:r>
        <w:t>new start-up AOSSP aircraft operators annually.</w:t>
      </w:r>
    </w:p>
    <w:p w:rsidR="00D374C5" w:rsidP="00D374C5" w14:paraId="31EBADB0" w14:textId="0CEFF219">
      <w:pPr>
        <w:pStyle w:val="NormalLeft025"/>
        <w:rPr>
          <w:color w:val="auto"/>
          <w:szCs w:val="24"/>
        </w:rPr>
      </w:pPr>
    </w:p>
    <w:p w:rsidR="0073294F" w:rsidP="0073294F" w14:paraId="0B2A9DD3" w14:textId="1BBF1C49">
      <w:pPr>
        <w:pStyle w:val="NormalLeft025"/>
      </w:pPr>
      <w:r>
        <w:rPr>
          <w:color w:val="auto"/>
          <w:szCs w:val="24"/>
        </w:rPr>
        <w:t xml:space="preserve">There are </w:t>
      </w:r>
      <w:r>
        <w:rPr>
          <w:color w:val="auto"/>
          <w:szCs w:val="24"/>
        </w:rPr>
        <w:t>586</w:t>
      </w:r>
      <w:r>
        <w:rPr>
          <w:color w:val="auto"/>
          <w:szCs w:val="24"/>
        </w:rPr>
        <w:t xml:space="preserve"> aircraft operators that</w:t>
      </w:r>
      <w:r w:rsidRPr="00815B2C">
        <w:rPr>
          <w:color w:val="auto"/>
          <w:szCs w:val="24"/>
        </w:rPr>
        <w:t xml:space="preserve"> </w:t>
      </w:r>
      <w:r>
        <w:rPr>
          <w:color w:val="auto"/>
          <w:szCs w:val="24"/>
        </w:rPr>
        <w:t>provide</w:t>
      </w:r>
      <w:r w:rsidRPr="00815B2C">
        <w:rPr>
          <w:color w:val="auto"/>
          <w:szCs w:val="24"/>
        </w:rPr>
        <w:t xml:space="preserve"> </w:t>
      </w:r>
      <w:r>
        <w:rPr>
          <w:color w:val="auto"/>
          <w:szCs w:val="24"/>
        </w:rPr>
        <w:t xml:space="preserve">on-demand </w:t>
      </w:r>
      <w:r w:rsidRPr="00815B2C">
        <w:rPr>
          <w:color w:val="auto"/>
          <w:szCs w:val="24"/>
        </w:rPr>
        <w:t>charter</w:t>
      </w:r>
      <w:r>
        <w:rPr>
          <w:color w:val="auto"/>
          <w:szCs w:val="24"/>
        </w:rPr>
        <w:t xml:space="preserve"> </w:t>
      </w:r>
      <w:r w:rsidRPr="00815B2C">
        <w:rPr>
          <w:color w:val="auto"/>
          <w:szCs w:val="24"/>
        </w:rPr>
        <w:t xml:space="preserve">businesses </w:t>
      </w:r>
      <w:r>
        <w:rPr>
          <w:color w:val="auto"/>
          <w:szCs w:val="24"/>
        </w:rPr>
        <w:t>or operate flights under the Private Charter Standard Security Program (PCSSP) or Twelve-Five Standard Security Program (TFSSP)</w:t>
      </w:r>
      <w:r w:rsidRPr="00815B2C">
        <w:rPr>
          <w:color w:val="auto"/>
          <w:szCs w:val="24"/>
        </w:rPr>
        <w:t xml:space="preserve">.  </w:t>
      </w:r>
      <w:r>
        <w:t>These aircraft operators typically provide on-demand air service and tend to be smaller companies.</w:t>
      </w:r>
      <w:r>
        <w:t xml:space="preserve"> The total number of respondents is 634 per year, as depicted in Table 1.</w:t>
      </w:r>
    </w:p>
    <w:p w:rsidR="00D374C5" w:rsidP="0025413F" w14:paraId="0E569176" w14:textId="4EC06EF1">
      <w:pPr>
        <w:pStyle w:val="NormalLeft025"/>
      </w:pPr>
    </w:p>
    <w:p w:rsidR="00D374C5" w:rsidP="00D374C5" w14:paraId="2A170B13" w14:textId="4375EDA2">
      <w:pPr>
        <w:pStyle w:val="NormalLeft025"/>
        <w:rPr>
          <w:color w:val="auto"/>
          <w:szCs w:val="24"/>
        </w:rPr>
      </w:pPr>
    </w:p>
    <w:tbl>
      <w:tblPr>
        <w:tblW w:w="8382" w:type="dxa"/>
        <w:jc w:val="center"/>
        <w:tblLook w:val="04A0"/>
      </w:tblPr>
      <w:tblGrid>
        <w:gridCol w:w="4438"/>
        <w:gridCol w:w="3944"/>
      </w:tblGrid>
      <w:tr w14:paraId="5B9E0D07" w14:textId="77777777" w:rsidTr="0073294F">
        <w:tblPrEx>
          <w:tblW w:w="8382" w:type="dxa"/>
          <w:jc w:val="center"/>
          <w:tblLook w:val="04A0"/>
        </w:tblPrEx>
        <w:trPr>
          <w:trHeight w:val="60"/>
          <w:jc w:val="center"/>
        </w:trPr>
        <w:tc>
          <w:tcPr>
            <w:tcW w:w="8382" w:type="dxa"/>
            <w:gridSpan w:val="2"/>
            <w:tcBorders>
              <w:top w:val="nil"/>
              <w:left w:val="nil"/>
              <w:bottom w:val="single" w:sz="4" w:space="0" w:color="auto"/>
              <w:right w:val="nil"/>
            </w:tcBorders>
            <w:shd w:val="clear" w:color="auto" w:fill="auto"/>
            <w:noWrap/>
            <w:vAlign w:val="bottom"/>
            <w:hideMark/>
          </w:tcPr>
          <w:p w:rsidR="0073294F" w:rsidRPr="0025413F" w:rsidP="0073294F" w14:paraId="2735F252" w14:textId="77777777">
            <w:pPr>
              <w:jc w:val="center"/>
              <w:rPr>
                <w:rFonts w:cs="Times New Roman"/>
                <w:b/>
                <w:bCs/>
                <w:szCs w:val="24"/>
              </w:rPr>
            </w:pPr>
            <w:r>
              <w:rPr>
                <w:rFonts w:cs="Times New Roman"/>
                <w:b/>
                <w:bCs/>
                <w:szCs w:val="24"/>
              </w:rPr>
              <w:t>Table 1: Respondents</w:t>
            </w:r>
          </w:p>
        </w:tc>
      </w:tr>
      <w:tr w14:paraId="4839C61F" w14:textId="77777777" w:rsidTr="0073294F">
        <w:tblPrEx>
          <w:tblW w:w="8382" w:type="dxa"/>
          <w:jc w:val="center"/>
          <w:tblLook w:val="04A0"/>
        </w:tblPrEx>
        <w:trPr>
          <w:trHeight w:val="50"/>
          <w:jc w:val="center"/>
        </w:trPr>
        <w:tc>
          <w:tcPr>
            <w:tcW w:w="44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294F" w:rsidRPr="007F4A57" w:rsidP="0073294F" w14:paraId="5966AC32" w14:textId="77777777">
            <w:pPr>
              <w:jc w:val="center"/>
              <w:rPr>
                <w:rFonts w:cs="Times New Roman"/>
                <w:b/>
                <w:bCs/>
                <w:szCs w:val="24"/>
              </w:rPr>
            </w:pPr>
            <w:r w:rsidRPr="007F4A57">
              <w:rPr>
                <w:rFonts w:cs="Times New Roman"/>
                <w:b/>
                <w:bCs/>
                <w:szCs w:val="24"/>
              </w:rPr>
              <w:t>Respondent Category</w:t>
            </w:r>
          </w:p>
        </w:tc>
        <w:tc>
          <w:tcPr>
            <w:tcW w:w="39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294F" w:rsidRPr="007F4A57" w:rsidP="0073294F" w14:paraId="52E8CE28" w14:textId="77777777">
            <w:pPr>
              <w:jc w:val="center"/>
              <w:rPr>
                <w:rFonts w:cs="Times New Roman"/>
                <w:b/>
                <w:bCs/>
                <w:szCs w:val="24"/>
              </w:rPr>
            </w:pPr>
            <w:r w:rsidRPr="007F4A57">
              <w:rPr>
                <w:rFonts w:cs="Times New Roman"/>
                <w:b/>
                <w:bCs/>
                <w:szCs w:val="24"/>
              </w:rPr>
              <w:t>Annual Respondents</w:t>
            </w:r>
          </w:p>
        </w:tc>
      </w:tr>
      <w:tr w14:paraId="11542BE3" w14:textId="77777777" w:rsidTr="0073294F">
        <w:tblPrEx>
          <w:tblW w:w="8382" w:type="dxa"/>
          <w:jc w:val="center"/>
          <w:tblLook w:val="04A0"/>
        </w:tblPrEx>
        <w:trPr>
          <w:trHeight w:val="50"/>
          <w:jc w:val="center"/>
        </w:trPr>
        <w:tc>
          <w:tcPr>
            <w:tcW w:w="4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94F" w:rsidRPr="0025413F" w:rsidP="0073294F" w14:paraId="6B727B2F" w14:textId="77777777">
            <w:pPr>
              <w:rPr>
                <w:rFonts w:cs="Times New Roman"/>
                <w:szCs w:val="24"/>
              </w:rPr>
            </w:pPr>
            <w:r w:rsidRPr="0025413F">
              <w:rPr>
                <w:rFonts w:cs="Times New Roman"/>
                <w:szCs w:val="24"/>
              </w:rPr>
              <w:t xml:space="preserve">AOSSP </w:t>
            </w:r>
          </w:p>
        </w:tc>
        <w:tc>
          <w:tcPr>
            <w:tcW w:w="3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94F" w:rsidRPr="0025413F" w:rsidP="0073294F" w14:paraId="21ECB7CE" w14:textId="60126D9E">
            <w:pPr>
              <w:jc w:val="right"/>
              <w:rPr>
                <w:rFonts w:cs="Times New Roman"/>
                <w:szCs w:val="24"/>
              </w:rPr>
            </w:pPr>
            <w:r>
              <w:rPr>
                <w:rFonts w:cs="Times New Roman"/>
                <w:szCs w:val="24"/>
              </w:rPr>
              <w:t>48</w:t>
            </w:r>
            <w:r>
              <w:rPr>
                <w:rStyle w:val="FootnoteReference"/>
                <w:rFonts w:cs="Times New Roman"/>
                <w:szCs w:val="24"/>
              </w:rPr>
              <w:footnoteReference w:id="3"/>
            </w:r>
          </w:p>
        </w:tc>
      </w:tr>
      <w:tr w14:paraId="51C7D0E4" w14:textId="77777777" w:rsidTr="0073294F">
        <w:tblPrEx>
          <w:tblW w:w="8382" w:type="dxa"/>
          <w:jc w:val="center"/>
          <w:tblLook w:val="04A0"/>
        </w:tblPrEx>
        <w:trPr>
          <w:trHeight w:val="50"/>
          <w:jc w:val="center"/>
        </w:trPr>
        <w:tc>
          <w:tcPr>
            <w:tcW w:w="4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94F" w:rsidRPr="0025413F" w:rsidP="0073294F" w14:paraId="652452F8" w14:textId="77777777">
            <w:pPr>
              <w:rPr>
                <w:rFonts w:cs="Times New Roman"/>
                <w:szCs w:val="24"/>
              </w:rPr>
            </w:pPr>
            <w:r w:rsidRPr="0025413F">
              <w:rPr>
                <w:rFonts w:cs="Times New Roman"/>
                <w:szCs w:val="24"/>
              </w:rPr>
              <w:t>TFSSP/PCSSP</w:t>
            </w:r>
          </w:p>
        </w:tc>
        <w:tc>
          <w:tcPr>
            <w:tcW w:w="3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94F" w:rsidRPr="0025413F" w:rsidP="0073294F" w14:paraId="3D8FD414" w14:textId="77777777">
            <w:pPr>
              <w:jc w:val="right"/>
              <w:rPr>
                <w:rFonts w:cs="Times New Roman"/>
                <w:szCs w:val="24"/>
              </w:rPr>
            </w:pPr>
            <w:r>
              <w:rPr>
                <w:rFonts w:cs="Times New Roman"/>
                <w:szCs w:val="24"/>
              </w:rPr>
              <w:t>586</w:t>
            </w:r>
          </w:p>
        </w:tc>
      </w:tr>
      <w:tr w14:paraId="7B7B9439" w14:textId="77777777" w:rsidTr="0073294F">
        <w:tblPrEx>
          <w:tblW w:w="8382" w:type="dxa"/>
          <w:jc w:val="center"/>
          <w:tblLook w:val="04A0"/>
        </w:tblPrEx>
        <w:trPr>
          <w:trHeight w:val="50"/>
          <w:jc w:val="center"/>
        </w:trPr>
        <w:tc>
          <w:tcPr>
            <w:tcW w:w="4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294F" w:rsidRPr="00197090" w:rsidP="0073294F" w14:paraId="79A59B8F" w14:textId="77777777">
            <w:pPr>
              <w:jc w:val="center"/>
              <w:rPr>
                <w:rFonts w:cs="Times New Roman"/>
                <w:b/>
                <w:szCs w:val="24"/>
              </w:rPr>
            </w:pPr>
            <w:r w:rsidRPr="00197090">
              <w:rPr>
                <w:rFonts w:cs="Times New Roman"/>
                <w:b/>
                <w:szCs w:val="24"/>
              </w:rPr>
              <w:t>Total Respondents</w:t>
            </w:r>
          </w:p>
        </w:tc>
        <w:tc>
          <w:tcPr>
            <w:tcW w:w="39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294F" w:rsidRPr="00197090" w:rsidP="0073294F" w14:paraId="614DA9E5" w14:textId="77777777">
            <w:pPr>
              <w:jc w:val="right"/>
              <w:rPr>
                <w:rFonts w:cs="Times New Roman"/>
                <w:b/>
                <w:szCs w:val="24"/>
              </w:rPr>
            </w:pPr>
            <w:r w:rsidRPr="00197090">
              <w:rPr>
                <w:rFonts w:cs="Times New Roman"/>
                <w:b/>
                <w:szCs w:val="24"/>
              </w:rPr>
              <w:t>634</w:t>
            </w:r>
          </w:p>
        </w:tc>
      </w:tr>
    </w:tbl>
    <w:p w:rsidR="00D374C5" w:rsidP="0025413F" w14:paraId="527D19F6" w14:textId="77777777">
      <w:pPr>
        <w:tabs>
          <w:tab w:val="left" w:pos="360"/>
        </w:tabs>
        <w:ind w:left="360"/>
      </w:pPr>
    </w:p>
    <w:p w:rsidR="00D374C5" w:rsidP="00D92381" w14:paraId="2459D4D3" w14:textId="69EFC014">
      <w:pPr>
        <w:pStyle w:val="NormalLeft025"/>
        <w:rPr>
          <w:color w:val="auto"/>
          <w:szCs w:val="24"/>
        </w:rPr>
      </w:pPr>
      <w:r>
        <w:rPr>
          <w:color w:val="auto"/>
          <w:szCs w:val="24"/>
        </w:rPr>
        <w:t xml:space="preserve">TSA has identified nine separate information collections under this ICR.  These collections will affect an estimated </w:t>
      </w:r>
      <w:r w:rsidR="00E34279">
        <w:rPr>
          <w:color w:val="auto"/>
          <w:szCs w:val="24"/>
        </w:rPr>
        <w:t>634</w:t>
      </w:r>
      <w:r>
        <w:rPr>
          <w:rStyle w:val="FootnoteReference"/>
          <w:color w:val="auto"/>
          <w:szCs w:val="24"/>
        </w:rPr>
        <w:footnoteReference w:id="4"/>
      </w:r>
      <w:r>
        <w:rPr>
          <w:color w:val="auto"/>
          <w:szCs w:val="24"/>
        </w:rPr>
        <w:t xml:space="preserve"> unique respondents annually over the three years of the Paper Reduction Act (PRA) analysis.</w:t>
      </w:r>
    </w:p>
    <w:p w:rsidR="00D374C5" w:rsidP="0025413F" w14:paraId="2546700E" w14:textId="77777777">
      <w:pPr>
        <w:tabs>
          <w:tab w:val="left" w:pos="360"/>
        </w:tabs>
        <w:ind w:left="360"/>
        <w:rPr>
          <w:b/>
          <w:u w:val="single"/>
        </w:rPr>
      </w:pPr>
    </w:p>
    <w:p w:rsidR="00D374C5" w:rsidRPr="00352D91" w:rsidP="00D374C5" w14:paraId="1A4594EA" w14:textId="77777777">
      <w:pPr>
        <w:keepNext/>
        <w:tabs>
          <w:tab w:val="left" w:pos="360"/>
        </w:tabs>
        <w:ind w:left="360"/>
        <w:rPr>
          <w:b/>
          <w:u w:val="single"/>
        </w:rPr>
      </w:pPr>
      <w:r w:rsidRPr="00352D91">
        <w:rPr>
          <w:b/>
          <w:u w:val="single"/>
        </w:rPr>
        <w:t xml:space="preserve">AOSSP Population and Hour </w:t>
      </w:r>
      <w:r>
        <w:rPr>
          <w:b/>
          <w:u w:val="single"/>
        </w:rPr>
        <w:t xml:space="preserve">and </w:t>
      </w:r>
      <w:r w:rsidRPr="00352D91">
        <w:rPr>
          <w:b/>
          <w:u w:val="single"/>
        </w:rPr>
        <w:t xml:space="preserve">Burden </w:t>
      </w:r>
      <w:r>
        <w:rPr>
          <w:b/>
          <w:u w:val="single"/>
        </w:rPr>
        <w:t>Cost</w:t>
      </w:r>
      <w:r w:rsidRPr="00352D91">
        <w:rPr>
          <w:b/>
          <w:u w:val="single"/>
        </w:rPr>
        <w:t xml:space="preserve"> Estimate</w:t>
      </w:r>
    </w:p>
    <w:p w:rsidR="00D374C5" w:rsidP="00D374C5" w14:paraId="7A6EA7F3" w14:textId="3923FB46">
      <w:pPr>
        <w:pStyle w:val="NormalLeft025"/>
        <w:rPr>
          <w:color w:val="auto"/>
          <w:szCs w:val="24"/>
        </w:rPr>
      </w:pPr>
    </w:p>
    <w:p w:rsidR="00D374C5" w:rsidP="00D374C5" w14:paraId="022E1868" w14:textId="49ABD37B">
      <w:pPr>
        <w:pStyle w:val="NormalLeft025"/>
        <w:rPr>
          <w:color w:val="auto"/>
          <w:szCs w:val="24"/>
        </w:rPr>
      </w:pPr>
      <w:r>
        <w:rPr>
          <w:color w:val="auto"/>
          <w:szCs w:val="24"/>
        </w:rPr>
        <w:t xml:space="preserve">The AOSSP hour burden estimate is comprised of maintaining security programs, CHRC applications, STA applications, maintaining records of compliance, and Incident and Suspicious Activity reporting.  TSA estimates an average annual total hour burden of </w:t>
      </w:r>
      <w:r w:rsidR="00225E2C">
        <w:rPr>
          <w:color w:val="auto"/>
          <w:szCs w:val="24"/>
        </w:rPr>
        <w:t>542,632 hours</w:t>
      </w:r>
      <w:r>
        <w:rPr>
          <w:color w:val="auto"/>
          <w:szCs w:val="24"/>
        </w:rPr>
        <w:t xml:space="preserve"> to AOSSP operators and a </w:t>
      </w:r>
      <w:r w:rsidRPr="006E1C5E">
        <w:rPr>
          <w:color w:val="auto"/>
          <w:szCs w:val="24"/>
        </w:rPr>
        <w:t>total annual hour burden cost</w:t>
      </w:r>
      <w:r>
        <w:rPr>
          <w:color w:val="auto"/>
          <w:szCs w:val="24"/>
        </w:rPr>
        <w:t xml:space="preserve"> of $</w:t>
      </w:r>
      <w:r w:rsidR="00225E2C">
        <w:rPr>
          <w:color w:val="auto"/>
          <w:szCs w:val="24"/>
        </w:rPr>
        <w:t>27,821,343</w:t>
      </w:r>
      <w:r>
        <w:rPr>
          <w:color w:val="auto"/>
          <w:szCs w:val="24"/>
        </w:rPr>
        <w:t xml:space="preserve"> ($</w:t>
      </w:r>
      <w:r w:rsidR="00225E2C">
        <w:rPr>
          <w:color w:val="auto"/>
          <w:szCs w:val="24"/>
        </w:rPr>
        <w:t>83,464,030</w:t>
      </w:r>
      <w:r>
        <w:rPr>
          <w:color w:val="auto"/>
          <w:szCs w:val="24"/>
        </w:rPr>
        <w:t xml:space="preserve"> over three years). </w:t>
      </w:r>
      <w:r w:rsidR="00C1598E">
        <w:rPr>
          <w:color w:val="auto"/>
          <w:szCs w:val="24"/>
        </w:rPr>
        <w:t xml:space="preserve"> </w:t>
      </w:r>
      <w:r>
        <w:rPr>
          <w:color w:val="auto"/>
          <w:szCs w:val="24"/>
        </w:rPr>
        <w:t>Table 2 summarizes these calculations.</w:t>
      </w:r>
    </w:p>
    <w:p w:rsidR="00E73B36" w:rsidRPr="00A51A79" w:rsidP="005900F5" w14:paraId="4708F30D" w14:textId="6F7B7518">
      <w:pPr>
        <w:rPr>
          <w:rFonts w:cs="Times New Roman"/>
          <w:b/>
          <w:color w:val="auto"/>
          <w:szCs w:val="24"/>
        </w:rPr>
      </w:pPr>
    </w:p>
    <w:p w:rsidR="00225E2C" w:rsidRPr="00A51A79" w:rsidP="00225E2C" w14:paraId="5DF8313D" w14:textId="77777777">
      <w:pPr>
        <w:pStyle w:val="NormalLeft025"/>
        <w:ind w:left="0"/>
        <w:jc w:val="center"/>
        <w:rPr>
          <w:b/>
          <w:color w:val="auto"/>
          <w:szCs w:val="24"/>
        </w:rPr>
      </w:pPr>
      <w:r w:rsidRPr="007F5A6C">
        <w:rPr>
          <w:b/>
          <w:bCs/>
          <w:color w:val="auto"/>
          <w:szCs w:val="24"/>
          <w:u w:val="single"/>
        </w:rPr>
        <w:t>Table 2</w:t>
      </w:r>
      <w:r>
        <w:rPr>
          <w:b/>
          <w:bCs/>
          <w:color w:val="auto"/>
          <w:szCs w:val="24"/>
          <w:u w:val="single"/>
        </w:rPr>
        <w:t>:</w:t>
      </w:r>
      <w:r w:rsidRPr="007F5A6C">
        <w:rPr>
          <w:b/>
          <w:bCs/>
          <w:color w:val="auto"/>
          <w:szCs w:val="24"/>
          <w:u w:val="single"/>
        </w:rPr>
        <w:t xml:space="preserve"> AOSSP Hour Burden Estimate</w:t>
      </w:r>
    </w:p>
    <w:tbl>
      <w:tblPr>
        <w:tblStyle w:val="TableGrid"/>
        <w:tblW w:w="9517" w:type="dxa"/>
        <w:tblLook w:val="04A0"/>
      </w:tblPr>
      <w:tblGrid>
        <w:gridCol w:w="2272"/>
        <w:gridCol w:w="1536"/>
        <w:gridCol w:w="1177"/>
        <w:gridCol w:w="1356"/>
        <w:gridCol w:w="1482"/>
        <w:gridCol w:w="2038"/>
      </w:tblGrid>
      <w:tr w14:paraId="420910FF" w14:textId="77777777" w:rsidTr="00DE305B">
        <w:tblPrEx>
          <w:tblW w:w="9517" w:type="dxa"/>
          <w:tblLook w:val="04A0"/>
        </w:tblPrEx>
        <w:trPr>
          <w:trHeight w:val="946"/>
        </w:trPr>
        <w:tc>
          <w:tcPr>
            <w:tcW w:w="2272" w:type="dxa"/>
            <w:vMerge w:val="restart"/>
            <w:noWrap/>
            <w:vAlign w:val="center"/>
            <w:hideMark/>
          </w:tcPr>
          <w:p w:rsidR="00225E2C" w:rsidRPr="00197090" w:rsidP="00DE305B" w14:paraId="1585E514" w14:textId="77777777">
            <w:pPr>
              <w:pStyle w:val="NormalLeft025"/>
              <w:ind w:left="0"/>
              <w:jc w:val="center"/>
              <w:rPr>
                <w:b/>
                <w:bCs/>
                <w:color w:val="auto"/>
                <w:szCs w:val="24"/>
              </w:rPr>
            </w:pPr>
            <w:r w:rsidRPr="00197090">
              <w:rPr>
                <w:b/>
                <w:bCs/>
                <w:color w:val="auto"/>
                <w:szCs w:val="24"/>
              </w:rPr>
              <w:t>Information Collection</w:t>
            </w:r>
          </w:p>
        </w:tc>
        <w:tc>
          <w:tcPr>
            <w:tcW w:w="1388" w:type="dxa"/>
            <w:vAlign w:val="bottom"/>
            <w:hideMark/>
          </w:tcPr>
          <w:p w:rsidR="00225E2C" w:rsidRPr="00197090" w:rsidP="00DE305B" w14:paraId="4CB1E3AA" w14:textId="77777777">
            <w:pPr>
              <w:pStyle w:val="NormalLeft025"/>
              <w:ind w:left="0"/>
              <w:jc w:val="center"/>
              <w:rPr>
                <w:b/>
                <w:bCs/>
                <w:color w:val="auto"/>
                <w:szCs w:val="24"/>
              </w:rPr>
            </w:pPr>
            <w:r w:rsidRPr="00197090">
              <w:rPr>
                <w:b/>
                <w:bCs/>
                <w:color w:val="auto"/>
                <w:szCs w:val="24"/>
              </w:rPr>
              <w:t>Average Annual Responses</w:t>
            </w:r>
          </w:p>
        </w:tc>
        <w:tc>
          <w:tcPr>
            <w:tcW w:w="1109" w:type="dxa"/>
            <w:vAlign w:val="bottom"/>
            <w:hideMark/>
          </w:tcPr>
          <w:p w:rsidR="00225E2C" w:rsidRPr="00197090" w:rsidP="00DE305B" w14:paraId="5F77E1D3" w14:textId="77777777">
            <w:pPr>
              <w:pStyle w:val="NormalLeft025"/>
              <w:ind w:left="0"/>
              <w:jc w:val="center"/>
              <w:rPr>
                <w:b/>
                <w:bCs/>
                <w:color w:val="auto"/>
                <w:szCs w:val="24"/>
              </w:rPr>
            </w:pPr>
            <w:r w:rsidRPr="00197090">
              <w:rPr>
                <w:b/>
                <w:bCs/>
                <w:color w:val="auto"/>
                <w:szCs w:val="24"/>
              </w:rPr>
              <w:t>Hour Burden Per Response</w:t>
            </w:r>
          </w:p>
        </w:tc>
        <w:tc>
          <w:tcPr>
            <w:tcW w:w="1225" w:type="dxa"/>
            <w:vAlign w:val="bottom"/>
            <w:hideMark/>
          </w:tcPr>
          <w:p w:rsidR="00225E2C" w:rsidRPr="00197090" w:rsidP="00DE305B" w14:paraId="151F392A" w14:textId="77777777">
            <w:pPr>
              <w:pStyle w:val="NormalLeft025"/>
              <w:ind w:left="0"/>
              <w:jc w:val="center"/>
              <w:rPr>
                <w:b/>
                <w:bCs/>
                <w:color w:val="auto"/>
                <w:szCs w:val="24"/>
              </w:rPr>
            </w:pPr>
            <w:r w:rsidRPr="00197090">
              <w:rPr>
                <w:b/>
                <w:bCs/>
                <w:color w:val="auto"/>
                <w:szCs w:val="24"/>
              </w:rPr>
              <w:t>Average Annual Hour Burden</w:t>
            </w:r>
          </w:p>
        </w:tc>
        <w:tc>
          <w:tcPr>
            <w:tcW w:w="1482" w:type="dxa"/>
            <w:vAlign w:val="bottom"/>
            <w:hideMark/>
          </w:tcPr>
          <w:p w:rsidR="00225E2C" w:rsidRPr="00197090" w:rsidP="00DE305B" w14:paraId="69E0CE1B" w14:textId="77777777">
            <w:pPr>
              <w:pStyle w:val="NormalLeft025"/>
              <w:ind w:left="0"/>
              <w:jc w:val="center"/>
              <w:rPr>
                <w:b/>
                <w:bCs/>
                <w:color w:val="auto"/>
                <w:szCs w:val="24"/>
              </w:rPr>
            </w:pPr>
            <w:r w:rsidRPr="00197090">
              <w:rPr>
                <w:b/>
                <w:bCs/>
                <w:color w:val="auto"/>
                <w:szCs w:val="24"/>
              </w:rPr>
              <w:t>Average Hourly Loaded Wage</w:t>
            </w:r>
          </w:p>
        </w:tc>
        <w:tc>
          <w:tcPr>
            <w:tcW w:w="2038" w:type="dxa"/>
            <w:vAlign w:val="bottom"/>
            <w:hideMark/>
          </w:tcPr>
          <w:p w:rsidR="00225E2C" w:rsidRPr="00197090" w:rsidP="00DE305B" w14:paraId="704FD772" w14:textId="77777777">
            <w:pPr>
              <w:pStyle w:val="NormalLeft025"/>
              <w:ind w:left="0"/>
              <w:jc w:val="center"/>
              <w:rPr>
                <w:b/>
                <w:bCs/>
                <w:color w:val="auto"/>
                <w:szCs w:val="24"/>
              </w:rPr>
            </w:pPr>
            <w:r w:rsidRPr="00197090">
              <w:rPr>
                <w:b/>
                <w:bCs/>
                <w:color w:val="auto"/>
                <w:szCs w:val="24"/>
              </w:rPr>
              <w:t>Annual Hour Burden Cost</w:t>
            </w:r>
          </w:p>
        </w:tc>
      </w:tr>
      <w:tr w14:paraId="76EF9EF8" w14:textId="77777777" w:rsidTr="00DE305B">
        <w:tblPrEx>
          <w:tblW w:w="9517" w:type="dxa"/>
          <w:tblLook w:val="04A0"/>
        </w:tblPrEx>
        <w:trPr>
          <w:trHeight w:val="175"/>
        </w:trPr>
        <w:tc>
          <w:tcPr>
            <w:tcW w:w="2272" w:type="dxa"/>
            <w:vMerge/>
            <w:hideMark/>
          </w:tcPr>
          <w:p w:rsidR="00225E2C" w:rsidRPr="00EB5613" w:rsidP="00DE305B" w14:paraId="70DDE5B8" w14:textId="77777777">
            <w:pPr>
              <w:pStyle w:val="NormalLeft025"/>
              <w:rPr>
                <w:b/>
                <w:bCs/>
                <w:color w:val="auto"/>
                <w:szCs w:val="24"/>
                <w:u w:val="single"/>
              </w:rPr>
            </w:pPr>
          </w:p>
        </w:tc>
        <w:tc>
          <w:tcPr>
            <w:tcW w:w="1388" w:type="dxa"/>
            <w:noWrap/>
            <w:hideMark/>
          </w:tcPr>
          <w:p w:rsidR="00225E2C" w:rsidRPr="00197090" w:rsidP="00DE305B" w14:paraId="0BC2B0F1" w14:textId="77777777">
            <w:pPr>
              <w:pStyle w:val="NormalLeft025"/>
              <w:ind w:left="0"/>
              <w:jc w:val="center"/>
              <w:rPr>
                <w:b/>
                <w:bCs/>
                <w:color w:val="auto"/>
                <w:szCs w:val="24"/>
              </w:rPr>
            </w:pPr>
            <w:r w:rsidRPr="00197090">
              <w:rPr>
                <w:b/>
                <w:bCs/>
                <w:color w:val="auto"/>
                <w:szCs w:val="24"/>
              </w:rPr>
              <w:t>A</w:t>
            </w:r>
          </w:p>
        </w:tc>
        <w:tc>
          <w:tcPr>
            <w:tcW w:w="1109" w:type="dxa"/>
            <w:noWrap/>
            <w:hideMark/>
          </w:tcPr>
          <w:p w:rsidR="00225E2C" w:rsidRPr="00197090" w:rsidP="00DE305B" w14:paraId="470AD302" w14:textId="77777777">
            <w:pPr>
              <w:pStyle w:val="NormalLeft025"/>
              <w:ind w:left="0"/>
              <w:jc w:val="center"/>
              <w:rPr>
                <w:b/>
                <w:bCs/>
                <w:color w:val="auto"/>
                <w:szCs w:val="24"/>
              </w:rPr>
            </w:pPr>
            <w:r w:rsidRPr="00197090">
              <w:rPr>
                <w:b/>
                <w:bCs/>
                <w:color w:val="auto"/>
                <w:szCs w:val="24"/>
              </w:rPr>
              <w:t>B</w:t>
            </w:r>
          </w:p>
        </w:tc>
        <w:tc>
          <w:tcPr>
            <w:tcW w:w="1225" w:type="dxa"/>
            <w:noWrap/>
            <w:hideMark/>
          </w:tcPr>
          <w:p w:rsidR="00225E2C" w:rsidRPr="00197090" w:rsidP="00DE305B" w14:paraId="054DDC2E" w14:textId="77777777">
            <w:pPr>
              <w:pStyle w:val="NormalLeft025"/>
              <w:ind w:left="0"/>
              <w:jc w:val="center"/>
              <w:rPr>
                <w:b/>
                <w:bCs/>
                <w:color w:val="auto"/>
                <w:szCs w:val="24"/>
              </w:rPr>
            </w:pPr>
            <w:r w:rsidRPr="00197090">
              <w:rPr>
                <w:b/>
                <w:bCs/>
                <w:color w:val="auto"/>
                <w:szCs w:val="24"/>
              </w:rPr>
              <w:t>C = A × B</w:t>
            </w:r>
          </w:p>
        </w:tc>
        <w:tc>
          <w:tcPr>
            <w:tcW w:w="1482" w:type="dxa"/>
            <w:noWrap/>
            <w:hideMark/>
          </w:tcPr>
          <w:p w:rsidR="00225E2C" w:rsidRPr="00197090" w:rsidP="00DE305B" w14:paraId="17048C22" w14:textId="77777777">
            <w:pPr>
              <w:pStyle w:val="NormalLeft025"/>
              <w:ind w:left="0"/>
              <w:jc w:val="center"/>
              <w:rPr>
                <w:b/>
                <w:bCs/>
                <w:color w:val="auto"/>
                <w:szCs w:val="24"/>
              </w:rPr>
            </w:pPr>
            <w:r w:rsidRPr="00197090">
              <w:rPr>
                <w:b/>
                <w:bCs/>
                <w:color w:val="auto"/>
                <w:szCs w:val="24"/>
              </w:rPr>
              <w:t>D</w:t>
            </w:r>
          </w:p>
        </w:tc>
        <w:tc>
          <w:tcPr>
            <w:tcW w:w="2038" w:type="dxa"/>
            <w:noWrap/>
            <w:hideMark/>
          </w:tcPr>
          <w:p w:rsidR="00225E2C" w:rsidRPr="00197090" w:rsidP="00DE305B" w14:paraId="2480A967" w14:textId="77777777">
            <w:pPr>
              <w:pStyle w:val="NormalLeft025"/>
              <w:ind w:left="0"/>
              <w:jc w:val="center"/>
              <w:rPr>
                <w:b/>
                <w:bCs/>
                <w:color w:val="auto"/>
                <w:szCs w:val="24"/>
              </w:rPr>
            </w:pPr>
            <w:r w:rsidRPr="00197090">
              <w:rPr>
                <w:b/>
                <w:bCs/>
                <w:color w:val="auto"/>
                <w:szCs w:val="24"/>
              </w:rPr>
              <w:t>E = C × D</w:t>
            </w:r>
          </w:p>
        </w:tc>
      </w:tr>
      <w:tr w14:paraId="18CCB727" w14:textId="77777777" w:rsidTr="00DE305B">
        <w:tblPrEx>
          <w:tblW w:w="9517" w:type="dxa"/>
          <w:tblLook w:val="04A0"/>
        </w:tblPrEx>
        <w:trPr>
          <w:trHeight w:val="52"/>
        </w:trPr>
        <w:tc>
          <w:tcPr>
            <w:tcW w:w="9517" w:type="dxa"/>
            <w:gridSpan w:val="6"/>
            <w:noWrap/>
            <w:vAlign w:val="bottom"/>
            <w:hideMark/>
          </w:tcPr>
          <w:p w:rsidR="00225E2C" w:rsidRPr="008A71CC" w:rsidP="00DE305B" w14:paraId="61B28607" w14:textId="77777777">
            <w:pPr>
              <w:pStyle w:val="NormalLeft025"/>
              <w:rPr>
                <w:color w:val="auto"/>
                <w:szCs w:val="24"/>
                <w:u w:val="single"/>
              </w:rPr>
            </w:pPr>
            <w:r w:rsidRPr="00EB5613">
              <w:rPr>
                <w:color w:val="auto"/>
                <w:szCs w:val="24"/>
                <w:u w:val="single"/>
              </w:rPr>
              <w:t>Security Programs</w:t>
            </w:r>
          </w:p>
        </w:tc>
      </w:tr>
      <w:tr w14:paraId="6C87F2C9" w14:textId="77777777" w:rsidTr="00DE305B">
        <w:tblPrEx>
          <w:tblW w:w="9517" w:type="dxa"/>
          <w:tblLook w:val="04A0"/>
        </w:tblPrEx>
        <w:trPr>
          <w:trHeight w:val="451"/>
        </w:trPr>
        <w:tc>
          <w:tcPr>
            <w:tcW w:w="2272" w:type="dxa"/>
            <w:noWrap/>
            <w:vAlign w:val="bottom"/>
            <w:hideMark/>
          </w:tcPr>
          <w:p w:rsidR="00225E2C" w:rsidRPr="003F3CC6" w:rsidP="00DE305B" w14:paraId="009B0945" w14:textId="77777777">
            <w:pPr>
              <w:pStyle w:val="NormalLeft025"/>
              <w:ind w:left="0"/>
              <w:rPr>
                <w:color w:val="auto"/>
                <w:szCs w:val="24"/>
              </w:rPr>
            </w:pPr>
            <w:r w:rsidRPr="003F3CC6">
              <w:rPr>
                <w:color w:val="auto"/>
                <w:szCs w:val="24"/>
              </w:rPr>
              <w:t>New</w:t>
            </w:r>
          </w:p>
        </w:tc>
        <w:tc>
          <w:tcPr>
            <w:tcW w:w="1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5E2C" w:rsidRPr="00EB5613" w:rsidP="00DE305B" w14:paraId="56BF5516" w14:textId="77777777">
            <w:pPr>
              <w:pStyle w:val="NormalLeft025"/>
              <w:jc w:val="right"/>
              <w:rPr>
                <w:color w:val="auto"/>
                <w:szCs w:val="24"/>
                <w:u w:val="single"/>
              </w:rPr>
            </w:pPr>
            <w:r w:rsidRPr="00197090">
              <w:rPr>
                <w:szCs w:val="24"/>
              </w:rPr>
              <w:t xml:space="preserve">                                                   3 </w:t>
            </w:r>
          </w:p>
        </w:tc>
        <w:tc>
          <w:tcPr>
            <w:tcW w:w="1109" w:type="dxa"/>
            <w:noWrap/>
            <w:vAlign w:val="bottom"/>
            <w:hideMark/>
          </w:tcPr>
          <w:p w:rsidR="00225E2C" w:rsidRPr="003F3CC6" w:rsidP="00DE305B" w14:paraId="05300F9A" w14:textId="77777777">
            <w:pPr>
              <w:pStyle w:val="NormalLeft025"/>
              <w:jc w:val="right"/>
              <w:rPr>
                <w:color w:val="auto"/>
                <w:szCs w:val="24"/>
              </w:rPr>
            </w:pPr>
            <w:r w:rsidRPr="003F3CC6">
              <w:rPr>
                <w:color w:val="auto"/>
                <w:szCs w:val="24"/>
              </w:rPr>
              <w:t xml:space="preserve">                                              120 </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5E2C" w:rsidRPr="00EB5613" w:rsidP="00DE305B" w14:paraId="1FD34763" w14:textId="77777777">
            <w:pPr>
              <w:pStyle w:val="NormalLeft025"/>
              <w:jc w:val="right"/>
              <w:rPr>
                <w:color w:val="auto"/>
                <w:szCs w:val="24"/>
                <w:u w:val="single"/>
              </w:rPr>
            </w:pPr>
            <w:r w:rsidRPr="003F3CC6">
              <w:rPr>
                <w:szCs w:val="24"/>
              </w:rPr>
              <w:t xml:space="preserve">                                            360 </w:t>
            </w:r>
          </w:p>
        </w:tc>
        <w:tc>
          <w:tcPr>
            <w:tcW w:w="1482" w:type="dxa"/>
            <w:noWrap/>
            <w:vAlign w:val="bottom"/>
            <w:hideMark/>
          </w:tcPr>
          <w:p w:rsidR="00225E2C" w:rsidRPr="003F3CC6" w:rsidP="00DE305B" w14:paraId="07665C89" w14:textId="77777777">
            <w:pPr>
              <w:pStyle w:val="NormalLeft025"/>
              <w:jc w:val="right"/>
              <w:rPr>
                <w:color w:val="auto"/>
                <w:szCs w:val="24"/>
              </w:rPr>
            </w:pPr>
            <w:r w:rsidRPr="003F3CC6">
              <w:rPr>
                <w:color w:val="auto"/>
                <w:szCs w:val="24"/>
              </w:rPr>
              <w:t>$103.20</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5E2C" w:rsidRPr="00EB5613" w:rsidP="00DE305B" w14:paraId="7CF8B6C1" w14:textId="77777777">
            <w:pPr>
              <w:pStyle w:val="NormalLeft025"/>
              <w:jc w:val="right"/>
              <w:rPr>
                <w:color w:val="auto"/>
                <w:szCs w:val="24"/>
                <w:u w:val="single"/>
              </w:rPr>
            </w:pPr>
            <w:r w:rsidRPr="003F3CC6">
              <w:rPr>
                <w:szCs w:val="24"/>
              </w:rPr>
              <w:t>$37,151</w:t>
            </w:r>
          </w:p>
        </w:tc>
      </w:tr>
      <w:tr w14:paraId="54AB0B4F" w14:textId="77777777" w:rsidTr="00DE305B">
        <w:tblPrEx>
          <w:tblW w:w="9517" w:type="dxa"/>
          <w:tblLook w:val="04A0"/>
        </w:tblPrEx>
        <w:trPr>
          <w:trHeight w:val="238"/>
        </w:trPr>
        <w:tc>
          <w:tcPr>
            <w:tcW w:w="2272" w:type="dxa"/>
            <w:noWrap/>
            <w:vAlign w:val="bottom"/>
            <w:hideMark/>
          </w:tcPr>
          <w:p w:rsidR="00225E2C" w:rsidRPr="003F3CC6" w:rsidP="00DE305B" w14:paraId="3679FFC8" w14:textId="77777777">
            <w:pPr>
              <w:pStyle w:val="NormalLeft025"/>
              <w:ind w:left="0"/>
              <w:rPr>
                <w:color w:val="auto"/>
                <w:szCs w:val="24"/>
              </w:rPr>
            </w:pPr>
            <w:r w:rsidRPr="003F3CC6">
              <w:rPr>
                <w:color w:val="auto"/>
                <w:szCs w:val="24"/>
              </w:rPr>
              <w:t>Updates</w:t>
            </w:r>
          </w:p>
        </w:tc>
        <w:tc>
          <w:tcPr>
            <w:tcW w:w="1388" w:type="dxa"/>
            <w:tcBorders>
              <w:top w:val="nil"/>
              <w:left w:val="single" w:sz="4" w:space="0" w:color="auto"/>
              <w:bottom w:val="single" w:sz="4" w:space="0" w:color="auto"/>
              <w:right w:val="single" w:sz="4" w:space="0" w:color="auto"/>
            </w:tcBorders>
            <w:shd w:val="clear" w:color="auto" w:fill="auto"/>
            <w:noWrap/>
            <w:vAlign w:val="bottom"/>
            <w:hideMark/>
          </w:tcPr>
          <w:p w:rsidR="00225E2C" w:rsidRPr="00EB5613" w:rsidP="00DE305B" w14:paraId="015671C1" w14:textId="77777777">
            <w:pPr>
              <w:pStyle w:val="NormalLeft025"/>
              <w:jc w:val="right"/>
              <w:rPr>
                <w:color w:val="auto"/>
                <w:szCs w:val="24"/>
                <w:u w:val="single"/>
              </w:rPr>
            </w:pPr>
            <w:r w:rsidRPr="003F3CC6">
              <w:rPr>
                <w:szCs w:val="24"/>
              </w:rPr>
              <w:t xml:space="preserve">                                              288 </w:t>
            </w:r>
          </w:p>
        </w:tc>
        <w:tc>
          <w:tcPr>
            <w:tcW w:w="1109" w:type="dxa"/>
            <w:noWrap/>
            <w:vAlign w:val="bottom"/>
            <w:hideMark/>
          </w:tcPr>
          <w:p w:rsidR="00225E2C" w:rsidRPr="003F3CC6" w:rsidP="00DE305B" w14:paraId="6C56A146" w14:textId="77777777">
            <w:pPr>
              <w:pStyle w:val="NormalLeft025"/>
              <w:jc w:val="right"/>
              <w:rPr>
                <w:color w:val="auto"/>
                <w:szCs w:val="24"/>
              </w:rPr>
            </w:pPr>
            <w:r w:rsidRPr="003F3CC6">
              <w:rPr>
                <w:color w:val="auto"/>
                <w:szCs w:val="24"/>
              </w:rPr>
              <w:t xml:space="preserve">                                                  4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25E2C" w:rsidRPr="00EB5613" w:rsidP="00DE305B" w14:paraId="5275E20E" w14:textId="77777777">
            <w:pPr>
              <w:pStyle w:val="NormalLeft025"/>
              <w:jc w:val="right"/>
              <w:rPr>
                <w:color w:val="auto"/>
                <w:szCs w:val="24"/>
                <w:u w:val="single"/>
              </w:rPr>
            </w:pPr>
            <w:r w:rsidRPr="003F3CC6">
              <w:rPr>
                <w:szCs w:val="24"/>
              </w:rPr>
              <w:t xml:space="preserve">                                         1,152 </w:t>
            </w:r>
          </w:p>
        </w:tc>
        <w:tc>
          <w:tcPr>
            <w:tcW w:w="1482" w:type="dxa"/>
            <w:noWrap/>
            <w:vAlign w:val="bottom"/>
            <w:hideMark/>
          </w:tcPr>
          <w:p w:rsidR="00225E2C" w:rsidRPr="003F3CC6" w:rsidP="00DE305B" w14:paraId="0F6E208F" w14:textId="77777777">
            <w:pPr>
              <w:pStyle w:val="NormalLeft025"/>
              <w:jc w:val="right"/>
              <w:rPr>
                <w:color w:val="auto"/>
                <w:szCs w:val="24"/>
              </w:rPr>
            </w:pPr>
            <w:r w:rsidRPr="003F3CC6">
              <w:rPr>
                <w:color w:val="auto"/>
                <w:szCs w:val="24"/>
              </w:rPr>
              <w:t>$103.20</w:t>
            </w:r>
          </w:p>
        </w:tc>
        <w:tc>
          <w:tcPr>
            <w:tcW w:w="2038" w:type="dxa"/>
            <w:tcBorders>
              <w:top w:val="nil"/>
              <w:left w:val="single" w:sz="4" w:space="0" w:color="auto"/>
              <w:bottom w:val="single" w:sz="4" w:space="0" w:color="auto"/>
              <w:right w:val="single" w:sz="4" w:space="0" w:color="auto"/>
            </w:tcBorders>
            <w:shd w:val="clear" w:color="auto" w:fill="auto"/>
            <w:noWrap/>
            <w:vAlign w:val="bottom"/>
            <w:hideMark/>
          </w:tcPr>
          <w:p w:rsidR="00225E2C" w:rsidRPr="00EB5613" w:rsidP="00DE305B" w14:paraId="0EE3CFE4" w14:textId="77777777">
            <w:pPr>
              <w:pStyle w:val="NormalLeft025"/>
              <w:jc w:val="right"/>
              <w:rPr>
                <w:color w:val="auto"/>
                <w:szCs w:val="24"/>
                <w:u w:val="single"/>
              </w:rPr>
            </w:pPr>
            <w:r w:rsidRPr="003F3CC6">
              <w:rPr>
                <w:szCs w:val="24"/>
              </w:rPr>
              <w:t>$118,882</w:t>
            </w:r>
          </w:p>
        </w:tc>
      </w:tr>
      <w:tr w14:paraId="4669A0F5" w14:textId="77777777" w:rsidTr="00DE305B">
        <w:tblPrEx>
          <w:tblW w:w="9517" w:type="dxa"/>
          <w:tblLook w:val="04A0"/>
        </w:tblPrEx>
        <w:trPr>
          <w:trHeight w:val="310"/>
        </w:trPr>
        <w:tc>
          <w:tcPr>
            <w:tcW w:w="2272" w:type="dxa"/>
            <w:noWrap/>
            <w:vAlign w:val="bottom"/>
            <w:hideMark/>
          </w:tcPr>
          <w:p w:rsidR="00225E2C" w:rsidRPr="003F3CC6" w:rsidP="00DE305B" w14:paraId="40DDB95B" w14:textId="77777777">
            <w:pPr>
              <w:pStyle w:val="NormalLeft025"/>
              <w:ind w:left="0"/>
              <w:rPr>
                <w:color w:val="auto"/>
                <w:szCs w:val="24"/>
              </w:rPr>
            </w:pPr>
            <w:r w:rsidRPr="003F3CC6">
              <w:rPr>
                <w:color w:val="auto"/>
                <w:szCs w:val="24"/>
              </w:rPr>
              <w:t>Amendments</w:t>
            </w:r>
            <w:r>
              <w:rPr>
                <w:color w:val="auto"/>
                <w:szCs w:val="24"/>
              </w:rPr>
              <w:t>, Security Directives, and Information Circulars</w:t>
            </w:r>
          </w:p>
        </w:tc>
        <w:tc>
          <w:tcPr>
            <w:tcW w:w="1388" w:type="dxa"/>
            <w:tcBorders>
              <w:top w:val="nil"/>
              <w:left w:val="single" w:sz="4" w:space="0" w:color="auto"/>
              <w:bottom w:val="single" w:sz="4" w:space="0" w:color="auto"/>
              <w:right w:val="single" w:sz="4" w:space="0" w:color="auto"/>
            </w:tcBorders>
            <w:shd w:val="clear" w:color="auto" w:fill="auto"/>
            <w:noWrap/>
            <w:vAlign w:val="bottom"/>
            <w:hideMark/>
          </w:tcPr>
          <w:p w:rsidR="00225E2C" w:rsidRPr="00EB5613" w:rsidP="00DE305B" w14:paraId="151CA1DE" w14:textId="77777777">
            <w:pPr>
              <w:pStyle w:val="NormalLeft025"/>
              <w:jc w:val="right"/>
              <w:rPr>
                <w:color w:val="auto"/>
                <w:szCs w:val="24"/>
                <w:u w:val="single"/>
              </w:rPr>
            </w:pPr>
            <w:r w:rsidRPr="003F3CC6">
              <w:rPr>
                <w:szCs w:val="24"/>
              </w:rPr>
              <w:t xml:space="preserve">                                              192 </w:t>
            </w:r>
          </w:p>
        </w:tc>
        <w:tc>
          <w:tcPr>
            <w:tcW w:w="1109" w:type="dxa"/>
            <w:noWrap/>
            <w:vAlign w:val="bottom"/>
            <w:hideMark/>
          </w:tcPr>
          <w:p w:rsidR="00225E2C" w:rsidRPr="003F3CC6" w:rsidP="00DE305B" w14:paraId="067A71E8" w14:textId="77777777">
            <w:pPr>
              <w:pStyle w:val="NormalLeft025"/>
              <w:jc w:val="right"/>
              <w:rPr>
                <w:color w:val="auto"/>
                <w:szCs w:val="24"/>
              </w:rPr>
            </w:pPr>
            <w:r w:rsidRPr="003F3CC6">
              <w:rPr>
                <w:color w:val="auto"/>
                <w:szCs w:val="24"/>
              </w:rPr>
              <w:t xml:space="preserve">                                                  1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25E2C" w:rsidRPr="00EB5613" w:rsidP="00DE305B" w14:paraId="227083DC" w14:textId="77777777">
            <w:pPr>
              <w:pStyle w:val="NormalLeft025"/>
              <w:jc w:val="right"/>
              <w:rPr>
                <w:color w:val="auto"/>
                <w:szCs w:val="24"/>
                <w:u w:val="single"/>
              </w:rPr>
            </w:pPr>
            <w:r w:rsidRPr="003F3CC6">
              <w:rPr>
                <w:szCs w:val="24"/>
              </w:rPr>
              <w:t xml:space="preserve">                                            192 </w:t>
            </w:r>
          </w:p>
        </w:tc>
        <w:tc>
          <w:tcPr>
            <w:tcW w:w="1482" w:type="dxa"/>
            <w:noWrap/>
            <w:vAlign w:val="bottom"/>
            <w:hideMark/>
          </w:tcPr>
          <w:p w:rsidR="00225E2C" w:rsidRPr="003F3CC6" w:rsidP="00DE305B" w14:paraId="517F59B3" w14:textId="77777777">
            <w:pPr>
              <w:pStyle w:val="NormalLeft025"/>
              <w:jc w:val="right"/>
              <w:rPr>
                <w:color w:val="auto"/>
                <w:szCs w:val="24"/>
              </w:rPr>
            </w:pPr>
            <w:r w:rsidRPr="003F3CC6">
              <w:rPr>
                <w:color w:val="auto"/>
                <w:szCs w:val="24"/>
              </w:rPr>
              <w:t>$103.20</w:t>
            </w:r>
          </w:p>
        </w:tc>
        <w:tc>
          <w:tcPr>
            <w:tcW w:w="2038" w:type="dxa"/>
            <w:tcBorders>
              <w:top w:val="nil"/>
              <w:left w:val="single" w:sz="4" w:space="0" w:color="auto"/>
              <w:bottom w:val="single" w:sz="4" w:space="0" w:color="auto"/>
              <w:right w:val="single" w:sz="4" w:space="0" w:color="auto"/>
            </w:tcBorders>
            <w:shd w:val="clear" w:color="auto" w:fill="auto"/>
            <w:noWrap/>
            <w:vAlign w:val="bottom"/>
            <w:hideMark/>
          </w:tcPr>
          <w:p w:rsidR="00225E2C" w:rsidRPr="00EB5613" w:rsidP="00DE305B" w14:paraId="1DA10C82" w14:textId="77777777">
            <w:pPr>
              <w:pStyle w:val="NormalLeft025"/>
              <w:jc w:val="right"/>
              <w:rPr>
                <w:color w:val="auto"/>
                <w:szCs w:val="24"/>
                <w:u w:val="single"/>
              </w:rPr>
            </w:pPr>
            <w:r w:rsidRPr="003F3CC6">
              <w:rPr>
                <w:szCs w:val="24"/>
              </w:rPr>
              <w:t>$19,814</w:t>
            </w:r>
          </w:p>
        </w:tc>
      </w:tr>
      <w:tr w14:paraId="78E20888" w14:textId="77777777" w:rsidTr="00DE305B">
        <w:tblPrEx>
          <w:tblW w:w="9517" w:type="dxa"/>
          <w:tblLook w:val="04A0"/>
        </w:tblPrEx>
        <w:trPr>
          <w:trHeight w:val="310"/>
        </w:trPr>
        <w:tc>
          <w:tcPr>
            <w:tcW w:w="2272" w:type="dxa"/>
            <w:noWrap/>
            <w:vAlign w:val="bottom"/>
            <w:hideMark/>
          </w:tcPr>
          <w:p w:rsidR="00225E2C" w:rsidRPr="00400E77" w:rsidP="00DE305B" w14:paraId="5D50A6A7" w14:textId="77777777">
            <w:pPr>
              <w:pStyle w:val="NormalLeft025"/>
              <w:ind w:left="0"/>
              <w:rPr>
                <w:color w:val="auto"/>
                <w:szCs w:val="24"/>
              </w:rPr>
            </w:pPr>
            <w:r w:rsidRPr="00400E77">
              <w:rPr>
                <w:color w:val="auto"/>
                <w:szCs w:val="24"/>
              </w:rPr>
              <w:t>Requests to Change</w:t>
            </w:r>
          </w:p>
        </w:tc>
        <w:tc>
          <w:tcPr>
            <w:tcW w:w="1388" w:type="dxa"/>
            <w:tcBorders>
              <w:top w:val="nil"/>
              <w:left w:val="single" w:sz="4" w:space="0" w:color="auto"/>
              <w:bottom w:val="single" w:sz="4" w:space="0" w:color="auto"/>
              <w:right w:val="single" w:sz="4" w:space="0" w:color="auto"/>
            </w:tcBorders>
            <w:shd w:val="clear" w:color="auto" w:fill="auto"/>
            <w:noWrap/>
            <w:vAlign w:val="bottom"/>
            <w:hideMark/>
          </w:tcPr>
          <w:p w:rsidR="00225E2C" w:rsidRPr="00EB5613" w:rsidP="00DE305B" w14:paraId="7A1631BA" w14:textId="77777777">
            <w:pPr>
              <w:pStyle w:val="NormalLeft025"/>
              <w:jc w:val="right"/>
              <w:rPr>
                <w:color w:val="auto"/>
                <w:szCs w:val="24"/>
                <w:u w:val="single"/>
              </w:rPr>
            </w:pPr>
            <w:r w:rsidRPr="00400E77">
              <w:rPr>
                <w:szCs w:val="24"/>
              </w:rPr>
              <w:t xml:space="preserve">                                              120 </w:t>
            </w:r>
          </w:p>
        </w:tc>
        <w:tc>
          <w:tcPr>
            <w:tcW w:w="1109" w:type="dxa"/>
            <w:noWrap/>
            <w:vAlign w:val="bottom"/>
            <w:hideMark/>
          </w:tcPr>
          <w:p w:rsidR="00225E2C" w:rsidRPr="00400E77" w:rsidP="00DE305B" w14:paraId="407E9D56" w14:textId="77777777">
            <w:pPr>
              <w:pStyle w:val="NormalLeft025"/>
              <w:jc w:val="right"/>
              <w:rPr>
                <w:color w:val="auto"/>
                <w:szCs w:val="24"/>
              </w:rPr>
            </w:pPr>
            <w:r w:rsidRPr="00400E77">
              <w:rPr>
                <w:color w:val="auto"/>
                <w:szCs w:val="24"/>
              </w:rPr>
              <w:t xml:space="preserve">                                                  1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25E2C" w:rsidRPr="00EB5613" w:rsidP="00DE305B" w14:paraId="5466D451" w14:textId="77777777">
            <w:pPr>
              <w:pStyle w:val="NormalLeft025"/>
              <w:jc w:val="right"/>
              <w:rPr>
                <w:color w:val="auto"/>
                <w:szCs w:val="24"/>
                <w:u w:val="single"/>
              </w:rPr>
            </w:pPr>
            <w:r w:rsidRPr="00400E77">
              <w:rPr>
                <w:szCs w:val="24"/>
              </w:rPr>
              <w:t xml:space="preserve">                                            120 </w:t>
            </w:r>
          </w:p>
        </w:tc>
        <w:tc>
          <w:tcPr>
            <w:tcW w:w="1482" w:type="dxa"/>
            <w:noWrap/>
            <w:vAlign w:val="bottom"/>
            <w:hideMark/>
          </w:tcPr>
          <w:p w:rsidR="00225E2C" w:rsidRPr="00400E77" w:rsidP="00DE305B" w14:paraId="07EC0CBC" w14:textId="77777777">
            <w:pPr>
              <w:pStyle w:val="NormalLeft025"/>
              <w:jc w:val="right"/>
              <w:rPr>
                <w:color w:val="auto"/>
                <w:szCs w:val="24"/>
              </w:rPr>
            </w:pPr>
            <w:r w:rsidRPr="00400E77">
              <w:rPr>
                <w:color w:val="auto"/>
                <w:szCs w:val="24"/>
              </w:rPr>
              <w:t>$103.20</w:t>
            </w:r>
          </w:p>
        </w:tc>
        <w:tc>
          <w:tcPr>
            <w:tcW w:w="2038" w:type="dxa"/>
            <w:tcBorders>
              <w:top w:val="nil"/>
              <w:left w:val="single" w:sz="4" w:space="0" w:color="auto"/>
              <w:bottom w:val="single" w:sz="4" w:space="0" w:color="auto"/>
              <w:right w:val="single" w:sz="4" w:space="0" w:color="auto"/>
            </w:tcBorders>
            <w:shd w:val="clear" w:color="auto" w:fill="auto"/>
            <w:noWrap/>
            <w:vAlign w:val="bottom"/>
            <w:hideMark/>
          </w:tcPr>
          <w:p w:rsidR="00225E2C" w:rsidRPr="00EB5613" w:rsidP="00DE305B" w14:paraId="05B12B98" w14:textId="77777777">
            <w:pPr>
              <w:pStyle w:val="NormalLeft025"/>
              <w:jc w:val="right"/>
              <w:rPr>
                <w:color w:val="auto"/>
                <w:szCs w:val="24"/>
                <w:u w:val="single"/>
              </w:rPr>
            </w:pPr>
            <w:r w:rsidRPr="00400E77">
              <w:rPr>
                <w:szCs w:val="24"/>
              </w:rPr>
              <w:t>$12,384</w:t>
            </w:r>
          </w:p>
        </w:tc>
      </w:tr>
      <w:tr w14:paraId="08CACA87" w14:textId="77777777" w:rsidTr="00DE305B">
        <w:tblPrEx>
          <w:tblW w:w="9517" w:type="dxa"/>
          <w:tblLook w:val="04A0"/>
        </w:tblPrEx>
        <w:trPr>
          <w:trHeight w:val="310"/>
        </w:trPr>
        <w:tc>
          <w:tcPr>
            <w:tcW w:w="2272" w:type="dxa"/>
            <w:noWrap/>
            <w:vAlign w:val="bottom"/>
            <w:hideMark/>
          </w:tcPr>
          <w:p w:rsidR="00225E2C" w:rsidRPr="00EB5613" w:rsidP="00DE305B" w14:paraId="126E50F4" w14:textId="77777777">
            <w:pPr>
              <w:pStyle w:val="NormalLeft025"/>
              <w:ind w:left="0"/>
              <w:rPr>
                <w:color w:val="auto"/>
                <w:szCs w:val="24"/>
                <w:u w:val="single"/>
              </w:rPr>
            </w:pPr>
            <w:r w:rsidRPr="00EB5613">
              <w:rPr>
                <w:color w:val="auto"/>
                <w:szCs w:val="24"/>
                <w:u w:val="single"/>
              </w:rPr>
              <w:t>CHRC Applications</w:t>
            </w:r>
          </w:p>
        </w:tc>
        <w:tc>
          <w:tcPr>
            <w:tcW w:w="1388" w:type="dxa"/>
            <w:tcBorders>
              <w:top w:val="nil"/>
              <w:left w:val="single" w:sz="4" w:space="0" w:color="auto"/>
              <w:bottom w:val="single" w:sz="4" w:space="0" w:color="auto"/>
              <w:right w:val="single" w:sz="4" w:space="0" w:color="auto"/>
            </w:tcBorders>
            <w:shd w:val="clear" w:color="auto" w:fill="auto"/>
            <w:noWrap/>
            <w:vAlign w:val="bottom"/>
            <w:hideMark/>
          </w:tcPr>
          <w:p w:rsidR="00225E2C" w:rsidRPr="00EB5613" w:rsidP="00DE305B" w14:paraId="2D246ABF" w14:textId="77777777">
            <w:pPr>
              <w:pStyle w:val="NormalLeft025"/>
              <w:jc w:val="right"/>
              <w:rPr>
                <w:color w:val="auto"/>
                <w:szCs w:val="24"/>
                <w:u w:val="single"/>
              </w:rPr>
            </w:pPr>
            <w:r w:rsidRPr="00400E77">
              <w:rPr>
                <w:szCs w:val="24"/>
              </w:rPr>
              <w:t xml:space="preserve">                                         74,880 </w:t>
            </w:r>
          </w:p>
        </w:tc>
        <w:tc>
          <w:tcPr>
            <w:tcW w:w="1109" w:type="dxa"/>
            <w:noWrap/>
            <w:vAlign w:val="bottom"/>
            <w:hideMark/>
          </w:tcPr>
          <w:p w:rsidR="00225E2C" w:rsidRPr="00400E77" w:rsidP="00DE305B" w14:paraId="691FED83" w14:textId="77777777">
            <w:pPr>
              <w:pStyle w:val="NormalLeft025"/>
              <w:jc w:val="right"/>
              <w:rPr>
                <w:color w:val="auto"/>
                <w:szCs w:val="24"/>
              </w:rPr>
            </w:pPr>
            <w:r w:rsidRPr="00400E77">
              <w:rPr>
                <w:color w:val="auto"/>
                <w:szCs w:val="24"/>
              </w:rPr>
              <w:t xml:space="preserve">                                            0.50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25E2C" w:rsidRPr="00EB5613" w:rsidP="00DE305B" w14:paraId="08E7A96A" w14:textId="77777777">
            <w:pPr>
              <w:pStyle w:val="NormalLeft025"/>
              <w:jc w:val="right"/>
              <w:rPr>
                <w:color w:val="auto"/>
                <w:szCs w:val="24"/>
                <w:u w:val="single"/>
              </w:rPr>
            </w:pPr>
            <w:r w:rsidRPr="00400E77">
              <w:rPr>
                <w:szCs w:val="24"/>
              </w:rPr>
              <w:t xml:space="preserve">                                      37,440 </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5E2C" w:rsidRPr="00400E77" w:rsidP="00DE305B" w14:paraId="3A5AED6C" w14:textId="77777777">
            <w:pPr>
              <w:pStyle w:val="NormalLeft025"/>
              <w:jc w:val="right"/>
              <w:rPr>
                <w:color w:val="auto"/>
                <w:szCs w:val="24"/>
              </w:rPr>
            </w:pPr>
            <w:r w:rsidRPr="00400E77">
              <w:rPr>
                <w:szCs w:val="24"/>
              </w:rPr>
              <w:t>$98.32</w:t>
            </w:r>
          </w:p>
        </w:tc>
        <w:tc>
          <w:tcPr>
            <w:tcW w:w="2038" w:type="dxa"/>
            <w:tcBorders>
              <w:top w:val="nil"/>
              <w:left w:val="single" w:sz="4" w:space="0" w:color="auto"/>
              <w:bottom w:val="single" w:sz="4" w:space="0" w:color="auto"/>
              <w:right w:val="single" w:sz="4" w:space="0" w:color="auto"/>
            </w:tcBorders>
            <w:shd w:val="clear" w:color="auto" w:fill="auto"/>
            <w:noWrap/>
            <w:vAlign w:val="bottom"/>
            <w:hideMark/>
          </w:tcPr>
          <w:p w:rsidR="00225E2C" w:rsidRPr="00EB5613" w:rsidP="00DE305B" w14:paraId="4D531EA0" w14:textId="77777777">
            <w:pPr>
              <w:pStyle w:val="NormalLeft025"/>
              <w:jc w:val="right"/>
              <w:rPr>
                <w:color w:val="auto"/>
                <w:szCs w:val="24"/>
                <w:u w:val="single"/>
              </w:rPr>
            </w:pPr>
            <w:r w:rsidRPr="00400E77">
              <w:rPr>
                <w:szCs w:val="24"/>
              </w:rPr>
              <w:t>$3,681,282</w:t>
            </w:r>
          </w:p>
        </w:tc>
      </w:tr>
      <w:tr w14:paraId="78FFCF9E" w14:textId="77777777" w:rsidTr="00DE305B">
        <w:tblPrEx>
          <w:tblW w:w="9517" w:type="dxa"/>
          <w:tblLook w:val="04A0"/>
        </w:tblPrEx>
        <w:trPr>
          <w:trHeight w:val="519"/>
        </w:trPr>
        <w:tc>
          <w:tcPr>
            <w:tcW w:w="2272" w:type="dxa"/>
            <w:noWrap/>
            <w:vAlign w:val="bottom"/>
            <w:hideMark/>
          </w:tcPr>
          <w:p w:rsidR="00225E2C" w:rsidRPr="00EB5613" w:rsidP="00DE305B" w14:paraId="66C84DD2" w14:textId="77777777">
            <w:pPr>
              <w:pStyle w:val="NormalLeft025"/>
              <w:ind w:left="0"/>
              <w:rPr>
                <w:color w:val="auto"/>
                <w:szCs w:val="24"/>
                <w:u w:val="single"/>
              </w:rPr>
            </w:pPr>
            <w:r w:rsidRPr="00EB5613">
              <w:rPr>
                <w:color w:val="auto"/>
                <w:szCs w:val="24"/>
                <w:u w:val="single"/>
              </w:rPr>
              <w:t>STA Applications</w:t>
            </w:r>
          </w:p>
        </w:tc>
        <w:tc>
          <w:tcPr>
            <w:tcW w:w="1388" w:type="dxa"/>
            <w:tcBorders>
              <w:top w:val="nil"/>
              <w:left w:val="single" w:sz="4" w:space="0" w:color="auto"/>
              <w:bottom w:val="single" w:sz="4" w:space="0" w:color="auto"/>
              <w:right w:val="single" w:sz="4" w:space="0" w:color="auto"/>
            </w:tcBorders>
            <w:shd w:val="clear" w:color="auto" w:fill="auto"/>
            <w:noWrap/>
            <w:vAlign w:val="bottom"/>
            <w:hideMark/>
          </w:tcPr>
          <w:p w:rsidR="00225E2C" w:rsidRPr="00EB5613" w:rsidP="00DE305B" w14:paraId="2D5E54A5" w14:textId="77777777">
            <w:pPr>
              <w:pStyle w:val="NormalLeft025"/>
              <w:jc w:val="right"/>
              <w:rPr>
                <w:color w:val="auto"/>
                <w:szCs w:val="24"/>
                <w:u w:val="single"/>
              </w:rPr>
            </w:pPr>
            <w:r w:rsidRPr="00400E77">
              <w:rPr>
                <w:szCs w:val="24"/>
              </w:rPr>
              <w:t xml:space="preserve">                                         74,880 </w:t>
            </w:r>
          </w:p>
        </w:tc>
        <w:tc>
          <w:tcPr>
            <w:tcW w:w="1109" w:type="dxa"/>
            <w:noWrap/>
            <w:vAlign w:val="bottom"/>
            <w:hideMark/>
          </w:tcPr>
          <w:p w:rsidR="00225E2C" w:rsidRPr="00400E77" w:rsidP="00DE305B" w14:paraId="16E2123D" w14:textId="77777777">
            <w:pPr>
              <w:pStyle w:val="NormalLeft025"/>
              <w:jc w:val="right"/>
              <w:rPr>
                <w:color w:val="auto"/>
                <w:szCs w:val="24"/>
              </w:rPr>
            </w:pPr>
            <w:r w:rsidRPr="00400E77">
              <w:rPr>
                <w:color w:val="auto"/>
                <w:szCs w:val="24"/>
              </w:rPr>
              <w:t xml:space="preserve">                                            0.25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25E2C" w:rsidRPr="00EB5613" w:rsidP="00DE305B" w14:paraId="79E26EE5" w14:textId="77777777">
            <w:pPr>
              <w:pStyle w:val="NormalLeft025"/>
              <w:jc w:val="right"/>
              <w:rPr>
                <w:color w:val="auto"/>
                <w:szCs w:val="24"/>
                <w:u w:val="single"/>
              </w:rPr>
            </w:pPr>
            <w:r w:rsidRPr="00400E77">
              <w:rPr>
                <w:szCs w:val="24"/>
              </w:rPr>
              <w:t xml:space="preserve">                                      18,720 </w:t>
            </w:r>
          </w:p>
        </w:tc>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25E2C" w:rsidRPr="00EB5613" w:rsidP="00DE305B" w14:paraId="7EC544FE" w14:textId="77777777">
            <w:pPr>
              <w:pStyle w:val="NormalLeft025"/>
              <w:jc w:val="right"/>
              <w:rPr>
                <w:color w:val="auto"/>
                <w:szCs w:val="24"/>
                <w:u w:val="single"/>
              </w:rPr>
            </w:pPr>
            <w:r w:rsidRPr="00400E77">
              <w:rPr>
                <w:szCs w:val="24"/>
              </w:rPr>
              <w:t>$98.32</w:t>
            </w:r>
          </w:p>
        </w:tc>
        <w:tc>
          <w:tcPr>
            <w:tcW w:w="2038" w:type="dxa"/>
            <w:tcBorders>
              <w:top w:val="nil"/>
              <w:left w:val="single" w:sz="4" w:space="0" w:color="auto"/>
              <w:bottom w:val="single" w:sz="4" w:space="0" w:color="auto"/>
              <w:right w:val="single" w:sz="4" w:space="0" w:color="auto"/>
            </w:tcBorders>
            <w:shd w:val="clear" w:color="auto" w:fill="auto"/>
            <w:noWrap/>
            <w:vAlign w:val="bottom"/>
            <w:hideMark/>
          </w:tcPr>
          <w:p w:rsidR="00225E2C" w:rsidRPr="00EB5613" w:rsidP="00DE305B" w14:paraId="70F4C393" w14:textId="77777777">
            <w:pPr>
              <w:pStyle w:val="NormalLeft025"/>
              <w:jc w:val="right"/>
              <w:rPr>
                <w:color w:val="auto"/>
                <w:szCs w:val="24"/>
                <w:u w:val="single"/>
              </w:rPr>
            </w:pPr>
            <w:r w:rsidRPr="00400E77">
              <w:rPr>
                <w:szCs w:val="24"/>
              </w:rPr>
              <w:t>$1,840,641</w:t>
            </w:r>
          </w:p>
        </w:tc>
      </w:tr>
      <w:tr w14:paraId="33B7E963" w14:textId="77777777" w:rsidTr="00DE305B">
        <w:tblPrEx>
          <w:tblW w:w="9517" w:type="dxa"/>
          <w:tblLook w:val="04A0"/>
        </w:tblPrEx>
        <w:trPr>
          <w:trHeight w:val="102"/>
        </w:trPr>
        <w:tc>
          <w:tcPr>
            <w:tcW w:w="9517" w:type="dxa"/>
            <w:gridSpan w:val="6"/>
            <w:tcBorders>
              <w:right w:val="single" w:sz="4" w:space="0" w:color="auto"/>
            </w:tcBorders>
            <w:noWrap/>
            <w:vAlign w:val="bottom"/>
            <w:hideMark/>
          </w:tcPr>
          <w:p w:rsidR="00225E2C" w:rsidRPr="008A71CC" w:rsidP="00DE305B" w14:paraId="08CCCBED" w14:textId="77777777">
            <w:pPr>
              <w:pStyle w:val="NormalLeft025"/>
              <w:ind w:left="0"/>
              <w:rPr>
                <w:color w:val="auto"/>
                <w:szCs w:val="24"/>
                <w:u w:val="single"/>
              </w:rPr>
            </w:pPr>
            <w:r w:rsidRPr="008A71CC">
              <w:rPr>
                <w:color w:val="auto"/>
                <w:szCs w:val="24"/>
                <w:u w:val="single"/>
              </w:rPr>
              <w:t>Recordkeeping</w:t>
            </w:r>
          </w:p>
        </w:tc>
      </w:tr>
      <w:tr w14:paraId="051E4C0B" w14:textId="77777777" w:rsidTr="00DE305B">
        <w:tblPrEx>
          <w:tblW w:w="9517" w:type="dxa"/>
          <w:tblLook w:val="04A0"/>
        </w:tblPrEx>
        <w:trPr>
          <w:trHeight w:val="413"/>
        </w:trPr>
        <w:tc>
          <w:tcPr>
            <w:tcW w:w="2272" w:type="dxa"/>
            <w:noWrap/>
            <w:vAlign w:val="bottom"/>
            <w:hideMark/>
          </w:tcPr>
          <w:p w:rsidR="00225E2C" w:rsidRPr="00EB5613" w:rsidP="00DE305B" w14:paraId="31814DD6" w14:textId="77777777">
            <w:pPr>
              <w:pStyle w:val="NormalLeft025"/>
              <w:ind w:left="0"/>
              <w:rPr>
                <w:color w:val="auto"/>
                <w:szCs w:val="24"/>
              </w:rPr>
            </w:pPr>
            <w:r w:rsidRPr="00EB5613">
              <w:rPr>
                <w:color w:val="auto"/>
                <w:szCs w:val="24"/>
              </w:rPr>
              <w:t>Security Programs</w:t>
            </w:r>
          </w:p>
        </w:tc>
        <w:tc>
          <w:tcPr>
            <w:tcW w:w="1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5E2C" w:rsidRPr="00EB5613" w:rsidP="00DE305B" w14:paraId="4893E089" w14:textId="77777777">
            <w:pPr>
              <w:pStyle w:val="NormalLeft025"/>
              <w:jc w:val="right"/>
              <w:rPr>
                <w:color w:val="auto"/>
                <w:szCs w:val="24"/>
              </w:rPr>
            </w:pPr>
            <w:r w:rsidRPr="00400E77">
              <w:rPr>
                <w:szCs w:val="24"/>
              </w:rPr>
              <w:t xml:space="preserve">                                                48 </w:t>
            </w:r>
          </w:p>
        </w:tc>
        <w:tc>
          <w:tcPr>
            <w:tcW w:w="1109" w:type="dxa"/>
            <w:noWrap/>
            <w:vAlign w:val="bottom"/>
            <w:hideMark/>
          </w:tcPr>
          <w:p w:rsidR="00225E2C" w:rsidRPr="00EB5613" w:rsidP="00DE305B" w14:paraId="6C19C0C8" w14:textId="77777777">
            <w:pPr>
              <w:pStyle w:val="NormalLeft025"/>
              <w:jc w:val="right"/>
              <w:rPr>
                <w:color w:val="auto"/>
                <w:szCs w:val="24"/>
              </w:rPr>
            </w:pPr>
            <w:r w:rsidRPr="00EB5613">
              <w:rPr>
                <w:color w:val="auto"/>
                <w:szCs w:val="24"/>
              </w:rPr>
              <w:t xml:space="preserve">                                               4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25E2C" w:rsidRPr="00EB5613" w:rsidP="00DE305B" w14:paraId="3305B0C4" w14:textId="77777777">
            <w:pPr>
              <w:pStyle w:val="NormalLeft025"/>
              <w:jc w:val="right"/>
              <w:rPr>
                <w:color w:val="auto"/>
                <w:szCs w:val="24"/>
              </w:rPr>
            </w:pPr>
            <w:r w:rsidRPr="00400E77">
              <w:rPr>
                <w:szCs w:val="24"/>
              </w:rPr>
              <w:t xml:space="preserve">                                            192 </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5E2C" w:rsidRPr="00EB5613" w:rsidP="00DE305B" w14:paraId="7C5B2FA2" w14:textId="77777777">
            <w:pPr>
              <w:pStyle w:val="NormalLeft025"/>
              <w:jc w:val="right"/>
              <w:rPr>
                <w:color w:val="auto"/>
                <w:szCs w:val="24"/>
              </w:rPr>
            </w:pPr>
            <w:r w:rsidRPr="00F40A0D">
              <w:rPr>
                <w:szCs w:val="24"/>
              </w:rPr>
              <w:t>$36.85</w:t>
            </w:r>
          </w:p>
        </w:tc>
        <w:tc>
          <w:tcPr>
            <w:tcW w:w="2038" w:type="dxa"/>
            <w:tcBorders>
              <w:top w:val="nil"/>
              <w:left w:val="single" w:sz="4" w:space="0" w:color="auto"/>
              <w:bottom w:val="single" w:sz="4" w:space="0" w:color="auto"/>
              <w:right w:val="single" w:sz="4" w:space="0" w:color="auto"/>
            </w:tcBorders>
            <w:shd w:val="clear" w:color="auto" w:fill="auto"/>
            <w:noWrap/>
            <w:vAlign w:val="bottom"/>
            <w:hideMark/>
          </w:tcPr>
          <w:p w:rsidR="00225E2C" w:rsidRPr="00EB5613" w:rsidP="00DE305B" w14:paraId="513F5149" w14:textId="77777777">
            <w:pPr>
              <w:pStyle w:val="NormalLeft025"/>
              <w:jc w:val="right"/>
              <w:rPr>
                <w:color w:val="auto"/>
                <w:szCs w:val="24"/>
              </w:rPr>
            </w:pPr>
            <w:r w:rsidRPr="00400E77">
              <w:rPr>
                <w:szCs w:val="24"/>
              </w:rPr>
              <w:t>$7,</w:t>
            </w:r>
            <w:r>
              <w:rPr>
                <w:szCs w:val="24"/>
              </w:rPr>
              <w:t>075</w:t>
            </w:r>
          </w:p>
        </w:tc>
      </w:tr>
      <w:tr w14:paraId="76076218" w14:textId="77777777" w:rsidTr="00DE305B">
        <w:tblPrEx>
          <w:tblW w:w="9517" w:type="dxa"/>
          <w:tblLook w:val="04A0"/>
        </w:tblPrEx>
        <w:trPr>
          <w:trHeight w:val="310"/>
        </w:trPr>
        <w:tc>
          <w:tcPr>
            <w:tcW w:w="2272" w:type="dxa"/>
            <w:noWrap/>
            <w:vAlign w:val="bottom"/>
            <w:hideMark/>
          </w:tcPr>
          <w:p w:rsidR="00225E2C" w:rsidRPr="00400E77" w:rsidP="00DE305B" w14:paraId="7657F266" w14:textId="77777777">
            <w:pPr>
              <w:pStyle w:val="NormalLeft025"/>
              <w:ind w:left="0"/>
              <w:rPr>
                <w:color w:val="auto"/>
                <w:szCs w:val="24"/>
              </w:rPr>
            </w:pPr>
            <w:r w:rsidRPr="00400E77">
              <w:rPr>
                <w:color w:val="auto"/>
                <w:szCs w:val="24"/>
              </w:rPr>
              <w:t>CHRCs/STAs</w:t>
            </w:r>
          </w:p>
        </w:tc>
        <w:tc>
          <w:tcPr>
            <w:tcW w:w="1388"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26FB19EF" w14:textId="77777777">
            <w:pPr>
              <w:pStyle w:val="NormalLeft025"/>
              <w:jc w:val="right"/>
              <w:rPr>
                <w:color w:val="auto"/>
                <w:szCs w:val="24"/>
              </w:rPr>
            </w:pPr>
            <w:r w:rsidRPr="00400E77">
              <w:rPr>
                <w:szCs w:val="24"/>
              </w:rPr>
              <w:t xml:space="preserve">                                                48 </w:t>
            </w:r>
          </w:p>
        </w:tc>
        <w:tc>
          <w:tcPr>
            <w:tcW w:w="1109" w:type="dxa"/>
            <w:noWrap/>
            <w:vAlign w:val="bottom"/>
            <w:hideMark/>
          </w:tcPr>
          <w:p w:rsidR="00225E2C" w:rsidRPr="00400E77" w:rsidP="00DE305B" w14:paraId="0A1EA870" w14:textId="77777777">
            <w:pPr>
              <w:pStyle w:val="NormalLeft025"/>
              <w:jc w:val="right"/>
              <w:rPr>
                <w:color w:val="auto"/>
                <w:szCs w:val="24"/>
              </w:rPr>
            </w:pPr>
            <w:r w:rsidRPr="00400E77">
              <w:rPr>
                <w:color w:val="auto"/>
                <w:szCs w:val="24"/>
              </w:rPr>
              <w:t xml:space="preserve">                                              520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55309685" w14:textId="77777777">
            <w:pPr>
              <w:pStyle w:val="NormalLeft025"/>
              <w:jc w:val="right"/>
              <w:rPr>
                <w:color w:val="auto"/>
                <w:szCs w:val="24"/>
              </w:rPr>
            </w:pPr>
            <w:r w:rsidRPr="00400E77">
              <w:rPr>
                <w:szCs w:val="24"/>
              </w:rPr>
              <w:t xml:space="preserve">                                      24,960 </w:t>
            </w:r>
          </w:p>
        </w:tc>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440B513F" w14:textId="77777777">
            <w:pPr>
              <w:pStyle w:val="NormalLeft025"/>
              <w:jc w:val="right"/>
              <w:rPr>
                <w:color w:val="auto"/>
                <w:szCs w:val="24"/>
              </w:rPr>
            </w:pPr>
            <w:r w:rsidRPr="00400E77">
              <w:rPr>
                <w:szCs w:val="24"/>
              </w:rPr>
              <w:t>$36.85</w:t>
            </w:r>
          </w:p>
        </w:tc>
        <w:tc>
          <w:tcPr>
            <w:tcW w:w="2038"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0138AB11" w14:textId="77777777">
            <w:pPr>
              <w:pStyle w:val="NormalLeft025"/>
              <w:jc w:val="right"/>
              <w:rPr>
                <w:color w:val="auto"/>
                <w:szCs w:val="24"/>
              </w:rPr>
            </w:pPr>
            <w:r w:rsidRPr="00400E77">
              <w:rPr>
                <w:szCs w:val="24"/>
              </w:rPr>
              <w:t>$9</w:t>
            </w:r>
            <w:r>
              <w:rPr>
                <w:szCs w:val="24"/>
              </w:rPr>
              <w:t>19,735</w:t>
            </w:r>
          </w:p>
        </w:tc>
      </w:tr>
      <w:tr w14:paraId="6B95CC28" w14:textId="77777777" w:rsidTr="00DE305B">
        <w:tblPrEx>
          <w:tblW w:w="9517" w:type="dxa"/>
          <w:tblLook w:val="04A0"/>
        </w:tblPrEx>
        <w:trPr>
          <w:trHeight w:val="310"/>
        </w:trPr>
        <w:tc>
          <w:tcPr>
            <w:tcW w:w="2272" w:type="dxa"/>
            <w:noWrap/>
            <w:vAlign w:val="bottom"/>
            <w:hideMark/>
          </w:tcPr>
          <w:p w:rsidR="00225E2C" w:rsidRPr="00400E77" w:rsidP="00DE305B" w14:paraId="144B3865" w14:textId="77777777">
            <w:pPr>
              <w:pStyle w:val="NormalLeft025"/>
              <w:ind w:left="0"/>
              <w:rPr>
                <w:color w:val="auto"/>
                <w:szCs w:val="24"/>
              </w:rPr>
            </w:pPr>
            <w:r w:rsidRPr="00400E77">
              <w:rPr>
                <w:color w:val="auto"/>
                <w:szCs w:val="24"/>
              </w:rPr>
              <w:t>Training</w:t>
            </w:r>
          </w:p>
        </w:tc>
        <w:tc>
          <w:tcPr>
            <w:tcW w:w="1388"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24BF3B82" w14:textId="77777777">
            <w:pPr>
              <w:pStyle w:val="NormalLeft025"/>
              <w:jc w:val="right"/>
              <w:rPr>
                <w:color w:val="auto"/>
                <w:szCs w:val="24"/>
              </w:rPr>
            </w:pPr>
            <w:r w:rsidRPr="00400E77">
              <w:rPr>
                <w:szCs w:val="24"/>
              </w:rPr>
              <w:t xml:space="preserve">                                                48 </w:t>
            </w:r>
          </w:p>
        </w:tc>
        <w:tc>
          <w:tcPr>
            <w:tcW w:w="1109" w:type="dxa"/>
            <w:noWrap/>
            <w:vAlign w:val="bottom"/>
            <w:hideMark/>
          </w:tcPr>
          <w:p w:rsidR="00225E2C" w:rsidRPr="00400E77" w:rsidP="00DE305B" w14:paraId="575AA246" w14:textId="77777777">
            <w:pPr>
              <w:pStyle w:val="NormalLeft025"/>
              <w:jc w:val="right"/>
              <w:rPr>
                <w:color w:val="auto"/>
                <w:szCs w:val="24"/>
              </w:rPr>
            </w:pPr>
            <w:r w:rsidRPr="00400E77">
              <w:rPr>
                <w:color w:val="auto"/>
                <w:szCs w:val="24"/>
              </w:rPr>
              <w:t xml:space="preserve">                                                24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4B102C2C" w14:textId="77777777">
            <w:pPr>
              <w:pStyle w:val="NormalLeft025"/>
              <w:jc w:val="right"/>
              <w:rPr>
                <w:color w:val="auto"/>
                <w:szCs w:val="24"/>
              </w:rPr>
            </w:pPr>
            <w:r w:rsidRPr="00400E77">
              <w:rPr>
                <w:szCs w:val="24"/>
              </w:rPr>
              <w:t xml:space="preserve">                                         1,152 </w:t>
            </w:r>
          </w:p>
        </w:tc>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467B7E88" w14:textId="77777777">
            <w:pPr>
              <w:pStyle w:val="NormalLeft025"/>
              <w:jc w:val="right"/>
              <w:rPr>
                <w:color w:val="auto"/>
                <w:szCs w:val="24"/>
              </w:rPr>
            </w:pPr>
            <w:r w:rsidRPr="00400E77">
              <w:rPr>
                <w:szCs w:val="24"/>
              </w:rPr>
              <w:t>$36.85</w:t>
            </w:r>
          </w:p>
        </w:tc>
        <w:tc>
          <w:tcPr>
            <w:tcW w:w="2038"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0AB20C7D" w14:textId="77777777">
            <w:pPr>
              <w:pStyle w:val="NormalLeft025"/>
              <w:jc w:val="right"/>
              <w:rPr>
                <w:color w:val="auto"/>
                <w:szCs w:val="24"/>
              </w:rPr>
            </w:pPr>
            <w:r w:rsidRPr="00400E77">
              <w:rPr>
                <w:szCs w:val="24"/>
              </w:rPr>
              <w:t>$</w:t>
            </w:r>
            <w:r>
              <w:rPr>
                <w:szCs w:val="24"/>
              </w:rPr>
              <w:t>42,449</w:t>
            </w:r>
          </w:p>
        </w:tc>
      </w:tr>
      <w:tr w14:paraId="7E6774FE" w14:textId="77777777" w:rsidTr="00DE305B">
        <w:tblPrEx>
          <w:tblW w:w="9517" w:type="dxa"/>
          <w:tblLook w:val="04A0"/>
        </w:tblPrEx>
        <w:trPr>
          <w:trHeight w:val="310"/>
        </w:trPr>
        <w:tc>
          <w:tcPr>
            <w:tcW w:w="2272" w:type="dxa"/>
            <w:noWrap/>
            <w:vAlign w:val="bottom"/>
            <w:hideMark/>
          </w:tcPr>
          <w:p w:rsidR="00225E2C" w:rsidRPr="00400E77" w:rsidP="00DE305B" w14:paraId="6CC615F0" w14:textId="77777777">
            <w:pPr>
              <w:pStyle w:val="NormalLeft025"/>
              <w:ind w:left="0"/>
              <w:rPr>
                <w:color w:val="auto"/>
                <w:szCs w:val="24"/>
              </w:rPr>
            </w:pPr>
            <w:r>
              <w:rPr>
                <w:color w:val="auto"/>
                <w:szCs w:val="24"/>
              </w:rPr>
              <w:t xml:space="preserve">Air Cargo Screening </w:t>
            </w:r>
            <w:r w:rsidRPr="00400E77">
              <w:rPr>
                <w:color w:val="auto"/>
                <w:szCs w:val="24"/>
              </w:rPr>
              <w:t>Addresses</w:t>
            </w:r>
          </w:p>
        </w:tc>
        <w:tc>
          <w:tcPr>
            <w:tcW w:w="1388"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06447853" w14:textId="77777777">
            <w:pPr>
              <w:pStyle w:val="NormalLeft025"/>
              <w:jc w:val="right"/>
              <w:rPr>
                <w:color w:val="auto"/>
                <w:szCs w:val="24"/>
              </w:rPr>
            </w:pPr>
            <w:r w:rsidRPr="00400E77">
              <w:rPr>
                <w:szCs w:val="24"/>
              </w:rPr>
              <w:t xml:space="preserve">                                                30 </w:t>
            </w:r>
          </w:p>
        </w:tc>
        <w:tc>
          <w:tcPr>
            <w:tcW w:w="1109" w:type="dxa"/>
            <w:noWrap/>
            <w:vAlign w:val="bottom"/>
            <w:hideMark/>
          </w:tcPr>
          <w:p w:rsidR="00225E2C" w:rsidRPr="00400E77" w:rsidP="00DE305B" w14:paraId="0BC8BD6E" w14:textId="77777777">
            <w:pPr>
              <w:pStyle w:val="NormalLeft025"/>
              <w:jc w:val="right"/>
              <w:rPr>
                <w:color w:val="auto"/>
                <w:szCs w:val="24"/>
              </w:rPr>
            </w:pPr>
            <w:r w:rsidRPr="00400E77">
              <w:rPr>
                <w:color w:val="auto"/>
                <w:szCs w:val="24"/>
              </w:rPr>
              <w:t xml:space="preserve">                                                  2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2F17DE0F" w14:textId="77777777">
            <w:pPr>
              <w:pStyle w:val="NormalLeft025"/>
              <w:jc w:val="right"/>
              <w:rPr>
                <w:color w:val="auto"/>
                <w:szCs w:val="24"/>
              </w:rPr>
            </w:pPr>
            <w:r w:rsidRPr="00400E77">
              <w:rPr>
                <w:szCs w:val="24"/>
              </w:rPr>
              <w:t xml:space="preserve">                                              60 </w:t>
            </w:r>
          </w:p>
        </w:tc>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41AEA8A9" w14:textId="77777777">
            <w:pPr>
              <w:pStyle w:val="NormalLeft025"/>
              <w:jc w:val="right"/>
              <w:rPr>
                <w:color w:val="auto"/>
                <w:szCs w:val="24"/>
              </w:rPr>
            </w:pPr>
            <w:r w:rsidRPr="00400E77">
              <w:rPr>
                <w:szCs w:val="24"/>
              </w:rPr>
              <w:t>$36.85</w:t>
            </w:r>
          </w:p>
        </w:tc>
        <w:tc>
          <w:tcPr>
            <w:tcW w:w="2038"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6489329C" w14:textId="77777777">
            <w:pPr>
              <w:pStyle w:val="NormalLeft025"/>
              <w:jc w:val="right"/>
              <w:rPr>
                <w:color w:val="auto"/>
                <w:szCs w:val="24"/>
              </w:rPr>
            </w:pPr>
            <w:r w:rsidRPr="00400E77">
              <w:rPr>
                <w:szCs w:val="24"/>
              </w:rPr>
              <w:t>$2,211</w:t>
            </w:r>
          </w:p>
        </w:tc>
      </w:tr>
      <w:tr w14:paraId="6F34FA0C" w14:textId="77777777" w:rsidTr="00DE305B">
        <w:tblPrEx>
          <w:tblW w:w="9517" w:type="dxa"/>
          <w:tblLook w:val="04A0"/>
        </w:tblPrEx>
        <w:trPr>
          <w:trHeight w:val="310"/>
        </w:trPr>
        <w:tc>
          <w:tcPr>
            <w:tcW w:w="2272" w:type="dxa"/>
            <w:noWrap/>
            <w:vAlign w:val="bottom"/>
            <w:hideMark/>
          </w:tcPr>
          <w:p w:rsidR="00225E2C" w:rsidRPr="00400E77" w:rsidP="00DE305B" w14:paraId="62002ACF" w14:textId="77777777">
            <w:pPr>
              <w:pStyle w:val="NormalLeft025"/>
              <w:ind w:left="0"/>
              <w:rPr>
                <w:color w:val="auto"/>
                <w:szCs w:val="24"/>
              </w:rPr>
            </w:pPr>
            <w:r w:rsidRPr="00EB5613">
              <w:rPr>
                <w:color w:val="auto"/>
                <w:szCs w:val="24"/>
              </w:rPr>
              <w:t xml:space="preserve">First Flight </w:t>
            </w:r>
            <w:r w:rsidRPr="00400E77">
              <w:rPr>
                <w:color w:val="auto"/>
                <w:szCs w:val="24"/>
              </w:rPr>
              <w:t>Checklist</w:t>
            </w:r>
          </w:p>
        </w:tc>
        <w:tc>
          <w:tcPr>
            <w:tcW w:w="1388"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3B772ED3" w14:textId="77777777">
            <w:pPr>
              <w:pStyle w:val="NormalLeft025"/>
              <w:jc w:val="right"/>
              <w:rPr>
                <w:color w:val="auto"/>
                <w:szCs w:val="24"/>
              </w:rPr>
            </w:pPr>
            <w:r w:rsidRPr="00400E77">
              <w:rPr>
                <w:szCs w:val="24"/>
              </w:rPr>
              <w:t xml:space="preserve">                                   2,588,645 </w:t>
            </w:r>
          </w:p>
        </w:tc>
        <w:tc>
          <w:tcPr>
            <w:tcW w:w="1109" w:type="dxa"/>
            <w:noWrap/>
            <w:vAlign w:val="bottom"/>
            <w:hideMark/>
          </w:tcPr>
          <w:p w:rsidR="00225E2C" w:rsidRPr="00400E77" w:rsidP="00DE305B" w14:paraId="664C3682" w14:textId="77777777">
            <w:pPr>
              <w:pStyle w:val="NormalLeft025"/>
              <w:jc w:val="right"/>
              <w:rPr>
                <w:color w:val="auto"/>
                <w:szCs w:val="24"/>
              </w:rPr>
            </w:pPr>
            <w:r w:rsidRPr="00400E77">
              <w:rPr>
                <w:color w:val="auto"/>
                <w:szCs w:val="24"/>
              </w:rPr>
              <w:t xml:space="preserve">                                            0.17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14D3FB9C" w14:textId="77777777">
            <w:pPr>
              <w:pStyle w:val="NormalLeft025"/>
              <w:jc w:val="right"/>
              <w:rPr>
                <w:color w:val="auto"/>
                <w:szCs w:val="24"/>
              </w:rPr>
            </w:pPr>
            <w:r w:rsidRPr="00400E77">
              <w:rPr>
                <w:szCs w:val="24"/>
              </w:rPr>
              <w:t xml:space="preserve">                                    431,441 </w:t>
            </w:r>
          </w:p>
        </w:tc>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2368561B" w14:textId="77777777">
            <w:pPr>
              <w:pStyle w:val="NormalLeft025"/>
              <w:jc w:val="right"/>
              <w:rPr>
                <w:color w:val="auto"/>
                <w:szCs w:val="24"/>
              </w:rPr>
            </w:pPr>
            <w:r w:rsidRPr="00400E77">
              <w:rPr>
                <w:szCs w:val="24"/>
              </w:rPr>
              <w:t>$46.74</w:t>
            </w:r>
          </w:p>
        </w:tc>
        <w:tc>
          <w:tcPr>
            <w:tcW w:w="2038"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74BC19C1" w14:textId="77777777">
            <w:pPr>
              <w:pStyle w:val="NormalLeft025"/>
              <w:jc w:val="right"/>
              <w:rPr>
                <w:color w:val="auto"/>
                <w:szCs w:val="24"/>
              </w:rPr>
            </w:pPr>
            <w:r w:rsidRPr="00400E77">
              <w:rPr>
                <w:szCs w:val="24"/>
              </w:rPr>
              <w:t>$20,165,327</w:t>
            </w:r>
          </w:p>
        </w:tc>
      </w:tr>
      <w:tr w14:paraId="43D085BA" w14:textId="77777777" w:rsidTr="00DE305B">
        <w:tblPrEx>
          <w:tblW w:w="9517" w:type="dxa"/>
          <w:tblLook w:val="04A0"/>
        </w:tblPrEx>
        <w:trPr>
          <w:trHeight w:val="310"/>
        </w:trPr>
        <w:tc>
          <w:tcPr>
            <w:tcW w:w="2272" w:type="dxa"/>
            <w:noWrap/>
            <w:vAlign w:val="bottom"/>
            <w:hideMark/>
          </w:tcPr>
          <w:p w:rsidR="00225E2C" w:rsidRPr="00400E77" w:rsidP="00DE305B" w14:paraId="5E697ECA" w14:textId="77777777">
            <w:pPr>
              <w:pStyle w:val="NormalLeft025"/>
              <w:ind w:left="0"/>
              <w:rPr>
                <w:color w:val="auto"/>
                <w:szCs w:val="24"/>
              </w:rPr>
            </w:pPr>
            <w:r w:rsidRPr="00400E77">
              <w:rPr>
                <w:color w:val="auto"/>
                <w:szCs w:val="24"/>
              </w:rPr>
              <w:t>Employees at Airports</w:t>
            </w:r>
          </w:p>
        </w:tc>
        <w:tc>
          <w:tcPr>
            <w:tcW w:w="1388"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103202E6" w14:textId="77777777">
            <w:pPr>
              <w:pStyle w:val="NormalLeft025"/>
              <w:jc w:val="right"/>
              <w:rPr>
                <w:color w:val="auto"/>
                <w:szCs w:val="24"/>
              </w:rPr>
            </w:pPr>
            <w:r w:rsidRPr="00400E77">
              <w:rPr>
                <w:szCs w:val="24"/>
              </w:rPr>
              <w:t xml:space="preserve">                                         17,800 </w:t>
            </w:r>
          </w:p>
        </w:tc>
        <w:tc>
          <w:tcPr>
            <w:tcW w:w="1109" w:type="dxa"/>
            <w:noWrap/>
            <w:vAlign w:val="bottom"/>
            <w:hideMark/>
          </w:tcPr>
          <w:p w:rsidR="00225E2C" w:rsidRPr="00400E77" w:rsidP="00DE305B" w14:paraId="69A5DA2A" w14:textId="77777777">
            <w:pPr>
              <w:pStyle w:val="NormalLeft025"/>
              <w:jc w:val="right"/>
              <w:rPr>
                <w:color w:val="auto"/>
                <w:szCs w:val="24"/>
              </w:rPr>
            </w:pPr>
            <w:r w:rsidRPr="00400E77">
              <w:rPr>
                <w:color w:val="auto"/>
                <w:szCs w:val="24"/>
              </w:rPr>
              <w:t xml:space="preserve">                                            0.08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1AAF6855" w14:textId="77777777">
            <w:pPr>
              <w:pStyle w:val="NormalLeft025"/>
              <w:jc w:val="right"/>
              <w:rPr>
                <w:color w:val="auto"/>
                <w:szCs w:val="24"/>
              </w:rPr>
            </w:pPr>
            <w:r w:rsidRPr="00400E77">
              <w:rPr>
                <w:szCs w:val="24"/>
              </w:rPr>
              <w:t xml:space="preserve">                                         1,483 </w:t>
            </w:r>
          </w:p>
        </w:tc>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56424E02" w14:textId="77777777">
            <w:pPr>
              <w:pStyle w:val="NormalLeft025"/>
              <w:jc w:val="right"/>
              <w:rPr>
                <w:color w:val="auto"/>
                <w:szCs w:val="24"/>
              </w:rPr>
            </w:pPr>
            <w:r w:rsidRPr="00400E77">
              <w:rPr>
                <w:szCs w:val="24"/>
              </w:rPr>
              <w:t>$36.85</w:t>
            </w:r>
          </w:p>
        </w:tc>
        <w:tc>
          <w:tcPr>
            <w:tcW w:w="2038"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48B7875B" w14:textId="77777777">
            <w:pPr>
              <w:pStyle w:val="NormalLeft025"/>
              <w:jc w:val="right"/>
              <w:rPr>
                <w:color w:val="auto"/>
                <w:szCs w:val="24"/>
              </w:rPr>
            </w:pPr>
            <w:r w:rsidRPr="00400E77">
              <w:rPr>
                <w:szCs w:val="24"/>
              </w:rPr>
              <w:t>$54,658</w:t>
            </w:r>
          </w:p>
        </w:tc>
      </w:tr>
      <w:tr w14:paraId="7DC77098" w14:textId="77777777" w:rsidTr="00DE305B">
        <w:tblPrEx>
          <w:tblW w:w="9517" w:type="dxa"/>
          <w:tblLook w:val="04A0"/>
        </w:tblPrEx>
        <w:trPr>
          <w:trHeight w:val="149"/>
        </w:trPr>
        <w:tc>
          <w:tcPr>
            <w:tcW w:w="2272" w:type="dxa"/>
            <w:noWrap/>
            <w:vAlign w:val="bottom"/>
            <w:hideMark/>
          </w:tcPr>
          <w:p w:rsidR="00225E2C" w:rsidRPr="00400E77" w:rsidP="00DE305B" w14:paraId="31A6F7FA" w14:textId="77777777">
            <w:pPr>
              <w:pStyle w:val="NormalLeft025"/>
              <w:ind w:left="0"/>
              <w:rPr>
                <w:color w:val="auto"/>
                <w:szCs w:val="24"/>
              </w:rPr>
            </w:pPr>
            <w:r w:rsidRPr="00400E77">
              <w:rPr>
                <w:color w:val="auto"/>
                <w:szCs w:val="24"/>
              </w:rPr>
              <w:t>Other</w:t>
            </w:r>
          </w:p>
        </w:tc>
        <w:tc>
          <w:tcPr>
            <w:tcW w:w="1388"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6D840FA1" w14:textId="77777777">
            <w:pPr>
              <w:pStyle w:val="NormalLeft025"/>
              <w:jc w:val="right"/>
              <w:rPr>
                <w:color w:val="auto"/>
                <w:szCs w:val="24"/>
              </w:rPr>
            </w:pPr>
            <w:r w:rsidRPr="00400E77">
              <w:rPr>
                <w:szCs w:val="24"/>
              </w:rPr>
              <w:t xml:space="preserve">                                                48 </w:t>
            </w:r>
          </w:p>
        </w:tc>
        <w:tc>
          <w:tcPr>
            <w:tcW w:w="1109" w:type="dxa"/>
            <w:noWrap/>
            <w:vAlign w:val="bottom"/>
            <w:hideMark/>
          </w:tcPr>
          <w:p w:rsidR="00225E2C" w:rsidRPr="00400E77" w:rsidP="00DE305B" w14:paraId="7E587D35" w14:textId="77777777">
            <w:pPr>
              <w:pStyle w:val="NormalLeft025"/>
              <w:jc w:val="right"/>
              <w:rPr>
                <w:color w:val="auto"/>
                <w:szCs w:val="24"/>
              </w:rPr>
            </w:pPr>
            <w:r w:rsidRPr="00400E77">
              <w:rPr>
                <w:color w:val="auto"/>
                <w:szCs w:val="24"/>
              </w:rPr>
              <w:t xml:space="preserve">                                              520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23C865D9" w14:textId="77777777">
            <w:pPr>
              <w:pStyle w:val="NormalLeft025"/>
              <w:jc w:val="right"/>
              <w:rPr>
                <w:color w:val="auto"/>
                <w:szCs w:val="24"/>
              </w:rPr>
            </w:pPr>
            <w:r w:rsidRPr="00400E77">
              <w:rPr>
                <w:szCs w:val="24"/>
              </w:rPr>
              <w:t xml:space="preserve">                                      24,960 </w:t>
            </w:r>
          </w:p>
        </w:tc>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59F7F898" w14:textId="77777777">
            <w:pPr>
              <w:pStyle w:val="NormalLeft025"/>
              <w:jc w:val="right"/>
              <w:rPr>
                <w:color w:val="auto"/>
                <w:szCs w:val="24"/>
              </w:rPr>
            </w:pPr>
            <w:r w:rsidRPr="00400E77">
              <w:rPr>
                <w:szCs w:val="24"/>
              </w:rPr>
              <w:t>$36.85</w:t>
            </w:r>
          </w:p>
        </w:tc>
        <w:tc>
          <w:tcPr>
            <w:tcW w:w="2038"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1908B2FE" w14:textId="77777777">
            <w:pPr>
              <w:pStyle w:val="NormalLeft025"/>
              <w:jc w:val="right"/>
              <w:rPr>
                <w:color w:val="auto"/>
                <w:szCs w:val="24"/>
              </w:rPr>
            </w:pPr>
            <w:r w:rsidRPr="00400E77">
              <w:rPr>
                <w:szCs w:val="24"/>
              </w:rPr>
              <w:t>$</w:t>
            </w:r>
            <w:r>
              <w:rPr>
                <w:szCs w:val="24"/>
              </w:rPr>
              <w:t>919,735</w:t>
            </w:r>
          </w:p>
        </w:tc>
      </w:tr>
      <w:tr w14:paraId="7A7E193B" w14:textId="77777777" w:rsidTr="00DE305B">
        <w:tblPrEx>
          <w:tblW w:w="9517" w:type="dxa"/>
          <w:tblLook w:val="04A0"/>
        </w:tblPrEx>
        <w:trPr>
          <w:trHeight w:val="111"/>
        </w:trPr>
        <w:tc>
          <w:tcPr>
            <w:tcW w:w="2272" w:type="dxa"/>
            <w:vAlign w:val="bottom"/>
            <w:hideMark/>
          </w:tcPr>
          <w:p w:rsidR="00225E2C" w:rsidRPr="00D84916" w:rsidP="00DE305B" w14:paraId="67376B81" w14:textId="77777777">
            <w:pPr>
              <w:pStyle w:val="NormalLeft025"/>
              <w:ind w:left="0"/>
              <w:rPr>
                <w:color w:val="auto"/>
                <w:szCs w:val="24"/>
                <w:u w:val="single"/>
              </w:rPr>
            </w:pPr>
            <w:r w:rsidRPr="00D84916">
              <w:rPr>
                <w:color w:val="auto"/>
                <w:szCs w:val="24"/>
                <w:u w:val="single"/>
              </w:rPr>
              <w:t>Incident and Suspicious Activity Reporting</w:t>
            </w:r>
          </w:p>
        </w:tc>
        <w:tc>
          <w:tcPr>
            <w:tcW w:w="1388"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54243078" w14:textId="77777777">
            <w:pPr>
              <w:pStyle w:val="NormalLeft025"/>
              <w:jc w:val="right"/>
              <w:rPr>
                <w:color w:val="auto"/>
                <w:szCs w:val="24"/>
              </w:rPr>
            </w:pPr>
            <w:r w:rsidRPr="00400E77">
              <w:rPr>
                <w:szCs w:val="24"/>
              </w:rPr>
              <w:t xml:space="preserve">                                           1,200 </w:t>
            </w:r>
          </w:p>
        </w:tc>
        <w:tc>
          <w:tcPr>
            <w:tcW w:w="1109" w:type="dxa"/>
            <w:noWrap/>
            <w:vAlign w:val="bottom"/>
            <w:hideMark/>
          </w:tcPr>
          <w:p w:rsidR="00225E2C" w:rsidRPr="00400E77" w:rsidP="00DE305B" w14:paraId="0B64480F" w14:textId="77777777">
            <w:pPr>
              <w:pStyle w:val="NormalLeft025"/>
              <w:jc w:val="right"/>
              <w:rPr>
                <w:color w:val="auto"/>
                <w:szCs w:val="24"/>
              </w:rPr>
            </w:pPr>
            <w:r w:rsidRPr="00400E77">
              <w:rPr>
                <w:color w:val="auto"/>
                <w:szCs w:val="24"/>
              </w:rPr>
              <w:t xml:space="preserve">                                            0.33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212D2079" w14:textId="77777777">
            <w:pPr>
              <w:pStyle w:val="NormalLeft025"/>
              <w:jc w:val="right"/>
              <w:rPr>
                <w:color w:val="auto"/>
                <w:szCs w:val="24"/>
              </w:rPr>
            </w:pPr>
            <w:r w:rsidRPr="00400E77">
              <w:rPr>
                <w:szCs w:val="24"/>
              </w:rPr>
              <w:t xml:space="preserve">                                            400 </w:t>
            </w:r>
          </w:p>
        </w:tc>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5B437E33" w14:textId="77777777">
            <w:pPr>
              <w:pStyle w:val="NormalLeft025"/>
              <w:jc w:val="right"/>
              <w:rPr>
                <w:color w:val="auto"/>
                <w:szCs w:val="24"/>
              </w:rPr>
            </w:pPr>
            <w:r w:rsidRPr="00400E77">
              <w:rPr>
                <w:szCs w:val="24"/>
              </w:rPr>
              <w:t>$54.40</w:t>
            </w:r>
          </w:p>
        </w:tc>
        <w:tc>
          <w:tcPr>
            <w:tcW w:w="2038"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474D45DD" w14:textId="77777777">
            <w:pPr>
              <w:pStyle w:val="NormalLeft025"/>
              <w:jc w:val="right"/>
              <w:rPr>
                <w:color w:val="auto"/>
                <w:szCs w:val="24"/>
              </w:rPr>
            </w:pPr>
            <w:r w:rsidRPr="00400E77">
              <w:rPr>
                <w:szCs w:val="24"/>
              </w:rPr>
              <w:t>$21,762</w:t>
            </w:r>
          </w:p>
        </w:tc>
      </w:tr>
      <w:tr w14:paraId="3BEEB472" w14:textId="77777777" w:rsidTr="00DE305B">
        <w:tblPrEx>
          <w:tblW w:w="9517" w:type="dxa"/>
          <w:tblLook w:val="04A0"/>
        </w:tblPrEx>
        <w:trPr>
          <w:trHeight w:val="404"/>
        </w:trPr>
        <w:tc>
          <w:tcPr>
            <w:tcW w:w="2272" w:type="dxa"/>
            <w:noWrap/>
            <w:vAlign w:val="bottom"/>
            <w:hideMark/>
          </w:tcPr>
          <w:p w:rsidR="00225E2C" w:rsidRPr="00400E77" w:rsidP="00DE305B" w14:paraId="529AE67E" w14:textId="77777777">
            <w:pPr>
              <w:pStyle w:val="NormalLeft025"/>
              <w:ind w:left="0"/>
              <w:rPr>
                <w:b/>
                <w:bCs/>
                <w:color w:val="auto"/>
                <w:szCs w:val="24"/>
              </w:rPr>
            </w:pPr>
            <w:r w:rsidRPr="00400E77">
              <w:rPr>
                <w:b/>
                <w:bCs/>
                <w:color w:val="auto"/>
                <w:szCs w:val="24"/>
              </w:rPr>
              <w:t>Total</w:t>
            </w:r>
          </w:p>
        </w:tc>
        <w:tc>
          <w:tcPr>
            <w:tcW w:w="1388" w:type="dxa"/>
            <w:noWrap/>
            <w:vAlign w:val="bottom"/>
            <w:hideMark/>
          </w:tcPr>
          <w:p w:rsidR="00225E2C" w:rsidRPr="00400E77" w:rsidP="00DE305B" w14:paraId="1B894592" w14:textId="77777777">
            <w:pPr>
              <w:pStyle w:val="NormalLeft025"/>
              <w:jc w:val="right"/>
              <w:rPr>
                <w:color w:val="auto"/>
                <w:szCs w:val="24"/>
              </w:rPr>
            </w:pPr>
            <w:r w:rsidRPr="00400E77">
              <w:rPr>
                <w:color w:val="auto"/>
                <w:szCs w:val="24"/>
              </w:rPr>
              <w:t> </w:t>
            </w:r>
          </w:p>
        </w:tc>
        <w:tc>
          <w:tcPr>
            <w:tcW w:w="1109" w:type="dxa"/>
            <w:noWrap/>
            <w:vAlign w:val="bottom"/>
            <w:hideMark/>
          </w:tcPr>
          <w:p w:rsidR="00225E2C" w:rsidRPr="00400E77" w:rsidP="00DE305B" w14:paraId="7C3EA4B0" w14:textId="77777777">
            <w:pPr>
              <w:pStyle w:val="NormalLeft025"/>
              <w:jc w:val="right"/>
              <w:rPr>
                <w:color w:val="auto"/>
                <w:szCs w:val="24"/>
              </w:rPr>
            </w:pPr>
            <w:r w:rsidRPr="00400E77">
              <w:rPr>
                <w:color w:val="auto"/>
                <w:szCs w:val="24"/>
              </w:rPr>
              <w:t>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0A40EC0D" w14:textId="77777777">
            <w:pPr>
              <w:pStyle w:val="NormalLeft025"/>
              <w:jc w:val="right"/>
              <w:rPr>
                <w:b/>
                <w:bCs/>
                <w:color w:val="auto"/>
                <w:szCs w:val="24"/>
              </w:rPr>
            </w:pPr>
            <w:r w:rsidRPr="00400E77">
              <w:rPr>
                <w:b/>
                <w:bCs/>
                <w:szCs w:val="24"/>
              </w:rPr>
              <w:t xml:space="preserve">                                    542,632 </w:t>
            </w:r>
          </w:p>
        </w:tc>
        <w:tc>
          <w:tcPr>
            <w:tcW w:w="1482" w:type="dxa"/>
            <w:noWrap/>
            <w:vAlign w:val="bottom"/>
            <w:hideMark/>
          </w:tcPr>
          <w:p w:rsidR="00225E2C" w:rsidRPr="00400E77" w:rsidP="00DE305B" w14:paraId="77AC68CA" w14:textId="77777777">
            <w:pPr>
              <w:pStyle w:val="NormalLeft025"/>
              <w:jc w:val="right"/>
              <w:rPr>
                <w:color w:val="auto"/>
                <w:szCs w:val="24"/>
              </w:rPr>
            </w:pPr>
            <w:r w:rsidRPr="00400E77">
              <w:rPr>
                <w:color w:val="auto"/>
                <w:szCs w:val="24"/>
              </w:rPr>
              <w:t> </w:t>
            </w:r>
          </w:p>
        </w:tc>
        <w:tc>
          <w:tcPr>
            <w:tcW w:w="2038" w:type="dxa"/>
            <w:tcBorders>
              <w:top w:val="nil"/>
              <w:left w:val="single" w:sz="4" w:space="0" w:color="auto"/>
              <w:bottom w:val="single" w:sz="4" w:space="0" w:color="auto"/>
              <w:right w:val="single" w:sz="4" w:space="0" w:color="auto"/>
            </w:tcBorders>
            <w:shd w:val="clear" w:color="auto" w:fill="auto"/>
            <w:noWrap/>
            <w:vAlign w:val="bottom"/>
            <w:hideMark/>
          </w:tcPr>
          <w:p w:rsidR="00225E2C" w:rsidRPr="00400E77" w:rsidP="00DE305B" w14:paraId="2C3D04D2" w14:textId="77777777">
            <w:pPr>
              <w:pStyle w:val="NormalLeft025"/>
              <w:jc w:val="right"/>
              <w:rPr>
                <w:b/>
                <w:bCs/>
                <w:color w:val="auto"/>
                <w:szCs w:val="24"/>
              </w:rPr>
            </w:pPr>
            <w:r w:rsidRPr="00400E77">
              <w:rPr>
                <w:b/>
                <w:bCs/>
                <w:szCs w:val="24"/>
              </w:rPr>
              <w:t>$27,821,343</w:t>
            </w:r>
          </w:p>
        </w:tc>
      </w:tr>
    </w:tbl>
    <w:p w:rsidR="00D374C5" w:rsidP="00E73B36" w14:paraId="3769E1B2" w14:textId="77777777">
      <w:pPr>
        <w:pStyle w:val="NormalLeft025"/>
        <w:rPr>
          <w:color w:val="auto"/>
          <w:szCs w:val="24"/>
          <w:u w:val="single"/>
        </w:rPr>
      </w:pPr>
    </w:p>
    <w:p w:rsidR="00D374C5" w:rsidP="00D374C5" w14:paraId="74043D35" w14:textId="77777777">
      <w:pPr>
        <w:pStyle w:val="NormalLeft025"/>
        <w:rPr>
          <w:color w:val="auto"/>
          <w:szCs w:val="24"/>
          <w:u w:val="single"/>
        </w:rPr>
      </w:pPr>
      <w:r w:rsidRPr="00D06F73">
        <w:rPr>
          <w:color w:val="auto"/>
          <w:szCs w:val="24"/>
          <w:u w:val="single"/>
        </w:rPr>
        <w:t>Security Programs</w:t>
      </w:r>
    </w:p>
    <w:p w:rsidR="00D374C5" w:rsidP="00D374C5" w14:paraId="61AD0866" w14:textId="77777777">
      <w:pPr>
        <w:pStyle w:val="NormalLeft025"/>
        <w:rPr>
          <w:color w:val="auto"/>
          <w:szCs w:val="24"/>
          <w:u w:val="single"/>
        </w:rPr>
      </w:pPr>
    </w:p>
    <w:p w:rsidR="00D374C5" w:rsidRPr="00B06D94" w:rsidP="00D374C5" w14:paraId="46280B7E" w14:textId="5F89814C">
      <w:pPr>
        <w:pStyle w:val="NormalLeft025"/>
        <w:rPr>
          <w:i/>
          <w:color w:val="auto"/>
          <w:szCs w:val="24"/>
        </w:rPr>
      </w:pPr>
      <w:r w:rsidRPr="00B06D94">
        <w:rPr>
          <w:i/>
          <w:color w:val="auto"/>
          <w:szCs w:val="24"/>
        </w:rPr>
        <w:t>New</w:t>
      </w:r>
    </w:p>
    <w:p w:rsidR="00D374C5" w:rsidP="00D374C5" w14:paraId="094DC3D5" w14:textId="15FC638C">
      <w:pPr>
        <w:ind w:left="360"/>
        <w:rPr>
          <w:szCs w:val="24"/>
        </w:rPr>
      </w:pPr>
      <w:r>
        <w:rPr>
          <w:color w:val="auto"/>
          <w:szCs w:val="24"/>
        </w:rPr>
        <w:t xml:space="preserve">TSA estimates approximately </w:t>
      </w:r>
      <w:r w:rsidR="00225E2C">
        <w:rPr>
          <w:color w:val="auto"/>
          <w:szCs w:val="24"/>
        </w:rPr>
        <w:t>three</w:t>
      </w:r>
      <w:r w:rsidR="00C1598E">
        <w:rPr>
          <w:color w:val="auto"/>
          <w:szCs w:val="24"/>
        </w:rPr>
        <w:t xml:space="preserve"> </w:t>
      </w:r>
      <w:r>
        <w:rPr>
          <w:color w:val="auto"/>
          <w:szCs w:val="24"/>
        </w:rPr>
        <w:t xml:space="preserve">new start-up operators annually.  </w:t>
      </w:r>
      <w:r w:rsidRPr="00815B2C">
        <w:rPr>
          <w:color w:val="auto"/>
          <w:szCs w:val="24"/>
        </w:rPr>
        <w:t xml:space="preserve">These </w:t>
      </w:r>
      <w:r>
        <w:rPr>
          <w:color w:val="auto"/>
          <w:szCs w:val="24"/>
        </w:rPr>
        <w:t xml:space="preserve">start-up aircraft operators </w:t>
      </w:r>
      <w:r w:rsidRPr="00815B2C">
        <w:rPr>
          <w:color w:val="auto"/>
          <w:szCs w:val="24"/>
        </w:rPr>
        <w:t xml:space="preserve">will use the </w:t>
      </w:r>
      <w:r>
        <w:rPr>
          <w:color w:val="auto"/>
          <w:szCs w:val="24"/>
        </w:rPr>
        <w:t xml:space="preserve">AOSSP, which takes approximately 120 hours to complete.  The average annual hour burden for new security programs is estimated to be </w:t>
      </w:r>
      <w:r w:rsidR="00225E2C">
        <w:rPr>
          <w:color w:val="auto"/>
          <w:szCs w:val="24"/>
        </w:rPr>
        <w:t>360</w:t>
      </w:r>
      <w:r>
        <w:rPr>
          <w:color w:val="auto"/>
          <w:szCs w:val="24"/>
        </w:rPr>
        <w:t xml:space="preserve"> hours (</w:t>
      </w:r>
      <w:r w:rsidR="00225E2C">
        <w:rPr>
          <w:color w:val="auto"/>
          <w:szCs w:val="24"/>
        </w:rPr>
        <w:t>3</w:t>
      </w:r>
      <w:r>
        <w:rPr>
          <w:color w:val="auto"/>
          <w:szCs w:val="24"/>
        </w:rPr>
        <w:t xml:space="preserve"> operators </w:t>
      </w:r>
      <w:r w:rsidR="00C1598E">
        <w:t>x</w:t>
      </w:r>
      <w:r w:rsidR="00C1598E">
        <w:rPr>
          <w:color w:val="auto"/>
          <w:szCs w:val="24"/>
        </w:rPr>
        <w:t xml:space="preserve"> </w:t>
      </w:r>
      <w:r>
        <w:rPr>
          <w:color w:val="auto"/>
          <w:szCs w:val="24"/>
        </w:rPr>
        <w:t xml:space="preserve">120 hours).  </w:t>
      </w:r>
      <w:r>
        <w:rPr>
          <w:szCs w:val="24"/>
        </w:rPr>
        <w:t>TSA uses the national average hourly loaded wage rate</w:t>
      </w:r>
      <w:r>
        <w:rPr>
          <w:rStyle w:val="FootnoteReference"/>
          <w:szCs w:val="24"/>
        </w:rPr>
        <w:footnoteReference w:id="5"/>
      </w:r>
      <w:r>
        <w:rPr>
          <w:szCs w:val="24"/>
        </w:rPr>
        <w:t xml:space="preserve"> of $</w:t>
      </w:r>
      <w:r w:rsidR="00225E2C">
        <w:rPr>
          <w:szCs w:val="24"/>
        </w:rPr>
        <w:t>103.20</w:t>
      </w:r>
      <w:r>
        <w:rPr>
          <w:rStyle w:val="FootnoteReference"/>
          <w:szCs w:val="24"/>
        </w:rPr>
        <w:footnoteReference w:id="6"/>
      </w:r>
      <w:r>
        <w:rPr>
          <w:szCs w:val="24"/>
        </w:rPr>
        <w:t xml:space="preserve"> for General and Operations Managers to estimate the total annual hour burden cost of the new security program process. </w:t>
      </w:r>
      <w:r w:rsidR="00C1598E">
        <w:rPr>
          <w:szCs w:val="24"/>
        </w:rPr>
        <w:t xml:space="preserve"> </w:t>
      </w:r>
      <w:r>
        <w:rPr>
          <w:szCs w:val="24"/>
        </w:rPr>
        <w:t>The total annual hour burden cost due to the application process is estimated to be $</w:t>
      </w:r>
      <w:r w:rsidR="00750FE4">
        <w:rPr>
          <w:szCs w:val="24"/>
        </w:rPr>
        <w:t>37,151</w:t>
      </w:r>
      <w:r>
        <w:rPr>
          <w:szCs w:val="24"/>
        </w:rPr>
        <w:t xml:space="preserve"> ($ </w:t>
      </w:r>
      <w:r w:rsidR="00C1598E">
        <w:rPr>
          <w:szCs w:val="24"/>
        </w:rPr>
        <w:t xml:space="preserve">x </w:t>
      </w:r>
      <w:r w:rsidR="00750FE4">
        <w:rPr>
          <w:szCs w:val="24"/>
        </w:rPr>
        <w:t>360</w:t>
      </w:r>
      <w:r>
        <w:rPr>
          <w:szCs w:val="24"/>
        </w:rPr>
        <w:t xml:space="preserve"> hours).</w:t>
      </w:r>
    </w:p>
    <w:p w:rsidR="00D374C5" w:rsidP="00D374C5" w14:paraId="075E7ACE" w14:textId="77777777">
      <w:pPr>
        <w:pStyle w:val="NormalLeft025"/>
        <w:rPr>
          <w:color w:val="auto"/>
          <w:szCs w:val="24"/>
        </w:rPr>
      </w:pPr>
    </w:p>
    <w:p w:rsidR="00D374C5" w:rsidRPr="00C61B52" w:rsidP="00D374C5" w14:paraId="4E99DBB2" w14:textId="77777777">
      <w:pPr>
        <w:pStyle w:val="NormalLeft025"/>
        <w:rPr>
          <w:i/>
          <w:color w:val="auto"/>
          <w:szCs w:val="24"/>
        </w:rPr>
      </w:pPr>
      <w:r w:rsidRPr="00C61B52">
        <w:rPr>
          <w:i/>
          <w:color w:val="auto"/>
          <w:szCs w:val="24"/>
        </w:rPr>
        <w:t>Updates</w:t>
      </w:r>
    </w:p>
    <w:p w:rsidR="00D374C5" w:rsidP="00D374C5" w14:paraId="7F8E119A" w14:textId="4AEC0031">
      <w:pPr>
        <w:pStyle w:val="NormalLeft025"/>
        <w:rPr>
          <w:color w:val="auto"/>
          <w:szCs w:val="24"/>
        </w:rPr>
      </w:pPr>
      <w:r>
        <w:rPr>
          <w:color w:val="auto"/>
          <w:szCs w:val="24"/>
        </w:rPr>
        <w:t>TSA estimates the time burden associated with security program updates to be an average of 4 hours per update.  The average annual hour burden for AOSSP security program updates is estimated to be 1,</w:t>
      </w:r>
      <w:r w:rsidR="00750FE4">
        <w:rPr>
          <w:color w:val="auto"/>
          <w:szCs w:val="24"/>
        </w:rPr>
        <w:t>152</w:t>
      </w:r>
      <w:r>
        <w:rPr>
          <w:color w:val="auto"/>
          <w:szCs w:val="24"/>
        </w:rPr>
        <w:t xml:space="preserve"> hours (6 updates </w:t>
      </w:r>
      <w:r w:rsidR="00C1598E">
        <w:t xml:space="preserve">x </w:t>
      </w:r>
      <w:r w:rsidR="00750FE4">
        <w:rPr>
          <w:color w:val="auto"/>
          <w:szCs w:val="24"/>
        </w:rPr>
        <w:t>48</w:t>
      </w:r>
      <w:r>
        <w:rPr>
          <w:color w:val="auto"/>
          <w:szCs w:val="24"/>
        </w:rPr>
        <w:t xml:space="preserve"> operators </w:t>
      </w:r>
      <w:r w:rsidR="00C1598E">
        <w:t>x</w:t>
      </w:r>
      <w:r w:rsidR="00C1598E">
        <w:rPr>
          <w:color w:val="auto"/>
          <w:szCs w:val="24"/>
        </w:rPr>
        <w:t xml:space="preserve"> </w:t>
      </w:r>
      <w:r>
        <w:rPr>
          <w:color w:val="auto"/>
          <w:szCs w:val="24"/>
        </w:rPr>
        <w:t xml:space="preserve">4 hours). </w:t>
      </w:r>
      <w:r w:rsidR="00C1598E">
        <w:rPr>
          <w:color w:val="auto"/>
          <w:szCs w:val="24"/>
        </w:rPr>
        <w:t xml:space="preserve"> </w:t>
      </w:r>
      <w:r>
        <w:rPr>
          <w:szCs w:val="24"/>
        </w:rPr>
        <w:t>TSA uses the national average hourly loaded wage of $</w:t>
      </w:r>
      <w:r w:rsidR="00750FE4">
        <w:rPr>
          <w:szCs w:val="24"/>
        </w:rPr>
        <w:t>103.20</w:t>
      </w:r>
      <w:r>
        <w:rPr>
          <w:szCs w:val="24"/>
        </w:rPr>
        <w:t xml:space="preserve"> for General and Operations Managers to estimate the total annual hour burden cost of the updates to the security program. </w:t>
      </w:r>
      <w:r w:rsidR="00C1598E">
        <w:rPr>
          <w:szCs w:val="24"/>
        </w:rPr>
        <w:t xml:space="preserve"> </w:t>
      </w:r>
      <w:r>
        <w:rPr>
          <w:szCs w:val="24"/>
        </w:rPr>
        <w:t xml:space="preserve">The </w:t>
      </w:r>
      <w:r w:rsidRPr="00AB55BB">
        <w:rPr>
          <w:szCs w:val="24"/>
        </w:rPr>
        <w:t>total annual hour burden cost</w:t>
      </w:r>
      <w:r w:rsidRPr="00AB55BB">
        <w:rPr>
          <w:szCs w:val="24"/>
        </w:rPr>
        <w:t xml:space="preserve"> </w:t>
      </w:r>
      <w:r>
        <w:rPr>
          <w:szCs w:val="24"/>
        </w:rPr>
        <w:t>due to the updates to the security programs is estimated to be $</w:t>
      </w:r>
      <w:r w:rsidR="00750FE4">
        <w:rPr>
          <w:szCs w:val="24"/>
        </w:rPr>
        <w:t>118,882</w:t>
      </w:r>
      <w:r>
        <w:rPr>
          <w:szCs w:val="24"/>
        </w:rPr>
        <w:t xml:space="preserve"> ($</w:t>
      </w:r>
      <w:r w:rsidR="00750FE4">
        <w:rPr>
          <w:szCs w:val="24"/>
        </w:rPr>
        <w:t>103.20</w:t>
      </w:r>
      <w:r>
        <w:rPr>
          <w:szCs w:val="24"/>
        </w:rPr>
        <w:t xml:space="preserve"> x 1,</w:t>
      </w:r>
      <w:r w:rsidR="00750FE4">
        <w:rPr>
          <w:szCs w:val="24"/>
        </w:rPr>
        <w:t>152</w:t>
      </w:r>
      <w:r>
        <w:rPr>
          <w:szCs w:val="24"/>
        </w:rPr>
        <w:t xml:space="preserve"> hours).</w:t>
      </w:r>
      <w:r w:rsidR="00750FE4">
        <w:rPr>
          <w:szCs w:val="24"/>
        </w:rPr>
        <w:t xml:space="preserve"> See Table 2.</w:t>
      </w:r>
    </w:p>
    <w:p w:rsidR="00D374C5" w:rsidP="00D374C5" w14:paraId="08464E44" w14:textId="77777777">
      <w:pPr>
        <w:pStyle w:val="NormalLeft025"/>
        <w:rPr>
          <w:color w:val="auto"/>
          <w:szCs w:val="24"/>
        </w:rPr>
      </w:pPr>
    </w:p>
    <w:p w:rsidR="00D374C5" w:rsidRPr="00AE090C" w:rsidP="00D374C5" w14:paraId="0C3529FF" w14:textId="5661C8B9">
      <w:pPr>
        <w:pStyle w:val="NormalLeft025"/>
        <w:rPr>
          <w:i/>
        </w:rPr>
      </w:pPr>
      <w:r w:rsidRPr="00AE090C">
        <w:rPr>
          <w:i/>
        </w:rPr>
        <w:t>Amendments</w:t>
      </w:r>
      <w:r w:rsidR="00107FAD">
        <w:rPr>
          <w:i/>
        </w:rPr>
        <w:t xml:space="preserve"> or Security </w:t>
      </w:r>
      <w:r w:rsidR="00B15603">
        <w:rPr>
          <w:i/>
        </w:rPr>
        <w:t>Directives or</w:t>
      </w:r>
      <w:r w:rsidR="00DD609D">
        <w:rPr>
          <w:i/>
        </w:rPr>
        <w:t xml:space="preserve"> Information Circulars</w:t>
      </w:r>
    </w:p>
    <w:p w:rsidR="00D374C5" w:rsidP="00D374C5" w14:paraId="6E98E451" w14:textId="29741E07">
      <w:pPr>
        <w:pStyle w:val="NormalLeft025"/>
      </w:pPr>
      <w:r w:rsidRPr="00815B2C">
        <w:t xml:space="preserve">If </w:t>
      </w:r>
      <w:r>
        <w:t xml:space="preserve">necessary for </w:t>
      </w:r>
      <w:r w:rsidRPr="00815B2C">
        <w:t xml:space="preserve">safety and </w:t>
      </w:r>
      <w:r>
        <w:t xml:space="preserve">the </w:t>
      </w:r>
      <w:r w:rsidRPr="00815B2C">
        <w:t>public interest, TSA</w:t>
      </w:r>
      <w:r>
        <w:t xml:space="preserve"> may </w:t>
      </w:r>
      <w:r w:rsidR="00CF2357">
        <w:t xml:space="preserve">issue a </w:t>
      </w:r>
      <w:r w:rsidR="00B53FB0">
        <w:t>program</w:t>
      </w:r>
      <w:r w:rsidR="00CF2357">
        <w:t xml:space="preserve"> </w:t>
      </w:r>
      <w:r>
        <w:t>amendment</w:t>
      </w:r>
      <w:r w:rsidR="00AE03D6">
        <w:t>, emergency amendment</w:t>
      </w:r>
      <w:r w:rsidR="00CF2357">
        <w:t xml:space="preserve"> or a </w:t>
      </w:r>
      <w:r w:rsidR="00107FAD">
        <w:t>security directive</w:t>
      </w:r>
      <w:r w:rsidR="00CF2357">
        <w:t>. T</w:t>
      </w:r>
      <w:r>
        <w:t>he aircraft operator</w:t>
      </w:r>
      <w:r w:rsidRPr="00815B2C">
        <w:t xml:space="preserve"> may req</w:t>
      </w:r>
      <w:r>
        <w:t xml:space="preserve">uest </w:t>
      </w:r>
      <w:r w:rsidRPr="00815B2C">
        <w:t>an amendment</w:t>
      </w:r>
      <w:r>
        <w:t xml:space="preserve"> </w:t>
      </w:r>
      <w:r w:rsidRPr="00815B2C">
        <w:t xml:space="preserve">to the </w:t>
      </w:r>
      <w:r>
        <w:t>TSA-</w:t>
      </w:r>
      <w:r w:rsidRPr="00815B2C">
        <w:t>a</w:t>
      </w:r>
      <w:r>
        <w:t>pproved</w:t>
      </w:r>
      <w:r w:rsidRPr="00815B2C">
        <w:t xml:space="preserve"> security program</w:t>
      </w:r>
      <w:r>
        <w:t xml:space="preserve"> </w:t>
      </w:r>
      <w:r w:rsidRPr="00B92CE0">
        <w:t>via email</w:t>
      </w:r>
      <w:r>
        <w:t xml:space="preserve"> or in writing. </w:t>
      </w:r>
      <w:r w:rsidR="00FE7EC3">
        <w:t xml:space="preserve"> </w:t>
      </w:r>
      <w:r>
        <w:t xml:space="preserve">Each of the aircraft operators would be required to respond for each amendment, at an estimated 1 hour per amendment.  TSA estimates an annual burden of </w:t>
      </w:r>
      <w:r w:rsidR="00750FE4">
        <w:t>192</w:t>
      </w:r>
      <w:r>
        <w:t xml:space="preserve"> hours (</w:t>
      </w:r>
      <w:r w:rsidR="00750FE4">
        <w:t>48</w:t>
      </w:r>
      <w:r>
        <w:t xml:space="preserve"> operators </w:t>
      </w:r>
      <w:r w:rsidR="00FE7EC3">
        <w:t xml:space="preserve">x </w:t>
      </w:r>
      <w:r>
        <w:t xml:space="preserve">4 amendments </w:t>
      </w:r>
      <w:r w:rsidR="00FE7EC3">
        <w:t xml:space="preserve">x </w:t>
      </w:r>
      <w:r>
        <w:t xml:space="preserve">1 hour).  </w:t>
      </w:r>
      <w:r>
        <w:rPr>
          <w:szCs w:val="24"/>
        </w:rPr>
        <w:t>TSA uses the national average hourly loaded wage of $</w:t>
      </w:r>
      <w:r w:rsidR="00750FE4">
        <w:rPr>
          <w:szCs w:val="24"/>
        </w:rPr>
        <w:t>103.20</w:t>
      </w:r>
      <w:r>
        <w:rPr>
          <w:szCs w:val="24"/>
        </w:rPr>
        <w:t xml:space="preserve"> for General and Operations Managers to estimate the total annual hour burden cost of the amendments to the security programs. </w:t>
      </w:r>
      <w:r w:rsidR="00FE7EC3">
        <w:rPr>
          <w:szCs w:val="24"/>
        </w:rPr>
        <w:t xml:space="preserve"> </w:t>
      </w:r>
      <w:r>
        <w:rPr>
          <w:szCs w:val="24"/>
        </w:rPr>
        <w:t xml:space="preserve">The </w:t>
      </w:r>
      <w:r w:rsidRPr="00AB55BB">
        <w:rPr>
          <w:szCs w:val="24"/>
        </w:rPr>
        <w:t>total annual hour burden cost</w:t>
      </w:r>
      <w:r w:rsidRPr="00AB55BB">
        <w:rPr>
          <w:szCs w:val="24"/>
        </w:rPr>
        <w:t xml:space="preserve"> </w:t>
      </w:r>
      <w:r>
        <w:rPr>
          <w:szCs w:val="24"/>
        </w:rPr>
        <w:t>due to the amendments to the security programs is estimated to be $</w:t>
      </w:r>
      <w:r w:rsidR="006317C3">
        <w:rPr>
          <w:szCs w:val="24"/>
        </w:rPr>
        <w:t>19,814</w:t>
      </w:r>
      <w:r>
        <w:rPr>
          <w:szCs w:val="24"/>
        </w:rPr>
        <w:t xml:space="preserve"> ($</w:t>
      </w:r>
      <w:r w:rsidR="00750FE4">
        <w:rPr>
          <w:szCs w:val="24"/>
        </w:rPr>
        <w:t>103.20</w:t>
      </w:r>
      <w:r>
        <w:rPr>
          <w:szCs w:val="24"/>
        </w:rPr>
        <w:t xml:space="preserve"> x </w:t>
      </w:r>
      <w:r w:rsidR="006317C3">
        <w:rPr>
          <w:szCs w:val="24"/>
        </w:rPr>
        <w:t>192</w:t>
      </w:r>
      <w:r>
        <w:rPr>
          <w:szCs w:val="24"/>
        </w:rPr>
        <w:t xml:space="preserve"> hours).</w:t>
      </w:r>
      <w:r w:rsidR="006317C3">
        <w:rPr>
          <w:szCs w:val="24"/>
        </w:rPr>
        <w:t xml:space="preserve"> See Table 2.</w:t>
      </w:r>
    </w:p>
    <w:p w:rsidR="00D374C5" w:rsidP="00D374C5" w14:paraId="7A7BD89B" w14:textId="77777777">
      <w:pPr>
        <w:pStyle w:val="NormalLeft025"/>
        <w:rPr>
          <w:color w:val="auto"/>
          <w:szCs w:val="24"/>
        </w:rPr>
      </w:pPr>
    </w:p>
    <w:p w:rsidR="00D374C5" w:rsidRPr="00B71853" w:rsidP="00D374C5" w14:paraId="7C31A2C6" w14:textId="77777777">
      <w:pPr>
        <w:pStyle w:val="NormalLeft025"/>
        <w:rPr>
          <w:i/>
          <w:color w:val="auto"/>
          <w:szCs w:val="24"/>
        </w:rPr>
      </w:pPr>
      <w:r w:rsidRPr="00B71853">
        <w:rPr>
          <w:i/>
          <w:color w:val="auto"/>
          <w:szCs w:val="24"/>
        </w:rPr>
        <w:t>Request</w:t>
      </w:r>
      <w:r>
        <w:rPr>
          <w:i/>
          <w:color w:val="auto"/>
          <w:szCs w:val="24"/>
        </w:rPr>
        <w:t>s</w:t>
      </w:r>
      <w:r w:rsidRPr="00B71853">
        <w:rPr>
          <w:i/>
          <w:color w:val="auto"/>
          <w:szCs w:val="24"/>
        </w:rPr>
        <w:t xml:space="preserve"> to Change</w:t>
      </w:r>
    </w:p>
    <w:p w:rsidR="00D374C5" w:rsidRPr="00815B2C" w:rsidP="00D374C5" w14:paraId="173E787F" w14:textId="351602BF">
      <w:pPr>
        <w:pStyle w:val="NormalLeft025"/>
      </w:pPr>
      <w:r w:rsidRPr="00815B2C">
        <w:t>A</w:t>
      </w:r>
      <w:r>
        <w:t>n aircraft operator</w:t>
      </w:r>
      <w:r w:rsidRPr="00815B2C">
        <w:t xml:space="preserve"> may submit a request to TSA to change its </w:t>
      </w:r>
      <w:r>
        <w:t>TSA-</w:t>
      </w:r>
      <w:r w:rsidRPr="00815B2C">
        <w:t>a</w:t>
      </w:r>
      <w:r>
        <w:t>pproved</w:t>
      </w:r>
      <w:r w:rsidRPr="00815B2C">
        <w:t xml:space="preserve"> security program or </w:t>
      </w:r>
      <w:r>
        <w:t xml:space="preserve">to </w:t>
      </w:r>
      <w:r w:rsidRPr="00815B2C">
        <w:t>adopt other means to meet the TSA</w:t>
      </w:r>
      <w:r>
        <w:t>-</w:t>
      </w:r>
      <w:r w:rsidRPr="00815B2C">
        <w:t xml:space="preserve">issued amendments.  Based on past requests, TSA estimates it will receive </w:t>
      </w:r>
      <w:r>
        <w:t xml:space="preserve">120 </w:t>
      </w:r>
      <w:r w:rsidRPr="00815B2C">
        <w:t>requests annually.</w:t>
      </w:r>
      <w:r>
        <w:t xml:space="preserve"> </w:t>
      </w:r>
      <w:r w:rsidR="00FE7EC3">
        <w:t xml:space="preserve"> </w:t>
      </w:r>
      <w:r>
        <w:t xml:space="preserve">TSA estimates 1 hour to prepare documentation for each request, for an annual burden of 120 hours (120 requests </w:t>
      </w:r>
      <w:r w:rsidR="00FE7EC3">
        <w:t xml:space="preserve">x </w:t>
      </w:r>
      <w:r>
        <w:t xml:space="preserve">1 hour).  </w:t>
      </w:r>
      <w:r>
        <w:rPr>
          <w:szCs w:val="24"/>
        </w:rPr>
        <w:t>TSA uses the national average hourly loaded wage of $</w:t>
      </w:r>
      <w:r w:rsidR="006317C3">
        <w:rPr>
          <w:szCs w:val="24"/>
        </w:rPr>
        <w:t>103.20</w:t>
      </w:r>
      <w:r>
        <w:rPr>
          <w:szCs w:val="24"/>
        </w:rPr>
        <w:t xml:space="preserve"> for General and Operations Managers to estimate the total annual hour burden cost of the requests to change the security programs. </w:t>
      </w:r>
      <w:r w:rsidR="00FE7EC3">
        <w:rPr>
          <w:szCs w:val="24"/>
        </w:rPr>
        <w:t xml:space="preserve"> </w:t>
      </w:r>
      <w:r>
        <w:rPr>
          <w:szCs w:val="24"/>
        </w:rPr>
        <w:t xml:space="preserve">The </w:t>
      </w:r>
      <w:r w:rsidRPr="00AB55BB">
        <w:rPr>
          <w:szCs w:val="24"/>
        </w:rPr>
        <w:t>total annual hour burden cost</w:t>
      </w:r>
      <w:r w:rsidRPr="00AB55BB">
        <w:rPr>
          <w:szCs w:val="24"/>
        </w:rPr>
        <w:t xml:space="preserve"> </w:t>
      </w:r>
      <w:r>
        <w:rPr>
          <w:szCs w:val="24"/>
        </w:rPr>
        <w:t>due to the requests to change the security programs is estimated to be $</w:t>
      </w:r>
      <w:r w:rsidR="006317C3">
        <w:rPr>
          <w:szCs w:val="24"/>
        </w:rPr>
        <w:t>12,384</w:t>
      </w:r>
      <w:r>
        <w:rPr>
          <w:szCs w:val="24"/>
        </w:rPr>
        <w:t xml:space="preserve"> ($</w:t>
      </w:r>
      <w:r w:rsidR="006317C3">
        <w:rPr>
          <w:szCs w:val="24"/>
        </w:rPr>
        <w:t>103.20</w:t>
      </w:r>
      <w:r>
        <w:rPr>
          <w:szCs w:val="24"/>
        </w:rPr>
        <w:t xml:space="preserve"> x 120 hours).</w:t>
      </w:r>
    </w:p>
    <w:p w:rsidR="00D374C5" w:rsidP="0025413F" w14:paraId="52A16FA3" w14:textId="77777777">
      <w:pPr>
        <w:tabs>
          <w:tab w:val="left" w:pos="360"/>
        </w:tabs>
        <w:ind w:left="360"/>
      </w:pPr>
    </w:p>
    <w:p w:rsidR="00D374C5" w:rsidRPr="00DE2C85" w:rsidP="00D374C5" w14:paraId="16448F58" w14:textId="77777777">
      <w:pPr>
        <w:keepNext/>
        <w:tabs>
          <w:tab w:val="left" w:pos="360"/>
        </w:tabs>
        <w:ind w:left="360"/>
        <w:rPr>
          <w:u w:val="single"/>
        </w:rPr>
      </w:pPr>
      <w:r>
        <w:rPr>
          <w:u w:val="single"/>
        </w:rPr>
        <w:t>CHRC Applications</w:t>
      </w:r>
    </w:p>
    <w:p w:rsidR="00D374C5" w:rsidP="00D374C5" w14:paraId="5F3BCF40" w14:textId="77777777">
      <w:pPr>
        <w:keepNext/>
        <w:tabs>
          <w:tab w:val="left" w:pos="360"/>
        </w:tabs>
        <w:ind w:left="360"/>
      </w:pPr>
    </w:p>
    <w:p w:rsidR="00D374C5" w:rsidP="0025413F" w14:paraId="148AB181" w14:textId="011ECC3F">
      <w:pPr>
        <w:tabs>
          <w:tab w:val="left" w:pos="360"/>
        </w:tabs>
        <w:ind w:left="360"/>
        <w:rPr>
          <w:rFonts w:cs="Times New Roman"/>
          <w:color w:val="auto"/>
          <w:szCs w:val="24"/>
        </w:rPr>
      </w:pPr>
      <w:r w:rsidRPr="00CF4ED9">
        <w:rPr>
          <w:rFonts w:cs="Times New Roman"/>
          <w:color w:val="auto"/>
          <w:szCs w:val="24"/>
        </w:rPr>
        <w:t xml:space="preserve">TSA requires the </w:t>
      </w:r>
      <w:r>
        <w:rPr>
          <w:rFonts w:cs="Times New Roman"/>
          <w:color w:val="auto"/>
          <w:szCs w:val="24"/>
        </w:rPr>
        <w:t>aircraft operator</w:t>
      </w:r>
      <w:r w:rsidRPr="00CF4ED9">
        <w:rPr>
          <w:rFonts w:cs="Times New Roman"/>
          <w:color w:val="auto"/>
          <w:szCs w:val="24"/>
        </w:rPr>
        <w:t xml:space="preserve">s to collect information from employees that the </w:t>
      </w:r>
      <w:r>
        <w:t>Federal Bureau of Investigation (</w:t>
      </w:r>
      <w:r w:rsidRPr="00CF4ED9">
        <w:rPr>
          <w:rFonts w:cs="Times New Roman"/>
          <w:color w:val="auto"/>
          <w:szCs w:val="24"/>
        </w:rPr>
        <w:t>FBI</w:t>
      </w:r>
      <w:r>
        <w:rPr>
          <w:rFonts w:cs="Times New Roman"/>
          <w:color w:val="auto"/>
          <w:szCs w:val="24"/>
        </w:rPr>
        <w:t>)</w:t>
      </w:r>
      <w:r w:rsidRPr="00CF4ED9">
        <w:rPr>
          <w:rFonts w:cs="Times New Roman"/>
          <w:color w:val="auto"/>
          <w:szCs w:val="24"/>
        </w:rPr>
        <w:t xml:space="preserve"> needs to conduct a CHRC.</w:t>
      </w:r>
      <w:r>
        <w:rPr>
          <w:rFonts w:ascii="Arial" w:hAnsi="Arial"/>
          <w:color w:val="auto"/>
          <w:sz w:val="20"/>
        </w:rPr>
        <w:t xml:space="preserve">  </w:t>
      </w:r>
      <w:r>
        <w:t xml:space="preserve">The aircraft operator is required to collect information from prospective employees that contain the following: ID verification,  statement that the individual has not been convicted of any of the 28 disqualifying crimes, signature verification, fingerprint disposition from the FBI, and for those who do not perform electronic fingerprint submission, fingerprint cards which are required recordkeeping.  </w:t>
      </w:r>
      <w:r w:rsidRPr="00CF4ED9">
        <w:rPr>
          <w:rFonts w:cs="Times New Roman"/>
          <w:color w:val="auto"/>
          <w:szCs w:val="24"/>
        </w:rPr>
        <w:t xml:space="preserve">The information passes through TSA, goes to the FBI, and the FBI returns any rap sheets that correspond to the biographic </w:t>
      </w:r>
      <w:r>
        <w:rPr>
          <w:rFonts w:cs="Times New Roman"/>
          <w:color w:val="auto"/>
          <w:szCs w:val="24"/>
        </w:rPr>
        <w:t>information</w:t>
      </w:r>
      <w:r w:rsidRPr="00CF4ED9">
        <w:rPr>
          <w:rFonts w:cs="Times New Roman"/>
          <w:color w:val="auto"/>
          <w:szCs w:val="24"/>
        </w:rPr>
        <w:t xml:space="preserve"> </w:t>
      </w:r>
      <w:r>
        <w:rPr>
          <w:rFonts w:cs="Times New Roman"/>
          <w:color w:val="auto"/>
          <w:szCs w:val="24"/>
        </w:rPr>
        <w:t>that TSA</w:t>
      </w:r>
      <w:r w:rsidRPr="00CF4ED9">
        <w:rPr>
          <w:rFonts w:cs="Times New Roman"/>
          <w:color w:val="auto"/>
          <w:szCs w:val="24"/>
        </w:rPr>
        <w:t xml:space="preserve"> submitted.  TSA posts those rap sheets on a secure web board that the </w:t>
      </w:r>
      <w:r>
        <w:rPr>
          <w:rFonts w:cs="Times New Roman"/>
          <w:color w:val="auto"/>
          <w:szCs w:val="24"/>
        </w:rPr>
        <w:t>aircraft operators</w:t>
      </w:r>
      <w:r w:rsidRPr="00CF4ED9">
        <w:rPr>
          <w:rFonts w:cs="Times New Roman"/>
          <w:color w:val="auto"/>
          <w:szCs w:val="24"/>
        </w:rPr>
        <w:t xml:space="preserve"> then access, in order to adjudicate the results based on a list of disqualifying criminal offenses.</w:t>
      </w:r>
    </w:p>
    <w:p w:rsidR="00D374C5" w:rsidP="0025413F" w14:paraId="27C860E1" w14:textId="77777777">
      <w:pPr>
        <w:tabs>
          <w:tab w:val="left" w:pos="360"/>
        </w:tabs>
        <w:ind w:left="360"/>
        <w:rPr>
          <w:rFonts w:cs="Times New Roman"/>
          <w:color w:val="auto"/>
          <w:szCs w:val="24"/>
        </w:rPr>
      </w:pPr>
    </w:p>
    <w:p w:rsidR="00D374C5" w:rsidRPr="00815B2C" w:rsidP="00D374C5" w14:paraId="4D39685C" w14:textId="274A1FBB">
      <w:pPr>
        <w:pStyle w:val="NormalLeft025"/>
      </w:pPr>
      <w:r>
        <w:t xml:space="preserve">Each CHRC takes roughly 30 minutes.  TSA estimates a typical AOSSP employee will work on approximately 1,560 per year (20 per week × 52 weeks x </w:t>
      </w:r>
      <w:r w:rsidRPr="008276B9">
        <w:rPr>
          <w:color w:val="auto"/>
          <w:szCs w:val="24"/>
        </w:rPr>
        <w:t>1.5 for recurrent CHRCs</w:t>
      </w:r>
      <w:r>
        <w:t xml:space="preserve">).   For all AOSSPs, the total annual hour burden is </w:t>
      </w:r>
      <w:r w:rsidR="006317C3">
        <w:t>37,440</w:t>
      </w:r>
      <w:r>
        <w:t xml:space="preserve"> (1,560 CHRCs per year x </w:t>
      </w:r>
      <w:r w:rsidR="006317C3">
        <w:t>48</w:t>
      </w:r>
      <w:r>
        <w:t xml:space="preserve"> AOSSPs x 0.5 hours per CHRC). </w:t>
      </w:r>
      <w:r>
        <w:rPr>
          <w:szCs w:val="24"/>
        </w:rPr>
        <w:t>TSA uses an average hourly blended loaded wage rate of $</w:t>
      </w:r>
      <w:r w:rsidR="006317C3">
        <w:rPr>
          <w:szCs w:val="24"/>
        </w:rPr>
        <w:t>98.32</w:t>
      </w:r>
      <w:r>
        <w:rPr>
          <w:rStyle w:val="FootnoteReference"/>
          <w:szCs w:val="24"/>
        </w:rPr>
        <w:footnoteReference w:id="7"/>
      </w:r>
      <w:r>
        <w:rPr>
          <w:szCs w:val="24"/>
        </w:rPr>
        <w:t xml:space="preserve"> for Airline Pilots, Co-Pilots, and Flight Engineers and Reservation and Transportation Ticket Agents to estimate the total annual hour burden cost of the new security program process. The </w:t>
      </w:r>
      <w:r w:rsidRPr="00AB55BB">
        <w:rPr>
          <w:szCs w:val="24"/>
        </w:rPr>
        <w:t>total annual hour burden cost</w:t>
      </w:r>
      <w:r w:rsidRPr="00AB55BB">
        <w:rPr>
          <w:szCs w:val="24"/>
        </w:rPr>
        <w:t xml:space="preserve"> </w:t>
      </w:r>
      <w:r>
        <w:rPr>
          <w:szCs w:val="24"/>
        </w:rPr>
        <w:t>due to the application process is estimated to be $3,</w:t>
      </w:r>
      <w:r w:rsidR="006317C3">
        <w:rPr>
          <w:szCs w:val="24"/>
        </w:rPr>
        <w:t>181,232</w:t>
      </w:r>
      <w:r>
        <w:rPr>
          <w:szCs w:val="24"/>
        </w:rPr>
        <w:t xml:space="preserve"> ($</w:t>
      </w:r>
      <w:r w:rsidR="006317C3">
        <w:rPr>
          <w:szCs w:val="24"/>
        </w:rPr>
        <w:t>98.32</w:t>
      </w:r>
      <w:r>
        <w:rPr>
          <w:szCs w:val="24"/>
        </w:rPr>
        <w:t xml:space="preserve"> x </w:t>
      </w:r>
      <w:r w:rsidR="006317C3">
        <w:rPr>
          <w:szCs w:val="24"/>
        </w:rPr>
        <w:t>37,440</w:t>
      </w:r>
      <w:r>
        <w:rPr>
          <w:szCs w:val="24"/>
        </w:rPr>
        <w:t xml:space="preserve"> hours).</w:t>
      </w:r>
      <w:r w:rsidR="006317C3">
        <w:rPr>
          <w:szCs w:val="24"/>
        </w:rPr>
        <w:t xml:space="preserve"> See Table 2.</w:t>
      </w:r>
    </w:p>
    <w:p w:rsidR="00D374C5" w:rsidRPr="00B06D94" w:rsidP="00D374C5" w14:paraId="2E657C59" w14:textId="77777777">
      <w:pPr>
        <w:keepNext/>
        <w:tabs>
          <w:tab w:val="left" w:pos="360"/>
        </w:tabs>
        <w:ind w:left="360"/>
        <w:rPr>
          <w:i/>
        </w:rPr>
      </w:pPr>
    </w:p>
    <w:p w:rsidR="00D374C5" w:rsidP="00D374C5" w14:paraId="06601D87" w14:textId="77777777">
      <w:pPr>
        <w:pStyle w:val="NormalLeft025"/>
        <w:ind w:left="0" w:firstLine="360"/>
        <w:rPr>
          <w:u w:val="single"/>
        </w:rPr>
      </w:pPr>
      <w:r>
        <w:rPr>
          <w:u w:val="single"/>
        </w:rPr>
        <w:t>Security Threat (STA) Assessments</w:t>
      </w:r>
    </w:p>
    <w:p w:rsidR="00D374C5" w:rsidP="00D374C5" w14:paraId="30598A8D" w14:textId="5E71A853">
      <w:pPr>
        <w:ind w:left="360"/>
        <w:rPr>
          <w:szCs w:val="24"/>
        </w:rPr>
      </w:pPr>
      <w:r>
        <w:t xml:space="preserve">For the STA requirement, TSA estimates 1,560 annual responses (20 per week </w:t>
      </w:r>
      <w:r w:rsidR="00FE7EC3">
        <w:t xml:space="preserve">x </w:t>
      </w:r>
      <w:r>
        <w:t xml:space="preserve">52 weeks x </w:t>
      </w:r>
      <w:r w:rsidRPr="008276B9">
        <w:rPr>
          <w:color w:val="auto"/>
          <w:szCs w:val="24"/>
        </w:rPr>
        <w:t>1.5 for recurrent CHRCs</w:t>
      </w:r>
      <w:r>
        <w:t xml:space="preserve">). </w:t>
      </w:r>
      <w:r w:rsidR="00FE7EC3">
        <w:t xml:space="preserve"> </w:t>
      </w:r>
      <w:r>
        <w:t xml:space="preserve">TSA estimates that each STA takes approximately 15 minutes, and the average annual burden will be </w:t>
      </w:r>
      <w:r w:rsidR="0086319C">
        <w:t xml:space="preserve">18,720 hours </w:t>
      </w:r>
      <w:r>
        <w:t xml:space="preserve">(1,560 CHRCs per year x </w:t>
      </w:r>
      <w:r w:rsidR="0086319C">
        <w:t>48</w:t>
      </w:r>
      <w:r>
        <w:t xml:space="preserve"> AOSSPs x 0.25 hours per CHRC). </w:t>
      </w:r>
      <w:r w:rsidR="00FE7EC3">
        <w:t xml:space="preserve"> </w:t>
      </w:r>
      <w:r>
        <w:rPr>
          <w:szCs w:val="24"/>
        </w:rPr>
        <w:t>TSA uses an average hourly blended loaded wage of $</w:t>
      </w:r>
      <w:r w:rsidR="0086319C">
        <w:rPr>
          <w:szCs w:val="24"/>
        </w:rPr>
        <w:t>98.32</w:t>
      </w:r>
      <w:r>
        <w:rPr>
          <w:szCs w:val="24"/>
        </w:rPr>
        <w:t xml:space="preserve"> for Airline Pilots, Co-Pilots, and Flight Engineers and Reservation and Transportation Ticket Agents to estimate the total annual hour burden cost of the application process. </w:t>
      </w:r>
      <w:r w:rsidR="00FE7EC3">
        <w:rPr>
          <w:szCs w:val="24"/>
        </w:rPr>
        <w:t xml:space="preserve"> </w:t>
      </w:r>
      <w:r>
        <w:rPr>
          <w:szCs w:val="24"/>
        </w:rPr>
        <w:t xml:space="preserve">The total </w:t>
      </w:r>
      <w:r>
        <w:rPr>
          <w:szCs w:val="24"/>
        </w:rPr>
        <w:t>annual cost burden due to the application process is estimated to be $1,</w:t>
      </w:r>
      <w:r w:rsidR="00773A93">
        <w:rPr>
          <w:szCs w:val="24"/>
        </w:rPr>
        <w:t>840,641</w:t>
      </w:r>
      <w:r>
        <w:rPr>
          <w:szCs w:val="24"/>
        </w:rPr>
        <w:t xml:space="preserve"> ($</w:t>
      </w:r>
      <w:r w:rsidR="00773A93">
        <w:rPr>
          <w:szCs w:val="24"/>
        </w:rPr>
        <w:t>98.32</w:t>
      </w:r>
      <w:r>
        <w:rPr>
          <w:szCs w:val="24"/>
        </w:rPr>
        <w:t>x 26,520 hours).</w:t>
      </w:r>
      <w:r w:rsidR="00773A93">
        <w:rPr>
          <w:szCs w:val="24"/>
        </w:rPr>
        <w:t xml:space="preserve"> See Table 2.</w:t>
      </w:r>
    </w:p>
    <w:p w:rsidR="00D374C5" w:rsidP="00D374C5" w14:paraId="76251A23" w14:textId="77777777">
      <w:pPr>
        <w:pStyle w:val="NormalLeft025"/>
        <w:ind w:left="0" w:firstLine="360"/>
        <w:rPr>
          <w:u w:val="single"/>
        </w:rPr>
      </w:pPr>
    </w:p>
    <w:p w:rsidR="00D374C5" w:rsidRPr="00C93A78" w:rsidP="00D374C5" w14:paraId="0868A588" w14:textId="77777777">
      <w:pPr>
        <w:pStyle w:val="NormalLeft025"/>
        <w:ind w:left="0" w:firstLine="360"/>
        <w:rPr>
          <w:u w:val="single"/>
        </w:rPr>
      </w:pPr>
      <w:r w:rsidRPr="00C93A78">
        <w:rPr>
          <w:u w:val="single"/>
        </w:rPr>
        <w:t>Recordkeeping</w:t>
      </w:r>
    </w:p>
    <w:p w:rsidR="00D374C5" w:rsidP="00D374C5" w14:paraId="31A30CC7" w14:textId="77777777">
      <w:pPr>
        <w:pStyle w:val="NormalLeft025"/>
      </w:pPr>
    </w:p>
    <w:p w:rsidR="00D374C5" w:rsidRPr="00AE5A1F" w:rsidP="00D374C5" w14:paraId="572DF4E0" w14:textId="77777777">
      <w:pPr>
        <w:pStyle w:val="NormalLeft025"/>
        <w:rPr>
          <w:i/>
        </w:rPr>
      </w:pPr>
      <w:r w:rsidRPr="00AE5A1F">
        <w:rPr>
          <w:i/>
        </w:rPr>
        <w:t>Security Programs</w:t>
      </w:r>
    </w:p>
    <w:p w:rsidR="00D374C5" w:rsidP="00D374C5" w14:paraId="19181343" w14:textId="77A016A5">
      <w:pPr>
        <w:ind w:left="360"/>
        <w:rPr>
          <w:szCs w:val="24"/>
        </w:rPr>
      </w:pPr>
      <w:r w:rsidRPr="00815B2C">
        <w:t xml:space="preserve">Upon request of TSA, each </w:t>
      </w:r>
      <w:r>
        <w:t>aircraft operator</w:t>
      </w:r>
      <w:r w:rsidRPr="00815B2C">
        <w:t xml:space="preserve"> must provide evidence of compliance with its security program, including copies of records.  Accordingly, TSA estimates that an average of </w:t>
      </w:r>
      <w:r w:rsidR="00FE7EC3">
        <w:t xml:space="preserve">four </w:t>
      </w:r>
      <w:r w:rsidRPr="00815B2C">
        <w:t>hour</w:t>
      </w:r>
      <w:r>
        <w:t>s</w:t>
      </w:r>
      <w:r w:rsidRPr="00815B2C">
        <w:t xml:space="preserve"> is required for </w:t>
      </w:r>
      <w:r>
        <w:t>each aircraft operator</w:t>
      </w:r>
      <w:r w:rsidRPr="00815B2C">
        <w:t xml:space="preserve"> to maintain copies (hard copies at corporate offices and electronic copies maintained at stations) and </w:t>
      </w:r>
      <w:r>
        <w:t xml:space="preserve">to </w:t>
      </w:r>
      <w:r w:rsidRPr="00815B2C">
        <w:t>make their security programs available for review.</w:t>
      </w:r>
      <w:r>
        <w:t xml:space="preserve">  TSA estimates an annual burden of approximately </w:t>
      </w:r>
      <w:r w:rsidR="00773A93">
        <w:t>192</w:t>
      </w:r>
      <w:r>
        <w:t xml:space="preserve"> hours (</w:t>
      </w:r>
      <w:r w:rsidR="00773A93">
        <w:t>4</w:t>
      </w:r>
      <w:r>
        <w:t xml:space="preserve">8 operators </w:t>
      </w:r>
      <w:r w:rsidR="00FE7EC3">
        <w:t xml:space="preserve">x </w:t>
      </w:r>
      <w:r>
        <w:t xml:space="preserve">4 hours). </w:t>
      </w:r>
      <w:r w:rsidR="00FE7EC3">
        <w:t xml:space="preserve"> </w:t>
      </w:r>
      <w:r>
        <w:rPr>
          <w:szCs w:val="24"/>
        </w:rPr>
        <w:t>TSA uses the national average hourly loaded wage of $</w:t>
      </w:r>
      <w:r w:rsidR="00773A93">
        <w:rPr>
          <w:szCs w:val="24"/>
        </w:rPr>
        <w:t>36.85</w:t>
      </w:r>
      <w:r>
        <w:rPr>
          <w:rStyle w:val="FootnoteReference"/>
          <w:szCs w:val="24"/>
        </w:rPr>
        <w:footnoteReference w:id="8"/>
      </w:r>
      <w:r>
        <w:rPr>
          <w:szCs w:val="24"/>
        </w:rPr>
        <w:t xml:space="preserve"> for Administrative Assistants to estimate the total annual hour burden cost of recordkeeping of security programs. </w:t>
      </w:r>
      <w:r w:rsidR="00FE7EC3">
        <w:rPr>
          <w:szCs w:val="24"/>
        </w:rPr>
        <w:t xml:space="preserve"> </w:t>
      </w:r>
      <w:r>
        <w:rPr>
          <w:szCs w:val="24"/>
        </w:rPr>
        <w:t xml:space="preserve">The </w:t>
      </w:r>
      <w:r w:rsidRPr="00AB55BB">
        <w:rPr>
          <w:szCs w:val="24"/>
        </w:rPr>
        <w:t>total annual hour burden cost</w:t>
      </w:r>
      <w:r w:rsidRPr="00AB55BB">
        <w:rPr>
          <w:szCs w:val="24"/>
        </w:rPr>
        <w:t xml:space="preserve"> </w:t>
      </w:r>
      <w:r>
        <w:rPr>
          <w:szCs w:val="24"/>
        </w:rPr>
        <w:t>due to recordkeeping of security programs is estimated to be $</w:t>
      </w:r>
      <w:r w:rsidR="00773A93">
        <w:rPr>
          <w:szCs w:val="24"/>
        </w:rPr>
        <w:t>7,075</w:t>
      </w:r>
      <w:r>
        <w:rPr>
          <w:szCs w:val="24"/>
        </w:rPr>
        <w:t xml:space="preserve"> ($3</w:t>
      </w:r>
      <w:r w:rsidR="00773A93">
        <w:rPr>
          <w:szCs w:val="24"/>
        </w:rPr>
        <w:t>6.85</w:t>
      </w:r>
      <w:r>
        <w:rPr>
          <w:szCs w:val="24"/>
        </w:rPr>
        <w:t xml:space="preserve"> x </w:t>
      </w:r>
      <w:r w:rsidR="00773A93">
        <w:rPr>
          <w:szCs w:val="24"/>
        </w:rPr>
        <w:t>192</w:t>
      </w:r>
      <w:r>
        <w:rPr>
          <w:szCs w:val="24"/>
        </w:rPr>
        <w:t xml:space="preserve"> hours).</w:t>
      </w:r>
      <w:r w:rsidR="00773A93">
        <w:rPr>
          <w:szCs w:val="24"/>
        </w:rPr>
        <w:t xml:space="preserve">  See Table 2.</w:t>
      </w:r>
    </w:p>
    <w:p w:rsidR="00D374C5" w:rsidP="00D374C5" w14:paraId="4BA7BBAB" w14:textId="77777777">
      <w:pPr>
        <w:pStyle w:val="NormalLeft025"/>
      </w:pPr>
    </w:p>
    <w:p w:rsidR="00D374C5" w:rsidRPr="00AE5A1F" w:rsidP="00D374C5" w14:paraId="7CD77026" w14:textId="77777777">
      <w:pPr>
        <w:keepNext/>
        <w:tabs>
          <w:tab w:val="left" w:pos="360"/>
        </w:tabs>
        <w:ind w:left="360"/>
        <w:rPr>
          <w:i/>
        </w:rPr>
      </w:pPr>
      <w:r w:rsidRPr="00AE5A1F">
        <w:rPr>
          <w:i/>
        </w:rPr>
        <w:t>CHRC</w:t>
      </w:r>
      <w:r>
        <w:rPr>
          <w:i/>
        </w:rPr>
        <w:t>/STA</w:t>
      </w:r>
    </w:p>
    <w:p w:rsidR="00D374C5" w:rsidP="00D374C5" w14:paraId="6FF66A9F" w14:textId="083FA1E5">
      <w:pPr>
        <w:ind w:left="360"/>
        <w:rPr>
          <w:szCs w:val="24"/>
        </w:rPr>
      </w:pPr>
      <w:r>
        <w:t xml:space="preserve">TSA estimates AOSSP aircraft operators devote approximately 10 hours per week, or 520 hours per year, to recordkeeping associated with CHRCs and STAs.  TSA estimates an annual burden of approximately </w:t>
      </w:r>
      <w:r w:rsidR="00773A93">
        <w:t>24,960</w:t>
      </w:r>
      <w:r>
        <w:t xml:space="preserve"> hours (</w:t>
      </w:r>
      <w:r w:rsidR="00773A93">
        <w:t>4</w:t>
      </w:r>
      <w:r>
        <w:t xml:space="preserve">8 operators </w:t>
      </w:r>
      <w:r w:rsidR="00FE7EC3">
        <w:t xml:space="preserve">x </w:t>
      </w:r>
      <w:r>
        <w:t xml:space="preserve">520 hours). </w:t>
      </w:r>
      <w:r w:rsidR="00FE7EC3">
        <w:t xml:space="preserve"> </w:t>
      </w:r>
      <w:r>
        <w:rPr>
          <w:szCs w:val="24"/>
        </w:rPr>
        <w:t>TSA uses the national average hourly loaded wage of $3</w:t>
      </w:r>
      <w:r w:rsidR="00773A93">
        <w:rPr>
          <w:szCs w:val="24"/>
        </w:rPr>
        <w:t>6.85</w:t>
      </w:r>
      <w:r>
        <w:rPr>
          <w:szCs w:val="24"/>
        </w:rPr>
        <w:t xml:space="preserve"> for Administrative Assistants to estimate the total annual hour burden cost of CHRC/STA recordkeeping. </w:t>
      </w:r>
      <w:r w:rsidR="00FE7EC3">
        <w:rPr>
          <w:szCs w:val="24"/>
        </w:rPr>
        <w:t xml:space="preserve"> </w:t>
      </w:r>
      <w:r>
        <w:rPr>
          <w:szCs w:val="24"/>
        </w:rPr>
        <w:t xml:space="preserve">The </w:t>
      </w:r>
      <w:r w:rsidRPr="00AB55BB">
        <w:rPr>
          <w:szCs w:val="24"/>
        </w:rPr>
        <w:t>total annual hour burden cost</w:t>
      </w:r>
      <w:r w:rsidRPr="00AB55BB">
        <w:rPr>
          <w:szCs w:val="24"/>
        </w:rPr>
        <w:t xml:space="preserve"> </w:t>
      </w:r>
      <w:r>
        <w:rPr>
          <w:szCs w:val="24"/>
        </w:rPr>
        <w:t>due to CHRC/STA recordkeeping is estimated to be $</w:t>
      </w:r>
      <w:r w:rsidR="00773A93">
        <w:rPr>
          <w:szCs w:val="24"/>
        </w:rPr>
        <w:t>919,735</w:t>
      </w:r>
      <w:r>
        <w:rPr>
          <w:szCs w:val="24"/>
        </w:rPr>
        <w:t xml:space="preserve"> ($3</w:t>
      </w:r>
      <w:r w:rsidR="00773A93">
        <w:rPr>
          <w:szCs w:val="24"/>
        </w:rPr>
        <w:t>6.85</w:t>
      </w:r>
      <w:r>
        <w:rPr>
          <w:szCs w:val="24"/>
        </w:rPr>
        <w:t xml:space="preserve"> </w:t>
      </w:r>
      <w:r w:rsidR="00FE7EC3">
        <w:t>x</w:t>
      </w:r>
      <w:r w:rsidR="00FE7EC3">
        <w:rPr>
          <w:szCs w:val="24"/>
        </w:rPr>
        <w:t xml:space="preserve"> </w:t>
      </w:r>
      <w:r w:rsidR="00773A93">
        <w:rPr>
          <w:szCs w:val="24"/>
        </w:rPr>
        <w:t>24,960</w:t>
      </w:r>
      <w:r>
        <w:rPr>
          <w:szCs w:val="24"/>
        </w:rPr>
        <w:t xml:space="preserve"> hours).</w:t>
      </w:r>
      <w:r w:rsidR="00DE305B">
        <w:rPr>
          <w:szCs w:val="24"/>
        </w:rPr>
        <w:t xml:space="preserve"> See Table 2.</w:t>
      </w:r>
    </w:p>
    <w:p w:rsidR="00D374C5" w:rsidP="0025413F" w14:paraId="5B6549AD" w14:textId="77777777">
      <w:pPr>
        <w:tabs>
          <w:tab w:val="left" w:pos="360"/>
        </w:tabs>
        <w:ind w:left="360"/>
      </w:pPr>
    </w:p>
    <w:p w:rsidR="00D374C5" w:rsidRPr="00AE5A1F" w:rsidP="00D374C5" w14:paraId="57C84BB0" w14:textId="2D9F3749">
      <w:pPr>
        <w:keepNext/>
        <w:tabs>
          <w:tab w:val="left" w:pos="360"/>
        </w:tabs>
        <w:ind w:left="360"/>
        <w:rPr>
          <w:i/>
        </w:rPr>
      </w:pPr>
      <w:r w:rsidRPr="00AE5A1F">
        <w:rPr>
          <w:i/>
        </w:rPr>
        <w:t>Training</w:t>
      </w:r>
      <w:r w:rsidR="00DE305B">
        <w:rPr>
          <w:i/>
        </w:rPr>
        <w:t xml:space="preserve"> Recordkeeping</w:t>
      </w:r>
    </w:p>
    <w:p w:rsidR="00D374C5" w:rsidP="00D374C5" w14:paraId="3A0C709C" w14:textId="6459A574">
      <w:pPr>
        <w:pStyle w:val="NormalLeft025"/>
        <w:rPr>
          <w:szCs w:val="24"/>
        </w:rPr>
      </w:pPr>
      <w:r>
        <w:t>Aircraft operators</w:t>
      </w:r>
      <w:r w:rsidRPr="009452E4">
        <w:t xml:space="preserve"> are required by their security program</w:t>
      </w:r>
      <w:r>
        <w:t>s</w:t>
      </w:r>
      <w:r w:rsidRPr="009452E4">
        <w:t xml:space="preserve"> to </w:t>
      </w:r>
      <w:r>
        <w:t xml:space="preserve">provide </w:t>
      </w:r>
      <w:r w:rsidRPr="009452E4">
        <w:t xml:space="preserve">their </w:t>
      </w:r>
      <w:r>
        <w:t xml:space="preserve">crewmembers and other individuals performing security-related functions </w:t>
      </w:r>
      <w:r w:rsidRPr="009452E4">
        <w:t xml:space="preserve">with initial training and recurrent training covering a number of subjects.  </w:t>
      </w:r>
      <w:r>
        <w:t>Depending on the subject matter, t</w:t>
      </w:r>
      <w:r w:rsidRPr="009452E4">
        <w:t xml:space="preserve">he training </w:t>
      </w:r>
      <w:r>
        <w:t xml:space="preserve">is </w:t>
      </w:r>
      <w:r w:rsidRPr="009452E4">
        <w:t xml:space="preserve">delivered </w:t>
      </w:r>
      <w:r>
        <w:t>by</w:t>
      </w:r>
      <w:r w:rsidRPr="009452E4">
        <w:t xml:space="preserve"> several methods</w:t>
      </w:r>
      <w:r>
        <w:t>,</w:t>
      </w:r>
      <w:r w:rsidRPr="009452E4">
        <w:t xml:space="preserve"> such as web-based training, classroom training, hands on training, and home study.  The </w:t>
      </w:r>
      <w:r>
        <w:t xml:space="preserve">aircraft operators </w:t>
      </w:r>
      <w:r w:rsidRPr="009452E4">
        <w:t xml:space="preserve">must retain the records </w:t>
      </w:r>
      <w:r>
        <w:t xml:space="preserve">for varying specified periods of time.  </w:t>
      </w:r>
      <w:r w:rsidRPr="00815B2C">
        <w:t xml:space="preserve">TSA estimates that the average annual hour burden per carrier associated with this </w:t>
      </w:r>
      <w:r>
        <w:t>recordkeeping requirement</w:t>
      </w:r>
      <w:r w:rsidRPr="00815B2C">
        <w:t xml:space="preserve"> is 24 hours</w:t>
      </w:r>
      <w:r>
        <w:t>, resulting in an annual burden of 1,</w:t>
      </w:r>
      <w:r w:rsidR="00DE305B">
        <w:t>152</w:t>
      </w:r>
      <w:r>
        <w:t xml:space="preserve"> hours (</w:t>
      </w:r>
      <w:r w:rsidR="00DE305B">
        <w:t>4</w:t>
      </w:r>
      <w:r>
        <w:t>8 operators</w:t>
      </w:r>
      <w:r w:rsidRPr="00815B2C">
        <w:t xml:space="preserve"> </w:t>
      </w:r>
      <w:r w:rsidR="00FE7EC3">
        <w:t>x</w:t>
      </w:r>
      <w:r w:rsidRPr="00815B2C" w:rsidR="00FE7EC3">
        <w:t xml:space="preserve"> </w:t>
      </w:r>
      <w:r w:rsidRPr="00815B2C">
        <w:t>24 hours</w:t>
      </w:r>
      <w:r>
        <w:t xml:space="preserve">). </w:t>
      </w:r>
      <w:r w:rsidR="00FE7EC3">
        <w:t xml:space="preserve"> </w:t>
      </w:r>
      <w:r>
        <w:rPr>
          <w:szCs w:val="24"/>
        </w:rPr>
        <w:t>TSA uses the national average hourly loaded wage of $</w:t>
      </w:r>
      <w:r w:rsidR="00DE305B">
        <w:rPr>
          <w:szCs w:val="24"/>
        </w:rPr>
        <w:t>36.85</w:t>
      </w:r>
      <w:r>
        <w:rPr>
          <w:szCs w:val="24"/>
        </w:rPr>
        <w:t xml:space="preserve"> for Administrative Assistants to estimate the total annual hour burden cost of training recordkeeping. </w:t>
      </w:r>
      <w:r w:rsidR="00FE7EC3">
        <w:rPr>
          <w:szCs w:val="24"/>
        </w:rPr>
        <w:t xml:space="preserve"> </w:t>
      </w:r>
      <w:r>
        <w:rPr>
          <w:szCs w:val="24"/>
        </w:rPr>
        <w:t xml:space="preserve">The </w:t>
      </w:r>
      <w:r w:rsidRPr="00AB55BB">
        <w:rPr>
          <w:szCs w:val="24"/>
        </w:rPr>
        <w:t>total annual hour burden cost</w:t>
      </w:r>
      <w:r w:rsidRPr="00AB55BB">
        <w:rPr>
          <w:szCs w:val="24"/>
        </w:rPr>
        <w:t xml:space="preserve"> </w:t>
      </w:r>
      <w:r>
        <w:rPr>
          <w:szCs w:val="24"/>
        </w:rPr>
        <w:t>due to training recordkeeping is estimated to be $</w:t>
      </w:r>
      <w:r w:rsidR="00DE305B">
        <w:rPr>
          <w:szCs w:val="24"/>
        </w:rPr>
        <w:t>42,449</w:t>
      </w:r>
      <w:r>
        <w:rPr>
          <w:szCs w:val="24"/>
        </w:rPr>
        <w:t xml:space="preserve"> ($3</w:t>
      </w:r>
      <w:r w:rsidR="00DE305B">
        <w:rPr>
          <w:szCs w:val="24"/>
        </w:rPr>
        <w:t>6.85</w:t>
      </w:r>
      <w:r>
        <w:rPr>
          <w:szCs w:val="24"/>
        </w:rPr>
        <w:t xml:space="preserve"> </w:t>
      </w:r>
      <w:r w:rsidR="00FE7EC3">
        <w:t>x</w:t>
      </w:r>
      <w:r w:rsidR="00FE7EC3">
        <w:rPr>
          <w:szCs w:val="24"/>
        </w:rPr>
        <w:t xml:space="preserve"> </w:t>
      </w:r>
      <w:r>
        <w:rPr>
          <w:szCs w:val="24"/>
        </w:rPr>
        <w:t>1,</w:t>
      </w:r>
      <w:r w:rsidR="00DE305B">
        <w:rPr>
          <w:szCs w:val="24"/>
        </w:rPr>
        <w:t>152</w:t>
      </w:r>
      <w:r>
        <w:rPr>
          <w:szCs w:val="24"/>
        </w:rPr>
        <w:t xml:space="preserve"> hours).</w:t>
      </w:r>
      <w:r w:rsidR="00DE305B">
        <w:rPr>
          <w:szCs w:val="24"/>
        </w:rPr>
        <w:t xml:space="preserve"> See Table 2.</w:t>
      </w:r>
    </w:p>
    <w:p w:rsidR="00D374C5" w:rsidP="00D374C5" w14:paraId="0A48EA11" w14:textId="77777777">
      <w:pPr>
        <w:pStyle w:val="NormalLeft025"/>
      </w:pPr>
    </w:p>
    <w:p w:rsidR="00D374C5" w:rsidRPr="005674DF" w:rsidP="00D374C5" w14:paraId="2A48360A" w14:textId="77777777">
      <w:pPr>
        <w:pStyle w:val="NormalLeft025"/>
        <w:rPr>
          <w:i/>
        </w:rPr>
      </w:pPr>
      <w:r w:rsidRPr="005674DF">
        <w:rPr>
          <w:i/>
        </w:rPr>
        <w:t>Recording Air Cargo Screening Facilities’ Address</w:t>
      </w:r>
    </w:p>
    <w:p w:rsidR="00D374C5" w:rsidP="00D374C5" w14:paraId="2F4DE963" w14:textId="0855004F">
      <w:pPr>
        <w:pStyle w:val="NormalLeft025"/>
      </w:pPr>
      <w:r>
        <w:t>Aircraft operators</w:t>
      </w:r>
      <w:r w:rsidRPr="009452E4">
        <w:t xml:space="preserve"> are required by their security program</w:t>
      </w:r>
      <w:r>
        <w:t xml:space="preserve">s to record the air cargo screener’s address. </w:t>
      </w:r>
      <w:r w:rsidR="00FE7EC3">
        <w:t xml:space="preserve"> </w:t>
      </w:r>
      <w:r>
        <w:t xml:space="preserve">TSA estimates 30 aircraft operators, recording the air cargo screener’s address, will each take 2 hours annually to complete this record, or 60 hours annually (30 operators </w:t>
      </w:r>
      <w:r w:rsidR="00FE7EC3">
        <w:t xml:space="preserve">x </w:t>
      </w:r>
      <w:r>
        <w:t xml:space="preserve">2 </w:t>
      </w:r>
      <w:r>
        <w:t xml:space="preserve">hours). </w:t>
      </w:r>
      <w:r w:rsidR="00FE7EC3">
        <w:t xml:space="preserve"> </w:t>
      </w:r>
      <w:r>
        <w:rPr>
          <w:szCs w:val="24"/>
        </w:rPr>
        <w:t>TSA uses the national average hourly loaded wage of $</w:t>
      </w:r>
      <w:r w:rsidR="00DE305B">
        <w:rPr>
          <w:szCs w:val="24"/>
        </w:rPr>
        <w:t>36.85</w:t>
      </w:r>
      <w:r>
        <w:rPr>
          <w:szCs w:val="24"/>
        </w:rPr>
        <w:t xml:space="preserve"> for Administrative Assistants to estimate the total annual hour burden cost of recordkeeping. </w:t>
      </w:r>
      <w:r w:rsidR="00FE7EC3">
        <w:rPr>
          <w:szCs w:val="24"/>
        </w:rPr>
        <w:t xml:space="preserve"> </w:t>
      </w:r>
      <w:r>
        <w:rPr>
          <w:szCs w:val="24"/>
        </w:rPr>
        <w:t xml:space="preserve">The </w:t>
      </w:r>
      <w:r w:rsidRPr="00AB55BB">
        <w:rPr>
          <w:szCs w:val="24"/>
        </w:rPr>
        <w:t>total annual hour burden cost</w:t>
      </w:r>
      <w:r>
        <w:rPr>
          <w:szCs w:val="24"/>
        </w:rPr>
        <w:t xml:space="preserve"> due to recordkeeping is estimated to be $2,</w:t>
      </w:r>
      <w:r w:rsidR="00DE305B">
        <w:rPr>
          <w:szCs w:val="24"/>
        </w:rPr>
        <w:t>211</w:t>
      </w:r>
      <w:r>
        <w:rPr>
          <w:szCs w:val="24"/>
        </w:rPr>
        <w:t xml:space="preserve"> ($3</w:t>
      </w:r>
      <w:r w:rsidR="00DE305B">
        <w:rPr>
          <w:szCs w:val="24"/>
        </w:rPr>
        <w:t>6.85</w:t>
      </w:r>
      <w:r>
        <w:rPr>
          <w:szCs w:val="24"/>
        </w:rPr>
        <w:t xml:space="preserve"> </w:t>
      </w:r>
      <w:r w:rsidR="00FE7EC3">
        <w:t>x</w:t>
      </w:r>
      <w:r w:rsidR="00FE7EC3">
        <w:rPr>
          <w:szCs w:val="24"/>
        </w:rPr>
        <w:t xml:space="preserve"> </w:t>
      </w:r>
      <w:r>
        <w:rPr>
          <w:szCs w:val="24"/>
        </w:rPr>
        <w:t>60 hours).</w:t>
      </w:r>
      <w:r>
        <w:t xml:space="preserve"> </w:t>
      </w:r>
      <w:r w:rsidR="00DE305B">
        <w:t>See Table 2.</w:t>
      </w:r>
    </w:p>
    <w:p w:rsidR="00D374C5" w:rsidP="00D374C5" w14:paraId="5AFF46F1" w14:textId="77777777">
      <w:pPr>
        <w:pStyle w:val="NormalLeft025"/>
      </w:pPr>
    </w:p>
    <w:p w:rsidR="00D374C5" w:rsidRPr="005674DF" w:rsidP="00D374C5" w14:paraId="0E516C70" w14:textId="01B44248">
      <w:pPr>
        <w:pStyle w:val="NormalLeft025"/>
        <w:rPr>
          <w:i/>
        </w:rPr>
      </w:pPr>
      <w:r w:rsidRPr="005674DF">
        <w:rPr>
          <w:i/>
        </w:rPr>
        <w:t>Checklist on First Flight</w:t>
      </w:r>
    </w:p>
    <w:p w:rsidR="00D374C5" w:rsidRPr="00D45FEC" w:rsidP="00D374C5" w14:paraId="64B9B2D7" w14:textId="0B4B9A5B">
      <w:pPr>
        <w:pStyle w:val="NormalLeft025"/>
      </w:pPr>
      <w:r>
        <w:t xml:space="preserve">TSA estimates </w:t>
      </w:r>
      <w:r w:rsidR="00DE305B">
        <w:t>2,588,645</w:t>
      </w:r>
      <w:r>
        <w:t xml:space="preserve"> first flights per year using the Federal Aviation Administration’s Aviation System Performance Metrics</w:t>
      </w:r>
      <w:r>
        <w:rPr>
          <w:rStyle w:val="FootnoteReference"/>
        </w:rPr>
        <w:footnoteReference w:id="9"/>
      </w:r>
      <w:r>
        <w:t xml:space="preserve"> to find the number of U.S. aircraft operator departures for January 1, 20</w:t>
      </w:r>
      <w:r w:rsidR="00DE305B">
        <w:t>22</w:t>
      </w:r>
      <w:r>
        <w:t xml:space="preserve"> through December 31, 20</w:t>
      </w:r>
      <w:r w:rsidR="00DE305B">
        <w:t>22</w:t>
      </w:r>
      <w:r w:rsidR="00DE19EA">
        <w:t>,</w:t>
      </w:r>
      <w:r>
        <w:t xml:space="preserve"> beginning at 5:00 a.m. and ending at 10:00 a.m.  TSA estimates that it takes 10 minutes (0.1667 hours) to conduct the checklist on each of these flights, or </w:t>
      </w:r>
      <w:r w:rsidR="00DE305B">
        <w:t>431,441</w:t>
      </w:r>
      <w:r>
        <w:t xml:space="preserve"> hours annually (2,</w:t>
      </w:r>
      <w:r w:rsidR="00DE305B">
        <w:t>588,645</w:t>
      </w:r>
      <w:r>
        <w:t xml:space="preserve"> flights </w:t>
      </w:r>
      <w:r w:rsidR="00DE19EA">
        <w:t xml:space="preserve">x </w:t>
      </w:r>
      <w:r>
        <w:t>0.1667 hours).</w:t>
      </w:r>
      <w:r w:rsidR="00DE19EA">
        <w:t xml:space="preserve"> </w:t>
      </w:r>
      <w:r>
        <w:t xml:space="preserve"> </w:t>
      </w:r>
      <w:r w:rsidRPr="005674DF">
        <w:rPr>
          <w:szCs w:val="24"/>
        </w:rPr>
        <w:t xml:space="preserve">TSA uses </w:t>
      </w:r>
      <w:r>
        <w:rPr>
          <w:szCs w:val="24"/>
        </w:rPr>
        <w:t>a</w:t>
      </w:r>
      <w:r w:rsidRPr="005674DF">
        <w:rPr>
          <w:szCs w:val="24"/>
        </w:rPr>
        <w:t xml:space="preserve"> weighted average hourly loaded wage of </w:t>
      </w:r>
      <w:r w:rsidRPr="00F01CE0">
        <w:rPr>
          <w:szCs w:val="24"/>
        </w:rPr>
        <w:t>Cleaners of Vehicles and Equipment and Flight Attendants of $</w:t>
      </w:r>
      <w:r w:rsidR="00DE305B">
        <w:rPr>
          <w:szCs w:val="24"/>
        </w:rPr>
        <w:t>46.74</w:t>
      </w:r>
      <w:r>
        <w:rPr>
          <w:rStyle w:val="FootnoteReference"/>
          <w:szCs w:val="24"/>
        </w:rPr>
        <w:footnoteReference w:id="10"/>
      </w:r>
      <w:r w:rsidRPr="00F01CE0">
        <w:rPr>
          <w:szCs w:val="24"/>
        </w:rPr>
        <w:t xml:space="preserve"> to</w:t>
      </w:r>
      <w:r w:rsidRPr="005674DF">
        <w:rPr>
          <w:szCs w:val="24"/>
        </w:rPr>
        <w:t xml:space="preserve"> estimate the total annual hour burden cost of conducting and recording the checklist. </w:t>
      </w:r>
      <w:r w:rsidR="00DE19EA">
        <w:rPr>
          <w:szCs w:val="24"/>
        </w:rPr>
        <w:t xml:space="preserve"> </w:t>
      </w:r>
      <w:r w:rsidRPr="005674DF">
        <w:rPr>
          <w:szCs w:val="24"/>
        </w:rPr>
        <w:t xml:space="preserve">The </w:t>
      </w:r>
      <w:r w:rsidRPr="00AB55BB">
        <w:rPr>
          <w:szCs w:val="24"/>
        </w:rPr>
        <w:t>total annual hour burden cost</w:t>
      </w:r>
      <w:r w:rsidRPr="00AB55BB">
        <w:rPr>
          <w:szCs w:val="24"/>
        </w:rPr>
        <w:t xml:space="preserve"> </w:t>
      </w:r>
      <w:r w:rsidRPr="005674DF">
        <w:rPr>
          <w:szCs w:val="24"/>
        </w:rPr>
        <w:t xml:space="preserve">due to recordkeeping is estimated to be </w:t>
      </w:r>
      <w:r w:rsidRPr="00D45FEC">
        <w:rPr>
          <w:szCs w:val="24"/>
        </w:rPr>
        <w:t>$</w:t>
      </w:r>
      <w:r w:rsidR="00DE305B">
        <w:rPr>
          <w:szCs w:val="24"/>
        </w:rPr>
        <w:t>54,658</w:t>
      </w:r>
      <w:r w:rsidRPr="00D45FEC">
        <w:rPr>
          <w:szCs w:val="24"/>
        </w:rPr>
        <w:t xml:space="preserve"> ($</w:t>
      </w:r>
      <w:r w:rsidR="00DE305B">
        <w:rPr>
          <w:szCs w:val="24"/>
        </w:rPr>
        <w:t>46.74</w:t>
      </w:r>
      <w:r w:rsidR="00DE19EA">
        <w:t xml:space="preserve"> x</w:t>
      </w:r>
      <w:r w:rsidRPr="00D45FEC" w:rsidR="00DE19EA">
        <w:rPr>
          <w:szCs w:val="24"/>
        </w:rPr>
        <w:t xml:space="preserve"> </w:t>
      </w:r>
      <w:r>
        <w:rPr>
          <w:szCs w:val="24"/>
        </w:rPr>
        <w:t>4</w:t>
      </w:r>
      <w:r w:rsidR="00DE305B">
        <w:rPr>
          <w:szCs w:val="24"/>
        </w:rPr>
        <w:t>31,441</w:t>
      </w:r>
      <w:r w:rsidRPr="00D45FEC">
        <w:rPr>
          <w:szCs w:val="24"/>
        </w:rPr>
        <w:t xml:space="preserve"> hours).</w:t>
      </w:r>
      <w:r w:rsidR="006D041B">
        <w:rPr>
          <w:szCs w:val="24"/>
        </w:rPr>
        <w:t xml:space="preserve"> See Table 2.</w:t>
      </w:r>
    </w:p>
    <w:p w:rsidR="00D374C5" w:rsidP="00D374C5" w14:paraId="430EDE1D" w14:textId="77777777">
      <w:pPr>
        <w:pStyle w:val="NormalLeft025"/>
      </w:pPr>
    </w:p>
    <w:p w:rsidR="00D374C5" w:rsidP="00D374C5" w14:paraId="2C6BC99D" w14:textId="77777777">
      <w:pPr>
        <w:pStyle w:val="NormalLeft025"/>
        <w:rPr>
          <w:i/>
        </w:rPr>
      </w:pPr>
      <w:r>
        <w:rPr>
          <w:i/>
        </w:rPr>
        <w:t>Employees at Airports</w:t>
      </w:r>
    </w:p>
    <w:p w:rsidR="00D374C5" w:rsidP="0025413F" w14:paraId="3E226606" w14:textId="51BD76C2">
      <w:pPr>
        <w:tabs>
          <w:tab w:val="left" w:pos="360"/>
        </w:tabs>
        <w:ind w:left="360"/>
      </w:pPr>
      <w:r w:rsidRPr="001D6B44">
        <w:t xml:space="preserve">U.S. aircraft operator employees at foreign airports </w:t>
      </w:r>
      <w:r>
        <w:t xml:space="preserve">are required to provide a one-time information collection verifying employees have been subjected to a background investigation. </w:t>
      </w:r>
      <w:r w:rsidR="00DE19EA">
        <w:t xml:space="preserve"> </w:t>
      </w:r>
      <w:r>
        <w:t xml:space="preserve">TSA estimates this information collection will take 5 minutes per employee and that this will affect 100 employees in each of the 178 </w:t>
      </w:r>
      <w:r>
        <w:t xml:space="preserve">foreign </w:t>
      </w:r>
      <w:r>
        <w:t xml:space="preserve">airports with AOSSP aircraft operators. </w:t>
      </w:r>
      <w:r w:rsidR="00DE19EA">
        <w:t xml:space="preserve"> </w:t>
      </w:r>
      <w:r>
        <w:t xml:space="preserve">TSA estimates the annual hour burden to be 1,483 hours (178 airports </w:t>
      </w:r>
      <w:r w:rsidR="00DE19EA">
        <w:t xml:space="preserve">x </w:t>
      </w:r>
      <w:r>
        <w:t xml:space="preserve">100 employees </w:t>
      </w:r>
      <w:r w:rsidR="00DE19EA">
        <w:t xml:space="preserve">x </w:t>
      </w:r>
      <w:r>
        <w:t xml:space="preserve">5 minutes).  </w:t>
      </w:r>
      <w:r>
        <w:rPr>
          <w:szCs w:val="24"/>
        </w:rPr>
        <w:t>TSA uses the national average hourly loaded wage of $</w:t>
      </w:r>
      <w:r w:rsidR="006D041B">
        <w:rPr>
          <w:szCs w:val="24"/>
        </w:rPr>
        <w:t>36.85</w:t>
      </w:r>
      <w:r>
        <w:rPr>
          <w:szCs w:val="24"/>
        </w:rPr>
        <w:t xml:space="preserve"> for Administrative Assistants to estimate the total annual hour burden cost of recordkeeping. The </w:t>
      </w:r>
      <w:r w:rsidRPr="00AB55BB">
        <w:rPr>
          <w:szCs w:val="24"/>
        </w:rPr>
        <w:t>total annual hour burden cost</w:t>
      </w:r>
      <w:r w:rsidRPr="00AB55BB">
        <w:rPr>
          <w:szCs w:val="24"/>
        </w:rPr>
        <w:t xml:space="preserve"> </w:t>
      </w:r>
      <w:r>
        <w:rPr>
          <w:szCs w:val="24"/>
        </w:rPr>
        <w:t>due to recordkeeping is estimated to be $</w:t>
      </w:r>
      <w:r w:rsidR="006D041B">
        <w:rPr>
          <w:szCs w:val="24"/>
        </w:rPr>
        <w:t>54,658</w:t>
      </w:r>
      <w:r>
        <w:rPr>
          <w:szCs w:val="24"/>
        </w:rPr>
        <w:t xml:space="preserve"> ($3</w:t>
      </w:r>
      <w:r w:rsidR="006D041B">
        <w:rPr>
          <w:szCs w:val="24"/>
        </w:rPr>
        <w:t>6.85</w:t>
      </w:r>
      <w:r>
        <w:rPr>
          <w:szCs w:val="24"/>
        </w:rPr>
        <w:t xml:space="preserve"> </w:t>
      </w:r>
      <w:r w:rsidR="00DE19EA">
        <w:t>x</w:t>
      </w:r>
      <w:r w:rsidR="00DE19EA">
        <w:rPr>
          <w:szCs w:val="24"/>
        </w:rPr>
        <w:t xml:space="preserve"> </w:t>
      </w:r>
      <w:r>
        <w:rPr>
          <w:szCs w:val="24"/>
        </w:rPr>
        <w:t>1,483 hours).</w:t>
      </w:r>
      <w:r w:rsidR="006D041B">
        <w:rPr>
          <w:szCs w:val="24"/>
        </w:rPr>
        <w:t xml:space="preserve"> See Table 2.</w:t>
      </w:r>
    </w:p>
    <w:p w:rsidR="00D374C5" w:rsidP="00D374C5" w14:paraId="48B0D3CA" w14:textId="77777777">
      <w:pPr>
        <w:pStyle w:val="NormalLeft025"/>
      </w:pPr>
    </w:p>
    <w:p w:rsidR="00D374C5" w:rsidRPr="00AE5A1F" w:rsidP="00D374C5" w14:paraId="42B9BD88" w14:textId="77777777">
      <w:pPr>
        <w:pStyle w:val="NormalLeft025"/>
        <w:rPr>
          <w:i/>
        </w:rPr>
      </w:pPr>
      <w:r w:rsidRPr="00AE5A1F">
        <w:rPr>
          <w:i/>
        </w:rPr>
        <w:t>Other Recordkeeping</w:t>
      </w:r>
    </w:p>
    <w:p w:rsidR="00D374C5" w:rsidP="004D4FFE" w14:paraId="6AA8494F" w14:textId="797117E5">
      <w:pPr>
        <w:tabs>
          <w:tab w:val="left" w:pos="360"/>
        </w:tabs>
        <w:ind w:left="360"/>
      </w:pPr>
      <w:r>
        <w:t xml:space="preserve">TSA estimates AOSSP aircraft operators devote approximately 10 hours per week, or 520 hours per year, for other required recordkeeping under 49 CFR part 1544.  </w:t>
      </w:r>
      <w:r w:rsidRPr="00444E4C">
        <w:rPr>
          <w:color w:val="auto"/>
        </w:rPr>
        <w:t xml:space="preserve">These recordkeeping requirements include maintaining and creating records such as checklists or </w:t>
      </w:r>
      <w:r>
        <w:rPr>
          <w:color w:val="auto"/>
        </w:rPr>
        <w:t>screening locations</w:t>
      </w:r>
      <w:r w:rsidRPr="00444E4C">
        <w:rPr>
          <w:color w:val="auto"/>
        </w:rPr>
        <w:t>, in accordance with the approved security program.</w:t>
      </w:r>
      <w:r>
        <w:t xml:space="preserve"> </w:t>
      </w:r>
      <w:r w:rsidR="00DE19EA">
        <w:t xml:space="preserve"> </w:t>
      </w:r>
      <w:r>
        <w:t xml:space="preserve">TSA estimates an annual burden of </w:t>
      </w:r>
      <w:r w:rsidR="006D041B">
        <w:t>24,960</w:t>
      </w:r>
      <w:r>
        <w:t xml:space="preserve"> hours (</w:t>
      </w:r>
      <w:r w:rsidR="006D041B">
        <w:t>4</w:t>
      </w:r>
      <w:r>
        <w:t xml:space="preserve">8 operators </w:t>
      </w:r>
      <w:r w:rsidR="00DE19EA">
        <w:t xml:space="preserve">x </w:t>
      </w:r>
      <w:r>
        <w:t xml:space="preserve">520 hours). </w:t>
      </w:r>
      <w:r w:rsidR="00DE19EA">
        <w:t xml:space="preserve"> </w:t>
      </w:r>
      <w:r>
        <w:rPr>
          <w:szCs w:val="24"/>
        </w:rPr>
        <w:t>TSA uses the national average hourly loaded wage of $</w:t>
      </w:r>
      <w:r w:rsidR="006D041B">
        <w:rPr>
          <w:szCs w:val="24"/>
        </w:rPr>
        <w:t>36.85</w:t>
      </w:r>
      <w:r>
        <w:rPr>
          <w:szCs w:val="24"/>
        </w:rPr>
        <w:t xml:space="preserve"> for Administrative Assistants to estimate the total annual hour burden cost of recordkeeping. </w:t>
      </w:r>
      <w:r w:rsidR="00DE19EA">
        <w:rPr>
          <w:szCs w:val="24"/>
        </w:rPr>
        <w:t xml:space="preserve"> </w:t>
      </w:r>
      <w:r>
        <w:rPr>
          <w:szCs w:val="24"/>
        </w:rPr>
        <w:t xml:space="preserve">The </w:t>
      </w:r>
      <w:r w:rsidRPr="00AB55BB">
        <w:rPr>
          <w:szCs w:val="24"/>
        </w:rPr>
        <w:t>total annual hour burden cost</w:t>
      </w:r>
      <w:r>
        <w:rPr>
          <w:szCs w:val="24"/>
        </w:rPr>
        <w:t xml:space="preserve"> due to recordkeeping is estimated to be $</w:t>
      </w:r>
      <w:r w:rsidR="006D041B">
        <w:rPr>
          <w:szCs w:val="24"/>
        </w:rPr>
        <w:t>919,735</w:t>
      </w:r>
      <w:r>
        <w:rPr>
          <w:szCs w:val="24"/>
        </w:rPr>
        <w:t xml:space="preserve"> ($3</w:t>
      </w:r>
      <w:r w:rsidR="006D041B">
        <w:rPr>
          <w:szCs w:val="24"/>
        </w:rPr>
        <w:t>6.85</w:t>
      </w:r>
      <w:r>
        <w:rPr>
          <w:szCs w:val="24"/>
        </w:rPr>
        <w:t xml:space="preserve"> </w:t>
      </w:r>
      <w:r w:rsidR="00DE19EA">
        <w:t xml:space="preserve">x </w:t>
      </w:r>
      <w:r w:rsidR="006D041B">
        <w:rPr>
          <w:szCs w:val="24"/>
        </w:rPr>
        <w:t>24,960</w:t>
      </w:r>
      <w:r>
        <w:rPr>
          <w:szCs w:val="24"/>
        </w:rPr>
        <w:t xml:space="preserve"> hours).</w:t>
      </w:r>
      <w:r w:rsidR="006D041B">
        <w:rPr>
          <w:szCs w:val="24"/>
        </w:rPr>
        <w:t xml:space="preserve"> See Table 2.</w:t>
      </w:r>
    </w:p>
    <w:p w:rsidR="00D374C5" w:rsidP="00D374C5" w14:paraId="61BEAC13" w14:textId="1C05C2BF">
      <w:pPr>
        <w:pStyle w:val="NormalLeft025"/>
        <w:rPr>
          <w:u w:val="single"/>
        </w:rPr>
      </w:pPr>
    </w:p>
    <w:p w:rsidR="00D374C5" w:rsidP="00D374C5" w14:paraId="6ADC4598" w14:textId="77777777">
      <w:pPr>
        <w:pStyle w:val="NormalLeft025"/>
        <w:rPr>
          <w:u w:val="single"/>
        </w:rPr>
      </w:pPr>
      <w:r>
        <w:rPr>
          <w:u w:val="single"/>
        </w:rPr>
        <w:t>Incident and Suspicious Activity Reporting</w:t>
      </w:r>
    </w:p>
    <w:p w:rsidR="00D374C5" w:rsidP="00D374C5" w14:paraId="1F66B941" w14:textId="77777777">
      <w:pPr>
        <w:pStyle w:val="NormalLeft025"/>
        <w:ind w:left="720"/>
        <w:rPr>
          <w:u w:val="single"/>
        </w:rPr>
      </w:pPr>
    </w:p>
    <w:p w:rsidR="00D374C5" w:rsidRPr="006E6F92" w:rsidP="00D374C5" w14:paraId="4D870306" w14:textId="5CF892DF">
      <w:pPr>
        <w:pStyle w:val="NormalLeft025"/>
        <w:rPr>
          <w:u w:val="single"/>
        </w:rPr>
      </w:pPr>
      <w:r>
        <w:t xml:space="preserve">TSA requires aircraft operators to immediately report to the Transportation Security Operations Center (TSOC) all incidents, suspicious activities, and threats that could affect the security of U.S. civil aviation.  It takes an average of 20 minutes (0.33 hours) to file an incident and suspicious activity report.  </w:t>
      </w:r>
      <w:r w:rsidRPr="00815B2C">
        <w:t xml:space="preserve">TSA estimates approximately </w:t>
      </w:r>
      <w:r>
        <w:t xml:space="preserve">1,200 reports will be filed annually, for an annual burden of approximately 400 hours (1,200 matches </w:t>
      </w:r>
      <w:r w:rsidR="00DE19EA">
        <w:t xml:space="preserve">x </w:t>
      </w:r>
      <w:r>
        <w:t xml:space="preserve">.33 hours). </w:t>
      </w:r>
      <w:r w:rsidR="00DE19EA">
        <w:t xml:space="preserve"> </w:t>
      </w:r>
      <w:r>
        <w:rPr>
          <w:szCs w:val="24"/>
        </w:rPr>
        <w:t>TSA uses the national average hourly loaded wage of $</w:t>
      </w:r>
      <w:r w:rsidR="006D041B">
        <w:rPr>
          <w:szCs w:val="24"/>
        </w:rPr>
        <w:t>54.40</w:t>
      </w:r>
      <w:r>
        <w:rPr>
          <w:rStyle w:val="FootnoteReference"/>
          <w:szCs w:val="24"/>
        </w:rPr>
        <w:footnoteReference w:id="11"/>
      </w:r>
      <w:r>
        <w:rPr>
          <w:szCs w:val="24"/>
        </w:rPr>
        <w:t xml:space="preserve"> for </w:t>
      </w:r>
      <w:r w:rsidRPr="004A6EBD">
        <w:rPr>
          <w:szCs w:val="24"/>
        </w:rPr>
        <w:t>Business Operations Specialists</w:t>
      </w:r>
      <w:r>
        <w:rPr>
          <w:szCs w:val="24"/>
        </w:rPr>
        <w:t xml:space="preserve"> to estimate the total annual hour burden cost of suspicious activity reporting. </w:t>
      </w:r>
      <w:r w:rsidR="00DE19EA">
        <w:rPr>
          <w:szCs w:val="24"/>
        </w:rPr>
        <w:t xml:space="preserve"> </w:t>
      </w:r>
      <w:r>
        <w:rPr>
          <w:szCs w:val="24"/>
        </w:rPr>
        <w:t xml:space="preserve">The </w:t>
      </w:r>
      <w:r w:rsidRPr="00AB55BB">
        <w:rPr>
          <w:szCs w:val="24"/>
        </w:rPr>
        <w:t>total annual hour burden cost</w:t>
      </w:r>
      <w:r>
        <w:rPr>
          <w:szCs w:val="24"/>
        </w:rPr>
        <w:t xml:space="preserve"> due to reporting is estimated to be $21,</w:t>
      </w:r>
      <w:r w:rsidR="006D041B">
        <w:rPr>
          <w:szCs w:val="24"/>
        </w:rPr>
        <w:t>762</w:t>
      </w:r>
      <w:r>
        <w:rPr>
          <w:szCs w:val="24"/>
        </w:rPr>
        <w:t xml:space="preserve"> ($5</w:t>
      </w:r>
      <w:r w:rsidR="006D041B">
        <w:rPr>
          <w:szCs w:val="24"/>
        </w:rPr>
        <w:t>4.40</w:t>
      </w:r>
      <w:r>
        <w:rPr>
          <w:szCs w:val="24"/>
        </w:rPr>
        <w:t xml:space="preserve"> </w:t>
      </w:r>
      <w:r>
        <w:t>×</w:t>
      </w:r>
      <w:r>
        <w:rPr>
          <w:szCs w:val="24"/>
        </w:rPr>
        <w:t xml:space="preserve"> 400 hours).</w:t>
      </w:r>
      <w:r w:rsidR="006D041B">
        <w:rPr>
          <w:szCs w:val="24"/>
        </w:rPr>
        <w:t xml:space="preserve"> See Table 2.</w:t>
      </w:r>
    </w:p>
    <w:p w:rsidR="00D374C5" w:rsidRPr="009452E4" w:rsidP="00D374C5" w14:paraId="4F8BEB40" w14:textId="77777777">
      <w:pPr>
        <w:pStyle w:val="NormalLeft025"/>
      </w:pPr>
    </w:p>
    <w:p w:rsidR="00D374C5" w:rsidP="00D374C5" w14:paraId="45CCC992" w14:textId="77777777">
      <w:pPr>
        <w:pStyle w:val="NormalLeft025"/>
      </w:pPr>
      <w:r w:rsidRPr="003B6B8C">
        <w:rPr>
          <w:b/>
          <w:u w:val="single"/>
        </w:rPr>
        <w:t xml:space="preserve">TFSSP/PCSSP Population and Hour </w:t>
      </w:r>
      <w:r>
        <w:rPr>
          <w:b/>
          <w:u w:val="single"/>
        </w:rPr>
        <w:t xml:space="preserve">and Cost </w:t>
      </w:r>
      <w:r w:rsidRPr="003B6B8C">
        <w:rPr>
          <w:b/>
          <w:u w:val="single"/>
        </w:rPr>
        <w:t>Burden Estimate</w:t>
      </w:r>
    </w:p>
    <w:p w:rsidR="00D374C5" w:rsidP="00D374C5" w14:paraId="5C5DBF47" w14:textId="77777777">
      <w:pPr>
        <w:pStyle w:val="NormalLeft025"/>
      </w:pPr>
    </w:p>
    <w:p w:rsidR="00D374C5" w:rsidP="00D374C5" w14:paraId="137FED73" w14:textId="02346740">
      <w:pPr>
        <w:pStyle w:val="NormalLeft025"/>
        <w:rPr>
          <w:color w:val="auto"/>
          <w:szCs w:val="24"/>
        </w:rPr>
      </w:pPr>
      <w:r>
        <w:t xml:space="preserve">As stated above, approximately </w:t>
      </w:r>
      <w:r w:rsidR="00D87FFA">
        <w:t>586</w:t>
      </w:r>
      <w:r>
        <w:t xml:space="preserve"> aircraft operators hold either a Twelve-Five Standard Security Program (TFSSP) or a Private Charter Standard Security Program (PCSSP).  </w:t>
      </w:r>
      <w:r>
        <w:rPr>
          <w:color w:val="auto"/>
          <w:szCs w:val="24"/>
        </w:rPr>
        <w:t xml:space="preserve">The TFSSP/PCSSP hour burden estimate is comprised of maintaining security programs, CHRC applications, STA applications, </w:t>
      </w:r>
      <w:r w:rsidR="008F0EBF">
        <w:rPr>
          <w:color w:val="auto"/>
          <w:szCs w:val="24"/>
        </w:rPr>
        <w:t xml:space="preserve">and </w:t>
      </w:r>
      <w:r>
        <w:rPr>
          <w:color w:val="auto"/>
          <w:szCs w:val="24"/>
        </w:rPr>
        <w:t>maintaining records of compliance</w:t>
      </w:r>
      <w:r w:rsidR="008F0EBF">
        <w:rPr>
          <w:color w:val="auto"/>
          <w:szCs w:val="24"/>
        </w:rPr>
        <w:t>.</w:t>
      </w:r>
      <w:r>
        <w:rPr>
          <w:color w:val="auto"/>
          <w:szCs w:val="24"/>
        </w:rPr>
        <w:t xml:space="preserve">  TSA estimates an average annual total hour burden of 11,</w:t>
      </w:r>
      <w:r w:rsidR="00D87FFA">
        <w:rPr>
          <w:color w:val="auto"/>
          <w:szCs w:val="24"/>
        </w:rPr>
        <w:t>251</w:t>
      </w:r>
      <w:r>
        <w:rPr>
          <w:color w:val="auto"/>
          <w:szCs w:val="24"/>
        </w:rPr>
        <w:t xml:space="preserve"> to TFSSP/PCSSP operators and a </w:t>
      </w:r>
      <w:r w:rsidRPr="004C3F7C">
        <w:rPr>
          <w:szCs w:val="24"/>
        </w:rPr>
        <w:t>total annual hour burden cost</w:t>
      </w:r>
      <w:r>
        <w:rPr>
          <w:szCs w:val="24"/>
        </w:rPr>
        <w:t xml:space="preserve"> of </w:t>
      </w:r>
      <w:r>
        <w:rPr>
          <w:color w:val="auto"/>
          <w:szCs w:val="24"/>
        </w:rPr>
        <w:t>$</w:t>
      </w:r>
      <w:r w:rsidR="00D87FFA">
        <w:rPr>
          <w:color w:val="auto"/>
          <w:szCs w:val="24"/>
        </w:rPr>
        <w:t>1,068,495</w:t>
      </w:r>
      <w:r>
        <w:rPr>
          <w:color w:val="auto"/>
          <w:szCs w:val="24"/>
        </w:rPr>
        <w:t xml:space="preserve"> ($</w:t>
      </w:r>
      <w:r w:rsidR="00D87FFA">
        <w:rPr>
          <w:color w:val="auto"/>
          <w:szCs w:val="24"/>
        </w:rPr>
        <w:t>3,205,484</w:t>
      </w:r>
      <w:r>
        <w:rPr>
          <w:color w:val="auto"/>
          <w:szCs w:val="24"/>
        </w:rPr>
        <w:t xml:space="preserve"> over three years).</w:t>
      </w:r>
    </w:p>
    <w:p w:rsidR="002C7542" w:rsidP="00D374C5" w14:paraId="5A262A03" w14:textId="7C80C258">
      <w:pPr>
        <w:pStyle w:val="NormalLeft025"/>
        <w:rPr>
          <w:color w:val="auto"/>
          <w:szCs w:val="24"/>
        </w:rPr>
      </w:pPr>
    </w:p>
    <w:tbl>
      <w:tblPr>
        <w:tblStyle w:val="TableGrid"/>
        <w:tblW w:w="0" w:type="auto"/>
        <w:tblInd w:w="360" w:type="dxa"/>
        <w:tblLook w:val="04A0"/>
      </w:tblPr>
      <w:tblGrid>
        <w:gridCol w:w="1669"/>
        <w:gridCol w:w="1476"/>
        <w:gridCol w:w="1469"/>
        <w:gridCol w:w="1452"/>
        <w:gridCol w:w="1460"/>
        <w:gridCol w:w="1464"/>
      </w:tblGrid>
      <w:tr w14:paraId="5CC247F4" w14:textId="77777777" w:rsidTr="0063517C">
        <w:tblPrEx>
          <w:tblW w:w="0" w:type="auto"/>
          <w:tblInd w:w="360" w:type="dxa"/>
          <w:tblLook w:val="04A0"/>
        </w:tblPrEx>
        <w:tc>
          <w:tcPr>
            <w:tcW w:w="8990" w:type="dxa"/>
            <w:gridSpan w:val="6"/>
          </w:tcPr>
          <w:p w:rsidR="002C7542" w:rsidP="0026562F" w14:paraId="597E48F8" w14:textId="748271A4">
            <w:pPr>
              <w:jc w:val="center"/>
              <w:rPr>
                <w:color w:val="auto"/>
                <w:szCs w:val="24"/>
              </w:rPr>
            </w:pPr>
            <w:r w:rsidRPr="00094986">
              <w:rPr>
                <w:rFonts w:cs="Times New Roman"/>
                <w:b/>
                <w:bCs/>
                <w:szCs w:val="24"/>
              </w:rPr>
              <w:t>Table 3 TFSSP/PCSSP Hour Burden Estimate</w:t>
            </w:r>
          </w:p>
        </w:tc>
      </w:tr>
      <w:tr w14:paraId="383F4628" w14:textId="77777777" w:rsidTr="00D87FFA">
        <w:tblPrEx>
          <w:tblW w:w="0" w:type="auto"/>
          <w:tblInd w:w="360" w:type="dxa"/>
          <w:tblLook w:val="04A0"/>
        </w:tblPrEx>
        <w:trPr>
          <w:trHeight w:val="135"/>
        </w:trPr>
        <w:tc>
          <w:tcPr>
            <w:tcW w:w="1669" w:type="dxa"/>
            <w:vMerge w:val="restart"/>
          </w:tcPr>
          <w:p w:rsidR="002C7542" w:rsidRPr="002C7542" w:rsidP="0026562F" w14:paraId="671073E7" w14:textId="2170C6D9">
            <w:pPr>
              <w:pStyle w:val="NormalLeft025"/>
              <w:ind w:left="0"/>
              <w:jc w:val="center"/>
              <w:rPr>
                <w:b/>
                <w:color w:val="auto"/>
                <w:szCs w:val="24"/>
              </w:rPr>
            </w:pPr>
            <w:r w:rsidRPr="002C7542">
              <w:rPr>
                <w:b/>
                <w:color w:val="auto"/>
                <w:szCs w:val="24"/>
              </w:rPr>
              <w:t>Information Collection</w:t>
            </w:r>
          </w:p>
        </w:tc>
        <w:tc>
          <w:tcPr>
            <w:tcW w:w="1476" w:type="dxa"/>
          </w:tcPr>
          <w:p w:rsidR="002C7542" w:rsidRPr="002C7542" w:rsidP="0026562F" w14:paraId="7D3B4D97" w14:textId="28ABB6B6">
            <w:pPr>
              <w:pStyle w:val="NormalLeft025"/>
              <w:ind w:left="0"/>
              <w:jc w:val="center"/>
              <w:rPr>
                <w:b/>
                <w:color w:val="auto"/>
                <w:szCs w:val="24"/>
              </w:rPr>
            </w:pPr>
            <w:r w:rsidRPr="002C7542">
              <w:rPr>
                <w:b/>
                <w:color w:val="auto"/>
                <w:szCs w:val="24"/>
              </w:rPr>
              <w:t>Average Annual Responses</w:t>
            </w:r>
          </w:p>
        </w:tc>
        <w:tc>
          <w:tcPr>
            <w:tcW w:w="1469" w:type="dxa"/>
          </w:tcPr>
          <w:p w:rsidR="002C7542" w:rsidRPr="002C7542" w:rsidP="0026562F" w14:paraId="671C908A" w14:textId="01DD2FC7">
            <w:pPr>
              <w:pStyle w:val="NormalLeft025"/>
              <w:ind w:left="0"/>
              <w:jc w:val="center"/>
              <w:rPr>
                <w:b/>
                <w:color w:val="auto"/>
                <w:szCs w:val="24"/>
              </w:rPr>
            </w:pPr>
            <w:r w:rsidRPr="002C7542">
              <w:rPr>
                <w:b/>
                <w:color w:val="auto"/>
                <w:szCs w:val="24"/>
              </w:rPr>
              <w:t>Hour Burden Per Response</w:t>
            </w:r>
          </w:p>
        </w:tc>
        <w:tc>
          <w:tcPr>
            <w:tcW w:w="1452" w:type="dxa"/>
          </w:tcPr>
          <w:p w:rsidR="002C7542" w:rsidRPr="002C7542" w:rsidP="0026562F" w14:paraId="4DE1F38B" w14:textId="4391E94B">
            <w:pPr>
              <w:pStyle w:val="NormalLeft025"/>
              <w:ind w:left="0"/>
              <w:jc w:val="center"/>
              <w:rPr>
                <w:b/>
                <w:color w:val="auto"/>
                <w:szCs w:val="24"/>
              </w:rPr>
            </w:pPr>
            <w:r w:rsidRPr="002C7542">
              <w:rPr>
                <w:b/>
                <w:color w:val="auto"/>
                <w:szCs w:val="24"/>
              </w:rPr>
              <w:t>Total Annual Burden Hours</w:t>
            </w:r>
          </w:p>
        </w:tc>
        <w:tc>
          <w:tcPr>
            <w:tcW w:w="1460" w:type="dxa"/>
          </w:tcPr>
          <w:p w:rsidR="002C7542" w:rsidRPr="002C7542" w:rsidP="0026562F" w14:paraId="70490D89" w14:textId="7535AC2C">
            <w:pPr>
              <w:pStyle w:val="NormalLeft025"/>
              <w:ind w:left="0"/>
              <w:jc w:val="center"/>
              <w:rPr>
                <w:b/>
                <w:color w:val="auto"/>
                <w:szCs w:val="24"/>
              </w:rPr>
            </w:pPr>
            <w:r w:rsidRPr="002C7542">
              <w:rPr>
                <w:b/>
                <w:color w:val="auto"/>
                <w:szCs w:val="24"/>
              </w:rPr>
              <w:t>Average Hourly Loaded Wage</w:t>
            </w:r>
          </w:p>
        </w:tc>
        <w:tc>
          <w:tcPr>
            <w:tcW w:w="1464" w:type="dxa"/>
          </w:tcPr>
          <w:p w:rsidR="002C7542" w:rsidRPr="002C7542" w:rsidP="0026562F" w14:paraId="3D992C24" w14:textId="0476148F">
            <w:pPr>
              <w:pStyle w:val="NormalLeft025"/>
              <w:ind w:left="0"/>
              <w:jc w:val="center"/>
              <w:rPr>
                <w:b/>
                <w:color w:val="auto"/>
                <w:szCs w:val="24"/>
              </w:rPr>
            </w:pPr>
            <w:r w:rsidRPr="002C7542">
              <w:rPr>
                <w:b/>
                <w:color w:val="auto"/>
                <w:szCs w:val="24"/>
              </w:rPr>
              <w:t>Total Annual Hour Burden Cost</w:t>
            </w:r>
          </w:p>
        </w:tc>
      </w:tr>
      <w:tr w14:paraId="5F3CC583" w14:textId="77777777" w:rsidTr="00D87FFA">
        <w:tblPrEx>
          <w:tblW w:w="0" w:type="auto"/>
          <w:tblInd w:w="360" w:type="dxa"/>
          <w:tblLook w:val="04A0"/>
        </w:tblPrEx>
        <w:trPr>
          <w:trHeight w:val="135"/>
        </w:trPr>
        <w:tc>
          <w:tcPr>
            <w:tcW w:w="1669" w:type="dxa"/>
            <w:vMerge/>
          </w:tcPr>
          <w:p w:rsidR="002C7542" w:rsidP="0026562F" w14:paraId="33B3642D" w14:textId="77777777">
            <w:pPr>
              <w:pStyle w:val="NormalLeft025"/>
              <w:ind w:left="0"/>
              <w:jc w:val="center"/>
              <w:rPr>
                <w:color w:val="auto"/>
                <w:szCs w:val="24"/>
              </w:rPr>
            </w:pPr>
          </w:p>
        </w:tc>
        <w:tc>
          <w:tcPr>
            <w:tcW w:w="1476" w:type="dxa"/>
          </w:tcPr>
          <w:p w:rsidR="002C7542" w:rsidRPr="0026562F" w:rsidP="0026562F" w14:paraId="0416E616" w14:textId="68B23025">
            <w:pPr>
              <w:pStyle w:val="NormalLeft025"/>
              <w:ind w:left="0"/>
              <w:jc w:val="center"/>
              <w:rPr>
                <w:b/>
                <w:color w:val="auto"/>
                <w:szCs w:val="24"/>
              </w:rPr>
            </w:pPr>
            <w:r w:rsidRPr="0026562F">
              <w:rPr>
                <w:b/>
                <w:color w:val="auto"/>
                <w:szCs w:val="24"/>
              </w:rPr>
              <w:t>A</w:t>
            </w:r>
          </w:p>
        </w:tc>
        <w:tc>
          <w:tcPr>
            <w:tcW w:w="1469" w:type="dxa"/>
          </w:tcPr>
          <w:p w:rsidR="002C7542" w:rsidRPr="0026562F" w:rsidP="0026562F" w14:paraId="7D8579A5" w14:textId="6CA67BF4">
            <w:pPr>
              <w:pStyle w:val="NormalLeft025"/>
              <w:ind w:left="0"/>
              <w:jc w:val="center"/>
              <w:rPr>
                <w:b/>
                <w:color w:val="auto"/>
                <w:szCs w:val="24"/>
              </w:rPr>
            </w:pPr>
            <w:r w:rsidRPr="0026562F">
              <w:rPr>
                <w:b/>
                <w:color w:val="auto"/>
                <w:szCs w:val="24"/>
              </w:rPr>
              <w:t>B</w:t>
            </w:r>
          </w:p>
        </w:tc>
        <w:tc>
          <w:tcPr>
            <w:tcW w:w="1452" w:type="dxa"/>
          </w:tcPr>
          <w:p w:rsidR="002C7542" w:rsidRPr="0026562F" w:rsidP="0026562F" w14:paraId="0498B87A" w14:textId="4423F89F">
            <w:pPr>
              <w:pStyle w:val="NormalLeft025"/>
              <w:ind w:left="0"/>
              <w:jc w:val="center"/>
              <w:rPr>
                <w:b/>
                <w:color w:val="auto"/>
                <w:szCs w:val="24"/>
              </w:rPr>
            </w:pPr>
            <w:r w:rsidRPr="0026562F">
              <w:rPr>
                <w:b/>
                <w:color w:val="auto"/>
                <w:szCs w:val="24"/>
              </w:rPr>
              <w:t>C=AxB</w:t>
            </w:r>
          </w:p>
        </w:tc>
        <w:tc>
          <w:tcPr>
            <w:tcW w:w="1460" w:type="dxa"/>
          </w:tcPr>
          <w:p w:rsidR="002C7542" w:rsidRPr="0026562F" w:rsidP="0026562F" w14:paraId="71E9D00C" w14:textId="0A028446">
            <w:pPr>
              <w:pStyle w:val="NormalLeft025"/>
              <w:ind w:left="0"/>
              <w:jc w:val="center"/>
              <w:rPr>
                <w:b/>
                <w:color w:val="auto"/>
                <w:szCs w:val="24"/>
              </w:rPr>
            </w:pPr>
            <w:r w:rsidRPr="0026562F">
              <w:rPr>
                <w:b/>
                <w:color w:val="auto"/>
                <w:szCs w:val="24"/>
              </w:rPr>
              <w:t>D</w:t>
            </w:r>
          </w:p>
        </w:tc>
        <w:tc>
          <w:tcPr>
            <w:tcW w:w="1464" w:type="dxa"/>
          </w:tcPr>
          <w:p w:rsidR="002C7542" w:rsidRPr="0026562F" w:rsidP="0026562F" w14:paraId="31DF5140" w14:textId="277A9586">
            <w:pPr>
              <w:pStyle w:val="NormalLeft025"/>
              <w:ind w:left="0"/>
              <w:jc w:val="center"/>
              <w:rPr>
                <w:b/>
                <w:color w:val="auto"/>
                <w:szCs w:val="24"/>
              </w:rPr>
            </w:pPr>
            <w:r w:rsidRPr="0026562F">
              <w:rPr>
                <w:b/>
                <w:color w:val="auto"/>
                <w:szCs w:val="24"/>
              </w:rPr>
              <w:t>E=CxD</w:t>
            </w:r>
          </w:p>
        </w:tc>
      </w:tr>
      <w:tr w14:paraId="149EB185" w14:textId="77777777" w:rsidTr="00D87FFA">
        <w:tblPrEx>
          <w:tblW w:w="0" w:type="auto"/>
          <w:tblInd w:w="360" w:type="dxa"/>
          <w:tblLook w:val="04A0"/>
        </w:tblPrEx>
        <w:tc>
          <w:tcPr>
            <w:tcW w:w="1669" w:type="dxa"/>
            <w:vAlign w:val="bottom"/>
          </w:tcPr>
          <w:p w:rsidR="002C7542" w:rsidP="00D374C5" w14:paraId="6E7347A4" w14:textId="4FB50560">
            <w:pPr>
              <w:pStyle w:val="NormalLeft025"/>
              <w:ind w:left="0"/>
              <w:rPr>
                <w:color w:val="auto"/>
                <w:szCs w:val="24"/>
              </w:rPr>
            </w:pPr>
            <w:r>
              <w:rPr>
                <w:color w:val="auto"/>
                <w:szCs w:val="24"/>
              </w:rPr>
              <w:t>Security Programs</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rsidR="002C7542" w:rsidP="0026562F" w14:paraId="579059FC" w14:textId="52854894">
            <w:pPr>
              <w:pStyle w:val="NormalLeft025"/>
              <w:ind w:left="0"/>
              <w:jc w:val="right"/>
              <w:rPr>
                <w:color w:val="auto"/>
                <w:szCs w:val="24"/>
              </w:rPr>
            </w:pPr>
            <w:r w:rsidRPr="00400E77">
              <w:rPr>
                <w:szCs w:val="22"/>
              </w:rPr>
              <w:t xml:space="preserve">                                           1,172 </w:t>
            </w:r>
          </w:p>
        </w:tc>
        <w:tc>
          <w:tcPr>
            <w:tcW w:w="1469" w:type="dxa"/>
            <w:tcBorders>
              <w:top w:val="single" w:sz="4" w:space="0" w:color="auto"/>
              <w:left w:val="nil"/>
              <w:bottom w:val="single" w:sz="4" w:space="0" w:color="auto"/>
              <w:right w:val="single" w:sz="4" w:space="0" w:color="auto"/>
            </w:tcBorders>
            <w:shd w:val="clear" w:color="auto" w:fill="auto"/>
            <w:vAlign w:val="bottom"/>
          </w:tcPr>
          <w:p w:rsidR="002C7542" w:rsidP="0026562F" w14:paraId="57D8F8AE" w14:textId="78120EC8">
            <w:pPr>
              <w:pStyle w:val="NormalLeft025"/>
              <w:ind w:left="0"/>
              <w:jc w:val="right"/>
              <w:rPr>
                <w:color w:val="auto"/>
                <w:szCs w:val="24"/>
              </w:rPr>
            </w:pPr>
            <w:r w:rsidRPr="00400E77">
              <w:rPr>
                <w:szCs w:val="22"/>
              </w:rPr>
              <w:t xml:space="preserve">                                                  8 </w:t>
            </w:r>
          </w:p>
        </w:tc>
        <w:tc>
          <w:tcPr>
            <w:tcW w:w="1452" w:type="dxa"/>
            <w:tcBorders>
              <w:top w:val="single" w:sz="4" w:space="0" w:color="auto"/>
              <w:left w:val="nil"/>
              <w:bottom w:val="single" w:sz="4" w:space="0" w:color="auto"/>
              <w:right w:val="single" w:sz="4" w:space="0" w:color="auto"/>
            </w:tcBorders>
            <w:shd w:val="clear" w:color="auto" w:fill="auto"/>
            <w:vAlign w:val="bottom"/>
          </w:tcPr>
          <w:p w:rsidR="002C7542" w:rsidP="0026562F" w14:paraId="39C906C6" w14:textId="5789B8C1">
            <w:pPr>
              <w:pStyle w:val="NormalLeft025"/>
              <w:ind w:left="0"/>
              <w:jc w:val="right"/>
              <w:rPr>
                <w:color w:val="auto"/>
                <w:szCs w:val="24"/>
              </w:rPr>
            </w:pPr>
            <w:r w:rsidRPr="00400E77">
              <w:rPr>
                <w:szCs w:val="22"/>
              </w:rPr>
              <w:t xml:space="preserve">                                         9,376 </w:t>
            </w:r>
          </w:p>
        </w:tc>
        <w:tc>
          <w:tcPr>
            <w:tcW w:w="1460" w:type="dxa"/>
            <w:tcBorders>
              <w:top w:val="single" w:sz="4" w:space="0" w:color="auto"/>
              <w:left w:val="nil"/>
              <w:bottom w:val="single" w:sz="4" w:space="0" w:color="auto"/>
              <w:right w:val="single" w:sz="4" w:space="0" w:color="auto"/>
            </w:tcBorders>
            <w:shd w:val="clear" w:color="auto" w:fill="auto"/>
            <w:vAlign w:val="bottom"/>
          </w:tcPr>
          <w:p w:rsidR="002C7542" w:rsidP="0026562F" w14:paraId="7015B26B" w14:textId="5D5E00A9">
            <w:pPr>
              <w:pStyle w:val="NormalLeft025"/>
              <w:ind w:left="0"/>
              <w:jc w:val="right"/>
              <w:rPr>
                <w:color w:val="auto"/>
                <w:szCs w:val="24"/>
              </w:rPr>
            </w:pPr>
            <w:r w:rsidRPr="00400E77">
              <w:rPr>
                <w:szCs w:val="22"/>
              </w:rPr>
              <w:t>$103.20</w:t>
            </w:r>
          </w:p>
        </w:tc>
        <w:tc>
          <w:tcPr>
            <w:tcW w:w="1464" w:type="dxa"/>
            <w:tcBorders>
              <w:top w:val="single" w:sz="4" w:space="0" w:color="auto"/>
              <w:left w:val="nil"/>
              <w:bottom w:val="single" w:sz="4" w:space="0" w:color="auto"/>
              <w:right w:val="single" w:sz="4" w:space="0" w:color="auto"/>
            </w:tcBorders>
            <w:shd w:val="clear" w:color="auto" w:fill="auto"/>
            <w:vAlign w:val="bottom"/>
          </w:tcPr>
          <w:p w:rsidR="002C7542" w:rsidP="0026562F" w14:paraId="0B6AA092" w14:textId="040F6011">
            <w:pPr>
              <w:pStyle w:val="NormalLeft025"/>
              <w:ind w:left="0"/>
              <w:jc w:val="right"/>
              <w:rPr>
                <w:color w:val="auto"/>
                <w:szCs w:val="24"/>
              </w:rPr>
            </w:pPr>
            <w:r w:rsidRPr="00400E77">
              <w:rPr>
                <w:szCs w:val="22"/>
              </w:rPr>
              <w:t>$967,564</w:t>
            </w:r>
          </w:p>
        </w:tc>
      </w:tr>
      <w:tr w14:paraId="303C730D" w14:textId="77777777" w:rsidTr="00D87FFA">
        <w:tblPrEx>
          <w:tblW w:w="0" w:type="auto"/>
          <w:tblInd w:w="360" w:type="dxa"/>
          <w:tblLook w:val="04A0"/>
        </w:tblPrEx>
        <w:tc>
          <w:tcPr>
            <w:tcW w:w="1669" w:type="dxa"/>
            <w:vAlign w:val="bottom"/>
          </w:tcPr>
          <w:p w:rsidR="002C7542" w:rsidP="00D374C5" w14:paraId="270D02CD" w14:textId="13055556">
            <w:pPr>
              <w:pStyle w:val="NormalLeft025"/>
              <w:ind w:left="0"/>
              <w:rPr>
                <w:color w:val="auto"/>
                <w:szCs w:val="24"/>
              </w:rPr>
            </w:pPr>
            <w:r>
              <w:rPr>
                <w:color w:val="auto"/>
                <w:szCs w:val="24"/>
              </w:rPr>
              <w:t>CHRC Applications</w:t>
            </w:r>
          </w:p>
        </w:tc>
        <w:tc>
          <w:tcPr>
            <w:tcW w:w="1476" w:type="dxa"/>
            <w:tcBorders>
              <w:top w:val="nil"/>
              <w:left w:val="single" w:sz="4" w:space="0" w:color="auto"/>
              <w:bottom w:val="single" w:sz="4" w:space="0" w:color="auto"/>
              <w:right w:val="single" w:sz="4" w:space="0" w:color="auto"/>
            </w:tcBorders>
            <w:shd w:val="clear" w:color="auto" w:fill="auto"/>
            <w:vAlign w:val="bottom"/>
          </w:tcPr>
          <w:p w:rsidR="002C7542" w:rsidP="0026562F" w14:paraId="393130E3" w14:textId="12BCAB0B">
            <w:pPr>
              <w:pStyle w:val="NormalLeft025"/>
              <w:ind w:left="0"/>
              <w:jc w:val="right"/>
              <w:rPr>
                <w:color w:val="auto"/>
                <w:szCs w:val="24"/>
              </w:rPr>
            </w:pPr>
            <w:r w:rsidRPr="00400E77">
              <w:rPr>
                <w:szCs w:val="22"/>
              </w:rPr>
              <w:t xml:space="preserve">                                           2,250 </w:t>
            </w:r>
          </w:p>
        </w:tc>
        <w:tc>
          <w:tcPr>
            <w:tcW w:w="1469" w:type="dxa"/>
            <w:tcBorders>
              <w:top w:val="nil"/>
              <w:left w:val="nil"/>
              <w:bottom w:val="single" w:sz="4" w:space="0" w:color="auto"/>
              <w:right w:val="single" w:sz="4" w:space="0" w:color="auto"/>
            </w:tcBorders>
            <w:shd w:val="clear" w:color="auto" w:fill="auto"/>
            <w:vAlign w:val="bottom"/>
          </w:tcPr>
          <w:p w:rsidR="002C7542" w:rsidP="0026562F" w14:paraId="2F2D5A12" w14:textId="7BC5ABE5">
            <w:pPr>
              <w:pStyle w:val="NormalLeft025"/>
              <w:ind w:left="0"/>
              <w:jc w:val="right"/>
              <w:rPr>
                <w:color w:val="auto"/>
                <w:szCs w:val="24"/>
              </w:rPr>
            </w:pPr>
            <w:r w:rsidRPr="00400E77">
              <w:rPr>
                <w:szCs w:val="22"/>
              </w:rPr>
              <w:t xml:space="preserve">                                            0.50 </w:t>
            </w:r>
          </w:p>
        </w:tc>
        <w:tc>
          <w:tcPr>
            <w:tcW w:w="1452" w:type="dxa"/>
            <w:tcBorders>
              <w:top w:val="nil"/>
              <w:left w:val="nil"/>
              <w:bottom w:val="single" w:sz="4" w:space="0" w:color="auto"/>
              <w:right w:val="single" w:sz="4" w:space="0" w:color="auto"/>
            </w:tcBorders>
            <w:shd w:val="clear" w:color="auto" w:fill="auto"/>
            <w:vAlign w:val="bottom"/>
          </w:tcPr>
          <w:p w:rsidR="002C7542" w:rsidP="0026562F" w14:paraId="79E523B3" w14:textId="18BC6317">
            <w:pPr>
              <w:pStyle w:val="NormalLeft025"/>
              <w:ind w:left="0"/>
              <w:jc w:val="right"/>
              <w:rPr>
                <w:color w:val="auto"/>
                <w:szCs w:val="24"/>
              </w:rPr>
            </w:pPr>
            <w:r w:rsidRPr="00400E77">
              <w:rPr>
                <w:szCs w:val="22"/>
              </w:rPr>
              <w:t xml:space="preserve">                                         1,125 </w:t>
            </w:r>
          </w:p>
        </w:tc>
        <w:tc>
          <w:tcPr>
            <w:tcW w:w="1460" w:type="dxa"/>
            <w:tcBorders>
              <w:top w:val="nil"/>
              <w:left w:val="nil"/>
              <w:bottom w:val="single" w:sz="4" w:space="0" w:color="auto"/>
              <w:right w:val="single" w:sz="4" w:space="0" w:color="auto"/>
            </w:tcBorders>
            <w:shd w:val="clear" w:color="auto" w:fill="auto"/>
            <w:vAlign w:val="bottom"/>
          </w:tcPr>
          <w:p w:rsidR="002C7542" w:rsidP="0026562F" w14:paraId="66978EF3" w14:textId="66450588">
            <w:pPr>
              <w:pStyle w:val="NormalLeft025"/>
              <w:ind w:left="0"/>
              <w:jc w:val="right"/>
              <w:rPr>
                <w:color w:val="auto"/>
                <w:szCs w:val="24"/>
              </w:rPr>
            </w:pPr>
            <w:r w:rsidRPr="00400E77">
              <w:rPr>
                <w:szCs w:val="22"/>
              </w:rPr>
              <w:t>$55.72</w:t>
            </w:r>
          </w:p>
        </w:tc>
        <w:tc>
          <w:tcPr>
            <w:tcW w:w="1464" w:type="dxa"/>
            <w:tcBorders>
              <w:top w:val="nil"/>
              <w:left w:val="nil"/>
              <w:bottom w:val="single" w:sz="4" w:space="0" w:color="auto"/>
              <w:right w:val="single" w:sz="4" w:space="0" w:color="auto"/>
            </w:tcBorders>
            <w:shd w:val="clear" w:color="auto" w:fill="auto"/>
            <w:vAlign w:val="bottom"/>
          </w:tcPr>
          <w:p w:rsidR="002C7542" w:rsidP="0026562F" w14:paraId="5F53E31B" w14:textId="3E42D8BD">
            <w:pPr>
              <w:pStyle w:val="NormalLeft025"/>
              <w:ind w:left="0"/>
              <w:jc w:val="right"/>
              <w:rPr>
                <w:color w:val="auto"/>
                <w:szCs w:val="24"/>
              </w:rPr>
            </w:pPr>
            <w:r w:rsidRPr="00400E77">
              <w:rPr>
                <w:szCs w:val="22"/>
              </w:rPr>
              <w:t>$62,681</w:t>
            </w:r>
          </w:p>
        </w:tc>
      </w:tr>
      <w:tr w14:paraId="755CBE9F" w14:textId="77777777" w:rsidTr="00D87FFA">
        <w:tblPrEx>
          <w:tblW w:w="0" w:type="auto"/>
          <w:tblInd w:w="360" w:type="dxa"/>
          <w:tblLook w:val="04A0"/>
        </w:tblPrEx>
        <w:tc>
          <w:tcPr>
            <w:tcW w:w="1669" w:type="dxa"/>
            <w:vAlign w:val="bottom"/>
          </w:tcPr>
          <w:p w:rsidR="002C7542" w:rsidP="00D374C5" w14:paraId="1A169750" w14:textId="68890EAA">
            <w:pPr>
              <w:pStyle w:val="NormalLeft025"/>
              <w:ind w:left="0"/>
              <w:rPr>
                <w:color w:val="auto"/>
                <w:szCs w:val="24"/>
              </w:rPr>
            </w:pPr>
            <w:r>
              <w:rPr>
                <w:color w:val="auto"/>
                <w:szCs w:val="24"/>
              </w:rPr>
              <w:t>STA Applications</w:t>
            </w:r>
          </w:p>
        </w:tc>
        <w:tc>
          <w:tcPr>
            <w:tcW w:w="1476" w:type="dxa"/>
            <w:tcBorders>
              <w:top w:val="nil"/>
              <w:left w:val="single" w:sz="4" w:space="0" w:color="auto"/>
              <w:bottom w:val="single" w:sz="4" w:space="0" w:color="auto"/>
              <w:right w:val="single" w:sz="4" w:space="0" w:color="auto"/>
            </w:tcBorders>
            <w:shd w:val="clear" w:color="auto" w:fill="auto"/>
            <w:vAlign w:val="bottom"/>
          </w:tcPr>
          <w:p w:rsidR="002C7542" w:rsidP="0026562F" w14:paraId="6FB78684" w14:textId="336ED0DC">
            <w:pPr>
              <w:pStyle w:val="NormalLeft025"/>
              <w:ind w:left="0"/>
              <w:jc w:val="right"/>
              <w:rPr>
                <w:color w:val="auto"/>
                <w:szCs w:val="24"/>
              </w:rPr>
            </w:pPr>
            <w:r w:rsidRPr="00400E77">
              <w:rPr>
                <w:szCs w:val="22"/>
              </w:rPr>
              <w:t xml:space="preserve">                                           2,250 </w:t>
            </w:r>
          </w:p>
        </w:tc>
        <w:tc>
          <w:tcPr>
            <w:tcW w:w="1469" w:type="dxa"/>
            <w:tcBorders>
              <w:top w:val="nil"/>
              <w:left w:val="nil"/>
              <w:bottom w:val="single" w:sz="4" w:space="0" w:color="auto"/>
              <w:right w:val="single" w:sz="4" w:space="0" w:color="auto"/>
            </w:tcBorders>
            <w:shd w:val="clear" w:color="auto" w:fill="auto"/>
            <w:vAlign w:val="bottom"/>
          </w:tcPr>
          <w:p w:rsidR="002C7542" w:rsidP="0026562F" w14:paraId="6EB06778" w14:textId="262F76D8">
            <w:pPr>
              <w:pStyle w:val="NormalLeft025"/>
              <w:ind w:left="0"/>
              <w:jc w:val="right"/>
              <w:rPr>
                <w:color w:val="auto"/>
                <w:szCs w:val="24"/>
              </w:rPr>
            </w:pPr>
            <w:r w:rsidRPr="00400E77">
              <w:rPr>
                <w:szCs w:val="22"/>
              </w:rPr>
              <w:t xml:space="preserve">                                            0.25 </w:t>
            </w:r>
          </w:p>
        </w:tc>
        <w:tc>
          <w:tcPr>
            <w:tcW w:w="1452" w:type="dxa"/>
            <w:tcBorders>
              <w:top w:val="nil"/>
              <w:left w:val="nil"/>
              <w:bottom w:val="single" w:sz="4" w:space="0" w:color="auto"/>
              <w:right w:val="single" w:sz="4" w:space="0" w:color="auto"/>
            </w:tcBorders>
            <w:shd w:val="clear" w:color="auto" w:fill="auto"/>
            <w:vAlign w:val="bottom"/>
          </w:tcPr>
          <w:p w:rsidR="002C7542" w:rsidP="0026562F" w14:paraId="007E47A1" w14:textId="152B73C2">
            <w:pPr>
              <w:pStyle w:val="NormalLeft025"/>
              <w:ind w:left="0"/>
              <w:jc w:val="right"/>
              <w:rPr>
                <w:color w:val="auto"/>
                <w:szCs w:val="24"/>
              </w:rPr>
            </w:pPr>
            <w:r w:rsidRPr="00400E77">
              <w:rPr>
                <w:szCs w:val="22"/>
              </w:rPr>
              <w:t xml:space="preserve">                                            563 </w:t>
            </w:r>
          </w:p>
        </w:tc>
        <w:tc>
          <w:tcPr>
            <w:tcW w:w="1460" w:type="dxa"/>
            <w:tcBorders>
              <w:top w:val="nil"/>
              <w:left w:val="nil"/>
              <w:bottom w:val="single" w:sz="4" w:space="0" w:color="auto"/>
              <w:right w:val="single" w:sz="4" w:space="0" w:color="auto"/>
            </w:tcBorders>
            <w:shd w:val="clear" w:color="auto" w:fill="auto"/>
            <w:vAlign w:val="bottom"/>
          </w:tcPr>
          <w:p w:rsidR="002C7542" w:rsidP="0026562F" w14:paraId="078EA7A9" w14:textId="66AD2632">
            <w:pPr>
              <w:pStyle w:val="NormalLeft025"/>
              <w:ind w:left="0"/>
              <w:jc w:val="right"/>
              <w:rPr>
                <w:color w:val="auto"/>
                <w:szCs w:val="24"/>
              </w:rPr>
            </w:pPr>
            <w:r w:rsidRPr="00400E77">
              <w:rPr>
                <w:szCs w:val="22"/>
              </w:rPr>
              <w:t>$55.72</w:t>
            </w:r>
          </w:p>
        </w:tc>
        <w:tc>
          <w:tcPr>
            <w:tcW w:w="1464" w:type="dxa"/>
            <w:tcBorders>
              <w:top w:val="nil"/>
              <w:left w:val="nil"/>
              <w:bottom w:val="single" w:sz="4" w:space="0" w:color="auto"/>
              <w:right w:val="single" w:sz="4" w:space="0" w:color="auto"/>
            </w:tcBorders>
            <w:shd w:val="clear" w:color="auto" w:fill="auto"/>
            <w:vAlign w:val="bottom"/>
          </w:tcPr>
          <w:p w:rsidR="002C7542" w:rsidP="0026562F" w14:paraId="06C2AC68" w14:textId="7413210C">
            <w:pPr>
              <w:pStyle w:val="NormalLeft025"/>
              <w:ind w:left="0"/>
              <w:jc w:val="right"/>
              <w:rPr>
                <w:color w:val="auto"/>
                <w:szCs w:val="24"/>
              </w:rPr>
            </w:pPr>
            <w:r w:rsidRPr="00400E77">
              <w:rPr>
                <w:szCs w:val="22"/>
              </w:rPr>
              <w:t>$31,340</w:t>
            </w:r>
          </w:p>
        </w:tc>
      </w:tr>
      <w:tr w14:paraId="3437C1D4" w14:textId="77777777" w:rsidTr="00D87FFA">
        <w:tblPrEx>
          <w:tblW w:w="0" w:type="auto"/>
          <w:tblInd w:w="360" w:type="dxa"/>
          <w:tblLook w:val="04A0"/>
        </w:tblPrEx>
        <w:tc>
          <w:tcPr>
            <w:tcW w:w="1669" w:type="dxa"/>
            <w:vAlign w:val="bottom"/>
          </w:tcPr>
          <w:p w:rsidR="002C7542" w:rsidP="00D374C5" w14:paraId="0209E219" w14:textId="47E96ED4">
            <w:pPr>
              <w:pStyle w:val="NormalLeft025"/>
              <w:ind w:left="0"/>
              <w:rPr>
                <w:color w:val="auto"/>
                <w:szCs w:val="24"/>
              </w:rPr>
            </w:pPr>
            <w:r>
              <w:rPr>
                <w:color w:val="auto"/>
                <w:szCs w:val="24"/>
              </w:rPr>
              <w:t>Recordkeeping</w:t>
            </w:r>
          </w:p>
        </w:tc>
        <w:tc>
          <w:tcPr>
            <w:tcW w:w="1476" w:type="dxa"/>
            <w:tcBorders>
              <w:top w:val="nil"/>
              <w:left w:val="single" w:sz="4" w:space="0" w:color="auto"/>
              <w:bottom w:val="single" w:sz="4" w:space="0" w:color="auto"/>
              <w:right w:val="single" w:sz="4" w:space="0" w:color="auto"/>
            </w:tcBorders>
            <w:shd w:val="clear" w:color="auto" w:fill="auto"/>
            <w:vAlign w:val="bottom"/>
          </w:tcPr>
          <w:p w:rsidR="002C7542" w:rsidP="0026562F" w14:paraId="50338C68" w14:textId="5FBAA6B9">
            <w:pPr>
              <w:pStyle w:val="NormalLeft025"/>
              <w:ind w:left="0"/>
              <w:jc w:val="right"/>
              <w:rPr>
                <w:color w:val="auto"/>
                <w:szCs w:val="24"/>
              </w:rPr>
            </w:pPr>
            <w:r w:rsidRPr="00400E77">
              <w:rPr>
                <w:szCs w:val="22"/>
              </w:rPr>
              <w:t xml:space="preserve">                                           2,250 </w:t>
            </w:r>
          </w:p>
        </w:tc>
        <w:tc>
          <w:tcPr>
            <w:tcW w:w="1469" w:type="dxa"/>
            <w:tcBorders>
              <w:top w:val="nil"/>
              <w:left w:val="nil"/>
              <w:bottom w:val="single" w:sz="4" w:space="0" w:color="auto"/>
              <w:right w:val="single" w:sz="4" w:space="0" w:color="auto"/>
            </w:tcBorders>
            <w:shd w:val="clear" w:color="auto" w:fill="auto"/>
            <w:vAlign w:val="bottom"/>
          </w:tcPr>
          <w:p w:rsidR="002C7542" w:rsidP="0026562F" w14:paraId="649E5BE1" w14:textId="28367549">
            <w:pPr>
              <w:pStyle w:val="NormalLeft025"/>
              <w:ind w:left="0"/>
              <w:jc w:val="right"/>
              <w:rPr>
                <w:color w:val="auto"/>
                <w:szCs w:val="24"/>
              </w:rPr>
            </w:pPr>
            <w:r w:rsidRPr="00400E77">
              <w:rPr>
                <w:szCs w:val="22"/>
              </w:rPr>
              <w:t xml:space="preserve">                                            0.08 </w:t>
            </w:r>
          </w:p>
        </w:tc>
        <w:tc>
          <w:tcPr>
            <w:tcW w:w="1452" w:type="dxa"/>
            <w:tcBorders>
              <w:top w:val="nil"/>
              <w:left w:val="nil"/>
              <w:bottom w:val="single" w:sz="4" w:space="0" w:color="auto"/>
              <w:right w:val="single" w:sz="4" w:space="0" w:color="auto"/>
            </w:tcBorders>
            <w:shd w:val="clear" w:color="auto" w:fill="auto"/>
            <w:vAlign w:val="bottom"/>
          </w:tcPr>
          <w:p w:rsidR="002C7542" w:rsidP="0026562F" w14:paraId="2A37BF60" w14:textId="7CB1E8F4">
            <w:pPr>
              <w:pStyle w:val="NormalLeft025"/>
              <w:ind w:left="0"/>
              <w:jc w:val="right"/>
              <w:rPr>
                <w:color w:val="auto"/>
                <w:szCs w:val="24"/>
              </w:rPr>
            </w:pPr>
            <w:r w:rsidRPr="00400E77">
              <w:rPr>
                <w:szCs w:val="22"/>
              </w:rPr>
              <w:t xml:space="preserve">                                            188 </w:t>
            </w:r>
          </w:p>
        </w:tc>
        <w:tc>
          <w:tcPr>
            <w:tcW w:w="1460" w:type="dxa"/>
            <w:tcBorders>
              <w:top w:val="nil"/>
              <w:left w:val="nil"/>
              <w:bottom w:val="single" w:sz="4" w:space="0" w:color="auto"/>
              <w:right w:val="single" w:sz="4" w:space="0" w:color="auto"/>
            </w:tcBorders>
            <w:shd w:val="clear" w:color="auto" w:fill="auto"/>
            <w:vAlign w:val="bottom"/>
          </w:tcPr>
          <w:p w:rsidR="002C7542" w:rsidP="0026562F" w14:paraId="37B58A49" w14:textId="22BAF3D8">
            <w:pPr>
              <w:pStyle w:val="NormalLeft025"/>
              <w:ind w:left="0"/>
              <w:jc w:val="right"/>
              <w:rPr>
                <w:color w:val="auto"/>
                <w:szCs w:val="24"/>
              </w:rPr>
            </w:pPr>
            <w:r w:rsidRPr="00400E77">
              <w:rPr>
                <w:szCs w:val="22"/>
              </w:rPr>
              <w:t>$36.85</w:t>
            </w:r>
          </w:p>
        </w:tc>
        <w:tc>
          <w:tcPr>
            <w:tcW w:w="1464" w:type="dxa"/>
            <w:tcBorders>
              <w:top w:val="nil"/>
              <w:left w:val="nil"/>
              <w:bottom w:val="single" w:sz="4" w:space="0" w:color="auto"/>
              <w:right w:val="single" w:sz="4" w:space="0" w:color="auto"/>
            </w:tcBorders>
            <w:shd w:val="clear" w:color="auto" w:fill="auto"/>
            <w:vAlign w:val="bottom"/>
          </w:tcPr>
          <w:p w:rsidR="002C7542" w:rsidP="0026562F" w14:paraId="4A86E624" w14:textId="4D7A1959">
            <w:pPr>
              <w:pStyle w:val="NormalLeft025"/>
              <w:ind w:left="0"/>
              <w:jc w:val="right"/>
              <w:rPr>
                <w:color w:val="auto"/>
                <w:szCs w:val="24"/>
              </w:rPr>
            </w:pPr>
            <w:r w:rsidRPr="00400E77">
              <w:rPr>
                <w:szCs w:val="22"/>
              </w:rPr>
              <w:t>$6,909</w:t>
            </w:r>
          </w:p>
        </w:tc>
      </w:tr>
      <w:tr w14:paraId="7C79D2D2" w14:textId="77777777" w:rsidTr="00D87FFA">
        <w:tblPrEx>
          <w:tblW w:w="0" w:type="auto"/>
          <w:tblInd w:w="360" w:type="dxa"/>
          <w:tblLook w:val="04A0"/>
        </w:tblPrEx>
        <w:tc>
          <w:tcPr>
            <w:tcW w:w="1669" w:type="dxa"/>
            <w:vAlign w:val="bottom"/>
          </w:tcPr>
          <w:p w:rsidR="002C7542" w:rsidP="00D374C5" w14:paraId="5A13B82F" w14:textId="3ADA7C65">
            <w:pPr>
              <w:pStyle w:val="NormalLeft025"/>
              <w:ind w:left="0"/>
              <w:rPr>
                <w:color w:val="auto"/>
                <w:szCs w:val="24"/>
              </w:rPr>
            </w:pPr>
          </w:p>
        </w:tc>
        <w:tc>
          <w:tcPr>
            <w:tcW w:w="1476" w:type="dxa"/>
            <w:vAlign w:val="bottom"/>
          </w:tcPr>
          <w:p w:rsidR="002C7542" w:rsidP="0026562F" w14:paraId="418DB891" w14:textId="119F9789">
            <w:pPr>
              <w:pStyle w:val="NormalLeft025"/>
              <w:ind w:left="0"/>
              <w:jc w:val="right"/>
              <w:rPr>
                <w:color w:val="auto"/>
                <w:szCs w:val="24"/>
              </w:rPr>
            </w:pPr>
          </w:p>
        </w:tc>
        <w:tc>
          <w:tcPr>
            <w:tcW w:w="1469" w:type="dxa"/>
            <w:vAlign w:val="bottom"/>
          </w:tcPr>
          <w:p w:rsidR="002C7542" w:rsidP="0026562F" w14:paraId="74EE762D" w14:textId="402B6596">
            <w:pPr>
              <w:pStyle w:val="NormalLeft025"/>
              <w:ind w:left="0"/>
              <w:jc w:val="right"/>
              <w:rPr>
                <w:color w:val="auto"/>
                <w:szCs w:val="24"/>
              </w:rPr>
            </w:pPr>
          </w:p>
        </w:tc>
        <w:tc>
          <w:tcPr>
            <w:tcW w:w="1452" w:type="dxa"/>
            <w:vAlign w:val="bottom"/>
          </w:tcPr>
          <w:p w:rsidR="002C7542" w:rsidP="0026562F" w14:paraId="7B38A4F0" w14:textId="0CAE843F">
            <w:pPr>
              <w:pStyle w:val="NormalLeft025"/>
              <w:ind w:left="0"/>
              <w:jc w:val="right"/>
              <w:rPr>
                <w:color w:val="auto"/>
                <w:szCs w:val="24"/>
              </w:rPr>
            </w:pPr>
          </w:p>
        </w:tc>
        <w:tc>
          <w:tcPr>
            <w:tcW w:w="1460" w:type="dxa"/>
            <w:vAlign w:val="bottom"/>
          </w:tcPr>
          <w:p w:rsidR="002C7542" w:rsidP="0026562F" w14:paraId="471C907C" w14:textId="07BBBAC0">
            <w:pPr>
              <w:pStyle w:val="NormalLeft025"/>
              <w:ind w:left="0"/>
              <w:jc w:val="right"/>
              <w:rPr>
                <w:color w:val="auto"/>
                <w:szCs w:val="24"/>
              </w:rPr>
            </w:pPr>
          </w:p>
        </w:tc>
        <w:tc>
          <w:tcPr>
            <w:tcW w:w="1464" w:type="dxa"/>
            <w:vAlign w:val="bottom"/>
          </w:tcPr>
          <w:p w:rsidR="002C7542" w:rsidP="0026562F" w14:paraId="2DDFC448" w14:textId="2679A3ED">
            <w:pPr>
              <w:pStyle w:val="NormalLeft025"/>
              <w:ind w:left="0"/>
              <w:jc w:val="right"/>
              <w:rPr>
                <w:color w:val="auto"/>
                <w:szCs w:val="24"/>
              </w:rPr>
            </w:pPr>
          </w:p>
        </w:tc>
      </w:tr>
      <w:tr w14:paraId="0D433D8A" w14:textId="77777777" w:rsidTr="00D87FFA">
        <w:tblPrEx>
          <w:tblW w:w="0" w:type="auto"/>
          <w:tblInd w:w="360" w:type="dxa"/>
          <w:tblLook w:val="04A0"/>
        </w:tblPrEx>
        <w:tc>
          <w:tcPr>
            <w:tcW w:w="1669" w:type="dxa"/>
          </w:tcPr>
          <w:p w:rsidR="002C7542" w:rsidRPr="0026562F" w:rsidP="0015731B" w14:paraId="6899CC3B" w14:textId="38C0E8A5">
            <w:pPr>
              <w:pStyle w:val="NormalLeft025"/>
              <w:ind w:left="0"/>
              <w:jc w:val="right"/>
              <w:rPr>
                <w:b/>
                <w:color w:val="auto"/>
                <w:szCs w:val="24"/>
              </w:rPr>
            </w:pPr>
            <w:r w:rsidRPr="0026562F">
              <w:rPr>
                <w:b/>
                <w:color w:val="auto"/>
                <w:szCs w:val="24"/>
              </w:rPr>
              <w:t>Total</w:t>
            </w:r>
          </w:p>
        </w:tc>
        <w:tc>
          <w:tcPr>
            <w:tcW w:w="1476" w:type="dxa"/>
          </w:tcPr>
          <w:p w:rsidR="002C7542" w:rsidP="0063517C" w14:paraId="6F3CDCB5" w14:textId="0E8E5569">
            <w:pPr>
              <w:pStyle w:val="NormalLeft025"/>
              <w:ind w:left="0"/>
              <w:jc w:val="right"/>
              <w:rPr>
                <w:color w:val="auto"/>
                <w:szCs w:val="24"/>
              </w:rPr>
            </w:pPr>
            <w:r>
              <w:rPr>
                <w:color w:val="auto"/>
                <w:szCs w:val="24"/>
              </w:rPr>
              <w:t>7,922</w:t>
            </w:r>
          </w:p>
        </w:tc>
        <w:tc>
          <w:tcPr>
            <w:tcW w:w="1469" w:type="dxa"/>
          </w:tcPr>
          <w:p w:rsidR="002C7542" w:rsidP="0015731B" w14:paraId="0CEBED77" w14:textId="05384FAD">
            <w:pPr>
              <w:pStyle w:val="NormalLeft025"/>
              <w:ind w:left="0"/>
              <w:jc w:val="right"/>
              <w:rPr>
                <w:color w:val="auto"/>
                <w:szCs w:val="24"/>
              </w:rPr>
            </w:pPr>
          </w:p>
        </w:tc>
        <w:tc>
          <w:tcPr>
            <w:tcW w:w="1452" w:type="dxa"/>
          </w:tcPr>
          <w:p w:rsidR="002C7542" w:rsidP="0015731B" w14:paraId="52019C50" w14:textId="6F0DC7D1">
            <w:pPr>
              <w:pStyle w:val="NormalLeft025"/>
              <w:ind w:left="0"/>
              <w:jc w:val="right"/>
              <w:rPr>
                <w:color w:val="auto"/>
                <w:szCs w:val="24"/>
              </w:rPr>
            </w:pPr>
            <w:r>
              <w:rPr>
                <w:color w:val="auto"/>
                <w:szCs w:val="24"/>
              </w:rPr>
              <w:t>11,251</w:t>
            </w:r>
          </w:p>
        </w:tc>
        <w:tc>
          <w:tcPr>
            <w:tcW w:w="1460" w:type="dxa"/>
          </w:tcPr>
          <w:p w:rsidR="002C7542" w:rsidP="0015731B" w14:paraId="22D677BD" w14:textId="7D54A70A">
            <w:pPr>
              <w:pStyle w:val="NormalLeft025"/>
              <w:ind w:left="0"/>
              <w:jc w:val="right"/>
              <w:rPr>
                <w:color w:val="auto"/>
                <w:szCs w:val="24"/>
              </w:rPr>
            </w:pPr>
          </w:p>
        </w:tc>
        <w:tc>
          <w:tcPr>
            <w:tcW w:w="1464" w:type="dxa"/>
          </w:tcPr>
          <w:p w:rsidR="002C7542" w:rsidP="0015731B" w14:paraId="18BC5CDD" w14:textId="7664CA86">
            <w:pPr>
              <w:pStyle w:val="NormalLeft025"/>
              <w:ind w:left="0"/>
              <w:jc w:val="right"/>
              <w:rPr>
                <w:color w:val="auto"/>
                <w:szCs w:val="24"/>
              </w:rPr>
            </w:pPr>
            <w:r>
              <w:rPr>
                <w:color w:val="auto"/>
                <w:szCs w:val="24"/>
              </w:rPr>
              <w:t>$1,068,495</w:t>
            </w:r>
          </w:p>
        </w:tc>
      </w:tr>
    </w:tbl>
    <w:p w:rsidR="00D374C5" w:rsidP="0026562F" w14:paraId="10AAC171" w14:textId="77777777">
      <w:pPr>
        <w:pStyle w:val="NormalLeft025"/>
      </w:pPr>
    </w:p>
    <w:p w:rsidR="00D374C5" w:rsidRPr="00D55967" w:rsidP="00D374C5" w14:paraId="01CBBD22" w14:textId="77777777">
      <w:pPr>
        <w:pStyle w:val="NormalLeft025"/>
        <w:rPr>
          <w:u w:val="single"/>
        </w:rPr>
      </w:pPr>
      <w:r w:rsidRPr="00D55967">
        <w:rPr>
          <w:u w:val="single"/>
        </w:rPr>
        <w:t>Security Programs</w:t>
      </w:r>
    </w:p>
    <w:p w:rsidR="00D374C5" w:rsidRPr="00902052" w:rsidP="00D374C5" w14:paraId="002373DC" w14:textId="1DB58384">
      <w:pPr>
        <w:ind w:left="360"/>
      </w:pPr>
      <w:r w:rsidRPr="00B25652">
        <w:t>Corresponding to the scope of their operations, TSA has established less burdensome security program requirements for TFSSP and PCSSP aircraft operators.  On average, these</w:t>
      </w:r>
      <w:r>
        <w:t xml:space="preserve"> </w:t>
      </w:r>
      <w:r w:rsidR="00C86FA4">
        <w:t>586</w:t>
      </w:r>
      <w:r>
        <w:t xml:space="preserve"> </w:t>
      </w:r>
      <w:r w:rsidRPr="00B25652">
        <w:t>respondents</w:t>
      </w:r>
      <w:r>
        <w:t xml:space="preserve"> </w:t>
      </w:r>
      <w:r w:rsidRPr="00B25652">
        <w:t xml:space="preserve">only incur a recordkeeping burden when they need to amend their security programs.  TSA estimates each amendment requires </w:t>
      </w:r>
      <w:r>
        <w:t xml:space="preserve">8 </w:t>
      </w:r>
      <w:r w:rsidRPr="00B25652">
        <w:t xml:space="preserve">hours of operator time and that operators process </w:t>
      </w:r>
      <w:r>
        <w:t xml:space="preserve">2 </w:t>
      </w:r>
      <w:r w:rsidRPr="00B25652">
        <w:t xml:space="preserve">amendments per year, resulting in an estimated annual burden of </w:t>
      </w:r>
      <w:r>
        <w:t>9,</w:t>
      </w:r>
      <w:r w:rsidR="00C86FA4">
        <w:t>376</w:t>
      </w:r>
      <w:r w:rsidRPr="00B25652">
        <w:t xml:space="preserve"> hours (</w:t>
      </w:r>
      <w:r w:rsidR="00C86FA4">
        <w:t>586</w:t>
      </w:r>
      <w:r w:rsidRPr="00B25652">
        <w:t xml:space="preserve"> operators </w:t>
      </w:r>
      <w:r w:rsidR="00712711">
        <w:t>x</w:t>
      </w:r>
      <w:r w:rsidRPr="00B25652" w:rsidR="00712711">
        <w:t xml:space="preserve"> </w:t>
      </w:r>
      <w:r w:rsidRPr="00B25652">
        <w:t xml:space="preserve">2 amendments </w:t>
      </w:r>
      <w:r w:rsidR="00712711">
        <w:t>x</w:t>
      </w:r>
      <w:r w:rsidRPr="00B25652" w:rsidR="00712711">
        <w:t xml:space="preserve"> </w:t>
      </w:r>
      <w:r>
        <w:t>8</w:t>
      </w:r>
      <w:r w:rsidRPr="00B25652">
        <w:t xml:space="preserve"> hours)</w:t>
      </w:r>
      <w:r>
        <w:t xml:space="preserve">. </w:t>
      </w:r>
      <w:r w:rsidR="00712711">
        <w:t xml:space="preserve"> </w:t>
      </w:r>
      <w:r>
        <w:rPr>
          <w:szCs w:val="24"/>
        </w:rPr>
        <w:t xml:space="preserve">TSA uses the national average hourly </w:t>
      </w:r>
      <w:r>
        <w:rPr>
          <w:szCs w:val="24"/>
        </w:rPr>
        <w:t>loaded wage of $</w:t>
      </w:r>
      <w:r w:rsidR="00C86FA4">
        <w:rPr>
          <w:szCs w:val="24"/>
        </w:rPr>
        <w:t>103.20</w:t>
      </w:r>
      <w:r>
        <w:rPr>
          <w:rStyle w:val="FootnoteReference"/>
          <w:szCs w:val="24"/>
        </w:rPr>
        <w:footnoteReference w:id="12"/>
      </w:r>
      <w:r>
        <w:rPr>
          <w:szCs w:val="24"/>
        </w:rPr>
        <w:t xml:space="preserve"> for General and Operations Managers to estimate the total annual hour burden cost of the new security program process. </w:t>
      </w:r>
      <w:r w:rsidR="00712711">
        <w:rPr>
          <w:szCs w:val="24"/>
        </w:rPr>
        <w:t xml:space="preserve"> </w:t>
      </w:r>
      <w:r>
        <w:rPr>
          <w:szCs w:val="24"/>
        </w:rPr>
        <w:t xml:space="preserve">The </w:t>
      </w:r>
      <w:r w:rsidRPr="004C3F7C">
        <w:rPr>
          <w:szCs w:val="24"/>
        </w:rPr>
        <w:t>total annual hour burden cost</w:t>
      </w:r>
      <w:r>
        <w:rPr>
          <w:szCs w:val="24"/>
        </w:rPr>
        <w:t xml:space="preserve"> due to the application process is estimated to be $</w:t>
      </w:r>
      <w:r w:rsidR="009B6DC5">
        <w:rPr>
          <w:szCs w:val="24"/>
        </w:rPr>
        <w:t>967,564</w:t>
      </w:r>
      <w:r>
        <w:rPr>
          <w:szCs w:val="24"/>
        </w:rPr>
        <w:t xml:space="preserve"> ($</w:t>
      </w:r>
      <w:r w:rsidR="009B6DC5">
        <w:rPr>
          <w:szCs w:val="24"/>
        </w:rPr>
        <w:t>103.20</w:t>
      </w:r>
      <w:r>
        <w:rPr>
          <w:szCs w:val="24"/>
        </w:rPr>
        <w:t xml:space="preserve"> x 9,</w:t>
      </w:r>
      <w:r w:rsidR="009B6DC5">
        <w:rPr>
          <w:szCs w:val="24"/>
        </w:rPr>
        <w:t>376</w:t>
      </w:r>
      <w:r>
        <w:rPr>
          <w:szCs w:val="24"/>
        </w:rPr>
        <w:t xml:space="preserve"> hours).</w:t>
      </w:r>
      <w:r w:rsidR="00C86FA4">
        <w:rPr>
          <w:szCs w:val="24"/>
        </w:rPr>
        <w:t xml:space="preserve"> See Table 3.</w:t>
      </w:r>
    </w:p>
    <w:p w:rsidR="00D374C5" w:rsidP="00D374C5" w14:paraId="6B205C5E" w14:textId="77777777">
      <w:pPr>
        <w:pStyle w:val="NormalLeft025"/>
      </w:pPr>
    </w:p>
    <w:p w:rsidR="00D374C5" w:rsidRPr="00D55967" w:rsidP="00D374C5" w14:paraId="538481BF" w14:textId="77777777">
      <w:pPr>
        <w:pStyle w:val="NormalLeft025"/>
        <w:rPr>
          <w:u w:val="single"/>
        </w:rPr>
      </w:pPr>
      <w:r w:rsidRPr="00D55967">
        <w:rPr>
          <w:u w:val="single"/>
        </w:rPr>
        <w:t>CHRC Applications</w:t>
      </w:r>
    </w:p>
    <w:p w:rsidR="00D374C5" w:rsidP="00D374C5" w14:paraId="1D7252EE" w14:textId="067699C0">
      <w:pPr>
        <w:pStyle w:val="NormalLeft025"/>
      </w:pPr>
      <w:r>
        <w:t xml:space="preserve">TSA estimates that approximately 2,250 employees will need CHRCs each year for this group of respondents. </w:t>
      </w:r>
      <w:r w:rsidR="00712711">
        <w:t xml:space="preserve"> </w:t>
      </w:r>
      <w:r>
        <w:t xml:space="preserve">This number includes recurrent vetting of employees. </w:t>
      </w:r>
      <w:r w:rsidR="00712711">
        <w:t xml:space="preserve"> </w:t>
      </w:r>
      <w:r>
        <w:t xml:space="preserve">The length of time required to process and adjudicate each CHRC would require each respondent in this category to spend approximately 30 minutes (0.5 hours) of time per employee.  TSA estimates an annual burden of approximately 1,125 hours (2,250 employees </w:t>
      </w:r>
      <w:r w:rsidR="00712711">
        <w:t xml:space="preserve">x </w:t>
      </w:r>
      <w:r>
        <w:t xml:space="preserve">0.5 hours). </w:t>
      </w:r>
      <w:r w:rsidRPr="005674DF">
        <w:rPr>
          <w:szCs w:val="24"/>
        </w:rPr>
        <w:t xml:space="preserve">TSA uses </w:t>
      </w:r>
      <w:r>
        <w:rPr>
          <w:szCs w:val="24"/>
        </w:rPr>
        <w:t>a</w:t>
      </w:r>
      <w:r w:rsidRPr="005674DF">
        <w:rPr>
          <w:szCs w:val="24"/>
        </w:rPr>
        <w:t xml:space="preserve"> weighted average hourly loaded wage of </w:t>
      </w:r>
      <w:r>
        <w:rPr>
          <w:szCs w:val="24"/>
        </w:rPr>
        <w:t xml:space="preserve">Commercial Pilots and Flight Attendants of </w:t>
      </w:r>
      <w:r w:rsidRPr="005674DF">
        <w:rPr>
          <w:szCs w:val="24"/>
        </w:rPr>
        <w:t>$</w:t>
      </w:r>
      <w:r w:rsidR="009B6DC5">
        <w:rPr>
          <w:szCs w:val="24"/>
        </w:rPr>
        <w:t>55.72</w:t>
      </w:r>
      <w:r>
        <w:rPr>
          <w:rStyle w:val="FootnoteReference"/>
          <w:szCs w:val="24"/>
        </w:rPr>
        <w:footnoteReference w:id="13"/>
      </w:r>
      <w:r w:rsidRPr="005674DF">
        <w:rPr>
          <w:szCs w:val="24"/>
        </w:rPr>
        <w:t xml:space="preserve"> to estimate the total annual hour burden cost of conducting and recording the checklist. The </w:t>
      </w:r>
      <w:r w:rsidRPr="004C3F7C">
        <w:rPr>
          <w:szCs w:val="24"/>
        </w:rPr>
        <w:t>total annual hour burden cost</w:t>
      </w:r>
      <w:r w:rsidRPr="004C3F7C">
        <w:rPr>
          <w:szCs w:val="24"/>
        </w:rPr>
        <w:t xml:space="preserve"> </w:t>
      </w:r>
      <w:r w:rsidRPr="005674DF">
        <w:rPr>
          <w:szCs w:val="24"/>
        </w:rPr>
        <w:t xml:space="preserve">due to </w:t>
      </w:r>
      <w:r>
        <w:rPr>
          <w:szCs w:val="24"/>
        </w:rPr>
        <w:t>CHRC application</w:t>
      </w:r>
      <w:r w:rsidRPr="005674DF">
        <w:rPr>
          <w:szCs w:val="24"/>
        </w:rPr>
        <w:t xml:space="preserve">s </w:t>
      </w:r>
      <w:r>
        <w:rPr>
          <w:szCs w:val="24"/>
        </w:rPr>
        <w:t xml:space="preserve">is </w:t>
      </w:r>
      <w:r w:rsidRPr="005674DF">
        <w:rPr>
          <w:szCs w:val="24"/>
        </w:rPr>
        <w:t>estimated to be</w:t>
      </w:r>
      <w:r>
        <w:rPr>
          <w:szCs w:val="24"/>
        </w:rPr>
        <w:t xml:space="preserve"> $</w:t>
      </w:r>
      <w:r w:rsidR="009B6DC5">
        <w:rPr>
          <w:szCs w:val="24"/>
        </w:rPr>
        <w:t>62,681</w:t>
      </w:r>
      <w:r>
        <w:rPr>
          <w:szCs w:val="24"/>
        </w:rPr>
        <w:t xml:space="preserve"> </w:t>
      </w:r>
      <w:r w:rsidRPr="005674DF">
        <w:rPr>
          <w:szCs w:val="24"/>
        </w:rPr>
        <w:t>($</w:t>
      </w:r>
      <w:r w:rsidR="009B6DC5">
        <w:rPr>
          <w:szCs w:val="24"/>
        </w:rPr>
        <w:t>55.72</w:t>
      </w:r>
      <w:r w:rsidRPr="005674DF">
        <w:rPr>
          <w:szCs w:val="24"/>
        </w:rPr>
        <w:t xml:space="preserve"> </w:t>
      </w:r>
      <w:r w:rsidR="00712711">
        <w:t>x</w:t>
      </w:r>
      <w:r w:rsidRPr="005674DF" w:rsidR="00712711">
        <w:rPr>
          <w:szCs w:val="24"/>
        </w:rPr>
        <w:t xml:space="preserve"> </w:t>
      </w:r>
      <w:r>
        <w:rPr>
          <w:szCs w:val="24"/>
        </w:rPr>
        <w:t>1,125</w:t>
      </w:r>
      <w:r w:rsidRPr="005674DF">
        <w:rPr>
          <w:szCs w:val="24"/>
        </w:rPr>
        <w:t xml:space="preserve"> hours).</w:t>
      </w:r>
      <w:r w:rsidR="009B6DC5">
        <w:rPr>
          <w:szCs w:val="24"/>
        </w:rPr>
        <w:t xml:space="preserve"> See Table 3.</w:t>
      </w:r>
    </w:p>
    <w:p w:rsidR="00D374C5" w:rsidP="00D374C5" w14:paraId="45E4466F" w14:textId="77777777">
      <w:pPr>
        <w:pStyle w:val="NormalLeft025"/>
      </w:pPr>
    </w:p>
    <w:p w:rsidR="00D374C5" w:rsidP="00D374C5" w14:paraId="616EDF39" w14:textId="77777777">
      <w:pPr>
        <w:pStyle w:val="NormalLeft025"/>
        <w:rPr>
          <w:u w:val="single"/>
        </w:rPr>
      </w:pPr>
      <w:r>
        <w:rPr>
          <w:u w:val="single"/>
        </w:rPr>
        <w:t>STA Application</w:t>
      </w:r>
    </w:p>
    <w:p w:rsidR="00D374C5" w:rsidP="00D374C5" w14:paraId="757671CF" w14:textId="6B4B3281">
      <w:pPr>
        <w:ind w:left="360"/>
        <w:rPr>
          <w:szCs w:val="24"/>
        </w:rPr>
      </w:pPr>
      <w:r>
        <w:t xml:space="preserve">For the STA requirement, based on a 15 minute (0.25 hours) estimate for each of the average 2,250 annual responses, TSA estimates that the average annual burden will be 563 hours (2,250 responses x 0.25 hours). </w:t>
      </w:r>
      <w:r w:rsidR="00712711">
        <w:t xml:space="preserve"> </w:t>
      </w:r>
      <w:r>
        <w:rPr>
          <w:szCs w:val="24"/>
        </w:rPr>
        <w:t>TSA uses a weighted average hourly loaded wage of $</w:t>
      </w:r>
      <w:r w:rsidR="00B1617B">
        <w:rPr>
          <w:szCs w:val="24"/>
        </w:rPr>
        <w:t>55.72</w:t>
      </w:r>
      <w:r>
        <w:rPr>
          <w:szCs w:val="24"/>
        </w:rPr>
        <w:t xml:space="preserve"> for Commercial Pilots and Flight Attendants to estimate the total annual hour burden cost of the application process. </w:t>
      </w:r>
      <w:r w:rsidR="00712711">
        <w:rPr>
          <w:szCs w:val="24"/>
        </w:rPr>
        <w:t xml:space="preserve"> </w:t>
      </w:r>
      <w:r>
        <w:rPr>
          <w:szCs w:val="24"/>
        </w:rPr>
        <w:t>The total annual cost burden due to the application process is estimated to be $</w:t>
      </w:r>
      <w:r w:rsidR="00B1617B">
        <w:rPr>
          <w:szCs w:val="24"/>
        </w:rPr>
        <w:t>31,340</w:t>
      </w:r>
      <w:r>
        <w:rPr>
          <w:szCs w:val="24"/>
        </w:rPr>
        <w:t xml:space="preserve"> ($</w:t>
      </w:r>
      <w:r w:rsidR="00B1617B">
        <w:rPr>
          <w:szCs w:val="24"/>
        </w:rPr>
        <w:t>55.72</w:t>
      </w:r>
      <w:r>
        <w:rPr>
          <w:szCs w:val="24"/>
        </w:rPr>
        <w:t xml:space="preserve"> </w:t>
      </w:r>
      <w:r w:rsidR="00712711">
        <w:t>x</w:t>
      </w:r>
      <w:r w:rsidR="00712711">
        <w:rPr>
          <w:szCs w:val="24"/>
        </w:rPr>
        <w:t xml:space="preserve"> </w:t>
      </w:r>
      <w:r>
        <w:rPr>
          <w:szCs w:val="24"/>
        </w:rPr>
        <w:t>563 hours).</w:t>
      </w:r>
      <w:r w:rsidR="00B1617B">
        <w:rPr>
          <w:szCs w:val="24"/>
        </w:rPr>
        <w:t xml:space="preserve"> See Table 3.</w:t>
      </w:r>
    </w:p>
    <w:p w:rsidR="00D374C5" w:rsidP="00D374C5" w14:paraId="5BF905D0" w14:textId="77777777">
      <w:pPr>
        <w:pStyle w:val="NormalLeft025"/>
        <w:rPr>
          <w:u w:val="single"/>
        </w:rPr>
      </w:pPr>
    </w:p>
    <w:p w:rsidR="00D374C5" w:rsidRPr="00923CFF" w:rsidP="00D374C5" w14:paraId="7B60E0E3" w14:textId="77777777">
      <w:pPr>
        <w:pStyle w:val="NormalLeft025"/>
        <w:rPr>
          <w:u w:val="single"/>
        </w:rPr>
      </w:pPr>
      <w:r w:rsidRPr="00923CFF">
        <w:rPr>
          <w:u w:val="single"/>
        </w:rPr>
        <w:t>Recordkeeping</w:t>
      </w:r>
    </w:p>
    <w:p w:rsidR="00D374C5" w:rsidP="00D374C5" w14:paraId="75896560" w14:textId="556008D0">
      <w:pPr>
        <w:pStyle w:val="NormalLeft025"/>
      </w:pPr>
      <w:r>
        <w:t xml:space="preserve">All TFSSP and PCSSP operators are required to maintain records of compliance.  TSA estimates a recordkeeping burden of 5 minutes (0.083 hours) annually per employee who is required to have a CHRC to file security programs, training records, CHRC/STA records, and other records of compliance.  TSA estimates an annual burden of approximately 188 hours (2,250 employees </w:t>
      </w:r>
      <w:r w:rsidR="00712711">
        <w:t xml:space="preserve">x </w:t>
      </w:r>
      <w:r>
        <w:t>0.083</w:t>
      </w:r>
      <w:r w:rsidRPr="00617B95">
        <w:t xml:space="preserve"> hours</w:t>
      </w:r>
      <w:r>
        <w:t xml:space="preserve">). </w:t>
      </w:r>
      <w:r>
        <w:rPr>
          <w:szCs w:val="24"/>
        </w:rPr>
        <w:t>TSA uses the national average hourly loaded wage of $</w:t>
      </w:r>
      <w:r w:rsidR="00B1617B">
        <w:rPr>
          <w:szCs w:val="24"/>
        </w:rPr>
        <w:t>36.85</w:t>
      </w:r>
      <w:r>
        <w:rPr>
          <w:szCs w:val="24"/>
        </w:rPr>
        <w:t xml:space="preserve"> for Administrative Assistants to estimate the total annual hour burden cost of recordkeeping. The </w:t>
      </w:r>
      <w:r w:rsidRPr="004C3F7C">
        <w:rPr>
          <w:szCs w:val="24"/>
        </w:rPr>
        <w:t>total annual hour burden cost</w:t>
      </w:r>
      <w:r w:rsidRPr="004C3F7C">
        <w:rPr>
          <w:szCs w:val="24"/>
        </w:rPr>
        <w:t xml:space="preserve"> </w:t>
      </w:r>
      <w:r>
        <w:rPr>
          <w:szCs w:val="24"/>
        </w:rPr>
        <w:t>due to recordkeeping is estimated to be $6,</w:t>
      </w:r>
      <w:r w:rsidR="00B1617B">
        <w:rPr>
          <w:szCs w:val="24"/>
        </w:rPr>
        <w:t>909</w:t>
      </w:r>
      <w:r>
        <w:rPr>
          <w:szCs w:val="24"/>
        </w:rPr>
        <w:t xml:space="preserve"> ($</w:t>
      </w:r>
      <w:r w:rsidR="00B1617B">
        <w:rPr>
          <w:szCs w:val="24"/>
        </w:rPr>
        <w:t>36.85</w:t>
      </w:r>
      <w:r>
        <w:rPr>
          <w:szCs w:val="24"/>
        </w:rPr>
        <w:t xml:space="preserve"> </w:t>
      </w:r>
      <w:r w:rsidR="00712711">
        <w:t>x</w:t>
      </w:r>
      <w:r w:rsidR="00712711">
        <w:rPr>
          <w:szCs w:val="24"/>
        </w:rPr>
        <w:t xml:space="preserve"> </w:t>
      </w:r>
      <w:r>
        <w:rPr>
          <w:szCs w:val="24"/>
        </w:rPr>
        <w:t>188 hours).</w:t>
      </w:r>
      <w:r w:rsidR="00B1617B">
        <w:rPr>
          <w:szCs w:val="24"/>
        </w:rPr>
        <w:t xml:space="preserve"> See Table 3.</w:t>
      </w:r>
    </w:p>
    <w:p w:rsidR="00D374C5" w:rsidP="0025413F" w14:paraId="33030D69" w14:textId="77777777">
      <w:pPr>
        <w:tabs>
          <w:tab w:val="left" w:pos="360"/>
        </w:tabs>
        <w:ind w:left="360"/>
        <w:rPr>
          <w:b/>
          <w:u w:val="single"/>
        </w:rPr>
      </w:pPr>
    </w:p>
    <w:p w:rsidR="00D374C5" w:rsidRPr="00923CFF" w:rsidP="00D374C5" w14:paraId="1726409A" w14:textId="77777777">
      <w:pPr>
        <w:keepNext/>
        <w:tabs>
          <w:tab w:val="left" w:pos="360"/>
        </w:tabs>
        <w:ind w:left="360"/>
        <w:rPr>
          <w:b/>
          <w:u w:val="single"/>
        </w:rPr>
      </w:pPr>
      <w:r w:rsidRPr="00923CFF">
        <w:rPr>
          <w:b/>
          <w:u w:val="single"/>
        </w:rPr>
        <w:t xml:space="preserve">Total </w:t>
      </w:r>
      <w:r>
        <w:rPr>
          <w:b/>
          <w:u w:val="single"/>
        </w:rPr>
        <w:t xml:space="preserve">Hour </w:t>
      </w:r>
      <w:r w:rsidRPr="00923CFF">
        <w:rPr>
          <w:b/>
          <w:u w:val="single"/>
        </w:rPr>
        <w:t>Burden Estimate</w:t>
      </w:r>
    </w:p>
    <w:p w:rsidR="00D374C5" w:rsidP="00D374C5" w14:paraId="3189040D" w14:textId="77777777">
      <w:pPr>
        <w:keepNext/>
        <w:tabs>
          <w:tab w:val="left" w:pos="360"/>
        </w:tabs>
        <w:ind w:left="360"/>
        <w:rPr>
          <w:b/>
        </w:rPr>
      </w:pPr>
    </w:p>
    <w:p w:rsidR="00A51A79" w:rsidP="00EA4DC4" w14:paraId="7038A170" w14:textId="33501858">
      <w:pPr>
        <w:tabs>
          <w:tab w:val="left" w:pos="360"/>
        </w:tabs>
        <w:ind w:left="360"/>
      </w:pPr>
      <w:r>
        <w:t xml:space="preserve">TSA estimates the </w:t>
      </w:r>
      <w:r w:rsidR="009912BD">
        <w:t>4</w:t>
      </w:r>
      <w:r>
        <w:t xml:space="preserve">8 AOSSP aircraft operators devote approximately </w:t>
      </w:r>
      <w:r w:rsidR="009912BD">
        <w:t>542,632</w:t>
      </w:r>
      <w:r>
        <w:t xml:space="preserve"> hours per year to maintain their security programs, perform CHRCs, </w:t>
      </w:r>
      <w:r w:rsidR="009912BD">
        <w:t xml:space="preserve">and </w:t>
      </w:r>
      <w:r>
        <w:t xml:space="preserve">maintain records of compliance, and </w:t>
      </w:r>
      <w:r w:rsidR="009912BD">
        <w:t>report incidents of suspicious activity.</w:t>
      </w:r>
      <w:r w:rsidR="00B15603">
        <w:t xml:space="preserve">  </w:t>
      </w:r>
      <w:r>
        <w:t xml:space="preserve">TSA estimates the </w:t>
      </w:r>
      <w:r w:rsidR="009912BD">
        <w:t>586</w:t>
      </w:r>
      <w:r>
        <w:t xml:space="preserve"> TFSSP and PCSSP </w:t>
      </w:r>
      <w:r>
        <w:t>aircraft operators devote approximately 11,</w:t>
      </w:r>
      <w:r w:rsidR="009912BD">
        <w:t>251</w:t>
      </w:r>
      <w:r>
        <w:t xml:space="preserve"> hours per year to perform CHRCs, maintain their security programs, and maintain records of compliance.</w:t>
      </w:r>
    </w:p>
    <w:p w:rsidR="009912BD" w:rsidP="00EA4DC4" w14:paraId="043D0C3A" w14:textId="2BB9D498">
      <w:pPr>
        <w:tabs>
          <w:tab w:val="left" w:pos="360"/>
        </w:tabs>
        <w:ind w:left="360"/>
      </w:pPr>
    </w:p>
    <w:p w:rsidR="00A51A79" w:rsidP="002C4436" w14:paraId="5D277C2B" w14:textId="43153DAC">
      <w:pPr>
        <w:pStyle w:val="NormalLeft025"/>
      </w:pPr>
      <w:r>
        <w:t xml:space="preserve">In total, TSA estimates the 634 respondents have an average annual hour burden of 553,883 hours (1,661,650 over 3 years). The </w:t>
      </w:r>
      <w:r w:rsidRPr="004C3F7C">
        <w:t>annual hour burden cost</w:t>
      </w:r>
      <w:r>
        <w:t xml:space="preserve"> is estimated at $28,889,838 ($86,669,514 over 3 years). These totals are depicted in Table 4.</w:t>
      </w:r>
    </w:p>
    <w:p w:rsidR="00A51A79" w:rsidP="00EA4DC4" w14:paraId="17EEF471" w14:textId="703E48C6">
      <w:pPr>
        <w:tabs>
          <w:tab w:val="left" w:pos="360"/>
        </w:tabs>
        <w:ind w:left="360"/>
      </w:pPr>
    </w:p>
    <w:p w:rsidR="009912BD" w:rsidP="009912BD" w14:paraId="07870173" w14:textId="77777777">
      <w:pPr>
        <w:tabs>
          <w:tab w:val="left" w:pos="360"/>
        </w:tabs>
        <w:ind w:left="360"/>
        <w:rPr>
          <w:sz w:val="16"/>
          <w:szCs w:val="16"/>
        </w:rPr>
      </w:pPr>
      <w:r>
        <w:rPr>
          <w:b/>
        </w:rPr>
        <w:t xml:space="preserve">Table 4: </w:t>
      </w:r>
      <w:r w:rsidRPr="00246DD3">
        <w:rPr>
          <w:b/>
        </w:rPr>
        <w:t>Total AOSSP, TFSSP, and PCSSP Hour Burden</w:t>
      </w:r>
      <w:r>
        <w:rPr>
          <w:b/>
        </w:rPr>
        <w:t xml:space="preserve"> and Cost</w:t>
      </w:r>
      <w:r w:rsidRPr="00246DD3">
        <w:rPr>
          <w:b/>
        </w:rPr>
        <w:t xml:space="preserve"> Estimate</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5"/>
        <w:gridCol w:w="3150"/>
        <w:gridCol w:w="3433"/>
      </w:tblGrid>
      <w:tr w14:paraId="46E334AB" w14:textId="77777777" w:rsidTr="007B6F58">
        <w:tblPrEx>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21"/>
        </w:trPr>
        <w:tc>
          <w:tcPr>
            <w:tcW w:w="3505" w:type="dxa"/>
            <w:shd w:val="clear" w:color="auto" w:fill="auto"/>
            <w:noWrap/>
            <w:vAlign w:val="bottom"/>
            <w:hideMark/>
          </w:tcPr>
          <w:p w:rsidR="009912BD" w:rsidRPr="00400E77" w:rsidP="00400E77" w14:paraId="614F3BEB" w14:textId="77777777">
            <w:pPr>
              <w:jc w:val="center"/>
              <w:rPr>
                <w:rFonts w:cs="Times New Roman"/>
                <w:b/>
                <w:bCs/>
                <w:szCs w:val="24"/>
              </w:rPr>
            </w:pPr>
            <w:r>
              <w:rPr>
                <w:rFonts w:cs="Times New Roman"/>
                <w:b/>
                <w:bCs/>
                <w:szCs w:val="24"/>
              </w:rPr>
              <w:t>Respondent Category</w:t>
            </w:r>
          </w:p>
        </w:tc>
        <w:tc>
          <w:tcPr>
            <w:tcW w:w="3150" w:type="dxa"/>
            <w:shd w:val="clear" w:color="auto" w:fill="auto"/>
            <w:vAlign w:val="bottom"/>
            <w:hideMark/>
          </w:tcPr>
          <w:p w:rsidR="009912BD" w:rsidRPr="00400E77" w:rsidP="00400E77" w14:paraId="37BA877B" w14:textId="77777777">
            <w:pPr>
              <w:jc w:val="center"/>
              <w:rPr>
                <w:rFonts w:cs="Times New Roman"/>
                <w:b/>
                <w:bCs/>
                <w:szCs w:val="24"/>
              </w:rPr>
            </w:pPr>
            <w:r w:rsidRPr="00400E77">
              <w:rPr>
                <w:rFonts w:cs="Times New Roman"/>
                <w:b/>
                <w:bCs/>
                <w:szCs w:val="24"/>
              </w:rPr>
              <w:t>Total Annual Hour Burden</w:t>
            </w:r>
          </w:p>
        </w:tc>
        <w:tc>
          <w:tcPr>
            <w:tcW w:w="3433" w:type="dxa"/>
            <w:shd w:val="clear" w:color="auto" w:fill="auto"/>
            <w:vAlign w:val="bottom"/>
            <w:hideMark/>
          </w:tcPr>
          <w:p w:rsidR="009912BD" w:rsidRPr="00400E77" w:rsidP="00400E77" w14:paraId="09EC3CBF" w14:textId="77777777">
            <w:pPr>
              <w:jc w:val="center"/>
              <w:rPr>
                <w:rFonts w:cs="Times New Roman"/>
                <w:b/>
                <w:bCs/>
                <w:szCs w:val="24"/>
              </w:rPr>
            </w:pPr>
            <w:r w:rsidRPr="00400E77">
              <w:rPr>
                <w:rFonts w:cs="Times New Roman"/>
                <w:b/>
                <w:bCs/>
                <w:szCs w:val="24"/>
              </w:rPr>
              <w:t>Total Annual Hour Burden Cost</w:t>
            </w:r>
          </w:p>
        </w:tc>
      </w:tr>
      <w:tr w14:paraId="6C203C80" w14:textId="77777777" w:rsidTr="007B6F58">
        <w:tblPrEx>
          <w:tblW w:w="10088" w:type="dxa"/>
          <w:tblLook w:val="04A0"/>
        </w:tblPrEx>
        <w:trPr>
          <w:trHeight w:val="242"/>
        </w:trPr>
        <w:tc>
          <w:tcPr>
            <w:tcW w:w="3505" w:type="dxa"/>
            <w:shd w:val="clear" w:color="auto" w:fill="auto"/>
            <w:noWrap/>
            <w:vAlign w:val="bottom"/>
            <w:hideMark/>
          </w:tcPr>
          <w:p w:rsidR="009912BD" w:rsidRPr="00381F50" w:rsidP="00400E77" w14:paraId="15685053" w14:textId="77777777">
            <w:pPr>
              <w:rPr>
                <w:rFonts w:cs="Times New Roman"/>
                <w:szCs w:val="24"/>
              </w:rPr>
            </w:pPr>
            <w:r w:rsidRPr="00381F50">
              <w:rPr>
                <w:rFonts w:cs="Times New Roman"/>
                <w:szCs w:val="24"/>
              </w:rPr>
              <w:t>AOSSP</w:t>
            </w:r>
          </w:p>
        </w:tc>
        <w:tc>
          <w:tcPr>
            <w:tcW w:w="3150" w:type="dxa"/>
            <w:shd w:val="clear" w:color="auto" w:fill="auto"/>
            <w:noWrap/>
            <w:vAlign w:val="bottom"/>
            <w:hideMark/>
          </w:tcPr>
          <w:p w:rsidR="009912BD" w:rsidRPr="00381F50" w:rsidP="00400E77" w14:paraId="5DDE4F93" w14:textId="77777777">
            <w:pPr>
              <w:jc w:val="right"/>
              <w:rPr>
                <w:rFonts w:cs="Times New Roman"/>
                <w:szCs w:val="24"/>
              </w:rPr>
            </w:pPr>
            <w:r w:rsidRPr="00381F50">
              <w:rPr>
                <w:rFonts w:cs="Times New Roman"/>
                <w:szCs w:val="24"/>
              </w:rPr>
              <w:t xml:space="preserve">                                       542,632 </w:t>
            </w:r>
          </w:p>
        </w:tc>
        <w:tc>
          <w:tcPr>
            <w:tcW w:w="3433" w:type="dxa"/>
            <w:shd w:val="clear" w:color="auto" w:fill="auto"/>
            <w:noWrap/>
            <w:vAlign w:val="bottom"/>
            <w:hideMark/>
          </w:tcPr>
          <w:p w:rsidR="009912BD" w:rsidRPr="00381F50" w:rsidP="00400E77" w14:paraId="349FA8EC" w14:textId="77777777">
            <w:pPr>
              <w:jc w:val="right"/>
              <w:rPr>
                <w:rFonts w:cs="Times New Roman"/>
                <w:szCs w:val="24"/>
              </w:rPr>
            </w:pPr>
            <w:r w:rsidRPr="00381F50">
              <w:rPr>
                <w:rFonts w:cs="Times New Roman"/>
                <w:szCs w:val="24"/>
              </w:rPr>
              <w:t>$27,821,343</w:t>
            </w:r>
          </w:p>
        </w:tc>
      </w:tr>
      <w:tr w14:paraId="42A04679" w14:textId="77777777" w:rsidTr="007B6F58">
        <w:tblPrEx>
          <w:tblW w:w="10088" w:type="dxa"/>
          <w:tblLook w:val="04A0"/>
        </w:tblPrEx>
        <w:trPr>
          <w:trHeight w:val="383"/>
        </w:trPr>
        <w:tc>
          <w:tcPr>
            <w:tcW w:w="3505" w:type="dxa"/>
            <w:shd w:val="clear" w:color="auto" w:fill="auto"/>
            <w:noWrap/>
            <w:vAlign w:val="bottom"/>
            <w:hideMark/>
          </w:tcPr>
          <w:p w:rsidR="009912BD" w:rsidRPr="00381F50" w:rsidP="00400E77" w14:paraId="2BBDE161" w14:textId="77777777">
            <w:pPr>
              <w:rPr>
                <w:rFonts w:cs="Times New Roman"/>
                <w:szCs w:val="24"/>
              </w:rPr>
            </w:pPr>
            <w:r w:rsidRPr="00381F50">
              <w:rPr>
                <w:rFonts w:cs="Times New Roman"/>
                <w:szCs w:val="24"/>
              </w:rPr>
              <w:t>TFSSP/PCSSP</w:t>
            </w:r>
          </w:p>
        </w:tc>
        <w:tc>
          <w:tcPr>
            <w:tcW w:w="3150" w:type="dxa"/>
            <w:shd w:val="clear" w:color="auto" w:fill="auto"/>
            <w:noWrap/>
            <w:vAlign w:val="bottom"/>
            <w:hideMark/>
          </w:tcPr>
          <w:p w:rsidR="009912BD" w:rsidRPr="00381F50" w:rsidP="00400E77" w14:paraId="2E7C08DA" w14:textId="77777777">
            <w:pPr>
              <w:jc w:val="right"/>
              <w:rPr>
                <w:rFonts w:cs="Times New Roman"/>
                <w:szCs w:val="24"/>
              </w:rPr>
            </w:pPr>
            <w:r w:rsidRPr="00381F50">
              <w:rPr>
                <w:rFonts w:cs="Times New Roman"/>
                <w:szCs w:val="24"/>
              </w:rPr>
              <w:t xml:space="preserve">                                         11,251 </w:t>
            </w:r>
          </w:p>
        </w:tc>
        <w:tc>
          <w:tcPr>
            <w:tcW w:w="3433" w:type="dxa"/>
            <w:shd w:val="clear" w:color="auto" w:fill="auto"/>
            <w:noWrap/>
            <w:vAlign w:val="bottom"/>
            <w:hideMark/>
          </w:tcPr>
          <w:p w:rsidR="009912BD" w:rsidRPr="00381F50" w:rsidP="00400E77" w14:paraId="676C5907" w14:textId="77777777">
            <w:pPr>
              <w:jc w:val="right"/>
              <w:rPr>
                <w:rFonts w:cs="Times New Roman"/>
                <w:szCs w:val="24"/>
              </w:rPr>
            </w:pPr>
            <w:r w:rsidRPr="00381F50">
              <w:rPr>
                <w:rFonts w:cs="Times New Roman"/>
                <w:szCs w:val="24"/>
              </w:rPr>
              <w:t>$1,068,495</w:t>
            </w:r>
          </w:p>
        </w:tc>
      </w:tr>
      <w:tr w14:paraId="1F45BA52" w14:textId="77777777" w:rsidTr="007B6F58">
        <w:tblPrEx>
          <w:tblW w:w="10088" w:type="dxa"/>
          <w:tblLook w:val="04A0"/>
        </w:tblPrEx>
        <w:trPr>
          <w:trHeight w:val="352"/>
        </w:trPr>
        <w:tc>
          <w:tcPr>
            <w:tcW w:w="3505" w:type="dxa"/>
            <w:shd w:val="clear" w:color="auto" w:fill="auto"/>
            <w:noWrap/>
            <w:vAlign w:val="bottom"/>
            <w:hideMark/>
          </w:tcPr>
          <w:p w:rsidR="009912BD" w:rsidRPr="00381F50" w:rsidP="00400E77" w14:paraId="19BC5D23" w14:textId="77777777">
            <w:pPr>
              <w:jc w:val="center"/>
              <w:rPr>
                <w:rFonts w:cs="Times New Roman"/>
                <w:b/>
                <w:szCs w:val="24"/>
              </w:rPr>
            </w:pPr>
            <w:r w:rsidRPr="00381F50">
              <w:rPr>
                <w:rFonts w:cs="Times New Roman"/>
                <w:b/>
                <w:szCs w:val="24"/>
              </w:rPr>
              <w:t>Total</w:t>
            </w:r>
          </w:p>
        </w:tc>
        <w:tc>
          <w:tcPr>
            <w:tcW w:w="3150" w:type="dxa"/>
            <w:shd w:val="clear" w:color="auto" w:fill="auto"/>
            <w:noWrap/>
            <w:vAlign w:val="bottom"/>
            <w:hideMark/>
          </w:tcPr>
          <w:p w:rsidR="009912BD" w:rsidRPr="00381F50" w:rsidP="00400E77" w14:paraId="6A4DBEA3" w14:textId="77777777">
            <w:pPr>
              <w:jc w:val="right"/>
              <w:rPr>
                <w:rFonts w:cs="Times New Roman"/>
                <w:b/>
                <w:szCs w:val="24"/>
              </w:rPr>
            </w:pPr>
            <w:r w:rsidRPr="00381F50">
              <w:rPr>
                <w:rFonts w:cs="Times New Roman"/>
                <w:b/>
                <w:szCs w:val="24"/>
              </w:rPr>
              <w:t xml:space="preserve">                                       553,883 </w:t>
            </w:r>
          </w:p>
        </w:tc>
        <w:tc>
          <w:tcPr>
            <w:tcW w:w="3433" w:type="dxa"/>
            <w:shd w:val="clear" w:color="auto" w:fill="auto"/>
            <w:noWrap/>
            <w:vAlign w:val="bottom"/>
            <w:hideMark/>
          </w:tcPr>
          <w:p w:rsidR="009912BD" w:rsidRPr="00381F50" w:rsidP="00400E77" w14:paraId="43975286" w14:textId="77777777">
            <w:pPr>
              <w:jc w:val="right"/>
              <w:rPr>
                <w:rFonts w:cs="Times New Roman"/>
                <w:b/>
                <w:szCs w:val="24"/>
              </w:rPr>
            </w:pPr>
            <w:r w:rsidRPr="00381F50">
              <w:rPr>
                <w:rFonts w:cs="Times New Roman"/>
                <w:b/>
                <w:szCs w:val="24"/>
              </w:rPr>
              <w:t>$28,889,838</w:t>
            </w:r>
          </w:p>
        </w:tc>
      </w:tr>
    </w:tbl>
    <w:p w:rsidR="00D374C5" w:rsidRPr="00A3351F" w:rsidP="007B6F58" w14:paraId="60438B81" w14:textId="78214382">
      <w:pPr>
        <w:tabs>
          <w:tab w:val="left" w:pos="360"/>
        </w:tabs>
        <w:ind w:left="360"/>
      </w:pPr>
      <w:r w:rsidRPr="00A51A79">
        <w:rPr>
          <w:sz w:val="16"/>
          <w:szCs w:val="16"/>
        </w:rPr>
        <w:t>Note:  Totals may not sum due to rounding.</w:t>
      </w:r>
    </w:p>
    <w:p w:rsidR="009B1BD0" w:rsidRPr="006F1601" w:rsidP="00EA4DC4" w14:paraId="14846AF7" w14:textId="77777777">
      <w:pPr>
        <w:tabs>
          <w:tab w:val="left" w:pos="360"/>
        </w:tabs>
        <w:ind w:left="360"/>
      </w:pPr>
    </w:p>
    <w:p w:rsidR="009B1BD0" w:rsidP="009B1BD0" w14:paraId="3708541B" w14:textId="77777777">
      <w:pPr>
        <w:keepNext/>
        <w:numPr>
          <w:ilvl w:val="0"/>
          <w:numId w:val="11"/>
        </w:numPr>
        <w:tabs>
          <w:tab w:val="left" w:pos="360"/>
        </w:tabs>
      </w:pPr>
      <w:r>
        <w:rPr>
          <w:b/>
          <w:i/>
        </w:rPr>
        <w:t>Provide an estimate of annualized capital and start-up costs..</w:t>
      </w:r>
    </w:p>
    <w:p w:rsidR="009B1BD0" w:rsidP="009B1BD0" w14:paraId="558F697F" w14:textId="77777777">
      <w:pPr>
        <w:keepNext/>
        <w:tabs>
          <w:tab w:val="left" w:pos="360"/>
        </w:tabs>
        <w:ind w:left="360"/>
      </w:pPr>
    </w:p>
    <w:p w:rsidR="005A7B64" w:rsidP="005A7B64" w14:paraId="74FC82A1" w14:textId="2BA20639">
      <w:pPr>
        <w:tabs>
          <w:tab w:val="left" w:pos="360"/>
        </w:tabs>
        <w:ind w:left="360"/>
      </w:pPr>
      <w:r>
        <w:t>Separate from the hour burden estimates provided in the response to question 12 above, aircraft operators incur other costs resulting from the collection of information.</w:t>
      </w:r>
      <w:r w:rsidR="00712711">
        <w:t xml:space="preserve"> </w:t>
      </w:r>
      <w:r>
        <w:t xml:space="preserve"> TSA estimates that the fee for fingerprinting is $5</w:t>
      </w:r>
      <w:r w:rsidR="009912BD">
        <w:t>2</w:t>
      </w:r>
      <w:r>
        <w:t>.</w:t>
      </w:r>
      <w:r>
        <w:t xml:space="preserve"> TSA estimated each AOSSP operator will require an average of 1,560 new CHRCs for employees annually (20 CHRCs per week × 52 weeks × 1.5 recurrent CHRCs).  Based on a fee of $52, the annual cost to process CHRCs for respondents holding an AOSSP will be approximately $3,893,760 (48 operators × 1,560 CHRCs × $52).</w:t>
      </w:r>
    </w:p>
    <w:p w:rsidR="005A7B64" w:rsidP="005A7B64" w14:paraId="162C40D8" w14:textId="77777777">
      <w:pPr>
        <w:tabs>
          <w:tab w:val="left" w:pos="360"/>
        </w:tabs>
        <w:ind w:left="720"/>
      </w:pPr>
    </w:p>
    <w:p w:rsidR="005A7B64" w:rsidP="005A7B64" w14:paraId="3AC056BE" w14:textId="77777777">
      <w:pPr>
        <w:tabs>
          <w:tab w:val="left" w:pos="360"/>
        </w:tabs>
        <w:ind w:left="360"/>
      </w:pPr>
      <w:r>
        <w:t>TSA estimates approximately 2,250 employees will need CHRCs each year for TFSSP/PCSSP respondents.  Based on a fee of $52 for fingerprinting required by a CHRC, TSA estimates the annual cost to respondents holding a PCSSP or TFSSP to process CHRCs will be approximately $117,000 (2,250 CHRCs × $52).</w:t>
      </w:r>
    </w:p>
    <w:p w:rsidR="005A7B64" w:rsidP="005A7B64" w14:paraId="7FCC7A4E" w14:textId="77777777">
      <w:pPr>
        <w:tabs>
          <w:tab w:val="left" w:pos="360"/>
        </w:tabs>
        <w:ind w:left="360"/>
      </w:pPr>
    </w:p>
    <w:p w:rsidR="00902D8B" w:rsidP="00EA4DC4" w14:paraId="69D26BF2" w14:textId="597FA6B0">
      <w:pPr>
        <w:tabs>
          <w:tab w:val="left" w:pos="360"/>
        </w:tabs>
        <w:ind w:left="360"/>
      </w:pPr>
      <w:r>
        <w:t>Thus, TSA estimates the total average annual cost to all respondents as a result of fingerprinting fees will be approximately $4,010,760 ($12,032,280 over three years).</w:t>
      </w:r>
      <w:r>
        <w:t xml:space="preserve"> </w:t>
      </w:r>
    </w:p>
    <w:p w:rsidR="00283E93" w:rsidP="00EA4DC4" w14:paraId="04E2A743" w14:textId="77777777">
      <w:pPr>
        <w:tabs>
          <w:tab w:val="left" w:pos="360"/>
        </w:tabs>
        <w:ind w:left="360"/>
      </w:pPr>
    </w:p>
    <w:p w:rsidR="009B1BD0" w:rsidP="009B1BD0" w14:paraId="5411A922" w14:textId="77777777">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9B1BD0" w:rsidRPr="00EA4DC4" w:rsidP="009B1BD0" w14:paraId="449257CA" w14:textId="77777777">
      <w:pPr>
        <w:keepNext/>
        <w:tabs>
          <w:tab w:val="left" w:pos="360"/>
        </w:tabs>
        <w:rPr>
          <w:i/>
        </w:rPr>
      </w:pPr>
    </w:p>
    <w:p w:rsidR="005900F5" w:rsidP="00EA4DC4" w14:paraId="6DB80F32" w14:textId="3CE7D98E">
      <w:pPr>
        <w:tabs>
          <w:tab w:val="left" w:pos="360"/>
        </w:tabs>
        <w:ind w:left="360"/>
      </w:pPr>
      <w:r>
        <w:t xml:space="preserve">TSA verifies that holders of a Security Program comply with the requirements of that program. </w:t>
      </w:r>
      <w:r w:rsidR="00712711">
        <w:t xml:space="preserve"> </w:t>
      </w:r>
      <w:r>
        <w:t>An average verification is completed by a H band-level TSA TSI inspector, with a loaded salary of $</w:t>
      </w:r>
      <w:r w:rsidR="005A7B64">
        <w:t>63.65</w:t>
      </w:r>
      <w:r>
        <w:rPr>
          <w:rStyle w:val="FootnoteReference"/>
        </w:rPr>
        <w:footnoteReference w:id="14"/>
      </w:r>
      <w:r>
        <w:t xml:space="preserve"> per hour.</w:t>
      </w:r>
    </w:p>
    <w:p w:rsidR="00C15F88" w:rsidP="00EA4DC4" w14:paraId="31BDB162" w14:textId="77777777">
      <w:pPr>
        <w:tabs>
          <w:tab w:val="left" w:pos="360"/>
        </w:tabs>
        <w:ind w:left="360"/>
      </w:pPr>
    </w:p>
    <w:p w:rsidR="001C0E52" w:rsidP="0015731B" w14:paraId="3D5DCE7E" w14:textId="09922B4B">
      <w:pPr>
        <w:tabs>
          <w:tab w:val="left" w:pos="360"/>
        </w:tabs>
        <w:ind w:left="360"/>
      </w:pPr>
      <w:r>
        <w:t xml:space="preserve">Verification is estimated to take an average of 25 hours per respondent holding an Aircraft Operator Standard Security Program.  TSA estimates the hour burden to TSA to verify the </w:t>
      </w:r>
      <w:r>
        <w:t>information required of AOSSP respondents is 1,</w:t>
      </w:r>
      <w:r w:rsidR="005A7B64">
        <w:t>2</w:t>
      </w:r>
      <w:r>
        <w:t>00 hours (</w:t>
      </w:r>
      <w:r w:rsidR="005A7B64">
        <w:t>4</w:t>
      </w:r>
      <w:r>
        <w:t xml:space="preserve">8 respondents </w:t>
      </w:r>
      <w:r w:rsidR="00712711">
        <w:t xml:space="preserve">x </w:t>
      </w:r>
      <w:r>
        <w:t>25 hours), and $</w:t>
      </w:r>
      <w:r w:rsidR="005A7B64">
        <w:t>76,375</w:t>
      </w:r>
      <w:r>
        <w:t xml:space="preserve"> annually (1,</w:t>
      </w:r>
      <w:r w:rsidR="005A7B64">
        <w:t>2</w:t>
      </w:r>
      <w:r>
        <w:t xml:space="preserve">00 hours </w:t>
      </w:r>
      <w:r w:rsidR="00712711">
        <w:t xml:space="preserve">x </w:t>
      </w:r>
      <w:r>
        <w:t>$</w:t>
      </w:r>
      <w:r w:rsidR="005A7B64">
        <w:t>63.65</w:t>
      </w:r>
      <w:r>
        <w:t xml:space="preserve"> loaded hourly wage).</w:t>
      </w:r>
    </w:p>
    <w:p w:rsidR="001C0E52" w:rsidP="00EA4DC4" w14:paraId="52C78C11" w14:textId="77777777">
      <w:pPr>
        <w:tabs>
          <w:tab w:val="left" w:pos="360"/>
        </w:tabs>
        <w:ind w:left="360"/>
      </w:pPr>
    </w:p>
    <w:p w:rsidR="001C0E52" w:rsidP="00EA4DC4" w14:paraId="4C554F47" w14:textId="56DF1804">
      <w:pPr>
        <w:tabs>
          <w:tab w:val="left" w:pos="360"/>
        </w:tabs>
        <w:ind w:left="360"/>
      </w:pPr>
      <w:r>
        <w:t>Verification is estimated to take an average of four hours per year per respondent holding a TFSSP or PCSSP.  The hour burden to TSA to verify the information required of these respondents is 2,</w:t>
      </w:r>
      <w:r w:rsidR="005A7B64">
        <w:t>344</w:t>
      </w:r>
      <w:r>
        <w:t xml:space="preserve"> hours (</w:t>
      </w:r>
      <w:r w:rsidR="005A7B64">
        <w:t>586</w:t>
      </w:r>
      <w:r>
        <w:t xml:space="preserve"> respondents </w:t>
      </w:r>
      <w:r w:rsidR="00712711">
        <w:t xml:space="preserve">x </w:t>
      </w:r>
      <w:r>
        <w:t>4 hours),and $</w:t>
      </w:r>
      <w:r w:rsidR="005A7B64">
        <w:t>149,185</w:t>
      </w:r>
      <w:r>
        <w:t xml:space="preserve"> (2,</w:t>
      </w:r>
      <w:r w:rsidR="005A7B64">
        <w:t>344</w:t>
      </w:r>
      <w:r>
        <w:t xml:space="preserve"> hours</w:t>
      </w:r>
      <w:r w:rsidR="00712711">
        <w:t xml:space="preserve"> x </w:t>
      </w:r>
      <w:r>
        <w:t>$</w:t>
      </w:r>
      <w:r w:rsidR="00371920">
        <w:t>63.65</w:t>
      </w:r>
      <w:r>
        <w:t xml:space="preserve"> loaded hourly wage).</w:t>
      </w:r>
    </w:p>
    <w:p w:rsidR="001C0E52" w:rsidP="00EA4DC4" w14:paraId="7FCF2E3B" w14:textId="77777777">
      <w:pPr>
        <w:tabs>
          <w:tab w:val="left" w:pos="360"/>
        </w:tabs>
        <w:ind w:left="360"/>
      </w:pPr>
    </w:p>
    <w:p w:rsidR="001C0E52" w:rsidP="00EA4DC4" w14:paraId="507A19B8" w14:textId="39C05B40">
      <w:pPr>
        <w:tabs>
          <w:tab w:val="left" w:pos="360"/>
        </w:tabs>
        <w:ind w:left="360"/>
      </w:pPr>
      <w:r>
        <w:t xml:space="preserve">Based on the 15 minutes (0.25 hours) it takes to review of the Incident and Suspicious Activity Reports, TSA estimates the hour burden to TSA for reviewing reports is 300 hours (1,200 annual reports </w:t>
      </w:r>
      <w:r w:rsidR="00712711">
        <w:t xml:space="preserve">x </w:t>
      </w:r>
      <w:r>
        <w:t xml:space="preserve">0.25 hours). </w:t>
      </w:r>
      <w:r w:rsidR="00712711">
        <w:t xml:space="preserve"> </w:t>
      </w:r>
      <w:r>
        <w:t>Verification is completed by a J-band level TSA employee, with a loaded salary of $</w:t>
      </w:r>
      <w:r w:rsidR="00371920">
        <w:t>87.11</w:t>
      </w:r>
      <w:r>
        <w:rPr>
          <w:rStyle w:val="FootnoteReference"/>
        </w:rPr>
        <w:footnoteReference w:id="15"/>
      </w:r>
      <w:r>
        <w:t xml:space="preserve">. </w:t>
      </w:r>
      <w:r w:rsidR="00712711">
        <w:t xml:space="preserve"> </w:t>
      </w:r>
      <w:r>
        <w:t>Cost burden is estimated to be $</w:t>
      </w:r>
      <w:r w:rsidR="00371920">
        <w:t>26,133</w:t>
      </w:r>
      <w:r>
        <w:t xml:space="preserve"> annually (300 hours </w:t>
      </w:r>
      <w:r w:rsidR="00712711">
        <w:t xml:space="preserve">x </w:t>
      </w:r>
      <w:r>
        <w:t>$</w:t>
      </w:r>
      <w:r w:rsidR="00371920">
        <w:t>87.11</w:t>
      </w:r>
      <w:r>
        <w:t xml:space="preserve"> loaded hourly wage).</w:t>
      </w:r>
    </w:p>
    <w:p w:rsidR="001C0E52" w:rsidP="00EA4DC4" w14:paraId="72BE18ED" w14:textId="77777777">
      <w:pPr>
        <w:tabs>
          <w:tab w:val="left" w:pos="360"/>
        </w:tabs>
        <w:ind w:left="360"/>
      </w:pPr>
    </w:p>
    <w:p w:rsidR="001C0E52" w:rsidP="00EA4DC4" w14:paraId="01CF3676" w14:textId="3EB98C95">
      <w:pPr>
        <w:tabs>
          <w:tab w:val="left" w:pos="360"/>
        </w:tabs>
        <w:ind w:left="360"/>
      </w:pPr>
      <w:r>
        <w:t xml:space="preserve">The total annual cost to the Federal </w:t>
      </w:r>
      <w:r w:rsidR="00712711">
        <w:t>G</w:t>
      </w:r>
      <w:r>
        <w:t>overnment for this program is estimated to be approximately $</w:t>
      </w:r>
      <w:r w:rsidR="00371920">
        <w:t>251,693</w:t>
      </w:r>
      <w:r>
        <w:t xml:space="preserve"> annually ($</w:t>
      </w:r>
      <w:r w:rsidR="00371920">
        <w:t>755,080</w:t>
      </w:r>
      <w:r>
        <w:t xml:space="preserve"> over three years).</w:t>
      </w:r>
    </w:p>
    <w:p w:rsidR="00371920" w:rsidP="00EA4DC4" w14:paraId="366BA0E0" w14:textId="77777777">
      <w:pPr>
        <w:tabs>
          <w:tab w:val="left" w:pos="360"/>
        </w:tabs>
        <w:ind w:left="360"/>
      </w:pPr>
    </w:p>
    <w:p w:rsidR="005A7B64" w:rsidP="005A7B64" w14:paraId="3AD19050" w14:textId="77777777">
      <w:pPr>
        <w:tabs>
          <w:tab w:val="left" w:pos="360"/>
        </w:tabs>
        <w:ind w:left="360"/>
        <w:jc w:val="center"/>
      </w:pPr>
      <w:r w:rsidRPr="00F36F20">
        <w:rPr>
          <w:rFonts w:cs="Times New Roman"/>
          <w:b/>
          <w:bCs/>
          <w:szCs w:val="24"/>
        </w:rPr>
        <w:t>Table 5</w:t>
      </w:r>
      <w:r>
        <w:rPr>
          <w:rFonts w:cs="Times New Roman"/>
          <w:b/>
          <w:bCs/>
          <w:szCs w:val="24"/>
        </w:rPr>
        <w:t>:</w:t>
      </w:r>
      <w:r w:rsidRPr="00F36F20">
        <w:rPr>
          <w:rFonts w:cs="Times New Roman"/>
          <w:b/>
          <w:bCs/>
          <w:szCs w:val="24"/>
        </w:rPr>
        <w:t xml:space="preserve"> Federal Government Hour Burden and Cost</w:t>
      </w:r>
    </w:p>
    <w:tbl>
      <w:tblPr>
        <w:tblStyle w:val="TableGrid"/>
        <w:tblW w:w="9784" w:type="dxa"/>
        <w:tblInd w:w="360" w:type="dxa"/>
        <w:tblLook w:val="04A0"/>
      </w:tblPr>
      <w:tblGrid>
        <w:gridCol w:w="1871"/>
        <w:gridCol w:w="1523"/>
        <w:gridCol w:w="1620"/>
        <w:gridCol w:w="1587"/>
        <w:gridCol w:w="1588"/>
        <w:gridCol w:w="1595"/>
      </w:tblGrid>
      <w:tr w14:paraId="241D4DB6" w14:textId="77777777" w:rsidTr="00400E77">
        <w:tblPrEx>
          <w:tblW w:w="9784" w:type="dxa"/>
          <w:tblInd w:w="360" w:type="dxa"/>
          <w:tblLook w:val="04A0"/>
        </w:tblPrEx>
        <w:trPr>
          <w:trHeight w:val="138"/>
        </w:trPr>
        <w:tc>
          <w:tcPr>
            <w:tcW w:w="1885" w:type="dxa"/>
            <w:vMerge w:val="restart"/>
            <w:vAlign w:val="center"/>
          </w:tcPr>
          <w:p w:rsidR="005A7B64" w:rsidRPr="0015731B" w:rsidP="00400E77" w14:paraId="149A10A7" w14:textId="77777777">
            <w:pPr>
              <w:tabs>
                <w:tab w:val="left" w:pos="360"/>
              </w:tabs>
              <w:rPr>
                <w:b/>
              </w:rPr>
            </w:pPr>
            <w:r w:rsidRPr="0015731B">
              <w:rPr>
                <w:b/>
              </w:rPr>
              <w:t>Collection Activity</w:t>
            </w:r>
          </w:p>
        </w:tc>
        <w:tc>
          <w:tcPr>
            <w:tcW w:w="1430" w:type="dxa"/>
            <w:vAlign w:val="bottom"/>
          </w:tcPr>
          <w:p w:rsidR="005A7B64" w:rsidRPr="0015731B" w:rsidP="00400E77" w14:paraId="757D8F76" w14:textId="77777777">
            <w:pPr>
              <w:tabs>
                <w:tab w:val="left" w:pos="360"/>
              </w:tabs>
              <w:jc w:val="center"/>
              <w:rPr>
                <w:b/>
              </w:rPr>
            </w:pPr>
            <w:r w:rsidRPr="0015731B">
              <w:rPr>
                <w:b/>
              </w:rPr>
              <w:t>Annual Respondents</w:t>
            </w:r>
          </w:p>
        </w:tc>
        <w:tc>
          <w:tcPr>
            <w:tcW w:w="1628" w:type="dxa"/>
            <w:vAlign w:val="bottom"/>
          </w:tcPr>
          <w:p w:rsidR="005A7B64" w:rsidRPr="009F47A7" w:rsidP="00400E77" w14:paraId="6CF595EE" w14:textId="77777777">
            <w:pPr>
              <w:tabs>
                <w:tab w:val="left" w:pos="360"/>
              </w:tabs>
              <w:jc w:val="center"/>
              <w:rPr>
                <w:rFonts w:cs="Times New Roman"/>
                <w:b/>
              </w:rPr>
            </w:pPr>
            <w:r w:rsidRPr="009F47A7">
              <w:rPr>
                <w:rFonts w:cs="Times New Roman"/>
                <w:b/>
              </w:rPr>
              <w:t>Hour Burden Per Respondent</w:t>
            </w:r>
          </w:p>
        </w:tc>
        <w:tc>
          <w:tcPr>
            <w:tcW w:w="1611" w:type="dxa"/>
            <w:vAlign w:val="bottom"/>
          </w:tcPr>
          <w:p w:rsidR="005A7B64" w:rsidRPr="009F47A7" w:rsidP="00400E77" w14:paraId="2485B33D" w14:textId="77777777">
            <w:pPr>
              <w:tabs>
                <w:tab w:val="left" w:pos="360"/>
              </w:tabs>
              <w:jc w:val="center"/>
              <w:rPr>
                <w:rFonts w:cs="Times New Roman"/>
                <w:b/>
              </w:rPr>
            </w:pPr>
            <w:r w:rsidRPr="009F47A7">
              <w:rPr>
                <w:rFonts w:cs="Times New Roman"/>
                <w:b/>
              </w:rPr>
              <w:t>Total Annual Hour Burden</w:t>
            </w:r>
          </w:p>
        </w:tc>
        <w:tc>
          <w:tcPr>
            <w:tcW w:w="1612" w:type="dxa"/>
            <w:vAlign w:val="bottom"/>
          </w:tcPr>
          <w:p w:rsidR="005A7B64" w:rsidRPr="00F40A0D" w:rsidP="00400E77" w14:paraId="3839F4AA" w14:textId="77777777">
            <w:pPr>
              <w:tabs>
                <w:tab w:val="left" w:pos="360"/>
              </w:tabs>
              <w:jc w:val="center"/>
              <w:rPr>
                <w:rFonts w:cs="Times New Roman"/>
                <w:b/>
              </w:rPr>
            </w:pPr>
            <w:r w:rsidRPr="00F40A0D">
              <w:rPr>
                <w:rFonts w:cs="Times New Roman"/>
                <w:b/>
              </w:rPr>
              <w:t>Loaded Hourly Wage</w:t>
            </w:r>
          </w:p>
        </w:tc>
        <w:tc>
          <w:tcPr>
            <w:tcW w:w="1618" w:type="dxa"/>
            <w:vAlign w:val="bottom"/>
          </w:tcPr>
          <w:p w:rsidR="005A7B64" w:rsidRPr="00197090" w:rsidP="00400E77" w14:paraId="226BFEDE" w14:textId="77777777">
            <w:pPr>
              <w:tabs>
                <w:tab w:val="left" w:pos="360"/>
              </w:tabs>
              <w:jc w:val="center"/>
              <w:rPr>
                <w:rFonts w:cs="Times New Roman"/>
                <w:b/>
              </w:rPr>
            </w:pPr>
            <w:r w:rsidRPr="00197090">
              <w:rPr>
                <w:rFonts w:cs="Times New Roman"/>
                <w:b/>
              </w:rPr>
              <w:t>Total Annual Cost Burden</w:t>
            </w:r>
          </w:p>
        </w:tc>
      </w:tr>
      <w:tr w14:paraId="033EA61E" w14:textId="77777777" w:rsidTr="00400E77">
        <w:tblPrEx>
          <w:tblW w:w="9784" w:type="dxa"/>
          <w:tblInd w:w="360" w:type="dxa"/>
          <w:tblLook w:val="04A0"/>
        </w:tblPrEx>
        <w:trPr>
          <w:trHeight w:val="138"/>
        </w:trPr>
        <w:tc>
          <w:tcPr>
            <w:tcW w:w="1885" w:type="dxa"/>
            <w:vMerge/>
            <w:tcBorders>
              <w:bottom w:val="single" w:sz="4" w:space="0" w:color="auto"/>
            </w:tcBorders>
          </w:tcPr>
          <w:p w:rsidR="005A7B64" w:rsidRPr="0015731B" w:rsidP="00400E77" w14:paraId="133B0866" w14:textId="77777777">
            <w:pPr>
              <w:tabs>
                <w:tab w:val="left" w:pos="360"/>
              </w:tabs>
              <w:rPr>
                <w:b/>
              </w:rPr>
            </w:pPr>
          </w:p>
        </w:tc>
        <w:tc>
          <w:tcPr>
            <w:tcW w:w="1430" w:type="dxa"/>
            <w:tcBorders>
              <w:bottom w:val="single" w:sz="4" w:space="0" w:color="auto"/>
            </w:tcBorders>
          </w:tcPr>
          <w:p w:rsidR="005A7B64" w:rsidRPr="0015731B" w:rsidP="00400E77" w14:paraId="5ABDFD41" w14:textId="77777777">
            <w:pPr>
              <w:tabs>
                <w:tab w:val="left" w:pos="360"/>
              </w:tabs>
              <w:jc w:val="center"/>
              <w:rPr>
                <w:b/>
              </w:rPr>
            </w:pPr>
            <w:r w:rsidRPr="0015731B">
              <w:rPr>
                <w:b/>
              </w:rPr>
              <w:t>A</w:t>
            </w:r>
          </w:p>
        </w:tc>
        <w:tc>
          <w:tcPr>
            <w:tcW w:w="1628" w:type="dxa"/>
            <w:tcBorders>
              <w:bottom w:val="single" w:sz="4" w:space="0" w:color="auto"/>
            </w:tcBorders>
          </w:tcPr>
          <w:p w:rsidR="005A7B64" w:rsidRPr="009F47A7" w:rsidP="00400E77" w14:paraId="45A99C67" w14:textId="77777777">
            <w:pPr>
              <w:tabs>
                <w:tab w:val="left" w:pos="360"/>
              </w:tabs>
              <w:jc w:val="center"/>
              <w:rPr>
                <w:rFonts w:cs="Times New Roman"/>
                <w:b/>
              </w:rPr>
            </w:pPr>
            <w:r w:rsidRPr="009F47A7">
              <w:rPr>
                <w:rFonts w:cs="Times New Roman"/>
                <w:b/>
              </w:rPr>
              <w:t>B</w:t>
            </w:r>
          </w:p>
        </w:tc>
        <w:tc>
          <w:tcPr>
            <w:tcW w:w="1611" w:type="dxa"/>
            <w:tcBorders>
              <w:bottom w:val="single" w:sz="4" w:space="0" w:color="auto"/>
            </w:tcBorders>
          </w:tcPr>
          <w:p w:rsidR="005A7B64" w:rsidRPr="009F47A7" w:rsidP="00400E77" w14:paraId="16E1E394" w14:textId="77777777">
            <w:pPr>
              <w:tabs>
                <w:tab w:val="left" w:pos="360"/>
              </w:tabs>
              <w:jc w:val="center"/>
              <w:rPr>
                <w:rFonts w:cs="Times New Roman"/>
                <w:b/>
              </w:rPr>
            </w:pPr>
            <w:r w:rsidRPr="009F47A7">
              <w:rPr>
                <w:rFonts w:cs="Times New Roman"/>
                <w:b/>
              </w:rPr>
              <w:t>C = A</w:t>
            </w:r>
            <w:r>
              <w:rPr>
                <w:rFonts w:cs="Times New Roman"/>
                <w:b/>
              </w:rPr>
              <w:t xml:space="preserve"> × </w:t>
            </w:r>
            <w:r w:rsidRPr="009F47A7">
              <w:rPr>
                <w:rFonts w:cs="Times New Roman"/>
                <w:b/>
              </w:rPr>
              <w:t>B</w:t>
            </w:r>
          </w:p>
        </w:tc>
        <w:tc>
          <w:tcPr>
            <w:tcW w:w="1612" w:type="dxa"/>
            <w:tcBorders>
              <w:bottom w:val="single" w:sz="4" w:space="0" w:color="auto"/>
            </w:tcBorders>
          </w:tcPr>
          <w:p w:rsidR="005A7B64" w:rsidRPr="00F40A0D" w:rsidP="00400E77" w14:paraId="72E4552B" w14:textId="77777777">
            <w:pPr>
              <w:tabs>
                <w:tab w:val="left" w:pos="360"/>
              </w:tabs>
              <w:jc w:val="center"/>
              <w:rPr>
                <w:rFonts w:cs="Times New Roman"/>
                <w:b/>
              </w:rPr>
            </w:pPr>
            <w:r w:rsidRPr="00F40A0D">
              <w:rPr>
                <w:rFonts w:cs="Times New Roman"/>
                <w:b/>
              </w:rPr>
              <w:t>D</w:t>
            </w:r>
          </w:p>
        </w:tc>
        <w:tc>
          <w:tcPr>
            <w:tcW w:w="1618" w:type="dxa"/>
            <w:tcBorders>
              <w:bottom w:val="single" w:sz="4" w:space="0" w:color="auto"/>
            </w:tcBorders>
          </w:tcPr>
          <w:p w:rsidR="005A7B64" w:rsidRPr="00F40A0D" w:rsidP="00400E77" w14:paraId="3CA43980" w14:textId="77777777">
            <w:pPr>
              <w:tabs>
                <w:tab w:val="left" w:pos="360"/>
              </w:tabs>
              <w:jc w:val="center"/>
              <w:rPr>
                <w:rFonts w:cs="Times New Roman"/>
                <w:b/>
              </w:rPr>
            </w:pPr>
            <w:r w:rsidRPr="00197090">
              <w:rPr>
                <w:rFonts w:cs="Times New Roman"/>
                <w:b/>
              </w:rPr>
              <w:t>E=C</w:t>
            </w:r>
            <w:r>
              <w:rPr>
                <w:rFonts w:cs="Times New Roman"/>
                <w:b/>
              </w:rPr>
              <w:t xml:space="preserve"> × </w:t>
            </w:r>
            <w:r w:rsidRPr="00F40A0D">
              <w:rPr>
                <w:rFonts w:cs="Times New Roman"/>
                <w:b/>
              </w:rPr>
              <w:t>D</w:t>
            </w:r>
          </w:p>
        </w:tc>
      </w:tr>
      <w:tr w14:paraId="22ED4E89" w14:textId="77777777" w:rsidTr="00400E77">
        <w:tblPrEx>
          <w:tblW w:w="9784" w:type="dxa"/>
          <w:tblInd w:w="360" w:type="dxa"/>
          <w:tblLook w:val="04A0"/>
        </w:tblPrEx>
        <w:trPr>
          <w:trHeight w:val="257"/>
        </w:trPr>
        <w:tc>
          <w:tcPr>
            <w:tcW w:w="1885" w:type="dxa"/>
            <w:tcBorders>
              <w:top w:val="single" w:sz="4" w:space="0" w:color="auto"/>
            </w:tcBorders>
            <w:vAlign w:val="bottom"/>
          </w:tcPr>
          <w:p w:rsidR="005A7B64" w:rsidP="00400E77" w14:paraId="15776C5F" w14:textId="77777777">
            <w:pPr>
              <w:tabs>
                <w:tab w:val="left" w:pos="360"/>
              </w:tabs>
            </w:pPr>
            <w:r w:rsidRPr="00BC4E66">
              <w:t>AOSSP</w:t>
            </w:r>
            <w:r>
              <w:t xml:space="preserve"> Verification</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tcPr>
          <w:p w:rsidR="005A7B64" w:rsidRPr="005A7B64" w:rsidP="00400E77" w14:paraId="21853715" w14:textId="77777777">
            <w:pPr>
              <w:tabs>
                <w:tab w:val="left" w:pos="360"/>
              </w:tabs>
              <w:jc w:val="right"/>
              <w:rPr>
                <w:rFonts w:cs="Times New Roman"/>
              </w:rPr>
            </w:pPr>
            <w:r>
              <w:rPr>
                <w:rFonts w:ascii="Calibri" w:hAnsi="Calibri" w:cs="Calibri"/>
                <w:sz w:val="22"/>
                <w:szCs w:val="22"/>
              </w:rPr>
              <w:t xml:space="preserve">                                                </w:t>
            </w:r>
            <w:r w:rsidRPr="005A7B64">
              <w:rPr>
                <w:rFonts w:cs="Times New Roman"/>
                <w:sz w:val="22"/>
                <w:szCs w:val="22"/>
              </w:rPr>
              <w:t xml:space="preserve">48 </w:t>
            </w:r>
          </w:p>
        </w:tc>
        <w:tc>
          <w:tcPr>
            <w:tcW w:w="1628" w:type="dxa"/>
            <w:tcBorders>
              <w:top w:val="single" w:sz="4" w:space="0" w:color="auto"/>
              <w:left w:val="nil"/>
              <w:bottom w:val="single" w:sz="4" w:space="0" w:color="auto"/>
              <w:right w:val="single" w:sz="4" w:space="0" w:color="auto"/>
            </w:tcBorders>
            <w:shd w:val="clear" w:color="auto" w:fill="auto"/>
            <w:vAlign w:val="bottom"/>
          </w:tcPr>
          <w:p w:rsidR="005A7B64" w:rsidRPr="009F47A7" w:rsidP="00400E77" w14:paraId="0E9EDE73" w14:textId="77777777">
            <w:pPr>
              <w:tabs>
                <w:tab w:val="left" w:pos="360"/>
              </w:tabs>
              <w:jc w:val="right"/>
              <w:rPr>
                <w:rFonts w:cs="Times New Roman"/>
              </w:rPr>
            </w:pPr>
            <w:r w:rsidRPr="00400E77">
              <w:rPr>
                <w:rFonts w:cs="Times New Roman"/>
                <w:sz w:val="22"/>
                <w:szCs w:val="22"/>
              </w:rPr>
              <w:t xml:space="preserve">                                                25 </w:t>
            </w:r>
          </w:p>
        </w:tc>
        <w:tc>
          <w:tcPr>
            <w:tcW w:w="1611" w:type="dxa"/>
            <w:tcBorders>
              <w:top w:val="single" w:sz="4" w:space="0" w:color="auto"/>
              <w:left w:val="nil"/>
              <w:bottom w:val="single" w:sz="4" w:space="0" w:color="auto"/>
              <w:right w:val="single" w:sz="4" w:space="0" w:color="auto"/>
            </w:tcBorders>
            <w:shd w:val="clear" w:color="auto" w:fill="auto"/>
            <w:vAlign w:val="bottom"/>
          </w:tcPr>
          <w:p w:rsidR="005A7B64" w:rsidRPr="009F47A7" w:rsidP="00400E77" w14:paraId="7FC88FA1" w14:textId="77777777">
            <w:pPr>
              <w:tabs>
                <w:tab w:val="left" w:pos="360"/>
              </w:tabs>
              <w:jc w:val="right"/>
              <w:rPr>
                <w:rFonts w:cs="Times New Roman"/>
              </w:rPr>
            </w:pPr>
            <w:r w:rsidRPr="00400E77">
              <w:rPr>
                <w:rFonts w:cs="Times New Roman"/>
                <w:sz w:val="22"/>
                <w:szCs w:val="22"/>
              </w:rPr>
              <w:t xml:space="preserve">                                         1,200 </w:t>
            </w:r>
          </w:p>
        </w:tc>
        <w:tc>
          <w:tcPr>
            <w:tcW w:w="1612" w:type="dxa"/>
            <w:tcBorders>
              <w:top w:val="single" w:sz="4" w:space="0" w:color="auto"/>
              <w:left w:val="nil"/>
              <w:bottom w:val="single" w:sz="4" w:space="0" w:color="auto"/>
              <w:right w:val="single" w:sz="4" w:space="0" w:color="auto"/>
            </w:tcBorders>
            <w:shd w:val="clear" w:color="auto" w:fill="auto"/>
            <w:vAlign w:val="bottom"/>
          </w:tcPr>
          <w:p w:rsidR="005A7B64" w:rsidRPr="009F47A7" w:rsidP="00400E77" w14:paraId="4C3B19FC" w14:textId="77777777">
            <w:pPr>
              <w:tabs>
                <w:tab w:val="left" w:pos="360"/>
              </w:tabs>
              <w:jc w:val="right"/>
              <w:rPr>
                <w:rFonts w:cs="Times New Roman"/>
              </w:rPr>
            </w:pPr>
            <w:r w:rsidRPr="00400E77">
              <w:rPr>
                <w:rFonts w:cs="Times New Roman"/>
                <w:sz w:val="22"/>
                <w:szCs w:val="22"/>
              </w:rPr>
              <w:t>$63.65</w:t>
            </w:r>
          </w:p>
        </w:tc>
        <w:tc>
          <w:tcPr>
            <w:tcW w:w="1618" w:type="dxa"/>
            <w:tcBorders>
              <w:top w:val="single" w:sz="4" w:space="0" w:color="auto"/>
              <w:left w:val="nil"/>
              <w:bottom w:val="single" w:sz="4" w:space="0" w:color="auto"/>
              <w:right w:val="single" w:sz="4" w:space="0" w:color="auto"/>
            </w:tcBorders>
            <w:shd w:val="clear" w:color="auto" w:fill="auto"/>
            <w:vAlign w:val="bottom"/>
          </w:tcPr>
          <w:p w:rsidR="005A7B64" w:rsidRPr="009F47A7" w:rsidP="00400E77" w14:paraId="1260B430" w14:textId="77777777">
            <w:pPr>
              <w:tabs>
                <w:tab w:val="left" w:pos="360"/>
              </w:tabs>
              <w:jc w:val="right"/>
              <w:rPr>
                <w:rFonts w:cs="Times New Roman"/>
              </w:rPr>
            </w:pPr>
            <w:r w:rsidRPr="00400E77">
              <w:rPr>
                <w:rFonts w:cs="Times New Roman"/>
                <w:sz w:val="22"/>
                <w:szCs w:val="22"/>
              </w:rPr>
              <w:t>$76,375</w:t>
            </w:r>
          </w:p>
        </w:tc>
      </w:tr>
      <w:tr w14:paraId="3A0BDB9E" w14:textId="77777777" w:rsidTr="00400E77">
        <w:tblPrEx>
          <w:tblW w:w="9784" w:type="dxa"/>
          <w:tblInd w:w="360" w:type="dxa"/>
          <w:tblLook w:val="04A0"/>
        </w:tblPrEx>
        <w:trPr>
          <w:trHeight w:val="562"/>
        </w:trPr>
        <w:tc>
          <w:tcPr>
            <w:tcW w:w="1885" w:type="dxa"/>
            <w:tcBorders>
              <w:top w:val="single" w:sz="4" w:space="0" w:color="auto"/>
            </w:tcBorders>
            <w:vAlign w:val="bottom"/>
          </w:tcPr>
          <w:p w:rsidR="005A7B64" w:rsidP="00400E77" w14:paraId="04EAA0FC" w14:textId="77777777">
            <w:pPr>
              <w:tabs>
                <w:tab w:val="left" w:pos="360"/>
              </w:tabs>
            </w:pPr>
            <w:r w:rsidRPr="00BC4E66">
              <w:t>TFSP/PCSSP</w:t>
            </w:r>
            <w:r>
              <w:t xml:space="preserve"> Verification</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tcPr>
          <w:p w:rsidR="005A7B64" w:rsidRPr="005A7B64" w:rsidP="00400E77" w14:paraId="382E9467" w14:textId="77777777">
            <w:pPr>
              <w:tabs>
                <w:tab w:val="left" w:pos="360"/>
              </w:tabs>
              <w:jc w:val="right"/>
              <w:rPr>
                <w:rFonts w:cs="Times New Roman"/>
              </w:rPr>
            </w:pPr>
            <w:r w:rsidRPr="005A7B64">
              <w:rPr>
                <w:rFonts w:cs="Times New Roman"/>
                <w:sz w:val="22"/>
                <w:szCs w:val="22"/>
              </w:rPr>
              <w:t xml:space="preserve">                                              586 </w:t>
            </w:r>
          </w:p>
        </w:tc>
        <w:tc>
          <w:tcPr>
            <w:tcW w:w="1628" w:type="dxa"/>
            <w:tcBorders>
              <w:top w:val="single" w:sz="4" w:space="0" w:color="auto"/>
              <w:left w:val="nil"/>
              <w:bottom w:val="single" w:sz="4" w:space="0" w:color="auto"/>
              <w:right w:val="single" w:sz="4" w:space="0" w:color="auto"/>
            </w:tcBorders>
            <w:shd w:val="clear" w:color="auto" w:fill="auto"/>
            <w:vAlign w:val="bottom"/>
          </w:tcPr>
          <w:p w:rsidR="005A7B64" w:rsidRPr="007B6F58" w:rsidP="00400E77" w14:paraId="6DFFF760" w14:textId="77777777">
            <w:pPr>
              <w:tabs>
                <w:tab w:val="left" w:pos="360"/>
              </w:tabs>
              <w:jc w:val="right"/>
              <w:rPr>
                <w:rFonts w:cs="Times New Roman"/>
              </w:rPr>
            </w:pPr>
            <w:r w:rsidRPr="007B6F58">
              <w:rPr>
                <w:rFonts w:cs="Times New Roman"/>
                <w:sz w:val="22"/>
                <w:szCs w:val="22"/>
              </w:rPr>
              <w:t xml:space="preserve">                                                  4 </w:t>
            </w:r>
          </w:p>
        </w:tc>
        <w:tc>
          <w:tcPr>
            <w:tcW w:w="1611" w:type="dxa"/>
            <w:tcBorders>
              <w:top w:val="single" w:sz="4" w:space="0" w:color="auto"/>
              <w:left w:val="nil"/>
              <w:bottom w:val="single" w:sz="4" w:space="0" w:color="auto"/>
              <w:right w:val="single" w:sz="4" w:space="0" w:color="auto"/>
            </w:tcBorders>
            <w:shd w:val="clear" w:color="auto" w:fill="auto"/>
            <w:vAlign w:val="bottom"/>
          </w:tcPr>
          <w:p w:rsidR="005A7B64" w:rsidRPr="005A7B64" w:rsidP="00400E77" w14:paraId="0FC2146A" w14:textId="77777777">
            <w:pPr>
              <w:tabs>
                <w:tab w:val="left" w:pos="360"/>
              </w:tabs>
              <w:jc w:val="right"/>
              <w:rPr>
                <w:rFonts w:cs="Times New Roman"/>
              </w:rPr>
            </w:pPr>
            <w:r w:rsidRPr="005A7B64">
              <w:rPr>
                <w:rFonts w:cs="Times New Roman"/>
                <w:sz w:val="22"/>
                <w:szCs w:val="22"/>
              </w:rPr>
              <w:t xml:space="preserve">                                         2,344 </w:t>
            </w:r>
          </w:p>
        </w:tc>
        <w:tc>
          <w:tcPr>
            <w:tcW w:w="1612" w:type="dxa"/>
            <w:tcBorders>
              <w:top w:val="single" w:sz="4" w:space="0" w:color="auto"/>
              <w:left w:val="nil"/>
              <w:bottom w:val="single" w:sz="4" w:space="0" w:color="auto"/>
              <w:right w:val="single" w:sz="4" w:space="0" w:color="auto"/>
            </w:tcBorders>
            <w:shd w:val="clear" w:color="auto" w:fill="auto"/>
            <w:vAlign w:val="bottom"/>
          </w:tcPr>
          <w:p w:rsidR="005A7B64" w:rsidRPr="005A7B64" w:rsidP="00400E77" w14:paraId="2395E7C6" w14:textId="77777777">
            <w:pPr>
              <w:tabs>
                <w:tab w:val="left" w:pos="360"/>
              </w:tabs>
              <w:jc w:val="right"/>
              <w:rPr>
                <w:rFonts w:cs="Times New Roman"/>
              </w:rPr>
            </w:pPr>
            <w:r w:rsidRPr="005A7B64">
              <w:rPr>
                <w:rFonts w:cs="Times New Roman"/>
                <w:sz w:val="22"/>
                <w:szCs w:val="22"/>
              </w:rPr>
              <w:t>$63.65</w:t>
            </w:r>
          </w:p>
        </w:tc>
        <w:tc>
          <w:tcPr>
            <w:tcW w:w="1618" w:type="dxa"/>
            <w:tcBorders>
              <w:top w:val="single" w:sz="4" w:space="0" w:color="auto"/>
              <w:left w:val="nil"/>
              <w:bottom w:val="single" w:sz="4" w:space="0" w:color="auto"/>
              <w:right w:val="single" w:sz="4" w:space="0" w:color="auto"/>
            </w:tcBorders>
            <w:shd w:val="clear" w:color="auto" w:fill="auto"/>
            <w:vAlign w:val="bottom"/>
          </w:tcPr>
          <w:p w:rsidR="005A7B64" w:rsidRPr="005A7B64" w:rsidP="00400E77" w14:paraId="48E9526C" w14:textId="77777777">
            <w:pPr>
              <w:tabs>
                <w:tab w:val="left" w:pos="360"/>
              </w:tabs>
              <w:jc w:val="right"/>
              <w:rPr>
                <w:rFonts w:cs="Times New Roman"/>
              </w:rPr>
            </w:pPr>
            <w:r w:rsidRPr="005A7B64">
              <w:rPr>
                <w:rFonts w:cs="Times New Roman"/>
                <w:sz w:val="22"/>
                <w:szCs w:val="22"/>
              </w:rPr>
              <w:t>$149,185</w:t>
            </w:r>
          </w:p>
        </w:tc>
      </w:tr>
      <w:tr w14:paraId="4B2A1370" w14:textId="77777777" w:rsidTr="00400E77">
        <w:tblPrEx>
          <w:tblW w:w="9784" w:type="dxa"/>
          <w:tblInd w:w="360" w:type="dxa"/>
          <w:tblLook w:val="04A0"/>
        </w:tblPrEx>
        <w:trPr>
          <w:trHeight w:val="773"/>
        </w:trPr>
        <w:tc>
          <w:tcPr>
            <w:tcW w:w="1885" w:type="dxa"/>
            <w:tcBorders>
              <w:top w:val="single" w:sz="4" w:space="0" w:color="auto"/>
              <w:bottom w:val="single" w:sz="4" w:space="0" w:color="auto"/>
            </w:tcBorders>
            <w:vAlign w:val="bottom"/>
          </w:tcPr>
          <w:p w:rsidR="005A7B64" w:rsidP="00400E77" w14:paraId="73F502D4" w14:textId="77777777">
            <w:pPr>
              <w:tabs>
                <w:tab w:val="left" w:pos="360"/>
              </w:tabs>
            </w:pPr>
            <w:r w:rsidRPr="00BC4E66">
              <w:t>Review Incident and Suspicious Activity Reports</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tcPr>
          <w:p w:rsidR="005A7B64" w:rsidRPr="005A7B64" w:rsidP="00400E77" w14:paraId="197A7555" w14:textId="77777777">
            <w:pPr>
              <w:tabs>
                <w:tab w:val="left" w:pos="360"/>
              </w:tabs>
              <w:jc w:val="right"/>
              <w:rPr>
                <w:rFonts w:cs="Times New Roman"/>
              </w:rPr>
            </w:pPr>
            <w:r w:rsidRPr="005A7B64">
              <w:rPr>
                <w:rFonts w:cs="Times New Roman"/>
                <w:sz w:val="22"/>
                <w:szCs w:val="22"/>
              </w:rPr>
              <w:t xml:space="preserve">                                           1,200 </w:t>
            </w:r>
          </w:p>
        </w:tc>
        <w:tc>
          <w:tcPr>
            <w:tcW w:w="1628" w:type="dxa"/>
            <w:tcBorders>
              <w:top w:val="single" w:sz="4" w:space="0" w:color="auto"/>
              <w:left w:val="nil"/>
              <w:bottom w:val="single" w:sz="4" w:space="0" w:color="auto"/>
              <w:right w:val="single" w:sz="4" w:space="0" w:color="auto"/>
            </w:tcBorders>
            <w:shd w:val="clear" w:color="auto" w:fill="auto"/>
            <w:vAlign w:val="bottom"/>
          </w:tcPr>
          <w:p w:rsidR="005A7B64" w:rsidRPr="007B6F58" w:rsidP="00400E77" w14:paraId="09F3EA2A" w14:textId="77777777">
            <w:pPr>
              <w:tabs>
                <w:tab w:val="left" w:pos="360"/>
              </w:tabs>
              <w:jc w:val="right"/>
              <w:rPr>
                <w:rFonts w:cs="Times New Roman"/>
              </w:rPr>
            </w:pPr>
            <w:r w:rsidRPr="007B6F58">
              <w:rPr>
                <w:rFonts w:cs="Times New Roman"/>
                <w:sz w:val="22"/>
                <w:szCs w:val="22"/>
              </w:rPr>
              <w:t xml:space="preserve">                                            0.25 </w:t>
            </w:r>
          </w:p>
        </w:tc>
        <w:tc>
          <w:tcPr>
            <w:tcW w:w="1611" w:type="dxa"/>
            <w:tcBorders>
              <w:top w:val="single" w:sz="4" w:space="0" w:color="auto"/>
              <w:left w:val="nil"/>
              <w:bottom w:val="single" w:sz="4" w:space="0" w:color="auto"/>
              <w:right w:val="single" w:sz="4" w:space="0" w:color="auto"/>
            </w:tcBorders>
            <w:shd w:val="clear" w:color="auto" w:fill="auto"/>
            <w:vAlign w:val="bottom"/>
          </w:tcPr>
          <w:p w:rsidR="005A7B64" w:rsidRPr="005A7B64" w:rsidP="00400E77" w14:paraId="6D6B0E25" w14:textId="77777777">
            <w:pPr>
              <w:tabs>
                <w:tab w:val="left" w:pos="360"/>
              </w:tabs>
              <w:jc w:val="right"/>
              <w:rPr>
                <w:rFonts w:cs="Times New Roman"/>
              </w:rPr>
            </w:pPr>
            <w:r w:rsidRPr="005A7B64">
              <w:rPr>
                <w:rFonts w:cs="Times New Roman"/>
                <w:sz w:val="22"/>
                <w:szCs w:val="22"/>
              </w:rPr>
              <w:t xml:space="preserve">                                            300 </w:t>
            </w:r>
          </w:p>
        </w:tc>
        <w:tc>
          <w:tcPr>
            <w:tcW w:w="1612" w:type="dxa"/>
            <w:tcBorders>
              <w:top w:val="single" w:sz="4" w:space="0" w:color="auto"/>
              <w:left w:val="nil"/>
              <w:bottom w:val="single" w:sz="4" w:space="0" w:color="auto"/>
              <w:right w:val="single" w:sz="4" w:space="0" w:color="auto"/>
            </w:tcBorders>
            <w:shd w:val="clear" w:color="auto" w:fill="auto"/>
            <w:vAlign w:val="bottom"/>
          </w:tcPr>
          <w:p w:rsidR="005A7B64" w:rsidRPr="005A7B64" w:rsidP="00400E77" w14:paraId="3F0A86D2" w14:textId="77777777">
            <w:pPr>
              <w:tabs>
                <w:tab w:val="left" w:pos="360"/>
              </w:tabs>
              <w:jc w:val="right"/>
              <w:rPr>
                <w:rFonts w:cs="Times New Roman"/>
              </w:rPr>
            </w:pPr>
            <w:r w:rsidRPr="005A7B64">
              <w:rPr>
                <w:rFonts w:cs="Times New Roman"/>
                <w:sz w:val="22"/>
                <w:szCs w:val="22"/>
              </w:rPr>
              <w:t>$87.11</w:t>
            </w:r>
          </w:p>
        </w:tc>
        <w:tc>
          <w:tcPr>
            <w:tcW w:w="1618" w:type="dxa"/>
            <w:tcBorders>
              <w:top w:val="single" w:sz="4" w:space="0" w:color="auto"/>
              <w:left w:val="nil"/>
              <w:bottom w:val="single" w:sz="4" w:space="0" w:color="auto"/>
              <w:right w:val="single" w:sz="4" w:space="0" w:color="auto"/>
            </w:tcBorders>
            <w:shd w:val="clear" w:color="auto" w:fill="auto"/>
            <w:vAlign w:val="bottom"/>
          </w:tcPr>
          <w:p w:rsidR="005A7B64" w:rsidRPr="005A7B64" w:rsidP="00400E77" w14:paraId="11E2F6FD" w14:textId="77777777">
            <w:pPr>
              <w:tabs>
                <w:tab w:val="left" w:pos="360"/>
              </w:tabs>
              <w:jc w:val="right"/>
              <w:rPr>
                <w:rFonts w:cs="Times New Roman"/>
              </w:rPr>
            </w:pPr>
            <w:r w:rsidRPr="005A7B64">
              <w:rPr>
                <w:rFonts w:cs="Times New Roman"/>
                <w:sz w:val="22"/>
                <w:szCs w:val="22"/>
              </w:rPr>
              <w:t>$26,133</w:t>
            </w:r>
          </w:p>
        </w:tc>
      </w:tr>
      <w:tr w14:paraId="241D2DD8" w14:textId="77777777" w:rsidTr="00400E77">
        <w:tblPrEx>
          <w:tblW w:w="9784" w:type="dxa"/>
          <w:tblInd w:w="360" w:type="dxa"/>
          <w:tblLook w:val="04A0"/>
        </w:tblPrEx>
        <w:trPr>
          <w:trHeight w:val="287"/>
        </w:trPr>
        <w:tc>
          <w:tcPr>
            <w:tcW w:w="1885" w:type="dxa"/>
            <w:tcBorders>
              <w:top w:val="single" w:sz="4" w:space="0" w:color="auto"/>
              <w:bottom w:val="single" w:sz="4" w:space="0" w:color="auto"/>
            </w:tcBorders>
            <w:vAlign w:val="bottom"/>
          </w:tcPr>
          <w:p w:rsidR="005A7B64" w:rsidRPr="00400E77" w:rsidP="00400E77" w14:paraId="28388D20" w14:textId="77777777">
            <w:pPr>
              <w:tabs>
                <w:tab w:val="left" w:pos="360"/>
              </w:tabs>
              <w:rPr>
                <w:rFonts w:cs="Times New Roman"/>
                <w:b/>
              </w:rPr>
            </w:pPr>
            <w:r w:rsidRPr="00400E77">
              <w:rPr>
                <w:rFonts w:cs="Times New Roman"/>
                <w:b/>
              </w:rPr>
              <w:t>Total</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tcPr>
          <w:p w:rsidR="005A7B64" w:rsidRPr="00400E77" w:rsidP="00400E77" w14:paraId="1C8ACB82" w14:textId="77777777">
            <w:pPr>
              <w:tabs>
                <w:tab w:val="left" w:pos="360"/>
              </w:tabs>
              <w:jc w:val="right"/>
              <w:rPr>
                <w:rFonts w:cs="Times New Roman"/>
                <w:b/>
              </w:rPr>
            </w:pPr>
            <w:r w:rsidRPr="00400E77">
              <w:rPr>
                <w:rFonts w:cs="Times New Roman"/>
                <w:b/>
                <w:sz w:val="22"/>
                <w:szCs w:val="22"/>
              </w:rPr>
              <w:t> </w:t>
            </w:r>
          </w:p>
        </w:tc>
        <w:tc>
          <w:tcPr>
            <w:tcW w:w="1628" w:type="dxa"/>
            <w:tcBorders>
              <w:top w:val="single" w:sz="4" w:space="0" w:color="auto"/>
              <w:left w:val="nil"/>
              <w:bottom w:val="single" w:sz="4" w:space="0" w:color="auto"/>
              <w:right w:val="single" w:sz="4" w:space="0" w:color="auto"/>
            </w:tcBorders>
            <w:shd w:val="clear" w:color="auto" w:fill="auto"/>
            <w:vAlign w:val="bottom"/>
          </w:tcPr>
          <w:p w:rsidR="005A7B64" w:rsidRPr="00400E77" w:rsidP="00400E77" w14:paraId="13AE0DA0" w14:textId="77777777">
            <w:pPr>
              <w:tabs>
                <w:tab w:val="left" w:pos="360"/>
              </w:tabs>
              <w:jc w:val="right"/>
              <w:rPr>
                <w:rFonts w:cs="Times New Roman"/>
                <w:b/>
              </w:rPr>
            </w:pPr>
            <w:r w:rsidRPr="00400E77">
              <w:rPr>
                <w:rFonts w:cs="Times New Roman"/>
                <w:b/>
                <w:sz w:val="22"/>
                <w:szCs w:val="22"/>
              </w:rPr>
              <w:t> </w:t>
            </w:r>
          </w:p>
        </w:tc>
        <w:tc>
          <w:tcPr>
            <w:tcW w:w="1611" w:type="dxa"/>
            <w:tcBorders>
              <w:top w:val="single" w:sz="4" w:space="0" w:color="auto"/>
              <w:left w:val="nil"/>
              <w:bottom w:val="single" w:sz="4" w:space="0" w:color="auto"/>
              <w:right w:val="single" w:sz="4" w:space="0" w:color="auto"/>
            </w:tcBorders>
            <w:shd w:val="clear" w:color="auto" w:fill="auto"/>
            <w:vAlign w:val="bottom"/>
          </w:tcPr>
          <w:p w:rsidR="005A7B64" w:rsidRPr="00400E77" w:rsidP="00400E77" w14:paraId="174D6CF9" w14:textId="77777777">
            <w:pPr>
              <w:tabs>
                <w:tab w:val="left" w:pos="360"/>
              </w:tabs>
              <w:jc w:val="right"/>
              <w:rPr>
                <w:rFonts w:cs="Times New Roman"/>
                <w:b/>
              </w:rPr>
            </w:pPr>
            <w:r w:rsidRPr="00400E77">
              <w:rPr>
                <w:rFonts w:cs="Times New Roman"/>
                <w:b/>
                <w:sz w:val="22"/>
                <w:szCs w:val="22"/>
              </w:rPr>
              <w:t xml:space="preserve">                            3,844 </w:t>
            </w:r>
          </w:p>
        </w:tc>
        <w:tc>
          <w:tcPr>
            <w:tcW w:w="1612" w:type="dxa"/>
            <w:tcBorders>
              <w:top w:val="single" w:sz="4" w:space="0" w:color="auto"/>
              <w:left w:val="nil"/>
              <w:bottom w:val="single" w:sz="4" w:space="0" w:color="auto"/>
              <w:right w:val="single" w:sz="4" w:space="0" w:color="auto"/>
            </w:tcBorders>
            <w:shd w:val="clear" w:color="auto" w:fill="auto"/>
            <w:vAlign w:val="bottom"/>
          </w:tcPr>
          <w:p w:rsidR="005A7B64" w:rsidRPr="00400E77" w:rsidP="00400E77" w14:paraId="105A48A1" w14:textId="77777777">
            <w:pPr>
              <w:tabs>
                <w:tab w:val="left" w:pos="360"/>
              </w:tabs>
              <w:jc w:val="right"/>
              <w:rPr>
                <w:rFonts w:cs="Times New Roman"/>
                <w:b/>
              </w:rPr>
            </w:pPr>
            <w:r w:rsidRPr="00400E77">
              <w:rPr>
                <w:rFonts w:cs="Times New Roman"/>
                <w:b/>
                <w:sz w:val="22"/>
                <w:szCs w:val="22"/>
              </w:rPr>
              <w:t> </w:t>
            </w:r>
          </w:p>
        </w:tc>
        <w:tc>
          <w:tcPr>
            <w:tcW w:w="1618" w:type="dxa"/>
            <w:tcBorders>
              <w:top w:val="single" w:sz="4" w:space="0" w:color="auto"/>
              <w:left w:val="nil"/>
              <w:bottom w:val="single" w:sz="4" w:space="0" w:color="auto"/>
              <w:right w:val="single" w:sz="4" w:space="0" w:color="auto"/>
            </w:tcBorders>
            <w:shd w:val="clear" w:color="auto" w:fill="auto"/>
            <w:vAlign w:val="bottom"/>
          </w:tcPr>
          <w:p w:rsidR="005A7B64" w:rsidRPr="00400E77" w:rsidP="00400E77" w14:paraId="72A0F67E" w14:textId="77777777">
            <w:pPr>
              <w:tabs>
                <w:tab w:val="left" w:pos="360"/>
              </w:tabs>
              <w:jc w:val="right"/>
              <w:rPr>
                <w:rFonts w:cs="Times New Roman"/>
                <w:b/>
              </w:rPr>
            </w:pPr>
            <w:r w:rsidRPr="00400E77">
              <w:rPr>
                <w:rFonts w:cs="Times New Roman"/>
                <w:b/>
                <w:sz w:val="22"/>
                <w:szCs w:val="22"/>
              </w:rPr>
              <w:t>$251,693</w:t>
            </w:r>
          </w:p>
        </w:tc>
      </w:tr>
      <w:tr w14:paraId="2800207F" w14:textId="77777777" w:rsidTr="00400E77">
        <w:tblPrEx>
          <w:tblW w:w="9784" w:type="dxa"/>
          <w:tblInd w:w="360" w:type="dxa"/>
          <w:tblLook w:val="04A0"/>
        </w:tblPrEx>
        <w:trPr>
          <w:trHeight w:val="187"/>
        </w:trPr>
        <w:tc>
          <w:tcPr>
            <w:tcW w:w="9784" w:type="dxa"/>
            <w:gridSpan w:val="6"/>
            <w:tcBorders>
              <w:top w:val="single" w:sz="4" w:space="0" w:color="auto"/>
              <w:left w:val="nil"/>
              <w:bottom w:val="nil"/>
              <w:right w:val="nil"/>
            </w:tcBorders>
            <w:vAlign w:val="bottom"/>
          </w:tcPr>
          <w:p w:rsidR="005A7B64" w:rsidRPr="00F40A0D" w:rsidP="00400E77" w14:paraId="0E748ADE" w14:textId="77777777">
            <w:pPr>
              <w:tabs>
                <w:tab w:val="left" w:pos="360"/>
              </w:tabs>
              <w:rPr>
                <w:rFonts w:cs="Times New Roman"/>
                <w:b/>
                <w:sz w:val="22"/>
                <w:szCs w:val="22"/>
              </w:rPr>
            </w:pPr>
            <w:r w:rsidRPr="00A51A79">
              <w:rPr>
                <w:sz w:val="16"/>
                <w:szCs w:val="16"/>
              </w:rPr>
              <w:t>Note:  Totals may not sum due to rounding.</w:t>
            </w:r>
          </w:p>
        </w:tc>
      </w:tr>
    </w:tbl>
    <w:p w:rsidR="005A7B64" w:rsidP="00EA4DC4" w14:paraId="4E00A343" w14:textId="77777777">
      <w:pPr>
        <w:tabs>
          <w:tab w:val="left" w:pos="360"/>
        </w:tabs>
        <w:ind w:left="360"/>
      </w:pPr>
    </w:p>
    <w:p w:rsidR="006F1601" w:rsidRPr="006F1601" w:rsidP="00EA4DC4" w14:paraId="01239A61" w14:textId="77777777">
      <w:pPr>
        <w:numPr>
          <w:ilvl w:val="12"/>
          <w:numId w:val="0"/>
        </w:numPr>
        <w:ind w:left="360"/>
      </w:pPr>
    </w:p>
    <w:p w:rsidR="00D43BCC" w:rsidRPr="005A07A2" w14:paraId="4DE62499" w14:textId="77777777">
      <w:pPr>
        <w:keepNext/>
        <w:numPr>
          <w:ilvl w:val="0"/>
          <w:numId w:val="11"/>
        </w:numPr>
        <w:tabs>
          <w:tab w:val="left" w:pos="360"/>
        </w:tabs>
      </w:pPr>
      <w:r>
        <w:rPr>
          <w:b/>
          <w:i/>
        </w:rPr>
        <w:t>Explain the reasons for any program changes or adjustments reported in Items 13 or 14 of the OMB Form 83-I.</w:t>
      </w:r>
    </w:p>
    <w:p w:rsidR="00D43BCC" w14:paraId="1116E59E" w14:textId="77777777">
      <w:pPr>
        <w:keepNext/>
        <w:tabs>
          <w:tab w:val="left" w:pos="360"/>
        </w:tabs>
      </w:pPr>
    </w:p>
    <w:p w:rsidR="002616AC" w:rsidP="002616AC" w14:paraId="06510FEF" w14:textId="77777777">
      <w:pPr>
        <w:ind w:left="360"/>
      </w:pPr>
      <w:r>
        <w:t xml:space="preserve">There were no changes to the collection, but </w:t>
      </w:r>
      <w:r w:rsidR="004016EA">
        <w:t xml:space="preserve">TSA added clarifying language to better represent </w:t>
      </w:r>
      <w:r w:rsidR="004F43B7">
        <w:t>the</w:t>
      </w:r>
      <w:r w:rsidR="004016EA">
        <w:t xml:space="preserve"> information being collected</w:t>
      </w:r>
      <w:r w:rsidR="004F43B7">
        <w:t xml:space="preserve"> as prescribed by part 1544</w:t>
      </w:r>
      <w:r w:rsidR="004016EA">
        <w:t xml:space="preserve">.  </w:t>
      </w:r>
    </w:p>
    <w:p w:rsidR="002616AC" w:rsidP="002616AC" w14:paraId="2CFFA28B" w14:textId="77777777">
      <w:pPr>
        <w:ind w:left="360"/>
      </w:pPr>
    </w:p>
    <w:p w:rsidR="002616AC" w:rsidP="002616AC" w14:paraId="39ADA428" w14:textId="1953A341">
      <w:pPr>
        <w:ind w:left="360"/>
        <w:rPr>
          <w:rFonts w:cs="Times New Roman"/>
          <w:color w:val="auto"/>
          <w:szCs w:val="24"/>
        </w:rPr>
      </w:pPr>
      <w:r>
        <w:t>A</w:t>
      </w:r>
      <w:r w:rsidR="00B12337">
        <w:t xml:space="preserve">t </w:t>
      </w:r>
      <w:r>
        <w:t xml:space="preserve">the last approval of the ICR, TSA reported that it had assumed from aircraft operators the responsibility </w:t>
      </w:r>
      <w:r>
        <w:t>for preflight screening of passengers and certain non-traveling individuals against the Federal Government watch list as required by section 4012(a) of the Intelligence Reform and Terrorism Prevention Act,</w:t>
      </w:r>
      <w:r>
        <w:rPr>
          <w:rStyle w:val="FootnoteReference"/>
        </w:rPr>
        <w:footnoteReference w:id="16"/>
      </w:r>
      <w:r>
        <w:t xml:space="preserve"> and consolidation of the aviation passenger watch list matching function within one agency of the Federal Government.  TSA no longer </w:t>
      </w:r>
      <w:r>
        <w:t>require</w:t>
      </w:r>
      <w:r w:rsidR="00B12337">
        <w:t>s</w:t>
      </w:r>
      <w:r>
        <w:t xml:space="preserve"> aircraft operators to compare passenger names to the watch lists during a Secure Flight outage.  </w:t>
      </w:r>
      <w:r>
        <w:rPr>
          <w:szCs w:val="24"/>
        </w:rPr>
        <w:t>Airlines will instead apply vetting results determined by TSA.</w:t>
      </w:r>
      <w:r>
        <w:rPr>
          <w:rFonts w:cs="Times New Roman"/>
          <w:color w:val="auto"/>
          <w:szCs w:val="24"/>
        </w:rPr>
        <w:t xml:space="preserve"> </w:t>
      </w:r>
      <w:r>
        <w:rPr>
          <w:rFonts w:cs="Times New Roman"/>
          <w:color w:val="auto"/>
          <w:szCs w:val="24"/>
        </w:rPr>
        <w:t xml:space="preserve">  However, TSA included </w:t>
      </w:r>
      <w:r w:rsidR="00B15603">
        <w:rPr>
          <w:rFonts w:cs="Times New Roman"/>
          <w:color w:val="auto"/>
          <w:szCs w:val="24"/>
        </w:rPr>
        <w:t xml:space="preserve">in the </w:t>
      </w:r>
      <w:r w:rsidR="00B12337">
        <w:rPr>
          <w:rFonts w:cs="Times New Roman"/>
          <w:color w:val="auto"/>
          <w:szCs w:val="24"/>
        </w:rPr>
        <w:t>2019</w:t>
      </w:r>
      <w:r w:rsidR="00B15603">
        <w:rPr>
          <w:rFonts w:cs="Times New Roman"/>
          <w:color w:val="auto"/>
          <w:szCs w:val="24"/>
        </w:rPr>
        <w:t xml:space="preserve"> ICR, </w:t>
      </w:r>
      <w:r>
        <w:rPr>
          <w:rFonts w:cs="Times New Roman"/>
          <w:color w:val="auto"/>
          <w:szCs w:val="24"/>
        </w:rPr>
        <w:t xml:space="preserve">40 burden hours for </w:t>
      </w:r>
      <w:r w:rsidR="00B12337">
        <w:rPr>
          <w:rFonts w:cs="Times New Roman"/>
          <w:color w:val="auto"/>
          <w:szCs w:val="24"/>
        </w:rPr>
        <w:t>AOSSP</w:t>
      </w:r>
      <w:r>
        <w:t xml:space="preserve"> operators </w:t>
      </w:r>
      <w:r>
        <w:t xml:space="preserve">who continue to </w:t>
      </w:r>
      <w:r>
        <w:t>perform employee matching to the watch lists</w:t>
      </w:r>
      <w:r w:rsidR="00B15603">
        <w:t>,</w:t>
      </w:r>
      <w:r>
        <w:t xml:space="preserve"> and </w:t>
      </w:r>
      <w:r w:rsidR="00B15603">
        <w:t>40 hours for</w:t>
      </w:r>
      <w:r w:rsidRPr="00B15603" w:rsidR="00B15603">
        <w:t xml:space="preserve"> </w:t>
      </w:r>
      <w:r w:rsidR="00B12337">
        <w:t>TFSSP or PCSSP</w:t>
      </w:r>
      <w:r w:rsidRPr="00B15603" w:rsidR="00B12337">
        <w:t xml:space="preserve"> </w:t>
      </w:r>
      <w:r w:rsidRPr="00B15603" w:rsidR="00B15603">
        <w:t xml:space="preserve">operators </w:t>
      </w:r>
      <w:r w:rsidR="00B15603">
        <w:t xml:space="preserve">who </w:t>
      </w:r>
      <w:r w:rsidRPr="00B15603" w:rsidR="00B15603">
        <w:t xml:space="preserve">often submit </w:t>
      </w:r>
      <w:r w:rsidR="00B15603">
        <w:t xml:space="preserve">watch list matching </w:t>
      </w:r>
      <w:r w:rsidRPr="00B15603" w:rsidR="00B15603">
        <w:t>data to TSA on a voluntary basis.</w:t>
      </w:r>
      <w:r>
        <w:rPr>
          <w:rFonts w:cs="Times New Roman"/>
          <w:color w:val="auto"/>
          <w:szCs w:val="24"/>
        </w:rPr>
        <w:t xml:space="preserve">  TSA </w:t>
      </w:r>
      <w:r w:rsidR="00D51C61">
        <w:rPr>
          <w:rFonts w:cs="Times New Roman"/>
          <w:color w:val="auto"/>
          <w:szCs w:val="24"/>
        </w:rPr>
        <w:t xml:space="preserve">is </w:t>
      </w:r>
      <w:r w:rsidR="00B15603">
        <w:rPr>
          <w:rFonts w:cs="Times New Roman"/>
          <w:color w:val="auto"/>
          <w:szCs w:val="24"/>
        </w:rPr>
        <w:t>correct</w:t>
      </w:r>
      <w:r w:rsidR="00D51C61">
        <w:rPr>
          <w:rFonts w:cs="Times New Roman"/>
          <w:color w:val="auto"/>
          <w:szCs w:val="24"/>
        </w:rPr>
        <w:t>ing</w:t>
      </w:r>
      <w:r w:rsidR="00B15603">
        <w:rPr>
          <w:rFonts w:cs="Times New Roman"/>
          <w:color w:val="auto"/>
          <w:szCs w:val="24"/>
        </w:rPr>
        <w:t xml:space="preserve"> the current ICR, </w:t>
      </w:r>
      <w:r>
        <w:rPr>
          <w:rFonts w:cs="Times New Roman"/>
          <w:color w:val="auto"/>
          <w:szCs w:val="24"/>
        </w:rPr>
        <w:t>remov</w:t>
      </w:r>
      <w:r w:rsidR="00B15603">
        <w:rPr>
          <w:rFonts w:cs="Times New Roman"/>
          <w:color w:val="auto"/>
          <w:szCs w:val="24"/>
        </w:rPr>
        <w:t>ing</w:t>
      </w:r>
      <w:r>
        <w:rPr>
          <w:rFonts w:cs="Times New Roman"/>
          <w:color w:val="auto"/>
          <w:szCs w:val="24"/>
        </w:rPr>
        <w:t xml:space="preserve"> the </w:t>
      </w:r>
      <w:r w:rsidR="00B12337">
        <w:rPr>
          <w:rFonts w:cs="Times New Roman"/>
          <w:color w:val="auto"/>
          <w:szCs w:val="24"/>
        </w:rPr>
        <w:t xml:space="preserve">80 </w:t>
      </w:r>
      <w:r>
        <w:rPr>
          <w:rFonts w:cs="Times New Roman"/>
          <w:color w:val="auto"/>
          <w:szCs w:val="24"/>
        </w:rPr>
        <w:t xml:space="preserve">burden hours from the collection.  </w:t>
      </w:r>
    </w:p>
    <w:p w:rsidR="002C410A" w:rsidP="00F04CC6" w14:paraId="51261C2A" w14:textId="6D649378">
      <w:pPr>
        <w:pStyle w:val="NormalWeb"/>
        <w:spacing w:before="0" w:beforeAutospacing="0" w:after="0" w:afterAutospacing="0"/>
        <w:ind w:left="360"/>
      </w:pPr>
      <w:r>
        <w:t xml:space="preserve"> </w:t>
      </w:r>
    </w:p>
    <w:p w:rsidR="00712711" w:rsidP="00EA4DC4" w14:paraId="13F1A2A1" w14:textId="77777777">
      <w:pPr>
        <w:pStyle w:val="NormalWeb"/>
        <w:spacing w:before="0" w:beforeAutospacing="0" w:after="0" w:afterAutospacing="0"/>
        <w:ind w:left="360"/>
      </w:pPr>
    </w:p>
    <w:p w:rsidR="00D43BCC" w:rsidRPr="005A07A2" w14:paraId="55A7EC1C" w14:textId="77777777">
      <w:pPr>
        <w:keepNext/>
        <w:numPr>
          <w:ilvl w:val="0"/>
          <w:numId w:val="11"/>
        </w:numPr>
        <w:tabs>
          <w:tab w:val="left" w:pos="360"/>
        </w:tabs>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43BCC" w14:paraId="2619E1CA" w14:textId="77777777">
      <w:pPr>
        <w:keepNext/>
        <w:tabs>
          <w:tab w:val="left" w:pos="360"/>
        </w:tabs>
      </w:pPr>
    </w:p>
    <w:p w:rsidR="00D43BCC" w:rsidP="00EA4DC4" w14:paraId="49F7C046" w14:textId="77777777">
      <w:pPr>
        <w:tabs>
          <w:tab w:val="left" w:pos="360"/>
        </w:tabs>
        <w:ind w:left="360"/>
      </w:pPr>
      <w:r>
        <w:t>TSA will not publish the results of this collection.</w:t>
      </w:r>
    </w:p>
    <w:p w:rsidR="00D43BCC" w:rsidRPr="005A07A2" w:rsidP="00EA4DC4" w14:paraId="4098189E" w14:textId="77777777">
      <w:pPr>
        <w:tabs>
          <w:tab w:val="left" w:pos="360"/>
        </w:tabs>
      </w:pPr>
    </w:p>
    <w:p w:rsidR="00D43BCC" w:rsidRPr="005A07A2" w14:paraId="25F5416A" w14:textId="77777777">
      <w:pPr>
        <w:keepNext/>
        <w:numPr>
          <w:ilvl w:val="0"/>
          <w:numId w:val="11"/>
        </w:numPr>
        <w:tabs>
          <w:tab w:val="left" w:pos="360"/>
        </w:tabs>
      </w:pPr>
      <w:r>
        <w:rPr>
          <w:b/>
          <w:i/>
        </w:rPr>
        <w:t>If seeking approval to not display the expiration date for OMB approval of the information collection, explain the reasons that display would be inappropriate.</w:t>
      </w:r>
    </w:p>
    <w:p w:rsidR="00D43BCC" w14:paraId="4CDB3515" w14:textId="77777777">
      <w:pPr>
        <w:keepNext/>
        <w:tabs>
          <w:tab w:val="left" w:pos="360"/>
        </w:tabs>
      </w:pPr>
    </w:p>
    <w:p w:rsidR="00D43BCC" w:rsidP="00EA4DC4" w14:paraId="10903B9A" w14:textId="77777777">
      <w:pPr>
        <w:tabs>
          <w:tab w:val="left" w:pos="360"/>
        </w:tabs>
        <w:ind w:left="360"/>
      </w:pPr>
      <w:r>
        <w:t>TSA is not seeking such approval.</w:t>
      </w:r>
    </w:p>
    <w:p w:rsidR="00D43BCC" w:rsidRPr="005A07A2" w:rsidP="00EA4DC4" w14:paraId="084B35AD" w14:textId="77777777">
      <w:pPr>
        <w:tabs>
          <w:tab w:val="left" w:pos="360"/>
        </w:tabs>
      </w:pPr>
    </w:p>
    <w:p w:rsidR="00D43BCC" w14:paraId="4856E033" w14:textId="77777777">
      <w:pPr>
        <w:keepNext/>
        <w:numPr>
          <w:ilvl w:val="0"/>
          <w:numId w:val="11"/>
        </w:numPr>
        <w:tabs>
          <w:tab w:val="left" w:pos="360"/>
        </w:tabs>
        <w:rPr>
          <w:b/>
          <w:i/>
        </w:rPr>
      </w:pPr>
      <w:r>
        <w:rPr>
          <w:b/>
          <w:i/>
        </w:rPr>
        <w:t xml:space="preserve">Explain each exception to the certification statement </w:t>
      </w:r>
      <w:r w:rsidRPr="009F50CD">
        <w:rPr>
          <w:b/>
          <w:i/>
        </w:rPr>
        <w:t>identified in Item 19,</w:t>
      </w:r>
      <w:r>
        <w:rPr>
          <w:b/>
          <w:i/>
        </w:rPr>
        <w:t xml:space="preserve"> “Certification for Paperwork Reduction Act Submissions,” of OMB Form 83-I.</w:t>
      </w:r>
    </w:p>
    <w:p w:rsidR="00D43BCC" w:rsidRPr="005A07A2" w14:paraId="47E3E0C4" w14:textId="77777777">
      <w:pPr>
        <w:keepNext/>
        <w:tabs>
          <w:tab w:val="left" w:pos="360"/>
        </w:tabs>
      </w:pPr>
    </w:p>
    <w:p w:rsidR="00D43BCC" w:rsidRPr="005A07A2" w:rsidP="00EA4DC4" w14:paraId="0C3289AF" w14:textId="77777777">
      <w:pPr>
        <w:tabs>
          <w:tab w:val="left" w:pos="360"/>
        </w:tabs>
        <w:ind w:left="360"/>
      </w:pPr>
      <w:r>
        <w:t>TSA is not seeking any exceptions.</w:t>
      </w:r>
    </w:p>
    <w:p w:rsidR="00D43BCC" w14:paraId="09D8C72F" w14:textId="70DBB7C8"/>
    <w:sectPr w:rsidSect="005A7B64">
      <w:headerReference w:type="default" r:id="rId10"/>
      <w:footerReference w:type="default" r:id="rId11"/>
      <w:headerReference w:type="first" r:id="rId12"/>
      <w:footerReference w:type="first" r:id="rId13"/>
      <w:pgSz w:w="12240" w:h="15840"/>
      <w:pgMar w:top="1440" w:right="1440" w:bottom="1170" w:left="1440" w:header="720" w:footer="144"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260D" w:rsidRPr="00127259" w:rsidP="00F54773" w14:paraId="40E59586" w14:textId="58B5B209">
    <w:pPr>
      <w:pStyle w:val="Footer"/>
      <w:framePr w:wrap="around" w:vAnchor="text" w:hAnchor="margin" w:xAlign="right" w:y="1"/>
      <w:rPr>
        <w:rStyle w:val="PageNumber"/>
        <w:rFonts w:ascii="Times New Roman" w:hAnsi="Times New Roman"/>
      </w:rPr>
    </w:pPr>
    <w:r w:rsidRPr="00127259">
      <w:rPr>
        <w:rStyle w:val="PageNumber"/>
        <w:rFonts w:ascii="Times New Roman" w:hAnsi="Times New Roman"/>
      </w:rPr>
      <w:fldChar w:fldCharType="begin"/>
    </w:r>
    <w:r w:rsidRPr="00127259">
      <w:rPr>
        <w:rStyle w:val="PageNumber"/>
        <w:rFonts w:ascii="Times New Roman" w:hAnsi="Times New Roman"/>
      </w:rPr>
      <w:instrText xml:space="preserve">PAGE  </w:instrText>
    </w:r>
    <w:r w:rsidRPr="00127259">
      <w:rPr>
        <w:rStyle w:val="PageNumber"/>
        <w:rFonts w:ascii="Times New Roman" w:hAnsi="Times New Roman"/>
      </w:rPr>
      <w:fldChar w:fldCharType="separate"/>
    </w:r>
    <w:r w:rsidR="009106C5">
      <w:rPr>
        <w:rStyle w:val="PageNumber"/>
        <w:rFonts w:ascii="Times New Roman" w:hAnsi="Times New Roman"/>
        <w:noProof/>
      </w:rPr>
      <w:t>2</w:t>
    </w:r>
    <w:r w:rsidRPr="00127259">
      <w:rPr>
        <w:rStyle w:val="PageNumber"/>
        <w:rFonts w:ascii="Times New Roman" w:hAnsi="Times New Roman"/>
      </w:rPr>
      <w:fldChar w:fldCharType="end"/>
    </w:r>
  </w:p>
  <w:p w:rsidR="001A260D" w:rsidRPr="00454E97" w:rsidP="00127259" w14:paraId="42A60627" w14:textId="77777777">
    <w:pPr>
      <w:pStyle w:val="Footer"/>
      <w:ind w:right="360"/>
    </w:pPr>
    <w:r>
      <w:t xml:space="preserve">Revision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260D" w14:paraId="7966315C"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04E29" w14:paraId="51ADC99E" w14:textId="77777777">
      <w:r>
        <w:separator/>
      </w:r>
    </w:p>
  </w:footnote>
  <w:footnote w:type="continuationSeparator" w:id="1">
    <w:p w:rsidR="00F04E29" w14:paraId="4D058640" w14:textId="77777777">
      <w:r>
        <w:continuationSeparator/>
      </w:r>
    </w:p>
  </w:footnote>
  <w:footnote w:type="continuationNotice" w:id="2">
    <w:p w:rsidR="00F04E29" w14:paraId="4D083520" w14:textId="77777777"/>
  </w:footnote>
  <w:footnote w:id="3">
    <w:p w:rsidR="00DE305B" w14:paraId="3E04349E" w14:textId="02DF4F03">
      <w:pPr>
        <w:pStyle w:val="FootnoteText"/>
      </w:pPr>
      <w:r>
        <w:rPr>
          <w:rStyle w:val="FootnoteReference"/>
        </w:rPr>
        <w:footnoteRef/>
      </w:r>
      <w:r>
        <w:t xml:space="preserve"> 42 current AOSSP respondents plus 3 addional respondents each year = ((42 + 3) +(45 + 3) + (48 + 3)) ÷ 3 = 48 average respondents per year</w:t>
      </w:r>
    </w:p>
  </w:footnote>
  <w:footnote w:id="4">
    <w:p w:rsidR="001A260D" w:rsidP="00D374C5" w14:paraId="1991BC43" w14:textId="319760CA">
      <w:pPr>
        <w:pStyle w:val="FootnoteText"/>
      </w:pPr>
      <w:r>
        <w:rPr>
          <w:rStyle w:val="FootnoteReference"/>
        </w:rPr>
        <w:footnoteRef/>
      </w:r>
      <w:r>
        <w:t xml:space="preserve"> </w:t>
      </w:r>
      <w:r w:rsidR="00DE305B">
        <w:t>634 = 48</w:t>
      </w:r>
      <w:r>
        <w:t xml:space="preserve"> AOSSP annual respondents + </w:t>
      </w:r>
      <w:r w:rsidR="00DE305B">
        <w:t>586</w:t>
      </w:r>
      <w:r>
        <w:t xml:space="preserve"> TFSSP/PCSSP annual respondents </w:t>
      </w:r>
    </w:p>
  </w:footnote>
  <w:footnote w:id="5">
    <w:p w:rsidR="001A260D" w:rsidRPr="00BD2C52" w:rsidP="00D374C5" w14:paraId="42F19A5F" w14:textId="272E8278">
      <w:r>
        <w:rPr>
          <w:rStyle w:val="FootnoteReference"/>
        </w:rPr>
        <w:footnoteRef/>
      </w:r>
      <w:r>
        <w:t xml:space="preserve"> </w:t>
      </w:r>
      <w:r>
        <w:rPr>
          <w:rFonts w:cs="Times New Roman"/>
          <w:sz w:val="20"/>
        </w:rPr>
        <w:t>TSA calculates a compensation factor in order to load the wage to account for benefits and other non-salary compensation costs.  TSA calculates the compensation factor by dividing total compensation by wages and salaries (1.</w:t>
      </w:r>
      <w:r w:rsidR="00DE305B">
        <w:rPr>
          <w:rFonts w:cs="Times New Roman"/>
          <w:sz w:val="20"/>
        </w:rPr>
        <w:t>4582 = $33.13 ÷ $22.72</w:t>
      </w:r>
      <w:r>
        <w:rPr>
          <w:rFonts w:cs="Times New Roman"/>
          <w:sz w:val="20"/>
        </w:rPr>
        <w:t xml:space="preserve">).  </w:t>
      </w:r>
      <w:r w:rsidRPr="00E33B04">
        <w:rPr>
          <w:rFonts w:cs="Times New Roman"/>
          <w:sz w:val="20"/>
        </w:rPr>
        <w:t xml:space="preserve">BLS. </w:t>
      </w:r>
      <w:r>
        <w:rPr>
          <w:rFonts w:cs="Times New Roman"/>
          <w:sz w:val="20"/>
        </w:rPr>
        <w:t xml:space="preserve"> </w:t>
      </w:r>
      <w:r w:rsidRPr="00E33B04">
        <w:rPr>
          <w:rFonts w:cs="Times New Roman"/>
          <w:sz w:val="20"/>
        </w:rPr>
        <w:t xml:space="preserve">Employer Costs for Employee Compensation News Release. </w:t>
      </w:r>
      <w:r>
        <w:rPr>
          <w:rFonts w:cs="Times New Roman"/>
          <w:sz w:val="20"/>
        </w:rPr>
        <w:t xml:space="preserve"> </w:t>
      </w:r>
      <w:r w:rsidRPr="00E33B04">
        <w:rPr>
          <w:rFonts w:cs="Times New Roman"/>
          <w:sz w:val="20"/>
        </w:rPr>
        <w:t xml:space="preserve">Table </w:t>
      </w:r>
      <w:r w:rsidR="00DE305B">
        <w:rPr>
          <w:rFonts w:cs="Times New Roman"/>
          <w:sz w:val="20"/>
        </w:rPr>
        <w:t>4</w:t>
      </w:r>
      <w:r w:rsidRPr="00E33B04">
        <w:rPr>
          <w:rFonts w:cs="Times New Roman"/>
          <w:sz w:val="20"/>
        </w:rPr>
        <w:t>: Employer costs per hour worked for employee compensation and costs as a percent of total compensation: private industry workers, by major occupational group and bargai</w:t>
      </w:r>
      <w:r>
        <w:rPr>
          <w:rFonts w:cs="Times New Roman"/>
          <w:sz w:val="20"/>
        </w:rPr>
        <w:t xml:space="preserve">ning unit status, </w:t>
      </w:r>
      <w:r w:rsidR="00DE305B">
        <w:rPr>
          <w:rFonts w:cs="Times New Roman"/>
          <w:sz w:val="20"/>
        </w:rPr>
        <w:t>June 2023</w:t>
      </w:r>
      <w:r w:rsidRPr="00E33B04">
        <w:rPr>
          <w:rFonts w:cs="Times New Roman"/>
          <w:sz w:val="20"/>
        </w:rPr>
        <w:t xml:space="preserve">. </w:t>
      </w:r>
      <w:r>
        <w:rPr>
          <w:rFonts w:cs="Times New Roman"/>
          <w:sz w:val="20"/>
        </w:rPr>
        <w:t xml:space="preserve"> </w:t>
      </w:r>
      <w:r w:rsidRPr="00E33B04">
        <w:rPr>
          <w:rFonts w:cs="Times New Roman"/>
          <w:sz w:val="20"/>
        </w:rPr>
        <w:t xml:space="preserve">Production, transportation, and material moving. </w:t>
      </w:r>
      <w:r w:rsidR="00DE305B">
        <w:rPr>
          <w:rFonts w:cs="Times New Roman"/>
          <w:sz w:val="20"/>
        </w:rPr>
        <w:t>Last modified June 16, 2023</w:t>
      </w:r>
      <w:r w:rsidRPr="00E33B04" w:rsidR="00DE305B">
        <w:rPr>
          <w:rFonts w:cs="Times New Roman"/>
          <w:sz w:val="20"/>
        </w:rPr>
        <w:t xml:space="preserve"> </w:t>
      </w:r>
      <w:r w:rsidRPr="0034051B">
        <w:rPr>
          <w:rFonts w:cs="Times New Roman"/>
          <w:sz w:val="20"/>
        </w:rPr>
        <w:t xml:space="preserve">(accessed </w:t>
      </w:r>
      <w:r w:rsidR="00DE305B">
        <w:rPr>
          <w:rFonts w:cs="Times New Roman"/>
          <w:sz w:val="20"/>
        </w:rPr>
        <w:t>August 9, 2023</w:t>
      </w:r>
      <w:r w:rsidRPr="0034051B">
        <w:rPr>
          <w:rFonts w:cs="Times New Roman"/>
          <w:sz w:val="20"/>
        </w:rPr>
        <w:t xml:space="preserve">). </w:t>
      </w:r>
      <w:r>
        <w:rPr>
          <w:rFonts w:cs="Times New Roman"/>
          <w:sz w:val="20"/>
        </w:rPr>
        <w:t xml:space="preserve"> </w:t>
      </w:r>
      <w:hyperlink r:id="rId1" w:history="1">
        <w:r w:rsidRPr="00750FE4" w:rsidR="00DE305B">
          <w:rPr>
            <w:rStyle w:val="Hyperlink"/>
            <w:rFonts w:cs="Times New Roman"/>
            <w:sz w:val="20"/>
          </w:rPr>
          <w:t>Https://www.bls.gov/news.release/archives/ecec_06162023.htm</w:t>
        </w:r>
      </w:hyperlink>
      <w:r w:rsidR="00DE305B">
        <w:rPr>
          <w:rFonts w:cs="Times New Roman"/>
          <w:sz w:val="20"/>
        </w:rPr>
        <w:t>.</w:t>
      </w:r>
    </w:p>
  </w:footnote>
  <w:footnote w:id="6">
    <w:p w:rsidR="00DE305B" w:rsidP="006317C3" w14:paraId="6970B449" w14:textId="013DD456">
      <w:pPr>
        <w:pStyle w:val="FootnoteText"/>
      </w:pPr>
      <w:r>
        <w:rPr>
          <w:rStyle w:val="FootnoteReference"/>
        </w:rPr>
        <w:footnoteRef/>
      </w:r>
      <w:r>
        <w:t xml:space="preserve"> </w:t>
      </w:r>
      <w:r>
        <w:t xml:space="preserve">$103.20 = (1.4582 × $70.77) </w:t>
      </w:r>
      <w:r w:rsidRPr="00365729">
        <w:t xml:space="preserve">BLS. </w:t>
      </w:r>
      <w:r>
        <w:t xml:space="preserve"> </w:t>
      </w:r>
      <w:r w:rsidRPr="00D116AD">
        <w:t>May 20</w:t>
      </w:r>
      <w:r w:rsidRPr="00400E77">
        <w:t>22</w:t>
      </w:r>
      <w:r w:rsidRPr="00D116AD">
        <w:t xml:space="preserve"> National</w:t>
      </w:r>
      <w:r w:rsidRPr="00365729">
        <w:t xml:space="preserve"> Industry-Specific Occupational Employment and Wage Estimates. NAICS 481000 - Air Transportation. </w:t>
      </w:r>
      <w:r>
        <w:t xml:space="preserve"> </w:t>
      </w:r>
      <w:r w:rsidRPr="00365729">
        <w:t xml:space="preserve">OCC 11-1021 General and Operations Managers. </w:t>
      </w:r>
      <w:r>
        <w:t xml:space="preserve"> </w:t>
      </w:r>
      <w:r w:rsidRPr="00365729">
        <w:t xml:space="preserve">Last modified </w:t>
      </w:r>
      <w:r>
        <w:t>April 25, 2023</w:t>
      </w:r>
      <w:r w:rsidRPr="00365729">
        <w:t xml:space="preserve"> (accessed </w:t>
      </w:r>
      <w:r>
        <w:t>August 9, 2023</w:t>
      </w:r>
      <w:r w:rsidRPr="00365729">
        <w:t>).</w:t>
      </w:r>
    </w:p>
    <w:p w:rsidR="001A260D" w:rsidP="00D374C5" w14:paraId="49BC0EF2" w14:textId="7AF0C3FC">
      <w:pPr>
        <w:pStyle w:val="FootnoteText"/>
      </w:pPr>
    </w:p>
  </w:footnote>
  <w:footnote w:id="7">
    <w:p w:rsidR="001A260D" w:rsidP="00D374C5" w14:paraId="69C94733" w14:textId="60539929">
      <w:pPr>
        <w:pStyle w:val="FootnoteText"/>
      </w:pPr>
      <w:r>
        <w:rPr>
          <w:rStyle w:val="FootnoteReference"/>
        </w:rPr>
        <w:footnoteRef/>
      </w:r>
      <w:r>
        <w:t xml:space="preserve"> TSA uses a weighted average blended wage rate of </w:t>
      </w:r>
      <w:r>
        <w:rPr>
          <w:szCs w:val="24"/>
        </w:rPr>
        <w:t xml:space="preserve">Airline Pilots, Co-Pilots, and Flight Engineers and Reservation and Transportation Ticket Agents. </w:t>
      </w:r>
      <w:r w:rsidR="00DE305B">
        <w:rPr>
          <w:szCs w:val="24"/>
        </w:rPr>
        <w:t xml:space="preserve">(($110.21 </w:t>
      </w:r>
      <w:r w:rsidR="00DE305B">
        <w:t>×</w:t>
      </w:r>
      <w:r w:rsidR="00DE305B">
        <w:rPr>
          <w:szCs w:val="24"/>
        </w:rPr>
        <w:t xml:space="preserve"> 77,280) + ($23.51</w:t>
      </w:r>
      <w:r w:rsidRPr="00DD2495" w:rsidR="00DE305B">
        <w:rPr>
          <w:szCs w:val="24"/>
        </w:rPr>
        <w:t xml:space="preserve"> </w:t>
      </w:r>
      <w:r w:rsidR="00DE305B">
        <w:t>×</w:t>
      </w:r>
      <w:r w:rsidR="00DE305B">
        <w:rPr>
          <w:szCs w:val="24"/>
        </w:rPr>
        <w:t xml:space="preserve"> 75,270)) ÷ (77,280 + 75,270))</w:t>
      </w:r>
      <w:r w:rsidRPr="00DD2495" w:rsidR="00DE305B">
        <w:rPr>
          <w:szCs w:val="24"/>
        </w:rPr>
        <w:t xml:space="preserve"> </w:t>
      </w:r>
      <w:r w:rsidR="00DE305B">
        <w:rPr>
          <w:szCs w:val="24"/>
        </w:rPr>
        <w:t xml:space="preserve">× 1.4582.  </w:t>
      </w:r>
      <w:r w:rsidRPr="00DD2495" w:rsidR="00DE305B">
        <w:rPr>
          <w:szCs w:val="24"/>
        </w:rPr>
        <w:t xml:space="preserve">BLS. </w:t>
      </w:r>
      <w:r w:rsidR="00DE305B">
        <w:rPr>
          <w:szCs w:val="24"/>
        </w:rPr>
        <w:t xml:space="preserve"> </w:t>
      </w:r>
      <w:r w:rsidRPr="00DD2495" w:rsidR="00DE305B">
        <w:rPr>
          <w:szCs w:val="24"/>
        </w:rPr>
        <w:t xml:space="preserve">May </w:t>
      </w:r>
      <w:r w:rsidR="00DE305B">
        <w:rPr>
          <w:szCs w:val="24"/>
        </w:rPr>
        <w:t>2022</w:t>
      </w:r>
      <w:r w:rsidRPr="00DD2495" w:rsidR="00DE305B">
        <w:rPr>
          <w:szCs w:val="24"/>
        </w:rPr>
        <w:t xml:space="preserve"> National Industry-Specific Occupational Employment and Wage Estimates. NAICS 481000 - Air Transportation. OCC 43-4181 Reservation and Transportation Ticket Agents and Travel Clerks. </w:t>
      </w:r>
      <w:r w:rsidR="00DE305B">
        <w:rPr>
          <w:szCs w:val="24"/>
        </w:rPr>
        <w:t xml:space="preserve"> </w:t>
      </w:r>
      <w:r w:rsidRPr="00DD2495" w:rsidR="00DE305B">
        <w:rPr>
          <w:szCs w:val="24"/>
        </w:rPr>
        <w:t xml:space="preserve">Last modified </w:t>
      </w:r>
      <w:r w:rsidR="00DE305B">
        <w:rPr>
          <w:szCs w:val="24"/>
        </w:rPr>
        <w:t xml:space="preserve">April 25, 2023 </w:t>
      </w:r>
      <w:r w:rsidRPr="00DD2495" w:rsidR="00DE305B">
        <w:rPr>
          <w:szCs w:val="24"/>
        </w:rPr>
        <w:t xml:space="preserve"> (accessed </w:t>
      </w:r>
      <w:r w:rsidR="00DE305B">
        <w:rPr>
          <w:szCs w:val="24"/>
        </w:rPr>
        <w:t>April 25, 2023</w:t>
      </w:r>
      <w:r w:rsidRPr="00DD2495" w:rsidR="00DE305B">
        <w:rPr>
          <w:szCs w:val="24"/>
        </w:rPr>
        <w:t xml:space="preserve">). </w:t>
      </w:r>
      <w:r w:rsidR="00DE305B">
        <w:rPr>
          <w:szCs w:val="24"/>
        </w:rPr>
        <w:t xml:space="preserve"> </w:t>
      </w:r>
      <w:hyperlink r:id="rId2" w:anchor="43-0000" w:history="1">
        <w:r w:rsidRPr="008A71CC" w:rsidR="00DE305B">
          <w:rPr>
            <w:rStyle w:val="Hyperlink"/>
            <w:szCs w:val="24"/>
          </w:rPr>
          <w:t>https://www.bls.gov/oes/2022/May/naics3_481000.htm#43-0000</w:t>
        </w:r>
      </w:hyperlink>
      <w:r w:rsidR="00DE305B">
        <w:rPr>
          <w:rStyle w:val="Hyperlink"/>
          <w:szCs w:val="24"/>
          <w:u w:val="none"/>
        </w:rPr>
        <w:t xml:space="preserve">.  </w:t>
      </w:r>
      <w:r w:rsidRPr="00DD2495" w:rsidR="00DE305B">
        <w:t xml:space="preserve">BLS. </w:t>
      </w:r>
      <w:r w:rsidR="00DE305B">
        <w:t xml:space="preserve"> </w:t>
      </w:r>
      <w:r w:rsidRPr="00DD2495" w:rsidR="00DE305B">
        <w:t>May 20</w:t>
      </w:r>
      <w:r w:rsidR="00DE305B">
        <w:t>22</w:t>
      </w:r>
      <w:r w:rsidRPr="00DD2495" w:rsidR="00DE305B">
        <w:t xml:space="preserve"> National Industry-Specific Occupational Employment and Wage Estimates. NAICS 481000 - Air Transportation. </w:t>
      </w:r>
      <w:r w:rsidR="00DE305B">
        <w:t xml:space="preserve"> </w:t>
      </w:r>
      <w:r w:rsidRPr="00DD2495" w:rsidR="00DE305B">
        <w:t xml:space="preserve">OCC 53-2011 Airline Pilots, Copilots, and Flight Engineers. </w:t>
      </w:r>
      <w:r w:rsidR="00DE305B">
        <w:t xml:space="preserve"> </w:t>
      </w:r>
      <w:r w:rsidRPr="00DD2495" w:rsidR="00DE305B">
        <w:t xml:space="preserve">Last modified </w:t>
      </w:r>
      <w:r w:rsidR="00DE305B">
        <w:t>April 25, 2023</w:t>
      </w:r>
      <w:r w:rsidRPr="00DD2495" w:rsidR="00DE305B">
        <w:t xml:space="preserve"> (accessed </w:t>
      </w:r>
      <w:r w:rsidR="00DE305B">
        <w:t>April 25, 2023</w:t>
      </w:r>
      <w:r w:rsidRPr="00DD2495" w:rsidR="00DE305B">
        <w:t xml:space="preserve">). </w:t>
      </w:r>
      <w:r w:rsidR="00DE305B">
        <w:t xml:space="preserve"> </w:t>
      </w:r>
      <w:hyperlink r:id="rId2" w:anchor="43-0000" w:history="1">
        <w:r w:rsidRPr="00961E59" w:rsidR="00DE305B">
          <w:rPr>
            <w:rStyle w:val="Hyperlink"/>
          </w:rPr>
          <w:t>https://www.bls.gov/oes/2022/May/naics3_481000.htm#43-0000</w:t>
        </w:r>
      </w:hyperlink>
      <w:r w:rsidR="00DE305B">
        <w:t>.</w:t>
      </w:r>
      <w:r w:rsidR="00DE305B">
        <w:rPr>
          <w:szCs w:val="24"/>
        </w:rPr>
        <w:t xml:space="preserve"> </w:t>
      </w:r>
    </w:p>
  </w:footnote>
  <w:footnote w:id="8">
    <w:p w:rsidR="001A260D" w:rsidP="00D374C5" w14:paraId="69BD5EA5" w14:textId="29417F86">
      <w:pPr>
        <w:pStyle w:val="FootnoteText"/>
      </w:pPr>
      <w:r>
        <w:rPr>
          <w:rStyle w:val="FootnoteReference"/>
        </w:rPr>
        <w:footnoteRef/>
      </w:r>
      <w:r w:rsidR="00DE305B">
        <w:t xml:space="preserve">$36.85 = (1.4582 × $25.27) </w:t>
      </w:r>
      <w:r w:rsidRPr="00794CB3" w:rsidR="00DE305B">
        <w:t xml:space="preserve">BLS. </w:t>
      </w:r>
      <w:r w:rsidR="00DE305B">
        <w:t xml:space="preserve"> </w:t>
      </w:r>
      <w:r w:rsidRPr="00794CB3" w:rsidR="00DE305B">
        <w:t>May 20</w:t>
      </w:r>
      <w:r w:rsidR="00DE305B">
        <w:t>22</w:t>
      </w:r>
      <w:r w:rsidRPr="00794CB3" w:rsidR="00DE305B">
        <w:t xml:space="preserve"> National Industry-Specific Occupational Employment and Wage Estimates. NAICS 481000 - Air Transportation. OCC 43-6010 Secretaries and Administrative Assistants. </w:t>
      </w:r>
      <w:r w:rsidR="00DE305B">
        <w:t xml:space="preserve"> </w:t>
      </w:r>
      <w:r w:rsidRPr="00794CB3" w:rsidR="00DE305B">
        <w:t xml:space="preserve">Last modified </w:t>
      </w:r>
      <w:r w:rsidR="00DE305B">
        <w:t>April 25, 2023</w:t>
      </w:r>
      <w:r w:rsidRPr="00794CB3" w:rsidR="00DE305B">
        <w:t xml:space="preserve"> (accessed</w:t>
      </w:r>
      <w:r w:rsidR="00DE305B">
        <w:t xml:space="preserve"> April 25, 2023</w:t>
      </w:r>
      <w:r w:rsidRPr="00794CB3" w:rsidR="00DE305B">
        <w:t xml:space="preserve">). </w:t>
      </w:r>
      <w:r w:rsidR="00DE305B">
        <w:t xml:space="preserve"> </w:t>
      </w:r>
      <w:hyperlink r:id="rId2" w:anchor="43-0000" w:history="1">
        <w:r w:rsidRPr="004A39F2" w:rsidR="00DE305B">
          <w:rPr>
            <w:rStyle w:val="Hyperlink"/>
          </w:rPr>
          <w:t>Https://www.bls.gov/oes/2022/May/naics3_481000.htm#43-0000</w:t>
        </w:r>
      </w:hyperlink>
      <w:r w:rsidR="00DE305B">
        <w:t>. To obtain the loaded wage rate, TSA multiplies the unloaded wage rate of $25.27 by the compensation factor of 1.4582 to get the loaded wage rate of $36.85.</w:t>
      </w:r>
    </w:p>
  </w:footnote>
  <w:footnote w:id="9">
    <w:p w:rsidR="001A260D" w:rsidRPr="00674568" w:rsidP="00D374C5" w14:paraId="51541405" w14:textId="663C91E5">
      <w:pPr>
        <w:rPr>
          <w:sz w:val="20"/>
        </w:rPr>
      </w:pPr>
      <w:r>
        <w:rPr>
          <w:rStyle w:val="FootnoteReference"/>
        </w:rPr>
        <w:footnoteRef/>
      </w:r>
      <w:r w:rsidR="00DE305B">
        <w:t xml:space="preserve"> </w:t>
      </w:r>
      <w:hyperlink r:id="rId3" w:history="1">
        <w:r w:rsidRPr="00DE305B" w:rsidR="00DE305B">
          <w:rPr>
            <w:rStyle w:val="Hyperlink"/>
            <w:sz w:val="20"/>
          </w:rPr>
          <w:t>Https://aspm.faa.gov/fsds/sys/</w:t>
        </w:r>
      </w:hyperlink>
      <w:r w:rsidR="00DE305B">
        <w:rPr>
          <w:sz w:val="20"/>
        </w:rPr>
        <w:t>.</w:t>
      </w:r>
    </w:p>
  </w:footnote>
  <w:footnote w:id="10">
    <w:p w:rsidR="001A260D" w:rsidP="00D374C5" w14:paraId="727F0A46" w14:textId="3CF56F78">
      <w:pPr>
        <w:pStyle w:val="FootnoteText"/>
      </w:pPr>
      <w:r>
        <w:rPr>
          <w:rStyle w:val="FootnoteReference"/>
        </w:rPr>
        <w:footnoteRef/>
      </w:r>
      <w:r>
        <w:t xml:space="preserve"> </w:t>
      </w:r>
      <w:r w:rsidRPr="006D041B" w:rsidR="006D041B">
        <w:t xml:space="preserve"> </w:t>
      </w:r>
      <w:r w:rsidR="006D041B">
        <w:t xml:space="preserve">TSA uses a weighted average blended wage rate of </w:t>
      </w:r>
      <w:r w:rsidR="006D041B">
        <w:rPr>
          <w:szCs w:val="24"/>
        </w:rPr>
        <w:t xml:space="preserve">Cleaners of Vehicles and Equipment and Flight Attendants. (($18.74 </w:t>
      </w:r>
      <w:r w:rsidR="006D041B">
        <w:t>×</w:t>
      </w:r>
      <w:r w:rsidR="006D041B">
        <w:rPr>
          <w:szCs w:val="24"/>
        </w:rPr>
        <w:t xml:space="preserve"> 1,950) + ($32.30</w:t>
      </w:r>
      <w:r w:rsidRPr="00DD2495" w:rsidR="006D041B">
        <w:rPr>
          <w:szCs w:val="24"/>
        </w:rPr>
        <w:t xml:space="preserve"> </w:t>
      </w:r>
      <w:r w:rsidR="006D041B">
        <w:t>×</w:t>
      </w:r>
      <w:r w:rsidR="006D041B">
        <w:rPr>
          <w:szCs w:val="24"/>
        </w:rPr>
        <w:t xml:space="preserve"> 106,000)) ÷ (1,950 + 106,000))</w:t>
      </w:r>
      <w:r w:rsidRPr="00DD2495" w:rsidR="006D041B">
        <w:rPr>
          <w:szCs w:val="24"/>
        </w:rPr>
        <w:t xml:space="preserve"> </w:t>
      </w:r>
      <w:r w:rsidR="006D041B">
        <w:t>×</w:t>
      </w:r>
      <w:r w:rsidR="006D041B">
        <w:rPr>
          <w:szCs w:val="24"/>
        </w:rPr>
        <w:t xml:space="preserve"> 1.4582.  </w:t>
      </w:r>
      <w:r w:rsidRPr="00B72F5D" w:rsidR="006D041B">
        <w:rPr>
          <w:szCs w:val="24"/>
        </w:rPr>
        <w:t xml:space="preserve">BLS. </w:t>
      </w:r>
      <w:r w:rsidR="006D041B">
        <w:rPr>
          <w:szCs w:val="24"/>
        </w:rPr>
        <w:t xml:space="preserve"> </w:t>
      </w:r>
      <w:r w:rsidRPr="00B72F5D" w:rsidR="006D041B">
        <w:rPr>
          <w:szCs w:val="24"/>
        </w:rPr>
        <w:t>May 20</w:t>
      </w:r>
      <w:r w:rsidR="006D041B">
        <w:rPr>
          <w:szCs w:val="24"/>
        </w:rPr>
        <w:t>22</w:t>
      </w:r>
      <w:r w:rsidRPr="00B72F5D" w:rsidR="006D041B">
        <w:rPr>
          <w:szCs w:val="24"/>
        </w:rPr>
        <w:t xml:space="preserve"> National Industry-Specific Occupational Employment and Wage Estimates. NAICS 481000 -</w:t>
      </w:r>
      <w:r w:rsidR="006D041B">
        <w:rPr>
          <w:szCs w:val="24"/>
        </w:rPr>
        <w:t xml:space="preserve"> Air Transportation. OCC 53-7061</w:t>
      </w:r>
      <w:r w:rsidRPr="00B72F5D" w:rsidR="006D041B">
        <w:rPr>
          <w:szCs w:val="24"/>
        </w:rPr>
        <w:t xml:space="preserve"> Cleaners of Vehicles and Equipment. Last modified </w:t>
      </w:r>
      <w:r w:rsidR="006D041B">
        <w:rPr>
          <w:szCs w:val="24"/>
        </w:rPr>
        <w:t>April 25, 2023</w:t>
      </w:r>
      <w:r w:rsidRPr="00B72F5D" w:rsidR="006D041B">
        <w:rPr>
          <w:szCs w:val="24"/>
        </w:rPr>
        <w:t xml:space="preserve"> (accessed </w:t>
      </w:r>
      <w:r w:rsidR="006D041B">
        <w:rPr>
          <w:szCs w:val="24"/>
        </w:rPr>
        <w:t>April 25, 2023</w:t>
      </w:r>
      <w:r w:rsidRPr="00B72F5D" w:rsidR="006D041B">
        <w:rPr>
          <w:szCs w:val="24"/>
        </w:rPr>
        <w:t xml:space="preserve">). </w:t>
      </w:r>
      <w:r w:rsidR="006D041B">
        <w:rPr>
          <w:szCs w:val="24"/>
        </w:rPr>
        <w:t xml:space="preserve"> </w:t>
      </w:r>
      <w:r w:rsidRPr="00400E77" w:rsidR="006D041B">
        <w:rPr>
          <w:color w:val="000000" w:themeColor="text1"/>
        </w:rPr>
        <w:t>https://www.bls.gov/oes/20</w:t>
      </w:r>
      <w:r w:rsidRPr="00400E77" w:rsidR="006D041B">
        <w:t>22</w:t>
      </w:r>
      <w:r w:rsidRPr="00400E77" w:rsidR="006D041B">
        <w:rPr>
          <w:color w:val="000000" w:themeColor="text1"/>
        </w:rPr>
        <w:t>/May/naics3_481000.htm#43-0000</w:t>
      </w:r>
      <w:r w:rsidRPr="00674568" w:rsidR="006D041B">
        <w:rPr>
          <w:rStyle w:val="Hyperlink"/>
          <w:szCs w:val="24"/>
          <w:u w:val="none"/>
        </w:rPr>
        <w:t>.</w:t>
      </w:r>
      <w:r w:rsidR="006D041B">
        <w:rPr>
          <w:rStyle w:val="Hyperlink"/>
          <w:szCs w:val="24"/>
          <w:u w:val="none"/>
        </w:rPr>
        <w:t xml:space="preserve">  </w:t>
      </w:r>
      <w:r w:rsidRPr="000D5116" w:rsidR="006D041B">
        <w:rPr>
          <w:szCs w:val="24"/>
        </w:rPr>
        <w:t xml:space="preserve">BLS. </w:t>
      </w:r>
      <w:r w:rsidR="006D041B">
        <w:rPr>
          <w:szCs w:val="24"/>
        </w:rPr>
        <w:t xml:space="preserve"> </w:t>
      </w:r>
      <w:r w:rsidRPr="000D5116" w:rsidR="006D041B">
        <w:rPr>
          <w:szCs w:val="24"/>
        </w:rPr>
        <w:t>May 20</w:t>
      </w:r>
      <w:r w:rsidR="006D041B">
        <w:rPr>
          <w:szCs w:val="24"/>
        </w:rPr>
        <w:t>22</w:t>
      </w:r>
      <w:r w:rsidRPr="000D5116" w:rsidR="006D041B">
        <w:rPr>
          <w:szCs w:val="24"/>
        </w:rPr>
        <w:t xml:space="preserve"> National Industry-Specific Occupational Employment and Wage Estimates. </w:t>
      </w:r>
      <w:r w:rsidR="006D041B">
        <w:rPr>
          <w:szCs w:val="24"/>
        </w:rPr>
        <w:t xml:space="preserve"> </w:t>
      </w:r>
      <w:r w:rsidRPr="000D5116" w:rsidR="006D041B">
        <w:rPr>
          <w:szCs w:val="24"/>
        </w:rPr>
        <w:t xml:space="preserve">NAICS 481000 - Air Transportation. OCC 53-2031 Flight Attendants. </w:t>
      </w:r>
      <w:r w:rsidR="006D041B">
        <w:rPr>
          <w:szCs w:val="24"/>
        </w:rPr>
        <w:t xml:space="preserve"> </w:t>
      </w:r>
      <w:r w:rsidRPr="000D5116" w:rsidR="006D041B">
        <w:rPr>
          <w:szCs w:val="24"/>
        </w:rPr>
        <w:t xml:space="preserve">Last modified </w:t>
      </w:r>
      <w:r w:rsidR="006D041B">
        <w:rPr>
          <w:szCs w:val="24"/>
        </w:rPr>
        <w:t>April 25, 2023</w:t>
      </w:r>
      <w:r w:rsidRPr="000D5116" w:rsidR="006D041B">
        <w:rPr>
          <w:szCs w:val="24"/>
        </w:rPr>
        <w:t xml:space="preserve"> (accessed</w:t>
      </w:r>
      <w:r w:rsidR="006D041B">
        <w:rPr>
          <w:szCs w:val="24"/>
        </w:rPr>
        <w:t xml:space="preserve"> April 25, 2023</w:t>
      </w:r>
      <w:r w:rsidRPr="000D5116" w:rsidR="006D041B">
        <w:rPr>
          <w:szCs w:val="24"/>
        </w:rPr>
        <w:t xml:space="preserve">). </w:t>
      </w:r>
      <w:r w:rsidR="006D041B">
        <w:rPr>
          <w:szCs w:val="24"/>
        </w:rPr>
        <w:t xml:space="preserve"> </w:t>
      </w:r>
      <w:hyperlink r:id="rId2" w:anchor="43-0000" w:history="1">
        <w:r w:rsidRPr="005106BE" w:rsidR="006D041B">
          <w:rPr>
            <w:rStyle w:val="Hyperlink"/>
            <w:szCs w:val="24"/>
          </w:rPr>
          <w:t>https://www.bls.gov/oes/2022/May/naics3_481000.htm#43-0000</w:t>
        </w:r>
      </w:hyperlink>
      <w:r w:rsidR="006D041B">
        <w:t>.</w:t>
      </w:r>
    </w:p>
  </w:footnote>
  <w:footnote w:id="11">
    <w:p w:rsidR="007F758D" w14:paraId="578CF54D" w14:textId="1E513009">
      <w:pPr>
        <w:pStyle w:val="FootnoteText"/>
      </w:pPr>
      <w:r>
        <w:rPr>
          <w:rStyle w:val="FootnoteReference"/>
        </w:rPr>
        <w:footnoteRef/>
      </w:r>
      <w:r>
        <w:t xml:space="preserve"> $54.40 = (1.4582 × $37.31) </w:t>
      </w:r>
      <w:r w:rsidRPr="007F758D">
        <w:t xml:space="preserve">BLS. May 2022 National Industry-Specific Occupational Employment and Wage Estimates. NAICS 481000 - Air Transportation. OCC 13-1000 Business Operations Specialists. Last modified April 25, 2023 (accessed April 25, 2023). </w:t>
      </w:r>
      <w:hyperlink r:id="rId4" w:history="1">
        <w:r w:rsidRPr="004D44C3">
          <w:rPr>
            <w:rStyle w:val="Hyperlink"/>
          </w:rPr>
          <w:t>https://www.bls.gov/oes/2022/May/naics3_481000.htm#43-0000</w:t>
        </w:r>
      </w:hyperlink>
      <w:r>
        <w:t>.</w:t>
      </w:r>
    </w:p>
  </w:footnote>
  <w:footnote w:id="12">
    <w:p w:rsidR="001A260D" w:rsidP="00D374C5" w14:paraId="167BCEAB" w14:textId="7FC00A37">
      <w:pPr>
        <w:pStyle w:val="FootnoteText"/>
      </w:pPr>
      <w:r>
        <w:rPr>
          <w:rStyle w:val="FootnoteReference"/>
        </w:rPr>
        <w:footnoteRef/>
      </w:r>
      <w:r w:rsidR="00DE305B">
        <w:t xml:space="preserve"> </w:t>
      </w:r>
      <w:r w:rsidRPr="00FD79B7" w:rsidR="009B6DC5">
        <w:t xml:space="preserve">BLS. </w:t>
      </w:r>
      <w:r w:rsidRPr="00AF29B0" w:rsidR="009B6DC5">
        <w:t>May 20</w:t>
      </w:r>
      <w:r w:rsidR="009B6DC5">
        <w:t>22</w:t>
      </w:r>
      <w:r w:rsidRPr="00FD79B7" w:rsidR="009B6DC5">
        <w:t xml:space="preserve"> National Industry-Specific Occupational Employment and Wage Estimates. </w:t>
      </w:r>
      <w:r w:rsidR="009B6DC5">
        <w:t xml:space="preserve"> </w:t>
      </w:r>
      <w:r w:rsidRPr="00FD79B7" w:rsidR="009B6DC5">
        <w:t xml:space="preserve">NAICS 481000 - Air Transportation. </w:t>
      </w:r>
      <w:r w:rsidR="009B6DC5">
        <w:t xml:space="preserve"> </w:t>
      </w:r>
      <w:r w:rsidRPr="00FD79B7" w:rsidR="009B6DC5">
        <w:t xml:space="preserve">OCC 11-1021 General and Operations Managers. Last modified </w:t>
      </w:r>
      <w:r w:rsidR="009B6DC5">
        <w:t xml:space="preserve">April 25, 2023 </w:t>
      </w:r>
      <w:r w:rsidRPr="00FD79B7" w:rsidR="009B6DC5">
        <w:t xml:space="preserve">(accessed </w:t>
      </w:r>
      <w:r w:rsidR="009B6DC5">
        <w:t>April 25, 2023</w:t>
      </w:r>
      <w:r w:rsidRPr="00FD79B7" w:rsidR="009B6DC5">
        <w:t xml:space="preserve">). </w:t>
      </w:r>
      <w:r w:rsidR="009B6DC5">
        <w:t xml:space="preserve"> </w:t>
      </w:r>
      <w:hyperlink r:id="rId2" w:anchor="43-0000" w:history="1">
        <w:r w:rsidRPr="005106BE" w:rsidR="009B6DC5">
          <w:rPr>
            <w:rStyle w:val="Hyperlink"/>
          </w:rPr>
          <w:t>https://www.bls.gov/oes/2022/May/naics3_481000.htm#43-0000</w:t>
        </w:r>
      </w:hyperlink>
      <w:r w:rsidR="009B6DC5">
        <w:t>.</w:t>
      </w:r>
    </w:p>
  </w:footnote>
  <w:footnote w:id="13">
    <w:p w:rsidR="001A260D" w:rsidP="00D374C5" w14:paraId="1F952FFF" w14:textId="2383D133">
      <w:pPr>
        <w:pStyle w:val="FootnoteText"/>
      </w:pPr>
      <w:r>
        <w:rPr>
          <w:rStyle w:val="FootnoteReference"/>
        </w:rPr>
        <w:footnoteRef/>
      </w:r>
      <w:r w:rsidRPr="009B6DC5" w:rsidR="009B6DC5">
        <w:t xml:space="preserve"> </w:t>
      </w:r>
      <w:r w:rsidR="009B6DC5">
        <w:t xml:space="preserve">TSA uses a weighted average blended wage rate of </w:t>
      </w:r>
      <w:r w:rsidR="009B6DC5">
        <w:rPr>
          <w:szCs w:val="24"/>
        </w:rPr>
        <w:t xml:space="preserve">Commercial Pilots and Flight Attendants. (($65.32 </w:t>
      </w:r>
      <w:r w:rsidR="009B6DC5">
        <w:t>×</w:t>
      </w:r>
      <w:r w:rsidR="009B6DC5">
        <w:rPr>
          <w:szCs w:val="24"/>
        </w:rPr>
        <w:t xml:space="preserve"> 23,110) + ($32.30</w:t>
      </w:r>
      <w:r w:rsidRPr="00DD2495" w:rsidR="009B6DC5">
        <w:rPr>
          <w:szCs w:val="24"/>
        </w:rPr>
        <w:t xml:space="preserve"> </w:t>
      </w:r>
      <w:r w:rsidR="009B6DC5">
        <w:t>×</w:t>
      </w:r>
      <w:r w:rsidR="009B6DC5">
        <w:rPr>
          <w:szCs w:val="24"/>
        </w:rPr>
        <w:t xml:space="preserve"> 106,000)) ÷ (23,110 + 106,000)</w:t>
      </w:r>
      <w:r w:rsidRPr="00DD2495" w:rsidR="009B6DC5">
        <w:rPr>
          <w:szCs w:val="24"/>
        </w:rPr>
        <w:t xml:space="preserve"> </w:t>
      </w:r>
      <w:r w:rsidR="009B6DC5">
        <w:t>×</w:t>
      </w:r>
      <w:r w:rsidR="009B6DC5">
        <w:rPr>
          <w:szCs w:val="24"/>
        </w:rPr>
        <w:t xml:space="preserve"> 1.4582.  </w:t>
      </w:r>
      <w:r w:rsidRPr="00902052" w:rsidR="009B6DC5">
        <w:rPr>
          <w:szCs w:val="24"/>
        </w:rPr>
        <w:t xml:space="preserve">BLS. </w:t>
      </w:r>
      <w:r w:rsidR="009B6DC5">
        <w:rPr>
          <w:szCs w:val="24"/>
        </w:rPr>
        <w:t xml:space="preserve"> </w:t>
      </w:r>
      <w:r w:rsidRPr="00902052" w:rsidR="009B6DC5">
        <w:rPr>
          <w:szCs w:val="24"/>
        </w:rPr>
        <w:t>May 20</w:t>
      </w:r>
      <w:r w:rsidR="009B6DC5">
        <w:rPr>
          <w:szCs w:val="24"/>
        </w:rPr>
        <w:t>22</w:t>
      </w:r>
      <w:r w:rsidRPr="00902052" w:rsidR="009B6DC5">
        <w:rPr>
          <w:szCs w:val="24"/>
        </w:rPr>
        <w:t xml:space="preserve"> National Industry-Specific Occupational Employment and Wage Estimates. </w:t>
      </w:r>
      <w:r w:rsidR="009B6DC5">
        <w:rPr>
          <w:szCs w:val="24"/>
        </w:rPr>
        <w:t xml:space="preserve"> </w:t>
      </w:r>
      <w:r w:rsidRPr="00902052" w:rsidR="009B6DC5">
        <w:rPr>
          <w:szCs w:val="24"/>
        </w:rPr>
        <w:t xml:space="preserve">NAICS 481000 - Air Transportation. OCC 53-2012 Commercial Pilots. </w:t>
      </w:r>
      <w:r w:rsidR="009B6DC5">
        <w:rPr>
          <w:szCs w:val="24"/>
        </w:rPr>
        <w:t xml:space="preserve"> </w:t>
      </w:r>
      <w:r w:rsidRPr="00902052" w:rsidR="009B6DC5">
        <w:rPr>
          <w:szCs w:val="24"/>
        </w:rPr>
        <w:t xml:space="preserve">Last modified </w:t>
      </w:r>
      <w:r w:rsidR="009B6DC5">
        <w:rPr>
          <w:szCs w:val="24"/>
        </w:rPr>
        <w:t>April 25, 2023</w:t>
      </w:r>
      <w:r w:rsidRPr="00902052" w:rsidR="009B6DC5">
        <w:rPr>
          <w:szCs w:val="24"/>
        </w:rPr>
        <w:t xml:space="preserve"> (accessed</w:t>
      </w:r>
      <w:r w:rsidR="009B6DC5">
        <w:rPr>
          <w:szCs w:val="24"/>
        </w:rPr>
        <w:t xml:space="preserve"> April 25, 2023</w:t>
      </w:r>
      <w:r w:rsidRPr="00902052" w:rsidR="009B6DC5">
        <w:rPr>
          <w:szCs w:val="24"/>
        </w:rPr>
        <w:t xml:space="preserve">). </w:t>
      </w:r>
      <w:r w:rsidR="009B6DC5">
        <w:rPr>
          <w:szCs w:val="24"/>
        </w:rPr>
        <w:t xml:space="preserve"> </w:t>
      </w:r>
      <w:hyperlink r:id="rId2" w:anchor="43-0000" w:history="1">
        <w:r w:rsidR="009B6DC5">
          <w:rPr>
            <w:rStyle w:val="Hyperlink"/>
            <w:szCs w:val="24"/>
          </w:rPr>
          <w:t>https://www.bls.gov/oes/2022/May/naics3_481000.htm#43-0000</w:t>
        </w:r>
      </w:hyperlink>
      <w:r w:rsidR="009B6DC5">
        <w:rPr>
          <w:rStyle w:val="Hyperlink"/>
          <w:szCs w:val="24"/>
          <w:u w:val="none"/>
        </w:rPr>
        <w:t xml:space="preserve">.  </w:t>
      </w:r>
      <w:r w:rsidRPr="00902052" w:rsidR="009B6DC5">
        <w:rPr>
          <w:szCs w:val="24"/>
        </w:rPr>
        <w:t xml:space="preserve">BLS. </w:t>
      </w:r>
      <w:r w:rsidR="009B6DC5">
        <w:rPr>
          <w:szCs w:val="24"/>
        </w:rPr>
        <w:t xml:space="preserve"> </w:t>
      </w:r>
      <w:r w:rsidRPr="00902052" w:rsidR="009B6DC5">
        <w:rPr>
          <w:szCs w:val="24"/>
        </w:rPr>
        <w:t>May 20</w:t>
      </w:r>
      <w:r w:rsidR="009B6DC5">
        <w:rPr>
          <w:szCs w:val="24"/>
        </w:rPr>
        <w:t>22</w:t>
      </w:r>
      <w:r w:rsidRPr="00902052" w:rsidR="009B6DC5">
        <w:rPr>
          <w:szCs w:val="24"/>
        </w:rPr>
        <w:t xml:space="preserve"> National Industry-Specific Occupational Employment and Wage Estimates. </w:t>
      </w:r>
      <w:r w:rsidR="009B6DC5">
        <w:rPr>
          <w:szCs w:val="24"/>
        </w:rPr>
        <w:t xml:space="preserve"> </w:t>
      </w:r>
      <w:r w:rsidRPr="00902052" w:rsidR="009B6DC5">
        <w:rPr>
          <w:szCs w:val="24"/>
        </w:rPr>
        <w:t xml:space="preserve">NAICS 481000 - Air Transportation. OCC 53-2012 Flight Attendants. </w:t>
      </w:r>
      <w:r w:rsidR="009B6DC5">
        <w:rPr>
          <w:szCs w:val="24"/>
        </w:rPr>
        <w:t xml:space="preserve"> </w:t>
      </w:r>
      <w:r w:rsidRPr="00902052" w:rsidR="009B6DC5">
        <w:rPr>
          <w:szCs w:val="24"/>
        </w:rPr>
        <w:t xml:space="preserve">Last modified </w:t>
      </w:r>
      <w:r w:rsidR="009B6DC5">
        <w:rPr>
          <w:szCs w:val="24"/>
        </w:rPr>
        <w:t>April 25, 2023</w:t>
      </w:r>
      <w:r w:rsidRPr="00902052" w:rsidR="009B6DC5">
        <w:rPr>
          <w:szCs w:val="24"/>
        </w:rPr>
        <w:t xml:space="preserve"> (accessed </w:t>
      </w:r>
      <w:r w:rsidR="009B6DC5">
        <w:rPr>
          <w:szCs w:val="24"/>
        </w:rPr>
        <w:t>April 25, 2023</w:t>
      </w:r>
      <w:r w:rsidRPr="00902052" w:rsidR="009B6DC5">
        <w:rPr>
          <w:szCs w:val="24"/>
        </w:rPr>
        <w:t xml:space="preserve">). </w:t>
      </w:r>
      <w:r w:rsidR="009B6DC5">
        <w:rPr>
          <w:szCs w:val="24"/>
        </w:rPr>
        <w:t xml:space="preserve"> </w:t>
      </w:r>
      <w:hyperlink r:id="rId2" w:anchor="43-0000" w:history="1">
        <w:r w:rsidRPr="00B77324" w:rsidR="009B6DC5">
          <w:rPr>
            <w:rStyle w:val="Hyperlink"/>
            <w:szCs w:val="24"/>
          </w:rPr>
          <w:t>https://www.bls.gov/oes/2022/May/naics3_481000.htm#43-0000</w:t>
        </w:r>
      </w:hyperlink>
      <w:r w:rsidR="00DE305B">
        <w:rPr>
          <w:szCs w:val="24"/>
        </w:rPr>
        <w:t>.</w:t>
      </w:r>
    </w:p>
  </w:footnote>
  <w:footnote w:id="14">
    <w:p w:rsidR="001A260D" w:rsidP="001C0E52" w14:paraId="65A4524D" w14:textId="3E5BF940">
      <w:pPr>
        <w:pStyle w:val="FootnoteText"/>
      </w:pPr>
      <w:r>
        <w:rPr>
          <w:rStyle w:val="FootnoteReference"/>
        </w:rPr>
        <w:footnoteRef/>
      </w:r>
      <w:r>
        <w:t xml:space="preserve"> TSA, Finance and Administration, Personnel Modular Cost Data (</w:t>
      </w:r>
      <w:r w:rsidR="00DE305B">
        <w:t>FY</w:t>
      </w:r>
      <w:r w:rsidR="005A7B64">
        <w:t>22</w:t>
      </w:r>
      <w:r>
        <w:t>).</w:t>
      </w:r>
    </w:p>
  </w:footnote>
  <w:footnote w:id="15">
    <w:p w:rsidR="001A260D" w:rsidP="001C0E52" w14:paraId="6BF65423" w14:textId="4D058ECC">
      <w:pPr>
        <w:pStyle w:val="FootnoteText"/>
      </w:pPr>
      <w:r>
        <w:rPr>
          <w:rStyle w:val="FootnoteReference"/>
        </w:rPr>
        <w:footnoteRef/>
      </w:r>
      <w:r>
        <w:t xml:space="preserve"> TSA, Finance and Administration, Personnel Modular Cost Data (</w:t>
      </w:r>
      <w:r w:rsidR="00DE305B">
        <w:t>FY</w:t>
      </w:r>
      <w:r w:rsidR="00371920">
        <w:t>22</w:t>
      </w:r>
      <w:r>
        <w:t>).</w:t>
      </w:r>
    </w:p>
  </w:footnote>
  <w:footnote w:id="16">
    <w:p w:rsidR="002616AC" w:rsidP="002616AC" w14:paraId="15EE78DB" w14:textId="77777777">
      <w:pPr>
        <w:pStyle w:val="FootnoteText"/>
      </w:pPr>
      <w:r>
        <w:rPr>
          <w:rStyle w:val="FootnoteReference"/>
        </w:rPr>
        <w:footnoteRef/>
      </w:r>
      <w:r>
        <w:t xml:space="preserve"> Pub. L. 108-458, 118 Stat. 3638, 3714, Dec. 17,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260D" w:rsidP="00454E97" w14:paraId="158CB252" w14:textId="77777777">
    <w:pPr>
      <w:pStyle w:val="Header"/>
      <w:keepLines w:val="0"/>
      <w:spacing w:line="240"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260D" w14:paraId="188538F8" w14:textId="77777777">
    <w:pPr>
      <w:pStyle w:val="Title"/>
      <w:keepNext w:val="0"/>
      <w:keepLines w:val="0"/>
      <w:pBdr>
        <w:top w:val="none" w:sz="0" w:space="0" w:color="auto"/>
      </w:pBdr>
      <w:spacing w:before="0" w:after="0" w:line="240" w:lineRule="auto"/>
      <w:jc w:val="center"/>
      <w:rPr>
        <w:rFonts w:ascii="Times New Roman" w:hAnsi="Times New Roman"/>
        <w:b/>
        <w:iCs/>
        <w:spacing w:val="0"/>
        <w:sz w:val="28"/>
      </w:rPr>
    </w:pPr>
    <w:r>
      <w:rPr>
        <w:rFonts w:ascii="Times New Roman" w:hAnsi="Times New Roman"/>
        <w:b/>
        <w:iCs/>
        <w:spacing w:val="0"/>
        <w:sz w:val="28"/>
      </w:rPr>
      <w:t>SUPPORTING STATEMENT</w:t>
    </w:r>
  </w:p>
  <w:p w:rsidR="001A260D" w14:paraId="49E747DA" w14:textId="77777777">
    <w:pPr>
      <w:jc w:val="center"/>
      <w:rPr>
        <w:rFonts w:cs="Times New Roman"/>
        <w:b/>
        <w:sz w:val="28"/>
      </w:rPr>
    </w:pPr>
    <w:r>
      <w:rPr>
        <w:rFonts w:cs="Times New Roman"/>
        <w:b/>
        <w:sz w:val="28"/>
      </w:rPr>
      <w:t>AIRCRAFT OPERATOR SECURITY</w:t>
    </w:r>
  </w:p>
  <w:p w:rsidR="001A260D" w14:paraId="48BC5428" w14:textId="77777777">
    <w:pPr>
      <w:jc w:val="center"/>
      <w:rPr>
        <w:rFonts w:cs="Times New Roman"/>
        <w:b/>
        <w:sz w:val="28"/>
      </w:rPr>
    </w:pPr>
    <w:r>
      <w:rPr>
        <w:rFonts w:cs="Times New Roman"/>
        <w:b/>
        <w:sz w:val="28"/>
      </w:rPr>
      <w:t>49 C.F.R. Part 1544</w:t>
    </w:r>
  </w:p>
  <w:p w:rsidR="001A260D" w14:paraId="7BF553D3" w14:textId="77777777">
    <w:pPr>
      <w:jc w:val="center"/>
      <w:rPr>
        <w:rFonts w:cs="Times New Roman"/>
        <w:b/>
        <w:sz w:val="28"/>
      </w:rPr>
    </w:pPr>
  </w:p>
  <w:p w:rsidR="001A260D" w14:paraId="0D9DC8EE" w14:textId="77777777">
    <w:pPr>
      <w:jc w:val="center"/>
      <w:rPr>
        <w:rFonts w:cs="Times New Roman"/>
        <w:b/>
      </w:rPr>
    </w:pPr>
    <w:r>
      <w:rPr>
        <w:rFonts w:cs="Times New Roman"/>
        <w:b/>
      </w:rPr>
      <w:t>OMB Control No. 1652-0003</w:t>
    </w:r>
  </w:p>
  <w:p w:rsidR="001A260D" w14:paraId="79320EED" w14:textId="21127BC0">
    <w:pPr>
      <w:jc w:val="center"/>
      <w:rPr>
        <w:rFonts w:cs="Times New Roman"/>
        <w:b/>
      </w:rPr>
    </w:pPr>
    <w:r>
      <w:rPr>
        <w:rFonts w:cs="Times New Roman"/>
        <w:b/>
      </w:rPr>
      <w:t xml:space="preserve">Exp: </w:t>
    </w:r>
    <w:r w:rsidR="006F06AE">
      <w:rPr>
        <w:rFonts w:cs="Times New Roman"/>
        <w:b/>
      </w:rPr>
      <w:t>April 30</w:t>
    </w:r>
    <w:r w:rsidR="00272101">
      <w:rPr>
        <w:rFonts w:cs="Times New Roman"/>
        <w:b/>
      </w:rPr>
      <w:t>, 2024</w:t>
    </w:r>
  </w:p>
  <w:p w:rsidR="001A260D" w14:paraId="10738A58" w14:textId="77777777">
    <w:pPr>
      <w:pStyle w:val="Head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09FE0953"/>
    <w:multiLevelType w:val="hybridMultilevel"/>
    <w:tmpl w:val="DEBEE25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0C0B3E3B"/>
    <w:multiLevelType w:val="hybridMultilevel"/>
    <w:tmpl w:val="3E6E9170"/>
    <w:lvl w:ilvl="0">
      <w:start w:val="1"/>
      <w:numFmt w:val="bullet"/>
      <w:lvlText w:val=""/>
      <w:lvlJc w:val="left"/>
      <w:pPr>
        <w:tabs>
          <w:tab w:val="num" w:pos="1500"/>
        </w:tabs>
        <w:ind w:left="1500" w:hanging="360"/>
      </w:pPr>
      <w:rPr>
        <w:rFonts w:ascii="Wingdings" w:hAnsi="Wingdings"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12">
    <w:nsid w:val="0F624826"/>
    <w:multiLevelType w:val="hybridMultilevel"/>
    <w:tmpl w:val="5A12C79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5F0DC4"/>
    <w:multiLevelType w:val="singleLevel"/>
    <w:tmpl w:val="099AAF00"/>
    <w:lvl w:ilvl="0">
      <w:start w:val="1"/>
      <w:numFmt w:val="decimal"/>
      <w:lvlText w:val="%1."/>
      <w:legacy w:legacy="1" w:legacySpace="0" w:legacyIndent="360"/>
      <w:lvlJc w:val="left"/>
      <w:pPr>
        <w:ind w:left="360" w:hanging="360"/>
      </w:pPr>
      <w:rPr>
        <w:b/>
        <w:i/>
      </w:rPr>
    </w:lvl>
  </w:abstractNum>
  <w:abstractNum w:abstractNumId="14">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5">
    <w:nsid w:val="39A0609E"/>
    <w:multiLevelType w:val="hybridMultilevel"/>
    <w:tmpl w:val="25684A3E"/>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7">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8">
    <w:nsid w:val="4D5620BC"/>
    <w:multiLevelType w:val="singleLevel"/>
    <w:tmpl w:val="0409000F"/>
    <w:lvl w:ilvl="0">
      <w:start w:val="1"/>
      <w:numFmt w:val="decimal"/>
      <w:lvlText w:val="%1."/>
      <w:lvlJc w:val="left"/>
      <w:pPr>
        <w:tabs>
          <w:tab w:val="num" w:pos="360"/>
        </w:tabs>
        <w:ind w:left="360" w:hanging="360"/>
      </w:pPr>
    </w:lvl>
  </w:abstractNum>
  <w:abstractNum w:abstractNumId="19">
    <w:nsid w:val="4F9B37B6"/>
    <w:multiLevelType w:val="singleLevel"/>
    <w:tmpl w:val="0409000F"/>
    <w:lvl w:ilvl="0">
      <w:start w:val="1"/>
      <w:numFmt w:val="decimal"/>
      <w:lvlText w:val="%1."/>
      <w:lvlJc w:val="left"/>
      <w:pPr>
        <w:tabs>
          <w:tab w:val="num" w:pos="360"/>
        </w:tabs>
        <w:ind w:left="360" w:hanging="360"/>
      </w:pPr>
    </w:lvl>
  </w:abstractNum>
  <w:abstractNum w:abstractNumId="20">
    <w:nsid w:val="51806ECA"/>
    <w:multiLevelType w:val="hybridMultilevel"/>
    <w:tmpl w:val="2A962C86"/>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65F40E55"/>
    <w:multiLevelType w:val="multilevel"/>
    <w:tmpl w:val="2A962C86"/>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3">
    <w:nsid w:val="7A5C6986"/>
    <w:multiLevelType w:val="singleLevel"/>
    <w:tmpl w:val="0409000F"/>
    <w:lvl w:ilvl="0">
      <w:start w:val="1"/>
      <w:numFmt w:val="decimal"/>
      <w:lvlText w:val="%1."/>
      <w:lvlJc w:val="left"/>
      <w:pPr>
        <w:tabs>
          <w:tab w:val="num" w:pos="360"/>
        </w:tabs>
        <w:ind w:left="360" w:hanging="360"/>
      </w:pPr>
    </w:lvl>
  </w:abstractNum>
  <w:abstractNum w:abstractNumId="24">
    <w:nsid w:val="7AA85F46"/>
    <w:multiLevelType w:val="singleLevel"/>
    <w:tmpl w:val="0409001B"/>
    <w:lvl w:ilvl="0">
      <w:start w:val="1"/>
      <w:numFmt w:val="lowerRoman"/>
      <w:lvlText w:val="%1."/>
      <w:lvlJc w:val="right"/>
      <w:pPr>
        <w:tabs>
          <w:tab w:val="num" w:pos="504"/>
        </w:tabs>
        <w:ind w:left="504" w:hanging="216"/>
      </w:pPr>
    </w:lvl>
  </w:abstractNum>
  <w:abstractNum w:abstractNumId="25">
    <w:nsid w:val="7BBB0034"/>
    <w:multiLevelType w:val="singleLevel"/>
    <w:tmpl w:val="01AA2A8A"/>
    <w:lvl w:ilvl="0">
      <w:start w:val="0"/>
      <w:numFmt w:val="decimal"/>
      <w:lvlText w:val="%1"/>
      <w:legacy w:legacy="1" w:legacySpace="0" w:legacyIndent="0"/>
      <w:lvlJc w:val="left"/>
    </w:lvl>
  </w:abstractNum>
  <w:abstractNum w:abstractNumId="26">
    <w:nsid w:val="7C981C35"/>
    <w:multiLevelType w:val="singleLevel"/>
    <w:tmpl w:val="5874AF34"/>
    <w:lvl w:ilvl="0">
      <w:start w:val="1"/>
      <w:numFmt w:val="decimal"/>
      <w:lvlText w:val="%1."/>
      <w:lvlJc w:val="left"/>
      <w:pPr>
        <w:tabs>
          <w:tab w:val="num" w:pos="360"/>
        </w:tabs>
        <w:ind w:left="360" w:hanging="360"/>
      </w:pPr>
      <w:rPr>
        <w:b/>
        <w:i w:val="0"/>
      </w:rPr>
    </w:lvl>
  </w:abstractNum>
  <w:num w:numId="1" w16cid:durableId="1182473425">
    <w:abstractNumId w:val="9"/>
  </w:num>
  <w:num w:numId="2" w16cid:durableId="2084141980">
    <w:abstractNumId w:val="7"/>
  </w:num>
  <w:num w:numId="3" w16cid:durableId="1777361888">
    <w:abstractNumId w:val="6"/>
  </w:num>
  <w:num w:numId="4" w16cid:durableId="1917401302">
    <w:abstractNumId w:val="5"/>
  </w:num>
  <w:num w:numId="5" w16cid:durableId="234247993">
    <w:abstractNumId w:val="4"/>
  </w:num>
  <w:num w:numId="6" w16cid:durableId="739911766">
    <w:abstractNumId w:val="8"/>
  </w:num>
  <w:num w:numId="7" w16cid:durableId="715003947">
    <w:abstractNumId w:val="3"/>
  </w:num>
  <w:num w:numId="8" w16cid:durableId="1719891730">
    <w:abstractNumId w:val="2"/>
  </w:num>
  <w:num w:numId="9" w16cid:durableId="491216443">
    <w:abstractNumId w:val="1"/>
  </w:num>
  <w:num w:numId="10" w16cid:durableId="1283413556">
    <w:abstractNumId w:val="0"/>
  </w:num>
  <w:num w:numId="11" w16cid:durableId="5209736">
    <w:abstractNumId w:val="13"/>
  </w:num>
  <w:num w:numId="12" w16cid:durableId="1348143347">
    <w:abstractNumId w:val="25"/>
  </w:num>
  <w:num w:numId="13" w16cid:durableId="1958873943">
    <w:abstractNumId w:val="24"/>
  </w:num>
  <w:num w:numId="14" w16cid:durableId="1266381230">
    <w:abstractNumId w:val="14"/>
  </w:num>
  <w:num w:numId="15" w16cid:durableId="1340235670">
    <w:abstractNumId w:val="16"/>
  </w:num>
  <w:num w:numId="16" w16cid:durableId="1398429676">
    <w:abstractNumId w:val="17"/>
  </w:num>
  <w:num w:numId="17" w16cid:durableId="525026317">
    <w:abstractNumId w:val="22"/>
  </w:num>
  <w:num w:numId="18" w16cid:durableId="1857112933">
    <w:abstractNumId w:val="18"/>
  </w:num>
  <w:num w:numId="19" w16cid:durableId="1279602313">
    <w:abstractNumId w:val="26"/>
  </w:num>
  <w:num w:numId="20" w16cid:durableId="1846093857">
    <w:abstractNumId w:val="19"/>
  </w:num>
  <w:num w:numId="21" w16cid:durableId="1302685700">
    <w:abstractNumId w:val="23"/>
  </w:num>
  <w:num w:numId="22" w16cid:durableId="1221868938">
    <w:abstractNumId w:val="20"/>
  </w:num>
  <w:num w:numId="23" w16cid:durableId="173493441">
    <w:abstractNumId w:val="21"/>
  </w:num>
  <w:num w:numId="24" w16cid:durableId="2030251797">
    <w:abstractNumId w:val="10"/>
  </w:num>
  <w:num w:numId="25" w16cid:durableId="1252818871">
    <w:abstractNumId w:val="15"/>
  </w:num>
  <w:num w:numId="26" w16cid:durableId="1817912830">
    <w:abstractNumId w:val="11"/>
  </w:num>
  <w:num w:numId="27" w16cid:durableId="20854511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76296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E0E"/>
    <w:rsid w:val="000005F7"/>
    <w:rsid w:val="000009E2"/>
    <w:rsid w:val="00000A72"/>
    <w:rsid w:val="00000CF3"/>
    <w:rsid w:val="000052EB"/>
    <w:rsid w:val="0000637D"/>
    <w:rsid w:val="00010408"/>
    <w:rsid w:val="000105F2"/>
    <w:rsid w:val="0001362D"/>
    <w:rsid w:val="0001688A"/>
    <w:rsid w:val="00021A1F"/>
    <w:rsid w:val="0002204E"/>
    <w:rsid w:val="0002565D"/>
    <w:rsid w:val="000257C1"/>
    <w:rsid w:val="00025F1B"/>
    <w:rsid w:val="0002689F"/>
    <w:rsid w:val="00026927"/>
    <w:rsid w:val="000334D4"/>
    <w:rsid w:val="00035363"/>
    <w:rsid w:val="00037E38"/>
    <w:rsid w:val="00053F3B"/>
    <w:rsid w:val="00067FC4"/>
    <w:rsid w:val="000701B8"/>
    <w:rsid w:val="00070844"/>
    <w:rsid w:val="00084897"/>
    <w:rsid w:val="00087689"/>
    <w:rsid w:val="00094986"/>
    <w:rsid w:val="00095F7E"/>
    <w:rsid w:val="00097BFC"/>
    <w:rsid w:val="000A0764"/>
    <w:rsid w:val="000A4CB1"/>
    <w:rsid w:val="000A7119"/>
    <w:rsid w:val="000A7DF3"/>
    <w:rsid w:val="000B1961"/>
    <w:rsid w:val="000B45D5"/>
    <w:rsid w:val="000C12EB"/>
    <w:rsid w:val="000C701A"/>
    <w:rsid w:val="000C7827"/>
    <w:rsid w:val="000D1144"/>
    <w:rsid w:val="000D1758"/>
    <w:rsid w:val="000D5041"/>
    <w:rsid w:val="000D5116"/>
    <w:rsid w:val="000D57CB"/>
    <w:rsid w:val="000D6983"/>
    <w:rsid w:val="000D7603"/>
    <w:rsid w:val="000E1B84"/>
    <w:rsid w:val="000F02B3"/>
    <w:rsid w:val="000F188D"/>
    <w:rsid w:val="000F7030"/>
    <w:rsid w:val="00100D5B"/>
    <w:rsid w:val="0010758A"/>
    <w:rsid w:val="00107FAD"/>
    <w:rsid w:val="00127259"/>
    <w:rsid w:val="001313F3"/>
    <w:rsid w:val="0013157D"/>
    <w:rsid w:val="00132123"/>
    <w:rsid w:val="00135EA7"/>
    <w:rsid w:val="0014431A"/>
    <w:rsid w:val="00145724"/>
    <w:rsid w:val="0014767F"/>
    <w:rsid w:val="00152A97"/>
    <w:rsid w:val="00153EF8"/>
    <w:rsid w:val="0015537B"/>
    <w:rsid w:val="00155436"/>
    <w:rsid w:val="0015731B"/>
    <w:rsid w:val="00163F85"/>
    <w:rsid w:val="0016539E"/>
    <w:rsid w:val="0016746D"/>
    <w:rsid w:val="001804E9"/>
    <w:rsid w:val="00184A1F"/>
    <w:rsid w:val="00187688"/>
    <w:rsid w:val="001903A2"/>
    <w:rsid w:val="00193270"/>
    <w:rsid w:val="00195170"/>
    <w:rsid w:val="0019678C"/>
    <w:rsid w:val="00197090"/>
    <w:rsid w:val="001A260D"/>
    <w:rsid w:val="001A2740"/>
    <w:rsid w:val="001A3241"/>
    <w:rsid w:val="001A4C1B"/>
    <w:rsid w:val="001B19F2"/>
    <w:rsid w:val="001B1AB8"/>
    <w:rsid w:val="001B1DBC"/>
    <w:rsid w:val="001B402F"/>
    <w:rsid w:val="001B5E4F"/>
    <w:rsid w:val="001C0E52"/>
    <w:rsid w:val="001C3F80"/>
    <w:rsid w:val="001C426A"/>
    <w:rsid w:val="001C796B"/>
    <w:rsid w:val="001D006D"/>
    <w:rsid w:val="001D0B1D"/>
    <w:rsid w:val="001D3600"/>
    <w:rsid w:val="001D6B44"/>
    <w:rsid w:val="001E1417"/>
    <w:rsid w:val="001E1ABF"/>
    <w:rsid w:val="001E2A01"/>
    <w:rsid w:val="001E2D7A"/>
    <w:rsid w:val="001E4F2D"/>
    <w:rsid w:val="001F0784"/>
    <w:rsid w:val="001F3457"/>
    <w:rsid w:val="001F37C1"/>
    <w:rsid w:val="001F7726"/>
    <w:rsid w:val="001F7AB8"/>
    <w:rsid w:val="00204C85"/>
    <w:rsid w:val="00206DBC"/>
    <w:rsid w:val="00210C74"/>
    <w:rsid w:val="00211496"/>
    <w:rsid w:val="0021576A"/>
    <w:rsid w:val="00217A75"/>
    <w:rsid w:val="00217B4F"/>
    <w:rsid w:val="00220165"/>
    <w:rsid w:val="00221786"/>
    <w:rsid w:val="0022433D"/>
    <w:rsid w:val="00225E2C"/>
    <w:rsid w:val="00230232"/>
    <w:rsid w:val="0023102D"/>
    <w:rsid w:val="0023341D"/>
    <w:rsid w:val="002367F6"/>
    <w:rsid w:val="00242FD1"/>
    <w:rsid w:val="00246DD3"/>
    <w:rsid w:val="00251046"/>
    <w:rsid w:val="0025141C"/>
    <w:rsid w:val="00251570"/>
    <w:rsid w:val="0025413F"/>
    <w:rsid w:val="0025435A"/>
    <w:rsid w:val="00260E7D"/>
    <w:rsid w:val="002616AC"/>
    <w:rsid w:val="00262DD4"/>
    <w:rsid w:val="00262E82"/>
    <w:rsid w:val="00263613"/>
    <w:rsid w:val="00263657"/>
    <w:rsid w:val="00263EBF"/>
    <w:rsid w:val="00264100"/>
    <w:rsid w:val="0026562F"/>
    <w:rsid w:val="00267D67"/>
    <w:rsid w:val="00267DBE"/>
    <w:rsid w:val="00270705"/>
    <w:rsid w:val="00270DB9"/>
    <w:rsid w:val="0027171C"/>
    <w:rsid w:val="00272101"/>
    <w:rsid w:val="002741EF"/>
    <w:rsid w:val="00280CFB"/>
    <w:rsid w:val="00282B9E"/>
    <w:rsid w:val="00283E93"/>
    <w:rsid w:val="002861EC"/>
    <w:rsid w:val="002863F1"/>
    <w:rsid w:val="002903FD"/>
    <w:rsid w:val="00295791"/>
    <w:rsid w:val="002A484F"/>
    <w:rsid w:val="002A4FAA"/>
    <w:rsid w:val="002A57CA"/>
    <w:rsid w:val="002A6B26"/>
    <w:rsid w:val="002A77E9"/>
    <w:rsid w:val="002B2288"/>
    <w:rsid w:val="002B61FC"/>
    <w:rsid w:val="002C1300"/>
    <w:rsid w:val="002C1DB8"/>
    <w:rsid w:val="002C410A"/>
    <w:rsid w:val="002C4436"/>
    <w:rsid w:val="002C7542"/>
    <w:rsid w:val="002D05CA"/>
    <w:rsid w:val="002D61F6"/>
    <w:rsid w:val="002E2BDF"/>
    <w:rsid w:val="002E3C77"/>
    <w:rsid w:val="002E722B"/>
    <w:rsid w:val="002F112A"/>
    <w:rsid w:val="002F1EA3"/>
    <w:rsid w:val="002F22FE"/>
    <w:rsid w:val="002F3026"/>
    <w:rsid w:val="002F6B2B"/>
    <w:rsid w:val="002F7C6C"/>
    <w:rsid w:val="00301409"/>
    <w:rsid w:val="0030237C"/>
    <w:rsid w:val="00305A7B"/>
    <w:rsid w:val="00307884"/>
    <w:rsid w:val="00315645"/>
    <w:rsid w:val="003241BB"/>
    <w:rsid w:val="00335BD2"/>
    <w:rsid w:val="0033655E"/>
    <w:rsid w:val="00337D18"/>
    <w:rsid w:val="0034051B"/>
    <w:rsid w:val="0034322A"/>
    <w:rsid w:val="00343DA1"/>
    <w:rsid w:val="0034455C"/>
    <w:rsid w:val="00345764"/>
    <w:rsid w:val="003462E7"/>
    <w:rsid w:val="0034663B"/>
    <w:rsid w:val="00352D91"/>
    <w:rsid w:val="0035449B"/>
    <w:rsid w:val="003556F2"/>
    <w:rsid w:val="00357611"/>
    <w:rsid w:val="00362D10"/>
    <w:rsid w:val="003642AA"/>
    <w:rsid w:val="00365729"/>
    <w:rsid w:val="003678C6"/>
    <w:rsid w:val="00371920"/>
    <w:rsid w:val="0038010F"/>
    <w:rsid w:val="00381F50"/>
    <w:rsid w:val="00384F76"/>
    <w:rsid w:val="003860B7"/>
    <w:rsid w:val="0038657B"/>
    <w:rsid w:val="0038663F"/>
    <w:rsid w:val="00390B28"/>
    <w:rsid w:val="00390ECD"/>
    <w:rsid w:val="00395734"/>
    <w:rsid w:val="003A39B2"/>
    <w:rsid w:val="003A465C"/>
    <w:rsid w:val="003A5322"/>
    <w:rsid w:val="003A55BA"/>
    <w:rsid w:val="003A68AF"/>
    <w:rsid w:val="003B2B1A"/>
    <w:rsid w:val="003B4269"/>
    <w:rsid w:val="003B4B56"/>
    <w:rsid w:val="003B6B8C"/>
    <w:rsid w:val="003C2A05"/>
    <w:rsid w:val="003C7249"/>
    <w:rsid w:val="003C7D47"/>
    <w:rsid w:val="003D3FDD"/>
    <w:rsid w:val="003D5310"/>
    <w:rsid w:val="003D5CAD"/>
    <w:rsid w:val="003D7BEC"/>
    <w:rsid w:val="003E2F75"/>
    <w:rsid w:val="003E7AB7"/>
    <w:rsid w:val="003F3CC6"/>
    <w:rsid w:val="00400E77"/>
    <w:rsid w:val="004016EA"/>
    <w:rsid w:val="00403463"/>
    <w:rsid w:val="00404F01"/>
    <w:rsid w:val="00405CC9"/>
    <w:rsid w:val="004076EA"/>
    <w:rsid w:val="00413D2A"/>
    <w:rsid w:val="0041679B"/>
    <w:rsid w:val="00416CDB"/>
    <w:rsid w:val="00420E8A"/>
    <w:rsid w:val="004237E8"/>
    <w:rsid w:val="004242FA"/>
    <w:rsid w:val="0042460F"/>
    <w:rsid w:val="00424A78"/>
    <w:rsid w:val="00432DAA"/>
    <w:rsid w:val="004335E6"/>
    <w:rsid w:val="00435B5A"/>
    <w:rsid w:val="0043761E"/>
    <w:rsid w:val="00440A94"/>
    <w:rsid w:val="00444E4C"/>
    <w:rsid w:val="00447595"/>
    <w:rsid w:val="004544C8"/>
    <w:rsid w:val="00454541"/>
    <w:rsid w:val="00454E97"/>
    <w:rsid w:val="0045688F"/>
    <w:rsid w:val="0046341F"/>
    <w:rsid w:val="00465B72"/>
    <w:rsid w:val="00466D47"/>
    <w:rsid w:val="004705E6"/>
    <w:rsid w:val="004724C5"/>
    <w:rsid w:val="004771B3"/>
    <w:rsid w:val="00482DD2"/>
    <w:rsid w:val="00487709"/>
    <w:rsid w:val="00490241"/>
    <w:rsid w:val="00492973"/>
    <w:rsid w:val="00492EB1"/>
    <w:rsid w:val="004978DF"/>
    <w:rsid w:val="004A39F2"/>
    <w:rsid w:val="004A6672"/>
    <w:rsid w:val="004A6EBD"/>
    <w:rsid w:val="004B3364"/>
    <w:rsid w:val="004B78C3"/>
    <w:rsid w:val="004C040F"/>
    <w:rsid w:val="004C0FA4"/>
    <w:rsid w:val="004C39D9"/>
    <w:rsid w:val="004C3CFC"/>
    <w:rsid w:val="004C3F7C"/>
    <w:rsid w:val="004C4BF1"/>
    <w:rsid w:val="004D0FB5"/>
    <w:rsid w:val="004D1745"/>
    <w:rsid w:val="004D1BFA"/>
    <w:rsid w:val="004D3509"/>
    <w:rsid w:val="004D4397"/>
    <w:rsid w:val="004D44C3"/>
    <w:rsid w:val="004D4FFE"/>
    <w:rsid w:val="004E091B"/>
    <w:rsid w:val="004E3074"/>
    <w:rsid w:val="004E6F27"/>
    <w:rsid w:val="004F0BB6"/>
    <w:rsid w:val="004F415D"/>
    <w:rsid w:val="004F43B7"/>
    <w:rsid w:val="004F5C3D"/>
    <w:rsid w:val="00503E0E"/>
    <w:rsid w:val="00504157"/>
    <w:rsid w:val="00504915"/>
    <w:rsid w:val="00504F4E"/>
    <w:rsid w:val="00505AFE"/>
    <w:rsid w:val="005106BE"/>
    <w:rsid w:val="005147E0"/>
    <w:rsid w:val="00515E59"/>
    <w:rsid w:val="00516123"/>
    <w:rsid w:val="005168F2"/>
    <w:rsid w:val="00522D3D"/>
    <w:rsid w:val="00525592"/>
    <w:rsid w:val="00527097"/>
    <w:rsid w:val="00527BDC"/>
    <w:rsid w:val="00531112"/>
    <w:rsid w:val="00531B09"/>
    <w:rsid w:val="00531D23"/>
    <w:rsid w:val="0053312F"/>
    <w:rsid w:val="0053663C"/>
    <w:rsid w:val="00541C49"/>
    <w:rsid w:val="00547357"/>
    <w:rsid w:val="00551006"/>
    <w:rsid w:val="005515BF"/>
    <w:rsid w:val="005564FA"/>
    <w:rsid w:val="005674DF"/>
    <w:rsid w:val="00572FBD"/>
    <w:rsid w:val="0057688C"/>
    <w:rsid w:val="00582799"/>
    <w:rsid w:val="005900F5"/>
    <w:rsid w:val="00590662"/>
    <w:rsid w:val="005934EF"/>
    <w:rsid w:val="00595A5F"/>
    <w:rsid w:val="005A07A2"/>
    <w:rsid w:val="005A4528"/>
    <w:rsid w:val="005A6303"/>
    <w:rsid w:val="005A63ED"/>
    <w:rsid w:val="005A7B64"/>
    <w:rsid w:val="005B1BF8"/>
    <w:rsid w:val="005B4FD6"/>
    <w:rsid w:val="005B6A10"/>
    <w:rsid w:val="005B7C5B"/>
    <w:rsid w:val="005C2C38"/>
    <w:rsid w:val="005C32B0"/>
    <w:rsid w:val="005D66DE"/>
    <w:rsid w:val="005D76B4"/>
    <w:rsid w:val="005D7EF3"/>
    <w:rsid w:val="005E0074"/>
    <w:rsid w:val="005E7B26"/>
    <w:rsid w:val="005F3127"/>
    <w:rsid w:val="005F750A"/>
    <w:rsid w:val="006034BB"/>
    <w:rsid w:val="00610AC2"/>
    <w:rsid w:val="00610AD9"/>
    <w:rsid w:val="00613EB4"/>
    <w:rsid w:val="006154A5"/>
    <w:rsid w:val="00616756"/>
    <w:rsid w:val="006172B9"/>
    <w:rsid w:val="0061789F"/>
    <w:rsid w:val="00617B95"/>
    <w:rsid w:val="00620555"/>
    <w:rsid w:val="006317C3"/>
    <w:rsid w:val="00633A2E"/>
    <w:rsid w:val="006342C2"/>
    <w:rsid w:val="00634B95"/>
    <w:rsid w:val="0063517C"/>
    <w:rsid w:val="00636322"/>
    <w:rsid w:val="00646697"/>
    <w:rsid w:val="00652E20"/>
    <w:rsid w:val="00656603"/>
    <w:rsid w:val="00657BB1"/>
    <w:rsid w:val="00665810"/>
    <w:rsid w:val="00666EEF"/>
    <w:rsid w:val="00672071"/>
    <w:rsid w:val="00673F41"/>
    <w:rsid w:val="006740B0"/>
    <w:rsid w:val="00674568"/>
    <w:rsid w:val="00674808"/>
    <w:rsid w:val="0067620B"/>
    <w:rsid w:val="00677F1F"/>
    <w:rsid w:val="00680E48"/>
    <w:rsid w:val="0068272D"/>
    <w:rsid w:val="0068416B"/>
    <w:rsid w:val="00684314"/>
    <w:rsid w:val="006904B2"/>
    <w:rsid w:val="00695835"/>
    <w:rsid w:val="00695DFC"/>
    <w:rsid w:val="006962BC"/>
    <w:rsid w:val="006A088D"/>
    <w:rsid w:val="006A0D39"/>
    <w:rsid w:val="006A7517"/>
    <w:rsid w:val="006B1425"/>
    <w:rsid w:val="006B2DCD"/>
    <w:rsid w:val="006B3934"/>
    <w:rsid w:val="006B53D8"/>
    <w:rsid w:val="006C0F96"/>
    <w:rsid w:val="006C3705"/>
    <w:rsid w:val="006C4C7C"/>
    <w:rsid w:val="006C4E26"/>
    <w:rsid w:val="006C5448"/>
    <w:rsid w:val="006D041B"/>
    <w:rsid w:val="006D2ADE"/>
    <w:rsid w:val="006D3932"/>
    <w:rsid w:val="006D7550"/>
    <w:rsid w:val="006E050A"/>
    <w:rsid w:val="006E16C7"/>
    <w:rsid w:val="006E1C5E"/>
    <w:rsid w:val="006E6339"/>
    <w:rsid w:val="006E6F92"/>
    <w:rsid w:val="006E7A2D"/>
    <w:rsid w:val="006F06AE"/>
    <w:rsid w:val="006F11DD"/>
    <w:rsid w:val="006F1601"/>
    <w:rsid w:val="006F4557"/>
    <w:rsid w:val="00700689"/>
    <w:rsid w:val="00700790"/>
    <w:rsid w:val="0070239A"/>
    <w:rsid w:val="00705983"/>
    <w:rsid w:val="00706210"/>
    <w:rsid w:val="00706A7E"/>
    <w:rsid w:val="00712711"/>
    <w:rsid w:val="007133A9"/>
    <w:rsid w:val="007134C6"/>
    <w:rsid w:val="00722B5D"/>
    <w:rsid w:val="0072394F"/>
    <w:rsid w:val="0073294F"/>
    <w:rsid w:val="00732B9C"/>
    <w:rsid w:val="00732C0C"/>
    <w:rsid w:val="007355EA"/>
    <w:rsid w:val="00737003"/>
    <w:rsid w:val="0074025C"/>
    <w:rsid w:val="00742BFC"/>
    <w:rsid w:val="00744B98"/>
    <w:rsid w:val="007476B7"/>
    <w:rsid w:val="00750FE4"/>
    <w:rsid w:val="007541DB"/>
    <w:rsid w:val="00754940"/>
    <w:rsid w:val="00766E47"/>
    <w:rsid w:val="00771AF5"/>
    <w:rsid w:val="007728DC"/>
    <w:rsid w:val="00773A93"/>
    <w:rsid w:val="00780EEA"/>
    <w:rsid w:val="00791D09"/>
    <w:rsid w:val="007924A9"/>
    <w:rsid w:val="0079357D"/>
    <w:rsid w:val="007942CE"/>
    <w:rsid w:val="00794CB3"/>
    <w:rsid w:val="00797E89"/>
    <w:rsid w:val="007A56D4"/>
    <w:rsid w:val="007A61B0"/>
    <w:rsid w:val="007A7A73"/>
    <w:rsid w:val="007B0F89"/>
    <w:rsid w:val="007B1D94"/>
    <w:rsid w:val="007B4CCA"/>
    <w:rsid w:val="007B50ED"/>
    <w:rsid w:val="007B6F58"/>
    <w:rsid w:val="007C19A1"/>
    <w:rsid w:val="007C2790"/>
    <w:rsid w:val="007C2DC4"/>
    <w:rsid w:val="007C3041"/>
    <w:rsid w:val="007C388C"/>
    <w:rsid w:val="007C5C74"/>
    <w:rsid w:val="007C6077"/>
    <w:rsid w:val="007D0744"/>
    <w:rsid w:val="007D084F"/>
    <w:rsid w:val="007D2134"/>
    <w:rsid w:val="007D257B"/>
    <w:rsid w:val="007D32F4"/>
    <w:rsid w:val="007D4ECA"/>
    <w:rsid w:val="007D68FE"/>
    <w:rsid w:val="007D7F71"/>
    <w:rsid w:val="007E466F"/>
    <w:rsid w:val="007E59F3"/>
    <w:rsid w:val="007F4A57"/>
    <w:rsid w:val="007F5A6C"/>
    <w:rsid w:val="007F6154"/>
    <w:rsid w:val="007F758D"/>
    <w:rsid w:val="00800890"/>
    <w:rsid w:val="00803366"/>
    <w:rsid w:val="00805137"/>
    <w:rsid w:val="00806818"/>
    <w:rsid w:val="00815B2C"/>
    <w:rsid w:val="00815E8F"/>
    <w:rsid w:val="008164DE"/>
    <w:rsid w:val="00821D02"/>
    <w:rsid w:val="00822260"/>
    <w:rsid w:val="008230A1"/>
    <w:rsid w:val="008250BE"/>
    <w:rsid w:val="00825F1A"/>
    <w:rsid w:val="0082607A"/>
    <w:rsid w:val="0082681D"/>
    <w:rsid w:val="008276B9"/>
    <w:rsid w:val="00840E94"/>
    <w:rsid w:val="00851CBD"/>
    <w:rsid w:val="00854DAF"/>
    <w:rsid w:val="0086319C"/>
    <w:rsid w:val="00870CB4"/>
    <w:rsid w:val="008723DA"/>
    <w:rsid w:val="00874CF0"/>
    <w:rsid w:val="00877A98"/>
    <w:rsid w:val="00885B83"/>
    <w:rsid w:val="0089582B"/>
    <w:rsid w:val="008960EB"/>
    <w:rsid w:val="00897189"/>
    <w:rsid w:val="00897267"/>
    <w:rsid w:val="008A5145"/>
    <w:rsid w:val="008A6584"/>
    <w:rsid w:val="008A71CC"/>
    <w:rsid w:val="008B4DDB"/>
    <w:rsid w:val="008B61E8"/>
    <w:rsid w:val="008B681A"/>
    <w:rsid w:val="008B6A84"/>
    <w:rsid w:val="008C2CF3"/>
    <w:rsid w:val="008D04E0"/>
    <w:rsid w:val="008D1BF8"/>
    <w:rsid w:val="008D6535"/>
    <w:rsid w:val="008E05B1"/>
    <w:rsid w:val="008E0D34"/>
    <w:rsid w:val="008E0D9C"/>
    <w:rsid w:val="008E0EFF"/>
    <w:rsid w:val="008E76F0"/>
    <w:rsid w:val="008E79BA"/>
    <w:rsid w:val="008F0EBF"/>
    <w:rsid w:val="008F113D"/>
    <w:rsid w:val="008F6F0C"/>
    <w:rsid w:val="00900BF6"/>
    <w:rsid w:val="00901BC6"/>
    <w:rsid w:val="00902052"/>
    <w:rsid w:val="00902D8B"/>
    <w:rsid w:val="009106C5"/>
    <w:rsid w:val="00911642"/>
    <w:rsid w:val="009125C0"/>
    <w:rsid w:val="00923CFF"/>
    <w:rsid w:val="00925A28"/>
    <w:rsid w:val="00933CCC"/>
    <w:rsid w:val="00936D7F"/>
    <w:rsid w:val="009418F5"/>
    <w:rsid w:val="009452E4"/>
    <w:rsid w:val="00952609"/>
    <w:rsid w:val="00952A8C"/>
    <w:rsid w:val="0096029A"/>
    <w:rsid w:val="00960843"/>
    <w:rsid w:val="00961E59"/>
    <w:rsid w:val="00963580"/>
    <w:rsid w:val="009638C6"/>
    <w:rsid w:val="00963E66"/>
    <w:rsid w:val="0096570B"/>
    <w:rsid w:val="0097095B"/>
    <w:rsid w:val="00972C0B"/>
    <w:rsid w:val="00973AC6"/>
    <w:rsid w:val="0097613B"/>
    <w:rsid w:val="0098077E"/>
    <w:rsid w:val="00982D75"/>
    <w:rsid w:val="009831E3"/>
    <w:rsid w:val="00985E1E"/>
    <w:rsid w:val="00986460"/>
    <w:rsid w:val="009912BD"/>
    <w:rsid w:val="009A00A4"/>
    <w:rsid w:val="009A09C2"/>
    <w:rsid w:val="009A2898"/>
    <w:rsid w:val="009A3112"/>
    <w:rsid w:val="009A482C"/>
    <w:rsid w:val="009B1BD0"/>
    <w:rsid w:val="009B6DC5"/>
    <w:rsid w:val="009B7C62"/>
    <w:rsid w:val="009C09D0"/>
    <w:rsid w:val="009C1D56"/>
    <w:rsid w:val="009C50E5"/>
    <w:rsid w:val="009C6781"/>
    <w:rsid w:val="009D082A"/>
    <w:rsid w:val="009D57F3"/>
    <w:rsid w:val="009D5AB4"/>
    <w:rsid w:val="009D6A15"/>
    <w:rsid w:val="009D7881"/>
    <w:rsid w:val="009E1F58"/>
    <w:rsid w:val="009E2377"/>
    <w:rsid w:val="009E43AA"/>
    <w:rsid w:val="009F1EB3"/>
    <w:rsid w:val="009F3CC2"/>
    <w:rsid w:val="009F47A7"/>
    <w:rsid w:val="009F50CD"/>
    <w:rsid w:val="009F645E"/>
    <w:rsid w:val="00A00C6D"/>
    <w:rsid w:val="00A01767"/>
    <w:rsid w:val="00A04425"/>
    <w:rsid w:val="00A07248"/>
    <w:rsid w:val="00A1255A"/>
    <w:rsid w:val="00A149DD"/>
    <w:rsid w:val="00A15417"/>
    <w:rsid w:val="00A16E7B"/>
    <w:rsid w:val="00A171BD"/>
    <w:rsid w:val="00A3351F"/>
    <w:rsid w:val="00A34A9F"/>
    <w:rsid w:val="00A34F3E"/>
    <w:rsid w:val="00A43626"/>
    <w:rsid w:val="00A4602C"/>
    <w:rsid w:val="00A51A79"/>
    <w:rsid w:val="00A52330"/>
    <w:rsid w:val="00A526D0"/>
    <w:rsid w:val="00A541FC"/>
    <w:rsid w:val="00A544CC"/>
    <w:rsid w:val="00A56D3A"/>
    <w:rsid w:val="00A66E78"/>
    <w:rsid w:val="00A862B1"/>
    <w:rsid w:val="00AA1696"/>
    <w:rsid w:val="00AA21CC"/>
    <w:rsid w:val="00AB0317"/>
    <w:rsid w:val="00AB13CD"/>
    <w:rsid w:val="00AB23E2"/>
    <w:rsid w:val="00AB3118"/>
    <w:rsid w:val="00AB460F"/>
    <w:rsid w:val="00AB55BB"/>
    <w:rsid w:val="00AB60C9"/>
    <w:rsid w:val="00AB6435"/>
    <w:rsid w:val="00AB6EE6"/>
    <w:rsid w:val="00AC6F1E"/>
    <w:rsid w:val="00AC752A"/>
    <w:rsid w:val="00AD2BF0"/>
    <w:rsid w:val="00AD78EF"/>
    <w:rsid w:val="00AE03D6"/>
    <w:rsid w:val="00AE048B"/>
    <w:rsid w:val="00AE090C"/>
    <w:rsid w:val="00AE250F"/>
    <w:rsid w:val="00AE5A1F"/>
    <w:rsid w:val="00AF163D"/>
    <w:rsid w:val="00AF29B0"/>
    <w:rsid w:val="00AF2A5B"/>
    <w:rsid w:val="00AF3E6D"/>
    <w:rsid w:val="00B026BD"/>
    <w:rsid w:val="00B04099"/>
    <w:rsid w:val="00B04C6F"/>
    <w:rsid w:val="00B04CB7"/>
    <w:rsid w:val="00B062F7"/>
    <w:rsid w:val="00B067FB"/>
    <w:rsid w:val="00B06D94"/>
    <w:rsid w:val="00B12337"/>
    <w:rsid w:val="00B12DDE"/>
    <w:rsid w:val="00B13F98"/>
    <w:rsid w:val="00B15603"/>
    <w:rsid w:val="00B1617B"/>
    <w:rsid w:val="00B25652"/>
    <w:rsid w:val="00B3401A"/>
    <w:rsid w:val="00B346F8"/>
    <w:rsid w:val="00B363CE"/>
    <w:rsid w:val="00B423DC"/>
    <w:rsid w:val="00B53FB0"/>
    <w:rsid w:val="00B56497"/>
    <w:rsid w:val="00B60EA4"/>
    <w:rsid w:val="00B65A54"/>
    <w:rsid w:val="00B67725"/>
    <w:rsid w:val="00B71853"/>
    <w:rsid w:val="00B71F47"/>
    <w:rsid w:val="00B720FD"/>
    <w:rsid w:val="00B72995"/>
    <w:rsid w:val="00B72F5D"/>
    <w:rsid w:val="00B73F91"/>
    <w:rsid w:val="00B76AFA"/>
    <w:rsid w:val="00B77324"/>
    <w:rsid w:val="00B802B5"/>
    <w:rsid w:val="00B83333"/>
    <w:rsid w:val="00B91C9C"/>
    <w:rsid w:val="00B923F5"/>
    <w:rsid w:val="00B92732"/>
    <w:rsid w:val="00B92CE0"/>
    <w:rsid w:val="00B94EC4"/>
    <w:rsid w:val="00B94F80"/>
    <w:rsid w:val="00B96A33"/>
    <w:rsid w:val="00BA29D4"/>
    <w:rsid w:val="00BA4EDD"/>
    <w:rsid w:val="00BA5C3E"/>
    <w:rsid w:val="00BB149A"/>
    <w:rsid w:val="00BB3D72"/>
    <w:rsid w:val="00BB546D"/>
    <w:rsid w:val="00BC4E66"/>
    <w:rsid w:val="00BC5189"/>
    <w:rsid w:val="00BC7154"/>
    <w:rsid w:val="00BD17A1"/>
    <w:rsid w:val="00BD23EE"/>
    <w:rsid w:val="00BD2C52"/>
    <w:rsid w:val="00BD5D16"/>
    <w:rsid w:val="00BD704D"/>
    <w:rsid w:val="00BE065B"/>
    <w:rsid w:val="00BE0C7F"/>
    <w:rsid w:val="00BE1D87"/>
    <w:rsid w:val="00BE55D4"/>
    <w:rsid w:val="00BF28BA"/>
    <w:rsid w:val="00BF40A8"/>
    <w:rsid w:val="00BF6CC6"/>
    <w:rsid w:val="00BF78A2"/>
    <w:rsid w:val="00C048C2"/>
    <w:rsid w:val="00C0572A"/>
    <w:rsid w:val="00C10E4E"/>
    <w:rsid w:val="00C11318"/>
    <w:rsid w:val="00C14270"/>
    <w:rsid w:val="00C154D4"/>
    <w:rsid w:val="00C1598E"/>
    <w:rsid w:val="00C15F88"/>
    <w:rsid w:val="00C16A62"/>
    <w:rsid w:val="00C17526"/>
    <w:rsid w:val="00C22911"/>
    <w:rsid w:val="00C25D9B"/>
    <w:rsid w:val="00C33DAC"/>
    <w:rsid w:val="00C34715"/>
    <w:rsid w:val="00C377E9"/>
    <w:rsid w:val="00C41C48"/>
    <w:rsid w:val="00C44DDE"/>
    <w:rsid w:val="00C46EAE"/>
    <w:rsid w:val="00C47771"/>
    <w:rsid w:val="00C553D3"/>
    <w:rsid w:val="00C57F37"/>
    <w:rsid w:val="00C617B1"/>
    <w:rsid w:val="00C61B52"/>
    <w:rsid w:val="00C61ECC"/>
    <w:rsid w:val="00C679E4"/>
    <w:rsid w:val="00C71522"/>
    <w:rsid w:val="00C72A97"/>
    <w:rsid w:val="00C81D8A"/>
    <w:rsid w:val="00C86FA4"/>
    <w:rsid w:val="00C87262"/>
    <w:rsid w:val="00C87EC0"/>
    <w:rsid w:val="00C91E27"/>
    <w:rsid w:val="00C930BC"/>
    <w:rsid w:val="00C93A78"/>
    <w:rsid w:val="00C93C0A"/>
    <w:rsid w:val="00C97845"/>
    <w:rsid w:val="00CA0034"/>
    <w:rsid w:val="00CA0694"/>
    <w:rsid w:val="00CB33E2"/>
    <w:rsid w:val="00CB4437"/>
    <w:rsid w:val="00CB677F"/>
    <w:rsid w:val="00CC1268"/>
    <w:rsid w:val="00CC28B5"/>
    <w:rsid w:val="00CD005B"/>
    <w:rsid w:val="00CD729A"/>
    <w:rsid w:val="00CE19C4"/>
    <w:rsid w:val="00CE307E"/>
    <w:rsid w:val="00CE4F75"/>
    <w:rsid w:val="00CE58F8"/>
    <w:rsid w:val="00CE5CB2"/>
    <w:rsid w:val="00CE6D7B"/>
    <w:rsid w:val="00CF0E03"/>
    <w:rsid w:val="00CF2357"/>
    <w:rsid w:val="00CF428F"/>
    <w:rsid w:val="00CF4ED9"/>
    <w:rsid w:val="00CF5EB2"/>
    <w:rsid w:val="00CF787F"/>
    <w:rsid w:val="00D01482"/>
    <w:rsid w:val="00D01957"/>
    <w:rsid w:val="00D04D4B"/>
    <w:rsid w:val="00D05CA8"/>
    <w:rsid w:val="00D06F73"/>
    <w:rsid w:val="00D1009A"/>
    <w:rsid w:val="00D116AD"/>
    <w:rsid w:val="00D124C5"/>
    <w:rsid w:val="00D26CE6"/>
    <w:rsid w:val="00D27F37"/>
    <w:rsid w:val="00D311E1"/>
    <w:rsid w:val="00D31754"/>
    <w:rsid w:val="00D31CFF"/>
    <w:rsid w:val="00D33900"/>
    <w:rsid w:val="00D34FA2"/>
    <w:rsid w:val="00D374C5"/>
    <w:rsid w:val="00D37B52"/>
    <w:rsid w:val="00D40329"/>
    <w:rsid w:val="00D4032E"/>
    <w:rsid w:val="00D404B5"/>
    <w:rsid w:val="00D414E5"/>
    <w:rsid w:val="00D43BCC"/>
    <w:rsid w:val="00D44379"/>
    <w:rsid w:val="00D45FEC"/>
    <w:rsid w:val="00D506EA"/>
    <w:rsid w:val="00D51C61"/>
    <w:rsid w:val="00D55967"/>
    <w:rsid w:val="00D55D10"/>
    <w:rsid w:val="00D6333F"/>
    <w:rsid w:val="00D64586"/>
    <w:rsid w:val="00D6466B"/>
    <w:rsid w:val="00D6538A"/>
    <w:rsid w:val="00D7260D"/>
    <w:rsid w:val="00D741C4"/>
    <w:rsid w:val="00D75648"/>
    <w:rsid w:val="00D76658"/>
    <w:rsid w:val="00D76E4D"/>
    <w:rsid w:val="00D82867"/>
    <w:rsid w:val="00D84916"/>
    <w:rsid w:val="00D87FFA"/>
    <w:rsid w:val="00D92381"/>
    <w:rsid w:val="00DA05E1"/>
    <w:rsid w:val="00DA0E16"/>
    <w:rsid w:val="00DB0B98"/>
    <w:rsid w:val="00DB6566"/>
    <w:rsid w:val="00DC2C6E"/>
    <w:rsid w:val="00DC4E48"/>
    <w:rsid w:val="00DC509D"/>
    <w:rsid w:val="00DC5174"/>
    <w:rsid w:val="00DD09B2"/>
    <w:rsid w:val="00DD2495"/>
    <w:rsid w:val="00DD609D"/>
    <w:rsid w:val="00DD7F92"/>
    <w:rsid w:val="00DE04B5"/>
    <w:rsid w:val="00DE19EA"/>
    <w:rsid w:val="00DE2C85"/>
    <w:rsid w:val="00DE2D7F"/>
    <w:rsid w:val="00DE305B"/>
    <w:rsid w:val="00DF12C9"/>
    <w:rsid w:val="00DF368F"/>
    <w:rsid w:val="00DF4119"/>
    <w:rsid w:val="00DF561D"/>
    <w:rsid w:val="00DF6D3F"/>
    <w:rsid w:val="00DF6E96"/>
    <w:rsid w:val="00DF778F"/>
    <w:rsid w:val="00DF77F6"/>
    <w:rsid w:val="00E04554"/>
    <w:rsid w:val="00E05263"/>
    <w:rsid w:val="00E1113E"/>
    <w:rsid w:val="00E17BAF"/>
    <w:rsid w:val="00E2134F"/>
    <w:rsid w:val="00E21379"/>
    <w:rsid w:val="00E22100"/>
    <w:rsid w:val="00E22AA5"/>
    <w:rsid w:val="00E22BE4"/>
    <w:rsid w:val="00E23D93"/>
    <w:rsid w:val="00E30E98"/>
    <w:rsid w:val="00E31915"/>
    <w:rsid w:val="00E32739"/>
    <w:rsid w:val="00E33B04"/>
    <w:rsid w:val="00E34279"/>
    <w:rsid w:val="00E342D9"/>
    <w:rsid w:val="00E352E4"/>
    <w:rsid w:val="00E376D1"/>
    <w:rsid w:val="00E4121A"/>
    <w:rsid w:val="00E41AFC"/>
    <w:rsid w:val="00E41C31"/>
    <w:rsid w:val="00E45FC0"/>
    <w:rsid w:val="00E520E2"/>
    <w:rsid w:val="00E54ECA"/>
    <w:rsid w:val="00E55438"/>
    <w:rsid w:val="00E558CA"/>
    <w:rsid w:val="00E56F5F"/>
    <w:rsid w:val="00E63493"/>
    <w:rsid w:val="00E67C33"/>
    <w:rsid w:val="00E70790"/>
    <w:rsid w:val="00E70C40"/>
    <w:rsid w:val="00E7347E"/>
    <w:rsid w:val="00E73B36"/>
    <w:rsid w:val="00E74BE5"/>
    <w:rsid w:val="00E768B3"/>
    <w:rsid w:val="00E80833"/>
    <w:rsid w:val="00E81D2D"/>
    <w:rsid w:val="00E84C17"/>
    <w:rsid w:val="00E85418"/>
    <w:rsid w:val="00E85D08"/>
    <w:rsid w:val="00E9041E"/>
    <w:rsid w:val="00E90792"/>
    <w:rsid w:val="00E91CB5"/>
    <w:rsid w:val="00E926C9"/>
    <w:rsid w:val="00E92CDC"/>
    <w:rsid w:val="00EA0B88"/>
    <w:rsid w:val="00EA4DC4"/>
    <w:rsid w:val="00EB0B46"/>
    <w:rsid w:val="00EB3CBF"/>
    <w:rsid w:val="00EB5613"/>
    <w:rsid w:val="00EB75CF"/>
    <w:rsid w:val="00EC0600"/>
    <w:rsid w:val="00EC0F84"/>
    <w:rsid w:val="00EC11CE"/>
    <w:rsid w:val="00EC4983"/>
    <w:rsid w:val="00EC64CC"/>
    <w:rsid w:val="00EC6DB1"/>
    <w:rsid w:val="00ED4CA1"/>
    <w:rsid w:val="00ED77C9"/>
    <w:rsid w:val="00EE40CD"/>
    <w:rsid w:val="00EE5C77"/>
    <w:rsid w:val="00EE6121"/>
    <w:rsid w:val="00EE6945"/>
    <w:rsid w:val="00EF2471"/>
    <w:rsid w:val="00EF3BCE"/>
    <w:rsid w:val="00F01CE0"/>
    <w:rsid w:val="00F01D61"/>
    <w:rsid w:val="00F03BFB"/>
    <w:rsid w:val="00F03F0C"/>
    <w:rsid w:val="00F04CC6"/>
    <w:rsid w:val="00F04E29"/>
    <w:rsid w:val="00F06A3E"/>
    <w:rsid w:val="00F07E6B"/>
    <w:rsid w:val="00F1209F"/>
    <w:rsid w:val="00F1412D"/>
    <w:rsid w:val="00F15CE0"/>
    <w:rsid w:val="00F22B83"/>
    <w:rsid w:val="00F23262"/>
    <w:rsid w:val="00F24DF5"/>
    <w:rsid w:val="00F25845"/>
    <w:rsid w:val="00F267D8"/>
    <w:rsid w:val="00F3581A"/>
    <w:rsid w:val="00F36F20"/>
    <w:rsid w:val="00F40A0D"/>
    <w:rsid w:val="00F46844"/>
    <w:rsid w:val="00F46C21"/>
    <w:rsid w:val="00F50585"/>
    <w:rsid w:val="00F52047"/>
    <w:rsid w:val="00F546F3"/>
    <w:rsid w:val="00F54773"/>
    <w:rsid w:val="00F563A9"/>
    <w:rsid w:val="00F61E39"/>
    <w:rsid w:val="00F620A3"/>
    <w:rsid w:val="00F6270A"/>
    <w:rsid w:val="00F677E7"/>
    <w:rsid w:val="00F6794B"/>
    <w:rsid w:val="00F759D3"/>
    <w:rsid w:val="00F75F6E"/>
    <w:rsid w:val="00F77BB9"/>
    <w:rsid w:val="00F809F1"/>
    <w:rsid w:val="00F821E3"/>
    <w:rsid w:val="00F83A47"/>
    <w:rsid w:val="00F92DA0"/>
    <w:rsid w:val="00F937D2"/>
    <w:rsid w:val="00F95458"/>
    <w:rsid w:val="00F95DE8"/>
    <w:rsid w:val="00FA211F"/>
    <w:rsid w:val="00FA336E"/>
    <w:rsid w:val="00FA3650"/>
    <w:rsid w:val="00FA4695"/>
    <w:rsid w:val="00FA634B"/>
    <w:rsid w:val="00FB3EA8"/>
    <w:rsid w:val="00FC63DB"/>
    <w:rsid w:val="00FC6B7F"/>
    <w:rsid w:val="00FD45E2"/>
    <w:rsid w:val="00FD709A"/>
    <w:rsid w:val="00FD79B7"/>
    <w:rsid w:val="00FE196D"/>
    <w:rsid w:val="00FE7EC3"/>
    <w:rsid w:val="00FF0D5A"/>
    <w:rsid w:val="00FF1AEE"/>
    <w:rsid w:val="00FF77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F09170"/>
  <w15:docId w15:val="{477F74D1-37F7-4A79-9BD2-937792CB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NormalWeb">
    <w:name w:val="Normal (Web)"/>
    <w:basedOn w:val="Normal"/>
    <w:uiPriority w:val="99"/>
    <w:rsid w:val="00454E97"/>
    <w:pPr>
      <w:spacing w:before="100" w:beforeAutospacing="1" w:after="100" w:afterAutospacing="1"/>
    </w:pPr>
    <w:rPr>
      <w:rFonts w:cs="Times New Roman"/>
      <w:color w:val="auto"/>
      <w:szCs w:val="24"/>
    </w:rPr>
  </w:style>
  <w:style w:type="paragraph" w:customStyle="1" w:styleId="NormalLeft025">
    <w:name w:val="Normal + Left:  0.25&quot;"/>
    <w:basedOn w:val="Normal"/>
    <w:rsid w:val="00EB75CF"/>
    <w:pPr>
      <w:numPr>
        <w:ilvl w:val="12"/>
      </w:numPr>
      <w:ind w:left="360"/>
    </w:pPr>
    <w:rPr>
      <w:rFonts w:cs="Times New Roman"/>
    </w:rPr>
  </w:style>
  <w:style w:type="paragraph" w:styleId="Revision">
    <w:name w:val="Revision"/>
    <w:hidden/>
    <w:uiPriority w:val="99"/>
    <w:semiHidden/>
    <w:rsid w:val="00C87EC0"/>
    <w:rPr>
      <w:rFonts w:cs="Arial"/>
      <w:color w:val="000000"/>
      <w:sz w:val="24"/>
    </w:rPr>
  </w:style>
  <w:style w:type="paragraph" w:styleId="ListParagraph">
    <w:name w:val="List Paragraph"/>
    <w:basedOn w:val="Normal"/>
    <w:uiPriority w:val="34"/>
    <w:qFormat/>
    <w:rsid w:val="005D66DE"/>
    <w:pPr>
      <w:ind w:left="720"/>
    </w:pPr>
    <w:rPr>
      <w:rFonts w:ascii="Calibri" w:eastAsia="Calibri" w:hAnsi="Calibri" w:cs="Times New Roman"/>
      <w:color w:val="auto"/>
      <w:sz w:val="22"/>
      <w:szCs w:val="22"/>
    </w:rPr>
  </w:style>
  <w:style w:type="paragraph" w:styleId="PlainText">
    <w:name w:val="Plain Text"/>
    <w:basedOn w:val="Normal"/>
    <w:link w:val="PlainTextChar"/>
    <w:uiPriority w:val="99"/>
    <w:unhideWhenUsed/>
    <w:rsid w:val="00D414E5"/>
    <w:rPr>
      <w:rFonts w:ascii="Consolas" w:eastAsia="Calibri" w:hAnsi="Consolas" w:cs="Times New Roman"/>
      <w:color w:val="auto"/>
      <w:sz w:val="21"/>
      <w:szCs w:val="21"/>
    </w:rPr>
  </w:style>
  <w:style w:type="character" w:customStyle="1" w:styleId="PlainTextChar">
    <w:name w:val="Plain Text Char"/>
    <w:link w:val="PlainText"/>
    <w:uiPriority w:val="99"/>
    <w:rsid w:val="00D414E5"/>
    <w:rPr>
      <w:rFonts w:ascii="Consolas" w:eastAsia="Calibri" w:hAnsi="Consolas" w:cs="Times New Roman"/>
      <w:sz w:val="21"/>
      <w:szCs w:val="21"/>
    </w:rPr>
  </w:style>
  <w:style w:type="paragraph" w:styleId="FootnoteText">
    <w:name w:val="footnote text"/>
    <w:basedOn w:val="Normal"/>
    <w:link w:val="FootnoteTextChar"/>
    <w:rsid w:val="00DB6566"/>
    <w:rPr>
      <w:rFonts w:cs="Times New Roman"/>
      <w:color w:val="auto"/>
      <w:sz w:val="20"/>
    </w:rPr>
  </w:style>
  <w:style w:type="character" w:customStyle="1" w:styleId="FootnoteTextChar">
    <w:name w:val="Footnote Text Char"/>
    <w:basedOn w:val="DefaultParagraphFont"/>
    <w:link w:val="FootnoteText"/>
    <w:rsid w:val="00DB6566"/>
  </w:style>
  <w:style w:type="character" w:styleId="FootnoteReference">
    <w:name w:val="footnote reference"/>
    <w:rsid w:val="00DB6566"/>
    <w:rPr>
      <w:vertAlign w:val="superscript"/>
    </w:rPr>
  </w:style>
  <w:style w:type="character" w:styleId="Hyperlink">
    <w:name w:val="Hyperlink"/>
    <w:rsid w:val="00DB6566"/>
    <w:rPr>
      <w:color w:val="0000FF"/>
      <w:u w:val="single"/>
    </w:rPr>
  </w:style>
  <w:style w:type="character" w:styleId="FollowedHyperlink">
    <w:name w:val="FollowedHyperlink"/>
    <w:basedOn w:val="DefaultParagraphFont"/>
    <w:semiHidden/>
    <w:unhideWhenUsed/>
    <w:rsid w:val="0025413F"/>
    <w:rPr>
      <w:color w:val="800080" w:themeColor="followedHyperlink"/>
      <w:u w:val="single"/>
    </w:rPr>
  </w:style>
  <w:style w:type="table" w:styleId="TableGrid">
    <w:name w:val="Table Grid"/>
    <w:basedOn w:val="TableNormal"/>
    <w:rsid w:val="00E7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6162023.htm" TargetMode="External" /><Relationship Id="rId2" Type="http://schemas.openxmlformats.org/officeDocument/2006/relationships/hyperlink" Target="https://www.bls.gov/oes/2022/May/naics3_481000.htm" TargetMode="External" /><Relationship Id="rId3" Type="http://schemas.openxmlformats.org/officeDocument/2006/relationships/hyperlink" Target="Https://aspm.faa.gov/fsds/sys/" TargetMode="External" /><Relationship Id="rId4" Type="http://schemas.openxmlformats.org/officeDocument/2006/relationships/hyperlink" Target="https://www.bls.gov/oes/2022/May/naics3_481000.htm%2343-00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c4fa67b-39d9-443b-a254-975d052b0883" xsi:nil="true"/>
    <lcf76f155ced4ddcb4097134ff3c332f xmlns="691df8af-7086-4421-8f52-c32338537775">
      <Terms xmlns="http://schemas.microsoft.com/office/infopath/2007/PartnerControls"/>
    </lcf76f155ced4ddcb4097134ff3c332f>
    <DocumentType xmlns="691df8af-7086-4421-8f52-c32338537775" xsi:nil="true"/>
    <ReviewerComments xmlns="691df8af-7086-4421-8f52-c32338537775" xsi:nil="true"/>
    <Links xmlns="691df8af-7086-4421-8f52-c32338537775">
      <Url xsi:nil="true"/>
      <Description xsi:nil="true"/>
    </Link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211C6A5B15AC2419F344121471FFD1F" ma:contentTypeVersion="20" ma:contentTypeDescription="Create a new document." ma:contentTypeScope="" ma:versionID="c72a3d418dfa03f5ddd8489f2cf6e9a0">
  <xsd:schema xmlns:xsd="http://www.w3.org/2001/XMLSchema" xmlns:xs="http://www.w3.org/2001/XMLSchema" xmlns:p="http://schemas.microsoft.com/office/2006/metadata/properties" xmlns:ns2="691df8af-7086-4421-8f52-c32338537775" xmlns:ns3="1c4fa67b-39d9-443b-a254-975d052b0883" targetNamespace="http://schemas.microsoft.com/office/2006/metadata/properties" ma:root="true" ma:fieldsID="0841921e7e76bd1d0b6b93d04027f7b3" ns2:_="" ns3:_="">
    <xsd:import namespace="691df8af-7086-4421-8f52-c32338537775"/>
    <xsd:import namespace="1c4fa67b-39d9-443b-a254-975d052b0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ocumentType" minOccurs="0"/>
                <xsd:element ref="ns2:ReviewerComments" minOccurs="0"/>
                <xsd:element ref="ns2:Link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df8af-7086-4421-8f52-c3233853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acea8e-d04a-430b-a9a7-7015c05d4b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ocumentType" ma:index="20" nillable="true" ma:displayName="Document Type" ma:format="Dropdown" ma:internalName="DocumentType">
      <xsd:simpleType>
        <xsd:restriction base="dms:Text">
          <xsd:maxLength value="255"/>
        </xsd:restriction>
      </xsd:simpleType>
    </xsd:element>
    <xsd:element name="ReviewerComments" ma:index="21" nillable="true" ma:displayName="Reviewer Comments" ma:format="Dropdown" ma:internalName="ReviewerComments">
      <xsd:simpleType>
        <xsd:restriction base="dms:Text">
          <xsd:maxLength value="255"/>
        </xsd:restriction>
      </xsd:simpleType>
    </xsd:element>
    <xsd:element name="Links" ma:index="22"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4fa67b-39d9-443b-a254-975d052b08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a50e92-09c8-46da-ba98-30b03fbbcb33}" ma:internalName="TaxCatchAll" ma:showField="CatchAllData" ma:web="1c4fa67b-39d9-443b-a254-975d052b08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6E6FA-24ED-4B51-8E47-D56E323C2D4D}">
  <ds:schemaRefs>
    <ds:schemaRef ds:uri="http://schemas.microsoft.com/sharepoint/v3/contenttype/forms"/>
  </ds:schemaRefs>
</ds:datastoreItem>
</file>

<file path=customXml/itemProps2.xml><?xml version="1.0" encoding="utf-8"?>
<ds:datastoreItem xmlns:ds="http://schemas.openxmlformats.org/officeDocument/2006/customXml" ds:itemID="{77749320-BB05-4F08-96C6-3640A88618D0}">
  <ds:schemaRefs>
    <ds:schemaRef ds:uri="http://schemas.openxmlformats.org/officeDocument/2006/bibliography"/>
  </ds:schemaRefs>
</ds:datastoreItem>
</file>

<file path=customXml/itemProps3.xml><?xml version="1.0" encoding="utf-8"?>
<ds:datastoreItem xmlns:ds="http://schemas.openxmlformats.org/officeDocument/2006/customXml" ds:itemID="{C2C8A7D9-B12A-41C6-B51F-C88561DDBC2D}">
  <ds:schemaRefs>
    <ds:schemaRef ds:uri="691df8af-7086-4421-8f52-c3233853777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c4fa67b-39d9-443b-a254-975d052b088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6ECC326-F85A-4037-BA57-7FCC31A3E594}">
  <ds:schemaRefs>
    <ds:schemaRef ds:uri="http://schemas.microsoft.com/office/2006/metadata/longProperties"/>
  </ds:schemaRefs>
</ds:datastoreItem>
</file>

<file path=customXml/itemProps5.xml><?xml version="1.0" encoding="utf-8"?>
<ds:datastoreItem xmlns:ds="http://schemas.openxmlformats.org/officeDocument/2006/customXml" ds:itemID="{8998D3BB-E54D-420D-825A-E0AB4092E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df8af-7086-4421-8f52-c32338537775"/>
    <ds:schemaRef ds:uri="1c4fa67b-39d9-443b-a254-975d052b0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5975</Words>
  <Characters>34062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OCC Edits to Paperwork Reduction Form 9941 For Fill-In; with Supplemental Info Section</vt:lpstr>
    </vt:vector>
  </TitlesOfParts>
  <Company>TSA</Company>
  <LinksUpToDate>false</LinksUpToDate>
  <CharactersWithSpaces>39958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 Edits to Paperwork Reduction Form 9941 For Fill-In; with Supplemental Info Section</dc:title>
  <dc:creator>Marisa.Mullen</dc:creator>
  <cp:keywords>5000.22</cp:keywords>
  <cp:lastModifiedBy>WALSH, CHRISTINA</cp:lastModifiedBy>
  <cp:revision>2</cp:revision>
  <cp:lastPrinted>2019-06-17T18:20:00Z</cp:lastPrinted>
  <dcterms:created xsi:type="dcterms:W3CDTF">2024-06-26T11:49:00Z</dcterms:created>
  <dcterms:modified xsi:type="dcterms:W3CDTF">2024-06-26T11:49:00Z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WorkFolderDocumentBase</vt:lpwstr>
  </property>
  <property fmtid="{D5CDD505-2E9C-101B-9397-08002B2CF9AE}" pid="3" name="ContentTypeId">
    <vt:lpwstr>0x0101004211C6A5B15AC2419F344121471FFD1F</vt:lpwstr>
  </property>
  <property fmtid="{D5CDD505-2E9C-101B-9397-08002B2CF9AE}" pid="4" name="Day Notice">
    <vt:lpwstr>N/A</vt:lpwstr>
  </property>
  <property fmtid="{D5CDD505-2E9C-101B-9397-08002B2CF9AE}" pid="5" name="Legacy">
    <vt:lpwstr>N/A</vt:lpwstr>
  </property>
  <property fmtid="{D5CDD505-2E9C-101B-9397-08002B2CF9AE}" pid="6" name="Links">
    <vt:lpwstr/>
  </property>
  <property fmtid="{D5CDD505-2E9C-101B-9397-08002B2CF9AE}" pid="7" name="MediaServiceImageTags">
    <vt:lpwstr/>
  </property>
  <property fmtid="{D5CDD505-2E9C-101B-9397-08002B2CF9AE}" pid="8" name="MSIP_Label_a2eef23d-2e95-4428-9a3c-2526d95b164a_ActionId">
    <vt:lpwstr>c59f7d2c-d0cd-4edb-b4ea-67af939196c3</vt:lpwstr>
  </property>
  <property fmtid="{D5CDD505-2E9C-101B-9397-08002B2CF9AE}" pid="9" name="MSIP_Label_a2eef23d-2e95-4428-9a3c-2526d95b164a_ContentBits">
    <vt:lpwstr>0</vt:lpwstr>
  </property>
  <property fmtid="{D5CDD505-2E9C-101B-9397-08002B2CF9AE}" pid="10" name="MSIP_Label_a2eef23d-2e95-4428-9a3c-2526d95b164a_Enabled">
    <vt:lpwstr>true</vt:lpwstr>
  </property>
  <property fmtid="{D5CDD505-2E9C-101B-9397-08002B2CF9AE}" pid="11" name="MSIP_Label_a2eef23d-2e95-4428-9a3c-2526d95b164a_Method">
    <vt:lpwstr>Standard</vt:lpwstr>
  </property>
  <property fmtid="{D5CDD505-2E9C-101B-9397-08002B2CF9AE}" pid="12" name="MSIP_Label_a2eef23d-2e95-4428-9a3c-2526d95b164a_Name">
    <vt:lpwstr>For Official Use Only (FOUO)</vt:lpwstr>
  </property>
  <property fmtid="{D5CDD505-2E9C-101B-9397-08002B2CF9AE}" pid="13" name="MSIP_Label_a2eef23d-2e95-4428-9a3c-2526d95b164a_SetDate">
    <vt:lpwstr>2024-06-25T19:41:50Z</vt:lpwstr>
  </property>
  <property fmtid="{D5CDD505-2E9C-101B-9397-08002B2CF9AE}" pid="14" name="MSIP_Label_a2eef23d-2e95-4428-9a3c-2526d95b164a_SiteId">
    <vt:lpwstr>3ccde76c-946d-4a12-bb7a-fc9d0842354a</vt:lpwstr>
  </property>
  <property fmtid="{D5CDD505-2E9C-101B-9397-08002B2CF9AE}" pid="15" name="Owner">
    <vt:lpwstr/>
  </property>
  <property fmtid="{D5CDD505-2E9C-101B-9397-08002B2CF9AE}" pid="16" name="Renewal Year">
    <vt:lpwstr>FY16</vt:lpwstr>
  </property>
  <property fmtid="{D5CDD505-2E9C-101B-9397-08002B2CF9AE}" pid="17" name="Reviewer comment">
    <vt:lpwstr>Returned for rewrite by Traci</vt:lpwstr>
  </property>
  <property fmtid="{D5CDD505-2E9C-101B-9397-08002B2CF9AE}" pid="18" name="Status">
    <vt:lpwstr>Draft</vt:lpwstr>
  </property>
  <property fmtid="{D5CDD505-2E9C-101B-9397-08002B2CF9AE}" pid="19" name="Supplementary Document">
    <vt:lpwstr>Supporting Statement</vt:lpwstr>
  </property>
  <property fmtid="{D5CDD505-2E9C-101B-9397-08002B2CF9AE}" pid="20" name="Type of Request">
    <vt:lpwstr>Revision</vt:lpwstr>
  </property>
  <property fmtid="{D5CDD505-2E9C-101B-9397-08002B2CF9AE}" pid="21" name="_dlc_DocId">
    <vt:lpwstr>2MNXFYDWMX7Y-461-2673</vt:lpwstr>
  </property>
  <property fmtid="{D5CDD505-2E9C-101B-9397-08002B2CF9AE}" pid="22" name="_dlc_DocIdItemGuid">
    <vt:lpwstr>a107fd97-a1dd-4126-9da1-9321aff13a83</vt:lpwstr>
  </property>
  <property fmtid="{D5CDD505-2E9C-101B-9397-08002B2CF9AE}" pid="23" name="_dlc_DocIdUrl">
    <vt:lpwstr>https://team.ishare.tsa.dhs.gov/sites/oit/bmo/PRA/_layouts/DocIdRedir.aspx?ID=2MNXFYDWMX7Y-461-2673, 2MNXFYDWMX7Y-461-2673</vt:lpwstr>
  </property>
  <property fmtid="{D5CDD505-2E9C-101B-9397-08002B2CF9AE}" pid="24" name="_NewReviewCycle">
    <vt:lpwstr/>
  </property>
</Properties>
</file>