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407F" w:rsidRPr="002705B2" w:rsidP="002705B2" w14:paraId="34B02DCB" w14:textId="653D3E8C">
      <w:pPr>
        <w:spacing w:after="0" w:line="240" w:lineRule="auto"/>
        <w:jc w:val="center"/>
        <w:rPr>
          <w:rFonts w:ascii="Times New Roman" w:hAnsi="Times New Roman"/>
          <w:sz w:val="26"/>
          <w:szCs w:val="24"/>
        </w:rPr>
      </w:pPr>
      <w:r w:rsidRPr="002705B2">
        <w:rPr>
          <w:rFonts w:ascii="Times New Roman" w:hAnsi="Times New Roman"/>
          <w:sz w:val="26"/>
          <w:szCs w:val="24"/>
        </w:rPr>
        <w:t>Supporting Statement</w:t>
      </w:r>
      <w:r w:rsidRPr="002705B2" w:rsidR="00190F9D">
        <w:rPr>
          <w:rFonts w:ascii="Times New Roman" w:hAnsi="Times New Roman"/>
          <w:sz w:val="26"/>
          <w:szCs w:val="24"/>
        </w:rPr>
        <w:t xml:space="preserve"> for</w:t>
      </w:r>
    </w:p>
    <w:p w:rsidR="007D1EDB" w:rsidRPr="002705B2" w:rsidP="002705B2" w14:paraId="65D98BDA" w14:textId="57173BC6">
      <w:pPr>
        <w:spacing w:after="0" w:line="240" w:lineRule="auto"/>
        <w:jc w:val="center"/>
        <w:rPr>
          <w:rFonts w:ascii="Times New Roman" w:hAnsi="Times New Roman"/>
          <w:b/>
          <w:sz w:val="26"/>
          <w:szCs w:val="24"/>
        </w:rPr>
      </w:pPr>
      <w:r w:rsidRPr="002705B2">
        <w:rPr>
          <w:rFonts w:ascii="Times New Roman" w:hAnsi="Times New Roman"/>
          <w:b/>
          <w:sz w:val="26"/>
          <w:szCs w:val="24"/>
        </w:rPr>
        <w:t>FERC-725A,</w:t>
      </w:r>
      <w:r w:rsidRPr="002705B2" w:rsidR="008F16EE">
        <w:rPr>
          <w:rFonts w:ascii="Times New Roman" w:hAnsi="Times New Roman"/>
          <w:b/>
          <w:sz w:val="26"/>
          <w:szCs w:val="24"/>
        </w:rPr>
        <w:t xml:space="preserve"> Mandatory Reliability Standards</w:t>
      </w:r>
      <w:r w:rsidRPr="002705B2">
        <w:rPr>
          <w:rFonts w:ascii="Times New Roman" w:hAnsi="Times New Roman"/>
          <w:b/>
          <w:sz w:val="26"/>
          <w:szCs w:val="24"/>
        </w:rPr>
        <w:t xml:space="preserve"> for the Bulk Power System</w:t>
      </w:r>
      <w:r w:rsidR="00300443">
        <w:rPr>
          <w:rFonts w:ascii="Times New Roman" w:hAnsi="Times New Roman"/>
          <w:b/>
          <w:sz w:val="26"/>
          <w:szCs w:val="24"/>
        </w:rPr>
        <w:t>: Revision and Extension</w:t>
      </w:r>
    </w:p>
    <w:p w:rsidR="00FD66F1" w:rsidRPr="002705B2" w:rsidP="002705B2" w14:paraId="06ED65FC" w14:textId="77777777">
      <w:pPr>
        <w:spacing w:after="0" w:line="240" w:lineRule="auto"/>
        <w:rPr>
          <w:rFonts w:ascii="Times New Roman" w:hAnsi="Times New Roman" w:cs="Times New Roman"/>
          <w:sz w:val="26"/>
          <w:szCs w:val="24"/>
        </w:rPr>
      </w:pPr>
    </w:p>
    <w:p w:rsidR="001A63DC" w:rsidP="002705B2" w14:paraId="0AF8788E" w14:textId="560A28EC">
      <w:pPr>
        <w:spacing w:after="0" w:line="240" w:lineRule="auto"/>
        <w:rPr>
          <w:rFonts w:ascii="Times New Roman" w:hAnsi="Times New Roman"/>
          <w:sz w:val="26"/>
          <w:szCs w:val="24"/>
        </w:rPr>
      </w:pPr>
      <w:r>
        <w:rPr>
          <w:rFonts w:ascii="Times New Roman" w:hAnsi="Times New Roman"/>
          <w:sz w:val="26"/>
          <w:szCs w:val="24"/>
        </w:rPr>
        <w:t xml:space="preserve">The Federal Energy Regulatory Commission </w:t>
      </w:r>
      <w:r w:rsidR="00A018C1">
        <w:rPr>
          <w:rFonts w:ascii="Times New Roman" w:hAnsi="Times New Roman"/>
          <w:sz w:val="26"/>
          <w:szCs w:val="24"/>
        </w:rPr>
        <w:t>(FERC or Commission) requests that the Office of Management and Budget (OMB) review and approve the information collection requirements in FERC 725A</w:t>
      </w:r>
      <w:r w:rsidR="00000FCC">
        <w:rPr>
          <w:rFonts w:ascii="Times New Roman" w:hAnsi="Times New Roman"/>
          <w:sz w:val="26"/>
          <w:szCs w:val="24"/>
        </w:rPr>
        <w:t xml:space="preserve"> under OMB control no. 1902-0244 as modified by docket no. RD24-1-000. The </w:t>
      </w:r>
      <w:r w:rsidR="00E32AEE">
        <w:rPr>
          <w:rFonts w:ascii="Times New Roman" w:hAnsi="Times New Roman"/>
          <w:sz w:val="26"/>
          <w:szCs w:val="24"/>
        </w:rPr>
        <w:t xml:space="preserve">FERC 725A is an </w:t>
      </w:r>
      <w:r w:rsidRPr="002705B2" w:rsidR="00656F55">
        <w:rPr>
          <w:rFonts w:ascii="Times New Roman" w:hAnsi="Times New Roman"/>
          <w:sz w:val="26"/>
          <w:szCs w:val="24"/>
        </w:rPr>
        <w:t>existing</w:t>
      </w:r>
      <w:r w:rsidRPr="002705B2" w:rsidR="00333EE2">
        <w:rPr>
          <w:rFonts w:ascii="Times New Roman" w:hAnsi="Times New Roman"/>
          <w:sz w:val="26"/>
          <w:szCs w:val="24"/>
        </w:rPr>
        <w:t xml:space="preserve"> information collection</w:t>
      </w:r>
      <w:r w:rsidR="00BB603D">
        <w:rPr>
          <w:rFonts w:ascii="Times New Roman" w:hAnsi="Times New Roman"/>
          <w:sz w:val="26"/>
          <w:szCs w:val="24"/>
        </w:rPr>
        <w:t>.</w:t>
      </w:r>
    </w:p>
    <w:p w:rsidR="001A63DC" w:rsidP="002705B2" w14:paraId="508E5769" w14:textId="77777777">
      <w:pPr>
        <w:spacing w:after="0" w:line="240" w:lineRule="auto"/>
        <w:rPr>
          <w:rFonts w:ascii="Times New Roman" w:hAnsi="Times New Roman"/>
          <w:sz w:val="26"/>
          <w:szCs w:val="24"/>
        </w:rPr>
      </w:pPr>
    </w:p>
    <w:p w:rsidR="00EA1CE0" w:rsidRPr="002705B2" w:rsidP="002705B2" w14:paraId="126EC46A" w14:textId="2C2415F5">
      <w:pPr>
        <w:spacing w:after="0" w:line="240" w:lineRule="auto"/>
        <w:rPr>
          <w:rFonts w:ascii="Times New Roman" w:hAnsi="Times New Roman"/>
          <w:sz w:val="26"/>
          <w:szCs w:val="26"/>
        </w:rPr>
      </w:pPr>
      <w:r w:rsidRPr="68F2F182">
        <w:rPr>
          <w:rFonts w:ascii="Times New Roman" w:hAnsi="Times New Roman"/>
          <w:sz w:val="26"/>
          <w:szCs w:val="26"/>
        </w:rPr>
        <w:t xml:space="preserve">In Docket No. RD24-1-000, </w:t>
      </w:r>
      <w:r w:rsidRPr="68F2F182" w:rsidR="001372FF">
        <w:rPr>
          <w:rFonts w:ascii="Times New Roman" w:hAnsi="Times New Roman"/>
          <w:sz w:val="26"/>
          <w:szCs w:val="26"/>
        </w:rPr>
        <w:t>FERC</w:t>
      </w:r>
      <w:r w:rsidRPr="68F2F182" w:rsidR="00214792">
        <w:rPr>
          <w:rFonts w:ascii="Times New Roman" w:hAnsi="Times New Roman"/>
          <w:sz w:val="26"/>
          <w:szCs w:val="26"/>
        </w:rPr>
        <w:t xml:space="preserve"> </w:t>
      </w:r>
      <w:r w:rsidRPr="68F2F182" w:rsidR="001E3441">
        <w:rPr>
          <w:rFonts w:ascii="Times New Roman" w:hAnsi="Times New Roman"/>
          <w:sz w:val="26"/>
          <w:szCs w:val="26"/>
        </w:rPr>
        <w:t xml:space="preserve">approved </w:t>
      </w:r>
      <w:r w:rsidRPr="68F2F182" w:rsidR="004D2F48">
        <w:rPr>
          <w:rFonts w:ascii="Times New Roman" w:hAnsi="Times New Roman"/>
          <w:sz w:val="26"/>
          <w:szCs w:val="26"/>
        </w:rPr>
        <w:t xml:space="preserve">one Reliability Standard being updated within the FERC-725A due to revisions in Docket No. RD24-1-000:  </w:t>
      </w:r>
      <w:r w:rsidRPr="32BF9139" w:rsidR="718C667F">
        <w:rPr>
          <w:rFonts w:ascii="Times New Roman" w:hAnsi="Times New Roman"/>
          <w:sz w:val="26"/>
          <w:szCs w:val="26"/>
        </w:rPr>
        <w:t xml:space="preserve">Reliability Standard </w:t>
      </w:r>
      <w:r w:rsidRPr="08757AC0" w:rsidR="718C667F">
        <w:rPr>
          <w:rFonts w:ascii="Times New Roman" w:hAnsi="Times New Roman"/>
          <w:sz w:val="26"/>
          <w:szCs w:val="26"/>
        </w:rPr>
        <w:t>TOP-</w:t>
      </w:r>
      <w:r w:rsidRPr="2678AA16" w:rsidR="718C667F">
        <w:rPr>
          <w:rFonts w:ascii="Times New Roman" w:hAnsi="Times New Roman"/>
          <w:sz w:val="26"/>
          <w:szCs w:val="26"/>
        </w:rPr>
        <w:t xml:space="preserve">002-4 is being replaced with </w:t>
      </w:r>
      <w:r w:rsidRPr="25A5658E" w:rsidR="718C667F">
        <w:rPr>
          <w:rFonts w:ascii="Times New Roman" w:hAnsi="Times New Roman"/>
          <w:sz w:val="26"/>
          <w:szCs w:val="26"/>
        </w:rPr>
        <w:t>version TOP-002-</w:t>
      </w:r>
      <w:r w:rsidRPr="573363D4" w:rsidR="718C667F">
        <w:rPr>
          <w:rFonts w:ascii="Times New Roman" w:hAnsi="Times New Roman"/>
          <w:sz w:val="26"/>
          <w:szCs w:val="26"/>
        </w:rPr>
        <w:t xml:space="preserve">5 </w:t>
      </w:r>
      <w:r w:rsidRPr="5CA6F5DA" w:rsidR="718C667F">
        <w:rPr>
          <w:rFonts w:ascii="Times New Roman" w:hAnsi="Times New Roman"/>
          <w:sz w:val="26"/>
          <w:szCs w:val="26"/>
        </w:rPr>
        <w:t xml:space="preserve">that will </w:t>
      </w:r>
      <w:r w:rsidRPr="6EAAC5AD" w:rsidR="718C667F">
        <w:rPr>
          <w:rFonts w:ascii="Times New Roman" w:hAnsi="Times New Roman"/>
          <w:sz w:val="26"/>
          <w:szCs w:val="26"/>
        </w:rPr>
        <w:t xml:space="preserve">supersede requirements in </w:t>
      </w:r>
      <w:r w:rsidRPr="2678AA16" w:rsidR="004D2F48">
        <w:rPr>
          <w:rFonts w:ascii="Times New Roman" w:hAnsi="Times New Roman"/>
          <w:sz w:val="26"/>
          <w:szCs w:val="26"/>
        </w:rPr>
        <w:t>TOP-002-</w:t>
      </w:r>
      <w:r w:rsidRPr="68F2F182" w:rsidR="004D2F48">
        <w:rPr>
          <w:rFonts w:ascii="Times New Roman" w:hAnsi="Times New Roman"/>
          <w:sz w:val="26"/>
          <w:szCs w:val="26"/>
        </w:rPr>
        <w:t>4</w:t>
      </w:r>
      <w:r w:rsidRPr="2615F83E" w:rsidR="718C667F">
        <w:rPr>
          <w:rFonts w:ascii="Times New Roman" w:hAnsi="Times New Roman"/>
          <w:sz w:val="26"/>
          <w:szCs w:val="26"/>
        </w:rPr>
        <w:t xml:space="preserve">.  </w:t>
      </w:r>
    </w:p>
    <w:p w:rsidR="00B17D68" w:rsidP="00B17D68" w14:paraId="5A3BDDCE" w14:textId="77777777">
      <w:pPr>
        <w:pStyle w:val="ListParagraph"/>
        <w:spacing w:after="0" w:line="240" w:lineRule="auto"/>
        <w:ind w:left="0"/>
        <w:rPr>
          <w:rFonts w:ascii="Times New Roman" w:hAnsi="Times New Roman" w:cs="Times New Roman"/>
          <w:b/>
          <w:sz w:val="26"/>
          <w:szCs w:val="24"/>
        </w:rPr>
      </w:pPr>
    </w:p>
    <w:p w:rsidR="00D514C1" w:rsidP="00964094" w14:paraId="72D8D2EB" w14:textId="4756AC09">
      <w:pPr>
        <w:pStyle w:val="ListParagraph"/>
        <w:numPr>
          <w:ilvl w:val="0"/>
          <w:numId w:val="36"/>
        </w:numPr>
        <w:spacing w:after="0" w:line="240" w:lineRule="auto"/>
        <w:ind w:left="360"/>
        <w:rPr>
          <w:rFonts w:ascii="Times New Roman" w:hAnsi="Times New Roman" w:cs="Times New Roman"/>
          <w:b/>
          <w:sz w:val="26"/>
          <w:szCs w:val="26"/>
        </w:rPr>
      </w:pPr>
      <w:r w:rsidRPr="36F2AEA8">
        <w:rPr>
          <w:rFonts w:ascii="Times New Roman" w:hAnsi="Times New Roman" w:cs="Times New Roman"/>
          <w:b/>
          <w:sz w:val="26"/>
          <w:szCs w:val="26"/>
        </w:rPr>
        <w:t>CIRCUMSTANCES THAT MAKE THE COLLECTION OF INFORMATION NECESSARY</w:t>
      </w:r>
    </w:p>
    <w:p w:rsidR="00AC44F0" w:rsidRPr="002705B2" w:rsidP="00AC44F0" w14:paraId="44B4D61D" w14:textId="77777777">
      <w:pPr>
        <w:pStyle w:val="ListParagraph"/>
        <w:spacing w:after="0" w:line="240" w:lineRule="auto"/>
        <w:ind w:left="0"/>
        <w:rPr>
          <w:rFonts w:ascii="Times New Roman" w:hAnsi="Times New Roman" w:cs="Times New Roman"/>
          <w:b/>
          <w:sz w:val="26"/>
          <w:szCs w:val="26"/>
        </w:rPr>
      </w:pPr>
    </w:p>
    <w:p w:rsidR="5447553A" w:rsidP="00990364" w14:paraId="12DA4742" w14:textId="56C11587">
      <w:pPr>
        <w:widowControl w:val="0"/>
        <w:spacing w:after="0" w:line="240" w:lineRule="auto"/>
        <w:rPr>
          <w:rFonts w:ascii="Times New Roman" w:eastAsia="Times New Roman" w:hAnsi="Times New Roman" w:cs="Times New Roman"/>
          <w:color w:val="000000" w:themeColor="text1"/>
          <w:sz w:val="26"/>
          <w:szCs w:val="26"/>
        </w:rPr>
      </w:pPr>
      <w:r w:rsidRPr="69AAEE80">
        <w:rPr>
          <w:rFonts w:ascii="Times New Roman" w:eastAsia="Times New Roman" w:hAnsi="Times New Roman" w:cs="Times New Roman"/>
          <w:b/>
          <w:bCs/>
          <w:color w:val="000000" w:themeColor="text1"/>
          <w:sz w:val="26"/>
          <w:szCs w:val="26"/>
        </w:rPr>
        <w:t xml:space="preserve">Background.  </w:t>
      </w:r>
      <w:r w:rsidRPr="69AAEE80">
        <w:rPr>
          <w:rFonts w:ascii="Times New Roman" w:eastAsia="Times New Roman" w:hAnsi="Times New Roman" w:cs="Times New Roman"/>
          <w:color w:val="000000" w:themeColor="text1"/>
          <w:sz w:val="26"/>
          <w:szCs w:val="26"/>
        </w:rPr>
        <w:t xml:space="preserve">On August 8, 2005, The Electricity Modernization Act of 2005, which is Title XII of the Energy Policy Act of </w:t>
      </w:r>
      <w:r w:rsidRPr="36F2AEA8">
        <w:rPr>
          <w:rFonts w:ascii="Times New Roman" w:eastAsia="Times New Roman" w:hAnsi="Times New Roman" w:cs="Times New Roman"/>
          <w:color w:val="000000" w:themeColor="text1"/>
          <w:sz w:val="26"/>
          <w:szCs w:val="26"/>
        </w:rPr>
        <w:t>2005</w:t>
      </w:r>
      <w:r>
        <w:rPr>
          <w:rStyle w:val="FootnoteReference"/>
          <w:rFonts w:ascii="Times New Roman" w:eastAsia="Times New Roman" w:hAnsi="Times New Roman" w:cs="Times New Roman"/>
          <w:b/>
          <w:bCs/>
          <w:color w:val="000000" w:themeColor="text1"/>
          <w:sz w:val="26"/>
          <w:szCs w:val="26"/>
          <w:vertAlign w:val="superscript"/>
        </w:rPr>
        <w:footnoteReference w:id="3"/>
      </w:r>
      <w:r w:rsidR="0002471C">
        <w:rPr>
          <w:rFonts w:ascii="Times New Roman" w:eastAsia="Times New Roman" w:hAnsi="Times New Roman" w:cs="Times New Roman"/>
          <w:color w:val="000000" w:themeColor="text1"/>
          <w:sz w:val="26"/>
          <w:szCs w:val="26"/>
        </w:rPr>
        <w:t xml:space="preserve"> </w:t>
      </w:r>
      <w:r w:rsidRPr="69AAEE80">
        <w:rPr>
          <w:rFonts w:ascii="Times New Roman" w:eastAsia="Times New Roman" w:hAnsi="Times New Roman" w:cs="Times New Roman"/>
          <w:color w:val="000000" w:themeColor="text1"/>
          <w:sz w:val="26"/>
          <w:szCs w:val="26"/>
        </w:rPr>
        <w:t>(</w:t>
      </w:r>
      <w:r w:rsidRPr="69AAEE80">
        <w:rPr>
          <w:rFonts w:ascii="Times New Roman" w:eastAsia="Times New Roman" w:hAnsi="Times New Roman" w:cs="Times New Roman"/>
          <w:color w:val="000000" w:themeColor="text1"/>
          <w:sz w:val="26"/>
          <w:szCs w:val="26"/>
        </w:rPr>
        <w:t>EPAct</w:t>
      </w:r>
      <w:r w:rsidRPr="69AAEE80">
        <w:rPr>
          <w:rFonts w:ascii="Times New Roman" w:eastAsia="Times New Roman" w:hAnsi="Times New Roman" w:cs="Times New Roman"/>
          <w:color w:val="000000" w:themeColor="text1"/>
          <w:sz w:val="26"/>
          <w:szCs w:val="26"/>
        </w:rPr>
        <w:t xml:space="preserve"> 2005), was enacted into law.  </w:t>
      </w:r>
      <w:r w:rsidRPr="69AAEE80">
        <w:rPr>
          <w:rFonts w:ascii="Times New Roman" w:eastAsia="Times New Roman" w:hAnsi="Times New Roman" w:cs="Times New Roman"/>
          <w:color w:val="000000" w:themeColor="text1"/>
          <w:sz w:val="26"/>
          <w:szCs w:val="26"/>
        </w:rPr>
        <w:t>EPAct</w:t>
      </w:r>
      <w:r w:rsidRPr="69AAEE80">
        <w:rPr>
          <w:rFonts w:ascii="Times New Roman" w:eastAsia="Times New Roman" w:hAnsi="Times New Roman" w:cs="Times New Roman"/>
          <w:color w:val="000000" w:themeColor="text1"/>
          <w:sz w:val="26"/>
          <w:szCs w:val="26"/>
        </w:rPr>
        <w:t xml:space="preserve"> 2005 added a new section 215 to the Federal Power Act (FPA),</w:t>
      </w:r>
      <w:r>
        <w:rPr>
          <w:rStyle w:val="FootnoteReference"/>
          <w:rFonts w:ascii="Times New Roman" w:eastAsia="Times New Roman" w:hAnsi="Times New Roman" w:cs="Times New Roman"/>
          <w:b/>
          <w:bCs/>
          <w:color w:val="000000" w:themeColor="text1"/>
          <w:sz w:val="26"/>
          <w:szCs w:val="26"/>
          <w:vertAlign w:val="superscript"/>
        </w:rPr>
        <w:footnoteReference w:id="4"/>
      </w:r>
      <w:r w:rsidRPr="00D764EC">
        <w:rPr>
          <w:rFonts w:ascii="Times New Roman" w:eastAsia="Times New Roman" w:hAnsi="Times New Roman" w:cs="Times New Roman"/>
          <w:b/>
          <w:color w:val="000000" w:themeColor="text1"/>
          <w:sz w:val="26"/>
          <w:szCs w:val="26"/>
          <w:vertAlign w:val="superscript"/>
        </w:rPr>
        <w:t xml:space="preserve"> </w:t>
      </w:r>
      <w:r w:rsidRPr="69AAEE80">
        <w:rPr>
          <w:rFonts w:ascii="Times New Roman" w:eastAsia="Times New Roman" w:hAnsi="Times New Roman" w:cs="Times New Roman"/>
          <w:color w:val="000000" w:themeColor="text1"/>
          <w:sz w:val="26"/>
          <w:szCs w:val="26"/>
        </w:rPr>
        <w:t xml:space="preserve">which requires a Commission-certified Electric Reliability Organization (ERO) to develop mandatory and enforceable Reliability Standards, subject to Commission review and approval.  Once approved by the Commission, the Reliability Standards may be enforced by the ERO, subject to Commission oversight, or by the Commission independently. </w:t>
      </w:r>
    </w:p>
    <w:p w:rsidR="69AAEE80" w:rsidP="00D764EC" w14:paraId="43333B54" w14:textId="1A81B4F3">
      <w:pPr>
        <w:widowControl w:val="0"/>
        <w:spacing w:after="0" w:line="240" w:lineRule="auto"/>
        <w:rPr>
          <w:rFonts w:ascii="Times New Roman" w:eastAsia="Times New Roman" w:hAnsi="Times New Roman" w:cs="Times New Roman"/>
          <w:color w:val="000000" w:themeColor="text1"/>
          <w:sz w:val="26"/>
          <w:szCs w:val="26"/>
        </w:rPr>
      </w:pPr>
    </w:p>
    <w:p w:rsidR="00B43515" w:rsidP="004B344D" w14:paraId="45026160" w14:textId="45EEB762">
      <w:pPr>
        <w:widowControl w:val="0"/>
        <w:spacing w:after="0" w:line="240" w:lineRule="auto"/>
        <w:rPr>
          <w:rFonts w:ascii="Times New Roman" w:eastAsia="Times New Roman" w:hAnsi="Times New Roman" w:cs="Times New Roman"/>
          <w:color w:val="000000" w:themeColor="text1"/>
          <w:sz w:val="26"/>
          <w:szCs w:val="26"/>
        </w:rPr>
      </w:pPr>
      <w:r w:rsidRPr="69AAEE80">
        <w:rPr>
          <w:rFonts w:ascii="Times New Roman" w:eastAsia="Times New Roman" w:hAnsi="Times New Roman" w:cs="Times New Roman"/>
          <w:color w:val="000000" w:themeColor="text1"/>
          <w:sz w:val="26"/>
          <w:szCs w:val="26"/>
        </w:rPr>
        <w:t xml:space="preserve">In 2006, the Commission certified North American Electric Reliability Corporation (NERC) as the ERO pursuant to section 215 of the FPA. </w:t>
      </w:r>
      <w:r w:rsidRPr="004B344D" w:rsidR="004B344D">
        <w:rPr>
          <w:rFonts w:ascii="Times New Roman" w:eastAsia="Times New Roman" w:hAnsi="Times New Roman" w:cs="Times New Roman"/>
          <w:color w:val="000000" w:themeColor="text1"/>
          <w:sz w:val="26"/>
          <w:szCs w:val="26"/>
        </w:rPr>
        <w:t xml:space="preserve"> </w:t>
      </w:r>
    </w:p>
    <w:p w:rsidR="00B43515" w:rsidRPr="004B344D" w:rsidP="00D764EC" w14:paraId="0B7DAF74" w14:textId="77777777">
      <w:pPr>
        <w:widowControl w:val="0"/>
        <w:spacing w:after="0" w:line="240" w:lineRule="auto"/>
        <w:rPr>
          <w:rFonts w:ascii="Times New Roman" w:eastAsia="Times New Roman" w:hAnsi="Times New Roman" w:cs="Times New Roman"/>
          <w:color w:val="000000" w:themeColor="text1"/>
          <w:sz w:val="26"/>
          <w:szCs w:val="26"/>
        </w:rPr>
      </w:pPr>
    </w:p>
    <w:p w:rsidR="0078429F" w:rsidP="0078429F" w14:paraId="5CF8F6F9" w14:textId="74503C18">
      <w:pPr>
        <w:spacing w:after="0" w:line="240" w:lineRule="auto"/>
        <w:rPr>
          <w:rFonts w:ascii="Times New Roman" w:hAnsi="Times New Roman" w:cs="Times New Roman"/>
          <w:sz w:val="26"/>
          <w:szCs w:val="24"/>
        </w:rPr>
      </w:pPr>
      <w:r w:rsidRPr="47073EDB">
        <w:rPr>
          <w:rFonts w:ascii="Times New Roman" w:eastAsia="Times New Roman" w:hAnsi="Times New Roman" w:cs="Times New Roman"/>
          <w:sz w:val="26"/>
          <w:szCs w:val="26"/>
        </w:rPr>
        <w:t>In the order RD24-1-000, the Commission</w:t>
      </w:r>
      <w:r w:rsidRPr="2618ED96">
        <w:rPr>
          <w:rFonts w:ascii="Times New Roman" w:eastAsia="Times New Roman" w:hAnsi="Times New Roman" w:cs="Times New Roman"/>
          <w:sz w:val="26"/>
          <w:szCs w:val="26"/>
        </w:rPr>
        <w:t xml:space="preserve"> is approving </w:t>
      </w:r>
      <w:r w:rsidRPr="2AB419B2">
        <w:rPr>
          <w:rFonts w:ascii="Times New Roman" w:eastAsia="Times New Roman" w:hAnsi="Times New Roman" w:cs="Times New Roman"/>
          <w:sz w:val="26"/>
          <w:szCs w:val="26"/>
        </w:rPr>
        <w:t xml:space="preserve">TOP-002-5 </w:t>
      </w:r>
      <w:r w:rsidR="005A2B14">
        <w:rPr>
          <w:rFonts w:ascii="Times New Roman" w:eastAsia="Times New Roman" w:hAnsi="Times New Roman" w:cs="Times New Roman"/>
          <w:sz w:val="26"/>
          <w:szCs w:val="26"/>
        </w:rPr>
        <w:t>(Operations Planning)</w:t>
      </w:r>
      <w:r w:rsidRPr="36F2AEA8">
        <w:rPr>
          <w:rFonts w:ascii="Times New Roman" w:eastAsia="Times New Roman" w:hAnsi="Times New Roman" w:cs="Times New Roman"/>
          <w:sz w:val="26"/>
          <w:szCs w:val="26"/>
        </w:rPr>
        <w:t xml:space="preserve"> </w:t>
      </w:r>
      <w:r w:rsidRPr="7710CEB5">
        <w:rPr>
          <w:rFonts w:ascii="Times New Roman" w:eastAsia="Times New Roman" w:hAnsi="Times New Roman" w:cs="Times New Roman"/>
          <w:sz w:val="26"/>
          <w:szCs w:val="26"/>
        </w:rPr>
        <w:t xml:space="preserve">to replace previous </w:t>
      </w:r>
      <w:r w:rsidRPr="3C4E4741">
        <w:rPr>
          <w:rFonts w:ascii="Times New Roman" w:eastAsia="Times New Roman" w:hAnsi="Times New Roman" w:cs="Times New Roman"/>
          <w:sz w:val="26"/>
          <w:szCs w:val="26"/>
        </w:rPr>
        <w:t>iterations of the Standard.</w:t>
      </w:r>
      <w:r w:rsidRPr="3B7B02B9">
        <w:rPr>
          <w:rFonts w:ascii="Times New Roman" w:eastAsia="Times New Roman" w:hAnsi="Times New Roman" w:cs="Times New Roman"/>
          <w:sz w:val="26"/>
          <w:szCs w:val="26"/>
        </w:rPr>
        <w:t xml:space="preserve">  </w:t>
      </w:r>
    </w:p>
    <w:p w:rsidR="0078429F" w:rsidP="0078429F" w14:paraId="69AE1658" w14:textId="77777777">
      <w:pPr>
        <w:spacing w:after="0" w:line="240" w:lineRule="auto"/>
        <w:rPr>
          <w:rFonts w:ascii="Times New Roman" w:hAnsi="Times New Roman" w:cs="Times New Roman"/>
          <w:sz w:val="26"/>
          <w:szCs w:val="24"/>
        </w:rPr>
      </w:pPr>
    </w:p>
    <w:p w:rsidR="0078429F" w:rsidP="0078429F" w14:paraId="6CA46655" w14:textId="1A7CE604">
      <w:pPr>
        <w:spacing w:after="0" w:line="240" w:lineRule="auto"/>
        <w:rPr>
          <w:rFonts w:ascii="Times New Roman" w:hAnsi="Times New Roman" w:cs="Times New Roman"/>
          <w:sz w:val="26"/>
          <w:szCs w:val="24"/>
        </w:rPr>
      </w:pPr>
      <w:r>
        <w:rPr>
          <w:rFonts w:ascii="Times New Roman" w:hAnsi="Times New Roman" w:cs="Times New Roman"/>
          <w:sz w:val="26"/>
          <w:szCs w:val="24"/>
        </w:rPr>
        <w:t xml:space="preserve">Within in </w:t>
      </w:r>
      <w:r w:rsidR="0074082C">
        <w:rPr>
          <w:rFonts w:ascii="Times New Roman" w:hAnsi="Times New Roman" w:cs="Times New Roman"/>
          <w:sz w:val="26"/>
          <w:szCs w:val="24"/>
        </w:rPr>
        <w:t>revised TOP-00</w:t>
      </w:r>
      <w:r w:rsidR="00365B84">
        <w:rPr>
          <w:rFonts w:ascii="Times New Roman" w:hAnsi="Times New Roman" w:cs="Times New Roman"/>
          <w:sz w:val="26"/>
          <w:szCs w:val="24"/>
        </w:rPr>
        <w:t>2-5</w:t>
      </w:r>
      <w:r w:rsidR="00F00021">
        <w:rPr>
          <w:rFonts w:ascii="Times New Roman" w:hAnsi="Times New Roman" w:cs="Times New Roman"/>
          <w:sz w:val="26"/>
          <w:szCs w:val="24"/>
        </w:rPr>
        <w:t>,</w:t>
      </w:r>
      <w:r w:rsidR="005D014F">
        <w:rPr>
          <w:rFonts w:ascii="Times New Roman" w:hAnsi="Times New Roman" w:cs="Times New Roman"/>
          <w:sz w:val="26"/>
          <w:szCs w:val="24"/>
        </w:rPr>
        <w:t xml:space="preserve"> new </w:t>
      </w:r>
      <w:r w:rsidRPr="0078429F">
        <w:rPr>
          <w:rFonts w:ascii="Times New Roman" w:hAnsi="Times New Roman" w:cs="Times New Roman"/>
          <w:sz w:val="26"/>
          <w:szCs w:val="24"/>
        </w:rPr>
        <w:t xml:space="preserve">Requirement R8 would require each balancing authority to have an operating process for extreme cold weather that includes:  (1) a methodology for identifying “extreme cold weather conditions” in the area; (2) a methodology for determining an appropriate extreme cold weather reserve margin for the area, considering the types of operating limitations that have been known to limit </w:t>
      </w:r>
      <w:r w:rsidRPr="0078429F">
        <w:rPr>
          <w:rFonts w:ascii="Times New Roman" w:hAnsi="Times New Roman" w:cs="Times New Roman"/>
          <w:sz w:val="26"/>
          <w:szCs w:val="24"/>
        </w:rPr>
        <w:t>resource availability in cold weather; and (3) a methodology for determining a five-day hourly forecast that accounts for all relevant operational considerations, including resource availability, demand, reserve requirements, and forecasted weather</w:t>
      </w:r>
      <w:r w:rsidR="00485D60">
        <w:rPr>
          <w:rFonts w:ascii="Times New Roman" w:hAnsi="Times New Roman" w:cs="Times New Roman"/>
          <w:sz w:val="26"/>
          <w:szCs w:val="24"/>
        </w:rPr>
        <w:t>.</w:t>
      </w:r>
    </w:p>
    <w:p w:rsidR="00937B80" w:rsidP="00DF5355" w14:paraId="6BE31A2F" w14:textId="3F24831F">
      <w:pPr>
        <w:spacing w:after="0" w:line="240" w:lineRule="auto"/>
        <w:rPr>
          <w:rFonts w:ascii="Times New Roman" w:hAnsi="Times New Roman" w:cs="Times New Roman"/>
          <w:sz w:val="26"/>
          <w:szCs w:val="24"/>
        </w:rPr>
      </w:pPr>
    </w:p>
    <w:p w:rsidR="005B72CD" w:rsidRPr="002705B2" w:rsidP="001F5F1E" w14:paraId="5FA6C500" w14:textId="77777777">
      <w:pPr>
        <w:spacing w:after="0" w:line="240" w:lineRule="auto"/>
        <w:rPr>
          <w:rFonts w:ascii="Times New Roman" w:hAnsi="Times New Roman" w:cs="Times New Roman"/>
          <w:sz w:val="26"/>
          <w:szCs w:val="24"/>
        </w:rPr>
      </w:pPr>
    </w:p>
    <w:p w:rsidR="00A72E7B" w:rsidRPr="00F84E20" w:rsidP="00964094" w14:paraId="1A5C90A5" w14:textId="13EBC667">
      <w:pPr>
        <w:pStyle w:val="ListParagraph"/>
        <w:numPr>
          <w:ilvl w:val="0"/>
          <w:numId w:val="36"/>
        </w:numPr>
        <w:spacing w:after="0" w:line="240" w:lineRule="auto"/>
        <w:ind w:left="360"/>
        <w:rPr>
          <w:rFonts w:ascii="Times New Roman" w:hAnsi="Times New Roman" w:cs="Times New Roman"/>
          <w:b/>
          <w:sz w:val="26"/>
          <w:szCs w:val="24"/>
        </w:rPr>
      </w:pPr>
      <w:r w:rsidRPr="00F84E20">
        <w:rPr>
          <w:rFonts w:ascii="Times New Roman" w:hAnsi="Times New Roman" w:cs="Times New Roman"/>
          <w:b/>
          <w:sz w:val="26"/>
          <w:szCs w:val="24"/>
        </w:rPr>
        <w:t>HOW, BY WHOM, AND FOR WHAT PURPOSE THE INFORMATION IS TO BE USED AND THE CONSEQUENCES OF NOT COLLECTING THE INFORMATION</w:t>
      </w:r>
    </w:p>
    <w:p w:rsidR="009A6326" w:rsidRPr="002705B2" w:rsidP="002705B2" w14:paraId="6C25D29F" w14:textId="30B0D1B1">
      <w:pPr>
        <w:spacing w:after="0" w:line="240" w:lineRule="auto"/>
        <w:rPr>
          <w:rFonts w:ascii="Times New Roman" w:hAnsi="Times New Roman" w:cs="Times New Roman"/>
          <w:sz w:val="26"/>
          <w:szCs w:val="24"/>
        </w:rPr>
      </w:pPr>
    </w:p>
    <w:p w:rsidR="00621532" w:rsidP="002705B2" w14:paraId="24E304DA" w14:textId="56B1BAF9">
      <w:pPr>
        <w:spacing w:after="0" w:line="240" w:lineRule="auto"/>
        <w:rPr>
          <w:rFonts w:ascii="Times New Roman" w:hAnsi="Times New Roman" w:cs="Times New Roman"/>
          <w:sz w:val="26"/>
          <w:szCs w:val="26"/>
        </w:rPr>
      </w:pPr>
      <w:r w:rsidRPr="24059CE9">
        <w:rPr>
          <w:rFonts w:ascii="Times New Roman" w:hAnsi="Times New Roman" w:cs="Times New Roman"/>
          <w:sz w:val="26"/>
          <w:szCs w:val="26"/>
        </w:rPr>
        <w:t>In general, information collection</w:t>
      </w:r>
      <w:r w:rsidRPr="24059CE9" w:rsidR="008129BD">
        <w:rPr>
          <w:rFonts w:ascii="Times New Roman" w:hAnsi="Times New Roman" w:cs="Times New Roman"/>
          <w:sz w:val="26"/>
          <w:szCs w:val="26"/>
        </w:rPr>
        <w:t xml:space="preserve">s associated with </w:t>
      </w:r>
      <w:r w:rsidRPr="24059CE9">
        <w:rPr>
          <w:rFonts w:ascii="Times New Roman" w:hAnsi="Times New Roman" w:cs="Times New Roman"/>
          <w:sz w:val="26"/>
          <w:szCs w:val="26"/>
        </w:rPr>
        <w:t xml:space="preserve">Reliability Standards </w:t>
      </w:r>
      <w:r w:rsidRPr="24059CE9" w:rsidR="00730120">
        <w:rPr>
          <w:rFonts w:ascii="Times New Roman" w:hAnsi="Times New Roman" w:cs="Times New Roman"/>
          <w:sz w:val="26"/>
          <w:szCs w:val="26"/>
        </w:rPr>
        <w:t xml:space="preserve">do not involve </w:t>
      </w:r>
      <w:r w:rsidRPr="24059CE9" w:rsidR="00C508CC">
        <w:rPr>
          <w:rFonts w:ascii="Times New Roman" w:hAnsi="Times New Roman" w:cs="Times New Roman"/>
          <w:sz w:val="26"/>
          <w:szCs w:val="26"/>
        </w:rPr>
        <w:t>submission to, or audit by</w:t>
      </w:r>
      <w:r w:rsidRPr="24059CE9">
        <w:rPr>
          <w:rFonts w:ascii="Times New Roman" w:hAnsi="Times New Roman" w:cs="Times New Roman"/>
          <w:sz w:val="26"/>
          <w:szCs w:val="26"/>
        </w:rPr>
        <w:t>, FERC.  Rather</w:t>
      </w:r>
      <w:r w:rsidRPr="24059CE9" w:rsidR="00695622">
        <w:rPr>
          <w:rFonts w:ascii="Times New Roman" w:hAnsi="Times New Roman" w:cs="Times New Roman"/>
          <w:sz w:val="26"/>
          <w:szCs w:val="26"/>
        </w:rPr>
        <w:t>,</w:t>
      </w:r>
      <w:r w:rsidRPr="24059CE9">
        <w:rPr>
          <w:rFonts w:ascii="Times New Roman" w:hAnsi="Times New Roman" w:cs="Times New Roman"/>
          <w:sz w:val="26"/>
          <w:szCs w:val="26"/>
        </w:rPr>
        <w:t xml:space="preserve"> the</w:t>
      </w:r>
      <w:r w:rsidRPr="24059CE9" w:rsidR="00695622">
        <w:rPr>
          <w:rFonts w:ascii="Times New Roman" w:hAnsi="Times New Roman" w:cs="Times New Roman"/>
          <w:sz w:val="26"/>
          <w:szCs w:val="26"/>
        </w:rPr>
        <w:t xml:space="preserve"> associated information is</w:t>
      </w:r>
      <w:r w:rsidRPr="24059CE9">
        <w:rPr>
          <w:rFonts w:ascii="Times New Roman" w:hAnsi="Times New Roman" w:cs="Times New Roman"/>
          <w:sz w:val="26"/>
          <w:szCs w:val="26"/>
        </w:rPr>
        <w:t xml:space="preserve"> submitted to, or retained for audit by, NERC or the Compliance Enforcement Authority, as specified in each individual Reliability Standard. </w:t>
      </w:r>
      <w:r w:rsidRPr="24059CE9" w:rsidR="00A11B1D">
        <w:rPr>
          <w:rFonts w:ascii="Times New Roman" w:hAnsi="Times New Roman" w:cs="Times New Roman"/>
          <w:sz w:val="26"/>
          <w:szCs w:val="26"/>
        </w:rPr>
        <w:t xml:space="preserve"> </w:t>
      </w:r>
      <w:r w:rsidRPr="24059CE9" w:rsidR="00AD4511">
        <w:rPr>
          <w:rFonts w:ascii="Times New Roman" w:hAnsi="Times New Roman" w:cs="Times New Roman"/>
          <w:sz w:val="26"/>
          <w:szCs w:val="26"/>
        </w:rPr>
        <w:t>New Re</w:t>
      </w:r>
      <w:r w:rsidRPr="24059CE9" w:rsidR="005C6D23">
        <w:rPr>
          <w:rFonts w:ascii="Times New Roman" w:hAnsi="Times New Roman" w:cs="Times New Roman"/>
          <w:sz w:val="26"/>
          <w:szCs w:val="26"/>
        </w:rPr>
        <w:t>quirement R8</w:t>
      </w:r>
      <w:r w:rsidRPr="24059CE9" w:rsidR="00223906">
        <w:rPr>
          <w:rFonts w:ascii="Times New Roman" w:hAnsi="Times New Roman" w:cs="Times New Roman"/>
          <w:sz w:val="26"/>
          <w:szCs w:val="26"/>
        </w:rPr>
        <w:t xml:space="preserve">, in </w:t>
      </w:r>
      <w:r w:rsidRPr="452F2E5F" w:rsidR="630DB260">
        <w:rPr>
          <w:rFonts w:ascii="Times New Roman" w:hAnsi="Times New Roman" w:cs="Times New Roman"/>
          <w:sz w:val="26"/>
          <w:szCs w:val="26"/>
        </w:rPr>
        <w:t xml:space="preserve">Reliability </w:t>
      </w:r>
      <w:r w:rsidRPr="7B363E1D" w:rsidR="630DB260">
        <w:rPr>
          <w:rFonts w:ascii="Times New Roman" w:hAnsi="Times New Roman" w:cs="Times New Roman"/>
          <w:sz w:val="26"/>
          <w:szCs w:val="26"/>
        </w:rPr>
        <w:t xml:space="preserve">Standard </w:t>
      </w:r>
      <w:r w:rsidRPr="452F2E5F" w:rsidR="00223906">
        <w:rPr>
          <w:rFonts w:ascii="Times New Roman" w:hAnsi="Times New Roman" w:cs="Times New Roman"/>
          <w:sz w:val="26"/>
          <w:szCs w:val="26"/>
        </w:rPr>
        <w:t>TOP</w:t>
      </w:r>
      <w:r w:rsidRPr="24059CE9" w:rsidR="00223906">
        <w:rPr>
          <w:rFonts w:ascii="Times New Roman" w:hAnsi="Times New Roman" w:cs="Times New Roman"/>
          <w:sz w:val="26"/>
          <w:szCs w:val="26"/>
        </w:rPr>
        <w:t>-002-5</w:t>
      </w:r>
      <w:r w:rsidRPr="24059CE9" w:rsidR="00FB2180">
        <w:rPr>
          <w:rFonts w:ascii="Times New Roman" w:hAnsi="Times New Roman" w:cs="Times New Roman"/>
          <w:sz w:val="26"/>
          <w:szCs w:val="26"/>
        </w:rPr>
        <w:t>,</w:t>
      </w:r>
      <w:r w:rsidRPr="24059CE9" w:rsidR="005C6D23">
        <w:rPr>
          <w:rFonts w:ascii="Times New Roman" w:hAnsi="Times New Roman" w:cs="Times New Roman"/>
          <w:sz w:val="26"/>
          <w:szCs w:val="26"/>
        </w:rPr>
        <w:t xml:space="preserve"> </w:t>
      </w:r>
      <w:r w:rsidRPr="24059CE9" w:rsidR="002E1AFE">
        <w:rPr>
          <w:rFonts w:ascii="Times New Roman" w:hAnsi="Times New Roman" w:cs="Times New Roman"/>
          <w:sz w:val="26"/>
          <w:szCs w:val="26"/>
        </w:rPr>
        <w:t>i</w:t>
      </w:r>
      <w:r w:rsidRPr="24059CE9" w:rsidR="009F6297">
        <w:rPr>
          <w:rFonts w:ascii="Times New Roman" w:hAnsi="Times New Roman" w:cs="Times New Roman"/>
          <w:sz w:val="26"/>
          <w:szCs w:val="26"/>
        </w:rPr>
        <w:t>dentifies</w:t>
      </w:r>
      <w:r w:rsidRPr="24059CE9" w:rsidR="002E1AFE">
        <w:rPr>
          <w:rFonts w:ascii="Times New Roman" w:hAnsi="Times New Roman" w:cs="Times New Roman"/>
          <w:sz w:val="26"/>
          <w:szCs w:val="26"/>
        </w:rPr>
        <w:t xml:space="preserve"> that b</w:t>
      </w:r>
      <w:r w:rsidRPr="24059CE9" w:rsidR="009F6297">
        <w:rPr>
          <w:rFonts w:ascii="Times New Roman" w:hAnsi="Times New Roman" w:cs="Times New Roman"/>
          <w:sz w:val="26"/>
          <w:szCs w:val="26"/>
        </w:rPr>
        <w:t>a</w:t>
      </w:r>
      <w:r w:rsidRPr="24059CE9" w:rsidR="002E1AFE">
        <w:rPr>
          <w:rFonts w:ascii="Times New Roman" w:hAnsi="Times New Roman" w:cs="Times New Roman"/>
          <w:sz w:val="26"/>
          <w:szCs w:val="26"/>
        </w:rPr>
        <w:t xml:space="preserve">lancing </w:t>
      </w:r>
      <w:r w:rsidRPr="24059CE9" w:rsidR="009F6297">
        <w:rPr>
          <w:rFonts w:ascii="Times New Roman" w:hAnsi="Times New Roman" w:cs="Times New Roman"/>
          <w:sz w:val="26"/>
          <w:szCs w:val="26"/>
        </w:rPr>
        <w:t>authority entities</w:t>
      </w:r>
      <w:r w:rsidRPr="24059CE9" w:rsidR="00233443">
        <w:rPr>
          <w:rFonts w:ascii="Times New Roman" w:hAnsi="Times New Roman" w:cs="Times New Roman"/>
          <w:sz w:val="26"/>
          <w:szCs w:val="26"/>
        </w:rPr>
        <w:t xml:space="preserve"> </w:t>
      </w:r>
      <w:r w:rsidRPr="24059CE9" w:rsidR="00956CCA">
        <w:rPr>
          <w:rFonts w:ascii="Times New Roman" w:hAnsi="Times New Roman" w:cs="Times New Roman"/>
          <w:sz w:val="26"/>
          <w:szCs w:val="26"/>
        </w:rPr>
        <w:t>s</w:t>
      </w:r>
      <w:r w:rsidRPr="24059CE9" w:rsidR="00422AE4">
        <w:rPr>
          <w:rFonts w:ascii="Times New Roman" w:hAnsi="Times New Roman" w:cs="Times New Roman"/>
          <w:sz w:val="26"/>
          <w:szCs w:val="26"/>
        </w:rPr>
        <w:t xml:space="preserve">hall </w:t>
      </w:r>
      <w:r w:rsidRPr="24059CE9" w:rsidR="00236368">
        <w:rPr>
          <w:rFonts w:ascii="Times New Roman" w:hAnsi="Times New Roman" w:cs="Times New Roman"/>
          <w:sz w:val="26"/>
          <w:szCs w:val="26"/>
        </w:rPr>
        <w:t xml:space="preserve">have an extreme cold weather </w:t>
      </w:r>
      <w:r w:rsidRPr="66591A1E" w:rsidR="65D4C072">
        <w:rPr>
          <w:rFonts w:ascii="Times New Roman" w:hAnsi="Times New Roman" w:cs="Times New Roman"/>
          <w:sz w:val="26"/>
          <w:szCs w:val="26"/>
        </w:rPr>
        <w:t>o</w:t>
      </w:r>
      <w:r w:rsidRPr="66591A1E" w:rsidR="00236368">
        <w:rPr>
          <w:rFonts w:ascii="Times New Roman" w:hAnsi="Times New Roman" w:cs="Times New Roman"/>
          <w:sz w:val="26"/>
          <w:szCs w:val="26"/>
        </w:rPr>
        <w:t xml:space="preserve">perating </w:t>
      </w:r>
      <w:r w:rsidRPr="0718E2B7" w:rsidR="0926D67A">
        <w:rPr>
          <w:rFonts w:ascii="Times New Roman" w:hAnsi="Times New Roman" w:cs="Times New Roman"/>
          <w:sz w:val="26"/>
          <w:szCs w:val="26"/>
        </w:rPr>
        <w:t>p</w:t>
      </w:r>
      <w:r w:rsidRPr="24059CE9" w:rsidR="001F171A">
        <w:rPr>
          <w:rFonts w:ascii="Times New Roman" w:hAnsi="Times New Roman" w:cs="Times New Roman"/>
          <w:sz w:val="26"/>
          <w:szCs w:val="26"/>
        </w:rPr>
        <w:t xml:space="preserve">rocess </w:t>
      </w:r>
      <w:r w:rsidRPr="24059CE9" w:rsidR="00CF1325">
        <w:rPr>
          <w:rFonts w:ascii="Times New Roman" w:hAnsi="Times New Roman" w:cs="Times New Roman"/>
          <w:sz w:val="26"/>
          <w:szCs w:val="26"/>
        </w:rPr>
        <w:t xml:space="preserve">for their associated </w:t>
      </w:r>
      <w:r w:rsidRPr="24059CE9" w:rsidR="00743F7E">
        <w:rPr>
          <w:rFonts w:ascii="Times New Roman" w:hAnsi="Times New Roman" w:cs="Times New Roman"/>
          <w:sz w:val="26"/>
          <w:szCs w:val="26"/>
        </w:rPr>
        <w:t>b</w:t>
      </w:r>
      <w:r w:rsidRPr="24059CE9" w:rsidR="00782103">
        <w:rPr>
          <w:rFonts w:ascii="Times New Roman" w:hAnsi="Times New Roman" w:cs="Times New Roman"/>
          <w:sz w:val="26"/>
          <w:szCs w:val="26"/>
        </w:rPr>
        <w:t>a</w:t>
      </w:r>
      <w:r w:rsidRPr="24059CE9" w:rsidR="00743F7E">
        <w:rPr>
          <w:rFonts w:ascii="Times New Roman" w:hAnsi="Times New Roman" w:cs="Times New Roman"/>
          <w:sz w:val="26"/>
          <w:szCs w:val="26"/>
        </w:rPr>
        <w:t xml:space="preserve">lancing authority </w:t>
      </w:r>
      <w:r w:rsidRPr="5D5CC268" w:rsidR="79B8C01D">
        <w:rPr>
          <w:rFonts w:ascii="Times New Roman" w:hAnsi="Times New Roman" w:cs="Times New Roman"/>
          <w:sz w:val="26"/>
          <w:szCs w:val="26"/>
        </w:rPr>
        <w:t>area</w:t>
      </w:r>
      <w:r w:rsidRPr="40C68E70" w:rsidR="79B8C01D">
        <w:rPr>
          <w:rFonts w:ascii="Times New Roman" w:hAnsi="Times New Roman" w:cs="Times New Roman"/>
          <w:sz w:val="26"/>
          <w:szCs w:val="26"/>
        </w:rPr>
        <w:t>.</w:t>
      </w:r>
      <w:r w:rsidRPr="24059CE9" w:rsidR="009F6297">
        <w:rPr>
          <w:rFonts w:ascii="Times New Roman" w:hAnsi="Times New Roman" w:cs="Times New Roman"/>
          <w:sz w:val="26"/>
          <w:szCs w:val="26"/>
        </w:rPr>
        <w:t xml:space="preserve"> </w:t>
      </w:r>
      <w:r w:rsidRPr="24059CE9" w:rsidR="002B4302">
        <w:rPr>
          <w:rFonts w:ascii="Times New Roman" w:hAnsi="Times New Roman" w:cs="Times New Roman"/>
          <w:sz w:val="26"/>
          <w:szCs w:val="26"/>
        </w:rPr>
        <w:t xml:space="preserve"> Additionally, this Requirement R8 </w:t>
      </w:r>
      <w:r w:rsidRPr="24059CE9" w:rsidR="00F61D2E">
        <w:rPr>
          <w:rFonts w:ascii="Times New Roman" w:hAnsi="Times New Roman" w:cs="Times New Roman"/>
          <w:sz w:val="26"/>
          <w:szCs w:val="26"/>
        </w:rPr>
        <w:t xml:space="preserve">identifies </w:t>
      </w:r>
      <w:r w:rsidRPr="24059CE9" w:rsidR="00D27F8E">
        <w:rPr>
          <w:rFonts w:ascii="Times New Roman" w:hAnsi="Times New Roman" w:cs="Times New Roman"/>
          <w:sz w:val="26"/>
          <w:szCs w:val="26"/>
        </w:rPr>
        <w:t>what nee</w:t>
      </w:r>
      <w:r w:rsidRPr="24059CE9" w:rsidR="004F15BA">
        <w:rPr>
          <w:rFonts w:ascii="Times New Roman" w:hAnsi="Times New Roman" w:cs="Times New Roman"/>
          <w:sz w:val="26"/>
          <w:szCs w:val="26"/>
        </w:rPr>
        <w:t>d</w:t>
      </w:r>
      <w:r w:rsidRPr="24059CE9" w:rsidR="00D27F8E">
        <w:rPr>
          <w:rFonts w:ascii="Times New Roman" w:hAnsi="Times New Roman" w:cs="Times New Roman"/>
          <w:sz w:val="26"/>
          <w:szCs w:val="26"/>
        </w:rPr>
        <w:t xml:space="preserve">s to be in the Operating Process and </w:t>
      </w:r>
      <w:r w:rsidRPr="6E689145" w:rsidR="18A5F7C0">
        <w:rPr>
          <w:rFonts w:ascii="Times New Roman" w:hAnsi="Times New Roman" w:cs="Times New Roman"/>
          <w:sz w:val="26"/>
          <w:szCs w:val="26"/>
        </w:rPr>
        <w:t xml:space="preserve">the </w:t>
      </w:r>
      <w:r w:rsidRPr="215D430F" w:rsidR="18A5F7C0">
        <w:rPr>
          <w:rFonts w:ascii="Times New Roman" w:hAnsi="Times New Roman" w:cs="Times New Roman"/>
          <w:sz w:val="26"/>
          <w:szCs w:val="26"/>
        </w:rPr>
        <w:t>methodology for identifying “</w:t>
      </w:r>
      <w:r w:rsidRPr="652B1E72" w:rsidR="1A9F8E0D">
        <w:rPr>
          <w:rFonts w:ascii="Times New Roman" w:hAnsi="Times New Roman" w:cs="Times New Roman"/>
          <w:sz w:val="26"/>
          <w:szCs w:val="26"/>
        </w:rPr>
        <w:t>extreme</w:t>
      </w:r>
      <w:r w:rsidRPr="4AF62FA4" w:rsidR="18A5F7C0">
        <w:rPr>
          <w:rFonts w:ascii="Times New Roman" w:hAnsi="Times New Roman" w:cs="Times New Roman"/>
          <w:sz w:val="26"/>
          <w:szCs w:val="26"/>
        </w:rPr>
        <w:t xml:space="preserve"> cold </w:t>
      </w:r>
      <w:r w:rsidRPr="30BAE7E2" w:rsidR="18A5F7C0">
        <w:rPr>
          <w:rFonts w:ascii="Times New Roman" w:hAnsi="Times New Roman" w:cs="Times New Roman"/>
          <w:sz w:val="26"/>
          <w:szCs w:val="26"/>
        </w:rPr>
        <w:t>weather conditions in the area</w:t>
      </w:r>
      <w:r w:rsidRPr="0121EAB8" w:rsidR="18A5F7C0">
        <w:rPr>
          <w:rFonts w:ascii="Times New Roman" w:hAnsi="Times New Roman" w:cs="Times New Roman"/>
          <w:sz w:val="26"/>
          <w:szCs w:val="26"/>
        </w:rPr>
        <w:t xml:space="preserve">”, </w:t>
      </w:r>
      <w:r w:rsidRPr="744CB5FB" w:rsidR="18A5F7C0">
        <w:rPr>
          <w:rFonts w:ascii="Times New Roman" w:hAnsi="Times New Roman" w:cs="Times New Roman"/>
          <w:sz w:val="26"/>
          <w:szCs w:val="26"/>
        </w:rPr>
        <w:t xml:space="preserve">the </w:t>
      </w:r>
      <w:r w:rsidRPr="4B3BBE0B" w:rsidR="18A5F7C0">
        <w:rPr>
          <w:rFonts w:ascii="Times New Roman" w:hAnsi="Times New Roman" w:cs="Times New Roman"/>
          <w:sz w:val="26"/>
          <w:szCs w:val="26"/>
        </w:rPr>
        <w:t>metho</w:t>
      </w:r>
      <w:r w:rsidRPr="4B3BBE0B" w:rsidR="038CA23B">
        <w:rPr>
          <w:rFonts w:ascii="Times New Roman" w:hAnsi="Times New Roman" w:cs="Times New Roman"/>
          <w:sz w:val="26"/>
          <w:szCs w:val="26"/>
        </w:rPr>
        <w:t>do</w:t>
      </w:r>
      <w:r w:rsidRPr="4B3BBE0B" w:rsidR="18A5F7C0">
        <w:rPr>
          <w:rFonts w:ascii="Times New Roman" w:hAnsi="Times New Roman" w:cs="Times New Roman"/>
          <w:sz w:val="26"/>
          <w:szCs w:val="26"/>
        </w:rPr>
        <w:t>lo</w:t>
      </w:r>
      <w:r w:rsidRPr="4B3BBE0B" w:rsidR="3037C893">
        <w:rPr>
          <w:rFonts w:ascii="Times New Roman" w:hAnsi="Times New Roman" w:cs="Times New Roman"/>
          <w:sz w:val="26"/>
          <w:szCs w:val="26"/>
        </w:rPr>
        <w:t>g</w:t>
      </w:r>
      <w:r w:rsidRPr="4B3BBE0B" w:rsidR="18A5F7C0">
        <w:rPr>
          <w:rFonts w:ascii="Times New Roman" w:hAnsi="Times New Roman" w:cs="Times New Roman"/>
          <w:sz w:val="26"/>
          <w:szCs w:val="26"/>
        </w:rPr>
        <w:t>y</w:t>
      </w:r>
      <w:r w:rsidRPr="744CB5FB" w:rsidR="18A5F7C0">
        <w:rPr>
          <w:rFonts w:ascii="Times New Roman" w:hAnsi="Times New Roman" w:cs="Times New Roman"/>
          <w:sz w:val="26"/>
          <w:szCs w:val="26"/>
        </w:rPr>
        <w:t xml:space="preserve"> </w:t>
      </w:r>
      <w:r w:rsidRPr="6E96BDB7" w:rsidR="18A5F7C0">
        <w:rPr>
          <w:rFonts w:ascii="Times New Roman" w:hAnsi="Times New Roman" w:cs="Times New Roman"/>
          <w:sz w:val="26"/>
          <w:szCs w:val="26"/>
        </w:rPr>
        <w:t xml:space="preserve">for determining an </w:t>
      </w:r>
      <w:r w:rsidRPr="2AE4A404" w:rsidR="18A5F7C0">
        <w:rPr>
          <w:rFonts w:ascii="Times New Roman" w:hAnsi="Times New Roman" w:cs="Times New Roman"/>
          <w:sz w:val="26"/>
          <w:szCs w:val="26"/>
        </w:rPr>
        <w:t xml:space="preserve">appropriate extreme cold weather </w:t>
      </w:r>
      <w:r w:rsidRPr="4BFA314F" w:rsidR="18A5F7C0">
        <w:rPr>
          <w:rFonts w:ascii="Times New Roman" w:hAnsi="Times New Roman" w:cs="Times New Roman"/>
          <w:sz w:val="26"/>
          <w:szCs w:val="26"/>
        </w:rPr>
        <w:t xml:space="preserve">reserve margin for the </w:t>
      </w:r>
      <w:r w:rsidRPr="060E1F91" w:rsidR="18A5F7C0">
        <w:rPr>
          <w:rFonts w:ascii="Times New Roman" w:hAnsi="Times New Roman" w:cs="Times New Roman"/>
          <w:sz w:val="26"/>
          <w:szCs w:val="26"/>
        </w:rPr>
        <w:t xml:space="preserve">area, and a </w:t>
      </w:r>
      <w:r w:rsidRPr="5194FF5B" w:rsidR="18A5F7C0">
        <w:rPr>
          <w:rFonts w:ascii="Times New Roman" w:hAnsi="Times New Roman" w:cs="Times New Roman"/>
          <w:sz w:val="26"/>
          <w:szCs w:val="26"/>
        </w:rPr>
        <w:t xml:space="preserve">methodology for determining a five-day </w:t>
      </w:r>
      <w:r w:rsidRPr="0D76B2B3" w:rsidR="18A5F7C0">
        <w:rPr>
          <w:rFonts w:ascii="Times New Roman" w:hAnsi="Times New Roman" w:cs="Times New Roman"/>
          <w:sz w:val="26"/>
          <w:szCs w:val="26"/>
        </w:rPr>
        <w:t xml:space="preserve">hourly forecast that accounts for </w:t>
      </w:r>
      <w:r w:rsidRPr="60F2A42E" w:rsidR="18A5F7C0">
        <w:rPr>
          <w:rFonts w:ascii="Times New Roman" w:hAnsi="Times New Roman" w:cs="Times New Roman"/>
          <w:sz w:val="26"/>
          <w:szCs w:val="26"/>
        </w:rPr>
        <w:t xml:space="preserve">all relevant operational </w:t>
      </w:r>
      <w:r w:rsidRPr="67397ABC" w:rsidR="18A5F7C0">
        <w:rPr>
          <w:rFonts w:ascii="Times New Roman" w:hAnsi="Times New Roman" w:cs="Times New Roman"/>
          <w:sz w:val="26"/>
          <w:szCs w:val="26"/>
        </w:rPr>
        <w:t>considerations,</w:t>
      </w:r>
      <w:r w:rsidRPr="7EF5D384" w:rsidR="18A5F7C0">
        <w:rPr>
          <w:rFonts w:ascii="Times New Roman" w:hAnsi="Times New Roman" w:cs="Times New Roman"/>
          <w:sz w:val="26"/>
          <w:szCs w:val="26"/>
        </w:rPr>
        <w:t xml:space="preserve"> including </w:t>
      </w:r>
      <w:r w:rsidRPr="652B1E72" w:rsidR="426AADF0">
        <w:rPr>
          <w:rFonts w:ascii="Times New Roman" w:hAnsi="Times New Roman" w:cs="Times New Roman"/>
          <w:sz w:val="26"/>
          <w:szCs w:val="26"/>
        </w:rPr>
        <w:t>resource</w:t>
      </w:r>
      <w:r w:rsidRPr="7EF5D384" w:rsidR="18A5F7C0">
        <w:rPr>
          <w:rFonts w:ascii="Times New Roman" w:hAnsi="Times New Roman" w:cs="Times New Roman"/>
          <w:sz w:val="26"/>
          <w:szCs w:val="26"/>
        </w:rPr>
        <w:t xml:space="preserve"> </w:t>
      </w:r>
      <w:r w:rsidRPr="7F1D0F8A" w:rsidR="18A5F7C0">
        <w:rPr>
          <w:rFonts w:ascii="Times New Roman" w:hAnsi="Times New Roman" w:cs="Times New Roman"/>
          <w:sz w:val="26"/>
          <w:szCs w:val="26"/>
        </w:rPr>
        <w:t xml:space="preserve">availability, </w:t>
      </w:r>
      <w:r w:rsidRPr="652B1E72" w:rsidR="76223B00">
        <w:rPr>
          <w:rFonts w:ascii="Times New Roman" w:hAnsi="Times New Roman" w:cs="Times New Roman"/>
          <w:sz w:val="26"/>
          <w:szCs w:val="26"/>
        </w:rPr>
        <w:t>demand</w:t>
      </w:r>
      <w:r w:rsidRPr="7F1D0F8A" w:rsidR="18A5F7C0">
        <w:rPr>
          <w:rFonts w:ascii="Times New Roman" w:hAnsi="Times New Roman" w:cs="Times New Roman"/>
          <w:sz w:val="26"/>
          <w:szCs w:val="26"/>
        </w:rPr>
        <w:t xml:space="preserve">, reserve requirements, and </w:t>
      </w:r>
      <w:r w:rsidRPr="505C784A" w:rsidR="18A5F7C0">
        <w:rPr>
          <w:rFonts w:ascii="Times New Roman" w:hAnsi="Times New Roman" w:cs="Times New Roman"/>
          <w:sz w:val="26"/>
          <w:szCs w:val="26"/>
        </w:rPr>
        <w:t>forecasted weather.</w:t>
      </w:r>
      <w:r w:rsidRPr="1603931A" w:rsidR="18A5F7C0">
        <w:rPr>
          <w:rFonts w:ascii="Times New Roman" w:hAnsi="Times New Roman" w:cs="Times New Roman"/>
          <w:sz w:val="26"/>
          <w:szCs w:val="26"/>
        </w:rPr>
        <w:t xml:space="preserve">  </w:t>
      </w:r>
    </w:p>
    <w:p w:rsidR="00621532" w:rsidP="002705B2" w14:paraId="47F7E668" w14:textId="77777777">
      <w:pPr>
        <w:spacing w:after="0" w:line="240" w:lineRule="auto"/>
        <w:rPr>
          <w:rFonts w:ascii="Times New Roman" w:hAnsi="Times New Roman" w:cs="Times New Roman"/>
          <w:sz w:val="26"/>
          <w:szCs w:val="24"/>
        </w:rPr>
      </w:pPr>
    </w:p>
    <w:p w:rsidR="007F0136" w:rsidRPr="002705B2" w:rsidP="002705B2" w14:paraId="1089FE4B" w14:textId="343DF54A">
      <w:pPr>
        <w:spacing w:after="0" w:line="240" w:lineRule="auto"/>
        <w:rPr>
          <w:rFonts w:ascii="Times New Roman" w:hAnsi="Times New Roman" w:cs="Times New Roman"/>
          <w:sz w:val="26"/>
          <w:szCs w:val="24"/>
        </w:rPr>
      </w:pPr>
      <w:r>
        <w:rPr>
          <w:rFonts w:ascii="Times New Roman" w:hAnsi="Times New Roman" w:cs="Times New Roman"/>
          <w:sz w:val="26"/>
          <w:szCs w:val="24"/>
        </w:rPr>
        <w:t>The consequences of not collecting the information w</w:t>
      </w:r>
      <w:r w:rsidR="008571D8">
        <w:rPr>
          <w:rFonts w:ascii="Times New Roman" w:hAnsi="Times New Roman" w:cs="Times New Roman"/>
          <w:sz w:val="26"/>
          <w:szCs w:val="24"/>
        </w:rPr>
        <w:t>ill</w:t>
      </w:r>
      <w:r>
        <w:rPr>
          <w:rFonts w:ascii="Times New Roman" w:hAnsi="Times New Roman" w:cs="Times New Roman"/>
          <w:sz w:val="26"/>
          <w:szCs w:val="24"/>
        </w:rPr>
        <w:t xml:space="preserve"> be the elimination of information collection activities that are no longer needed.</w:t>
      </w:r>
    </w:p>
    <w:p w:rsidR="007F0136" w:rsidRPr="002705B2" w:rsidP="002705B2" w14:paraId="0A694C65" w14:textId="77777777">
      <w:pPr>
        <w:spacing w:after="0" w:line="240" w:lineRule="auto"/>
        <w:rPr>
          <w:rFonts w:ascii="Times New Roman" w:hAnsi="Times New Roman" w:cs="Times New Roman"/>
          <w:sz w:val="26"/>
          <w:szCs w:val="24"/>
        </w:rPr>
      </w:pPr>
    </w:p>
    <w:p w:rsidR="00EB3E6F" w:rsidRPr="00B17D68" w:rsidP="00964094" w14:paraId="04ECF797" w14:textId="4DB34053">
      <w:pPr>
        <w:pStyle w:val="ListParagraph"/>
        <w:numPr>
          <w:ilvl w:val="0"/>
          <w:numId w:val="36"/>
        </w:numPr>
        <w:spacing w:after="0" w:line="240" w:lineRule="auto"/>
        <w:ind w:left="360"/>
        <w:rPr>
          <w:rFonts w:ascii="Times New Roman" w:hAnsi="Times New Roman" w:cs="Times New Roman"/>
          <w:b/>
          <w:sz w:val="26"/>
          <w:szCs w:val="24"/>
        </w:rPr>
      </w:pPr>
      <w:r w:rsidRPr="00B17D68">
        <w:rPr>
          <w:rFonts w:ascii="Times New Roman" w:hAnsi="Times New Roman" w:cs="Times New Roman"/>
          <w:b/>
          <w:sz w:val="26"/>
          <w:szCs w:val="24"/>
        </w:rPr>
        <w:t>DESCRIBE ANY CONSIDERATION OF THE USE OF IMPROVED INFORMATION TECHNOLOGY TO REDUCE THE BURDEN AND TECHNICAL OR LEGAL OBSTACLES TO REDUCING BURDEN</w:t>
      </w:r>
    </w:p>
    <w:p w:rsidR="00EB3E6F" w:rsidRPr="002705B2" w:rsidP="002705B2" w14:paraId="11E30C30" w14:textId="77777777">
      <w:pPr>
        <w:spacing w:after="0" w:line="240" w:lineRule="auto"/>
        <w:rPr>
          <w:rFonts w:ascii="Times New Roman" w:hAnsi="Times New Roman" w:cs="Times New Roman"/>
          <w:sz w:val="26"/>
          <w:szCs w:val="24"/>
        </w:rPr>
      </w:pPr>
    </w:p>
    <w:p w:rsidR="00C00D70" w:rsidRPr="002705B2" w:rsidP="002705B2" w14:paraId="4E5746FB" w14:textId="0D198BBB">
      <w:pPr>
        <w:spacing w:after="0" w:line="240" w:lineRule="auto"/>
        <w:rPr>
          <w:rFonts w:ascii="Times New Roman" w:hAnsi="Times New Roman" w:cs="Times New Roman"/>
          <w:sz w:val="26"/>
          <w:szCs w:val="26"/>
        </w:rPr>
      </w:pPr>
      <w:r w:rsidRPr="4A95DBAC">
        <w:rPr>
          <w:rFonts w:ascii="Times New Roman" w:hAnsi="Times New Roman" w:cs="Times New Roman"/>
          <w:sz w:val="26"/>
          <w:szCs w:val="26"/>
        </w:rPr>
        <w:t xml:space="preserve">The use of current or improved technology is not covered in Reliability </w:t>
      </w:r>
      <w:r w:rsidRPr="4A95DBAC" w:rsidR="00896DEA">
        <w:rPr>
          <w:rFonts w:ascii="Times New Roman" w:hAnsi="Times New Roman" w:cs="Times New Roman"/>
          <w:sz w:val="26"/>
          <w:szCs w:val="26"/>
        </w:rPr>
        <w:t>Standards and</w:t>
      </w:r>
      <w:r w:rsidRPr="4A95DBAC">
        <w:rPr>
          <w:rFonts w:ascii="Times New Roman" w:hAnsi="Times New Roman" w:cs="Times New Roman"/>
          <w:sz w:val="26"/>
          <w:szCs w:val="26"/>
        </w:rPr>
        <w:t xml:space="preserve"> is therefore left to the discretion of each reporting entity.</w:t>
      </w:r>
      <w:r w:rsidRPr="4A95DBAC" w:rsidR="00DD0209">
        <w:rPr>
          <w:rFonts w:ascii="Times New Roman" w:hAnsi="Times New Roman"/>
          <w:sz w:val="26"/>
          <w:szCs w:val="26"/>
        </w:rPr>
        <w:t xml:space="preserve"> </w:t>
      </w:r>
      <w:r w:rsidRPr="4A95DBAC" w:rsidR="00DD1F76">
        <w:rPr>
          <w:rFonts w:ascii="Times New Roman" w:hAnsi="Times New Roman"/>
          <w:sz w:val="26"/>
          <w:szCs w:val="26"/>
        </w:rPr>
        <w:t xml:space="preserve"> </w:t>
      </w:r>
      <w:r w:rsidRPr="4A95DBAC" w:rsidR="00DD0209">
        <w:rPr>
          <w:rFonts w:ascii="Times New Roman" w:hAnsi="Times New Roman" w:cs="Times New Roman"/>
          <w:sz w:val="26"/>
          <w:szCs w:val="26"/>
        </w:rPr>
        <w:t xml:space="preserve">We think that nearly </w:t>
      </w:r>
      <w:r w:rsidRPr="4A95DBAC" w:rsidR="00DD0209">
        <w:rPr>
          <w:rFonts w:ascii="Times New Roman" w:hAnsi="Times New Roman" w:cs="Times New Roman"/>
          <w:sz w:val="26"/>
          <w:szCs w:val="26"/>
        </w:rPr>
        <w:t>all of</w:t>
      </w:r>
      <w:r w:rsidRPr="4A95DBAC" w:rsidR="00DD0209">
        <w:rPr>
          <w:rFonts w:ascii="Times New Roman" w:hAnsi="Times New Roman" w:cs="Times New Roman"/>
          <w:sz w:val="26"/>
          <w:szCs w:val="26"/>
        </w:rPr>
        <w:t xml:space="preserve"> the respondents are likely to make and keep related records in an electronic format.  Each of the </w:t>
      </w:r>
      <w:r w:rsidRPr="4A95DBAC" w:rsidR="00DD1F76">
        <w:rPr>
          <w:rFonts w:ascii="Times New Roman" w:hAnsi="Times New Roman" w:cs="Times New Roman"/>
          <w:sz w:val="26"/>
          <w:szCs w:val="26"/>
        </w:rPr>
        <w:t xml:space="preserve">six </w:t>
      </w:r>
      <w:r w:rsidRPr="4A95DBAC" w:rsidR="00DD0209">
        <w:rPr>
          <w:rFonts w:ascii="Times New Roman" w:hAnsi="Times New Roman" w:cs="Times New Roman"/>
          <w:sz w:val="26"/>
          <w:szCs w:val="26"/>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sidRPr="4A95DBAC" w:rsidR="00AB3C34">
        <w:rPr>
          <w:rFonts w:ascii="Times New Roman" w:hAnsi="Times New Roman" w:cs="Times New Roman"/>
          <w:sz w:val="26"/>
          <w:szCs w:val="26"/>
        </w:rPr>
        <w:t xml:space="preserve">  </w:t>
      </w:r>
    </w:p>
    <w:p w:rsidR="00EB3E6F" w:rsidRPr="002705B2" w:rsidP="002705B2" w14:paraId="054AF835" w14:textId="77777777">
      <w:pPr>
        <w:spacing w:after="0" w:line="240" w:lineRule="auto"/>
        <w:rPr>
          <w:rFonts w:ascii="Times New Roman" w:hAnsi="Times New Roman" w:cs="Times New Roman"/>
          <w:sz w:val="26"/>
          <w:szCs w:val="24"/>
        </w:rPr>
      </w:pPr>
    </w:p>
    <w:p w:rsidR="00EB3E6F" w:rsidRPr="005140A8" w:rsidP="00964094" w14:paraId="2820C7BF" w14:textId="7952500A">
      <w:pPr>
        <w:pStyle w:val="ListParagraph"/>
        <w:numPr>
          <w:ilvl w:val="0"/>
          <w:numId w:val="36"/>
        </w:numPr>
        <w:spacing w:after="0" w:line="240" w:lineRule="auto"/>
        <w:ind w:left="360"/>
        <w:rPr>
          <w:rFonts w:ascii="Times New Roman" w:hAnsi="Times New Roman" w:cs="Times New Roman"/>
          <w:b/>
          <w:sz w:val="26"/>
          <w:szCs w:val="24"/>
        </w:rPr>
      </w:pPr>
      <w:r w:rsidRPr="005140A8">
        <w:rPr>
          <w:rFonts w:ascii="Times New Roman" w:hAnsi="Times New Roman" w:cs="Times New Roman"/>
          <w:b/>
          <w:sz w:val="26"/>
          <w:szCs w:val="24"/>
        </w:rPr>
        <w:t>DESCRIBE EFFORTS TO IDENTIF</w:t>
      </w:r>
      <w:r w:rsidRPr="005140A8" w:rsidR="00E05FA3">
        <w:rPr>
          <w:rFonts w:ascii="Times New Roman" w:hAnsi="Times New Roman" w:cs="Times New Roman"/>
          <w:b/>
          <w:sz w:val="26"/>
          <w:szCs w:val="24"/>
        </w:rPr>
        <w:t>Y</w:t>
      </w:r>
      <w:r w:rsidRPr="005140A8">
        <w:rPr>
          <w:rFonts w:ascii="Times New Roman" w:hAnsi="Times New Roman" w:cs="Times New Roman"/>
          <w:b/>
          <w:sz w:val="26"/>
          <w:szCs w:val="24"/>
        </w:rPr>
        <w:t xml:space="preserve"> DUPLICATION AND SHOW SPECIFICALLY WHY ANY SIMILAR INFORMATION ALREADY </w:t>
      </w:r>
      <w:r w:rsidRPr="005140A8">
        <w:rPr>
          <w:rFonts w:ascii="Times New Roman" w:hAnsi="Times New Roman" w:cs="Times New Roman"/>
          <w:b/>
          <w:sz w:val="26"/>
          <w:szCs w:val="24"/>
        </w:rPr>
        <w:t>AVAILABLE CANNOT BE USED OR MODIFIED FOR USE FOR THE PURPOSE(S) DESCRIBED IN INSTRUCTION NO. 2</w:t>
      </w:r>
    </w:p>
    <w:p w:rsidR="00EB3E6F" w:rsidRPr="002705B2" w:rsidP="002705B2" w14:paraId="0C9BB099" w14:textId="77777777">
      <w:pPr>
        <w:spacing w:after="0" w:line="240" w:lineRule="auto"/>
        <w:rPr>
          <w:rFonts w:ascii="Times New Roman" w:hAnsi="Times New Roman" w:cs="Times New Roman"/>
          <w:sz w:val="26"/>
          <w:szCs w:val="24"/>
        </w:rPr>
      </w:pPr>
    </w:p>
    <w:p w:rsidR="000C69C2" w:rsidP="00E5214D" w14:paraId="7BF872DA" w14:textId="5781338B">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The Commission periodically reviews filing requirements concurrent with OMB review or as the Commission deems necessary to eliminate duplicative filing and to minimize the filing burden.</w:t>
      </w:r>
      <w:r>
        <w:rPr>
          <w:rFonts w:ascii="Times New Roman" w:hAnsi="Times New Roman" w:cs="Times New Roman"/>
          <w:sz w:val="26"/>
          <w:szCs w:val="24"/>
        </w:rPr>
        <w:t xml:space="preserve">  </w:t>
      </w:r>
      <w:r w:rsidRPr="002705B2">
        <w:rPr>
          <w:rFonts w:ascii="Times New Roman" w:hAnsi="Times New Roman" w:cs="Times New Roman"/>
          <w:sz w:val="26"/>
          <w:szCs w:val="24"/>
        </w:rPr>
        <w:t xml:space="preserve">Reliability Standards are developed by a collaborative process which requires industry participation.  The Commission is unaware of any other source of information </w:t>
      </w:r>
      <w:r w:rsidRPr="002705B2">
        <w:rPr>
          <w:rFonts w:ascii="Times New Roman" w:hAnsi="Times New Roman" w:cs="Times New Roman"/>
          <w:sz w:val="26"/>
          <w:szCs w:val="24"/>
        </w:rPr>
        <w:t>similar to</w:t>
      </w:r>
      <w:r w:rsidRPr="002705B2">
        <w:rPr>
          <w:rFonts w:ascii="Times New Roman" w:hAnsi="Times New Roman" w:cs="Times New Roman"/>
          <w:sz w:val="26"/>
          <w:szCs w:val="24"/>
        </w:rPr>
        <w:t xml:space="preserve"> the requirements</w:t>
      </w:r>
      <w:r w:rsidR="001B2B87">
        <w:rPr>
          <w:rFonts w:ascii="Times New Roman" w:hAnsi="Times New Roman" w:cs="Times New Roman"/>
          <w:sz w:val="26"/>
          <w:szCs w:val="24"/>
        </w:rPr>
        <w:t xml:space="preserve"> in the Reliability Standards.  In the case of this information collection request, </w:t>
      </w:r>
      <w:r w:rsidR="00A64846">
        <w:rPr>
          <w:rFonts w:ascii="Times New Roman" w:hAnsi="Times New Roman" w:cs="Times New Roman"/>
          <w:sz w:val="26"/>
          <w:szCs w:val="24"/>
        </w:rPr>
        <w:t>the</w:t>
      </w:r>
      <w:r w:rsidR="00FA0F81">
        <w:rPr>
          <w:rFonts w:ascii="Times New Roman" w:hAnsi="Times New Roman" w:cs="Times New Roman"/>
          <w:sz w:val="26"/>
          <w:szCs w:val="24"/>
        </w:rPr>
        <w:t xml:space="preserve">re is no similar </w:t>
      </w:r>
      <w:r w:rsidR="0020669E">
        <w:rPr>
          <w:rFonts w:ascii="Times New Roman" w:hAnsi="Times New Roman" w:cs="Times New Roman"/>
          <w:sz w:val="26"/>
          <w:szCs w:val="24"/>
        </w:rPr>
        <w:t>relevant information collection.</w:t>
      </w:r>
    </w:p>
    <w:p w:rsidR="00E5214D" w:rsidP="00E5214D" w14:paraId="12A34C91" w14:textId="77777777">
      <w:pPr>
        <w:spacing w:after="0" w:line="240" w:lineRule="auto"/>
        <w:rPr>
          <w:rFonts w:ascii="Times New Roman" w:hAnsi="Times New Roman" w:cs="Times New Roman"/>
          <w:sz w:val="26"/>
          <w:szCs w:val="24"/>
        </w:rPr>
      </w:pPr>
    </w:p>
    <w:p w:rsidR="00EB3E6F" w:rsidRPr="002705B2" w:rsidP="005140A8" w14:paraId="093A3264"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METHODS USED TO MINIMIZE THE BURDEN IN COLLECTION OF INFORMATION INVOLVING SMALL ENTITIES</w:t>
      </w:r>
    </w:p>
    <w:p w:rsidR="00C00D70" w:rsidRPr="002705B2" w:rsidP="002705B2" w14:paraId="40F90D38" w14:textId="77777777">
      <w:pPr>
        <w:spacing w:after="0" w:line="240" w:lineRule="auto"/>
        <w:rPr>
          <w:rFonts w:ascii="Times New Roman" w:hAnsi="Times New Roman" w:cs="Times New Roman"/>
          <w:sz w:val="26"/>
          <w:szCs w:val="24"/>
        </w:rPr>
      </w:pPr>
    </w:p>
    <w:p w:rsidR="00C00D70" w:rsidRPr="002705B2" w:rsidP="002705B2" w14:paraId="2D7CFBFB" w14:textId="3F7B23B7">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 xml:space="preserve">In general, small entities may </w:t>
      </w:r>
      <w:r w:rsidRPr="002705B2" w:rsidR="00B86284">
        <w:rPr>
          <w:rFonts w:ascii="Times New Roman" w:hAnsi="Times New Roman" w:cs="Times New Roman"/>
          <w:sz w:val="26"/>
          <w:szCs w:val="24"/>
        </w:rPr>
        <w:t xml:space="preserve">reduce their burden by taking part in a joint registration organization or </w:t>
      </w:r>
      <w:r w:rsidRPr="002705B2">
        <w:rPr>
          <w:rFonts w:ascii="Times New Roman" w:hAnsi="Times New Roman" w:cs="Times New Roman"/>
          <w:sz w:val="26"/>
          <w:szCs w:val="24"/>
        </w:rPr>
        <w:t>a coordinated functional registration</w:t>
      </w:r>
      <w:r w:rsidRPr="002705B2" w:rsidR="00B86284">
        <w:rPr>
          <w:rFonts w:ascii="Times New Roman" w:hAnsi="Times New Roman" w:cs="Times New Roman"/>
          <w:sz w:val="26"/>
          <w:szCs w:val="24"/>
        </w:rPr>
        <w:t>.  These options allow an entity to share its compliance burden with other entities.</w:t>
      </w:r>
    </w:p>
    <w:p w:rsidR="007F0136" w:rsidRPr="002705B2" w:rsidP="002705B2" w14:paraId="7215EC62" w14:textId="4E1A61B0">
      <w:pPr>
        <w:spacing w:after="0" w:line="240" w:lineRule="auto"/>
        <w:rPr>
          <w:rFonts w:ascii="Times New Roman" w:hAnsi="Times New Roman" w:cs="Times New Roman"/>
          <w:sz w:val="26"/>
          <w:szCs w:val="24"/>
        </w:rPr>
      </w:pPr>
    </w:p>
    <w:p w:rsidR="007F0136" w:rsidRPr="002705B2" w:rsidP="002705B2" w14:paraId="652280F7" w14:textId="03AE3362">
      <w:pPr>
        <w:spacing w:after="0" w:line="240" w:lineRule="auto"/>
        <w:rPr>
          <w:rFonts w:ascii="Times New Roman" w:hAnsi="Times New Roman" w:cs="Times New Roman"/>
          <w:sz w:val="26"/>
          <w:szCs w:val="26"/>
        </w:rPr>
      </w:pPr>
      <w:r w:rsidRPr="002705B2">
        <w:rPr>
          <w:rFonts w:ascii="Times New Roman" w:hAnsi="Times New Roman" w:cs="Times New Roman"/>
          <w:sz w:val="26"/>
          <w:szCs w:val="26"/>
        </w:rPr>
        <w:t>Detailed information regarding these options is available in NERC’s Rules of Procedure at sections 507 and 508.</w:t>
      </w:r>
      <w:r>
        <w:rPr>
          <w:rFonts w:ascii="Times New Roman" w:hAnsi="Times New Roman" w:cs="Times New Roman"/>
          <w:b/>
          <w:sz w:val="26"/>
          <w:szCs w:val="26"/>
          <w:vertAlign w:val="superscript"/>
        </w:rPr>
        <w:footnoteReference w:id="5"/>
      </w:r>
      <w:r w:rsidRPr="00D764EC" w:rsidR="00024344">
        <w:rPr>
          <w:rFonts w:ascii="Times New Roman" w:hAnsi="Times New Roman" w:cs="Times New Roman"/>
          <w:b/>
          <w:sz w:val="26"/>
          <w:szCs w:val="26"/>
        </w:rPr>
        <w:t xml:space="preserve"> </w:t>
      </w:r>
      <w:r w:rsidR="00024344">
        <w:rPr>
          <w:rFonts w:ascii="Times New Roman" w:hAnsi="Times New Roman" w:cs="Times New Roman"/>
          <w:sz w:val="26"/>
          <w:szCs w:val="26"/>
        </w:rPr>
        <w:t xml:space="preserve"> However, the </w:t>
      </w:r>
      <w:r w:rsidR="00823BFE">
        <w:rPr>
          <w:rFonts w:ascii="Times New Roman" w:hAnsi="Times New Roman" w:cs="Times New Roman"/>
          <w:sz w:val="26"/>
          <w:szCs w:val="26"/>
        </w:rPr>
        <w:t xml:space="preserve">addition of new Requirement R8 </w:t>
      </w:r>
      <w:r w:rsidR="009D7FB7">
        <w:rPr>
          <w:rFonts w:ascii="Times New Roman" w:hAnsi="Times New Roman" w:cs="Times New Roman"/>
          <w:sz w:val="26"/>
          <w:szCs w:val="26"/>
        </w:rPr>
        <w:t xml:space="preserve">will have </w:t>
      </w:r>
      <w:r w:rsidR="00026AF2">
        <w:rPr>
          <w:rFonts w:ascii="Times New Roman" w:hAnsi="Times New Roman" w:cs="Times New Roman"/>
          <w:sz w:val="26"/>
          <w:szCs w:val="26"/>
        </w:rPr>
        <w:t xml:space="preserve">minor </w:t>
      </w:r>
      <w:r w:rsidR="00740F51">
        <w:rPr>
          <w:rFonts w:ascii="Times New Roman" w:hAnsi="Times New Roman" w:cs="Times New Roman"/>
          <w:sz w:val="26"/>
          <w:szCs w:val="26"/>
        </w:rPr>
        <w:t xml:space="preserve">increase in burden for just the </w:t>
      </w:r>
      <w:r w:rsidR="00F22881">
        <w:rPr>
          <w:rFonts w:ascii="Times New Roman" w:hAnsi="Times New Roman" w:cs="Times New Roman"/>
          <w:sz w:val="26"/>
          <w:szCs w:val="26"/>
        </w:rPr>
        <w:t xml:space="preserve">balancing authorities.  </w:t>
      </w:r>
    </w:p>
    <w:p w:rsidR="00EB3E6F" w:rsidRPr="002705B2" w:rsidP="002705B2" w14:paraId="2EDB8F78" w14:textId="77777777">
      <w:pPr>
        <w:spacing w:after="0" w:line="240" w:lineRule="auto"/>
        <w:rPr>
          <w:rFonts w:ascii="Times New Roman" w:hAnsi="Times New Roman" w:cs="Times New Roman"/>
          <w:sz w:val="26"/>
          <w:szCs w:val="24"/>
        </w:rPr>
      </w:pPr>
    </w:p>
    <w:p w:rsidR="00EB3E6F" w:rsidRPr="005140A8" w:rsidP="00964094" w14:paraId="381BCCC8" w14:textId="0C540251">
      <w:pPr>
        <w:pStyle w:val="ListParagraph"/>
        <w:numPr>
          <w:ilvl w:val="0"/>
          <w:numId w:val="36"/>
        </w:numPr>
        <w:spacing w:after="0" w:line="240" w:lineRule="auto"/>
        <w:ind w:left="360"/>
        <w:rPr>
          <w:rFonts w:ascii="Times New Roman" w:hAnsi="Times New Roman" w:cs="Times New Roman"/>
          <w:b/>
          <w:sz w:val="26"/>
          <w:szCs w:val="24"/>
        </w:rPr>
      </w:pPr>
      <w:r w:rsidRPr="005140A8">
        <w:rPr>
          <w:rFonts w:ascii="Times New Roman" w:hAnsi="Times New Roman" w:cs="Times New Roman"/>
          <w:b/>
          <w:sz w:val="26"/>
          <w:szCs w:val="24"/>
        </w:rPr>
        <w:t>CONSEQUENCE TO FEDERAL PROGRAM IF COLLECTION WERE CONDUCTED LESS FREQUENTLY</w:t>
      </w:r>
    </w:p>
    <w:p w:rsidR="00EB3E6F" w:rsidRPr="002705B2" w:rsidP="002705B2" w14:paraId="1D8BD47F" w14:textId="77777777">
      <w:pPr>
        <w:spacing w:after="0" w:line="240" w:lineRule="auto"/>
        <w:rPr>
          <w:rFonts w:ascii="Times New Roman" w:hAnsi="Times New Roman" w:cs="Times New Roman"/>
          <w:sz w:val="26"/>
          <w:szCs w:val="24"/>
        </w:rPr>
      </w:pPr>
    </w:p>
    <w:p w:rsidR="00C96857" w:rsidRPr="002705B2" w:rsidP="00145A85" w14:paraId="01613560" w14:textId="58EB7117">
      <w:pPr>
        <w:widowControl w:val="0"/>
        <w:autoSpaceDE w:val="0"/>
        <w:autoSpaceDN w:val="0"/>
        <w:adjustRightInd w:val="0"/>
        <w:spacing w:after="0" w:line="240" w:lineRule="auto"/>
        <w:rPr>
          <w:rFonts w:ascii="Times New Roman" w:eastAsia="Times New Roman" w:hAnsi="Times New Roman" w:cs="Times New Roman"/>
          <w:sz w:val="26"/>
          <w:szCs w:val="26"/>
        </w:rPr>
      </w:pPr>
      <w:r w:rsidRPr="19802ACB">
        <w:rPr>
          <w:rFonts w:ascii="Times New Roman" w:eastAsia="Times New Roman" w:hAnsi="Times New Roman" w:cs="Times New Roman"/>
          <w:sz w:val="26"/>
          <w:szCs w:val="26"/>
        </w:rPr>
        <w:t xml:space="preserve">In general, information collection requirements in Reliability Standards and requirements help maintain Bulk-Power System reliability. </w:t>
      </w:r>
      <w:r w:rsidRPr="19802ACB" w:rsidR="007C31D6">
        <w:rPr>
          <w:rFonts w:ascii="Times New Roman" w:hAnsi="Times New Roman" w:cs="Times New Roman"/>
          <w:sz w:val="26"/>
          <w:szCs w:val="26"/>
        </w:rPr>
        <w:t xml:space="preserve">If </w:t>
      </w:r>
      <w:r w:rsidRPr="19802ACB" w:rsidR="009B2E0D">
        <w:rPr>
          <w:rFonts w:ascii="Times New Roman" w:hAnsi="Times New Roman" w:cs="Times New Roman"/>
          <w:sz w:val="26"/>
          <w:szCs w:val="26"/>
        </w:rPr>
        <w:t xml:space="preserve">triggering </w:t>
      </w:r>
      <w:r w:rsidR="004B71A0">
        <w:rPr>
          <w:rFonts w:ascii="Times New Roman" w:hAnsi="Times New Roman" w:cs="Times New Roman"/>
          <w:sz w:val="26"/>
          <w:szCs w:val="26"/>
        </w:rPr>
        <w:t xml:space="preserve">cold weather </w:t>
      </w:r>
      <w:r w:rsidRPr="19802ACB" w:rsidR="007C31D6">
        <w:rPr>
          <w:rFonts w:ascii="Times New Roman" w:hAnsi="Times New Roman" w:cs="Times New Roman"/>
          <w:sz w:val="26"/>
          <w:szCs w:val="26"/>
        </w:rPr>
        <w:t xml:space="preserve">events were reported less frequently, it would undermine NERC’s (and others’) ability to mitigate the </w:t>
      </w:r>
      <w:r w:rsidR="00187617">
        <w:rPr>
          <w:rFonts w:ascii="Times New Roman" w:hAnsi="Times New Roman" w:cs="Times New Roman"/>
          <w:sz w:val="26"/>
          <w:szCs w:val="26"/>
        </w:rPr>
        <w:t xml:space="preserve">extreme cold </w:t>
      </w:r>
      <w:r w:rsidR="00FD4269">
        <w:rPr>
          <w:rFonts w:ascii="Times New Roman" w:hAnsi="Times New Roman" w:cs="Times New Roman"/>
          <w:sz w:val="26"/>
          <w:szCs w:val="26"/>
        </w:rPr>
        <w:t xml:space="preserve">weather events </w:t>
      </w:r>
      <w:r w:rsidR="007E068D">
        <w:rPr>
          <w:rFonts w:ascii="Times New Roman" w:hAnsi="Times New Roman" w:cs="Times New Roman"/>
          <w:sz w:val="26"/>
          <w:szCs w:val="26"/>
        </w:rPr>
        <w:t xml:space="preserve">and preparing for future </w:t>
      </w:r>
      <w:r w:rsidR="00FB7658">
        <w:rPr>
          <w:rFonts w:ascii="Times New Roman" w:hAnsi="Times New Roman" w:cs="Times New Roman"/>
          <w:sz w:val="26"/>
          <w:szCs w:val="26"/>
        </w:rPr>
        <w:t>such even</w:t>
      </w:r>
      <w:r w:rsidR="008155D6">
        <w:rPr>
          <w:rFonts w:ascii="Times New Roman" w:hAnsi="Times New Roman" w:cs="Times New Roman"/>
          <w:sz w:val="26"/>
          <w:szCs w:val="26"/>
        </w:rPr>
        <w:t>t</w:t>
      </w:r>
      <w:r w:rsidRPr="000A06A2" w:rsidR="008155D6">
        <w:rPr>
          <w:rFonts w:ascii="Times New Roman" w:hAnsi="Times New Roman" w:cs="Times New Roman"/>
          <w:sz w:val="26"/>
          <w:szCs w:val="26"/>
        </w:rPr>
        <w:t>s</w:t>
      </w:r>
      <w:r w:rsidRPr="000A06A2" w:rsidR="007C31D6">
        <w:rPr>
          <w:rFonts w:ascii="Times New Roman" w:hAnsi="Times New Roman" w:cs="Times New Roman"/>
          <w:sz w:val="26"/>
          <w:szCs w:val="26"/>
        </w:rPr>
        <w:t>.</w:t>
      </w:r>
      <w:r w:rsidRPr="000A06A2" w:rsidR="00981012">
        <w:rPr>
          <w:rFonts w:ascii="Times New Roman" w:hAnsi="Times New Roman" w:cs="Times New Roman"/>
          <w:sz w:val="26"/>
          <w:szCs w:val="26"/>
        </w:rPr>
        <w:t xml:space="preserve"> </w:t>
      </w:r>
    </w:p>
    <w:p w:rsidR="002E7D81" w:rsidRPr="002705B2" w:rsidP="002705B2" w14:paraId="4A160987" w14:textId="77777777">
      <w:pPr>
        <w:spacing w:after="0" w:line="240" w:lineRule="auto"/>
        <w:rPr>
          <w:rFonts w:ascii="Times New Roman" w:hAnsi="Times New Roman" w:cs="Times New Roman"/>
          <w:sz w:val="26"/>
          <w:szCs w:val="24"/>
        </w:rPr>
      </w:pPr>
    </w:p>
    <w:p w:rsidR="00EB3E6F" w:rsidRPr="002705B2" w:rsidP="005140A8" w14:paraId="4A7865B8"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EXPLAIN ANY SPECIAL CIRCUMSTANCES RELATING TO THE INFORMATION COLLECTION</w:t>
      </w:r>
    </w:p>
    <w:p w:rsidR="00EB3E6F" w:rsidRPr="002705B2" w:rsidP="002705B2" w14:paraId="07E33058" w14:textId="77777777">
      <w:pPr>
        <w:spacing w:after="0" w:line="240" w:lineRule="auto"/>
        <w:rPr>
          <w:rFonts w:ascii="Times New Roman" w:hAnsi="Times New Roman" w:cs="Times New Roman"/>
          <w:sz w:val="26"/>
          <w:szCs w:val="24"/>
        </w:rPr>
      </w:pPr>
    </w:p>
    <w:p w:rsidR="003E0475" w:rsidP="00731CBC" w14:paraId="2AC511E5" w14:textId="7209F5BA">
      <w:pPr>
        <w:spacing w:after="0" w:line="240" w:lineRule="auto"/>
        <w:rPr>
          <w:rFonts w:ascii="Times New Roman" w:hAnsi="Times New Roman"/>
          <w:sz w:val="26"/>
          <w:szCs w:val="26"/>
        </w:rPr>
      </w:pPr>
      <w:r w:rsidRPr="61B73D95">
        <w:rPr>
          <w:rFonts w:ascii="Times New Roman" w:hAnsi="Times New Roman"/>
          <w:sz w:val="26"/>
          <w:szCs w:val="26"/>
        </w:rPr>
        <w:t xml:space="preserve">There </w:t>
      </w:r>
      <w:r w:rsidRPr="61B73D95" w:rsidR="00EE4C15">
        <w:rPr>
          <w:rFonts w:ascii="Times New Roman" w:hAnsi="Times New Roman"/>
          <w:sz w:val="26"/>
          <w:szCs w:val="26"/>
        </w:rPr>
        <w:t>are</w:t>
      </w:r>
      <w:r w:rsidRPr="61B73D95" w:rsidR="00705F66">
        <w:rPr>
          <w:rFonts w:ascii="Times New Roman" w:hAnsi="Times New Roman"/>
          <w:sz w:val="26"/>
          <w:szCs w:val="26"/>
        </w:rPr>
        <w:t xml:space="preserve"> </w:t>
      </w:r>
      <w:r w:rsidRPr="61B73D95" w:rsidR="00A6790F">
        <w:rPr>
          <w:rFonts w:ascii="Times New Roman" w:hAnsi="Times New Roman"/>
          <w:sz w:val="26"/>
          <w:szCs w:val="26"/>
        </w:rPr>
        <w:t>no</w:t>
      </w:r>
      <w:r w:rsidRPr="61B73D95">
        <w:rPr>
          <w:rFonts w:ascii="Times New Roman" w:hAnsi="Times New Roman"/>
          <w:sz w:val="26"/>
          <w:szCs w:val="26"/>
        </w:rPr>
        <w:t xml:space="preserve"> special circumstances as described in 5 CFR 1320.5(d)(2) related to th</w:t>
      </w:r>
      <w:r w:rsidRPr="61B73D95" w:rsidR="00086B41">
        <w:rPr>
          <w:rFonts w:ascii="Times New Roman" w:hAnsi="Times New Roman"/>
          <w:sz w:val="26"/>
          <w:szCs w:val="26"/>
        </w:rPr>
        <w:t xml:space="preserve">e </w:t>
      </w:r>
      <w:r w:rsidR="00C65788">
        <w:rPr>
          <w:rFonts w:ascii="Times New Roman" w:hAnsi="Times New Roman"/>
          <w:sz w:val="26"/>
          <w:szCs w:val="26"/>
        </w:rPr>
        <w:t xml:space="preserve">revisions </w:t>
      </w:r>
      <w:r w:rsidRPr="61B73D95" w:rsidR="00086B41">
        <w:rPr>
          <w:rFonts w:ascii="Times New Roman" w:hAnsi="Times New Roman"/>
          <w:sz w:val="26"/>
          <w:szCs w:val="26"/>
        </w:rPr>
        <w:t xml:space="preserve">of </w:t>
      </w:r>
      <w:r w:rsidRPr="61B73D95" w:rsidR="00731CBC">
        <w:rPr>
          <w:rFonts w:ascii="Times New Roman" w:hAnsi="Times New Roman"/>
          <w:sz w:val="26"/>
          <w:szCs w:val="26"/>
        </w:rPr>
        <w:t xml:space="preserve">Reliability </w:t>
      </w:r>
      <w:r w:rsidRPr="2E13F299" w:rsidR="00731CBC">
        <w:rPr>
          <w:rFonts w:ascii="Times New Roman" w:hAnsi="Times New Roman"/>
          <w:sz w:val="26"/>
          <w:szCs w:val="26"/>
        </w:rPr>
        <w:t>Standard</w:t>
      </w:r>
      <w:r w:rsidRPr="2E13F299" w:rsidR="43D8358F">
        <w:rPr>
          <w:rFonts w:ascii="Times New Roman" w:hAnsi="Times New Roman"/>
          <w:sz w:val="26"/>
          <w:szCs w:val="26"/>
        </w:rPr>
        <w:t xml:space="preserve"> TOP-</w:t>
      </w:r>
      <w:r w:rsidRPr="4AB2FF1D" w:rsidR="43D8358F">
        <w:rPr>
          <w:rFonts w:ascii="Times New Roman" w:hAnsi="Times New Roman"/>
          <w:sz w:val="26"/>
          <w:szCs w:val="26"/>
        </w:rPr>
        <w:t>002-</w:t>
      </w:r>
      <w:r w:rsidR="00B37B06">
        <w:rPr>
          <w:rFonts w:ascii="Times New Roman" w:hAnsi="Times New Roman"/>
          <w:sz w:val="26"/>
          <w:szCs w:val="26"/>
        </w:rPr>
        <w:t>5</w:t>
      </w:r>
      <w:r w:rsidRPr="61B73D95" w:rsidR="00731CBC">
        <w:rPr>
          <w:rFonts w:ascii="Times New Roman" w:hAnsi="Times New Roman"/>
          <w:sz w:val="26"/>
          <w:szCs w:val="26"/>
        </w:rPr>
        <w:t>.</w:t>
      </w:r>
    </w:p>
    <w:p w:rsidR="00731CBC" w:rsidP="00731CBC" w14:paraId="7C2639D4" w14:textId="77777777">
      <w:pPr>
        <w:spacing w:after="0" w:line="240" w:lineRule="auto"/>
        <w:rPr>
          <w:rFonts w:ascii="Times New Roman" w:hAnsi="Times New Roman"/>
          <w:sz w:val="26"/>
          <w:szCs w:val="24"/>
          <w:u w:val="double"/>
        </w:rPr>
      </w:pPr>
    </w:p>
    <w:p w:rsidR="00EB3E6F" w:rsidRPr="002705B2" w:rsidP="005140A8" w14:paraId="4E1E27C3"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DESCRIBE EFFORTS TO CONSULT OUTSIDE THE AGENCY: SUMMARIZE PUBLIC COMMENTS AND THE AGENCY’S RESPONSE</w:t>
      </w:r>
    </w:p>
    <w:p w:rsidR="00EB3E6F" w:rsidRPr="002705B2" w:rsidP="002705B2" w14:paraId="75E84060" w14:textId="77777777">
      <w:pPr>
        <w:spacing w:after="0" w:line="240" w:lineRule="auto"/>
        <w:rPr>
          <w:rFonts w:ascii="Times New Roman" w:hAnsi="Times New Roman" w:cs="Times New Roman"/>
          <w:sz w:val="26"/>
          <w:szCs w:val="24"/>
        </w:rPr>
      </w:pPr>
    </w:p>
    <w:p w:rsidR="7116DBA1" w:rsidP="7116DBA1" w14:paraId="58673588" w14:textId="2FA1C36B">
      <w:pPr>
        <w:spacing w:after="0" w:line="240" w:lineRule="auto"/>
        <w:rPr>
          <w:rFonts w:ascii="Times New Roman" w:hAnsi="Times New Roman"/>
          <w:sz w:val="26"/>
          <w:szCs w:val="26"/>
        </w:rPr>
      </w:pPr>
      <w:r w:rsidRPr="72389835">
        <w:rPr>
          <w:rFonts w:ascii="Times New Roman" w:hAnsi="Times New Roman"/>
          <w:sz w:val="26"/>
          <w:szCs w:val="26"/>
        </w:rPr>
        <w:t xml:space="preserve">On February 15, 2024, the </w:t>
      </w:r>
      <w:r w:rsidRPr="235CF438">
        <w:rPr>
          <w:rFonts w:ascii="Times New Roman" w:hAnsi="Times New Roman"/>
          <w:sz w:val="26"/>
          <w:szCs w:val="26"/>
        </w:rPr>
        <w:t>Commission issued a final rule</w:t>
      </w:r>
      <w:r w:rsidRPr="6D10ED8A">
        <w:rPr>
          <w:rFonts w:ascii="Times New Roman" w:hAnsi="Times New Roman"/>
          <w:sz w:val="26"/>
          <w:szCs w:val="26"/>
        </w:rPr>
        <w:t xml:space="preserve"> approving, among other </w:t>
      </w:r>
      <w:r w:rsidRPr="7E1A3CCF">
        <w:rPr>
          <w:rFonts w:ascii="Times New Roman" w:hAnsi="Times New Roman"/>
          <w:sz w:val="26"/>
          <w:szCs w:val="26"/>
        </w:rPr>
        <w:t xml:space="preserve">things, the retirement of </w:t>
      </w:r>
      <w:r w:rsidRPr="560CAF12">
        <w:rPr>
          <w:rFonts w:ascii="Times New Roman" w:hAnsi="Times New Roman"/>
          <w:sz w:val="26"/>
          <w:szCs w:val="26"/>
        </w:rPr>
        <w:t>Reliability Standard TOP-</w:t>
      </w:r>
      <w:r w:rsidRPr="52247BE4">
        <w:rPr>
          <w:rFonts w:ascii="Times New Roman" w:hAnsi="Times New Roman"/>
          <w:sz w:val="26"/>
          <w:szCs w:val="26"/>
        </w:rPr>
        <w:t>002-4</w:t>
      </w:r>
      <w:r w:rsidRPr="6E1BDFA1">
        <w:rPr>
          <w:rFonts w:ascii="Times New Roman" w:hAnsi="Times New Roman"/>
          <w:sz w:val="26"/>
          <w:szCs w:val="26"/>
        </w:rPr>
        <w:t xml:space="preserve"> (</w:t>
      </w:r>
      <w:r w:rsidRPr="3D1EBFA5">
        <w:rPr>
          <w:rFonts w:ascii="Times New Roman" w:hAnsi="Times New Roman"/>
          <w:sz w:val="26"/>
          <w:szCs w:val="26"/>
        </w:rPr>
        <w:t>Docket No. RD24-1-</w:t>
      </w:r>
      <w:r w:rsidRPr="3BDF4828">
        <w:rPr>
          <w:rFonts w:ascii="Times New Roman" w:hAnsi="Times New Roman"/>
          <w:sz w:val="26"/>
          <w:szCs w:val="26"/>
        </w:rPr>
        <w:t>000)</w:t>
      </w:r>
      <w:r w:rsidR="008B4E95">
        <w:rPr>
          <w:rFonts w:ascii="Times New Roman" w:hAnsi="Times New Roman"/>
          <w:sz w:val="26"/>
          <w:szCs w:val="26"/>
        </w:rPr>
        <w:t xml:space="preserve"> and approval of </w:t>
      </w:r>
      <w:r w:rsidR="00EC012E">
        <w:rPr>
          <w:rFonts w:ascii="Times New Roman" w:hAnsi="Times New Roman"/>
          <w:sz w:val="26"/>
          <w:szCs w:val="26"/>
        </w:rPr>
        <w:t>new TOP-002-5</w:t>
      </w:r>
      <w:r w:rsidR="00D82F3A">
        <w:rPr>
          <w:rFonts w:ascii="Times New Roman" w:hAnsi="Times New Roman"/>
          <w:sz w:val="26"/>
          <w:szCs w:val="26"/>
        </w:rPr>
        <w:t xml:space="preserve">, which included a </w:t>
      </w:r>
      <w:r w:rsidR="00D82F3A">
        <w:rPr>
          <w:rFonts w:ascii="Times New Roman" w:hAnsi="Times New Roman"/>
          <w:sz w:val="26"/>
          <w:szCs w:val="26"/>
        </w:rPr>
        <w:t>60 day</w:t>
      </w:r>
      <w:r w:rsidR="00D82F3A">
        <w:rPr>
          <w:rFonts w:ascii="Times New Roman" w:hAnsi="Times New Roman"/>
          <w:sz w:val="26"/>
          <w:szCs w:val="26"/>
        </w:rPr>
        <w:t xml:space="preserve"> public notice</w:t>
      </w:r>
      <w:r w:rsidR="00E86333">
        <w:rPr>
          <w:rFonts w:ascii="Times New Roman" w:hAnsi="Times New Roman"/>
          <w:sz w:val="26"/>
          <w:szCs w:val="26"/>
        </w:rPr>
        <w:t xml:space="preserve"> (</w:t>
      </w:r>
      <w:r w:rsidR="00103755">
        <w:rPr>
          <w:rFonts w:ascii="Times New Roman" w:hAnsi="Times New Roman"/>
          <w:sz w:val="26"/>
          <w:szCs w:val="26"/>
        </w:rPr>
        <w:t xml:space="preserve">89 FR </w:t>
      </w:r>
      <w:r w:rsidR="00D84F64">
        <w:rPr>
          <w:rFonts w:ascii="Times New Roman" w:hAnsi="Times New Roman"/>
          <w:sz w:val="26"/>
          <w:szCs w:val="26"/>
        </w:rPr>
        <w:t>13324).</w:t>
      </w:r>
      <w:r w:rsidRPr="36B0AD11">
        <w:rPr>
          <w:rFonts w:ascii="Times New Roman" w:hAnsi="Times New Roman"/>
          <w:sz w:val="26"/>
          <w:szCs w:val="26"/>
        </w:rPr>
        <w:t xml:space="preserve"> </w:t>
      </w:r>
      <w:r w:rsidRPr="52247BE4">
        <w:rPr>
          <w:rFonts w:ascii="Times New Roman" w:hAnsi="Times New Roman"/>
          <w:sz w:val="26"/>
          <w:szCs w:val="26"/>
        </w:rPr>
        <w:t>The Commission</w:t>
      </w:r>
      <w:r w:rsidRPr="135515ED">
        <w:rPr>
          <w:rFonts w:ascii="Times New Roman" w:hAnsi="Times New Roman"/>
          <w:sz w:val="26"/>
          <w:szCs w:val="26"/>
        </w:rPr>
        <w:t xml:space="preserve"> received </w:t>
      </w:r>
      <w:r w:rsidRPr="21734343">
        <w:rPr>
          <w:rFonts w:ascii="Times New Roman" w:hAnsi="Times New Roman"/>
          <w:sz w:val="26"/>
          <w:szCs w:val="26"/>
        </w:rPr>
        <w:t xml:space="preserve">no sets of comments or </w:t>
      </w:r>
      <w:r w:rsidRPr="66B0BBCE">
        <w:rPr>
          <w:rFonts w:ascii="Times New Roman" w:hAnsi="Times New Roman"/>
          <w:sz w:val="26"/>
          <w:szCs w:val="26"/>
        </w:rPr>
        <w:t xml:space="preserve">protests in connection with this </w:t>
      </w:r>
      <w:r w:rsidRPr="61CE0812">
        <w:rPr>
          <w:rFonts w:ascii="Times New Roman" w:hAnsi="Times New Roman"/>
          <w:sz w:val="26"/>
          <w:szCs w:val="26"/>
        </w:rPr>
        <w:t>docket.</w:t>
      </w:r>
      <w:r w:rsidRPr="36B0AD11">
        <w:rPr>
          <w:rFonts w:ascii="Times New Roman" w:hAnsi="Times New Roman"/>
          <w:sz w:val="26"/>
          <w:szCs w:val="26"/>
        </w:rPr>
        <w:t xml:space="preserve">  </w:t>
      </w:r>
    </w:p>
    <w:p w:rsidR="00D84F64" w:rsidP="7116DBA1" w14:paraId="0AEF720A" w14:textId="77777777">
      <w:pPr>
        <w:spacing w:after="0" w:line="240" w:lineRule="auto"/>
        <w:rPr>
          <w:rFonts w:ascii="Times New Roman" w:hAnsi="Times New Roman"/>
          <w:sz w:val="26"/>
          <w:szCs w:val="26"/>
        </w:rPr>
      </w:pPr>
    </w:p>
    <w:p w:rsidR="00D84F64" w:rsidP="7116DBA1" w14:paraId="7314E5EB" w14:textId="1C4A853B">
      <w:pPr>
        <w:spacing w:after="0" w:line="240" w:lineRule="auto"/>
        <w:rPr>
          <w:rFonts w:ascii="Times New Roman" w:hAnsi="Times New Roman"/>
          <w:sz w:val="26"/>
          <w:szCs w:val="26"/>
        </w:rPr>
      </w:pPr>
      <w:r>
        <w:rPr>
          <w:rFonts w:ascii="Times New Roman" w:hAnsi="Times New Roman"/>
          <w:sz w:val="26"/>
          <w:szCs w:val="26"/>
        </w:rPr>
        <w:t xml:space="preserve">Further, the Commission </w:t>
      </w:r>
      <w:r w:rsidR="006F1DDF">
        <w:rPr>
          <w:rFonts w:ascii="Times New Roman" w:hAnsi="Times New Roman"/>
          <w:sz w:val="26"/>
          <w:szCs w:val="26"/>
        </w:rPr>
        <w:t>published</w:t>
      </w:r>
      <w:r>
        <w:rPr>
          <w:rFonts w:ascii="Times New Roman" w:hAnsi="Times New Roman"/>
          <w:sz w:val="26"/>
          <w:szCs w:val="26"/>
        </w:rPr>
        <w:t xml:space="preserve"> a </w:t>
      </w:r>
      <w:r>
        <w:rPr>
          <w:rFonts w:ascii="Times New Roman" w:hAnsi="Times New Roman"/>
          <w:sz w:val="26"/>
          <w:szCs w:val="26"/>
        </w:rPr>
        <w:t>30 day</w:t>
      </w:r>
      <w:r>
        <w:rPr>
          <w:rFonts w:ascii="Times New Roman" w:hAnsi="Times New Roman"/>
          <w:sz w:val="26"/>
          <w:szCs w:val="26"/>
        </w:rPr>
        <w:t xml:space="preserve"> notice and invited public comment on May </w:t>
      </w:r>
      <w:r w:rsidR="006F1DDF">
        <w:rPr>
          <w:rFonts w:ascii="Times New Roman" w:hAnsi="Times New Roman"/>
          <w:sz w:val="26"/>
          <w:szCs w:val="26"/>
        </w:rPr>
        <w:t>7, 2024 (89 FR 38116).</w:t>
      </w:r>
    </w:p>
    <w:p w:rsidR="00EB3E6F" w:rsidRPr="002705B2" w:rsidP="002705B2" w14:paraId="50B43B4F" w14:textId="77777777">
      <w:pPr>
        <w:spacing w:after="0" w:line="240" w:lineRule="auto"/>
        <w:rPr>
          <w:rFonts w:ascii="Times New Roman" w:hAnsi="Times New Roman" w:cs="Times New Roman"/>
          <w:sz w:val="26"/>
          <w:szCs w:val="24"/>
        </w:rPr>
      </w:pPr>
    </w:p>
    <w:p w:rsidR="00EB3E6F" w:rsidRPr="002705B2" w:rsidP="005140A8" w14:paraId="2D54320C"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EXPLAIN ANY PAYMENT OR GIFTS TO RESPONDENTS</w:t>
      </w:r>
    </w:p>
    <w:p w:rsidR="00D80FBD" w:rsidRPr="002705B2" w:rsidP="002705B2" w14:paraId="1210C2DD" w14:textId="77777777">
      <w:pPr>
        <w:spacing w:after="0" w:line="240" w:lineRule="auto"/>
        <w:rPr>
          <w:rFonts w:ascii="Times New Roman" w:hAnsi="Times New Roman" w:cs="Times New Roman"/>
          <w:sz w:val="26"/>
          <w:szCs w:val="24"/>
        </w:rPr>
      </w:pPr>
    </w:p>
    <w:p w:rsidR="0072126E" w:rsidRPr="002705B2" w:rsidP="002705B2" w14:paraId="28105D39" w14:textId="3BC6A8D5">
      <w:pPr>
        <w:spacing w:after="0" w:line="240" w:lineRule="auto"/>
        <w:rPr>
          <w:rFonts w:ascii="Times New Roman" w:hAnsi="Times New Roman"/>
          <w:sz w:val="26"/>
          <w:szCs w:val="26"/>
        </w:rPr>
      </w:pPr>
      <w:r w:rsidRPr="15CDABF3">
        <w:rPr>
          <w:rFonts w:ascii="Times New Roman" w:hAnsi="Times New Roman"/>
          <w:sz w:val="26"/>
          <w:szCs w:val="26"/>
        </w:rPr>
        <w:t xml:space="preserve">The Commission does not make payments or provide gifts for respondents related to </w:t>
      </w:r>
      <w:r w:rsidRPr="15CDABF3" w:rsidR="00397889">
        <w:rPr>
          <w:rFonts w:ascii="Times New Roman" w:hAnsi="Times New Roman"/>
          <w:sz w:val="26"/>
          <w:szCs w:val="26"/>
        </w:rPr>
        <w:t xml:space="preserve">the </w:t>
      </w:r>
      <w:r w:rsidRPr="15CDABF3" w:rsidR="00CC3EA3">
        <w:rPr>
          <w:rFonts w:ascii="Times New Roman" w:hAnsi="Times New Roman"/>
          <w:sz w:val="26"/>
          <w:szCs w:val="26"/>
        </w:rPr>
        <w:t xml:space="preserve">information collections associated </w:t>
      </w:r>
      <w:r w:rsidRPr="0034435C" w:rsidR="00CC3EA3">
        <w:rPr>
          <w:rFonts w:ascii="Times New Roman" w:hAnsi="Times New Roman"/>
          <w:sz w:val="26"/>
          <w:szCs w:val="26"/>
        </w:rPr>
        <w:t xml:space="preserve">with </w:t>
      </w:r>
      <w:r w:rsidRPr="0034435C" w:rsidR="00397889">
        <w:rPr>
          <w:rFonts w:ascii="Times New Roman" w:hAnsi="Times New Roman"/>
          <w:sz w:val="26"/>
          <w:szCs w:val="26"/>
        </w:rPr>
        <w:t>Reliability Standard</w:t>
      </w:r>
      <w:r w:rsidRPr="0034435C" w:rsidR="7675DC80">
        <w:rPr>
          <w:rFonts w:ascii="Times New Roman" w:hAnsi="Times New Roman"/>
          <w:sz w:val="26"/>
          <w:szCs w:val="26"/>
        </w:rPr>
        <w:t xml:space="preserve"> TOP-002-4</w:t>
      </w:r>
      <w:r w:rsidRPr="0034435C" w:rsidR="00CC3EA3">
        <w:rPr>
          <w:rFonts w:ascii="Times New Roman" w:hAnsi="Times New Roman"/>
          <w:sz w:val="26"/>
          <w:szCs w:val="26"/>
        </w:rPr>
        <w:t>.</w:t>
      </w:r>
    </w:p>
    <w:p w:rsidR="00D80FBD" w:rsidRPr="002705B2" w:rsidP="002705B2" w14:paraId="16D50B62" w14:textId="77777777">
      <w:pPr>
        <w:spacing w:after="0" w:line="240" w:lineRule="auto"/>
        <w:rPr>
          <w:rFonts w:ascii="Times New Roman" w:hAnsi="Times New Roman" w:cs="Times New Roman"/>
          <w:sz w:val="26"/>
          <w:szCs w:val="24"/>
        </w:rPr>
      </w:pPr>
    </w:p>
    <w:p w:rsidR="00D80FBD" w:rsidRPr="002705B2" w:rsidP="005140A8" w14:paraId="06226082"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DESCRIBE ANY ASSURANCE OF CONFIDENTIALITY PROVIDED TO RESPONDENTS</w:t>
      </w:r>
    </w:p>
    <w:p w:rsidR="00182858" w:rsidRPr="002705B2" w:rsidP="002705B2" w14:paraId="6FDD0DA7" w14:textId="77777777">
      <w:pPr>
        <w:spacing w:after="0" w:line="240" w:lineRule="auto"/>
        <w:rPr>
          <w:rFonts w:ascii="Times New Roman" w:hAnsi="Times New Roman" w:cs="Times New Roman"/>
          <w:sz w:val="26"/>
          <w:szCs w:val="24"/>
        </w:rPr>
      </w:pPr>
    </w:p>
    <w:p w:rsidR="00D80FBD" w:rsidRPr="002705B2" w:rsidP="002705B2" w14:paraId="0E61A2E0" w14:textId="77777777">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There are no specific assurances of confidentiality mentioned to respondents.</w:t>
      </w:r>
    </w:p>
    <w:p w:rsidR="00D80FBD" w:rsidRPr="002705B2" w:rsidP="002705B2" w14:paraId="52B231BB" w14:textId="77777777">
      <w:pPr>
        <w:spacing w:after="0" w:line="240" w:lineRule="auto"/>
        <w:rPr>
          <w:rFonts w:ascii="Times New Roman" w:hAnsi="Times New Roman" w:cs="Times New Roman"/>
          <w:sz w:val="26"/>
          <w:szCs w:val="24"/>
        </w:rPr>
      </w:pPr>
    </w:p>
    <w:p w:rsidR="00D80FBD" w:rsidRPr="002705B2" w:rsidP="005140A8" w14:paraId="192AC248"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PROVIDE ADDITIONAL JUSTIFICATION FOR ANY QUESTIONS OF A SENSITIVE NATURE</w:t>
      </w:r>
    </w:p>
    <w:p w:rsidR="00D80FBD" w:rsidRPr="002705B2" w:rsidP="002705B2" w14:paraId="186BF47D" w14:textId="77777777">
      <w:pPr>
        <w:spacing w:after="0" w:line="240" w:lineRule="auto"/>
        <w:rPr>
          <w:rFonts w:ascii="Times New Roman" w:hAnsi="Times New Roman" w:cs="Times New Roman"/>
          <w:sz w:val="26"/>
          <w:szCs w:val="24"/>
        </w:rPr>
      </w:pPr>
    </w:p>
    <w:p w:rsidR="00A4336A" w:rsidRPr="002705B2" w:rsidP="002705B2" w14:paraId="008F18F6" w14:textId="77777777">
      <w:pPr>
        <w:spacing w:after="0" w:line="240" w:lineRule="auto"/>
        <w:rPr>
          <w:rFonts w:ascii="Times New Roman" w:hAnsi="Times New Roman"/>
          <w:sz w:val="26"/>
          <w:szCs w:val="24"/>
        </w:rPr>
      </w:pPr>
      <w:r w:rsidRPr="002705B2">
        <w:rPr>
          <w:rFonts w:ascii="Times New Roman" w:hAnsi="Times New Roman"/>
          <w:sz w:val="26"/>
          <w:szCs w:val="24"/>
        </w:rPr>
        <w:t>This collection does not include any questions of a sensitive nature.</w:t>
      </w:r>
    </w:p>
    <w:p w:rsidR="00D80FBD" w:rsidRPr="002705B2" w:rsidP="002705B2" w14:paraId="0CBD35AA" w14:textId="77777777">
      <w:pPr>
        <w:spacing w:after="0" w:line="240" w:lineRule="auto"/>
        <w:rPr>
          <w:rFonts w:ascii="Times New Roman" w:hAnsi="Times New Roman" w:cs="Times New Roman"/>
          <w:sz w:val="26"/>
          <w:szCs w:val="24"/>
        </w:rPr>
      </w:pPr>
    </w:p>
    <w:p w:rsidR="00D80FBD" w:rsidRPr="002705B2" w:rsidP="005140A8" w14:paraId="51C07940" w14:textId="672B190B">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ESTIMATED BURDEN OF COLLECTION OF INFORMATION</w:t>
      </w:r>
    </w:p>
    <w:p w:rsidR="008F7F55" w:rsidP="00D50AB5" w14:paraId="1A6E3D3E" w14:textId="77777777">
      <w:pPr>
        <w:pStyle w:val="FERCparanumber"/>
        <w:numPr>
          <w:ilvl w:val="0"/>
          <w:numId w:val="0"/>
        </w:numPr>
        <w:spacing w:line="240" w:lineRule="auto"/>
      </w:pPr>
    </w:p>
    <w:tbl>
      <w:tblPr>
        <w:tblStyle w:val="TableGrid1"/>
        <w:tblW w:w="0" w:type="auto"/>
        <w:tblLook w:val="04A0"/>
      </w:tblPr>
      <w:tblGrid>
        <w:gridCol w:w="1675"/>
        <w:gridCol w:w="1632"/>
        <w:gridCol w:w="1531"/>
        <w:gridCol w:w="1404"/>
        <w:gridCol w:w="1427"/>
        <w:gridCol w:w="1681"/>
      </w:tblGrid>
      <w:tr w14:paraId="794D0CB1" w14:textId="77777777" w:rsidTr="008F7F55">
        <w:tblPrEx>
          <w:tblW w:w="0" w:type="auto"/>
          <w:tblLook w:val="04A0"/>
        </w:tblPrEx>
        <w:tc>
          <w:tcPr>
            <w:tcW w:w="9350" w:type="dxa"/>
            <w:gridSpan w:val="6"/>
            <w:shd w:val="clear" w:color="auto" w:fill="D9D9D9"/>
          </w:tcPr>
          <w:p w:rsidR="008F7F55" w:rsidRPr="008F7F55" w:rsidP="008F7F55" w14:paraId="6D949CB7" w14:textId="48B4AE8A">
            <w:pPr>
              <w:spacing w:after="160" w:line="259" w:lineRule="auto"/>
              <w:rPr>
                <w:sz w:val="26"/>
                <w:szCs w:val="24"/>
              </w:rPr>
            </w:pPr>
            <w:r w:rsidRPr="008F7F55">
              <w:rPr>
                <w:b/>
                <w:sz w:val="26"/>
                <w:szCs w:val="24"/>
              </w:rPr>
              <w:t xml:space="preserve">Table </w:t>
            </w:r>
            <w:r w:rsidR="008B3F5A">
              <w:rPr>
                <w:b/>
                <w:sz w:val="26"/>
                <w:szCs w:val="24"/>
              </w:rPr>
              <w:t>1</w:t>
            </w:r>
            <w:r w:rsidRPr="008F7F55">
              <w:rPr>
                <w:b/>
                <w:sz w:val="26"/>
                <w:szCs w:val="24"/>
              </w:rPr>
              <w:t>: Proposed Changes to FERC 725A Due to Modifications in Docket No. RD24-1-000</w:t>
            </w:r>
          </w:p>
        </w:tc>
      </w:tr>
      <w:tr w14:paraId="48B998E7" w14:textId="77777777">
        <w:tblPrEx>
          <w:tblW w:w="0" w:type="auto"/>
          <w:tblLook w:val="04A0"/>
        </w:tblPrEx>
        <w:tc>
          <w:tcPr>
            <w:tcW w:w="1675" w:type="dxa"/>
          </w:tcPr>
          <w:p w:rsidR="008F7F55" w:rsidRPr="008F7F55" w:rsidP="008F7F55" w14:paraId="1BECD804" w14:textId="77777777">
            <w:pPr>
              <w:spacing w:after="160" w:line="259" w:lineRule="auto"/>
              <w:rPr>
                <w:b/>
                <w:sz w:val="26"/>
                <w:szCs w:val="24"/>
              </w:rPr>
            </w:pPr>
            <w:r w:rsidRPr="008F7F55">
              <w:rPr>
                <w:b/>
                <w:sz w:val="26"/>
                <w:szCs w:val="24"/>
              </w:rPr>
              <w:t>Requirement change</w:t>
            </w:r>
          </w:p>
        </w:tc>
        <w:tc>
          <w:tcPr>
            <w:tcW w:w="1632" w:type="dxa"/>
            <w:vAlign w:val="bottom"/>
          </w:tcPr>
          <w:p w:rsidR="008F7F55" w:rsidRPr="008F7F55" w:rsidP="008F7F55" w14:paraId="6827D2B7" w14:textId="77777777">
            <w:pPr>
              <w:spacing w:after="160" w:line="259" w:lineRule="auto"/>
              <w:rPr>
                <w:sz w:val="26"/>
                <w:szCs w:val="24"/>
              </w:rPr>
            </w:pPr>
            <w:r w:rsidRPr="008F7F55">
              <w:rPr>
                <w:b/>
                <w:sz w:val="26"/>
                <w:szCs w:val="24"/>
              </w:rPr>
              <w:t>Type</w:t>
            </w:r>
            <w:r>
              <w:rPr>
                <w:b/>
                <w:bCs/>
                <w:sz w:val="26"/>
                <w:szCs w:val="24"/>
                <w:vertAlign w:val="superscript"/>
              </w:rPr>
              <w:footnoteReference w:id="6"/>
            </w:r>
            <w:r w:rsidRPr="008F7F55">
              <w:rPr>
                <w:b/>
                <w:sz w:val="26"/>
                <w:szCs w:val="24"/>
              </w:rPr>
              <w:t xml:space="preserve"> and Number of Respondents</w:t>
            </w:r>
            <w:r w:rsidRPr="008F7F55">
              <w:rPr>
                <w:b/>
                <w:bCs/>
                <w:sz w:val="26"/>
                <w:szCs w:val="24"/>
                <w:vertAlign w:val="superscript"/>
              </w:rPr>
              <w:t xml:space="preserve"> </w:t>
            </w:r>
            <w:r w:rsidRPr="008F7F55">
              <w:rPr>
                <w:b/>
                <w:sz w:val="26"/>
                <w:szCs w:val="24"/>
              </w:rPr>
              <w:t>(1)</w:t>
            </w:r>
          </w:p>
        </w:tc>
        <w:tc>
          <w:tcPr>
            <w:tcW w:w="1531" w:type="dxa"/>
            <w:vAlign w:val="bottom"/>
          </w:tcPr>
          <w:p w:rsidR="008F7F55" w:rsidRPr="008F7F55" w:rsidP="008F7F55" w14:paraId="5ACB9856" w14:textId="77777777">
            <w:pPr>
              <w:spacing w:after="160" w:line="259" w:lineRule="auto"/>
              <w:rPr>
                <w:b/>
                <w:sz w:val="26"/>
                <w:szCs w:val="24"/>
              </w:rPr>
            </w:pPr>
            <w:r w:rsidRPr="008F7F55">
              <w:rPr>
                <w:b/>
                <w:sz w:val="26"/>
                <w:szCs w:val="24"/>
              </w:rPr>
              <w:t xml:space="preserve">Annual Number of Responses per </w:t>
            </w:r>
            <w:r w:rsidRPr="008F7F55">
              <w:rPr>
                <w:b/>
                <w:sz w:val="26"/>
                <w:szCs w:val="24"/>
              </w:rPr>
              <w:t>Respondent</w:t>
            </w:r>
          </w:p>
          <w:p w:rsidR="008F7F55" w:rsidRPr="008F7F55" w:rsidP="008F7F55" w14:paraId="4F9FFD9F" w14:textId="77777777">
            <w:pPr>
              <w:spacing w:after="160" w:line="259" w:lineRule="auto"/>
              <w:rPr>
                <w:sz w:val="26"/>
                <w:szCs w:val="24"/>
              </w:rPr>
            </w:pPr>
            <w:r w:rsidRPr="008F7F55">
              <w:rPr>
                <w:b/>
                <w:sz w:val="26"/>
                <w:szCs w:val="24"/>
              </w:rPr>
              <w:t>(2)</w:t>
            </w:r>
          </w:p>
        </w:tc>
        <w:tc>
          <w:tcPr>
            <w:tcW w:w="1404" w:type="dxa"/>
            <w:vAlign w:val="bottom"/>
          </w:tcPr>
          <w:p w:rsidR="008F7F55" w:rsidRPr="008F7F55" w:rsidP="008F7F55" w14:paraId="47D1A98F" w14:textId="77777777">
            <w:pPr>
              <w:spacing w:after="160" w:line="259" w:lineRule="auto"/>
              <w:rPr>
                <w:sz w:val="26"/>
                <w:szCs w:val="24"/>
              </w:rPr>
            </w:pPr>
            <w:r w:rsidRPr="008F7F55">
              <w:rPr>
                <w:b/>
                <w:sz w:val="26"/>
                <w:szCs w:val="24"/>
              </w:rPr>
              <w:t xml:space="preserve">Total Number of Responses </w:t>
            </w:r>
            <w:r w:rsidRPr="008F7F55">
              <w:rPr>
                <w:b/>
                <w:sz w:val="26"/>
                <w:szCs w:val="24"/>
              </w:rPr>
              <w:t>(</w:t>
            </w:r>
            <w:r w:rsidRPr="008F7F55">
              <w:rPr>
                <w:b/>
                <w:sz w:val="26"/>
                <w:szCs w:val="24"/>
              </w:rPr>
              <w:t>1)*</w:t>
            </w:r>
            <w:r w:rsidRPr="008F7F55">
              <w:rPr>
                <w:b/>
                <w:sz w:val="26"/>
                <w:szCs w:val="24"/>
              </w:rPr>
              <w:t>(2)=(3)</w:t>
            </w:r>
          </w:p>
        </w:tc>
        <w:tc>
          <w:tcPr>
            <w:tcW w:w="1427" w:type="dxa"/>
            <w:vAlign w:val="bottom"/>
          </w:tcPr>
          <w:p w:rsidR="008F7F55" w:rsidRPr="008F7F55" w:rsidP="008F7F55" w14:paraId="5162A2E6" w14:textId="77777777">
            <w:pPr>
              <w:spacing w:after="160" w:line="259" w:lineRule="auto"/>
              <w:rPr>
                <w:b/>
                <w:sz w:val="26"/>
                <w:szCs w:val="24"/>
              </w:rPr>
            </w:pPr>
            <w:r w:rsidRPr="008F7F55">
              <w:rPr>
                <w:b/>
                <w:sz w:val="26"/>
                <w:szCs w:val="24"/>
              </w:rPr>
              <w:t>Average Burden &amp; Cost Per Response</w:t>
            </w:r>
            <w:bookmarkStart w:id="0" w:name="_Ref419369111"/>
            <w:r>
              <w:rPr>
                <w:b/>
                <w:sz w:val="26"/>
                <w:szCs w:val="24"/>
                <w:vertAlign w:val="superscript"/>
              </w:rPr>
              <w:footnoteReference w:id="7"/>
            </w:r>
            <w:bookmarkEnd w:id="0"/>
          </w:p>
          <w:p w:rsidR="008F7F55" w:rsidRPr="008F7F55" w:rsidP="008F7F55" w14:paraId="50102420" w14:textId="77777777">
            <w:pPr>
              <w:spacing w:after="160" w:line="259" w:lineRule="auto"/>
              <w:rPr>
                <w:sz w:val="26"/>
                <w:szCs w:val="24"/>
              </w:rPr>
            </w:pPr>
            <w:r w:rsidRPr="008F7F55">
              <w:rPr>
                <w:b/>
                <w:sz w:val="26"/>
                <w:szCs w:val="24"/>
              </w:rPr>
              <w:t>(4)</w:t>
            </w:r>
          </w:p>
        </w:tc>
        <w:tc>
          <w:tcPr>
            <w:tcW w:w="1681" w:type="dxa"/>
            <w:vAlign w:val="bottom"/>
          </w:tcPr>
          <w:p w:rsidR="008F7F55" w:rsidRPr="008F7F55" w:rsidP="008F7F55" w14:paraId="1646BFE9" w14:textId="77777777">
            <w:pPr>
              <w:spacing w:after="160" w:line="259" w:lineRule="auto"/>
              <w:rPr>
                <w:b/>
                <w:sz w:val="26"/>
                <w:szCs w:val="24"/>
              </w:rPr>
            </w:pPr>
            <w:r w:rsidRPr="008F7F55">
              <w:rPr>
                <w:b/>
                <w:sz w:val="26"/>
                <w:szCs w:val="24"/>
              </w:rPr>
              <w:t xml:space="preserve">Total Annual Burden Hours &amp; </w:t>
            </w:r>
            <w:r w:rsidRPr="008F7F55">
              <w:rPr>
                <w:b/>
                <w:sz w:val="26"/>
                <w:szCs w:val="24"/>
              </w:rPr>
              <w:t>Total Annual Cost</w:t>
            </w:r>
          </w:p>
          <w:p w:rsidR="008F7F55" w:rsidRPr="008F7F55" w:rsidP="008F7F55" w14:paraId="333D10C8" w14:textId="77777777">
            <w:pPr>
              <w:spacing w:after="160" w:line="259" w:lineRule="auto"/>
              <w:rPr>
                <w:sz w:val="26"/>
                <w:szCs w:val="24"/>
              </w:rPr>
            </w:pPr>
            <w:r w:rsidRPr="008F7F55">
              <w:rPr>
                <w:b/>
                <w:sz w:val="26"/>
                <w:szCs w:val="24"/>
              </w:rPr>
              <w:t>(</w:t>
            </w:r>
            <w:r w:rsidRPr="008F7F55">
              <w:rPr>
                <w:b/>
                <w:sz w:val="26"/>
                <w:szCs w:val="24"/>
              </w:rPr>
              <w:t>3)*</w:t>
            </w:r>
            <w:r w:rsidRPr="008F7F55">
              <w:rPr>
                <w:b/>
                <w:sz w:val="26"/>
                <w:szCs w:val="24"/>
              </w:rPr>
              <w:t>(4)=(5)</w:t>
            </w:r>
          </w:p>
        </w:tc>
      </w:tr>
      <w:tr w14:paraId="1118F396" w14:textId="77777777" w:rsidTr="008F7F55">
        <w:tblPrEx>
          <w:tblW w:w="0" w:type="auto"/>
          <w:tblLook w:val="04A0"/>
        </w:tblPrEx>
        <w:tc>
          <w:tcPr>
            <w:tcW w:w="9350" w:type="dxa"/>
            <w:gridSpan w:val="6"/>
            <w:shd w:val="clear" w:color="auto" w:fill="D9D9D9"/>
          </w:tcPr>
          <w:p w:rsidR="008F7F55" w:rsidRPr="008F7F55" w:rsidP="008F7F55" w14:paraId="132BC45E" w14:textId="77777777">
            <w:pPr>
              <w:spacing w:after="160" w:line="259" w:lineRule="auto"/>
              <w:rPr>
                <w:sz w:val="26"/>
                <w:szCs w:val="24"/>
              </w:rPr>
            </w:pPr>
            <w:r w:rsidRPr="008F7F55">
              <w:rPr>
                <w:b/>
                <w:sz w:val="26"/>
                <w:szCs w:val="24"/>
              </w:rPr>
              <w:t>FERC-725A – Proposed estimates due to RD24-1</w:t>
            </w:r>
          </w:p>
        </w:tc>
      </w:tr>
      <w:tr w14:paraId="57376226" w14:textId="77777777" w:rsidTr="008F7F55">
        <w:tblPrEx>
          <w:tblW w:w="0" w:type="auto"/>
          <w:tblLook w:val="04A0"/>
        </w:tblPrEx>
        <w:tc>
          <w:tcPr>
            <w:tcW w:w="9350" w:type="dxa"/>
            <w:gridSpan w:val="6"/>
            <w:shd w:val="clear" w:color="auto" w:fill="D9D9D9"/>
          </w:tcPr>
          <w:p w:rsidR="008F7F55" w:rsidRPr="008F7F55" w:rsidP="008F7F55" w14:paraId="05458621" w14:textId="77777777">
            <w:pPr>
              <w:spacing w:after="160" w:line="259" w:lineRule="auto"/>
              <w:rPr>
                <w:sz w:val="26"/>
                <w:szCs w:val="24"/>
              </w:rPr>
            </w:pPr>
            <w:r w:rsidRPr="008F7F55">
              <w:rPr>
                <w:b/>
                <w:sz w:val="26"/>
                <w:szCs w:val="24"/>
              </w:rPr>
              <w:t>One Time Estimate - Years 1 and 2 in TOP-002-5</w:t>
            </w:r>
          </w:p>
        </w:tc>
      </w:tr>
      <w:tr w14:paraId="1644D772" w14:textId="77777777">
        <w:tblPrEx>
          <w:tblW w:w="0" w:type="auto"/>
          <w:tblLook w:val="04A0"/>
        </w:tblPrEx>
        <w:tc>
          <w:tcPr>
            <w:tcW w:w="1675" w:type="dxa"/>
          </w:tcPr>
          <w:p w:rsidR="008F7F55" w:rsidRPr="008F7F55" w:rsidP="008F7F55" w14:paraId="02BD348F" w14:textId="77777777">
            <w:pPr>
              <w:spacing w:after="160" w:line="259" w:lineRule="auto"/>
              <w:rPr>
                <w:sz w:val="26"/>
                <w:szCs w:val="24"/>
              </w:rPr>
            </w:pPr>
            <w:r w:rsidRPr="008F7F55">
              <w:rPr>
                <w:sz w:val="26"/>
                <w:szCs w:val="24"/>
              </w:rPr>
              <w:t>TOP-002-5</w:t>
            </w:r>
          </w:p>
        </w:tc>
        <w:tc>
          <w:tcPr>
            <w:tcW w:w="1632" w:type="dxa"/>
          </w:tcPr>
          <w:p w:rsidR="008F7F55" w:rsidRPr="008F7F55" w:rsidP="008F7F55" w14:paraId="2F9602E1" w14:textId="77777777">
            <w:pPr>
              <w:spacing w:after="160" w:line="259" w:lineRule="auto"/>
              <w:rPr>
                <w:sz w:val="26"/>
                <w:szCs w:val="24"/>
              </w:rPr>
            </w:pPr>
            <w:r w:rsidRPr="008F7F55">
              <w:rPr>
                <w:sz w:val="26"/>
                <w:szCs w:val="24"/>
              </w:rPr>
              <w:t>98 (BA)</w:t>
            </w:r>
          </w:p>
        </w:tc>
        <w:tc>
          <w:tcPr>
            <w:tcW w:w="1531" w:type="dxa"/>
          </w:tcPr>
          <w:p w:rsidR="008F7F55" w:rsidRPr="008F7F55" w:rsidP="008F7F55" w14:paraId="28F93CAC" w14:textId="77777777">
            <w:pPr>
              <w:spacing w:after="160" w:line="259" w:lineRule="auto"/>
              <w:rPr>
                <w:sz w:val="26"/>
                <w:szCs w:val="24"/>
              </w:rPr>
            </w:pPr>
            <w:r w:rsidRPr="008F7F55">
              <w:rPr>
                <w:sz w:val="26"/>
                <w:szCs w:val="24"/>
              </w:rPr>
              <w:t>1</w:t>
            </w:r>
          </w:p>
        </w:tc>
        <w:tc>
          <w:tcPr>
            <w:tcW w:w="1404" w:type="dxa"/>
          </w:tcPr>
          <w:p w:rsidR="008F7F55" w:rsidRPr="008F7F55" w:rsidP="008F7F55" w14:paraId="7C994F2C" w14:textId="77777777">
            <w:pPr>
              <w:spacing w:after="160" w:line="259" w:lineRule="auto"/>
              <w:rPr>
                <w:sz w:val="26"/>
                <w:szCs w:val="24"/>
              </w:rPr>
            </w:pPr>
            <w:r w:rsidRPr="008F7F55">
              <w:rPr>
                <w:sz w:val="26"/>
                <w:szCs w:val="24"/>
              </w:rPr>
              <w:t>98</w:t>
            </w:r>
          </w:p>
        </w:tc>
        <w:tc>
          <w:tcPr>
            <w:tcW w:w="1427" w:type="dxa"/>
          </w:tcPr>
          <w:p w:rsidR="008F7F55" w:rsidRPr="008F7F55" w:rsidP="008F7F55" w14:paraId="207F5022" w14:textId="77777777">
            <w:pPr>
              <w:spacing w:after="160" w:line="259" w:lineRule="auto"/>
              <w:rPr>
                <w:sz w:val="26"/>
                <w:szCs w:val="24"/>
              </w:rPr>
            </w:pPr>
            <w:r w:rsidRPr="008F7F55">
              <w:rPr>
                <w:sz w:val="26"/>
                <w:szCs w:val="24"/>
              </w:rPr>
              <w:t>40 hrs.</w:t>
            </w:r>
          </w:p>
          <w:p w:rsidR="008F7F55" w:rsidRPr="008F7F55" w:rsidP="008F7F55" w14:paraId="4F31F9A6" w14:textId="77777777">
            <w:pPr>
              <w:spacing w:after="160" w:line="259" w:lineRule="auto"/>
              <w:rPr>
                <w:sz w:val="26"/>
                <w:szCs w:val="24"/>
              </w:rPr>
            </w:pPr>
            <w:r w:rsidRPr="008F7F55">
              <w:rPr>
                <w:sz w:val="26"/>
                <w:szCs w:val="24"/>
              </w:rPr>
              <w:t>$3,031.60</w:t>
            </w:r>
          </w:p>
        </w:tc>
        <w:tc>
          <w:tcPr>
            <w:tcW w:w="1681" w:type="dxa"/>
          </w:tcPr>
          <w:p w:rsidR="008F7F55" w:rsidRPr="008F7F55" w:rsidP="008F7F55" w14:paraId="4B433237" w14:textId="77777777">
            <w:pPr>
              <w:spacing w:after="160" w:line="259" w:lineRule="auto"/>
              <w:rPr>
                <w:sz w:val="26"/>
                <w:szCs w:val="24"/>
              </w:rPr>
            </w:pPr>
            <w:r w:rsidRPr="008F7F55">
              <w:rPr>
                <w:sz w:val="26"/>
                <w:szCs w:val="24"/>
              </w:rPr>
              <w:t>3,920 hrs., $297,096.80</w:t>
            </w:r>
          </w:p>
          <w:p w:rsidR="008F7F55" w:rsidRPr="008F7F55" w:rsidP="008F7F55" w14:paraId="6BEA4ACF" w14:textId="77777777">
            <w:pPr>
              <w:spacing w:after="160" w:line="259" w:lineRule="auto"/>
              <w:rPr>
                <w:sz w:val="26"/>
                <w:szCs w:val="24"/>
              </w:rPr>
            </w:pPr>
          </w:p>
        </w:tc>
      </w:tr>
      <w:tr w14:paraId="190DECC7" w14:textId="77777777" w:rsidTr="008F7F55">
        <w:tblPrEx>
          <w:tblW w:w="0" w:type="auto"/>
          <w:tblLook w:val="04A0"/>
        </w:tblPrEx>
        <w:tc>
          <w:tcPr>
            <w:tcW w:w="9350" w:type="dxa"/>
            <w:gridSpan w:val="6"/>
            <w:shd w:val="clear" w:color="auto" w:fill="D9D9D9"/>
          </w:tcPr>
          <w:p w:rsidR="008F7F55" w:rsidRPr="008F7F55" w:rsidP="008F7F55" w14:paraId="6A09E7C9" w14:textId="77777777">
            <w:pPr>
              <w:spacing w:after="160" w:line="259" w:lineRule="auto"/>
              <w:rPr>
                <w:sz w:val="26"/>
                <w:szCs w:val="24"/>
              </w:rPr>
            </w:pPr>
            <w:r w:rsidRPr="008F7F55">
              <w:rPr>
                <w:b/>
                <w:sz w:val="26"/>
                <w:szCs w:val="24"/>
              </w:rPr>
              <w:t>Ongoing Estimate – Year 3 ongoing TOP-002-5</w:t>
            </w:r>
          </w:p>
        </w:tc>
      </w:tr>
      <w:tr w14:paraId="7FD143AB" w14:textId="77777777">
        <w:tblPrEx>
          <w:tblW w:w="0" w:type="auto"/>
          <w:tblLook w:val="04A0"/>
        </w:tblPrEx>
        <w:tc>
          <w:tcPr>
            <w:tcW w:w="1675" w:type="dxa"/>
          </w:tcPr>
          <w:p w:rsidR="008F7F55" w:rsidRPr="008F7F55" w:rsidP="008F7F55" w14:paraId="46415134" w14:textId="77777777">
            <w:pPr>
              <w:spacing w:after="160" w:line="259" w:lineRule="auto"/>
              <w:rPr>
                <w:sz w:val="26"/>
                <w:szCs w:val="24"/>
              </w:rPr>
            </w:pPr>
            <w:r w:rsidRPr="008F7F55">
              <w:rPr>
                <w:sz w:val="26"/>
                <w:szCs w:val="24"/>
              </w:rPr>
              <w:t>TOP-002-5</w:t>
            </w:r>
          </w:p>
        </w:tc>
        <w:tc>
          <w:tcPr>
            <w:tcW w:w="1632" w:type="dxa"/>
          </w:tcPr>
          <w:p w:rsidR="008F7F55" w:rsidRPr="008F7F55" w:rsidP="008F7F55" w14:paraId="52D51999" w14:textId="77777777">
            <w:pPr>
              <w:spacing w:after="160" w:line="259" w:lineRule="auto"/>
              <w:rPr>
                <w:sz w:val="26"/>
                <w:szCs w:val="24"/>
              </w:rPr>
            </w:pPr>
            <w:r w:rsidRPr="008F7F55">
              <w:rPr>
                <w:sz w:val="26"/>
                <w:szCs w:val="24"/>
              </w:rPr>
              <w:t>98 (BA)</w:t>
            </w:r>
          </w:p>
        </w:tc>
        <w:tc>
          <w:tcPr>
            <w:tcW w:w="1531" w:type="dxa"/>
          </w:tcPr>
          <w:p w:rsidR="008F7F55" w:rsidRPr="008F7F55" w:rsidP="008F7F55" w14:paraId="5443D706" w14:textId="77777777">
            <w:pPr>
              <w:spacing w:after="160" w:line="259" w:lineRule="auto"/>
              <w:rPr>
                <w:sz w:val="26"/>
                <w:szCs w:val="24"/>
              </w:rPr>
            </w:pPr>
            <w:r w:rsidRPr="008F7F55">
              <w:rPr>
                <w:sz w:val="26"/>
                <w:szCs w:val="24"/>
              </w:rPr>
              <w:t>1</w:t>
            </w:r>
          </w:p>
        </w:tc>
        <w:tc>
          <w:tcPr>
            <w:tcW w:w="1404" w:type="dxa"/>
          </w:tcPr>
          <w:p w:rsidR="008F7F55" w:rsidRPr="008F7F55" w:rsidP="008F7F55" w14:paraId="499CF638" w14:textId="77777777">
            <w:pPr>
              <w:spacing w:after="160" w:line="259" w:lineRule="auto"/>
              <w:rPr>
                <w:sz w:val="26"/>
                <w:szCs w:val="24"/>
              </w:rPr>
            </w:pPr>
            <w:r w:rsidRPr="008F7F55">
              <w:rPr>
                <w:sz w:val="26"/>
                <w:szCs w:val="24"/>
              </w:rPr>
              <w:t>98</w:t>
            </w:r>
          </w:p>
        </w:tc>
        <w:tc>
          <w:tcPr>
            <w:tcW w:w="1427" w:type="dxa"/>
          </w:tcPr>
          <w:p w:rsidR="008F7F55" w:rsidRPr="008F7F55" w:rsidP="008F7F55" w14:paraId="259E918B" w14:textId="77777777">
            <w:pPr>
              <w:spacing w:after="160" w:line="259" w:lineRule="auto"/>
              <w:rPr>
                <w:sz w:val="26"/>
                <w:szCs w:val="24"/>
              </w:rPr>
            </w:pPr>
            <w:r w:rsidRPr="008F7F55">
              <w:rPr>
                <w:sz w:val="26"/>
                <w:szCs w:val="24"/>
              </w:rPr>
              <w:t>20 hrs.</w:t>
            </w:r>
          </w:p>
          <w:p w:rsidR="008F7F55" w:rsidRPr="008F7F55" w:rsidP="008F7F55" w14:paraId="4F425B1C" w14:textId="77777777">
            <w:pPr>
              <w:spacing w:after="160" w:line="259" w:lineRule="auto"/>
              <w:rPr>
                <w:sz w:val="26"/>
                <w:szCs w:val="24"/>
              </w:rPr>
            </w:pPr>
            <w:r w:rsidRPr="008F7F55">
              <w:rPr>
                <w:sz w:val="26"/>
                <w:szCs w:val="24"/>
              </w:rPr>
              <w:t>$1,515.80</w:t>
            </w:r>
          </w:p>
        </w:tc>
        <w:tc>
          <w:tcPr>
            <w:tcW w:w="1681" w:type="dxa"/>
          </w:tcPr>
          <w:p w:rsidR="008F7F55" w:rsidRPr="008F7F55" w:rsidP="008F7F55" w14:paraId="3FAE244D" w14:textId="77777777">
            <w:pPr>
              <w:spacing w:after="160" w:line="259" w:lineRule="auto"/>
              <w:rPr>
                <w:sz w:val="26"/>
                <w:szCs w:val="24"/>
              </w:rPr>
            </w:pPr>
            <w:r w:rsidRPr="008F7F55">
              <w:rPr>
                <w:sz w:val="26"/>
                <w:szCs w:val="24"/>
              </w:rPr>
              <w:t>1,960 hrs., $148,548.40</w:t>
            </w:r>
          </w:p>
          <w:p w:rsidR="008F7F55" w:rsidRPr="008F7F55" w:rsidP="008F7F55" w14:paraId="16B383BA" w14:textId="77777777">
            <w:pPr>
              <w:spacing w:after="160" w:line="259" w:lineRule="auto"/>
              <w:rPr>
                <w:sz w:val="26"/>
                <w:szCs w:val="24"/>
              </w:rPr>
            </w:pPr>
          </w:p>
        </w:tc>
      </w:tr>
      <w:tr w14:paraId="1A9CA9A5" w14:textId="77777777">
        <w:tblPrEx>
          <w:tblW w:w="0" w:type="auto"/>
          <w:tblLook w:val="04A0"/>
        </w:tblPrEx>
        <w:trPr>
          <w:trHeight w:val="1673"/>
        </w:trPr>
        <w:tc>
          <w:tcPr>
            <w:tcW w:w="1675" w:type="dxa"/>
          </w:tcPr>
          <w:p w:rsidR="008F7F55" w:rsidRPr="008F7F55" w:rsidP="008F7F55" w14:paraId="1A1DF3CE" w14:textId="77777777">
            <w:pPr>
              <w:spacing w:after="160" w:line="259" w:lineRule="auto"/>
              <w:rPr>
                <w:b/>
                <w:sz w:val="26"/>
                <w:szCs w:val="24"/>
              </w:rPr>
            </w:pPr>
            <w:r w:rsidRPr="008F7F55">
              <w:rPr>
                <w:b/>
                <w:sz w:val="26"/>
                <w:szCs w:val="24"/>
              </w:rPr>
              <w:t>Sub-Total of One-Time estimate for years 1 and 2</w:t>
            </w:r>
          </w:p>
        </w:tc>
        <w:tc>
          <w:tcPr>
            <w:tcW w:w="1632" w:type="dxa"/>
          </w:tcPr>
          <w:p w:rsidR="008F7F55" w:rsidRPr="008F7F55" w:rsidP="008F7F55" w14:paraId="0A1EE2E8" w14:textId="77777777">
            <w:pPr>
              <w:spacing w:after="160" w:line="259" w:lineRule="auto"/>
              <w:rPr>
                <w:sz w:val="26"/>
                <w:szCs w:val="24"/>
              </w:rPr>
            </w:pPr>
          </w:p>
        </w:tc>
        <w:tc>
          <w:tcPr>
            <w:tcW w:w="1531" w:type="dxa"/>
          </w:tcPr>
          <w:p w:rsidR="008F7F55" w:rsidRPr="008F7F55" w:rsidP="008F7F55" w14:paraId="5DF3932E" w14:textId="77777777">
            <w:pPr>
              <w:spacing w:after="160" w:line="259" w:lineRule="auto"/>
              <w:rPr>
                <w:sz w:val="26"/>
                <w:szCs w:val="24"/>
              </w:rPr>
            </w:pPr>
          </w:p>
        </w:tc>
        <w:tc>
          <w:tcPr>
            <w:tcW w:w="1404" w:type="dxa"/>
          </w:tcPr>
          <w:p w:rsidR="008F7F55" w:rsidRPr="008F7F55" w:rsidP="008F7F55" w14:paraId="64622EB0" w14:textId="77777777">
            <w:pPr>
              <w:spacing w:after="160" w:line="259" w:lineRule="auto"/>
              <w:rPr>
                <w:sz w:val="26"/>
                <w:szCs w:val="24"/>
              </w:rPr>
            </w:pPr>
            <w:r w:rsidRPr="008F7F55">
              <w:rPr>
                <w:sz w:val="26"/>
                <w:szCs w:val="24"/>
              </w:rPr>
              <w:t>98</w:t>
            </w:r>
          </w:p>
          <w:p w:rsidR="008F7F55" w:rsidRPr="008F7F55" w:rsidP="008F7F55" w14:paraId="25A6141E" w14:textId="77777777">
            <w:pPr>
              <w:spacing w:after="160" w:line="259" w:lineRule="auto"/>
              <w:rPr>
                <w:sz w:val="26"/>
                <w:szCs w:val="24"/>
              </w:rPr>
            </w:pPr>
          </w:p>
        </w:tc>
        <w:tc>
          <w:tcPr>
            <w:tcW w:w="1427" w:type="dxa"/>
          </w:tcPr>
          <w:p w:rsidR="008F7F55" w:rsidRPr="008F7F55" w:rsidP="008F7F55" w14:paraId="6F5E983D" w14:textId="77777777">
            <w:pPr>
              <w:spacing w:after="160" w:line="259" w:lineRule="auto"/>
              <w:rPr>
                <w:sz w:val="26"/>
                <w:szCs w:val="24"/>
              </w:rPr>
            </w:pPr>
            <w:r w:rsidRPr="008F7F55">
              <w:rPr>
                <w:sz w:val="26"/>
                <w:szCs w:val="24"/>
              </w:rPr>
              <w:t>40 hrs.</w:t>
            </w:r>
          </w:p>
          <w:p w:rsidR="008F7F55" w:rsidRPr="008F7F55" w:rsidP="008F7F55" w14:paraId="1B035818" w14:textId="77777777">
            <w:pPr>
              <w:spacing w:after="160" w:line="259" w:lineRule="auto"/>
              <w:rPr>
                <w:sz w:val="26"/>
                <w:szCs w:val="24"/>
              </w:rPr>
            </w:pPr>
            <w:r w:rsidRPr="008F7F55">
              <w:rPr>
                <w:sz w:val="26"/>
                <w:szCs w:val="24"/>
              </w:rPr>
              <w:t>$3,031.60</w:t>
            </w:r>
          </w:p>
        </w:tc>
        <w:tc>
          <w:tcPr>
            <w:tcW w:w="1681" w:type="dxa"/>
          </w:tcPr>
          <w:p w:rsidR="008F7F55" w:rsidRPr="008F7F55" w:rsidP="008F7F55" w14:paraId="6A5754FA" w14:textId="77777777">
            <w:pPr>
              <w:spacing w:after="160" w:line="259" w:lineRule="auto"/>
              <w:rPr>
                <w:sz w:val="26"/>
                <w:szCs w:val="24"/>
              </w:rPr>
            </w:pPr>
            <w:r w:rsidRPr="008F7F55">
              <w:rPr>
                <w:sz w:val="26"/>
                <w:szCs w:val="24"/>
              </w:rPr>
              <w:t>3,920 hrs., $297,096.80</w:t>
            </w:r>
          </w:p>
          <w:p w:rsidR="008F7F55" w:rsidRPr="008F7F55" w:rsidP="008F7F55" w14:paraId="3363E6DE" w14:textId="77777777">
            <w:pPr>
              <w:spacing w:after="160" w:line="259" w:lineRule="auto"/>
              <w:rPr>
                <w:sz w:val="26"/>
                <w:szCs w:val="24"/>
              </w:rPr>
            </w:pPr>
          </w:p>
        </w:tc>
      </w:tr>
      <w:tr w14:paraId="7C876BA5" w14:textId="77777777">
        <w:tblPrEx>
          <w:tblW w:w="0" w:type="auto"/>
          <w:tblLook w:val="04A0"/>
        </w:tblPrEx>
        <w:tc>
          <w:tcPr>
            <w:tcW w:w="1675" w:type="dxa"/>
          </w:tcPr>
          <w:p w:rsidR="008F7F55" w:rsidRPr="008F7F55" w:rsidP="008F7F55" w14:paraId="0724CE00" w14:textId="77777777">
            <w:pPr>
              <w:spacing w:after="160" w:line="259" w:lineRule="auto"/>
              <w:rPr>
                <w:b/>
                <w:bCs/>
                <w:sz w:val="26"/>
                <w:szCs w:val="24"/>
              </w:rPr>
            </w:pPr>
            <w:r w:rsidRPr="008F7F55">
              <w:rPr>
                <w:b/>
                <w:bCs/>
                <w:sz w:val="26"/>
                <w:szCs w:val="24"/>
              </w:rPr>
              <w:t>Sub-Total for Ongoing estimate of year 3 and beyond</w:t>
            </w:r>
          </w:p>
        </w:tc>
        <w:tc>
          <w:tcPr>
            <w:tcW w:w="1632" w:type="dxa"/>
          </w:tcPr>
          <w:p w:rsidR="008F7F55" w:rsidRPr="008F7F55" w:rsidP="008F7F55" w14:paraId="29FF8C2D" w14:textId="77777777">
            <w:pPr>
              <w:spacing w:after="160" w:line="259" w:lineRule="auto"/>
              <w:rPr>
                <w:sz w:val="26"/>
                <w:szCs w:val="24"/>
              </w:rPr>
            </w:pPr>
          </w:p>
        </w:tc>
        <w:tc>
          <w:tcPr>
            <w:tcW w:w="1531" w:type="dxa"/>
          </w:tcPr>
          <w:p w:rsidR="008F7F55" w:rsidRPr="008F7F55" w:rsidP="008F7F55" w14:paraId="4BB15A56" w14:textId="77777777">
            <w:pPr>
              <w:spacing w:after="160" w:line="259" w:lineRule="auto"/>
              <w:rPr>
                <w:sz w:val="26"/>
                <w:szCs w:val="24"/>
              </w:rPr>
            </w:pPr>
          </w:p>
        </w:tc>
        <w:tc>
          <w:tcPr>
            <w:tcW w:w="1404" w:type="dxa"/>
          </w:tcPr>
          <w:p w:rsidR="008F7F55" w:rsidRPr="008F7F55" w:rsidP="008F7F55" w14:paraId="6DE373B9" w14:textId="77777777">
            <w:pPr>
              <w:spacing w:after="160" w:line="259" w:lineRule="auto"/>
              <w:rPr>
                <w:sz w:val="26"/>
                <w:szCs w:val="24"/>
              </w:rPr>
            </w:pPr>
            <w:r w:rsidRPr="008F7F55">
              <w:rPr>
                <w:sz w:val="26"/>
                <w:szCs w:val="24"/>
              </w:rPr>
              <w:t>98</w:t>
            </w:r>
          </w:p>
        </w:tc>
        <w:tc>
          <w:tcPr>
            <w:tcW w:w="1427" w:type="dxa"/>
          </w:tcPr>
          <w:p w:rsidR="008F7F55" w:rsidRPr="008F7F55" w:rsidP="008F7F55" w14:paraId="49DB8248" w14:textId="77777777">
            <w:pPr>
              <w:spacing w:after="160" w:line="259" w:lineRule="auto"/>
              <w:rPr>
                <w:sz w:val="26"/>
                <w:szCs w:val="24"/>
              </w:rPr>
            </w:pPr>
            <w:r w:rsidRPr="008F7F55">
              <w:rPr>
                <w:sz w:val="26"/>
                <w:szCs w:val="24"/>
              </w:rPr>
              <w:t>20 hrs.</w:t>
            </w:r>
          </w:p>
          <w:p w:rsidR="008F7F55" w:rsidRPr="008F7F55" w:rsidP="008F7F55" w14:paraId="0521EA96" w14:textId="77777777">
            <w:pPr>
              <w:spacing w:after="160" w:line="259" w:lineRule="auto"/>
              <w:rPr>
                <w:sz w:val="26"/>
                <w:szCs w:val="24"/>
              </w:rPr>
            </w:pPr>
            <w:r w:rsidRPr="008F7F55">
              <w:rPr>
                <w:sz w:val="26"/>
                <w:szCs w:val="24"/>
              </w:rPr>
              <w:t>$1,515.80</w:t>
            </w:r>
          </w:p>
        </w:tc>
        <w:tc>
          <w:tcPr>
            <w:tcW w:w="1681" w:type="dxa"/>
          </w:tcPr>
          <w:p w:rsidR="008F7F55" w:rsidRPr="008F7F55" w:rsidP="008F7F55" w14:paraId="01313B96" w14:textId="77777777">
            <w:pPr>
              <w:spacing w:after="160" w:line="259" w:lineRule="auto"/>
              <w:rPr>
                <w:sz w:val="26"/>
                <w:szCs w:val="24"/>
              </w:rPr>
            </w:pPr>
            <w:r w:rsidRPr="008F7F55">
              <w:rPr>
                <w:sz w:val="26"/>
                <w:szCs w:val="24"/>
              </w:rPr>
              <w:t>1,960 hrs., $148,548.40</w:t>
            </w:r>
          </w:p>
          <w:p w:rsidR="008F7F55" w:rsidRPr="008F7F55" w:rsidP="008F7F55" w14:paraId="58C79AB8" w14:textId="77777777">
            <w:pPr>
              <w:spacing w:after="160" w:line="259" w:lineRule="auto"/>
              <w:rPr>
                <w:sz w:val="26"/>
                <w:szCs w:val="24"/>
              </w:rPr>
            </w:pPr>
          </w:p>
        </w:tc>
      </w:tr>
      <w:tr w14:paraId="05928DEA" w14:textId="77777777">
        <w:tblPrEx>
          <w:tblW w:w="0" w:type="auto"/>
          <w:tblLook w:val="04A0"/>
        </w:tblPrEx>
        <w:tc>
          <w:tcPr>
            <w:tcW w:w="1675" w:type="dxa"/>
          </w:tcPr>
          <w:p w:rsidR="008F7F55" w:rsidRPr="008F7F55" w:rsidP="008F7F55" w14:paraId="72398655" w14:textId="77777777">
            <w:pPr>
              <w:spacing w:after="160" w:line="259" w:lineRule="auto"/>
              <w:rPr>
                <w:b/>
                <w:bCs/>
                <w:sz w:val="26"/>
                <w:szCs w:val="24"/>
              </w:rPr>
            </w:pPr>
            <w:r w:rsidRPr="008F7F55">
              <w:rPr>
                <w:b/>
                <w:bCs/>
                <w:sz w:val="26"/>
                <w:szCs w:val="24"/>
              </w:rPr>
              <w:t xml:space="preserve">Annualized one-time Total burden for years 1 and </w:t>
            </w:r>
            <w:r w:rsidRPr="008F7F55">
              <w:rPr>
                <w:b/>
                <w:bCs/>
                <w:sz w:val="26"/>
                <w:szCs w:val="24"/>
              </w:rPr>
              <w:t>2 (one-time sub-total divided by 3)</w:t>
            </w:r>
          </w:p>
        </w:tc>
        <w:tc>
          <w:tcPr>
            <w:tcW w:w="1632" w:type="dxa"/>
          </w:tcPr>
          <w:p w:rsidR="008F7F55" w:rsidRPr="008F7F55" w:rsidP="008F7F55" w14:paraId="23E37293" w14:textId="77777777">
            <w:pPr>
              <w:spacing w:after="160" w:line="259" w:lineRule="auto"/>
              <w:rPr>
                <w:sz w:val="26"/>
                <w:szCs w:val="24"/>
              </w:rPr>
            </w:pPr>
          </w:p>
        </w:tc>
        <w:tc>
          <w:tcPr>
            <w:tcW w:w="1531" w:type="dxa"/>
          </w:tcPr>
          <w:p w:rsidR="008F7F55" w:rsidRPr="008F7F55" w:rsidP="008F7F55" w14:paraId="67AF4971" w14:textId="77777777">
            <w:pPr>
              <w:spacing w:after="160" w:line="259" w:lineRule="auto"/>
              <w:rPr>
                <w:sz w:val="26"/>
                <w:szCs w:val="24"/>
              </w:rPr>
            </w:pPr>
          </w:p>
        </w:tc>
        <w:tc>
          <w:tcPr>
            <w:tcW w:w="1404" w:type="dxa"/>
          </w:tcPr>
          <w:p w:rsidR="008F7F55" w:rsidRPr="008F7F55" w:rsidP="008F7F55" w14:paraId="4AA15E4C" w14:textId="2E0A7644">
            <w:pPr>
              <w:spacing w:after="160" w:line="259" w:lineRule="auto"/>
              <w:rPr>
                <w:sz w:val="26"/>
                <w:szCs w:val="24"/>
              </w:rPr>
            </w:pPr>
            <w:r>
              <w:rPr>
                <w:sz w:val="26"/>
                <w:szCs w:val="24"/>
              </w:rPr>
              <w:t>98</w:t>
            </w:r>
          </w:p>
        </w:tc>
        <w:tc>
          <w:tcPr>
            <w:tcW w:w="1427" w:type="dxa"/>
          </w:tcPr>
          <w:p w:rsidR="008F7F55" w:rsidRPr="008F7F55" w:rsidP="008F7F55" w14:paraId="2BAB792E" w14:textId="77777777">
            <w:pPr>
              <w:spacing w:after="160" w:line="259" w:lineRule="auto"/>
              <w:rPr>
                <w:sz w:val="26"/>
                <w:szCs w:val="24"/>
              </w:rPr>
            </w:pPr>
            <w:r w:rsidRPr="008F7F55">
              <w:rPr>
                <w:sz w:val="26"/>
                <w:szCs w:val="24"/>
              </w:rPr>
              <w:t>13.33 hrs.</w:t>
            </w:r>
          </w:p>
          <w:p w:rsidR="008F7F55" w:rsidRPr="008F7F55" w:rsidP="008F7F55" w14:paraId="6C549EF1" w14:textId="77777777">
            <w:pPr>
              <w:spacing w:after="160" w:line="259" w:lineRule="auto"/>
              <w:rPr>
                <w:sz w:val="26"/>
                <w:szCs w:val="24"/>
              </w:rPr>
            </w:pPr>
            <w:r w:rsidRPr="008F7F55">
              <w:rPr>
                <w:sz w:val="26"/>
                <w:szCs w:val="24"/>
              </w:rPr>
              <w:t>(rounded)</w:t>
            </w:r>
          </w:p>
          <w:p w:rsidR="008F7F55" w:rsidRPr="008F7F55" w:rsidP="008F7F55" w14:paraId="05627D77" w14:textId="77777777">
            <w:pPr>
              <w:spacing w:after="160" w:line="259" w:lineRule="auto"/>
              <w:rPr>
                <w:sz w:val="26"/>
                <w:szCs w:val="24"/>
              </w:rPr>
            </w:pPr>
            <w:r w:rsidRPr="008F7F55">
              <w:rPr>
                <w:sz w:val="26"/>
                <w:szCs w:val="24"/>
              </w:rPr>
              <w:t xml:space="preserve">$1,010.28 </w:t>
            </w:r>
          </w:p>
          <w:p w:rsidR="008F7F55" w:rsidRPr="008F7F55" w:rsidP="008F7F55" w14:paraId="2E73DFBA" w14:textId="77777777">
            <w:pPr>
              <w:spacing w:after="160" w:line="259" w:lineRule="auto"/>
              <w:rPr>
                <w:sz w:val="26"/>
                <w:szCs w:val="24"/>
              </w:rPr>
            </w:pPr>
          </w:p>
        </w:tc>
        <w:tc>
          <w:tcPr>
            <w:tcW w:w="1681" w:type="dxa"/>
          </w:tcPr>
          <w:p w:rsidR="008F7F55" w:rsidRPr="008F7F55" w:rsidP="008F7F55" w14:paraId="2E5A9D77" w14:textId="7D9A4D0C">
            <w:pPr>
              <w:spacing w:after="160" w:line="259" w:lineRule="auto"/>
              <w:rPr>
                <w:sz w:val="26"/>
                <w:szCs w:val="24"/>
              </w:rPr>
            </w:pPr>
            <w:r w:rsidRPr="008F7F55">
              <w:rPr>
                <w:sz w:val="26"/>
                <w:szCs w:val="24"/>
              </w:rPr>
              <w:t>1,306.</w:t>
            </w:r>
            <w:r w:rsidR="00ED4723">
              <w:rPr>
                <w:sz w:val="26"/>
                <w:szCs w:val="24"/>
              </w:rPr>
              <w:t>34</w:t>
            </w:r>
            <w:r w:rsidRPr="008F7F55">
              <w:rPr>
                <w:sz w:val="26"/>
                <w:szCs w:val="24"/>
              </w:rPr>
              <w:t xml:space="preserve"> hrs.</w:t>
            </w:r>
          </w:p>
          <w:p w:rsidR="008F7F55" w:rsidRPr="008F7F55" w:rsidP="008F7F55" w14:paraId="6557AF3A" w14:textId="0EA2F219">
            <w:pPr>
              <w:spacing w:after="160" w:line="259" w:lineRule="auto"/>
              <w:rPr>
                <w:sz w:val="26"/>
                <w:szCs w:val="24"/>
              </w:rPr>
            </w:pPr>
            <w:r w:rsidRPr="008F7F55">
              <w:rPr>
                <w:sz w:val="26"/>
                <w:szCs w:val="24"/>
              </w:rPr>
              <w:t>$</w:t>
            </w:r>
            <w:r w:rsidRPr="00FA5429" w:rsidR="00FA5429">
              <w:rPr>
                <w:sz w:val="26"/>
                <w:szCs w:val="24"/>
              </w:rPr>
              <w:t>99,007.5</w:t>
            </w:r>
            <w:r w:rsidR="00FA5429">
              <w:rPr>
                <w:sz w:val="26"/>
                <w:szCs w:val="24"/>
              </w:rPr>
              <w:t>1</w:t>
            </w:r>
          </w:p>
          <w:p w:rsidR="008F7F55" w:rsidRPr="008F7F55" w:rsidP="008F7F55" w14:paraId="6FEA2B78" w14:textId="77777777">
            <w:pPr>
              <w:spacing w:after="160" w:line="259" w:lineRule="auto"/>
              <w:rPr>
                <w:sz w:val="26"/>
                <w:szCs w:val="24"/>
              </w:rPr>
            </w:pPr>
            <w:r w:rsidRPr="008F7F55">
              <w:rPr>
                <w:sz w:val="26"/>
                <w:szCs w:val="24"/>
              </w:rPr>
              <w:t>(rounded)</w:t>
            </w:r>
          </w:p>
        </w:tc>
      </w:tr>
      <w:tr w14:paraId="31A94D46" w14:textId="77777777">
        <w:tblPrEx>
          <w:tblW w:w="0" w:type="auto"/>
          <w:tblLook w:val="04A0"/>
        </w:tblPrEx>
        <w:tc>
          <w:tcPr>
            <w:tcW w:w="1675" w:type="dxa"/>
          </w:tcPr>
          <w:p w:rsidR="008F7F55" w:rsidRPr="008F7F55" w:rsidP="008F7F55" w14:paraId="625AEC19" w14:textId="77777777">
            <w:pPr>
              <w:spacing w:after="160" w:line="259" w:lineRule="auto"/>
              <w:rPr>
                <w:b/>
                <w:bCs/>
                <w:sz w:val="26"/>
                <w:szCs w:val="24"/>
              </w:rPr>
            </w:pPr>
            <w:r w:rsidRPr="008F7F55">
              <w:rPr>
                <w:b/>
                <w:bCs/>
                <w:sz w:val="26"/>
                <w:szCs w:val="24"/>
              </w:rPr>
              <w:t>Annualized ongoing total burden for years 3 and beyond (ongoing sub-total divided by 3)</w:t>
            </w:r>
          </w:p>
        </w:tc>
        <w:tc>
          <w:tcPr>
            <w:tcW w:w="1632" w:type="dxa"/>
          </w:tcPr>
          <w:p w:rsidR="008F7F55" w:rsidRPr="008F7F55" w:rsidP="008F7F55" w14:paraId="55206DB9" w14:textId="77777777">
            <w:pPr>
              <w:spacing w:after="160" w:line="259" w:lineRule="auto"/>
              <w:rPr>
                <w:sz w:val="26"/>
                <w:szCs w:val="24"/>
              </w:rPr>
            </w:pPr>
          </w:p>
        </w:tc>
        <w:tc>
          <w:tcPr>
            <w:tcW w:w="1531" w:type="dxa"/>
          </w:tcPr>
          <w:p w:rsidR="008F7F55" w:rsidRPr="008F7F55" w:rsidP="008F7F55" w14:paraId="581E2899" w14:textId="77777777">
            <w:pPr>
              <w:spacing w:after="160" w:line="259" w:lineRule="auto"/>
              <w:rPr>
                <w:sz w:val="26"/>
                <w:szCs w:val="24"/>
              </w:rPr>
            </w:pPr>
          </w:p>
        </w:tc>
        <w:tc>
          <w:tcPr>
            <w:tcW w:w="1404" w:type="dxa"/>
          </w:tcPr>
          <w:p w:rsidR="008F7F55" w:rsidRPr="008F7F55" w:rsidP="008F7F55" w14:paraId="18085FFC" w14:textId="794D4AF5">
            <w:pPr>
              <w:spacing w:after="160" w:line="259" w:lineRule="auto"/>
              <w:rPr>
                <w:sz w:val="26"/>
                <w:szCs w:val="24"/>
              </w:rPr>
            </w:pPr>
            <w:r>
              <w:rPr>
                <w:sz w:val="26"/>
                <w:szCs w:val="24"/>
              </w:rPr>
              <w:t>98</w:t>
            </w:r>
            <w:r w:rsidRPr="008F7F55">
              <w:rPr>
                <w:sz w:val="26"/>
                <w:szCs w:val="24"/>
              </w:rPr>
              <w:t xml:space="preserve"> (rounded)</w:t>
            </w:r>
          </w:p>
        </w:tc>
        <w:tc>
          <w:tcPr>
            <w:tcW w:w="1427" w:type="dxa"/>
          </w:tcPr>
          <w:p w:rsidR="008F7F55" w:rsidRPr="008F7F55" w:rsidP="008F7F55" w14:paraId="1456F754" w14:textId="77777777">
            <w:pPr>
              <w:spacing w:after="160" w:line="259" w:lineRule="auto"/>
              <w:rPr>
                <w:sz w:val="26"/>
                <w:szCs w:val="24"/>
              </w:rPr>
            </w:pPr>
            <w:r w:rsidRPr="008F7F55">
              <w:rPr>
                <w:sz w:val="26"/>
                <w:szCs w:val="24"/>
              </w:rPr>
              <w:t xml:space="preserve">6.67 hrs. </w:t>
            </w:r>
          </w:p>
          <w:p w:rsidR="008F7F55" w:rsidRPr="008F7F55" w:rsidP="008F7F55" w14:paraId="675B0E81" w14:textId="77777777">
            <w:pPr>
              <w:spacing w:after="160" w:line="259" w:lineRule="auto"/>
              <w:rPr>
                <w:sz w:val="26"/>
                <w:szCs w:val="24"/>
              </w:rPr>
            </w:pPr>
            <w:r w:rsidRPr="008F7F55">
              <w:rPr>
                <w:sz w:val="26"/>
                <w:szCs w:val="24"/>
              </w:rPr>
              <w:t>$505.52</w:t>
            </w:r>
          </w:p>
          <w:p w:rsidR="008F7F55" w:rsidRPr="008F7F55" w:rsidP="008F7F55" w14:paraId="2B486586" w14:textId="77777777">
            <w:pPr>
              <w:spacing w:after="160" w:line="259" w:lineRule="auto"/>
              <w:rPr>
                <w:sz w:val="26"/>
                <w:szCs w:val="24"/>
              </w:rPr>
            </w:pPr>
            <w:r w:rsidRPr="008F7F55">
              <w:rPr>
                <w:sz w:val="26"/>
                <w:szCs w:val="24"/>
              </w:rPr>
              <w:t>(rounded)</w:t>
            </w:r>
          </w:p>
        </w:tc>
        <w:tc>
          <w:tcPr>
            <w:tcW w:w="1681" w:type="dxa"/>
          </w:tcPr>
          <w:p w:rsidR="008F7F55" w:rsidRPr="008F7F55" w:rsidP="008F7F55" w14:paraId="136B866C" w14:textId="068F8D10">
            <w:pPr>
              <w:spacing w:after="160" w:line="259" w:lineRule="auto"/>
              <w:rPr>
                <w:sz w:val="26"/>
                <w:szCs w:val="24"/>
              </w:rPr>
            </w:pPr>
            <w:r w:rsidRPr="008F7F55">
              <w:rPr>
                <w:sz w:val="26"/>
                <w:szCs w:val="24"/>
              </w:rPr>
              <w:t>653.</w:t>
            </w:r>
            <w:r w:rsidR="00D147B5">
              <w:rPr>
                <w:sz w:val="26"/>
                <w:szCs w:val="24"/>
              </w:rPr>
              <w:t>66</w:t>
            </w:r>
            <w:r w:rsidRPr="008F7F55">
              <w:rPr>
                <w:sz w:val="26"/>
                <w:szCs w:val="24"/>
              </w:rPr>
              <w:t xml:space="preserve"> hrs. </w:t>
            </w:r>
          </w:p>
          <w:p w:rsidR="008F7F55" w:rsidRPr="008F7F55" w:rsidP="008F7F55" w14:paraId="1F108E51" w14:textId="77777777">
            <w:pPr>
              <w:spacing w:after="160" w:line="259" w:lineRule="auto"/>
              <w:rPr>
                <w:sz w:val="26"/>
                <w:szCs w:val="24"/>
              </w:rPr>
            </w:pPr>
            <w:r w:rsidRPr="008F7F55">
              <w:rPr>
                <w:sz w:val="26"/>
                <w:szCs w:val="24"/>
              </w:rPr>
              <w:t>$49,515.88</w:t>
            </w:r>
          </w:p>
          <w:p w:rsidR="008F7F55" w:rsidRPr="008F7F55" w:rsidP="008F7F55" w14:paraId="59306BED" w14:textId="77777777">
            <w:pPr>
              <w:spacing w:after="160" w:line="259" w:lineRule="auto"/>
              <w:rPr>
                <w:sz w:val="26"/>
                <w:szCs w:val="24"/>
              </w:rPr>
            </w:pPr>
            <w:r w:rsidRPr="008F7F55">
              <w:rPr>
                <w:sz w:val="26"/>
                <w:szCs w:val="24"/>
              </w:rPr>
              <w:t>(rounded)</w:t>
            </w:r>
          </w:p>
        </w:tc>
      </w:tr>
      <w:tr w14:paraId="356BB594" w14:textId="77777777">
        <w:tblPrEx>
          <w:tblW w:w="0" w:type="auto"/>
          <w:tblLook w:val="04A0"/>
        </w:tblPrEx>
        <w:tc>
          <w:tcPr>
            <w:tcW w:w="1675" w:type="dxa"/>
          </w:tcPr>
          <w:p w:rsidR="008F7F55" w:rsidRPr="008F7F55" w:rsidP="008F7F55" w14:paraId="470638AB" w14:textId="77777777">
            <w:pPr>
              <w:spacing w:after="160" w:line="259" w:lineRule="auto"/>
              <w:rPr>
                <w:b/>
                <w:bCs/>
                <w:sz w:val="26"/>
                <w:szCs w:val="24"/>
              </w:rPr>
            </w:pPr>
            <w:r w:rsidRPr="008F7F55">
              <w:rPr>
                <w:b/>
                <w:bCs/>
                <w:sz w:val="26"/>
                <w:szCs w:val="24"/>
              </w:rPr>
              <w:t>Annualized Total Burden Estimate of TOP-002-5</w:t>
            </w:r>
          </w:p>
        </w:tc>
        <w:tc>
          <w:tcPr>
            <w:tcW w:w="1632" w:type="dxa"/>
          </w:tcPr>
          <w:p w:rsidR="008F7F55" w:rsidRPr="008F7F55" w:rsidP="008F7F55" w14:paraId="54B8C17A" w14:textId="77777777">
            <w:pPr>
              <w:spacing w:after="160" w:line="259" w:lineRule="auto"/>
              <w:rPr>
                <w:sz w:val="26"/>
                <w:szCs w:val="24"/>
              </w:rPr>
            </w:pPr>
          </w:p>
        </w:tc>
        <w:tc>
          <w:tcPr>
            <w:tcW w:w="1531" w:type="dxa"/>
          </w:tcPr>
          <w:p w:rsidR="008F7F55" w:rsidRPr="008F7F55" w:rsidP="008F7F55" w14:paraId="4EE3387D" w14:textId="77777777">
            <w:pPr>
              <w:spacing w:after="160" w:line="259" w:lineRule="auto"/>
              <w:rPr>
                <w:sz w:val="26"/>
                <w:szCs w:val="24"/>
              </w:rPr>
            </w:pPr>
          </w:p>
        </w:tc>
        <w:tc>
          <w:tcPr>
            <w:tcW w:w="1404" w:type="dxa"/>
          </w:tcPr>
          <w:p w:rsidR="008F7F55" w:rsidRPr="008F7F55" w:rsidP="008F7F55" w14:paraId="7DFB0513" w14:textId="3503951D">
            <w:pPr>
              <w:spacing w:after="160" w:line="259" w:lineRule="auto"/>
              <w:rPr>
                <w:sz w:val="26"/>
                <w:szCs w:val="24"/>
              </w:rPr>
            </w:pPr>
            <w:r>
              <w:rPr>
                <w:sz w:val="26"/>
                <w:szCs w:val="24"/>
              </w:rPr>
              <w:t>98</w:t>
            </w:r>
          </w:p>
        </w:tc>
        <w:tc>
          <w:tcPr>
            <w:tcW w:w="1427" w:type="dxa"/>
          </w:tcPr>
          <w:p w:rsidR="008F7F55" w:rsidRPr="008F7F55" w:rsidP="008F7F55" w14:paraId="21FE98CC" w14:textId="77777777">
            <w:pPr>
              <w:spacing w:after="160" w:line="259" w:lineRule="auto"/>
              <w:rPr>
                <w:sz w:val="26"/>
                <w:szCs w:val="24"/>
              </w:rPr>
            </w:pPr>
            <w:r w:rsidRPr="008F7F55">
              <w:rPr>
                <w:sz w:val="26"/>
                <w:szCs w:val="24"/>
              </w:rPr>
              <w:t xml:space="preserve">20 hrs. </w:t>
            </w:r>
          </w:p>
          <w:p w:rsidR="008F7F55" w:rsidRPr="008F7F55" w:rsidP="008F7F55" w14:paraId="3F389D5B" w14:textId="77777777">
            <w:pPr>
              <w:spacing w:after="160" w:line="259" w:lineRule="auto"/>
              <w:rPr>
                <w:sz w:val="26"/>
                <w:szCs w:val="24"/>
              </w:rPr>
            </w:pPr>
            <w:r w:rsidRPr="008F7F55">
              <w:rPr>
                <w:sz w:val="26"/>
                <w:szCs w:val="24"/>
              </w:rPr>
              <w:t>$1,515.80</w:t>
            </w:r>
          </w:p>
        </w:tc>
        <w:tc>
          <w:tcPr>
            <w:tcW w:w="1681" w:type="dxa"/>
          </w:tcPr>
          <w:p w:rsidR="008F7F55" w:rsidRPr="008F7F55" w:rsidP="008F7F55" w14:paraId="79F97E54" w14:textId="77777777">
            <w:pPr>
              <w:spacing w:after="160" w:line="259" w:lineRule="auto"/>
              <w:rPr>
                <w:sz w:val="26"/>
                <w:szCs w:val="24"/>
              </w:rPr>
            </w:pPr>
            <w:r w:rsidRPr="008F7F55">
              <w:rPr>
                <w:sz w:val="26"/>
                <w:szCs w:val="24"/>
              </w:rPr>
              <w:t xml:space="preserve">1,960 hrs. </w:t>
            </w:r>
          </w:p>
          <w:p w:rsidR="008F7F55" w:rsidRPr="008F7F55" w:rsidP="008F7F55" w14:paraId="73704749" w14:textId="77777777">
            <w:pPr>
              <w:spacing w:after="160" w:line="259" w:lineRule="auto"/>
              <w:rPr>
                <w:sz w:val="26"/>
                <w:szCs w:val="24"/>
              </w:rPr>
            </w:pPr>
            <w:r w:rsidRPr="008F7F55">
              <w:rPr>
                <w:sz w:val="26"/>
                <w:szCs w:val="24"/>
              </w:rPr>
              <w:t>148,548.40</w:t>
            </w:r>
          </w:p>
        </w:tc>
      </w:tr>
    </w:tbl>
    <w:p w:rsidR="008F7F55" w:rsidP="00D50AB5" w14:paraId="5D746FBD" w14:textId="77777777">
      <w:pPr>
        <w:pStyle w:val="FERCparanumber"/>
        <w:numPr>
          <w:ilvl w:val="0"/>
          <w:numId w:val="0"/>
        </w:numPr>
        <w:spacing w:line="240" w:lineRule="auto"/>
      </w:pPr>
    </w:p>
    <w:p w:rsidR="008F7F55" w:rsidP="00D50AB5" w14:paraId="437BB109" w14:textId="1EE6E1B9">
      <w:pPr>
        <w:pStyle w:val="FERCparanumber"/>
        <w:numPr>
          <w:ilvl w:val="0"/>
          <w:numId w:val="0"/>
        </w:numPr>
        <w:spacing w:line="240" w:lineRule="auto"/>
      </w:pPr>
      <w:r>
        <w:t xml:space="preserve"> </w:t>
      </w:r>
    </w:p>
    <w:p w:rsidR="00D50AB5" w:rsidP="00D50AB5" w14:paraId="11EE69F5" w14:textId="60DAC31A">
      <w:pPr>
        <w:pStyle w:val="FERCparanumber"/>
        <w:numPr>
          <w:ilvl w:val="0"/>
          <w:numId w:val="0"/>
        </w:numPr>
        <w:spacing w:line="240" w:lineRule="auto"/>
      </w:pPr>
    </w:p>
    <w:p w:rsidR="002C5309" w:rsidP="006F587F" w14:paraId="43AF988B" w14:textId="2D7095D3">
      <w:pPr>
        <w:pStyle w:val="FERCparanumber"/>
        <w:numPr>
          <w:ilvl w:val="0"/>
          <w:numId w:val="0"/>
        </w:numPr>
        <w:spacing w:line="240" w:lineRule="auto"/>
        <w:rPr>
          <w:b/>
          <w:bCs/>
        </w:rPr>
      </w:pPr>
    </w:p>
    <w:p w:rsidR="00EE2CE5" w:rsidP="00D97595" w14:paraId="75F7475F" w14:textId="77777777">
      <w:pPr>
        <w:pStyle w:val="FERCparanumber"/>
        <w:numPr>
          <w:ilvl w:val="0"/>
          <w:numId w:val="0"/>
        </w:numPr>
        <w:spacing w:line="240" w:lineRule="auto"/>
        <w:jc w:val="center"/>
      </w:pPr>
    </w:p>
    <w:p w:rsidR="00EE2CE5" w14:paraId="26DA2567" w14:textId="77777777">
      <w:pPr>
        <w:rPr>
          <w:rFonts w:ascii="Times New Roman" w:eastAsia="Times New Roman" w:hAnsi="Times New Roman" w:cs="Times New Roman"/>
          <w:sz w:val="26"/>
          <w:szCs w:val="24"/>
        </w:rPr>
      </w:pPr>
      <w:r>
        <w:br w:type="page"/>
      </w:r>
    </w:p>
    <w:p w:rsidR="00525121" w:rsidRPr="002705B2" w:rsidP="002705B2" w14:paraId="11F25951" w14:textId="77777777">
      <w:pPr>
        <w:pStyle w:val="FERCparanumber"/>
        <w:numPr>
          <w:ilvl w:val="0"/>
          <w:numId w:val="0"/>
        </w:numPr>
        <w:spacing w:line="240" w:lineRule="auto"/>
      </w:pPr>
    </w:p>
    <w:p w:rsidR="00D80FBD" w:rsidRPr="002705B2" w:rsidP="005140A8" w14:paraId="6E56DD0C"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 OF THE TOTAL ANNUAL COST BURDEN TO RESPONDENTS</w:t>
      </w:r>
    </w:p>
    <w:p w:rsidR="00E636D7" w:rsidRPr="002705B2" w:rsidP="002705B2" w14:paraId="156AFB31" w14:textId="77777777">
      <w:pPr>
        <w:spacing w:after="0" w:line="240" w:lineRule="auto"/>
        <w:rPr>
          <w:rFonts w:ascii="Times New Roman" w:hAnsi="Times New Roman" w:cs="Times New Roman"/>
          <w:sz w:val="26"/>
          <w:szCs w:val="24"/>
        </w:rPr>
      </w:pPr>
    </w:p>
    <w:p w:rsidR="004552E9" w:rsidRPr="002705B2" w:rsidP="002705B2" w14:paraId="44333495" w14:textId="73C7EEC2">
      <w:pPr>
        <w:spacing w:after="0" w:line="240" w:lineRule="auto"/>
        <w:rPr>
          <w:rFonts w:ascii="Times New Roman" w:hAnsi="Times New Roman"/>
          <w:sz w:val="26"/>
          <w:szCs w:val="26"/>
        </w:rPr>
      </w:pPr>
      <w:r w:rsidRPr="6136D0D4">
        <w:rPr>
          <w:rFonts w:ascii="Times New Roman" w:hAnsi="Times New Roman"/>
          <w:sz w:val="26"/>
          <w:szCs w:val="26"/>
        </w:rPr>
        <w:t xml:space="preserve">There is no start-up or other non-labor hour cost associated with </w:t>
      </w:r>
      <w:r w:rsidRPr="6136D0D4" w:rsidR="006A5231">
        <w:rPr>
          <w:rFonts w:ascii="Times New Roman" w:hAnsi="Times New Roman"/>
          <w:sz w:val="26"/>
          <w:szCs w:val="26"/>
        </w:rPr>
        <w:t>th</w:t>
      </w:r>
      <w:r w:rsidRPr="6136D0D4" w:rsidR="00EC7208">
        <w:rPr>
          <w:rFonts w:ascii="Times New Roman" w:hAnsi="Times New Roman"/>
          <w:sz w:val="26"/>
          <w:szCs w:val="26"/>
        </w:rPr>
        <w:t xml:space="preserve">e </w:t>
      </w:r>
      <w:r w:rsidR="00B37B06">
        <w:rPr>
          <w:rFonts w:ascii="Times New Roman" w:hAnsi="Times New Roman"/>
          <w:sz w:val="26"/>
          <w:szCs w:val="26"/>
        </w:rPr>
        <w:t>revisions</w:t>
      </w:r>
      <w:r w:rsidRPr="6136D0D4" w:rsidR="00B37B06">
        <w:rPr>
          <w:rFonts w:ascii="Times New Roman" w:hAnsi="Times New Roman"/>
          <w:sz w:val="26"/>
          <w:szCs w:val="26"/>
        </w:rPr>
        <w:t xml:space="preserve"> </w:t>
      </w:r>
      <w:r w:rsidRPr="6136D0D4" w:rsidR="00B40DAD">
        <w:rPr>
          <w:rFonts w:ascii="Times New Roman" w:hAnsi="Times New Roman"/>
          <w:sz w:val="26"/>
          <w:szCs w:val="26"/>
        </w:rPr>
        <w:t xml:space="preserve">of </w:t>
      </w:r>
      <w:r w:rsidRPr="0034435C" w:rsidR="00EC7208">
        <w:rPr>
          <w:rFonts w:ascii="Times New Roman" w:hAnsi="Times New Roman"/>
          <w:sz w:val="26"/>
          <w:szCs w:val="26"/>
        </w:rPr>
        <w:t>Reliability Standard</w:t>
      </w:r>
      <w:r w:rsidRPr="2B56FD1C" w:rsidR="7D8AD91A">
        <w:rPr>
          <w:rFonts w:ascii="Times New Roman" w:hAnsi="Times New Roman"/>
          <w:sz w:val="26"/>
          <w:szCs w:val="26"/>
        </w:rPr>
        <w:t xml:space="preserve"> TOP-002-</w:t>
      </w:r>
      <w:r w:rsidR="00B37B06">
        <w:rPr>
          <w:rFonts w:ascii="Times New Roman" w:hAnsi="Times New Roman"/>
          <w:sz w:val="26"/>
          <w:szCs w:val="26"/>
        </w:rPr>
        <w:t>5</w:t>
      </w:r>
      <w:r w:rsidRPr="6136D0D4" w:rsidR="00EC7208">
        <w:rPr>
          <w:rFonts w:ascii="Times New Roman" w:hAnsi="Times New Roman"/>
          <w:sz w:val="26"/>
          <w:szCs w:val="26"/>
        </w:rPr>
        <w:t>.</w:t>
      </w:r>
      <w:r w:rsidRPr="6136D0D4">
        <w:rPr>
          <w:rFonts w:ascii="Times New Roman" w:hAnsi="Times New Roman"/>
          <w:sz w:val="26"/>
          <w:szCs w:val="26"/>
        </w:rPr>
        <w:t xml:space="preserve"> </w:t>
      </w:r>
    </w:p>
    <w:p w:rsidR="00E636D7" w:rsidRPr="002705B2" w:rsidP="002705B2" w14:paraId="7B75114A" w14:textId="77777777">
      <w:pPr>
        <w:spacing w:after="0" w:line="240" w:lineRule="auto"/>
        <w:rPr>
          <w:rFonts w:ascii="Times New Roman" w:hAnsi="Times New Roman" w:cs="Times New Roman"/>
          <w:sz w:val="26"/>
          <w:szCs w:val="24"/>
        </w:rPr>
      </w:pPr>
    </w:p>
    <w:p w:rsidR="00E636D7" w:rsidRPr="002705B2" w:rsidP="005140A8" w14:paraId="552549EE"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ESTIMATED ANNUALIZED COST TO FEDERAL GOVERNMENT</w:t>
      </w:r>
    </w:p>
    <w:p w:rsidR="00A276F5" w:rsidRPr="002705B2" w:rsidP="002705B2" w14:paraId="129207A8" w14:textId="77777777">
      <w:pPr>
        <w:spacing w:after="0" w:line="240" w:lineRule="auto"/>
        <w:rPr>
          <w:rFonts w:ascii="Times New Roman" w:hAnsi="Times New Roman" w:cs="Times New Roman"/>
          <w:sz w:val="26"/>
          <w:szCs w:val="24"/>
        </w:rPr>
      </w:pPr>
    </w:p>
    <w:p w:rsidR="001B66CF" w:rsidRPr="002705B2" w:rsidP="002705B2" w14:paraId="20A89DBE" w14:textId="0643D1E9">
      <w:pPr>
        <w:spacing w:after="0" w:line="240" w:lineRule="auto"/>
        <w:rPr>
          <w:rFonts w:ascii="Times New Roman" w:eastAsia="Calibri" w:hAnsi="Times New Roman" w:cs="Times New Roman"/>
          <w:sz w:val="26"/>
          <w:szCs w:val="26"/>
        </w:rPr>
      </w:pPr>
      <w:r w:rsidRPr="002705B2">
        <w:rPr>
          <w:rFonts w:ascii="Times New Roman" w:eastAsia="Calibri" w:hAnsi="Times New Roman" w:cs="Times New Roman"/>
          <w:sz w:val="26"/>
          <w:szCs w:val="26"/>
        </w:rPr>
        <w:t>The estimate of the cost for ‘analysis and processing of filings’</w:t>
      </w:r>
      <w:r w:rsidRPr="002705B2">
        <w:rPr>
          <w:rFonts w:ascii="Times New Roman" w:eastAsia="Calibri" w:hAnsi="Times New Roman" w:cs="Times New Roman"/>
          <w:sz w:val="26"/>
          <w:szCs w:val="26"/>
          <w:vertAlign w:val="superscript"/>
        </w:rPr>
        <w:t xml:space="preserve"> </w:t>
      </w:r>
      <w:r w:rsidRPr="002705B2">
        <w:rPr>
          <w:rFonts w:ascii="Times New Roman" w:eastAsia="Calibri" w:hAnsi="Times New Roman" w:cs="Times New Roman"/>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rsidR="001B66CF" w:rsidRPr="002705B2" w:rsidP="002705B2" w14:paraId="7FB8557D" w14:textId="77777777">
      <w:pPr>
        <w:spacing w:after="0" w:line="240" w:lineRule="auto"/>
        <w:rPr>
          <w:rFonts w:ascii="Times New Roman" w:eastAsia="Calibri" w:hAnsi="Times New Roman" w:cs="Times New Roman"/>
          <w:sz w:val="26"/>
          <w:szCs w:val="26"/>
        </w:rPr>
      </w:pPr>
    </w:p>
    <w:p w:rsidR="001B66CF" w:rsidRPr="002705B2" w:rsidP="002705B2" w14:paraId="5DB4A9F3" w14:textId="77777777">
      <w:pPr>
        <w:spacing w:after="0" w:line="240" w:lineRule="auto"/>
        <w:rPr>
          <w:rFonts w:ascii="Times New Roman" w:eastAsia="Calibri" w:hAnsi="Times New Roman" w:cs="Times New Roman"/>
          <w:sz w:val="26"/>
          <w:szCs w:val="26"/>
        </w:rPr>
      </w:pPr>
      <w:r w:rsidRPr="002705B2">
        <w:rPr>
          <w:rFonts w:ascii="Times New Roman" w:eastAsia="Calibri"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1B66CF" w:rsidRPr="002705B2" w:rsidP="002705B2" w14:paraId="76E8ADC2"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6"/>
          <w:szCs w:val="2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3985"/>
      </w:tblGrid>
      <w:tr w14:paraId="6E059B37" w14:textId="77777777" w:rsidTr="007C5EB4">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1B66CF" w:rsidRPr="002705B2" w:rsidP="002705B2" w14:paraId="575EED8D" w14:textId="77777777">
            <w:pPr>
              <w:autoSpaceDE w:val="0"/>
              <w:autoSpaceDN w:val="0"/>
              <w:adjustRightInd w:val="0"/>
              <w:spacing w:after="0" w:line="240" w:lineRule="auto"/>
              <w:rPr>
                <w:rFonts w:ascii="Times New Roman" w:eastAsia="Times New Roman" w:hAnsi="Times New Roman" w:cs="Times New Roman"/>
                <w:sz w:val="26"/>
                <w:szCs w:val="26"/>
              </w:rPr>
            </w:pPr>
          </w:p>
        </w:tc>
        <w:tc>
          <w:tcPr>
            <w:tcW w:w="3201" w:type="dxa"/>
            <w:shd w:val="clear" w:color="auto" w:fill="CCCCCC"/>
          </w:tcPr>
          <w:p w:rsidR="001B66CF" w:rsidRPr="002705B2" w:rsidP="002705B2" w14:paraId="6FCC20A6"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Number of Employees (FTEs)</w:t>
            </w:r>
          </w:p>
        </w:tc>
        <w:tc>
          <w:tcPr>
            <w:tcW w:w="3985" w:type="dxa"/>
            <w:shd w:val="clear" w:color="auto" w:fill="CCCCCC"/>
          </w:tcPr>
          <w:p w:rsidR="001B66CF" w:rsidRPr="002705B2" w:rsidP="002705B2" w14:paraId="050D65C3"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Estimated Annual Federal Cost</w:t>
            </w:r>
          </w:p>
        </w:tc>
      </w:tr>
      <w:tr w14:paraId="42CA9A47" w14:textId="77777777" w:rsidTr="007C5EB4">
        <w:tblPrEx>
          <w:tblW w:w="10368" w:type="dxa"/>
          <w:tblLook w:val="01E0"/>
        </w:tblPrEx>
        <w:tc>
          <w:tcPr>
            <w:tcW w:w="3182" w:type="dxa"/>
            <w:shd w:val="clear" w:color="auto" w:fill="auto"/>
          </w:tcPr>
          <w:p w:rsidR="001B66CF" w:rsidRPr="002705B2" w:rsidP="002705B2" w14:paraId="682081B7" w14:textId="77777777">
            <w:pPr>
              <w:autoSpaceDE w:val="0"/>
              <w:autoSpaceDN w:val="0"/>
              <w:adjustRightInd w:val="0"/>
              <w:spacing w:after="0" w:line="240" w:lineRule="auto"/>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Analysis and Processing of filings</w:t>
            </w:r>
          </w:p>
        </w:tc>
        <w:tc>
          <w:tcPr>
            <w:tcW w:w="3201" w:type="dxa"/>
            <w:shd w:val="clear" w:color="auto" w:fill="auto"/>
            <w:vAlign w:val="center"/>
          </w:tcPr>
          <w:p w:rsidR="001B66CF" w:rsidRPr="002705B2" w:rsidP="002705B2" w14:paraId="421D49AF" w14:textId="6CDE7F74">
            <w:pPr>
              <w:autoSpaceDE w:val="0"/>
              <w:autoSpaceDN w:val="0"/>
              <w:adjustRightInd w:val="0"/>
              <w:spacing w:after="0" w:line="240" w:lineRule="auto"/>
              <w:jc w:val="right"/>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0</w:t>
            </w:r>
          </w:p>
        </w:tc>
        <w:tc>
          <w:tcPr>
            <w:tcW w:w="3985" w:type="dxa"/>
            <w:shd w:val="clear" w:color="auto" w:fill="auto"/>
            <w:vAlign w:val="center"/>
          </w:tcPr>
          <w:p w:rsidR="001B66CF" w:rsidRPr="002705B2" w:rsidP="002705B2" w14:paraId="78A0903E" w14:textId="172DFA8F">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2705B2">
              <w:rPr>
                <w:rFonts w:ascii="Times New Roman" w:eastAsia="Times New Roman" w:hAnsi="Times New Roman" w:cs="Times New Roman"/>
                <w:sz w:val="26"/>
                <w:szCs w:val="26"/>
              </w:rPr>
              <w:t>$0</w:t>
            </w:r>
          </w:p>
        </w:tc>
      </w:tr>
      <w:tr w14:paraId="2BC4BA8A" w14:textId="77777777" w:rsidTr="005C547C">
        <w:tblPrEx>
          <w:tblW w:w="10368" w:type="dxa"/>
          <w:tblLook w:val="01E0"/>
        </w:tblPrEx>
        <w:trPr>
          <w:trHeight w:val="197"/>
        </w:trPr>
        <w:tc>
          <w:tcPr>
            <w:tcW w:w="3182" w:type="dxa"/>
            <w:shd w:val="clear" w:color="auto" w:fill="auto"/>
          </w:tcPr>
          <w:p w:rsidR="001B66CF" w:rsidRPr="002705B2" w:rsidP="002705B2" w14:paraId="718D6417" w14:textId="77777777">
            <w:pPr>
              <w:autoSpaceDE w:val="0"/>
              <w:autoSpaceDN w:val="0"/>
              <w:adjustRightInd w:val="0"/>
              <w:spacing w:after="0" w:line="240" w:lineRule="auto"/>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PRA Administrative Cost</w:t>
            </w:r>
          </w:p>
        </w:tc>
        <w:tc>
          <w:tcPr>
            <w:tcW w:w="3201" w:type="dxa"/>
            <w:shd w:val="clear" w:color="auto" w:fill="auto"/>
            <w:vAlign w:val="center"/>
          </w:tcPr>
          <w:p w:rsidR="001B66CF" w:rsidRPr="002705B2" w:rsidP="002705B2" w14:paraId="5845BF70"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2705B2" w:rsidP="002705B2" w14:paraId="06CE19E9" w14:textId="534F90CB">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073EAE">
              <w:rPr>
                <w:rFonts w:ascii="Times New Roman" w:eastAsia="Times New Roman" w:hAnsi="Times New Roman" w:cs="Times New Roman"/>
                <w:sz w:val="26"/>
                <w:szCs w:val="26"/>
              </w:rPr>
              <w:t>39</w:t>
            </w:r>
            <w:r>
              <w:rPr>
                <w:rFonts w:ascii="Times New Roman" w:eastAsia="Times New Roman" w:hAnsi="Times New Roman" w:cs="Times New Roman"/>
                <w:sz w:val="26"/>
                <w:szCs w:val="26"/>
              </w:rPr>
              <w:t>6</w:t>
            </w:r>
          </w:p>
        </w:tc>
      </w:tr>
      <w:tr w14:paraId="6B8F4D89" w14:textId="77777777" w:rsidTr="007C5EB4">
        <w:tblPrEx>
          <w:tblW w:w="10368" w:type="dxa"/>
          <w:tblLook w:val="01E0"/>
        </w:tblPrEx>
        <w:tc>
          <w:tcPr>
            <w:tcW w:w="3182" w:type="dxa"/>
            <w:shd w:val="clear" w:color="auto" w:fill="auto"/>
          </w:tcPr>
          <w:p w:rsidR="001B66CF" w:rsidRPr="002705B2" w:rsidP="002705B2" w14:paraId="35351122"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FERC Total</w:t>
            </w:r>
          </w:p>
        </w:tc>
        <w:tc>
          <w:tcPr>
            <w:tcW w:w="3201" w:type="dxa"/>
            <w:shd w:val="clear" w:color="auto" w:fill="auto"/>
            <w:vAlign w:val="center"/>
          </w:tcPr>
          <w:p w:rsidR="001B66CF" w:rsidRPr="002705B2" w:rsidP="002705B2" w14:paraId="4FDF0664"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2705B2" w:rsidP="002705B2" w14:paraId="3A04F748" w14:textId="5CCC288C">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$8,</w:t>
            </w:r>
            <w:r w:rsidR="00073EAE">
              <w:rPr>
                <w:rFonts w:ascii="Times New Roman" w:eastAsia="Times New Roman" w:hAnsi="Times New Roman" w:cs="Times New Roman"/>
                <w:sz w:val="26"/>
                <w:szCs w:val="26"/>
              </w:rPr>
              <w:t>39</w:t>
            </w:r>
            <w:r>
              <w:rPr>
                <w:rFonts w:ascii="Times New Roman" w:eastAsia="Times New Roman" w:hAnsi="Times New Roman" w:cs="Times New Roman"/>
                <w:sz w:val="26"/>
                <w:szCs w:val="26"/>
              </w:rPr>
              <w:t>6</w:t>
            </w:r>
          </w:p>
        </w:tc>
      </w:tr>
    </w:tbl>
    <w:p w:rsidR="0060762B" w:rsidP="002705B2" w14:paraId="1155CD65" w14:textId="77777777">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r>
    </w:p>
    <w:p w:rsidR="0060762B" w14:paraId="00CCF237" w14:textId="77777777">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A276F5" w:rsidRPr="002705B2" w:rsidP="005140A8" w14:paraId="73EF5D58" w14:textId="16C7EEC3">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REASONS FOR CHANGES IN BURDEN INCLUDING THE NEED FOR ANY INCREASE</w:t>
      </w:r>
    </w:p>
    <w:p w:rsidR="007F1AC1" w:rsidRPr="002705B2" w:rsidP="002705B2" w14:paraId="0F1F5B93" w14:textId="008EE442">
      <w:pPr>
        <w:spacing w:after="0" w:line="240" w:lineRule="auto"/>
        <w:rPr>
          <w:rFonts w:ascii="Times New Roman" w:hAnsi="Times New Roman" w:cs="Times New Roman"/>
          <w:b/>
          <w:sz w:val="26"/>
          <w:szCs w:val="24"/>
        </w:rPr>
      </w:pPr>
    </w:p>
    <w:p w:rsidR="00C754CC" w:rsidP="002705B2" w14:paraId="65A0D422" w14:textId="067BB0B4">
      <w:pPr>
        <w:spacing w:after="0" w:line="240" w:lineRule="auto"/>
        <w:rPr>
          <w:rFonts w:ascii="Times New Roman" w:hAnsi="Times New Roman" w:cs="Times New Roman"/>
          <w:sz w:val="26"/>
          <w:szCs w:val="26"/>
        </w:rPr>
      </w:pPr>
      <w:r>
        <w:rPr>
          <w:rFonts w:ascii="Times New Roman" w:hAnsi="Times New Roman" w:cs="Times New Roman"/>
          <w:sz w:val="26"/>
          <w:szCs w:val="26"/>
        </w:rPr>
        <w:t>There</w:t>
      </w:r>
      <w:r w:rsidR="002E15BA">
        <w:rPr>
          <w:rFonts w:ascii="Times New Roman" w:hAnsi="Times New Roman" w:cs="Times New Roman"/>
          <w:sz w:val="26"/>
          <w:szCs w:val="26"/>
        </w:rPr>
        <w:t xml:space="preserve"> is a </w:t>
      </w:r>
      <w:r>
        <w:rPr>
          <w:rFonts w:ascii="Times New Roman" w:hAnsi="Times New Roman" w:cs="Times New Roman"/>
          <w:sz w:val="26"/>
          <w:szCs w:val="26"/>
        </w:rPr>
        <w:t xml:space="preserve">change </w:t>
      </w:r>
      <w:r w:rsidR="002E15BA">
        <w:rPr>
          <w:rFonts w:ascii="Times New Roman" w:hAnsi="Times New Roman" w:cs="Times New Roman"/>
          <w:sz w:val="26"/>
          <w:szCs w:val="26"/>
        </w:rPr>
        <w:t xml:space="preserve">in </w:t>
      </w:r>
      <w:r>
        <w:rPr>
          <w:rFonts w:ascii="Times New Roman" w:hAnsi="Times New Roman" w:cs="Times New Roman"/>
          <w:sz w:val="26"/>
          <w:szCs w:val="26"/>
        </w:rPr>
        <w:t xml:space="preserve">the burden estimate </w:t>
      </w:r>
      <w:r w:rsidR="002007AC">
        <w:rPr>
          <w:rFonts w:ascii="Times New Roman" w:hAnsi="Times New Roman" w:cs="Times New Roman"/>
          <w:sz w:val="26"/>
          <w:szCs w:val="26"/>
        </w:rPr>
        <w:t>in this revision due</w:t>
      </w:r>
      <w:r w:rsidR="00D3513E">
        <w:rPr>
          <w:rFonts w:ascii="Times New Roman" w:hAnsi="Times New Roman" w:cs="Times New Roman"/>
          <w:sz w:val="26"/>
          <w:szCs w:val="26"/>
        </w:rPr>
        <w:t xml:space="preserve"> to</w:t>
      </w:r>
      <w:r w:rsidR="002007AC">
        <w:rPr>
          <w:rFonts w:ascii="Times New Roman" w:hAnsi="Times New Roman" w:cs="Times New Roman"/>
          <w:sz w:val="26"/>
          <w:szCs w:val="26"/>
        </w:rPr>
        <w:t xml:space="preserve"> </w:t>
      </w:r>
      <w:r w:rsidR="00D3513E">
        <w:rPr>
          <w:rFonts w:ascii="Times New Roman" w:hAnsi="Times New Roman" w:cs="Times New Roman"/>
          <w:sz w:val="26"/>
          <w:szCs w:val="26"/>
        </w:rPr>
        <w:t xml:space="preserve">updates in </w:t>
      </w:r>
      <w:r w:rsidR="004169C0">
        <w:rPr>
          <w:rFonts w:ascii="Times New Roman" w:hAnsi="Times New Roman" w:cs="Times New Roman"/>
          <w:sz w:val="26"/>
          <w:szCs w:val="26"/>
        </w:rPr>
        <w:t>the approval of the updated TOP-002-5</w:t>
      </w:r>
      <w:r w:rsidR="00531539">
        <w:rPr>
          <w:rFonts w:ascii="Times New Roman" w:hAnsi="Times New Roman" w:cs="Times New Roman"/>
          <w:sz w:val="26"/>
          <w:szCs w:val="26"/>
        </w:rPr>
        <w:t xml:space="preserve"> standard</w:t>
      </w:r>
      <w:r w:rsidR="00D3513E">
        <w:rPr>
          <w:rFonts w:ascii="Times New Roman" w:hAnsi="Times New Roman" w:cs="Times New Roman"/>
          <w:sz w:val="26"/>
          <w:szCs w:val="26"/>
        </w:rPr>
        <w:t>.</w:t>
      </w:r>
    </w:p>
    <w:p w:rsidR="00C754CC" w:rsidP="002705B2" w14:paraId="16D1433E" w14:textId="77777777">
      <w:pPr>
        <w:spacing w:after="0" w:line="240" w:lineRule="auto"/>
        <w:rPr>
          <w:rFonts w:ascii="Times New Roman" w:hAnsi="Times New Roman" w:cs="Times New Roman"/>
          <w:sz w:val="26"/>
          <w:szCs w:val="26"/>
        </w:rPr>
      </w:pPr>
    </w:p>
    <w:p w:rsidR="00E50E65" w:rsidP="002705B2" w14:paraId="4496032E" w14:textId="45CAF978">
      <w:pPr>
        <w:spacing w:after="0" w:line="240" w:lineRule="auto"/>
        <w:rPr>
          <w:rFonts w:ascii="Times New Roman" w:hAnsi="Times New Roman" w:cs="Times New Roman"/>
          <w:sz w:val="26"/>
          <w:szCs w:val="26"/>
        </w:rPr>
      </w:pPr>
      <w:r w:rsidRPr="00E50E65">
        <w:rPr>
          <w:rFonts w:ascii="Times New Roman" w:hAnsi="Times New Roman" w:cs="Times New Roman"/>
          <w:sz w:val="26"/>
          <w:szCs w:val="26"/>
        </w:rPr>
        <w:t xml:space="preserve">Reliability Standard TOP-002-5 applies to transmission operators and balancing authorities, for this estimate new Requirement R8 applies to the balancing authorities.  </w:t>
      </w:r>
      <w:r w:rsidR="009F48B3">
        <w:rPr>
          <w:rFonts w:ascii="Times New Roman" w:hAnsi="Times New Roman" w:cs="Times New Roman"/>
          <w:sz w:val="26"/>
          <w:szCs w:val="26"/>
        </w:rPr>
        <w:t xml:space="preserve">The increase in burden is expected more in years 1-2 as the balancing </w:t>
      </w:r>
      <w:r w:rsidR="0092018D">
        <w:rPr>
          <w:rFonts w:ascii="Times New Roman" w:hAnsi="Times New Roman" w:cs="Times New Roman"/>
          <w:sz w:val="26"/>
          <w:szCs w:val="26"/>
        </w:rPr>
        <w:t>authorities</w:t>
      </w:r>
      <w:r w:rsidR="00943DB6">
        <w:rPr>
          <w:rFonts w:ascii="Times New Roman" w:hAnsi="Times New Roman" w:cs="Times New Roman"/>
          <w:sz w:val="26"/>
          <w:szCs w:val="26"/>
        </w:rPr>
        <w:t xml:space="preserve"> with the creations of Operating Process.  </w:t>
      </w:r>
      <w:r w:rsidR="009C0408">
        <w:rPr>
          <w:rFonts w:ascii="Times New Roman" w:hAnsi="Times New Roman" w:cs="Times New Roman"/>
          <w:sz w:val="26"/>
          <w:szCs w:val="26"/>
        </w:rPr>
        <w:t xml:space="preserve">After that time frame balancing authorities would have a smaller continuing burden to incrementation changes to the </w:t>
      </w:r>
      <w:r w:rsidR="00675773">
        <w:rPr>
          <w:rFonts w:ascii="Times New Roman" w:hAnsi="Times New Roman" w:cs="Times New Roman"/>
          <w:sz w:val="26"/>
          <w:szCs w:val="26"/>
        </w:rPr>
        <w:t>Operating Process.</w:t>
      </w:r>
      <w:r w:rsidR="009160FE">
        <w:rPr>
          <w:rFonts w:ascii="Times New Roman" w:hAnsi="Times New Roman" w:cs="Times New Roman"/>
          <w:sz w:val="26"/>
          <w:szCs w:val="26"/>
        </w:rPr>
        <w:t xml:space="preserve">  With b</w:t>
      </w:r>
      <w:r w:rsidR="00C279BF">
        <w:rPr>
          <w:rFonts w:ascii="Times New Roman" w:hAnsi="Times New Roman" w:cs="Times New Roman"/>
          <w:sz w:val="26"/>
          <w:szCs w:val="26"/>
        </w:rPr>
        <w:t>a</w:t>
      </w:r>
      <w:r w:rsidR="009160FE">
        <w:rPr>
          <w:rFonts w:ascii="Times New Roman" w:hAnsi="Times New Roman" w:cs="Times New Roman"/>
          <w:sz w:val="26"/>
          <w:szCs w:val="26"/>
        </w:rPr>
        <w:t>lancing authorities creating these Operating Plans</w:t>
      </w:r>
      <w:r w:rsidR="00A6163B">
        <w:rPr>
          <w:rFonts w:ascii="Times New Roman" w:hAnsi="Times New Roman" w:cs="Times New Roman"/>
          <w:sz w:val="26"/>
          <w:szCs w:val="26"/>
        </w:rPr>
        <w:t>, the electr</w:t>
      </w:r>
      <w:r w:rsidR="00C32C02">
        <w:rPr>
          <w:rFonts w:ascii="Times New Roman" w:hAnsi="Times New Roman" w:cs="Times New Roman"/>
          <w:sz w:val="26"/>
          <w:szCs w:val="26"/>
        </w:rPr>
        <w:t xml:space="preserve">ic grid will be better positioned </w:t>
      </w:r>
      <w:r w:rsidR="00216BAF">
        <w:rPr>
          <w:rFonts w:ascii="Times New Roman" w:hAnsi="Times New Roman" w:cs="Times New Roman"/>
          <w:sz w:val="26"/>
          <w:szCs w:val="26"/>
        </w:rPr>
        <w:t xml:space="preserve">to </w:t>
      </w:r>
      <w:r w:rsidR="00C279BF">
        <w:rPr>
          <w:rFonts w:ascii="Times New Roman" w:hAnsi="Times New Roman" w:cs="Times New Roman"/>
          <w:sz w:val="26"/>
          <w:szCs w:val="26"/>
        </w:rPr>
        <w:t>handle future extreme cold weather events.</w:t>
      </w:r>
      <w:r w:rsidR="009F48B3">
        <w:rPr>
          <w:rFonts w:ascii="Times New Roman" w:hAnsi="Times New Roman" w:cs="Times New Roman"/>
          <w:sz w:val="26"/>
          <w:szCs w:val="26"/>
        </w:rPr>
        <w:t xml:space="preserve"> </w:t>
      </w:r>
    </w:p>
    <w:p w:rsidR="00805BA5" w:rsidP="002705B2" w14:paraId="0B3DE366" w14:textId="26E86015">
      <w:pPr>
        <w:spacing w:after="0" w:line="240" w:lineRule="auto"/>
        <w:rPr>
          <w:rFonts w:ascii="Times New Roman" w:hAnsi="Times New Roman" w:cs="Times New Roman"/>
          <w:sz w:val="26"/>
          <w:szCs w:val="26"/>
        </w:rPr>
      </w:pPr>
    </w:p>
    <w:p w:rsidR="00280A6C" w:rsidP="002705B2" w14:paraId="2BCEE7CA" w14:textId="77777777">
      <w:pPr>
        <w:spacing w:after="0" w:line="240" w:lineRule="auto"/>
        <w:rPr>
          <w:rFonts w:ascii="Times New Roman" w:hAnsi="Times New Roman" w:cs="Times New Roman"/>
          <w:bCs/>
          <w:sz w:val="26"/>
          <w:szCs w:val="24"/>
        </w:rPr>
      </w:pPr>
    </w:p>
    <w:p w:rsidR="0092596C" w:rsidP="00280A6C" w14:paraId="4AE01BB6" w14:textId="14F4A06D">
      <w:pPr>
        <w:spacing w:after="0" w:line="240" w:lineRule="auto"/>
        <w:jc w:val="center"/>
        <w:rPr>
          <w:rFonts w:ascii="Times New Roman" w:hAnsi="Times New Roman" w:cs="Times New Roman"/>
          <w:bCs/>
          <w:sz w:val="26"/>
          <w:szCs w:val="24"/>
        </w:rPr>
      </w:pPr>
      <w:r>
        <w:rPr>
          <w:rFonts w:ascii="Times New Roman" w:hAnsi="Times New Roman" w:cs="Times New Roman"/>
          <w:bCs/>
          <w:sz w:val="26"/>
          <w:szCs w:val="24"/>
        </w:rPr>
        <w:t>Table 15</w:t>
      </w:r>
    </w:p>
    <w:p w:rsidR="00280A6C" w:rsidP="00280A6C" w14:paraId="07BB2C60" w14:textId="12B9B5B5">
      <w:pPr>
        <w:spacing w:after="0" w:line="240" w:lineRule="auto"/>
        <w:jc w:val="center"/>
        <w:rPr>
          <w:rFonts w:ascii="Times New Roman" w:hAnsi="Times New Roman" w:cs="Times New Roman"/>
          <w:bCs/>
          <w:sz w:val="26"/>
          <w:szCs w:val="24"/>
        </w:rPr>
      </w:pPr>
      <w:r>
        <w:rPr>
          <w:rFonts w:ascii="Times New Roman" w:hAnsi="Times New Roman" w:cs="Times New Roman"/>
          <w:bCs/>
          <w:sz w:val="26"/>
          <w:szCs w:val="24"/>
        </w:rPr>
        <w:t>Changes in Burden Due to R</w:t>
      </w:r>
      <w:r w:rsidR="005C547C">
        <w:rPr>
          <w:rFonts w:ascii="Times New Roman" w:hAnsi="Times New Roman" w:cs="Times New Roman"/>
          <w:bCs/>
          <w:sz w:val="26"/>
          <w:szCs w:val="24"/>
        </w:rPr>
        <w:t>D24-1-000</w:t>
      </w:r>
    </w:p>
    <w:p w:rsidR="00E22E62" w:rsidP="00280A6C" w14:paraId="5C19F898" w14:textId="48D757B7">
      <w:pPr>
        <w:spacing w:after="0" w:line="240" w:lineRule="auto"/>
        <w:jc w:val="center"/>
        <w:rPr>
          <w:rFonts w:ascii="Times New Roman" w:hAnsi="Times New Roman" w:cs="Times New Roman"/>
          <w:bCs/>
          <w:sz w:val="26"/>
          <w:szCs w:val="24"/>
        </w:rPr>
      </w:pPr>
    </w:p>
    <w:tbl>
      <w:tblPr>
        <w:tblStyle w:val="TableGrid"/>
        <w:tblW w:w="0" w:type="auto"/>
        <w:tblLook w:val="04A0"/>
      </w:tblPr>
      <w:tblGrid>
        <w:gridCol w:w="2337"/>
        <w:gridCol w:w="2337"/>
        <w:gridCol w:w="2338"/>
        <w:gridCol w:w="2338"/>
      </w:tblGrid>
      <w:tr w14:paraId="376B9CB8" w14:textId="77777777" w:rsidTr="00943534">
        <w:tblPrEx>
          <w:tblW w:w="0" w:type="auto"/>
          <w:tblLook w:val="04A0"/>
        </w:tblPrEx>
        <w:tc>
          <w:tcPr>
            <w:tcW w:w="2337" w:type="dxa"/>
          </w:tcPr>
          <w:p w:rsidR="00E22E62" w:rsidP="00E22E62" w14:paraId="26AA9C10" w14:textId="15BCE843">
            <w:pPr>
              <w:rPr>
                <w:rFonts w:ascii="Times New Roman" w:hAnsi="Times New Roman" w:cs="Times New Roman"/>
                <w:bCs/>
                <w:sz w:val="26"/>
                <w:szCs w:val="24"/>
              </w:rPr>
            </w:pPr>
          </w:p>
        </w:tc>
        <w:tc>
          <w:tcPr>
            <w:tcW w:w="2337" w:type="dxa"/>
          </w:tcPr>
          <w:p w:rsidR="00E22E62" w:rsidRPr="00913AEB" w:rsidP="00943534" w14:paraId="7A31EB46" w14:textId="2260EA01">
            <w:pPr>
              <w:jc w:val="center"/>
              <w:rPr>
                <w:rFonts w:ascii="Times New Roman" w:hAnsi="Times New Roman" w:cs="Times New Roman"/>
                <w:b/>
                <w:sz w:val="26"/>
                <w:szCs w:val="24"/>
              </w:rPr>
            </w:pPr>
            <w:r w:rsidRPr="00913AEB">
              <w:rPr>
                <w:rFonts w:ascii="Times New Roman" w:hAnsi="Times New Roman" w:cs="Times New Roman"/>
                <w:b/>
                <w:sz w:val="26"/>
                <w:szCs w:val="24"/>
              </w:rPr>
              <w:t>Requested</w:t>
            </w:r>
          </w:p>
        </w:tc>
        <w:tc>
          <w:tcPr>
            <w:tcW w:w="2338" w:type="dxa"/>
          </w:tcPr>
          <w:p w:rsidR="00E22E62" w:rsidRPr="00913AEB" w:rsidP="00943534" w14:paraId="681BD7FC" w14:textId="294610DE">
            <w:pPr>
              <w:jc w:val="center"/>
              <w:rPr>
                <w:rFonts w:ascii="Times New Roman" w:hAnsi="Times New Roman" w:cs="Times New Roman"/>
                <w:b/>
                <w:sz w:val="26"/>
                <w:szCs w:val="24"/>
              </w:rPr>
            </w:pPr>
            <w:r w:rsidRPr="00913AEB">
              <w:rPr>
                <w:rFonts w:ascii="Times New Roman" w:hAnsi="Times New Roman" w:cs="Times New Roman"/>
                <w:b/>
                <w:sz w:val="26"/>
                <w:szCs w:val="24"/>
              </w:rPr>
              <w:t>Program Changes due to Agency Discretion</w:t>
            </w:r>
          </w:p>
        </w:tc>
        <w:tc>
          <w:tcPr>
            <w:tcW w:w="2338" w:type="dxa"/>
          </w:tcPr>
          <w:p w:rsidR="00E22E62" w:rsidRPr="00913AEB" w:rsidP="00943534" w14:paraId="0F39CC9F" w14:textId="1DD85C62">
            <w:pPr>
              <w:jc w:val="center"/>
              <w:rPr>
                <w:rFonts w:ascii="Times New Roman" w:hAnsi="Times New Roman" w:cs="Times New Roman"/>
                <w:b/>
                <w:sz w:val="26"/>
                <w:szCs w:val="24"/>
              </w:rPr>
            </w:pPr>
            <w:r w:rsidRPr="00913AEB">
              <w:rPr>
                <w:rFonts w:ascii="Times New Roman" w:hAnsi="Times New Roman" w:cs="Times New Roman"/>
                <w:b/>
                <w:sz w:val="26"/>
                <w:szCs w:val="24"/>
              </w:rPr>
              <w:t>Previously Approved</w:t>
            </w:r>
          </w:p>
        </w:tc>
      </w:tr>
      <w:tr w14:paraId="0D98239F" w14:textId="77777777" w:rsidTr="00FA2243">
        <w:tblPrEx>
          <w:tblW w:w="0" w:type="auto"/>
          <w:tblLook w:val="04A0"/>
        </w:tblPrEx>
        <w:tc>
          <w:tcPr>
            <w:tcW w:w="2337" w:type="dxa"/>
          </w:tcPr>
          <w:p w:rsidR="00E22E62" w:rsidP="00E22E62" w14:paraId="36681816" w14:textId="0B79EB65">
            <w:pPr>
              <w:rPr>
                <w:rFonts w:ascii="Times New Roman" w:hAnsi="Times New Roman" w:cs="Times New Roman"/>
                <w:bCs/>
                <w:sz w:val="26"/>
                <w:szCs w:val="24"/>
              </w:rPr>
            </w:pPr>
            <w:r>
              <w:rPr>
                <w:rFonts w:ascii="Times New Roman" w:hAnsi="Times New Roman" w:cs="Times New Roman"/>
                <w:bCs/>
                <w:sz w:val="26"/>
                <w:szCs w:val="24"/>
              </w:rPr>
              <w:t>Annual # of Responses</w:t>
            </w:r>
          </w:p>
        </w:tc>
        <w:tc>
          <w:tcPr>
            <w:tcW w:w="2337" w:type="dxa"/>
            <w:vAlign w:val="bottom"/>
          </w:tcPr>
          <w:p w:rsidR="00E22E62" w:rsidP="00FA2243" w14:paraId="5270C448" w14:textId="580D834E">
            <w:pPr>
              <w:jc w:val="right"/>
              <w:rPr>
                <w:rFonts w:ascii="Times New Roman" w:hAnsi="Times New Roman" w:cs="Times New Roman"/>
                <w:bCs/>
                <w:sz w:val="26"/>
                <w:szCs w:val="24"/>
              </w:rPr>
            </w:pPr>
            <w:r>
              <w:rPr>
                <w:rFonts w:ascii="Times New Roman" w:hAnsi="Times New Roman" w:cs="Times New Roman"/>
                <w:bCs/>
                <w:sz w:val="26"/>
                <w:szCs w:val="24"/>
              </w:rPr>
              <w:t>7</w:t>
            </w:r>
            <w:r w:rsidR="00E4214B">
              <w:rPr>
                <w:rFonts w:ascii="Times New Roman" w:hAnsi="Times New Roman" w:cs="Times New Roman"/>
                <w:bCs/>
                <w:sz w:val="26"/>
                <w:szCs w:val="24"/>
              </w:rPr>
              <w:t>,</w:t>
            </w:r>
            <w:r w:rsidR="001A5341">
              <w:rPr>
                <w:rFonts w:ascii="Times New Roman" w:hAnsi="Times New Roman" w:cs="Times New Roman"/>
                <w:bCs/>
                <w:sz w:val="26"/>
                <w:szCs w:val="24"/>
              </w:rPr>
              <w:t>290</w:t>
            </w:r>
          </w:p>
        </w:tc>
        <w:tc>
          <w:tcPr>
            <w:tcW w:w="2338" w:type="dxa"/>
            <w:vAlign w:val="bottom"/>
          </w:tcPr>
          <w:p w:rsidR="00E22E62" w:rsidP="00FA2243" w14:paraId="4B26D227" w14:textId="039E9194">
            <w:pPr>
              <w:jc w:val="right"/>
              <w:rPr>
                <w:rFonts w:ascii="Times New Roman" w:hAnsi="Times New Roman" w:cs="Times New Roman"/>
                <w:bCs/>
                <w:sz w:val="26"/>
                <w:szCs w:val="24"/>
              </w:rPr>
            </w:pPr>
            <w:r>
              <w:rPr>
                <w:rFonts w:ascii="Times New Roman" w:hAnsi="Times New Roman" w:cs="Times New Roman"/>
                <w:bCs/>
                <w:sz w:val="26"/>
                <w:szCs w:val="24"/>
              </w:rPr>
              <w:t xml:space="preserve">+ </w:t>
            </w:r>
            <w:r w:rsidR="001A5341">
              <w:rPr>
                <w:rFonts w:ascii="Times New Roman" w:hAnsi="Times New Roman" w:cs="Times New Roman"/>
                <w:bCs/>
                <w:sz w:val="26"/>
                <w:szCs w:val="24"/>
              </w:rPr>
              <w:t>196</w:t>
            </w:r>
          </w:p>
        </w:tc>
        <w:tc>
          <w:tcPr>
            <w:tcW w:w="2338" w:type="dxa"/>
            <w:vAlign w:val="bottom"/>
          </w:tcPr>
          <w:p w:rsidR="00E22E62" w:rsidP="00FA2243" w14:paraId="2B58ED66" w14:textId="1A77EDC4">
            <w:pPr>
              <w:jc w:val="right"/>
              <w:rPr>
                <w:rFonts w:ascii="Times New Roman" w:hAnsi="Times New Roman" w:cs="Times New Roman"/>
                <w:bCs/>
                <w:sz w:val="26"/>
                <w:szCs w:val="24"/>
              </w:rPr>
            </w:pPr>
            <w:r>
              <w:rPr>
                <w:rFonts w:ascii="Times New Roman" w:hAnsi="Times New Roman" w:cs="Times New Roman"/>
                <w:bCs/>
                <w:sz w:val="26"/>
                <w:szCs w:val="24"/>
              </w:rPr>
              <w:t>7,094</w:t>
            </w:r>
          </w:p>
        </w:tc>
      </w:tr>
      <w:tr w14:paraId="7880E665" w14:textId="77777777" w:rsidTr="00FA2243">
        <w:tblPrEx>
          <w:tblW w:w="0" w:type="auto"/>
          <w:tblLook w:val="04A0"/>
        </w:tblPrEx>
        <w:tc>
          <w:tcPr>
            <w:tcW w:w="2337" w:type="dxa"/>
          </w:tcPr>
          <w:p w:rsidR="00E22E62" w:rsidP="00E22E62" w14:paraId="209B3BC4" w14:textId="1EA40140">
            <w:pPr>
              <w:rPr>
                <w:rFonts w:ascii="Times New Roman" w:hAnsi="Times New Roman" w:cs="Times New Roman"/>
                <w:bCs/>
                <w:sz w:val="26"/>
                <w:szCs w:val="24"/>
              </w:rPr>
            </w:pPr>
            <w:r>
              <w:rPr>
                <w:rFonts w:ascii="Times New Roman" w:hAnsi="Times New Roman" w:cs="Times New Roman"/>
                <w:bCs/>
                <w:sz w:val="26"/>
                <w:szCs w:val="24"/>
              </w:rPr>
              <w:t>Annual Time Burden</w:t>
            </w:r>
          </w:p>
        </w:tc>
        <w:tc>
          <w:tcPr>
            <w:tcW w:w="2337" w:type="dxa"/>
            <w:vAlign w:val="bottom"/>
          </w:tcPr>
          <w:p w:rsidR="00E22E62" w:rsidP="00FA2243" w14:paraId="7E50A019" w14:textId="02EE4767">
            <w:pPr>
              <w:jc w:val="right"/>
              <w:rPr>
                <w:rFonts w:ascii="Times New Roman" w:hAnsi="Times New Roman" w:cs="Times New Roman"/>
                <w:bCs/>
                <w:sz w:val="26"/>
                <w:szCs w:val="24"/>
              </w:rPr>
            </w:pPr>
            <w:r>
              <w:rPr>
                <w:rFonts w:ascii="Times New Roman" w:hAnsi="Times New Roman" w:cs="Times New Roman"/>
                <w:bCs/>
                <w:sz w:val="26"/>
                <w:szCs w:val="24"/>
              </w:rPr>
              <w:t>1,407,238</w:t>
            </w:r>
            <w:r w:rsidRPr="00E4214B" w:rsidR="00E4214B">
              <w:rPr>
                <w:rFonts w:ascii="Times New Roman" w:hAnsi="Times New Roman" w:cs="Times New Roman"/>
                <w:bCs/>
                <w:sz w:val="26"/>
                <w:szCs w:val="24"/>
              </w:rPr>
              <w:t> </w:t>
            </w:r>
            <w:r w:rsidR="008F70E5">
              <w:rPr>
                <w:rFonts w:ascii="Times New Roman" w:hAnsi="Times New Roman" w:cs="Times New Roman"/>
                <w:bCs/>
                <w:sz w:val="26"/>
                <w:szCs w:val="24"/>
              </w:rPr>
              <w:t>hours</w:t>
            </w:r>
          </w:p>
        </w:tc>
        <w:tc>
          <w:tcPr>
            <w:tcW w:w="2338" w:type="dxa"/>
            <w:vAlign w:val="bottom"/>
          </w:tcPr>
          <w:p w:rsidR="00E22E62" w:rsidP="00FA2243" w14:paraId="761ACD60" w14:textId="05FA642E">
            <w:pPr>
              <w:jc w:val="right"/>
              <w:rPr>
                <w:rFonts w:ascii="Times New Roman" w:hAnsi="Times New Roman" w:cs="Times New Roman"/>
                <w:bCs/>
                <w:sz w:val="26"/>
                <w:szCs w:val="24"/>
              </w:rPr>
            </w:pPr>
            <w:r>
              <w:rPr>
                <w:rFonts w:ascii="Times New Roman" w:hAnsi="Times New Roman" w:cs="Times New Roman"/>
                <w:bCs/>
                <w:sz w:val="26"/>
                <w:szCs w:val="24"/>
              </w:rPr>
              <w:t xml:space="preserve">+1,960 </w:t>
            </w:r>
            <w:r w:rsidR="005C122D">
              <w:rPr>
                <w:rFonts w:ascii="Times New Roman" w:hAnsi="Times New Roman" w:cs="Times New Roman"/>
                <w:bCs/>
                <w:sz w:val="26"/>
                <w:szCs w:val="24"/>
              </w:rPr>
              <w:t>hours</w:t>
            </w:r>
          </w:p>
        </w:tc>
        <w:tc>
          <w:tcPr>
            <w:tcW w:w="2338" w:type="dxa"/>
            <w:vAlign w:val="bottom"/>
          </w:tcPr>
          <w:p w:rsidR="00E22E62" w:rsidP="00FA2243" w14:paraId="7D45C419" w14:textId="16F1E713">
            <w:pPr>
              <w:jc w:val="right"/>
              <w:rPr>
                <w:rFonts w:ascii="Times New Roman" w:hAnsi="Times New Roman" w:cs="Times New Roman"/>
                <w:bCs/>
                <w:sz w:val="26"/>
                <w:szCs w:val="24"/>
              </w:rPr>
            </w:pPr>
            <w:r w:rsidRPr="00E4214B">
              <w:rPr>
                <w:rFonts w:ascii="Times New Roman" w:hAnsi="Times New Roman" w:cs="Times New Roman"/>
                <w:bCs/>
                <w:sz w:val="26"/>
                <w:szCs w:val="24"/>
              </w:rPr>
              <w:t>1,405,278</w:t>
            </w:r>
            <w:r>
              <w:rPr>
                <w:rFonts w:ascii="Times New Roman" w:hAnsi="Times New Roman" w:cs="Times New Roman"/>
                <w:bCs/>
                <w:sz w:val="26"/>
                <w:szCs w:val="24"/>
              </w:rPr>
              <w:t xml:space="preserve"> </w:t>
            </w:r>
            <w:r w:rsidR="00A21E72">
              <w:rPr>
                <w:rFonts w:ascii="Times New Roman" w:hAnsi="Times New Roman" w:cs="Times New Roman"/>
                <w:bCs/>
                <w:sz w:val="26"/>
                <w:szCs w:val="24"/>
              </w:rPr>
              <w:t>hours</w:t>
            </w:r>
          </w:p>
        </w:tc>
      </w:tr>
      <w:tr w14:paraId="6942BEFD" w14:textId="77777777" w:rsidTr="00FA2243">
        <w:tblPrEx>
          <w:tblW w:w="0" w:type="auto"/>
          <w:tblLook w:val="04A0"/>
        </w:tblPrEx>
        <w:tc>
          <w:tcPr>
            <w:tcW w:w="2337" w:type="dxa"/>
          </w:tcPr>
          <w:p w:rsidR="00E22E62" w:rsidP="00E22E62" w14:paraId="04139F84" w14:textId="3D26357B">
            <w:pPr>
              <w:rPr>
                <w:rFonts w:ascii="Times New Roman" w:hAnsi="Times New Roman" w:cs="Times New Roman"/>
                <w:bCs/>
                <w:sz w:val="26"/>
                <w:szCs w:val="24"/>
              </w:rPr>
            </w:pPr>
            <w:r>
              <w:rPr>
                <w:rFonts w:ascii="Times New Roman" w:hAnsi="Times New Roman" w:cs="Times New Roman"/>
                <w:bCs/>
                <w:sz w:val="26"/>
                <w:szCs w:val="24"/>
              </w:rPr>
              <w:t>Annual Cost Burden</w:t>
            </w:r>
            <w:r w:rsidR="007F42F1">
              <w:rPr>
                <w:rFonts w:ascii="Times New Roman" w:hAnsi="Times New Roman" w:cs="Times New Roman"/>
                <w:bCs/>
                <w:sz w:val="26"/>
                <w:szCs w:val="24"/>
              </w:rPr>
              <w:t xml:space="preserve"> ($)</w:t>
            </w:r>
          </w:p>
        </w:tc>
        <w:tc>
          <w:tcPr>
            <w:tcW w:w="2337" w:type="dxa"/>
            <w:vAlign w:val="bottom"/>
          </w:tcPr>
          <w:p w:rsidR="00E22E62" w:rsidP="00FA2243" w14:paraId="7FDB30F0" w14:textId="3124D679">
            <w:pPr>
              <w:jc w:val="right"/>
              <w:rPr>
                <w:rFonts w:ascii="Times New Roman" w:hAnsi="Times New Roman" w:cs="Times New Roman"/>
                <w:bCs/>
                <w:sz w:val="26"/>
                <w:szCs w:val="24"/>
              </w:rPr>
            </w:pPr>
            <w:r>
              <w:rPr>
                <w:rFonts w:ascii="Times New Roman" w:hAnsi="Times New Roman" w:cs="Times New Roman"/>
                <w:bCs/>
                <w:sz w:val="26"/>
                <w:szCs w:val="24"/>
              </w:rPr>
              <w:t>$156,953</w:t>
            </w:r>
          </w:p>
        </w:tc>
        <w:tc>
          <w:tcPr>
            <w:tcW w:w="2338" w:type="dxa"/>
            <w:vAlign w:val="bottom"/>
          </w:tcPr>
          <w:p w:rsidR="00E22E62" w:rsidP="00FA2243" w14:paraId="16F16AEA" w14:textId="77A8CB49">
            <w:pPr>
              <w:jc w:val="right"/>
              <w:rPr>
                <w:rFonts w:ascii="Times New Roman" w:hAnsi="Times New Roman" w:cs="Times New Roman"/>
                <w:bCs/>
                <w:sz w:val="26"/>
                <w:szCs w:val="24"/>
              </w:rPr>
            </w:pPr>
            <w:r>
              <w:rPr>
                <w:rFonts w:ascii="Times New Roman" w:hAnsi="Times New Roman" w:cs="Times New Roman"/>
                <w:bCs/>
                <w:sz w:val="26"/>
                <w:szCs w:val="24"/>
              </w:rPr>
              <w:t>$0</w:t>
            </w:r>
          </w:p>
        </w:tc>
        <w:tc>
          <w:tcPr>
            <w:tcW w:w="2338" w:type="dxa"/>
            <w:vAlign w:val="bottom"/>
          </w:tcPr>
          <w:p w:rsidR="00E22E62" w:rsidP="00FA2243" w14:paraId="469F5312" w14:textId="4CF21CBD">
            <w:pPr>
              <w:jc w:val="right"/>
              <w:rPr>
                <w:rFonts w:ascii="Times New Roman" w:hAnsi="Times New Roman" w:cs="Times New Roman"/>
                <w:bCs/>
                <w:sz w:val="26"/>
                <w:szCs w:val="24"/>
              </w:rPr>
            </w:pPr>
            <w:r>
              <w:rPr>
                <w:rFonts w:ascii="Times New Roman" w:hAnsi="Times New Roman" w:cs="Times New Roman"/>
                <w:bCs/>
                <w:sz w:val="26"/>
                <w:szCs w:val="24"/>
              </w:rPr>
              <w:t>$156</w:t>
            </w:r>
            <w:r w:rsidR="00913AEB">
              <w:rPr>
                <w:rFonts w:ascii="Times New Roman" w:hAnsi="Times New Roman" w:cs="Times New Roman"/>
                <w:bCs/>
                <w:sz w:val="26"/>
                <w:szCs w:val="24"/>
              </w:rPr>
              <w:t>,953</w:t>
            </w:r>
          </w:p>
        </w:tc>
      </w:tr>
    </w:tbl>
    <w:p w:rsidR="00E22E62" w:rsidRPr="002705B2" w:rsidP="00E22E62" w14:paraId="084CD3D6" w14:textId="77777777">
      <w:pPr>
        <w:spacing w:after="0" w:line="240" w:lineRule="auto"/>
        <w:rPr>
          <w:rFonts w:ascii="Times New Roman" w:hAnsi="Times New Roman" w:cs="Times New Roman"/>
          <w:bCs/>
          <w:sz w:val="26"/>
          <w:szCs w:val="24"/>
        </w:rPr>
      </w:pPr>
    </w:p>
    <w:p w:rsidR="00A276F5" w:rsidRPr="002705B2" w:rsidP="005140A8" w14:paraId="2660E8C0"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TIME SCHEDULE FOR PUBLICATION OF DATA</w:t>
      </w:r>
    </w:p>
    <w:p w:rsidR="00826750" w:rsidRPr="002705B2" w:rsidP="002705B2" w14:paraId="6ECDCBF0" w14:textId="77777777">
      <w:pPr>
        <w:spacing w:after="0" w:line="240" w:lineRule="auto"/>
        <w:rPr>
          <w:rFonts w:ascii="Times New Roman" w:hAnsi="Times New Roman" w:cs="Times New Roman"/>
          <w:sz w:val="26"/>
          <w:szCs w:val="24"/>
        </w:rPr>
      </w:pPr>
    </w:p>
    <w:p w:rsidR="00414F32" w:rsidRPr="002705B2" w:rsidP="002705B2" w14:paraId="6815AD3F" w14:textId="4F7C8A6B">
      <w:pPr>
        <w:spacing w:after="0" w:line="240" w:lineRule="auto"/>
        <w:rPr>
          <w:rFonts w:ascii="Times New Roman" w:hAnsi="Times New Roman" w:cs="Times New Roman"/>
          <w:sz w:val="26"/>
          <w:szCs w:val="26"/>
        </w:rPr>
      </w:pPr>
      <w:r w:rsidRPr="263FC3FA">
        <w:rPr>
          <w:rFonts w:ascii="Times New Roman" w:hAnsi="Times New Roman" w:cs="Times New Roman"/>
          <w:sz w:val="26"/>
          <w:szCs w:val="26"/>
        </w:rPr>
        <w:t xml:space="preserve">There are no data publications as part of </w:t>
      </w:r>
      <w:r w:rsidRPr="263FC3FA" w:rsidR="003D1945">
        <w:rPr>
          <w:rFonts w:ascii="Times New Roman" w:hAnsi="Times New Roman" w:cs="Times New Roman"/>
          <w:sz w:val="26"/>
          <w:szCs w:val="26"/>
        </w:rPr>
        <w:t xml:space="preserve">the retirement of </w:t>
      </w:r>
      <w:r w:rsidRPr="00F73C69" w:rsidR="003D1945">
        <w:rPr>
          <w:rFonts w:ascii="Times New Roman" w:hAnsi="Times New Roman" w:cs="Times New Roman"/>
          <w:sz w:val="26"/>
          <w:szCs w:val="26"/>
        </w:rPr>
        <w:t>Reliability</w:t>
      </w:r>
      <w:r w:rsidRPr="263FC3FA" w:rsidR="003D1945">
        <w:rPr>
          <w:rFonts w:ascii="Times New Roman" w:hAnsi="Times New Roman" w:cs="Times New Roman"/>
          <w:sz w:val="26"/>
          <w:szCs w:val="26"/>
        </w:rPr>
        <w:t xml:space="preserve"> </w:t>
      </w:r>
      <w:r w:rsidRPr="07B01615" w:rsidR="003D1945">
        <w:rPr>
          <w:rFonts w:ascii="Times New Roman" w:hAnsi="Times New Roman" w:cs="Times New Roman"/>
          <w:sz w:val="26"/>
          <w:szCs w:val="26"/>
        </w:rPr>
        <w:t>Standard</w:t>
      </w:r>
      <w:r w:rsidRPr="07B01615" w:rsidR="0B6627D9">
        <w:rPr>
          <w:rFonts w:ascii="Times New Roman" w:hAnsi="Times New Roman" w:cs="Times New Roman"/>
          <w:sz w:val="26"/>
          <w:szCs w:val="26"/>
        </w:rPr>
        <w:t xml:space="preserve"> TOP-</w:t>
      </w:r>
      <w:r w:rsidR="00C279BF">
        <w:rPr>
          <w:rFonts w:ascii="Times New Roman" w:hAnsi="Times New Roman" w:cs="Times New Roman"/>
          <w:sz w:val="26"/>
          <w:szCs w:val="26"/>
        </w:rPr>
        <w:t>002-5</w:t>
      </w:r>
      <w:r w:rsidRPr="263FC3FA" w:rsidR="003D1945">
        <w:rPr>
          <w:rFonts w:ascii="Times New Roman" w:hAnsi="Times New Roman" w:cs="Times New Roman"/>
          <w:sz w:val="26"/>
          <w:szCs w:val="26"/>
        </w:rPr>
        <w:t>.</w:t>
      </w:r>
    </w:p>
    <w:p w:rsidR="00414F32" w:rsidRPr="002705B2" w:rsidP="002705B2" w14:paraId="22A43BDB" w14:textId="77777777">
      <w:pPr>
        <w:spacing w:after="0" w:line="240" w:lineRule="auto"/>
        <w:rPr>
          <w:rFonts w:ascii="Times New Roman" w:hAnsi="Times New Roman" w:cs="Times New Roman"/>
          <w:sz w:val="26"/>
          <w:szCs w:val="24"/>
        </w:rPr>
      </w:pPr>
    </w:p>
    <w:p w:rsidR="00414F32" w:rsidRPr="002705B2" w:rsidP="005140A8" w14:paraId="1198FE9A"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DISPLAY OF EXPIRATION DATE</w:t>
      </w:r>
    </w:p>
    <w:p w:rsidR="00414F32" w:rsidP="002705B2" w14:paraId="356C1CB5" w14:textId="218BB2CC">
      <w:pPr>
        <w:spacing w:after="0" w:line="240" w:lineRule="auto"/>
        <w:rPr>
          <w:rFonts w:ascii="Times New Roman" w:hAnsi="Times New Roman" w:cs="Times New Roman"/>
          <w:sz w:val="26"/>
          <w:szCs w:val="24"/>
        </w:rPr>
      </w:pPr>
    </w:p>
    <w:p w:rsidR="00914D64" w:rsidRPr="002705B2" w:rsidP="002705B2" w14:paraId="0756F895" w14:textId="3A99A318">
      <w:pPr>
        <w:spacing w:after="0" w:line="240" w:lineRule="auto"/>
        <w:rPr>
          <w:rFonts w:ascii="Times New Roman" w:hAnsi="Times New Roman" w:cs="Times New Roman"/>
          <w:sz w:val="26"/>
          <w:szCs w:val="24"/>
        </w:rPr>
      </w:pPr>
      <w:r w:rsidRPr="00572C67">
        <w:rPr>
          <w:rFonts w:ascii="Times New Roman" w:hAnsi="Times New Roman" w:cs="Times New Roman"/>
          <w:sz w:val="26"/>
          <w:szCs w:val="24"/>
        </w:rPr>
        <w:t>The expiration date for FERC-</w:t>
      </w:r>
      <w:r>
        <w:rPr>
          <w:rFonts w:ascii="Times New Roman" w:hAnsi="Times New Roman" w:cs="Times New Roman"/>
          <w:sz w:val="26"/>
          <w:szCs w:val="24"/>
        </w:rPr>
        <w:t>725A</w:t>
      </w:r>
      <w:r w:rsidRPr="00572C67">
        <w:rPr>
          <w:rFonts w:ascii="Times New Roman" w:hAnsi="Times New Roman" w:cs="Times New Roman"/>
          <w:sz w:val="26"/>
          <w:szCs w:val="24"/>
        </w:rPr>
        <w:t xml:space="preserve"> (i.e., </w:t>
      </w:r>
      <w:r w:rsidR="003B1498">
        <w:rPr>
          <w:rFonts w:ascii="Times New Roman" w:hAnsi="Times New Roman" w:cs="Times New Roman"/>
          <w:sz w:val="26"/>
          <w:szCs w:val="24"/>
        </w:rPr>
        <w:t>November 30</w:t>
      </w:r>
      <w:r w:rsidRPr="00572C67">
        <w:rPr>
          <w:rFonts w:ascii="Times New Roman" w:hAnsi="Times New Roman" w:cs="Times New Roman"/>
          <w:sz w:val="26"/>
          <w:szCs w:val="24"/>
        </w:rPr>
        <w:t xml:space="preserve">, 2024) will not change </w:t>
      </w:r>
      <w:r w:rsidRPr="00572C67">
        <w:rPr>
          <w:rFonts w:ascii="Times New Roman" w:hAnsi="Times New Roman" w:cs="Times New Roman"/>
          <w:sz w:val="26"/>
          <w:szCs w:val="24"/>
        </w:rPr>
        <w:t>as a result of</w:t>
      </w:r>
      <w:r w:rsidRPr="00572C67">
        <w:rPr>
          <w:rFonts w:ascii="Times New Roman" w:hAnsi="Times New Roman" w:cs="Times New Roman"/>
          <w:sz w:val="26"/>
          <w:szCs w:val="24"/>
        </w:rPr>
        <w:t xml:space="preserve"> the </w:t>
      </w:r>
      <w:r w:rsidR="00926C52">
        <w:rPr>
          <w:rFonts w:ascii="Times New Roman" w:hAnsi="Times New Roman" w:cs="Times New Roman"/>
          <w:sz w:val="26"/>
          <w:szCs w:val="24"/>
        </w:rPr>
        <w:t>final</w:t>
      </w:r>
      <w:r w:rsidRPr="00572C67">
        <w:rPr>
          <w:rFonts w:ascii="Times New Roman" w:hAnsi="Times New Roman" w:cs="Times New Roman"/>
          <w:sz w:val="26"/>
          <w:szCs w:val="24"/>
        </w:rPr>
        <w:t xml:space="preserve"> rule.  That expiration date is displayed at </w:t>
      </w:r>
      <w:hyperlink r:id="rId9" w:history="1">
        <w:r w:rsidRPr="00572C67">
          <w:rPr>
            <w:rStyle w:val="Hyperlink"/>
            <w:rFonts w:ascii="Times New Roman" w:hAnsi="Times New Roman"/>
            <w:bCs/>
            <w:sz w:val="26"/>
            <w:szCs w:val="24"/>
          </w:rPr>
          <w:t>Information Collections | Federal Energy Regulatory Commission (ferc.gov)</w:t>
        </w:r>
      </w:hyperlink>
      <w:r w:rsidR="007D00F7">
        <w:rPr>
          <w:rStyle w:val="Hyperlink"/>
          <w:rFonts w:ascii="Times New Roman" w:hAnsi="Times New Roman"/>
          <w:bCs/>
          <w:sz w:val="26"/>
          <w:szCs w:val="24"/>
        </w:rPr>
        <w:t>.</w:t>
      </w:r>
    </w:p>
    <w:p w:rsidR="00414F32" w:rsidRPr="002705B2" w:rsidP="002705B2" w14:paraId="0D44345F" w14:textId="77777777">
      <w:pPr>
        <w:spacing w:after="0" w:line="240" w:lineRule="auto"/>
        <w:rPr>
          <w:rFonts w:ascii="Times New Roman" w:hAnsi="Times New Roman" w:cs="Times New Roman"/>
          <w:sz w:val="26"/>
          <w:szCs w:val="24"/>
        </w:rPr>
      </w:pPr>
    </w:p>
    <w:p w:rsidR="00414F32" w:rsidRPr="002705B2" w:rsidP="005140A8" w14:paraId="0C99C814"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EXCEPTIONS TO THE CERTIFICATION STATEMENT</w:t>
      </w:r>
    </w:p>
    <w:p w:rsidR="0057700F" w:rsidRPr="002705B2" w:rsidP="002705B2" w14:paraId="029D5726" w14:textId="77777777">
      <w:pPr>
        <w:spacing w:after="0" w:line="240" w:lineRule="auto"/>
        <w:rPr>
          <w:rFonts w:ascii="Times New Roman" w:hAnsi="Times New Roman" w:cs="Times New Roman"/>
          <w:b/>
          <w:sz w:val="26"/>
          <w:szCs w:val="24"/>
        </w:rPr>
      </w:pPr>
    </w:p>
    <w:p w:rsidR="00970FE4" w:rsidRPr="002705B2" w:rsidP="002705B2" w14:paraId="4BED374E" w14:textId="41AF053A">
      <w:pPr>
        <w:spacing w:after="0" w:line="240" w:lineRule="auto"/>
        <w:rPr>
          <w:rFonts w:ascii="Times New Roman" w:hAnsi="Times New Roman" w:cs="Times New Roman"/>
          <w:sz w:val="26"/>
          <w:szCs w:val="24"/>
        </w:rPr>
      </w:pPr>
      <w:r>
        <w:rPr>
          <w:rFonts w:ascii="Times New Roman" w:hAnsi="Times New Roman" w:cs="Times New Roman"/>
          <w:sz w:val="26"/>
          <w:szCs w:val="24"/>
        </w:rPr>
        <w:t>There are no exceptions.</w:t>
      </w:r>
    </w:p>
    <w:p w:rsidR="00414F32" w:rsidRPr="002705B2" w:rsidP="002705B2" w14:paraId="666F7E94" w14:textId="77777777">
      <w:pPr>
        <w:spacing w:after="0" w:line="240" w:lineRule="auto"/>
        <w:rPr>
          <w:rFonts w:ascii="Times New Roman" w:hAnsi="Times New Roman" w:cs="Times New Roman"/>
          <w:sz w:val="26"/>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EE7794" w14:paraId="60067388" w14:textId="77777777">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Pr>
            <w:rFonts w:ascii="Times New Roman" w:hAnsi="Times New Roman" w:cs="Times New Roman"/>
            <w:noProof/>
          </w:rPr>
          <w:t>1</w:t>
        </w:r>
        <w:r w:rsidRPr="00781137">
          <w:rPr>
            <w:rFonts w:ascii="Times New Roman" w:hAnsi="Times New Roman" w:cs="Times New Roman"/>
            <w:noProof/>
          </w:rPr>
          <w:fldChar w:fldCharType="end"/>
        </w:r>
      </w:p>
    </w:sdtContent>
  </w:sdt>
  <w:p w:rsidR="00EE7794" w14:paraId="728B0517" w14:textId="77777777">
    <w:pPr>
      <w:pStyle w:val="Footer"/>
    </w:pPr>
  </w:p>
  <w:p w:rsidR="005A57ED" w14:paraId="05D0B1C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1F2B" w:rsidP="00FD66F1" w14:paraId="6AF0DE95" w14:textId="77777777">
      <w:pPr>
        <w:spacing w:after="0" w:line="240" w:lineRule="auto"/>
      </w:pPr>
      <w:r>
        <w:separator/>
      </w:r>
    </w:p>
  </w:footnote>
  <w:footnote w:type="continuationSeparator" w:id="1">
    <w:p w:rsidR="00651F2B" w:rsidP="00FD66F1" w14:paraId="1D3B5C60" w14:textId="77777777">
      <w:pPr>
        <w:spacing w:after="0" w:line="240" w:lineRule="auto"/>
      </w:pPr>
      <w:r>
        <w:continuationSeparator/>
      </w:r>
    </w:p>
  </w:footnote>
  <w:footnote w:type="continuationNotice" w:id="2">
    <w:p w:rsidR="00651F2B" w14:paraId="68543379" w14:textId="77777777">
      <w:pPr>
        <w:spacing w:after="0" w:line="240" w:lineRule="auto"/>
      </w:pPr>
    </w:p>
  </w:footnote>
  <w:footnote w:id="3">
    <w:p w:rsidR="00990364" w:rsidRPr="00D764EC" w:rsidP="00D764EC" w14:paraId="449245F1" w14:textId="72C50D3F">
      <w:pPr>
        <w:pStyle w:val="FootnoteText"/>
        <w:spacing w:before="120" w:after="120"/>
        <w:rPr>
          <w:sz w:val="26"/>
          <w:szCs w:val="26"/>
        </w:rPr>
      </w:pPr>
      <w:r w:rsidRPr="00D764EC">
        <w:rPr>
          <w:rStyle w:val="FootnoteReference"/>
          <w:b/>
          <w:bCs/>
          <w:sz w:val="26"/>
          <w:szCs w:val="26"/>
          <w:vertAlign w:val="superscript"/>
        </w:rPr>
        <w:footnoteRef/>
      </w:r>
      <w:r w:rsidRPr="00D764EC">
        <w:rPr>
          <w:b/>
          <w:bCs/>
          <w:sz w:val="26"/>
          <w:szCs w:val="26"/>
          <w:vertAlign w:val="superscript"/>
        </w:rPr>
        <w:t xml:space="preserve"> </w:t>
      </w:r>
      <w:r w:rsidRPr="00D764EC">
        <w:rPr>
          <w:sz w:val="26"/>
          <w:szCs w:val="26"/>
        </w:rPr>
        <w:t xml:space="preserve">16 U.S.C. </w:t>
      </w:r>
      <w:r w:rsidRPr="00990364">
        <w:rPr>
          <w:sz w:val="26"/>
          <w:szCs w:val="26"/>
        </w:rPr>
        <w:t xml:space="preserve">§ </w:t>
      </w:r>
      <w:r w:rsidRPr="00D764EC">
        <w:rPr>
          <w:sz w:val="26"/>
          <w:szCs w:val="26"/>
        </w:rPr>
        <w:t>824d(a).</w:t>
      </w:r>
    </w:p>
  </w:footnote>
  <w:footnote w:id="4">
    <w:p w:rsidR="00C9184D" w:rsidRPr="00D764EC" w:rsidP="00D764EC" w14:paraId="2CE69893" w14:textId="449E11CA">
      <w:pPr>
        <w:pStyle w:val="FootnoteText"/>
        <w:spacing w:before="120" w:after="120"/>
        <w:rPr>
          <w:sz w:val="26"/>
          <w:szCs w:val="26"/>
        </w:rPr>
      </w:pPr>
      <w:r w:rsidRPr="00D764EC">
        <w:rPr>
          <w:rStyle w:val="FootnoteReference"/>
          <w:b/>
          <w:bCs/>
          <w:sz w:val="26"/>
          <w:szCs w:val="26"/>
          <w:vertAlign w:val="superscript"/>
        </w:rPr>
        <w:footnoteRef/>
      </w:r>
      <w:r w:rsidRPr="00D764EC">
        <w:rPr>
          <w:b/>
          <w:bCs/>
          <w:sz w:val="26"/>
          <w:szCs w:val="26"/>
          <w:vertAlign w:val="superscript"/>
        </w:rPr>
        <w:t xml:space="preserve"> </w:t>
      </w:r>
      <w:r w:rsidRPr="00C9184D">
        <w:rPr>
          <w:sz w:val="26"/>
          <w:szCs w:val="26"/>
        </w:rPr>
        <w:t xml:space="preserve">16 U.S.C. § 824o.  </w:t>
      </w:r>
      <w:r w:rsidRPr="004601EA" w:rsidR="004601EA">
        <w:rPr>
          <w:sz w:val="26"/>
          <w:szCs w:val="26"/>
        </w:rPr>
        <w:t xml:space="preserve">The approved Reliability Standards are available on the NERC website, </w:t>
      </w:r>
      <w:hyperlink r:id="rId1" w:history="1">
        <w:r w:rsidRPr="004601EA" w:rsidR="004601EA">
          <w:rPr>
            <w:rStyle w:val="Hyperlink"/>
            <w:sz w:val="26"/>
            <w:szCs w:val="26"/>
          </w:rPr>
          <w:t>www.nerc.com</w:t>
        </w:r>
      </w:hyperlink>
      <w:r w:rsidRPr="004601EA" w:rsidR="004601EA">
        <w:rPr>
          <w:sz w:val="26"/>
          <w:szCs w:val="26"/>
        </w:rPr>
        <w:t xml:space="preserve">.  </w:t>
      </w:r>
    </w:p>
  </w:footnote>
  <w:footnote w:id="5">
    <w:p w:rsidR="00EE7794" w:rsidRPr="008A757A" w:rsidP="00D764EC" w14:paraId="78A9B43F" w14:textId="68DAA02F">
      <w:pPr>
        <w:pStyle w:val="FootnoteText"/>
        <w:spacing w:before="120" w:after="120"/>
        <w:rPr>
          <w:sz w:val="26"/>
          <w:szCs w:val="26"/>
        </w:rPr>
      </w:pPr>
      <w:r w:rsidRPr="00D764EC">
        <w:rPr>
          <w:rStyle w:val="FootnoteReference"/>
          <w:b/>
          <w:sz w:val="26"/>
          <w:szCs w:val="26"/>
          <w:vertAlign w:val="superscript"/>
        </w:rPr>
        <w:footnoteRef/>
      </w:r>
      <w:r w:rsidRPr="00F627B7">
        <w:rPr>
          <w:sz w:val="26"/>
          <w:szCs w:val="26"/>
          <w:vertAlign w:val="superscript"/>
        </w:rPr>
        <w:t xml:space="preserve"> </w:t>
      </w:r>
      <w:r w:rsidRPr="00F627B7">
        <w:rPr>
          <w:sz w:val="26"/>
          <w:szCs w:val="26"/>
        </w:rPr>
        <w:t xml:space="preserve">Details of the current ERO Reliability Standard processes are available on the NERC website at </w:t>
      </w:r>
      <w:hyperlink r:id="rId2" w:history="1">
        <w:r w:rsidRPr="00F627B7" w:rsidR="00F627B7">
          <w:rPr>
            <w:rStyle w:val="Hyperlink"/>
            <w:sz w:val="26"/>
            <w:szCs w:val="26"/>
          </w:rPr>
          <w:t>https://www.nerc.com/AboutNERC/RulesOfProcedure/NERC ROP effective 20220825_no appendicies.pdf</w:t>
        </w:r>
      </w:hyperlink>
      <w:r w:rsidRPr="00F627B7">
        <w:rPr>
          <w:sz w:val="26"/>
          <w:szCs w:val="26"/>
        </w:rPr>
        <w:t>.</w:t>
      </w:r>
      <w:r w:rsidRPr="00F627B7" w:rsidR="00F627B7">
        <w:rPr>
          <w:sz w:val="26"/>
          <w:szCs w:val="26"/>
        </w:rPr>
        <w:t xml:space="preserve">  </w:t>
      </w:r>
    </w:p>
  </w:footnote>
  <w:footnote w:id="6">
    <w:p w:rsidR="008F7F55" w:rsidRPr="00D764EC" w:rsidP="00D764EC" w14:paraId="0021C490" w14:textId="77777777">
      <w:pPr>
        <w:pStyle w:val="FootnoteText"/>
        <w:spacing w:before="120" w:after="120"/>
        <w:rPr>
          <w:b/>
          <w:sz w:val="26"/>
          <w:szCs w:val="26"/>
        </w:rPr>
      </w:pPr>
      <w:r w:rsidRPr="00D764EC">
        <w:rPr>
          <w:rStyle w:val="FootnoteReference"/>
          <w:b/>
          <w:sz w:val="26"/>
          <w:szCs w:val="26"/>
          <w:vertAlign w:val="superscript"/>
        </w:rPr>
        <w:footnoteRef/>
      </w:r>
      <w:r w:rsidRPr="00D764EC">
        <w:rPr>
          <w:b/>
          <w:sz w:val="26"/>
          <w:szCs w:val="26"/>
        </w:rPr>
        <w:t xml:space="preserve"> </w:t>
      </w:r>
      <w:r w:rsidRPr="00D764EC">
        <w:rPr>
          <w:sz w:val="26"/>
          <w:szCs w:val="26"/>
        </w:rPr>
        <w:t>BA = Balancing Authority.</w:t>
      </w:r>
      <w:r w:rsidRPr="00D764EC">
        <w:rPr>
          <w:b/>
          <w:sz w:val="26"/>
          <w:szCs w:val="26"/>
        </w:rPr>
        <w:t xml:space="preserve"> </w:t>
      </w:r>
    </w:p>
  </w:footnote>
  <w:footnote w:id="7">
    <w:p w:rsidR="008F7F55" w:rsidRPr="00E32BA1" w:rsidP="00D764EC" w14:paraId="2A7E7AF7" w14:textId="77777777">
      <w:pPr>
        <w:pStyle w:val="FootnoteText"/>
        <w:spacing w:before="120" w:after="120"/>
        <w:rPr>
          <w:szCs w:val="26"/>
        </w:rPr>
      </w:pPr>
      <w:r w:rsidRPr="00D764EC">
        <w:rPr>
          <w:rStyle w:val="FootnoteReference"/>
          <w:b/>
          <w:sz w:val="26"/>
          <w:szCs w:val="26"/>
          <w:vertAlign w:val="superscript"/>
        </w:rPr>
        <w:footnoteRef/>
      </w:r>
      <w:r w:rsidRPr="00D764EC">
        <w:rPr>
          <w:sz w:val="26"/>
          <w:szCs w:val="26"/>
          <w:vertAlign w:val="superscript"/>
        </w:rPr>
        <w:t xml:space="preserve"> </w:t>
      </w:r>
      <w:r w:rsidRPr="00250306">
        <w:rPr>
          <w:sz w:val="26"/>
          <w:szCs w:val="26"/>
        </w:rPr>
        <w:t>The estimated hourly cost (salary plus benefits) is a combination based on the Bureau of Labor Statistics (BLS), as of 2023, for 75% of the average of an Electrical Engineer (17-2071) - $77.29, mechanical engineers (17-2141) - $87.38.  $77.29 + $87.38/2 = 82.335 x .75 = 54.303 ($</w:t>
      </w:r>
      <w:r w:rsidRPr="00250306">
        <w:rPr>
          <w:b/>
          <w:bCs/>
          <w:sz w:val="26"/>
          <w:szCs w:val="26"/>
        </w:rPr>
        <w:t xml:space="preserve">61.75 </w:t>
      </w:r>
      <w:r w:rsidRPr="00250306">
        <w:rPr>
          <w:sz w:val="26"/>
          <w:szCs w:val="26"/>
        </w:rPr>
        <w:t xml:space="preserve">rounded) </w:t>
      </w:r>
      <w:r w:rsidRPr="00250306">
        <w:rPr>
          <w:b/>
          <w:bCs/>
          <w:sz w:val="26"/>
          <w:szCs w:val="26"/>
        </w:rPr>
        <w:t>($61.75/hour)</w:t>
      </w:r>
      <w:r w:rsidRPr="00250306">
        <w:rPr>
          <w:sz w:val="26"/>
          <w:szCs w:val="26"/>
        </w:rPr>
        <w:t xml:space="preserve"> and 25% of an Information and Record Clerk (43-4199) $56.14 x .25% = 14.035 </w:t>
      </w:r>
      <w:r w:rsidRPr="00250306">
        <w:rPr>
          <w:b/>
          <w:bCs/>
          <w:sz w:val="26"/>
          <w:szCs w:val="26"/>
        </w:rPr>
        <w:t>($14.04</w:t>
      </w:r>
      <w:r w:rsidRPr="00250306">
        <w:rPr>
          <w:b/>
          <w:sz w:val="26"/>
          <w:szCs w:val="26"/>
        </w:rPr>
        <w:t xml:space="preserve"> </w:t>
      </w:r>
      <w:r w:rsidRPr="00250306">
        <w:rPr>
          <w:sz w:val="26"/>
          <w:szCs w:val="26"/>
        </w:rPr>
        <w:t>rounded) ($14.04/hour), for a total ($61.75+$14.04 = $</w:t>
      </w:r>
      <w:r w:rsidRPr="00250306">
        <w:rPr>
          <w:b/>
          <w:bCs/>
          <w:sz w:val="26"/>
          <w:szCs w:val="26"/>
        </w:rPr>
        <w:t>75.79/hour</w:t>
      </w:r>
      <w:r w:rsidRPr="00250306">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7ED" w14:paraId="6B9DA12B" w14:textId="7EEDEA24">
    <w:pPr>
      <w:rPr>
        <w:rFonts w:ascii="Times New Roman" w:hAnsi="Times New Roman"/>
        <w:sz w:val="24"/>
        <w:szCs w:val="24"/>
      </w:rPr>
    </w:pPr>
    <w:r>
      <w:rPr>
        <w:rFonts w:ascii="Times New Roman" w:hAnsi="Times New Roman"/>
        <w:sz w:val="24"/>
        <w:szCs w:val="24"/>
      </w:rPr>
      <w:t>FERC-725A (OMB Control No. 1902-0244)</w:t>
    </w:r>
  </w:p>
  <w:p w:rsidR="005C547C" w14:paraId="350CABE0" w14:textId="56125051">
    <w:r>
      <w:rPr>
        <w:rFonts w:ascii="Times New Roman" w:hAnsi="Times New Roman"/>
        <w:sz w:val="24"/>
        <w:szCs w:val="24"/>
      </w:rPr>
      <w:t>Docket No. RD24-1-000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616BCF"/>
    <w:multiLevelType w:val="hybridMultilevel"/>
    <w:tmpl w:val="D5E44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20A3322"/>
    <w:multiLevelType w:val="hybridMultilevel"/>
    <w:tmpl w:val="D6AE93A6"/>
    <w:lvl w:ilvl="0">
      <w:start w:val="40"/>
      <w:numFmt w:val="decimal"/>
      <w:lvlText w:val="%1"/>
      <w:lvlJc w:val="left"/>
      <w:pPr>
        <w:ind w:left="5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abstractNum>
  <w:abstractNum w:abstractNumId="12">
    <w:nsid w:val="1256264B"/>
    <w:multiLevelType w:val="hybridMultilevel"/>
    <w:tmpl w:val="64D22C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2E80CF9"/>
    <w:multiLevelType w:val="hybridMultilevel"/>
    <w:tmpl w:val="C65E7E40"/>
    <w:lvl w:ilvl="0">
      <w:start w:val="1"/>
      <w:numFmt w:val="bullet"/>
      <w:lvlText w:val=""/>
      <w:lvlJc w:val="left"/>
      <w:pPr>
        <w:tabs>
          <w:tab w:val="num" w:pos="490"/>
        </w:tabs>
        <w:ind w:left="490" w:hanging="360"/>
      </w:pPr>
      <w:rPr>
        <w:rFonts w:ascii="Symbol" w:hAnsi="Symbol" w:hint="default"/>
      </w:rPr>
    </w:lvl>
    <w:lvl w:ilvl="1" w:tentative="1">
      <w:start w:val="1"/>
      <w:numFmt w:val="bullet"/>
      <w:lvlText w:val="o"/>
      <w:lvlJc w:val="left"/>
      <w:pPr>
        <w:tabs>
          <w:tab w:val="num" w:pos="1210"/>
        </w:tabs>
        <w:ind w:left="1210" w:hanging="360"/>
      </w:pPr>
      <w:rPr>
        <w:rFonts w:ascii="Courier New" w:hAnsi="Courier New" w:hint="default"/>
      </w:rPr>
    </w:lvl>
    <w:lvl w:ilvl="2" w:tentative="1">
      <w:start w:val="1"/>
      <w:numFmt w:val="bullet"/>
      <w:lvlText w:val=""/>
      <w:lvlJc w:val="left"/>
      <w:pPr>
        <w:tabs>
          <w:tab w:val="num" w:pos="1930"/>
        </w:tabs>
        <w:ind w:left="1930" w:hanging="360"/>
      </w:pPr>
      <w:rPr>
        <w:rFonts w:ascii="Wingdings" w:hAnsi="Wingdings" w:hint="default"/>
      </w:rPr>
    </w:lvl>
    <w:lvl w:ilvl="3" w:tentative="1">
      <w:start w:val="1"/>
      <w:numFmt w:val="bullet"/>
      <w:lvlText w:val=""/>
      <w:lvlJc w:val="left"/>
      <w:pPr>
        <w:tabs>
          <w:tab w:val="num" w:pos="2650"/>
        </w:tabs>
        <w:ind w:left="2650" w:hanging="360"/>
      </w:pPr>
      <w:rPr>
        <w:rFonts w:ascii="Symbol" w:hAnsi="Symbol" w:hint="default"/>
      </w:rPr>
    </w:lvl>
    <w:lvl w:ilvl="4" w:tentative="1">
      <w:start w:val="1"/>
      <w:numFmt w:val="bullet"/>
      <w:lvlText w:val="o"/>
      <w:lvlJc w:val="left"/>
      <w:pPr>
        <w:tabs>
          <w:tab w:val="num" w:pos="3370"/>
        </w:tabs>
        <w:ind w:left="3370" w:hanging="360"/>
      </w:pPr>
      <w:rPr>
        <w:rFonts w:ascii="Courier New" w:hAnsi="Courier New" w:hint="default"/>
      </w:rPr>
    </w:lvl>
    <w:lvl w:ilvl="5" w:tentative="1">
      <w:start w:val="1"/>
      <w:numFmt w:val="bullet"/>
      <w:lvlText w:val=""/>
      <w:lvlJc w:val="left"/>
      <w:pPr>
        <w:tabs>
          <w:tab w:val="num" w:pos="4090"/>
        </w:tabs>
        <w:ind w:left="4090" w:hanging="360"/>
      </w:pPr>
      <w:rPr>
        <w:rFonts w:ascii="Wingdings" w:hAnsi="Wingdings" w:hint="default"/>
      </w:rPr>
    </w:lvl>
    <w:lvl w:ilvl="6" w:tentative="1">
      <w:start w:val="1"/>
      <w:numFmt w:val="bullet"/>
      <w:lvlText w:val=""/>
      <w:lvlJc w:val="left"/>
      <w:pPr>
        <w:tabs>
          <w:tab w:val="num" w:pos="4810"/>
        </w:tabs>
        <w:ind w:left="4810" w:hanging="360"/>
      </w:pPr>
      <w:rPr>
        <w:rFonts w:ascii="Symbol" w:hAnsi="Symbol" w:hint="default"/>
      </w:rPr>
    </w:lvl>
    <w:lvl w:ilvl="7" w:tentative="1">
      <w:start w:val="1"/>
      <w:numFmt w:val="bullet"/>
      <w:lvlText w:val="o"/>
      <w:lvlJc w:val="left"/>
      <w:pPr>
        <w:tabs>
          <w:tab w:val="num" w:pos="5530"/>
        </w:tabs>
        <w:ind w:left="5530" w:hanging="360"/>
      </w:pPr>
      <w:rPr>
        <w:rFonts w:ascii="Courier New" w:hAnsi="Courier New" w:hint="default"/>
      </w:rPr>
    </w:lvl>
    <w:lvl w:ilvl="8" w:tentative="1">
      <w:start w:val="1"/>
      <w:numFmt w:val="bullet"/>
      <w:lvlText w:val=""/>
      <w:lvlJc w:val="left"/>
      <w:pPr>
        <w:tabs>
          <w:tab w:val="num" w:pos="6250"/>
        </w:tabs>
        <w:ind w:left="6250" w:hanging="360"/>
      </w:pPr>
      <w:rPr>
        <w:rFonts w:ascii="Wingdings" w:hAnsi="Wingdings" w:hint="default"/>
      </w:rPr>
    </w:lvl>
  </w:abstractNum>
  <w:abstractNum w:abstractNumId="14">
    <w:nsid w:val="1821664C"/>
    <w:multiLevelType w:val="hybridMultilevel"/>
    <w:tmpl w:val="A91056F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1B4D7D"/>
    <w:multiLevelType w:val="hybridMultilevel"/>
    <w:tmpl w:val="66D473C4"/>
    <w:lvl w:ilvl="0">
      <w:start w:val="0"/>
      <w:numFmt w:val="bullet"/>
      <w:lvlText w:val=""/>
      <w:lvlJc w:val="left"/>
      <w:pPr>
        <w:ind w:left="810" w:hanging="360"/>
      </w:pPr>
      <w:rPr>
        <w:rFonts w:ascii="Times New Roman" w:hAnsi="Times New Roman" w:eastAsiaTheme="minorHAns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1E334585"/>
    <w:multiLevelType w:val="hybridMultilevel"/>
    <w:tmpl w:val="70ECB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3951C5"/>
    <w:multiLevelType w:val="hybridMultilevel"/>
    <w:tmpl w:val="CC068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1A5B53"/>
    <w:multiLevelType w:val="hybridMultilevel"/>
    <w:tmpl w:val="C5C0E0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
    <w:nsid w:val="3D3844F1"/>
    <w:multiLevelType w:val="hybridMultilevel"/>
    <w:tmpl w:val="213A0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2E38F3"/>
    <w:multiLevelType w:val="hybridMultilevel"/>
    <w:tmpl w:val="10AE4AAC"/>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D20B10"/>
    <w:multiLevelType w:val="hybridMultilevel"/>
    <w:tmpl w:val="185AA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430F52"/>
    <w:multiLevelType w:val="hybridMultilevel"/>
    <w:tmpl w:val="D004E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5F2E15"/>
    <w:multiLevelType w:val="hybridMultilevel"/>
    <w:tmpl w:val="3BF4897A"/>
    <w:lvl w:ilvl="0">
      <w:start w:val="36"/>
      <w:numFmt w:val="decimal"/>
      <w:lvlText w:val="%1"/>
      <w:lvlJc w:val="left"/>
      <w:pPr>
        <w:ind w:left="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25">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B7425B"/>
    <w:multiLevelType w:val="hybridMultilevel"/>
    <w:tmpl w:val="825A398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155789"/>
    <w:multiLevelType w:val="hybridMultilevel"/>
    <w:tmpl w:val="F5E053C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8">
    <w:nsid w:val="568B5F24"/>
    <w:multiLevelType w:val="hybridMultilevel"/>
    <w:tmpl w:val="60E21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192B44"/>
    <w:multiLevelType w:val="hybridMultilevel"/>
    <w:tmpl w:val="3A7E3F9E"/>
    <w:lvl w:ilvl="0">
      <w:start w:val="36"/>
      <w:numFmt w:val="decimal"/>
      <w:lvlText w:val="%1"/>
      <w:lvlJc w:val="left"/>
      <w:pPr>
        <w:ind w:left="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abstractNum>
  <w:abstractNum w:abstractNumId="30">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0E7BFE"/>
    <w:multiLevelType w:val="hybridMultilevel"/>
    <w:tmpl w:val="23A86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515523"/>
    <w:multiLevelType w:val="hybridMultilevel"/>
    <w:tmpl w:val="B41ACCB0"/>
    <w:lvl w:ilvl="0">
      <w:start w:val="40"/>
      <w:numFmt w:val="decimal"/>
      <w:lvlText w:val="%1"/>
      <w:lvlJc w:val="left"/>
      <w:pPr>
        <w:ind w:left="5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34">
    <w:nsid w:val="69C03409"/>
    <w:multiLevelType w:val="hybridMultilevel"/>
    <w:tmpl w:val="0F2EB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B5975AC"/>
    <w:multiLevelType w:val="hybridMultilevel"/>
    <w:tmpl w:val="2FFAF80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B893EE1"/>
    <w:multiLevelType w:val="hybridMultilevel"/>
    <w:tmpl w:val="FEB892DE"/>
    <w:lvl w:ilvl="0">
      <w:start w:val="1"/>
      <w:numFmt w:val="bullet"/>
      <w:lvlText w:val=""/>
      <w:lvlJc w:val="left"/>
      <w:pPr>
        <w:ind w:left="845" w:hanging="360"/>
      </w:pPr>
      <w:rPr>
        <w:rFonts w:ascii="Symbol" w:hAnsi="Symbol" w:hint="default"/>
      </w:rPr>
    </w:lvl>
    <w:lvl w:ilvl="1" w:tentative="1">
      <w:start w:val="1"/>
      <w:numFmt w:val="bullet"/>
      <w:lvlText w:val="o"/>
      <w:lvlJc w:val="left"/>
      <w:pPr>
        <w:ind w:left="1565" w:hanging="360"/>
      </w:pPr>
      <w:rPr>
        <w:rFonts w:ascii="Courier New" w:hAnsi="Courier New" w:cs="Courier New" w:hint="default"/>
      </w:rPr>
    </w:lvl>
    <w:lvl w:ilvl="2" w:tentative="1">
      <w:start w:val="1"/>
      <w:numFmt w:val="bullet"/>
      <w:lvlText w:val=""/>
      <w:lvlJc w:val="left"/>
      <w:pPr>
        <w:ind w:left="2285" w:hanging="360"/>
      </w:pPr>
      <w:rPr>
        <w:rFonts w:ascii="Wingdings" w:hAnsi="Wingdings" w:hint="default"/>
      </w:rPr>
    </w:lvl>
    <w:lvl w:ilvl="3" w:tentative="1">
      <w:start w:val="1"/>
      <w:numFmt w:val="bullet"/>
      <w:lvlText w:val=""/>
      <w:lvlJc w:val="left"/>
      <w:pPr>
        <w:ind w:left="3005" w:hanging="360"/>
      </w:pPr>
      <w:rPr>
        <w:rFonts w:ascii="Symbol" w:hAnsi="Symbol" w:hint="default"/>
      </w:rPr>
    </w:lvl>
    <w:lvl w:ilvl="4" w:tentative="1">
      <w:start w:val="1"/>
      <w:numFmt w:val="bullet"/>
      <w:lvlText w:val="o"/>
      <w:lvlJc w:val="left"/>
      <w:pPr>
        <w:ind w:left="3725" w:hanging="360"/>
      </w:pPr>
      <w:rPr>
        <w:rFonts w:ascii="Courier New" w:hAnsi="Courier New" w:cs="Courier New" w:hint="default"/>
      </w:rPr>
    </w:lvl>
    <w:lvl w:ilvl="5" w:tentative="1">
      <w:start w:val="1"/>
      <w:numFmt w:val="bullet"/>
      <w:lvlText w:val=""/>
      <w:lvlJc w:val="left"/>
      <w:pPr>
        <w:ind w:left="4445" w:hanging="360"/>
      </w:pPr>
      <w:rPr>
        <w:rFonts w:ascii="Wingdings" w:hAnsi="Wingdings" w:hint="default"/>
      </w:rPr>
    </w:lvl>
    <w:lvl w:ilvl="6" w:tentative="1">
      <w:start w:val="1"/>
      <w:numFmt w:val="bullet"/>
      <w:lvlText w:val=""/>
      <w:lvlJc w:val="left"/>
      <w:pPr>
        <w:ind w:left="5165" w:hanging="360"/>
      </w:pPr>
      <w:rPr>
        <w:rFonts w:ascii="Symbol" w:hAnsi="Symbol" w:hint="default"/>
      </w:rPr>
    </w:lvl>
    <w:lvl w:ilvl="7" w:tentative="1">
      <w:start w:val="1"/>
      <w:numFmt w:val="bullet"/>
      <w:lvlText w:val="o"/>
      <w:lvlJc w:val="left"/>
      <w:pPr>
        <w:ind w:left="5885" w:hanging="360"/>
      </w:pPr>
      <w:rPr>
        <w:rFonts w:ascii="Courier New" w:hAnsi="Courier New" w:cs="Courier New" w:hint="default"/>
      </w:rPr>
    </w:lvl>
    <w:lvl w:ilvl="8" w:tentative="1">
      <w:start w:val="1"/>
      <w:numFmt w:val="bullet"/>
      <w:lvlText w:val=""/>
      <w:lvlJc w:val="left"/>
      <w:pPr>
        <w:ind w:left="6605" w:hanging="360"/>
      </w:pPr>
      <w:rPr>
        <w:rFonts w:ascii="Wingdings" w:hAnsi="Wingdings" w:hint="default"/>
      </w:rPr>
    </w:lvl>
  </w:abstractNum>
  <w:abstractNum w:abstractNumId="37">
    <w:nsid w:val="73D16E82"/>
    <w:multiLevelType w:val="hybridMultilevel"/>
    <w:tmpl w:val="9D22A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460736"/>
    <w:multiLevelType w:val="hybridMultilevel"/>
    <w:tmpl w:val="804A2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317619032">
    <w:abstractNumId w:val="25"/>
  </w:num>
  <w:num w:numId="2" w16cid:durableId="2116245160">
    <w:abstractNumId w:val="19"/>
  </w:num>
  <w:num w:numId="3" w16cid:durableId="749886002">
    <w:abstractNumId w:val="30"/>
  </w:num>
  <w:num w:numId="4" w16cid:durableId="249049677">
    <w:abstractNumId w:val="32"/>
  </w:num>
  <w:num w:numId="5" w16cid:durableId="2008628788">
    <w:abstractNumId w:val="39"/>
  </w:num>
  <w:num w:numId="6" w16cid:durableId="925768625">
    <w:abstractNumId w:val="36"/>
  </w:num>
  <w:num w:numId="7" w16cid:durableId="1261597995">
    <w:abstractNumId w:val="13"/>
  </w:num>
  <w:num w:numId="8" w16cid:durableId="1327396703">
    <w:abstractNumId w:val="31"/>
  </w:num>
  <w:num w:numId="9" w16cid:durableId="1170175000">
    <w:abstractNumId w:val="9"/>
  </w:num>
  <w:num w:numId="10" w16cid:durableId="2024165294">
    <w:abstractNumId w:val="7"/>
  </w:num>
  <w:num w:numId="11" w16cid:durableId="1165976530">
    <w:abstractNumId w:val="6"/>
  </w:num>
  <w:num w:numId="12" w16cid:durableId="120539864">
    <w:abstractNumId w:val="5"/>
  </w:num>
  <w:num w:numId="13" w16cid:durableId="882715142">
    <w:abstractNumId w:val="4"/>
  </w:num>
  <w:num w:numId="14" w16cid:durableId="1016229300">
    <w:abstractNumId w:val="8"/>
  </w:num>
  <w:num w:numId="15" w16cid:durableId="369837913">
    <w:abstractNumId w:val="3"/>
  </w:num>
  <w:num w:numId="16" w16cid:durableId="815687499">
    <w:abstractNumId w:val="2"/>
  </w:num>
  <w:num w:numId="17" w16cid:durableId="1348025210">
    <w:abstractNumId w:val="1"/>
  </w:num>
  <w:num w:numId="18" w16cid:durableId="165024132">
    <w:abstractNumId w:val="0"/>
  </w:num>
  <w:num w:numId="19" w16cid:durableId="934171610">
    <w:abstractNumId w:val="34"/>
  </w:num>
  <w:num w:numId="20" w16cid:durableId="668142023">
    <w:abstractNumId w:val="17"/>
  </w:num>
  <w:num w:numId="21" w16cid:durableId="1051927323">
    <w:abstractNumId w:val="10"/>
  </w:num>
  <w:num w:numId="22" w16cid:durableId="1485733457">
    <w:abstractNumId w:val="38"/>
  </w:num>
  <w:num w:numId="23" w16cid:durableId="1013458287">
    <w:abstractNumId w:val="20"/>
  </w:num>
  <w:num w:numId="24" w16cid:durableId="845025440">
    <w:abstractNumId w:val="23"/>
  </w:num>
  <w:num w:numId="25" w16cid:durableId="977953996">
    <w:abstractNumId w:val="37"/>
  </w:num>
  <w:num w:numId="26" w16cid:durableId="303193649">
    <w:abstractNumId w:val="14"/>
  </w:num>
  <w:num w:numId="27" w16cid:durableId="658384917">
    <w:abstractNumId w:val="35"/>
  </w:num>
  <w:num w:numId="28" w16cid:durableId="934480859">
    <w:abstractNumId w:val="12"/>
  </w:num>
  <w:num w:numId="29" w16cid:durableId="1440947199">
    <w:abstractNumId w:val="15"/>
  </w:num>
  <w:num w:numId="30" w16cid:durableId="62266160">
    <w:abstractNumId w:val="27"/>
  </w:num>
  <w:num w:numId="31" w16cid:durableId="841360484">
    <w:abstractNumId w:val="28"/>
  </w:num>
  <w:num w:numId="32" w16cid:durableId="1350060103">
    <w:abstractNumId w:val="16"/>
  </w:num>
  <w:num w:numId="33" w16cid:durableId="2082214978">
    <w:abstractNumId w:val="26"/>
  </w:num>
  <w:num w:numId="34" w16cid:durableId="2107187126">
    <w:abstractNumId w:val="21"/>
  </w:num>
  <w:num w:numId="35" w16cid:durableId="1460996407">
    <w:abstractNumId w:val="22"/>
  </w:num>
  <w:num w:numId="36" w16cid:durableId="1259756345">
    <w:abstractNumId w:val="18"/>
  </w:num>
  <w:num w:numId="37" w16cid:durableId="1102336363">
    <w:abstractNumId w:val="2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5253898">
    <w:abstractNumId w:val="1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3751242">
    <w:abstractNumId w:val="24"/>
  </w:num>
  <w:num w:numId="40" w16cid:durableId="2594152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6A7"/>
    <w:rsid w:val="00000FCC"/>
    <w:rsid w:val="00001A41"/>
    <w:rsid w:val="00001EC7"/>
    <w:rsid w:val="0000315F"/>
    <w:rsid w:val="00003329"/>
    <w:rsid w:val="000042C0"/>
    <w:rsid w:val="00004303"/>
    <w:rsid w:val="00004903"/>
    <w:rsid w:val="00004D85"/>
    <w:rsid w:val="0000709E"/>
    <w:rsid w:val="00007AA6"/>
    <w:rsid w:val="00010305"/>
    <w:rsid w:val="00011946"/>
    <w:rsid w:val="00012A47"/>
    <w:rsid w:val="00012DDC"/>
    <w:rsid w:val="00013B0E"/>
    <w:rsid w:val="00015C34"/>
    <w:rsid w:val="00017E73"/>
    <w:rsid w:val="00021EEB"/>
    <w:rsid w:val="0002242D"/>
    <w:rsid w:val="000232B8"/>
    <w:rsid w:val="000233B8"/>
    <w:rsid w:val="00024344"/>
    <w:rsid w:val="0002471C"/>
    <w:rsid w:val="00024DB7"/>
    <w:rsid w:val="00025FDB"/>
    <w:rsid w:val="00026AF2"/>
    <w:rsid w:val="0002788C"/>
    <w:rsid w:val="00030ECE"/>
    <w:rsid w:val="0003127B"/>
    <w:rsid w:val="0003180C"/>
    <w:rsid w:val="000326F2"/>
    <w:rsid w:val="00032AB7"/>
    <w:rsid w:val="00033749"/>
    <w:rsid w:val="00035845"/>
    <w:rsid w:val="00037F33"/>
    <w:rsid w:val="00043725"/>
    <w:rsid w:val="00043E54"/>
    <w:rsid w:val="00045205"/>
    <w:rsid w:val="00047034"/>
    <w:rsid w:val="0004709E"/>
    <w:rsid w:val="0005160E"/>
    <w:rsid w:val="00051752"/>
    <w:rsid w:val="00052EA0"/>
    <w:rsid w:val="00053806"/>
    <w:rsid w:val="000541C7"/>
    <w:rsid w:val="00056478"/>
    <w:rsid w:val="00056FA3"/>
    <w:rsid w:val="00057220"/>
    <w:rsid w:val="00057A9A"/>
    <w:rsid w:val="00057D73"/>
    <w:rsid w:val="00060BEE"/>
    <w:rsid w:val="000619C7"/>
    <w:rsid w:val="00063126"/>
    <w:rsid w:val="00063299"/>
    <w:rsid w:val="0006501E"/>
    <w:rsid w:val="00067836"/>
    <w:rsid w:val="00071443"/>
    <w:rsid w:val="00071E8E"/>
    <w:rsid w:val="000739A6"/>
    <w:rsid w:val="00073EAE"/>
    <w:rsid w:val="00076376"/>
    <w:rsid w:val="0007651E"/>
    <w:rsid w:val="00076CA6"/>
    <w:rsid w:val="00084694"/>
    <w:rsid w:val="0008525F"/>
    <w:rsid w:val="00086B41"/>
    <w:rsid w:val="000870FD"/>
    <w:rsid w:val="00087430"/>
    <w:rsid w:val="000876D1"/>
    <w:rsid w:val="00090E29"/>
    <w:rsid w:val="00090E67"/>
    <w:rsid w:val="00092D19"/>
    <w:rsid w:val="0009360E"/>
    <w:rsid w:val="00093620"/>
    <w:rsid w:val="00093935"/>
    <w:rsid w:val="00094ABA"/>
    <w:rsid w:val="0009667E"/>
    <w:rsid w:val="000A06A2"/>
    <w:rsid w:val="000A1C5D"/>
    <w:rsid w:val="000A27C1"/>
    <w:rsid w:val="000A404A"/>
    <w:rsid w:val="000A441A"/>
    <w:rsid w:val="000B025F"/>
    <w:rsid w:val="000B0C37"/>
    <w:rsid w:val="000B1C57"/>
    <w:rsid w:val="000B26A7"/>
    <w:rsid w:val="000B4923"/>
    <w:rsid w:val="000C3BBA"/>
    <w:rsid w:val="000C4123"/>
    <w:rsid w:val="000C4F76"/>
    <w:rsid w:val="000C574D"/>
    <w:rsid w:val="000C69C2"/>
    <w:rsid w:val="000D1962"/>
    <w:rsid w:val="000D2802"/>
    <w:rsid w:val="000D2D00"/>
    <w:rsid w:val="000D4338"/>
    <w:rsid w:val="000D4B30"/>
    <w:rsid w:val="000D50EB"/>
    <w:rsid w:val="000D6678"/>
    <w:rsid w:val="000D6BB8"/>
    <w:rsid w:val="000E03EF"/>
    <w:rsid w:val="000E4604"/>
    <w:rsid w:val="000E608D"/>
    <w:rsid w:val="000F06C8"/>
    <w:rsid w:val="000F145F"/>
    <w:rsid w:val="000F29A4"/>
    <w:rsid w:val="000F3812"/>
    <w:rsid w:val="000F4DA0"/>
    <w:rsid w:val="000F532B"/>
    <w:rsid w:val="000F5B28"/>
    <w:rsid w:val="0010002F"/>
    <w:rsid w:val="001000EC"/>
    <w:rsid w:val="00101B89"/>
    <w:rsid w:val="00103755"/>
    <w:rsid w:val="001062A6"/>
    <w:rsid w:val="00107834"/>
    <w:rsid w:val="00107CDE"/>
    <w:rsid w:val="00112564"/>
    <w:rsid w:val="00112DBD"/>
    <w:rsid w:val="00113862"/>
    <w:rsid w:val="00125C16"/>
    <w:rsid w:val="00132DA0"/>
    <w:rsid w:val="0013654C"/>
    <w:rsid w:val="00136F15"/>
    <w:rsid w:val="001372FF"/>
    <w:rsid w:val="001408AC"/>
    <w:rsid w:val="00143103"/>
    <w:rsid w:val="00145A85"/>
    <w:rsid w:val="00146357"/>
    <w:rsid w:val="00146E4F"/>
    <w:rsid w:val="00146E66"/>
    <w:rsid w:val="001513C0"/>
    <w:rsid w:val="00154BDD"/>
    <w:rsid w:val="00155694"/>
    <w:rsid w:val="001568A1"/>
    <w:rsid w:val="00161773"/>
    <w:rsid w:val="00163CEC"/>
    <w:rsid w:val="00167C07"/>
    <w:rsid w:val="001693FA"/>
    <w:rsid w:val="00172907"/>
    <w:rsid w:val="00172A88"/>
    <w:rsid w:val="001735B4"/>
    <w:rsid w:val="001763F0"/>
    <w:rsid w:val="0017787C"/>
    <w:rsid w:val="00181727"/>
    <w:rsid w:val="00182858"/>
    <w:rsid w:val="00185730"/>
    <w:rsid w:val="001866CA"/>
    <w:rsid w:val="0018750D"/>
    <w:rsid w:val="00187617"/>
    <w:rsid w:val="00190012"/>
    <w:rsid w:val="00190A04"/>
    <w:rsid w:val="00190C9C"/>
    <w:rsid w:val="00190F9D"/>
    <w:rsid w:val="0019399A"/>
    <w:rsid w:val="00193B8C"/>
    <w:rsid w:val="001950C7"/>
    <w:rsid w:val="00196432"/>
    <w:rsid w:val="001A0ACF"/>
    <w:rsid w:val="001A1689"/>
    <w:rsid w:val="001A5341"/>
    <w:rsid w:val="001A6340"/>
    <w:rsid w:val="001A63DC"/>
    <w:rsid w:val="001A77F6"/>
    <w:rsid w:val="001B1197"/>
    <w:rsid w:val="001B2B87"/>
    <w:rsid w:val="001B3AAE"/>
    <w:rsid w:val="001B5333"/>
    <w:rsid w:val="001B581E"/>
    <w:rsid w:val="001B66CF"/>
    <w:rsid w:val="001B735D"/>
    <w:rsid w:val="001C20C3"/>
    <w:rsid w:val="001C300E"/>
    <w:rsid w:val="001C34CD"/>
    <w:rsid w:val="001C34F4"/>
    <w:rsid w:val="001C3AC0"/>
    <w:rsid w:val="001C71FE"/>
    <w:rsid w:val="001D0D91"/>
    <w:rsid w:val="001D258B"/>
    <w:rsid w:val="001E3441"/>
    <w:rsid w:val="001E4B34"/>
    <w:rsid w:val="001E7276"/>
    <w:rsid w:val="001F0501"/>
    <w:rsid w:val="001F0778"/>
    <w:rsid w:val="001F171A"/>
    <w:rsid w:val="001F1AD2"/>
    <w:rsid w:val="001F27EA"/>
    <w:rsid w:val="001F3020"/>
    <w:rsid w:val="001F4608"/>
    <w:rsid w:val="001F5F1E"/>
    <w:rsid w:val="001F6B5F"/>
    <w:rsid w:val="001F6D3D"/>
    <w:rsid w:val="001F709E"/>
    <w:rsid w:val="002007AC"/>
    <w:rsid w:val="002016C3"/>
    <w:rsid w:val="00201A3A"/>
    <w:rsid w:val="00201DEB"/>
    <w:rsid w:val="002044D3"/>
    <w:rsid w:val="002051EB"/>
    <w:rsid w:val="0020669E"/>
    <w:rsid w:val="00210748"/>
    <w:rsid w:val="00210902"/>
    <w:rsid w:val="00212FCA"/>
    <w:rsid w:val="002146FB"/>
    <w:rsid w:val="00214792"/>
    <w:rsid w:val="00215BA7"/>
    <w:rsid w:val="00216BAF"/>
    <w:rsid w:val="00222806"/>
    <w:rsid w:val="00223906"/>
    <w:rsid w:val="00223D98"/>
    <w:rsid w:val="00224962"/>
    <w:rsid w:val="002249B4"/>
    <w:rsid w:val="002251F3"/>
    <w:rsid w:val="002312F1"/>
    <w:rsid w:val="00231EBD"/>
    <w:rsid w:val="00232DDB"/>
    <w:rsid w:val="00233443"/>
    <w:rsid w:val="00233D0E"/>
    <w:rsid w:val="00236368"/>
    <w:rsid w:val="002370A4"/>
    <w:rsid w:val="00242C57"/>
    <w:rsid w:val="00243620"/>
    <w:rsid w:val="00243FFC"/>
    <w:rsid w:val="00247AA9"/>
    <w:rsid w:val="00250306"/>
    <w:rsid w:val="002512DB"/>
    <w:rsid w:val="00261AB8"/>
    <w:rsid w:val="0026278B"/>
    <w:rsid w:val="00263025"/>
    <w:rsid w:val="0026499C"/>
    <w:rsid w:val="0026674D"/>
    <w:rsid w:val="00270229"/>
    <w:rsid w:val="002705B2"/>
    <w:rsid w:val="0027327A"/>
    <w:rsid w:val="00275E54"/>
    <w:rsid w:val="0027782A"/>
    <w:rsid w:val="002800F3"/>
    <w:rsid w:val="00280A6C"/>
    <w:rsid w:val="00282038"/>
    <w:rsid w:val="0028269D"/>
    <w:rsid w:val="00292FC7"/>
    <w:rsid w:val="00293DD1"/>
    <w:rsid w:val="00296412"/>
    <w:rsid w:val="00297035"/>
    <w:rsid w:val="0029769D"/>
    <w:rsid w:val="002A2504"/>
    <w:rsid w:val="002A50C6"/>
    <w:rsid w:val="002A5364"/>
    <w:rsid w:val="002A5FBE"/>
    <w:rsid w:val="002A6959"/>
    <w:rsid w:val="002B0FEB"/>
    <w:rsid w:val="002B13E2"/>
    <w:rsid w:val="002B4302"/>
    <w:rsid w:val="002B4480"/>
    <w:rsid w:val="002B4BA9"/>
    <w:rsid w:val="002B502D"/>
    <w:rsid w:val="002B555D"/>
    <w:rsid w:val="002C1BE1"/>
    <w:rsid w:val="002C1DB4"/>
    <w:rsid w:val="002C3327"/>
    <w:rsid w:val="002C5309"/>
    <w:rsid w:val="002C687C"/>
    <w:rsid w:val="002C7345"/>
    <w:rsid w:val="002C7703"/>
    <w:rsid w:val="002D108B"/>
    <w:rsid w:val="002D1132"/>
    <w:rsid w:val="002D57E3"/>
    <w:rsid w:val="002D7F9F"/>
    <w:rsid w:val="002E15BA"/>
    <w:rsid w:val="002E1AFE"/>
    <w:rsid w:val="002E45A4"/>
    <w:rsid w:val="002E48FF"/>
    <w:rsid w:val="002E4A39"/>
    <w:rsid w:val="002E6793"/>
    <w:rsid w:val="002E73DC"/>
    <w:rsid w:val="002E7D81"/>
    <w:rsid w:val="002F0209"/>
    <w:rsid w:val="002F347A"/>
    <w:rsid w:val="002F4042"/>
    <w:rsid w:val="002F5621"/>
    <w:rsid w:val="002F734B"/>
    <w:rsid w:val="00300443"/>
    <w:rsid w:val="0030268B"/>
    <w:rsid w:val="0030535D"/>
    <w:rsid w:val="00312677"/>
    <w:rsid w:val="00312AD1"/>
    <w:rsid w:val="00314D90"/>
    <w:rsid w:val="00315EF3"/>
    <w:rsid w:val="00316C14"/>
    <w:rsid w:val="00317FAA"/>
    <w:rsid w:val="00321226"/>
    <w:rsid w:val="003242E8"/>
    <w:rsid w:val="00324D7D"/>
    <w:rsid w:val="00325FB3"/>
    <w:rsid w:val="0032782C"/>
    <w:rsid w:val="00330A2A"/>
    <w:rsid w:val="00330AEB"/>
    <w:rsid w:val="00333EE2"/>
    <w:rsid w:val="00336BB3"/>
    <w:rsid w:val="00340E64"/>
    <w:rsid w:val="0034435C"/>
    <w:rsid w:val="00344D07"/>
    <w:rsid w:val="0034575A"/>
    <w:rsid w:val="003514E7"/>
    <w:rsid w:val="003519EB"/>
    <w:rsid w:val="003536EA"/>
    <w:rsid w:val="0035547C"/>
    <w:rsid w:val="00363925"/>
    <w:rsid w:val="0036497B"/>
    <w:rsid w:val="003658F5"/>
    <w:rsid w:val="0036592A"/>
    <w:rsid w:val="00365B84"/>
    <w:rsid w:val="0036673D"/>
    <w:rsid w:val="00370C68"/>
    <w:rsid w:val="00372BC1"/>
    <w:rsid w:val="00373C36"/>
    <w:rsid w:val="00375A46"/>
    <w:rsid w:val="00376540"/>
    <w:rsid w:val="00376FED"/>
    <w:rsid w:val="00377C9C"/>
    <w:rsid w:val="00383A48"/>
    <w:rsid w:val="00383AA6"/>
    <w:rsid w:val="0038611B"/>
    <w:rsid w:val="0038733C"/>
    <w:rsid w:val="003908A0"/>
    <w:rsid w:val="003915AF"/>
    <w:rsid w:val="00393808"/>
    <w:rsid w:val="00394954"/>
    <w:rsid w:val="00397889"/>
    <w:rsid w:val="003A2655"/>
    <w:rsid w:val="003A2900"/>
    <w:rsid w:val="003B11FC"/>
    <w:rsid w:val="003B1498"/>
    <w:rsid w:val="003B25DD"/>
    <w:rsid w:val="003B6B0F"/>
    <w:rsid w:val="003C0A4F"/>
    <w:rsid w:val="003C0F38"/>
    <w:rsid w:val="003C3085"/>
    <w:rsid w:val="003C4526"/>
    <w:rsid w:val="003C49CD"/>
    <w:rsid w:val="003C4D22"/>
    <w:rsid w:val="003D1048"/>
    <w:rsid w:val="003D1945"/>
    <w:rsid w:val="003D3224"/>
    <w:rsid w:val="003D36D9"/>
    <w:rsid w:val="003D3D26"/>
    <w:rsid w:val="003D686D"/>
    <w:rsid w:val="003D69FC"/>
    <w:rsid w:val="003E0475"/>
    <w:rsid w:val="003E0948"/>
    <w:rsid w:val="003E0FA9"/>
    <w:rsid w:val="003E2C0B"/>
    <w:rsid w:val="003E3EF2"/>
    <w:rsid w:val="003E623F"/>
    <w:rsid w:val="003F04E4"/>
    <w:rsid w:val="003F119D"/>
    <w:rsid w:val="003F4B72"/>
    <w:rsid w:val="003F50E2"/>
    <w:rsid w:val="004002A4"/>
    <w:rsid w:val="004004BE"/>
    <w:rsid w:val="00401904"/>
    <w:rsid w:val="00402E86"/>
    <w:rsid w:val="004046B1"/>
    <w:rsid w:val="00406E7C"/>
    <w:rsid w:val="00414E63"/>
    <w:rsid w:val="00414F32"/>
    <w:rsid w:val="004159F5"/>
    <w:rsid w:val="00415C53"/>
    <w:rsid w:val="004169C0"/>
    <w:rsid w:val="00421760"/>
    <w:rsid w:val="00422AE4"/>
    <w:rsid w:val="00424822"/>
    <w:rsid w:val="00425C0F"/>
    <w:rsid w:val="00425E21"/>
    <w:rsid w:val="00427514"/>
    <w:rsid w:val="00427F5F"/>
    <w:rsid w:val="00430578"/>
    <w:rsid w:val="00430932"/>
    <w:rsid w:val="00431B9E"/>
    <w:rsid w:val="00440CF3"/>
    <w:rsid w:val="00443C42"/>
    <w:rsid w:val="00443D81"/>
    <w:rsid w:val="00443E74"/>
    <w:rsid w:val="004469CF"/>
    <w:rsid w:val="004500D0"/>
    <w:rsid w:val="004552E9"/>
    <w:rsid w:val="00455AD6"/>
    <w:rsid w:val="00457A5A"/>
    <w:rsid w:val="004601EA"/>
    <w:rsid w:val="0046112D"/>
    <w:rsid w:val="00461A70"/>
    <w:rsid w:val="004620D9"/>
    <w:rsid w:val="0046560A"/>
    <w:rsid w:val="0047025C"/>
    <w:rsid w:val="00470344"/>
    <w:rsid w:val="004709A1"/>
    <w:rsid w:val="00471EC4"/>
    <w:rsid w:val="004724F9"/>
    <w:rsid w:val="004738F6"/>
    <w:rsid w:val="00474E28"/>
    <w:rsid w:val="00475459"/>
    <w:rsid w:val="00477458"/>
    <w:rsid w:val="004779B9"/>
    <w:rsid w:val="00477CC5"/>
    <w:rsid w:val="00477DCC"/>
    <w:rsid w:val="0048104A"/>
    <w:rsid w:val="00485D60"/>
    <w:rsid w:val="00486729"/>
    <w:rsid w:val="00491C99"/>
    <w:rsid w:val="00492339"/>
    <w:rsid w:val="00494024"/>
    <w:rsid w:val="004948ED"/>
    <w:rsid w:val="004951E2"/>
    <w:rsid w:val="00495511"/>
    <w:rsid w:val="00496651"/>
    <w:rsid w:val="0049779A"/>
    <w:rsid w:val="004A2318"/>
    <w:rsid w:val="004A446A"/>
    <w:rsid w:val="004B01EE"/>
    <w:rsid w:val="004B020B"/>
    <w:rsid w:val="004B244F"/>
    <w:rsid w:val="004B3103"/>
    <w:rsid w:val="004B344D"/>
    <w:rsid w:val="004B4999"/>
    <w:rsid w:val="004B502E"/>
    <w:rsid w:val="004B5DB0"/>
    <w:rsid w:val="004B71A0"/>
    <w:rsid w:val="004B7A8E"/>
    <w:rsid w:val="004B7B0F"/>
    <w:rsid w:val="004C06AC"/>
    <w:rsid w:val="004C104A"/>
    <w:rsid w:val="004C2C49"/>
    <w:rsid w:val="004C3944"/>
    <w:rsid w:val="004C4C89"/>
    <w:rsid w:val="004D2F48"/>
    <w:rsid w:val="004D504E"/>
    <w:rsid w:val="004D7C25"/>
    <w:rsid w:val="004E3294"/>
    <w:rsid w:val="004E3E8F"/>
    <w:rsid w:val="004E6793"/>
    <w:rsid w:val="004F15BA"/>
    <w:rsid w:val="004F1D5A"/>
    <w:rsid w:val="004F2D40"/>
    <w:rsid w:val="004F3733"/>
    <w:rsid w:val="004F64EB"/>
    <w:rsid w:val="004F66B9"/>
    <w:rsid w:val="004F6977"/>
    <w:rsid w:val="004F7A4D"/>
    <w:rsid w:val="005017D8"/>
    <w:rsid w:val="00501FB6"/>
    <w:rsid w:val="0050216C"/>
    <w:rsid w:val="0050258F"/>
    <w:rsid w:val="00504647"/>
    <w:rsid w:val="00504E92"/>
    <w:rsid w:val="00506506"/>
    <w:rsid w:val="005068DE"/>
    <w:rsid w:val="005118CD"/>
    <w:rsid w:val="005121A0"/>
    <w:rsid w:val="005140A8"/>
    <w:rsid w:val="00520776"/>
    <w:rsid w:val="005217DD"/>
    <w:rsid w:val="00521DA6"/>
    <w:rsid w:val="005224A0"/>
    <w:rsid w:val="00522F69"/>
    <w:rsid w:val="00525121"/>
    <w:rsid w:val="00530462"/>
    <w:rsid w:val="00530589"/>
    <w:rsid w:val="00531539"/>
    <w:rsid w:val="005317BD"/>
    <w:rsid w:val="0053287C"/>
    <w:rsid w:val="005335A7"/>
    <w:rsid w:val="005344DB"/>
    <w:rsid w:val="00536766"/>
    <w:rsid w:val="00544841"/>
    <w:rsid w:val="00547347"/>
    <w:rsid w:val="0055294C"/>
    <w:rsid w:val="005532D4"/>
    <w:rsid w:val="00554773"/>
    <w:rsid w:val="00554E27"/>
    <w:rsid w:val="005577AB"/>
    <w:rsid w:val="00557DDD"/>
    <w:rsid w:val="0056728B"/>
    <w:rsid w:val="005705D6"/>
    <w:rsid w:val="005706BD"/>
    <w:rsid w:val="00571C5E"/>
    <w:rsid w:val="00572435"/>
    <w:rsid w:val="00572C67"/>
    <w:rsid w:val="0057700F"/>
    <w:rsid w:val="00577CC7"/>
    <w:rsid w:val="0058043B"/>
    <w:rsid w:val="00580974"/>
    <w:rsid w:val="00583179"/>
    <w:rsid w:val="00583863"/>
    <w:rsid w:val="00585990"/>
    <w:rsid w:val="005860A8"/>
    <w:rsid w:val="0059004C"/>
    <w:rsid w:val="00593024"/>
    <w:rsid w:val="005932C8"/>
    <w:rsid w:val="00595EC6"/>
    <w:rsid w:val="005968EF"/>
    <w:rsid w:val="005A2792"/>
    <w:rsid w:val="005A27E0"/>
    <w:rsid w:val="005A2B14"/>
    <w:rsid w:val="005A565B"/>
    <w:rsid w:val="005A57ED"/>
    <w:rsid w:val="005A75D1"/>
    <w:rsid w:val="005A7605"/>
    <w:rsid w:val="005B222B"/>
    <w:rsid w:val="005B4642"/>
    <w:rsid w:val="005B72CD"/>
    <w:rsid w:val="005B74EF"/>
    <w:rsid w:val="005B77CE"/>
    <w:rsid w:val="005C122D"/>
    <w:rsid w:val="005C4CA5"/>
    <w:rsid w:val="005C547C"/>
    <w:rsid w:val="005C59EC"/>
    <w:rsid w:val="005C626E"/>
    <w:rsid w:val="005C6D23"/>
    <w:rsid w:val="005C7425"/>
    <w:rsid w:val="005D014F"/>
    <w:rsid w:val="005D0394"/>
    <w:rsid w:val="005D09BE"/>
    <w:rsid w:val="005D1EAB"/>
    <w:rsid w:val="005D41A2"/>
    <w:rsid w:val="005D5649"/>
    <w:rsid w:val="005D7D08"/>
    <w:rsid w:val="005E000E"/>
    <w:rsid w:val="005E25DF"/>
    <w:rsid w:val="005E4F8E"/>
    <w:rsid w:val="005E707D"/>
    <w:rsid w:val="005E7290"/>
    <w:rsid w:val="005F0A0E"/>
    <w:rsid w:val="005F0F07"/>
    <w:rsid w:val="005F1C3C"/>
    <w:rsid w:val="005F1FE5"/>
    <w:rsid w:val="005F2922"/>
    <w:rsid w:val="005F321F"/>
    <w:rsid w:val="005F37A1"/>
    <w:rsid w:val="005F59D9"/>
    <w:rsid w:val="005F6201"/>
    <w:rsid w:val="005F66E5"/>
    <w:rsid w:val="00604F7E"/>
    <w:rsid w:val="006058C7"/>
    <w:rsid w:val="00606510"/>
    <w:rsid w:val="00606994"/>
    <w:rsid w:val="0060709A"/>
    <w:rsid w:val="0060762B"/>
    <w:rsid w:val="00610902"/>
    <w:rsid w:val="00612952"/>
    <w:rsid w:val="00613B69"/>
    <w:rsid w:val="006151B8"/>
    <w:rsid w:val="00615C10"/>
    <w:rsid w:val="006166FA"/>
    <w:rsid w:val="006170F9"/>
    <w:rsid w:val="00620E17"/>
    <w:rsid w:val="00621532"/>
    <w:rsid w:val="00622210"/>
    <w:rsid w:val="00630129"/>
    <w:rsid w:val="00630606"/>
    <w:rsid w:val="006339D0"/>
    <w:rsid w:val="00635632"/>
    <w:rsid w:val="006368BA"/>
    <w:rsid w:val="00636CA8"/>
    <w:rsid w:val="00644E06"/>
    <w:rsid w:val="00645154"/>
    <w:rsid w:val="00647E07"/>
    <w:rsid w:val="00651D25"/>
    <w:rsid w:val="00651F2B"/>
    <w:rsid w:val="00653239"/>
    <w:rsid w:val="00653BD5"/>
    <w:rsid w:val="006547AA"/>
    <w:rsid w:val="00654FBE"/>
    <w:rsid w:val="00655410"/>
    <w:rsid w:val="00655C7E"/>
    <w:rsid w:val="00656BFD"/>
    <w:rsid w:val="00656F55"/>
    <w:rsid w:val="00657D4D"/>
    <w:rsid w:val="0066124E"/>
    <w:rsid w:val="0066309B"/>
    <w:rsid w:val="00664BC0"/>
    <w:rsid w:val="006668B5"/>
    <w:rsid w:val="00673FA5"/>
    <w:rsid w:val="00675291"/>
    <w:rsid w:val="00675773"/>
    <w:rsid w:val="00676CE5"/>
    <w:rsid w:val="0067794A"/>
    <w:rsid w:val="00681134"/>
    <w:rsid w:val="006825A5"/>
    <w:rsid w:val="00682665"/>
    <w:rsid w:val="00682C0F"/>
    <w:rsid w:val="006835EB"/>
    <w:rsid w:val="00685757"/>
    <w:rsid w:val="00687039"/>
    <w:rsid w:val="00690136"/>
    <w:rsid w:val="00691710"/>
    <w:rsid w:val="0069205E"/>
    <w:rsid w:val="00693AD3"/>
    <w:rsid w:val="00694595"/>
    <w:rsid w:val="006945DB"/>
    <w:rsid w:val="0069477F"/>
    <w:rsid w:val="00694D1B"/>
    <w:rsid w:val="00694D88"/>
    <w:rsid w:val="00695622"/>
    <w:rsid w:val="006957DC"/>
    <w:rsid w:val="006A132E"/>
    <w:rsid w:val="006A1388"/>
    <w:rsid w:val="006A25D4"/>
    <w:rsid w:val="006A426A"/>
    <w:rsid w:val="006A4951"/>
    <w:rsid w:val="006A5231"/>
    <w:rsid w:val="006B7C5C"/>
    <w:rsid w:val="006C26A2"/>
    <w:rsid w:val="006C31FA"/>
    <w:rsid w:val="006C5B57"/>
    <w:rsid w:val="006C7216"/>
    <w:rsid w:val="006D1291"/>
    <w:rsid w:val="006D3EEF"/>
    <w:rsid w:val="006D54AC"/>
    <w:rsid w:val="006D67DF"/>
    <w:rsid w:val="006D74D9"/>
    <w:rsid w:val="006D7EBE"/>
    <w:rsid w:val="006E08D1"/>
    <w:rsid w:val="006E33D4"/>
    <w:rsid w:val="006E4CD8"/>
    <w:rsid w:val="006E6BF1"/>
    <w:rsid w:val="006E6CA9"/>
    <w:rsid w:val="006E761D"/>
    <w:rsid w:val="006F0438"/>
    <w:rsid w:val="006F1DDF"/>
    <w:rsid w:val="006F29A9"/>
    <w:rsid w:val="006F587F"/>
    <w:rsid w:val="00702ABF"/>
    <w:rsid w:val="00703DCE"/>
    <w:rsid w:val="00704ACA"/>
    <w:rsid w:val="00705A5C"/>
    <w:rsid w:val="00705E98"/>
    <w:rsid w:val="00705F66"/>
    <w:rsid w:val="00706CD4"/>
    <w:rsid w:val="0070705D"/>
    <w:rsid w:val="00712881"/>
    <w:rsid w:val="00714B80"/>
    <w:rsid w:val="007165A2"/>
    <w:rsid w:val="0072020E"/>
    <w:rsid w:val="00720C70"/>
    <w:rsid w:val="0072126E"/>
    <w:rsid w:val="007215AC"/>
    <w:rsid w:val="00723F64"/>
    <w:rsid w:val="00725566"/>
    <w:rsid w:val="00730120"/>
    <w:rsid w:val="00730307"/>
    <w:rsid w:val="00731CBC"/>
    <w:rsid w:val="007325B3"/>
    <w:rsid w:val="0073424E"/>
    <w:rsid w:val="00734692"/>
    <w:rsid w:val="00734D39"/>
    <w:rsid w:val="00736846"/>
    <w:rsid w:val="00736881"/>
    <w:rsid w:val="00736F96"/>
    <w:rsid w:val="007404D4"/>
    <w:rsid w:val="0074082C"/>
    <w:rsid w:val="00740A83"/>
    <w:rsid w:val="00740F51"/>
    <w:rsid w:val="00742C9C"/>
    <w:rsid w:val="007432DF"/>
    <w:rsid w:val="00743F7E"/>
    <w:rsid w:val="0074489A"/>
    <w:rsid w:val="0074696C"/>
    <w:rsid w:val="00751A76"/>
    <w:rsid w:val="00755ED1"/>
    <w:rsid w:val="00760836"/>
    <w:rsid w:val="00761D5F"/>
    <w:rsid w:val="00763A41"/>
    <w:rsid w:val="00763EAE"/>
    <w:rsid w:val="00764D4D"/>
    <w:rsid w:val="007666A8"/>
    <w:rsid w:val="00767664"/>
    <w:rsid w:val="00773039"/>
    <w:rsid w:val="00773AEB"/>
    <w:rsid w:val="00773B07"/>
    <w:rsid w:val="00773FC3"/>
    <w:rsid w:val="00774EB5"/>
    <w:rsid w:val="00776623"/>
    <w:rsid w:val="00776BE0"/>
    <w:rsid w:val="00777E67"/>
    <w:rsid w:val="00781137"/>
    <w:rsid w:val="007813DB"/>
    <w:rsid w:val="00782103"/>
    <w:rsid w:val="00783941"/>
    <w:rsid w:val="00784211"/>
    <w:rsid w:val="0078429F"/>
    <w:rsid w:val="0078458B"/>
    <w:rsid w:val="007850A8"/>
    <w:rsid w:val="00785C79"/>
    <w:rsid w:val="007869CF"/>
    <w:rsid w:val="00787670"/>
    <w:rsid w:val="00787FED"/>
    <w:rsid w:val="007A2408"/>
    <w:rsid w:val="007A2F92"/>
    <w:rsid w:val="007A3D73"/>
    <w:rsid w:val="007A4898"/>
    <w:rsid w:val="007A6167"/>
    <w:rsid w:val="007A618B"/>
    <w:rsid w:val="007A69B7"/>
    <w:rsid w:val="007A7A19"/>
    <w:rsid w:val="007A7B91"/>
    <w:rsid w:val="007B3E16"/>
    <w:rsid w:val="007B41D9"/>
    <w:rsid w:val="007C0994"/>
    <w:rsid w:val="007C18C6"/>
    <w:rsid w:val="007C1CB4"/>
    <w:rsid w:val="007C31D6"/>
    <w:rsid w:val="007C5EB4"/>
    <w:rsid w:val="007C7029"/>
    <w:rsid w:val="007D00F7"/>
    <w:rsid w:val="007D09D5"/>
    <w:rsid w:val="007D1C64"/>
    <w:rsid w:val="007D1EDB"/>
    <w:rsid w:val="007D3513"/>
    <w:rsid w:val="007D4C3D"/>
    <w:rsid w:val="007D5112"/>
    <w:rsid w:val="007D5718"/>
    <w:rsid w:val="007D67D3"/>
    <w:rsid w:val="007E03FE"/>
    <w:rsid w:val="007E068D"/>
    <w:rsid w:val="007E08EF"/>
    <w:rsid w:val="007E12BA"/>
    <w:rsid w:val="007E15B5"/>
    <w:rsid w:val="007E4EC5"/>
    <w:rsid w:val="007E549C"/>
    <w:rsid w:val="007E7087"/>
    <w:rsid w:val="007E732A"/>
    <w:rsid w:val="007E7C0F"/>
    <w:rsid w:val="007E7FE9"/>
    <w:rsid w:val="007F0136"/>
    <w:rsid w:val="007F1AC1"/>
    <w:rsid w:val="007F2CD9"/>
    <w:rsid w:val="007F3C02"/>
    <w:rsid w:val="007F4289"/>
    <w:rsid w:val="007F42F1"/>
    <w:rsid w:val="007F442A"/>
    <w:rsid w:val="007F44DC"/>
    <w:rsid w:val="007F58DE"/>
    <w:rsid w:val="007F7801"/>
    <w:rsid w:val="007F7FCC"/>
    <w:rsid w:val="00801315"/>
    <w:rsid w:val="00804051"/>
    <w:rsid w:val="00805BA5"/>
    <w:rsid w:val="00806F1D"/>
    <w:rsid w:val="00807BE3"/>
    <w:rsid w:val="00810EBD"/>
    <w:rsid w:val="008123ED"/>
    <w:rsid w:val="00812502"/>
    <w:rsid w:val="008129BD"/>
    <w:rsid w:val="00813D9B"/>
    <w:rsid w:val="0081469B"/>
    <w:rsid w:val="008155D6"/>
    <w:rsid w:val="008204E6"/>
    <w:rsid w:val="00820792"/>
    <w:rsid w:val="00821965"/>
    <w:rsid w:val="00823BFE"/>
    <w:rsid w:val="0082480E"/>
    <w:rsid w:val="00824B30"/>
    <w:rsid w:val="00826750"/>
    <w:rsid w:val="00827787"/>
    <w:rsid w:val="00830E23"/>
    <w:rsid w:val="00832948"/>
    <w:rsid w:val="00833F52"/>
    <w:rsid w:val="00836ACB"/>
    <w:rsid w:val="00836F39"/>
    <w:rsid w:val="00841095"/>
    <w:rsid w:val="00841DE0"/>
    <w:rsid w:val="00842128"/>
    <w:rsid w:val="00842A8E"/>
    <w:rsid w:val="00842C1A"/>
    <w:rsid w:val="0084324D"/>
    <w:rsid w:val="00844D11"/>
    <w:rsid w:val="00845C73"/>
    <w:rsid w:val="00847190"/>
    <w:rsid w:val="00847B85"/>
    <w:rsid w:val="008521A5"/>
    <w:rsid w:val="00853750"/>
    <w:rsid w:val="0085429B"/>
    <w:rsid w:val="008571D8"/>
    <w:rsid w:val="00860221"/>
    <w:rsid w:val="008603A5"/>
    <w:rsid w:val="008619E1"/>
    <w:rsid w:val="00862C7E"/>
    <w:rsid w:val="00865DE3"/>
    <w:rsid w:val="00873A41"/>
    <w:rsid w:val="00873EBB"/>
    <w:rsid w:val="008742AC"/>
    <w:rsid w:val="00875599"/>
    <w:rsid w:val="00876C2E"/>
    <w:rsid w:val="00876E48"/>
    <w:rsid w:val="00876F75"/>
    <w:rsid w:val="00877472"/>
    <w:rsid w:val="00877C00"/>
    <w:rsid w:val="0088039F"/>
    <w:rsid w:val="008810B7"/>
    <w:rsid w:val="00882AFF"/>
    <w:rsid w:val="008838BF"/>
    <w:rsid w:val="00883F19"/>
    <w:rsid w:val="00885FBA"/>
    <w:rsid w:val="00887060"/>
    <w:rsid w:val="00896477"/>
    <w:rsid w:val="008964C2"/>
    <w:rsid w:val="00896DEA"/>
    <w:rsid w:val="008979AE"/>
    <w:rsid w:val="00897AE9"/>
    <w:rsid w:val="008A042D"/>
    <w:rsid w:val="008A0431"/>
    <w:rsid w:val="008A0603"/>
    <w:rsid w:val="008A0CCC"/>
    <w:rsid w:val="008A21A4"/>
    <w:rsid w:val="008A24A4"/>
    <w:rsid w:val="008A4C48"/>
    <w:rsid w:val="008A58E8"/>
    <w:rsid w:val="008A5CD5"/>
    <w:rsid w:val="008A72F0"/>
    <w:rsid w:val="008A757A"/>
    <w:rsid w:val="008B0739"/>
    <w:rsid w:val="008B0A37"/>
    <w:rsid w:val="008B2769"/>
    <w:rsid w:val="008B3F5A"/>
    <w:rsid w:val="008B4649"/>
    <w:rsid w:val="008B4E88"/>
    <w:rsid w:val="008B4E95"/>
    <w:rsid w:val="008B58EA"/>
    <w:rsid w:val="008B703B"/>
    <w:rsid w:val="008B7B44"/>
    <w:rsid w:val="008C1E08"/>
    <w:rsid w:val="008C1F0A"/>
    <w:rsid w:val="008C288D"/>
    <w:rsid w:val="008C4831"/>
    <w:rsid w:val="008D00BA"/>
    <w:rsid w:val="008D0390"/>
    <w:rsid w:val="008D175A"/>
    <w:rsid w:val="008D176F"/>
    <w:rsid w:val="008D4476"/>
    <w:rsid w:val="008D58DC"/>
    <w:rsid w:val="008E041E"/>
    <w:rsid w:val="008E04D7"/>
    <w:rsid w:val="008E2350"/>
    <w:rsid w:val="008E576B"/>
    <w:rsid w:val="008E5B37"/>
    <w:rsid w:val="008E60ED"/>
    <w:rsid w:val="008E70CD"/>
    <w:rsid w:val="008F06A4"/>
    <w:rsid w:val="008F16EE"/>
    <w:rsid w:val="008F3AD3"/>
    <w:rsid w:val="008F70E5"/>
    <w:rsid w:val="008F7F55"/>
    <w:rsid w:val="00900934"/>
    <w:rsid w:val="00901659"/>
    <w:rsid w:val="00907E06"/>
    <w:rsid w:val="0091198B"/>
    <w:rsid w:val="00913A8B"/>
    <w:rsid w:val="00913AEB"/>
    <w:rsid w:val="00913D1C"/>
    <w:rsid w:val="00914615"/>
    <w:rsid w:val="009146D3"/>
    <w:rsid w:val="00914CE1"/>
    <w:rsid w:val="00914D64"/>
    <w:rsid w:val="009160FE"/>
    <w:rsid w:val="00916824"/>
    <w:rsid w:val="0092018D"/>
    <w:rsid w:val="00922FD7"/>
    <w:rsid w:val="009230FE"/>
    <w:rsid w:val="00923407"/>
    <w:rsid w:val="009234F6"/>
    <w:rsid w:val="00924C11"/>
    <w:rsid w:val="009250E0"/>
    <w:rsid w:val="00925499"/>
    <w:rsid w:val="0092596C"/>
    <w:rsid w:val="009264B4"/>
    <w:rsid w:val="00926C52"/>
    <w:rsid w:val="0093047B"/>
    <w:rsid w:val="009311F1"/>
    <w:rsid w:val="00932E6F"/>
    <w:rsid w:val="00934B47"/>
    <w:rsid w:val="00934FFC"/>
    <w:rsid w:val="00937A53"/>
    <w:rsid w:val="00937B80"/>
    <w:rsid w:val="00943016"/>
    <w:rsid w:val="00943534"/>
    <w:rsid w:val="00943DB6"/>
    <w:rsid w:val="00944554"/>
    <w:rsid w:val="009500BF"/>
    <w:rsid w:val="00950125"/>
    <w:rsid w:val="00952EB0"/>
    <w:rsid w:val="0095356C"/>
    <w:rsid w:val="00953F4C"/>
    <w:rsid w:val="00954E34"/>
    <w:rsid w:val="00956723"/>
    <w:rsid w:val="00956CCA"/>
    <w:rsid w:val="00956FFB"/>
    <w:rsid w:val="009602EB"/>
    <w:rsid w:val="009610C7"/>
    <w:rsid w:val="00961152"/>
    <w:rsid w:val="00962059"/>
    <w:rsid w:val="00964094"/>
    <w:rsid w:val="00964894"/>
    <w:rsid w:val="00970FE4"/>
    <w:rsid w:val="00973D7D"/>
    <w:rsid w:val="0097495E"/>
    <w:rsid w:val="009805CF"/>
    <w:rsid w:val="00980605"/>
    <w:rsid w:val="00981012"/>
    <w:rsid w:val="0098144A"/>
    <w:rsid w:val="0098152D"/>
    <w:rsid w:val="009831E0"/>
    <w:rsid w:val="009837D5"/>
    <w:rsid w:val="00983944"/>
    <w:rsid w:val="00984BF7"/>
    <w:rsid w:val="009875B8"/>
    <w:rsid w:val="00990364"/>
    <w:rsid w:val="00990402"/>
    <w:rsid w:val="0099060F"/>
    <w:rsid w:val="00990AA2"/>
    <w:rsid w:val="009930C8"/>
    <w:rsid w:val="00993AE1"/>
    <w:rsid w:val="009946AD"/>
    <w:rsid w:val="009947C7"/>
    <w:rsid w:val="0099480B"/>
    <w:rsid w:val="009A21D0"/>
    <w:rsid w:val="009A2394"/>
    <w:rsid w:val="009A2BB3"/>
    <w:rsid w:val="009A2C8A"/>
    <w:rsid w:val="009A3466"/>
    <w:rsid w:val="009A3F1E"/>
    <w:rsid w:val="009A480A"/>
    <w:rsid w:val="009A5072"/>
    <w:rsid w:val="009A58C8"/>
    <w:rsid w:val="009A6041"/>
    <w:rsid w:val="009A6326"/>
    <w:rsid w:val="009B0D3A"/>
    <w:rsid w:val="009B2E0D"/>
    <w:rsid w:val="009B2F0F"/>
    <w:rsid w:val="009B4DFC"/>
    <w:rsid w:val="009C0408"/>
    <w:rsid w:val="009C1C89"/>
    <w:rsid w:val="009C373A"/>
    <w:rsid w:val="009C5C80"/>
    <w:rsid w:val="009C7ADC"/>
    <w:rsid w:val="009D3282"/>
    <w:rsid w:val="009D4D24"/>
    <w:rsid w:val="009D65E5"/>
    <w:rsid w:val="009D698D"/>
    <w:rsid w:val="009D7FB7"/>
    <w:rsid w:val="009E0176"/>
    <w:rsid w:val="009E1190"/>
    <w:rsid w:val="009E1CAE"/>
    <w:rsid w:val="009E68B7"/>
    <w:rsid w:val="009F02EF"/>
    <w:rsid w:val="009F04D1"/>
    <w:rsid w:val="009F0FC2"/>
    <w:rsid w:val="009F183B"/>
    <w:rsid w:val="009F2DC4"/>
    <w:rsid w:val="009F2EB1"/>
    <w:rsid w:val="009F358B"/>
    <w:rsid w:val="009F48B3"/>
    <w:rsid w:val="009F534F"/>
    <w:rsid w:val="009F6297"/>
    <w:rsid w:val="00A018C1"/>
    <w:rsid w:val="00A03A01"/>
    <w:rsid w:val="00A04C6D"/>
    <w:rsid w:val="00A0793A"/>
    <w:rsid w:val="00A11B1D"/>
    <w:rsid w:val="00A124D2"/>
    <w:rsid w:val="00A133CB"/>
    <w:rsid w:val="00A13B90"/>
    <w:rsid w:val="00A16ACC"/>
    <w:rsid w:val="00A16D58"/>
    <w:rsid w:val="00A21533"/>
    <w:rsid w:val="00A21E13"/>
    <w:rsid w:val="00A21E72"/>
    <w:rsid w:val="00A24658"/>
    <w:rsid w:val="00A25080"/>
    <w:rsid w:val="00A2597C"/>
    <w:rsid w:val="00A25ECB"/>
    <w:rsid w:val="00A276F5"/>
    <w:rsid w:val="00A314BA"/>
    <w:rsid w:val="00A31664"/>
    <w:rsid w:val="00A31ABC"/>
    <w:rsid w:val="00A32414"/>
    <w:rsid w:val="00A32B85"/>
    <w:rsid w:val="00A330B8"/>
    <w:rsid w:val="00A343EB"/>
    <w:rsid w:val="00A34F00"/>
    <w:rsid w:val="00A36704"/>
    <w:rsid w:val="00A37824"/>
    <w:rsid w:val="00A40B52"/>
    <w:rsid w:val="00A41035"/>
    <w:rsid w:val="00A41F02"/>
    <w:rsid w:val="00A42341"/>
    <w:rsid w:val="00A4336A"/>
    <w:rsid w:val="00A45C37"/>
    <w:rsid w:val="00A512E8"/>
    <w:rsid w:val="00A54220"/>
    <w:rsid w:val="00A548BE"/>
    <w:rsid w:val="00A57990"/>
    <w:rsid w:val="00A6163B"/>
    <w:rsid w:val="00A626FA"/>
    <w:rsid w:val="00A64247"/>
    <w:rsid w:val="00A64846"/>
    <w:rsid w:val="00A6790F"/>
    <w:rsid w:val="00A7099A"/>
    <w:rsid w:val="00A728C4"/>
    <w:rsid w:val="00A72E7B"/>
    <w:rsid w:val="00A73E74"/>
    <w:rsid w:val="00A77E32"/>
    <w:rsid w:val="00A81296"/>
    <w:rsid w:val="00A818E7"/>
    <w:rsid w:val="00A820E8"/>
    <w:rsid w:val="00A82672"/>
    <w:rsid w:val="00A828A2"/>
    <w:rsid w:val="00A830F4"/>
    <w:rsid w:val="00A8555E"/>
    <w:rsid w:val="00A95796"/>
    <w:rsid w:val="00A9662B"/>
    <w:rsid w:val="00A968FB"/>
    <w:rsid w:val="00A96B65"/>
    <w:rsid w:val="00A97A9B"/>
    <w:rsid w:val="00AA2703"/>
    <w:rsid w:val="00AA40D8"/>
    <w:rsid w:val="00AA46EF"/>
    <w:rsid w:val="00AA55C7"/>
    <w:rsid w:val="00AA5AE7"/>
    <w:rsid w:val="00AB222C"/>
    <w:rsid w:val="00AB3C34"/>
    <w:rsid w:val="00AB4A7E"/>
    <w:rsid w:val="00AB6645"/>
    <w:rsid w:val="00AB665B"/>
    <w:rsid w:val="00AB72A9"/>
    <w:rsid w:val="00AC39D3"/>
    <w:rsid w:val="00AC44F0"/>
    <w:rsid w:val="00AC488E"/>
    <w:rsid w:val="00AC5B54"/>
    <w:rsid w:val="00AC6F48"/>
    <w:rsid w:val="00AD09F7"/>
    <w:rsid w:val="00AD2F25"/>
    <w:rsid w:val="00AD3A82"/>
    <w:rsid w:val="00AD3DE5"/>
    <w:rsid w:val="00AD4511"/>
    <w:rsid w:val="00AD4C87"/>
    <w:rsid w:val="00AD4CC5"/>
    <w:rsid w:val="00AD5F1C"/>
    <w:rsid w:val="00AD7868"/>
    <w:rsid w:val="00AE1737"/>
    <w:rsid w:val="00AE205C"/>
    <w:rsid w:val="00AE487F"/>
    <w:rsid w:val="00AE4F96"/>
    <w:rsid w:val="00AE5C37"/>
    <w:rsid w:val="00AF32F2"/>
    <w:rsid w:val="00AF7784"/>
    <w:rsid w:val="00B0214B"/>
    <w:rsid w:val="00B0505D"/>
    <w:rsid w:val="00B052D8"/>
    <w:rsid w:val="00B06088"/>
    <w:rsid w:val="00B132AA"/>
    <w:rsid w:val="00B1381C"/>
    <w:rsid w:val="00B1520D"/>
    <w:rsid w:val="00B1608E"/>
    <w:rsid w:val="00B16372"/>
    <w:rsid w:val="00B17B3E"/>
    <w:rsid w:val="00B17D68"/>
    <w:rsid w:val="00B253C7"/>
    <w:rsid w:val="00B26F31"/>
    <w:rsid w:val="00B328F7"/>
    <w:rsid w:val="00B3407F"/>
    <w:rsid w:val="00B37B06"/>
    <w:rsid w:val="00B40453"/>
    <w:rsid w:val="00B40DAD"/>
    <w:rsid w:val="00B43515"/>
    <w:rsid w:val="00B44058"/>
    <w:rsid w:val="00B44D95"/>
    <w:rsid w:val="00B45812"/>
    <w:rsid w:val="00B47DAB"/>
    <w:rsid w:val="00B50347"/>
    <w:rsid w:val="00B51FE5"/>
    <w:rsid w:val="00B5301A"/>
    <w:rsid w:val="00B552E2"/>
    <w:rsid w:val="00B62DC2"/>
    <w:rsid w:val="00B633FE"/>
    <w:rsid w:val="00B664B3"/>
    <w:rsid w:val="00B66901"/>
    <w:rsid w:val="00B71901"/>
    <w:rsid w:val="00B7213C"/>
    <w:rsid w:val="00B73DC6"/>
    <w:rsid w:val="00B7545B"/>
    <w:rsid w:val="00B77083"/>
    <w:rsid w:val="00B775B6"/>
    <w:rsid w:val="00B82D54"/>
    <w:rsid w:val="00B8472E"/>
    <w:rsid w:val="00B8516E"/>
    <w:rsid w:val="00B86284"/>
    <w:rsid w:val="00B862DA"/>
    <w:rsid w:val="00B8674F"/>
    <w:rsid w:val="00B87BD5"/>
    <w:rsid w:val="00B92843"/>
    <w:rsid w:val="00B941AE"/>
    <w:rsid w:val="00BA1C7D"/>
    <w:rsid w:val="00BA1D55"/>
    <w:rsid w:val="00BA1F6D"/>
    <w:rsid w:val="00BA4984"/>
    <w:rsid w:val="00BA5743"/>
    <w:rsid w:val="00BA57C6"/>
    <w:rsid w:val="00BA5847"/>
    <w:rsid w:val="00BA7C56"/>
    <w:rsid w:val="00BB0490"/>
    <w:rsid w:val="00BB0CBD"/>
    <w:rsid w:val="00BB0FAF"/>
    <w:rsid w:val="00BB19B9"/>
    <w:rsid w:val="00BB46E2"/>
    <w:rsid w:val="00BB603D"/>
    <w:rsid w:val="00BB712C"/>
    <w:rsid w:val="00BB7F3D"/>
    <w:rsid w:val="00BC266B"/>
    <w:rsid w:val="00BC2D1E"/>
    <w:rsid w:val="00BC302C"/>
    <w:rsid w:val="00BC3FF3"/>
    <w:rsid w:val="00BC45E4"/>
    <w:rsid w:val="00BC5111"/>
    <w:rsid w:val="00BC5409"/>
    <w:rsid w:val="00BD0FD5"/>
    <w:rsid w:val="00BD1BEC"/>
    <w:rsid w:val="00BD3423"/>
    <w:rsid w:val="00BD37A8"/>
    <w:rsid w:val="00BD6EFF"/>
    <w:rsid w:val="00BE1487"/>
    <w:rsid w:val="00BE3A10"/>
    <w:rsid w:val="00BE3D99"/>
    <w:rsid w:val="00BE4E33"/>
    <w:rsid w:val="00BE6D1C"/>
    <w:rsid w:val="00BE714E"/>
    <w:rsid w:val="00BF3121"/>
    <w:rsid w:val="00BF3B0B"/>
    <w:rsid w:val="00BF3B8D"/>
    <w:rsid w:val="00BF6199"/>
    <w:rsid w:val="00BF725C"/>
    <w:rsid w:val="00BF7653"/>
    <w:rsid w:val="00BF7E7D"/>
    <w:rsid w:val="00C00D70"/>
    <w:rsid w:val="00C01459"/>
    <w:rsid w:val="00C01698"/>
    <w:rsid w:val="00C01BDD"/>
    <w:rsid w:val="00C022E7"/>
    <w:rsid w:val="00C02A75"/>
    <w:rsid w:val="00C02E27"/>
    <w:rsid w:val="00C041A8"/>
    <w:rsid w:val="00C0666C"/>
    <w:rsid w:val="00C06946"/>
    <w:rsid w:val="00C120BE"/>
    <w:rsid w:val="00C1258E"/>
    <w:rsid w:val="00C12FB6"/>
    <w:rsid w:val="00C13736"/>
    <w:rsid w:val="00C158DC"/>
    <w:rsid w:val="00C17470"/>
    <w:rsid w:val="00C2187C"/>
    <w:rsid w:val="00C24270"/>
    <w:rsid w:val="00C256D9"/>
    <w:rsid w:val="00C263BB"/>
    <w:rsid w:val="00C26A65"/>
    <w:rsid w:val="00C27875"/>
    <w:rsid w:val="00C279BF"/>
    <w:rsid w:val="00C27EF3"/>
    <w:rsid w:val="00C2FA5E"/>
    <w:rsid w:val="00C314B4"/>
    <w:rsid w:val="00C32A4C"/>
    <w:rsid w:val="00C32C02"/>
    <w:rsid w:val="00C3435C"/>
    <w:rsid w:val="00C35193"/>
    <w:rsid w:val="00C379AB"/>
    <w:rsid w:val="00C37A2F"/>
    <w:rsid w:val="00C41BEC"/>
    <w:rsid w:val="00C42A79"/>
    <w:rsid w:val="00C4352F"/>
    <w:rsid w:val="00C438A6"/>
    <w:rsid w:val="00C45F56"/>
    <w:rsid w:val="00C5074E"/>
    <w:rsid w:val="00C508CC"/>
    <w:rsid w:val="00C510DD"/>
    <w:rsid w:val="00C535D8"/>
    <w:rsid w:val="00C540D8"/>
    <w:rsid w:val="00C54227"/>
    <w:rsid w:val="00C5745C"/>
    <w:rsid w:val="00C57485"/>
    <w:rsid w:val="00C578EE"/>
    <w:rsid w:val="00C604F0"/>
    <w:rsid w:val="00C60886"/>
    <w:rsid w:val="00C60B95"/>
    <w:rsid w:val="00C60EDC"/>
    <w:rsid w:val="00C62B59"/>
    <w:rsid w:val="00C62FF1"/>
    <w:rsid w:val="00C65788"/>
    <w:rsid w:val="00C66618"/>
    <w:rsid w:val="00C70B32"/>
    <w:rsid w:val="00C718DE"/>
    <w:rsid w:val="00C754A4"/>
    <w:rsid w:val="00C754CC"/>
    <w:rsid w:val="00C779B8"/>
    <w:rsid w:val="00C800B7"/>
    <w:rsid w:val="00C80796"/>
    <w:rsid w:val="00C80859"/>
    <w:rsid w:val="00C8605B"/>
    <w:rsid w:val="00C8617F"/>
    <w:rsid w:val="00C867EB"/>
    <w:rsid w:val="00C907C8"/>
    <w:rsid w:val="00C9184D"/>
    <w:rsid w:val="00C941BD"/>
    <w:rsid w:val="00C944AD"/>
    <w:rsid w:val="00C955C5"/>
    <w:rsid w:val="00C96857"/>
    <w:rsid w:val="00C96D18"/>
    <w:rsid w:val="00C9708B"/>
    <w:rsid w:val="00CA29FC"/>
    <w:rsid w:val="00CA495F"/>
    <w:rsid w:val="00CA4F8C"/>
    <w:rsid w:val="00CA59C3"/>
    <w:rsid w:val="00CA6D5C"/>
    <w:rsid w:val="00CB0275"/>
    <w:rsid w:val="00CB0CFE"/>
    <w:rsid w:val="00CB4FDE"/>
    <w:rsid w:val="00CB508D"/>
    <w:rsid w:val="00CB5BDA"/>
    <w:rsid w:val="00CB5C60"/>
    <w:rsid w:val="00CB6E9E"/>
    <w:rsid w:val="00CC086F"/>
    <w:rsid w:val="00CC0E63"/>
    <w:rsid w:val="00CC3EA3"/>
    <w:rsid w:val="00CC433E"/>
    <w:rsid w:val="00CD061C"/>
    <w:rsid w:val="00CD079C"/>
    <w:rsid w:val="00CD129D"/>
    <w:rsid w:val="00CD24AB"/>
    <w:rsid w:val="00CD2D86"/>
    <w:rsid w:val="00CD47F8"/>
    <w:rsid w:val="00CD62E1"/>
    <w:rsid w:val="00CD7DBB"/>
    <w:rsid w:val="00CD7E50"/>
    <w:rsid w:val="00CE121F"/>
    <w:rsid w:val="00CE12BE"/>
    <w:rsid w:val="00CE25A3"/>
    <w:rsid w:val="00CE34E4"/>
    <w:rsid w:val="00CE4DC5"/>
    <w:rsid w:val="00CE7EC8"/>
    <w:rsid w:val="00CF1325"/>
    <w:rsid w:val="00CF21A0"/>
    <w:rsid w:val="00CF4A63"/>
    <w:rsid w:val="00CF5C55"/>
    <w:rsid w:val="00CF695A"/>
    <w:rsid w:val="00CF702E"/>
    <w:rsid w:val="00CF734E"/>
    <w:rsid w:val="00D01F52"/>
    <w:rsid w:val="00D037AB"/>
    <w:rsid w:val="00D03DA5"/>
    <w:rsid w:val="00D05648"/>
    <w:rsid w:val="00D059C1"/>
    <w:rsid w:val="00D05A7F"/>
    <w:rsid w:val="00D119C3"/>
    <w:rsid w:val="00D147B5"/>
    <w:rsid w:val="00D15EC4"/>
    <w:rsid w:val="00D163A9"/>
    <w:rsid w:val="00D16521"/>
    <w:rsid w:val="00D166D3"/>
    <w:rsid w:val="00D17F19"/>
    <w:rsid w:val="00D20588"/>
    <w:rsid w:val="00D21EB1"/>
    <w:rsid w:val="00D27F8E"/>
    <w:rsid w:val="00D302C0"/>
    <w:rsid w:val="00D31FF3"/>
    <w:rsid w:val="00D32EB5"/>
    <w:rsid w:val="00D330F8"/>
    <w:rsid w:val="00D3513E"/>
    <w:rsid w:val="00D35525"/>
    <w:rsid w:val="00D36400"/>
    <w:rsid w:val="00D369C0"/>
    <w:rsid w:val="00D43052"/>
    <w:rsid w:val="00D43C87"/>
    <w:rsid w:val="00D45311"/>
    <w:rsid w:val="00D476B6"/>
    <w:rsid w:val="00D47A58"/>
    <w:rsid w:val="00D50AB5"/>
    <w:rsid w:val="00D514C1"/>
    <w:rsid w:val="00D53C96"/>
    <w:rsid w:val="00D541E1"/>
    <w:rsid w:val="00D5479E"/>
    <w:rsid w:val="00D54915"/>
    <w:rsid w:val="00D55229"/>
    <w:rsid w:val="00D55EE1"/>
    <w:rsid w:val="00D572AF"/>
    <w:rsid w:val="00D60602"/>
    <w:rsid w:val="00D60B08"/>
    <w:rsid w:val="00D65734"/>
    <w:rsid w:val="00D65F04"/>
    <w:rsid w:val="00D668AB"/>
    <w:rsid w:val="00D7115B"/>
    <w:rsid w:val="00D734E6"/>
    <w:rsid w:val="00D75CE7"/>
    <w:rsid w:val="00D764EC"/>
    <w:rsid w:val="00D774AE"/>
    <w:rsid w:val="00D80FBD"/>
    <w:rsid w:val="00D822F2"/>
    <w:rsid w:val="00D82F3A"/>
    <w:rsid w:val="00D83652"/>
    <w:rsid w:val="00D84F64"/>
    <w:rsid w:val="00D85C7B"/>
    <w:rsid w:val="00D871DA"/>
    <w:rsid w:val="00D900B6"/>
    <w:rsid w:val="00D930C9"/>
    <w:rsid w:val="00D935E6"/>
    <w:rsid w:val="00D95158"/>
    <w:rsid w:val="00D96947"/>
    <w:rsid w:val="00D96B0C"/>
    <w:rsid w:val="00D97595"/>
    <w:rsid w:val="00D979F5"/>
    <w:rsid w:val="00D97A1F"/>
    <w:rsid w:val="00DA2A0C"/>
    <w:rsid w:val="00DA39E7"/>
    <w:rsid w:val="00DA4AAB"/>
    <w:rsid w:val="00DA64D4"/>
    <w:rsid w:val="00DA7E74"/>
    <w:rsid w:val="00DB0F6D"/>
    <w:rsid w:val="00DB14A2"/>
    <w:rsid w:val="00DB1B41"/>
    <w:rsid w:val="00DB5B8C"/>
    <w:rsid w:val="00DC1046"/>
    <w:rsid w:val="00DC1E3C"/>
    <w:rsid w:val="00DC23F7"/>
    <w:rsid w:val="00DC3363"/>
    <w:rsid w:val="00DC4E36"/>
    <w:rsid w:val="00DC5E38"/>
    <w:rsid w:val="00DD0189"/>
    <w:rsid w:val="00DD0209"/>
    <w:rsid w:val="00DD1EBD"/>
    <w:rsid w:val="00DD1F76"/>
    <w:rsid w:val="00DD2B39"/>
    <w:rsid w:val="00DD465F"/>
    <w:rsid w:val="00DD7010"/>
    <w:rsid w:val="00DE2B0D"/>
    <w:rsid w:val="00DE3A12"/>
    <w:rsid w:val="00DE3ECD"/>
    <w:rsid w:val="00DE63E2"/>
    <w:rsid w:val="00DF0D4E"/>
    <w:rsid w:val="00DF1E62"/>
    <w:rsid w:val="00DF25AF"/>
    <w:rsid w:val="00DF35C6"/>
    <w:rsid w:val="00DF401D"/>
    <w:rsid w:val="00DF4879"/>
    <w:rsid w:val="00DF5355"/>
    <w:rsid w:val="00DF56DA"/>
    <w:rsid w:val="00DF60C5"/>
    <w:rsid w:val="00DF739D"/>
    <w:rsid w:val="00DF7790"/>
    <w:rsid w:val="00E02778"/>
    <w:rsid w:val="00E031E8"/>
    <w:rsid w:val="00E03D7F"/>
    <w:rsid w:val="00E052FC"/>
    <w:rsid w:val="00E0595B"/>
    <w:rsid w:val="00E05FA3"/>
    <w:rsid w:val="00E07759"/>
    <w:rsid w:val="00E11C0F"/>
    <w:rsid w:val="00E11CA6"/>
    <w:rsid w:val="00E12C35"/>
    <w:rsid w:val="00E14565"/>
    <w:rsid w:val="00E14A5D"/>
    <w:rsid w:val="00E14DF6"/>
    <w:rsid w:val="00E20612"/>
    <w:rsid w:val="00E20D1F"/>
    <w:rsid w:val="00E22E62"/>
    <w:rsid w:val="00E25003"/>
    <w:rsid w:val="00E2558C"/>
    <w:rsid w:val="00E30A65"/>
    <w:rsid w:val="00E30BE9"/>
    <w:rsid w:val="00E32859"/>
    <w:rsid w:val="00E32AEE"/>
    <w:rsid w:val="00E32BA1"/>
    <w:rsid w:val="00E32E13"/>
    <w:rsid w:val="00E32FBE"/>
    <w:rsid w:val="00E35E3C"/>
    <w:rsid w:val="00E36FC0"/>
    <w:rsid w:val="00E40C63"/>
    <w:rsid w:val="00E4102E"/>
    <w:rsid w:val="00E4214B"/>
    <w:rsid w:val="00E4424E"/>
    <w:rsid w:val="00E47A6C"/>
    <w:rsid w:val="00E50E65"/>
    <w:rsid w:val="00E5214D"/>
    <w:rsid w:val="00E5234B"/>
    <w:rsid w:val="00E53E6A"/>
    <w:rsid w:val="00E53FDC"/>
    <w:rsid w:val="00E56E39"/>
    <w:rsid w:val="00E57AAC"/>
    <w:rsid w:val="00E57F49"/>
    <w:rsid w:val="00E60A5F"/>
    <w:rsid w:val="00E61A51"/>
    <w:rsid w:val="00E61B24"/>
    <w:rsid w:val="00E62687"/>
    <w:rsid w:val="00E636D7"/>
    <w:rsid w:val="00E647B3"/>
    <w:rsid w:val="00E64CB3"/>
    <w:rsid w:val="00E64E93"/>
    <w:rsid w:val="00E67806"/>
    <w:rsid w:val="00E705F0"/>
    <w:rsid w:val="00E70EFE"/>
    <w:rsid w:val="00E713F7"/>
    <w:rsid w:val="00E716BC"/>
    <w:rsid w:val="00E71CB8"/>
    <w:rsid w:val="00E727DF"/>
    <w:rsid w:val="00E75129"/>
    <w:rsid w:val="00E754A0"/>
    <w:rsid w:val="00E76FDC"/>
    <w:rsid w:val="00E77AEF"/>
    <w:rsid w:val="00E77D58"/>
    <w:rsid w:val="00E80DC2"/>
    <w:rsid w:val="00E8554B"/>
    <w:rsid w:val="00E86333"/>
    <w:rsid w:val="00E8669E"/>
    <w:rsid w:val="00E86750"/>
    <w:rsid w:val="00E87A4F"/>
    <w:rsid w:val="00E87AB9"/>
    <w:rsid w:val="00E90E56"/>
    <w:rsid w:val="00E920BC"/>
    <w:rsid w:val="00E944ED"/>
    <w:rsid w:val="00EA0C5C"/>
    <w:rsid w:val="00EA1CE0"/>
    <w:rsid w:val="00EA3207"/>
    <w:rsid w:val="00EA4AC4"/>
    <w:rsid w:val="00EA5DC5"/>
    <w:rsid w:val="00EB0A8A"/>
    <w:rsid w:val="00EB0E11"/>
    <w:rsid w:val="00EB1FF5"/>
    <w:rsid w:val="00EB3A82"/>
    <w:rsid w:val="00EB3E6F"/>
    <w:rsid w:val="00EB5CC7"/>
    <w:rsid w:val="00EC00AA"/>
    <w:rsid w:val="00EC012E"/>
    <w:rsid w:val="00EC0232"/>
    <w:rsid w:val="00EC7208"/>
    <w:rsid w:val="00EC75B0"/>
    <w:rsid w:val="00ED261C"/>
    <w:rsid w:val="00ED3021"/>
    <w:rsid w:val="00ED4723"/>
    <w:rsid w:val="00ED5560"/>
    <w:rsid w:val="00EE0C41"/>
    <w:rsid w:val="00EE137D"/>
    <w:rsid w:val="00EE13E8"/>
    <w:rsid w:val="00EE1F12"/>
    <w:rsid w:val="00EE2CE5"/>
    <w:rsid w:val="00EE4C15"/>
    <w:rsid w:val="00EE697F"/>
    <w:rsid w:val="00EE6E2F"/>
    <w:rsid w:val="00EE7794"/>
    <w:rsid w:val="00EF0B6E"/>
    <w:rsid w:val="00EF38C8"/>
    <w:rsid w:val="00EF3E7D"/>
    <w:rsid w:val="00EF4134"/>
    <w:rsid w:val="00EF6759"/>
    <w:rsid w:val="00EF7828"/>
    <w:rsid w:val="00F00021"/>
    <w:rsid w:val="00F02A2F"/>
    <w:rsid w:val="00F1126D"/>
    <w:rsid w:val="00F12DC2"/>
    <w:rsid w:val="00F13D5C"/>
    <w:rsid w:val="00F14A64"/>
    <w:rsid w:val="00F152DF"/>
    <w:rsid w:val="00F201B5"/>
    <w:rsid w:val="00F20353"/>
    <w:rsid w:val="00F21C1A"/>
    <w:rsid w:val="00F22881"/>
    <w:rsid w:val="00F23834"/>
    <w:rsid w:val="00F2495D"/>
    <w:rsid w:val="00F25976"/>
    <w:rsid w:val="00F25A3B"/>
    <w:rsid w:val="00F27DC7"/>
    <w:rsid w:val="00F30A81"/>
    <w:rsid w:val="00F30D79"/>
    <w:rsid w:val="00F3112A"/>
    <w:rsid w:val="00F33281"/>
    <w:rsid w:val="00F3397E"/>
    <w:rsid w:val="00F35839"/>
    <w:rsid w:val="00F35E3B"/>
    <w:rsid w:val="00F36A08"/>
    <w:rsid w:val="00F41825"/>
    <w:rsid w:val="00F449B8"/>
    <w:rsid w:val="00F45979"/>
    <w:rsid w:val="00F4774A"/>
    <w:rsid w:val="00F50647"/>
    <w:rsid w:val="00F520AD"/>
    <w:rsid w:val="00F53FC6"/>
    <w:rsid w:val="00F546B0"/>
    <w:rsid w:val="00F55597"/>
    <w:rsid w:val="00F56991"/>
    <w:rsid w:val="00F56BC5"/>
    <w:rsid w:val="00F61AF6"/>
    <w:rsid w:val="00F61D2E"/>
    <w:rsid w:val="00F627B7"/>
    <w:rsid w:val="00F63031"/>
    <w:rsid w:val="00F63BAB"/>
    <w:rsid w:val="00F70991"/>
    <w:rsid w:val="00F73789"/>
    <w:rsid w:val="00F73C69"/>
    <w:rsid w:val="00F763B7"/>
    <w:rsid w:val="00F76F42"/>
    <w:rsid w:val="00F82BE2"/>
    <w:rsid w:val="00F82D8E"/>
    <w:rsid w:val="00F8342A"/>
    <w:rsid w:val="00F84E20"/>
    <w:rsid w:val="00F85F9A"/>
    <w:rsid w:val="00F91AEB"/>
    <w:rsid w:val="00F92EF3"/>
    <w:rsid w:val="00F955FA"/>
    <w:rsid w:val="00F9588F"/>
    <w:rsid w:val="00FA01E0"/>
    <w:rsid w:val="00FA0AF5"/>
    <w:rsid w:val="00FA0F81"/>
    <w:rsid w:val="00FA2243"/>
    <w:rsid w:val="00FA2817"/>
    <w:rsid w:val="00FA4AEB"/>
    <w:rsid w:val="00FA4FFE"/>
    <w:rsid w:val="00FA5429"/>
    <w:rsid w:val="00FA589D"/>
    <w:rsid w:val="00FB0397"/>
    <w:rsid w:val="00FB09BD"/>
    <w:rsid w:val="00FB16E6"/>
    <w:rsid w:val="00FB2180"/>
    <w:rsid w:val="00FB2A4A"/>
    <w:rsid w:val="00FB482A"/>
    <w:rsid w:val="00FB68E1"/>
    <w:rsid w:val="00FB7658"/>
    <w:rsid w:val="00FB79E2"/>
    <w:rsid w:val="00FC1142"/>
    <w:rsid w:val="00FC42EB"/>
    <w:rsid w:val="00FD05F3"/>
    <w:rsid w:val="00FD1AE4"/>
    <w:rsid w:val="00FD2BC6"/>
    <w:rsid w:val="00FD2E3C"/>
    <w:rsid w:val="00FD4269"/>
    <w:rsid w:val="00FD65FD"/>
    <w:rsid w:val="00FD66F1"/>
    <w:rsid w:val="00FE5B79"/>
    <w:rsid w:val="00FE7259"/>
    <w:rsid w:val="00FE72AF"/>
    <w:rsid w:val="00FF0862"/>
    <w:rsid w:val="00FF48D1"/>
    <w:rsid w:val="00FF4FFE"/>
    <w:rsid w:val="00FF5C5A"/>
    <w:rsid w:val="00FF5E95"/>
    <w:rsid w:val="00FF6C04"/>
    <w:rsid w:val="0121EAB8"/>
    <w:rsid w:val="01F0CF85"/>
    <w:rsid w:val="02FC5914"/>
    <w:rsid w:val="035DAA26"/>
    <w:rsid w:val="038CA23B"/>
    <w:rsid w:val="060B2A39"/>
    <w:rsid w:val="060E1F91"/>
    <w:rsid w:val="06137C66"/>
    <w:rsid w:val="0718E2B7"/>
    <w:rsid w:val="07B01615"/>
    <w:rsid w:val="07C74634"/>
    <w:rsid w:val="08757AC0"/>
    <w:rsid w:val="0926D67A"/>
    <w:rsid w:val="0B6627D9"/>
    <w:rsid w:val="0BBCC2C2"/>
    <w:rsid w:val="0C464AFE"/>
    <w:rsid w:val="0CF80C5A"/>
    <w:rsid w:val="0D48219A"/>
    <w:rsid w:val="0D76B2B3"/>
    <w:rsid w:val="0EF3CC0C"/>
    <w:rsid w:val="10340DD2"/>
    <w:rsid w:val="10E46D6D"/>
    <w:rsid w:val="135515ED"/>
    <w:rsid w:val="15CDABF3"/>
    <w:rsid w:val="1603931A"/>
    <w:rsid w:val="16D0E450"/>
    <w:rsid w:val="18A5F7C0"/>
    <w:rsid w:val="19802ACB"/>
    <w:rsid w:val="1A9F8E0D"/>
    <w:rsid w:val="1B41A39B"/>
    <w:rsid w:val="1E710F4D"/>
    <w:rsid w:val="1E94A166"/>
    <w:rsid w:val="215D430F"/>
    <w:rsid w:val="21734343"/>
    <w:rsid w:val="235CF438"/>
    <w:rsid w:val="24059CE9"/>
    <w:rsid w:val="24B1A29B"/>
    <w:rsid w:val="25A5658E"/>
    <w:rsid w:val="2615F83E"/>
    <w:rsid w:val="2618ED96"/>
    <w:rsid w:val="2636A87F"/>
    <w:rsid w:val="263FC3FA"/>
    <w:rsid w:val="2678AA16"/>
    <w:rsid w:val="29209B7E"/>
    <w:rsid w:val="2AB419B2"/>
    <w:rsid w:val="2AE4A404"/>
    <w:rsid w:val="2B022C1C"/>
    <w:rsid w:val="2B1FB52F"/>
    <w:rsid w:val="2B56FD1C"/>
    <w:rsid w:val="2B5E2059"/>
    <w:rsid w:val="2C05FBF1"/>
    <w:rsid w:val="2C0E7FF4"/>
    <w:rsid w:val="2C5F5F7D"/>
    <w:rsid w:val="2E13F299"/>
    <w:rsid w:val="3037C893"/>
    <w:rsid w:val="30BAE7E2"/>
    <w:rsid w:val="321E4166"/>
    <w:rsid w:val="32BF9139"/>
    <w:rsid w:val="36B0AD11"/>
    <w:rsid w:val="36C924BF"/>
    <w:rsid w:val="36F2AEA8"/>
    <w:rsid w:val="3B7B02B9"/>
    <w:rsid w:val="3BCD0FE2"/>
    <w:rsid w:val="3BDF4828"/>
    <w:rsid w:val="3BF31D4D"/>
    <w:rsid w:val="3C4E4741"/>
    <w:rsid w:val="3D1EBFA5"/>
    <w:rsid w:val="3E935400"/>
    <w:rsid w:val="40C68E70"/>
    <w:rsid w:val="426AADF0"/>
    <w:rsid w:val="42729D89"/>
    <w:rsid w:val="431A7921"/>
    <w:rsid w:val="43D8358F"/>
    <w:rsid w:val="452F2E5F"/>
    <w:rsid w:val="4652B15B"/>
    <w:rsid w:val="47073EDB"/>
    <w:rsid w:val="47343C5D"/>
    <w:rsid w:val="499C9A77"/>
    <w:rsid w:val="4A542843"/>
    <w:rsid w:val="4A95DBAC"/>
    <w:rsid w:val="4AB2FF1D"/>
    <w:rsid w:val="4AF62FA4"/>
    <w:rsid w:val="4B3BBE0B"/>
    <w:rsid w:val="4BFA314F"/>
    <w:rsid w:val="4DB0E78A"/>
    <w:rsid w:val="4DF94B00"/>
    <w:rsid w:val="4E8317F4"/>
    <w:rsid w:val="4EECDB22"/>
    <w:rsid w:val="505C784A"/>
    <w:rsid w:val="5194FF5B"/>
    <w:rsid w:val="51E6DB03"/>
    <w:rsid w:val="52247BE4"/>
    <w:rsid w:val="5417D405"/>
    <w:rsid w:val="543BC1D3"/>
    <w:rsid w:val="5447553A"/>
    <w:rsid w:val="549A8234"/>
    <w:rsid w:val="551E7BC5"/>
    <w:rsid w:val="560CAF12"/>
    <w:rsid w:val="56FF4315"/>
    <w:rsid w:val="573363D4"/>
    <w:rsid w:val="5A47228F"/>
    <w:rsid w:val="5B28AD91"/>
    <w:rsid w:val="5B658524"/>
    <w:rsid w:val="5BCF29BD"/>
    <w:rsid w:val="5BF925F5"/>
    <w:rsid w:val="5CA6F5DA"/>
    <w:rsid w:val="5D0FCDD5"/>
    <w:rsid w:val="5D5CC268"/>
    <w:rsid w:val="5ED0C10F"/>
    <w:rsid w:val="5FA978C3"/>
    <w:rsid w:val="60594836"/>
    <w:rsid w:val="60F2A42E"/>
    <w:rsid w:val="6136D0D4"/>
    <w:rsid w:val="61AEB992"/>
    <w:rsid w:val="61B73D95"/>
    <w:rsid w:val="61CE0812"/>
    <w:rsid w:val="6276DFC9"/>
    <w:rsid w:val="62C1665E"/>
    <w:rsid w:val="630DB260"/>
    <w:rsid w:val="652B1E72"/>
    <w:rsid w:val="65D4C072"/>
    <w:rsid w:val="66591A1E"/>
    <w:rsid w:val="66B0BBCE"/>
    <w:rsid w:val="67397ABC"/>
    <w:rsid w:val="676DCE4C"/>
    <w:rsid w:val="68F2F182"/>
    <w:rsid w:val="691A5A8E"/>
    <w:rsid w:val="69AAEE80"/>
    <w:rsid w:val="69B114A3"/>
    <w:rsid w:val="6A3A6B09"/>
    <w:rsid w:val="6A9DB459"/>
    <w:rsid w:val="6CC5062F"/>
    <w:rsid w:val="6D10ED8A"/>
    <w:rsid w:val="6E1BDFA1"/>
    <w:rsid w:val="6E689145"/>
    <w:rsid w:val="6E96BDB7"/>
    <w:rsid w:val="6EAAC5AD"/>
    <w:rsid w:val="6FC55F04"/>
    <w:rsid w:val="7116DBA1"/>
    <w:rsid w:val="718C667F"/>
    <w:rsid w:val="72389835"/>
    <w:rsid w:val="737ECE48"/>
    <w:rsid w:val="73943704"/>
    <w:rsid w:val="744CB5FB"/>
    <w:rsid w:val="75D718B4"/>
    <w:rsid w:val="76223B00"/>
    <w:rsid w:val="7675DC80"/>
    <w:rsid w:val="76F14D64"/>
    <w:rsid w:val="7710CEB5"/>
    <w:rsid w:val="77D20480"/>
    <w:rsid w:val="77EC983B"/>
    <w:rsid w:val="793E47A9"/>
    <w:rsid w:val="79B8C01D"/>
    <w:rsid w:val="79FB592C"/>
    <w:rsid w:val="79FC554B"/>
    <w:rsid w:val="7A60043D"/>
    <w:rsid w:val="7A609BB5"/>
    <w:rsid w:val="7B26313B"/>
    <w:rsid w:val="7B363E1D"/>
    <w:rsid w:val="7B7525CD"/>
    <w:rsid w:val="7B99876D"/>
    <w:rsid w:val="7D8AD91A"/>
    <w:rsid w:val="7D8EBB5A"/>
    <w:rsid w:val="7D993896"/>
    <w:rsid w:val="7E1A3CCF"/>
    <w:rsid w:val="7EB79B2B"/>
    <w:rsid w:val="7EF5D384"/>
    <w:rsid w:val="7F1D0F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 Char1 Char,Footnote Text Char Char Char1,Footnote Text Char1 Char Char1,Footnote Text Char1 Char2,Footnote Text Char3 Char,Footnote Text MRP Char,fn1 Char"/>
    <w:basedOn w:val="DefaultParagraphFont"/>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table" w:styleId="TableGrid">
    <w:name w:val="Table Grid"/>
    <w:basedOn w:val="TableNormal"/>
    <w:uiPriority w:val="39"/>
    <w:rsid w:val="0092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D41A2"/>
    <w:pPr>
      <w:spacing w:after="0" w:line="259" w:lineRule="auto"/>
      <w:ind w:left="720" w:right="146"/>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5D41A2"/>
    <w:rPr>
      <w:rFonts w:ascii="Times New Roman" w:eastAsia="Times New Roman" w:hAnsi="Times New Roman" w:cs="Times New Roman"/>
      <w:color w:val="000000"/>
      <w:sz w:val="26"/>
    </w:rPr>
  </w:style>
  <w:style w:type="character" w:customStyle="1" w:styleId="footnotemark">
    <w:name w:val="footnote mark"/>
    <w:hidden/>
    <w:rsid w:val="005D41A2"/>
    <w:rPr>
      <w:rFonts w:ascii="Times New Roman" w:eastAsia="Times New Roman" w:hAnsi="Times New Roman" w:cs="Times New Roman"/>
      <w:b/>
      <w:color w:val="000000"/>
      <w:sz w:val="26"/>
      <w:vertAlign w:val="superscript"/>
    </w:rPr>
  </w:style>
  <w:style w:type="character" w:styleId="UnresolvedMention">
    <w:name w:val="Unresolved Mention"/>
    <w:basedOn w:val="DefaultParagraphFont"/>
    <w:uiPriority w:val="99"/>
    <w:semiHidden/>
    <w:unhideWhenUsed/>
    <w:rsid w:val="00427514"/>
    <w:rPr>
      <w:color w:val="605E5C"/>
      <w:shd w:val="clear" w:color="auto" w:fill="E1DFDD"/>
    </w:rPr>
  </w:style>
  <w:style w:type="table" w:customStyle="1" w:styleId="TableGrid1">
    <w:name w:val="Table Grid1"/>
    <w:basedOn w:val="TableNormal"/>
    <w:next w:val="TableGrid"/>
    <w:uiPriority w:val="39"/>
    <w:rsid w:val="008F7F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 TargetMode="External" /><Relationship Id="rId2" Type="http://schemas.openxmlformats.org/officeDocument/2006/relationships/hyperlink" Target="https://www.nerc.com/AboutNERC/RulesOfProcedure/NERC%20ROP%20effective%2020220825_no%20append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Jean Sonneman</DisplayName>
        <AccountId>551</AccountId>
        <AccountType/>
      </UserInfo>
      <UserInfo>
        <DisplayName>Chanel Chasanov</DisplayName>
        <AccountId>2840</AccountId>
        <AccountType/>
      </UserInfo>
      <UserInfo>
        <DisplayName>David O'Connor</DisplayName>
        <AccountId>1256</AccountId>
        <AccountType/>
      </UserInfo>
      <UserInfo>
        <DisplayName>Dennis Fuentes Pedrosa</DisplayName>
        <AccountId>1202</AccountId>
        <AccountType/>
      </UserInfo>
      <UserInfo>
        <DisplayName>Syed Ahmad</DisplayName>
        <AccountId>1223</AccountId>
        <AccountType/>
      </UserInfo>
      <UserInfo>
        <DisplayName>Michael Gandolfo</DisplayName>
        <AccountId>1214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3C13B-887C-42D1-A5F1-0228E09A1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38246-0F0A-41E9-B509-474AE497E194}">
  <ds:schemaRefs>
    <ds:schemaRef ds:uri="5a7c6213-c3f8-4376-93f2-dc58e5c51d54"/>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7d39e18b-330b-455b-b1d2-f8885a4d610b"/>
    <ds:schemaRef ds:uri="http://www.w3.org/XML/1998/namespace"/>
  </ds:schemaRefs>
</ds:datastoreItem>
</file>

<file path=customXml/itemProps3.xml><?xml version="1.0" encoding="utf-8"?>
<ds:datastoreItem xmlns:ds="http://schemas.openxmlformats.org/officeDocument/2006/customXml" ds:itemID="{A0BFA69B-9D30-4399-9238-96357D87FB69}">
  <ds:schemaRefs>
    <ds:schemaRef ds:uri="http://schemas.microsoft.com/sharepoint/v3/contenttype/forms"/>
  </ds:schemaRefs>
</ds:datastoreItem>
</file>

<file path=customXml/itemProps4.xml><?xml version="1.0" encoding="utf-8"?>
<ds:datastoreItem xmlns:ds="http://schemas.openxmlformats.org/officeDocument/2006/customXml" ds:itemID="{C4907F3B-4487-46B2-97E6-F3EB0E4B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1674</Words>
  <Characters>9543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2024-06-10T13:50:00Z</dcterms:created>
  <dcterms:modified xsi:type="dcterms:W3CDTF">2024-06-10T13:50:00Z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ediaServiceImageTags">
    <vt:lpwstr/>
  </property>
  <property fmtid="{D5CDD505-2E9C-101B-9397-08002B2CF9AE}" pid="4" name="MSIP_Label_6155a89b-0f08-4a93-8ea2-8a916d6643b5_ActionId">
    <vt:lpwstr>beae0e95-dce2-4af0-acb4-140a0dc01954</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2024-06-10T13:42:58Z</vt:lpwstr>
  </property>
  <property fmtid="{D5CDD505-2E9C-101B-9397-08002B2CF9AE}" pid="10" name="MSIP_Label_6155a89b-0f08-4a93-8ea2-8a916d6643b5_SiteId">
    <vt:lpwstr>19caa9e9-04ff-43fa-885f-d77fac387903</vt:lpwstr>
  </property>
  <property fmtid="{D5CDD505-2E9C-101B-9397-08002B2CF9AE}" pid="11" name="_NewReviewCycle">
    <vt:lpwstr/>
  </property>
</Properties>
</file>