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2AB9B77" w:rsidP="006C7BA2" w14:paraId="3D19250E" w14:textId="0E7EC224">
      <w:pPr>
        <w:pStyle w:val="BodyText"/>
        <w:spacing w:before="148" w:line="275" w:lineRule="auto"/>
        <w:ind w:left="1440" w:right="136"/>
        <w:jc w:val="right"/>
        <w:rPr>
          <w:rFonts w:ascii="Calibri" w:eastAsia="Calibri" w:hAnsi="Calibri" w:cs="Calibri"/>
        </w:rPr>
      </w:pPr>
      <w:r w:rsidRPr="28F4F520">
        <w:rPr>
          <w:rFonts w:ascii="Calibri" w:eastAsia="Calibri" w:hAnsi="Calibri" w:cs="Calibri"/>
        </w:rPr>
        <w:t>OMB No. 1905‐0208</w:t>
      </w:r>
    </w:p>
    <w:p w:rsidR="22AB9B77" w:rsidP="006C7BA2" w14:paraId="1935C92F" w14:textId="77777777">
      <w:pPr>
        <w:pStyle w:val="BodyText"/>
        <w:spacing w:before="1"/>
        <w:ind w:left="1440" w:right="-104"/>
        <w:jc w:val="right"/>
        <w:rPr>
          <w:rFonts w:ascii="Calibri" w:eastAsia="Calibri" w:hAnsi="Calibri" w:cs="Calibri"/>
        </w:rPr>
      </w:pPr>
      <w:r w:rsidRPr="28F4F520">
        <w:rPr>
          <w:rFonts w:ascii="Calibri"/>
        </w:rPr>
        <w:t>Expiration Date: xx/xx/</w:t>
      </w:r>
      <w:r w:rsidRPr="28F4F520">
        <w:rPr>
          <w:rFonts w:ascii="Calibri"/>
        </w:rPr>
        <w:t>xxxx</w:t>
      </w:r>
    </w:p>
    <w:p w:rsidR="22AB9B77" w:rsidP="006C7BA2" w14:paraId="7609FC1E" w14:textId="77777777">
      <w:pPr>
        <w:pStyle w:val="BodyText"/>
        <w:spacing w:before="31"/>
        <w:ind w:left="1440"/>
        <w:jc w:val="right"/>
        <w:rPr>
          <w:rFonts w:ascii="Calibri" w:eastAsia="Calibri" w:hAnsi="Calibri" w:cs="Calibri"/>
        </w:rPr>
      </w:pPr>
      <w:r w:rsidRPr="46507765">
        <w:rPr>
          <w:rFonts w:ascii="Calibri"/>
        </w:rPr>
        <w:t>Burden: 1.5 hours</w:t>
      </w:r>
    </w:p>
    <w:p w:rsidR="00B35B33" w:rsidP="46507765" w14:paraId="428FD6B8" w14:textId="176912E0">
      <w:r>
        <w:rPr>
          <w:noProof/>
        </w:rPr>
        <w:drawing>
          <wp:inline distT="0" distB="0" distL="0" distR="0">
            <wp:extent cx="1933575" cy="419100"/>
            <wp:effectExtent l="0" t="0" r="0" b="0"/>
            <wp:docPr id="581486306" name="Picture 581486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86306"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933575" cy="419100"/>
                    </a:xfrm>
                    <a:prstGeom prst="rect">
                      <a:avLst/>
                    </a:prstGeom>
                  </pic:spPr>
                </pic:pic>
              </a:graphicData>
            </a:graphic>
          </wp:inline>
        </w:drawing>
      </w:r>
      <w:r w:rsidR="00C10D4C">
        <w:br/>
      </w:r>
    </w:p>
    <w:p w:rsidR="00B35B33" w14:paraId="607E5EC5" w14:textId="6082C971">
      <w:pPr>
        <w:pStyle w:val="Heading3"/>
        <w:spacing w:before="147"/>
        <w:ind w:left="3216" w:right="1295"/>
        <w:jc w:val="center"/>
        <w:rPr>
          <w:b w:val="0"/>
          <w:bCs w:val="0"/>
        </w:rPr>
      </w:pPr>
      <w:r>
        <w:rPr>
          <w:color w:val="FF0000"/>
          <w:spacing w:val="1"/>
        </w:rPr>
        <w:t>You</w:t>
      </w:r>
      <w:r>
        <w:rPr>
          <w:color w:val="FF0000"/>
          <w:spacing w:val="-2"/>
        </w:rPr>
        <w:t xml:space="preserve"> </w:t>
      </w:r>
      <w:r>
        <w:rPr>
          <w:color w:val="FF0000"/>
          <w:spacing w:val="1"/>
        </w:rPr>
        <w:t>must</w:t>
      </w:r>
      <w:r>
        <w:rPr>
          <w:color w:val="FF0000"/>
          <w:spacing w:val="-1"/>
        </w:rPr>
        <w:t xml:space="preserve"> </w:t>
      </w:r>
      <w:r>
        <w:rPr>
          <w:color w:val="FF0000"/>
        </w:rPr>
        <w:t>have</w:t>
      </w:r>
      <w:r>
        <w:rPr>
          <w:color w:val="FF0000"/>
          <w:spacing w:val="2"/>
        </w:rPr>
        <w:t xml:space="preserve"> </w:t>
      </w:r>
      <w:r>
        <w:rPr>
          <w:color w:val="FF0000"/>
        </w:rPr>
        <w:t>an</w:t>
      </w:r>
      <w:r w:rsidR="000D1B53">
        <w:rPr>
          <w:color w:val="FF0000"/>
        </w:rPr>
        <w:t xml:space="preserve"> EIA Respondent Portal</w:t>
      </w:r>
      <w:r>
        <w:rPr>
          <w:color w:val="FF0000"/>
          <w:spacing w:val="1"/>
        </w:rPr>
        <w:t xml:space="preserve"> account</w:t>
      </w:r>
      <w:r>
        <w:rPr>
          <w:color w:val="FF0000"/>
          <w:spacing w:val="-3"/>
        </w:rPr>
        <w:t xml:space="preserve"> </w:t>
      </w:r>
      <w:r>
        <w:rPr>
          <w:color w:val="FF0000"/>
          <w:spacing w:val="1"/>
        </w:rPr>
        <w:t>to</w:t>
      </w:r>
      <w:r>
        <w:rPr>
          <w:color w:val="FF0000"/>
          <w:spacing w:val="-3"/>
        </w:rPr>
        <w:t xml:space="preserve"> </w:t>
      </w:r>
      <w:r>
        <w:rPr>
          <w:color w:val="FF0000"/>
          <w:spacing w:val="2"/>
        </w:rPr>
        <w:t>use</w:t>
      </w:r>
      <w:r>
        <w:rPr>
          <w:color w:val="FF0000"/>
          <w:spacing w:val="44"/>
          <w:w w:val="99"/>
        </w:rPr>
        <w:t xml:space="preserve"> </w:t>
      </w:r>
      <w:r>
        <w:rPr>
          <w:color w:val="FF0000"/>
          <w:spacing w:val="1"/>
        </w:rPr>
        <w:t>these</w:t>
      </w:r>
      <w:r>
        <w:rPr>
          <w:color w:val="FF0000"/>
          <w:spacing w:val="-12"/>
        </w:rPr>
        <w:t xml:space="preserve"> </w:t>
      </w:r>
      <w:r>
        <w:rPr>
          <w:color w:val="FF0000"/>
          <w:spacing w:val="1"/>
        </w:rPr>
        <w:t>instructions</w:t>
      </w:r>
    </w:p>
    <w:p w:rsidR="00B35B33" w14:paraId="607E5EC6" w14:textId="77777777">
      <w:pPr>
        <w:spacing w:before="155"/>
        <w:ind w:left="1956" w:right="30"/>
        <w:jc w:val="center"/>
        <w:rPr>
          <w:rFonts w:ascii="Arial" w:eastAsia="Arial" w:hAnsi="Arial" w:cs="Arial"/>
          <w:sz w:val="24"/>
          <w:szCs w:val="24"/>
        </w:rPr>
      </w:pPr>
      <w:r>
        <w:rPr>
          <w:rFonts w:ascii="Arial"/>
          <w:b/>
          <w:sz w:val="24"/>
        </w:rPr>
        <w:t>EIA-111</w:t>
      </w:r>
    </w:p>
    <w:p w:rsidR="00B35B33" w14:paraId="607E5EC7" w14:textId="49EC49EA">
      <w:pPr>
        <w:spacing w:before="41" w:line="275" w:lineRule="auto"/>
        <w:ind w:left="1957" w:right="30"/>
        <w:jc w:val="center"/>
        <w:rPr>
          <w:rFonts w:ascii="Arial" w:eastAsia="Arial" w:hAnsi="Arial" w:cs="Arial"/>
          <w:sz w:val="24"/>
          <w:szCs w:val="24"/>
        </w:rPr>
      </w:pPr>
      <w:r w:rsidRPr="6DA266E8">
        <w:rPr>
          <w:rFonts w:ascii="Arial"/>
          <w:b/>
          <w:bCs/>
          <w:spacing w:val="-1"/>
          <w:sz w:val="24"/>
          <w:szCs w:val="24"/>
        </w:rPr>
        <w:t>QUARTERLY</w:t>
      </w:r>
      <w:r w:rsidRPr="6DA266E8">
        <w:rPr>
          <w:rFonts w:ascii="Arial"/>
          <w:b/>
          <w:bCs/>
          <w:spacing w:val="-14"/>
          <w:sz w:val="24"/>
          <w:szCs w:val="24"/>
        </w:rPr>
        <w:t xml:space="preserve"> </w:t>
      </w:r>
      <w:r w:rsidRPr="6DA266E8">
        <w:rPr>
          <w:rFonts w:ascii="Arial"/>
          <w:b/>
          <w:bCs/>
          <w:sz w:val="24"/>
          <w:szCs w:val="24"/>
        </w:rPr>
        <w:t>ELECTRICITY</w:t>
      </w:r>
      <w:r w:rsidRPr="6DA266E8">
        <w:rPr>
          <w:rFonts w:ascii="Arial"/>
          <w:b/>
          <w:bCs/>
          <w:spacing w:val="-13"/>
          <w:sz w:val="24"/>
          <w:szCs w:val="24"/>
        </w:rPr>
        <w:t xml:space="preserve"> </w:t>
      </w:r>
      <w:r w:rsidRPr="6DA266E8">
        <w:rPr>
          <w:rFonts w:ascii="Arial"/>
          <w:b/>
          <w:bCs/>
          <w:spacing w:val="-1"/>
          <w:sz w:val="24"/>
          <w:szCs w:val="24"/>
        </w:rPr>
        <w:t>IMPORTS</w:t>
      </w:r>
      <w:r w:rsidRPr="6DA266E8">
        <w:rPr>
          <w:rFonts w:ascii="Arial"/>
          <w:b/>
          <w:bCs/>
          <w:spacing w:val="-11"/>
          <w:sz w:val="24"/>
          <w:szCs w:val="24"/>
        </w:rPr>
        <w:t xml:space="preserve"> </w:t>
      </w:r>
      <w:r w:rsidRPr="6DA266E8">
        <w:rPr>
          <w:rFonts w:ascii="Arial"/>
          <w:b/>
          <w:bCs/>
          <w:spacing w:val="-1"/>
          <w:sz w:val="24"/>
          <w:szCs w:val="24"/>
        </w:rPr>
        <w:t>AND</w:t>
      </w:r>
      <w:r w:rsidRPr="6DA266E8">
        <w:rPr>
          <w:rFonts w:ascii="Arial"/>
          <w:b/>
          <w:bCs/>
          <w:spacing w:val="-14"/>
          <w:sz w:val="24"/>
          <w:szCs w:val="24"/>
        </w:rPr>
        <w:t xml:space="preserve"> </w:t>
      </w:r>
      <w:r w:rsidRPr="6DA266E8">
        <w:rPr>
          <w:rFonts w:ascii="Arial"/>
          <w:b/>
          <w:bCs/>
          <w:spacing w:val="-1"/>
          <w:sz w:val="24"/>
          <w:szCs w:val="24"/>
        </w:rPr>
        <w:t>EXPORTS</w:t>
      </w:r>
      <w:r w:rsidRPr="6DA266E8">
        <w:rPr>
          <w:rFonts w:ascii="Arial"/>
          <w:b/>
          <w:bCs/>
          <w:spacing w:val="-12"/>
          <w:sz w:val="24"/>
          <w:szCs w:val="24"/>
        </w:rPr>
        <w:t xml:space="preserve"> </w:t>
      </w:r>
      <w:r w:rsidRPr="6DA266E8">
        <w:rPr>
          <w:rFonts w:ascii="Arial"/>
          <w:b/>
          <w:bCs/>
          <w:spacing w:val="-1"/>
          <w:sz w:val="24"/>
          <w:szCs w:val="24"/>
        </w:rPr>
        <w:t>REPORT</w:t>
      </w:r>
      <w:r w:rsidRPr="6DA266E8">
        <w:rPr>
          <w:rFonts w:ascii="Arial"/>
          <w:b/>
          <w:bCs/>
          <w:spacing w:val="41"/>
          <w:w w:val="99"/>
          <w:sz w:val="24"/>
          <w:szCs w:val="24"/>
        </w:rPr>
        <w:t xml:space="preserve"> </w:t>
      </w:r>
      <w:r w:rsidRPr="6DA266E8" w:rsidR="5C377866">
        <w:rPr>
          <w:rFonts w:ascii="Arial"/>
          <w:b/>
          <w:bCs/>
          <w:spacing w:val="41"/>
          <w:w w:val="99"/>
          <w:sz w:val="24"/>
          <w:szCs w:val="24"/>
        </w:rPr>
        <w:t xml:space="preserve">EIA </w:t>
      </w:r>
      <w:r w:rsidRPr="58ADA4FB" w:rsidR="44D34D83">
        <w:rPr>
          <w:rFonts w:ascii="Arial"/>
          <w:b/>
          <w:bCs/>
          <w:sz w:val="24"/>
          <w:szCs w:val="24"/>
        </w:rPr>
        <w:t>Respondent Portal</w:t>
      </w:r>
      <w:r w:rsidRPr="6DA266E8">
        <w:rPr>
          <w:rFonts w:ascii="Arial"/>
          <w:b/>
          <w:bCs/>
          <w:spacing w:val="-17"/>
          <w:sz w:val="24"/>
          <w:szCs w:val="24"/>
        </w:rPr>
        <w:t xml:space="preserve"> </w:t>
      </w:r>
      <w:r w:rsidRPr="6DA266E8">
        <w:rPr>
          <w:rFonts w:ascii="Arial"/>
          <w:b/>
          <w:bCs/>
          <w:sz w:val="24"/>
          <w:szCs w:val="24"/>
        </w:rPr>
        <w:t>INSTRUCTIONS</w:t>
      </w:r>
    </w:p>
    <w:p w:rsidR="00B35B33" w14:paraId="607E5ECB" w14:textId="77777777">
      <w:pPr>
        <w:rPr>
          <w:rFonts w:ascii="Calibri" w:eastAsia="Calibri" w:hAnsi="Calibri" w:cs="Calibri"/>
        </w:rPr>
        <w:sectPr w:rsidSect="00F5123C">
          <w:footerReference w:type="default" r:id="rId9"/>
          <w:type w:val="continuous"/>
          <w:pgSz w:w="12240" w:h="15840" w:code="1"/>
          <w:pgMar w:top="245" w:right="576" w:bottom="576" w:left="619" w:header="720" w:footer="720" w:gutter="0"/>
          <w:pgNumType w:start="1"/>
          <w:cols w:num="2" w:space="720" w:equalWidth="0">
            <w:col w:w="9093" w:space="166"/>
            <w:col w:w="1786"/>
          </w:cols>
        </w:sectPr>
      </w:pPr>
    </w:p>
    <w:p w:rsidR="00B35B33" w14:paraId="607E5ECC" w14:textId="77777777">
      <w:pPr>
        <w:spacing w:before="1"/>
        <w:ind w:left="140"/>
        <w:rPr>
          <w:rFonts w:ascii="Arial" w:eastAsia="Arial" w:hAnsi="Arial" w:cs="Arial"/>
          <w:sz w:val="16"/>
          <w:szCs w:val="16"/>
        </w:rPr>
      </w:pPr>
      <w:r>
        <w:rPr>
          <w:rFonts w:ascii="Arial"/>
          <w:sz w:val="16"/>
        </w:rPr>
        <w:t>............................................................................................................................................................................................................................................</w:t>
      </w:r>
    </w:p>
    <w:p w:rsidR="00B35B33" w14:paraId="607E5ECD" w14:textId="77777777">
      <w:pPr>
        <w:rPr>
          <w:rFonts w:ascii="Arial" w:eastAsia="Arial" w:hAnsi="Arial" w:cs="Arial"/>
          <w:sz w:val="17"/>
          <w:szCs w:val="17"/>
        </w:rPr>
        <w:sectPr w:rsidSect="00F5123C">
          <w:type w:val="continuous"/>
          <w:pgSz w:w="12240" w:h="15840" w:code="1"/>
          <w:pgMar w:top="245" w:right="576" w:bottom="605" w:left="619" w:header="720" w:footer="720" w:gutter="0"/>
          <w:cols w:space="720"/>
        </w:sectPr>
      </w:pPr>
    </w:p>
    <w:p w:rsidR="23AD5382" w:rsidP="28F4F520" w14:paraId="74965737" w14:textId="2842F73B">
      <w:pPr>
        <w:pStyle w:val="Heading2"/>
        <w:spacing w:before="71"/>
        <w:jc w:val="both"/>
      </w:pPr>
      <w:r w:rsidRPr="28F4F520">
        <w:rPr>
          <w:rFonts w:cs="Arial"/>
        </w:rPr>
        <w:t>PURPOSE</w:t>
      </w:r>
    </w:p>
    <w:p w:rsidR="23AD5382" w:rsidP="28F4F520" w14:paraId="2D31FEC0" w14:textId="1A47A949">
      <w:pPr>
        <w:spacing w:before="11"/>
      </w:pPr>
      <w:r w:rsidRPr="28F4F520">
        <w:rPr>
          <w:rFonts w:ascii="Arial" w:eastAsia="Arial" w:hAnsi="Arial" w:cs="Arial"/>
          <w:b/>
          <w:bCs/>
          <w:sz w:val="16"/>
          <w:szCs w:val="16"/>
        </w:rPr>
        <w:t xml:space="preserve"> </w:t>
      </w:r>
    </w:p>
    <w:p w:rsidR="23AD5382" w:rsidP="28F4F520" w14:paraId="0E5545B7" w14:textId="4ED2FC02">
      <w:r w:rsidRPr="28F4F520">
        <w:rPr>
          <w:rFonts w:ascii="Arial" w:eastAsia="Arial" w:hAnsi="Arial" w:cs="Arial"/>
          <w:sz w:val="18"/>
          <w:szCs w:val="18"/>
        </w:rPr>
        <w:t>Form EIA-111 collects U.S. electricity import and export data. The data collected on Form EIA-111 is used to obtain estimates of the flow of electricity into and out of the United States. U.S. entities that purchase, sell or exchange electricity, including persons authorized to export electric energy from the United States to foreign countries, report monthly flows of electric energy received or delivered across the border and the cost associated with the transactions. U.S. Balancing Authorities that are directly interconnected with foreign Balancing Authorities report actual and implemented interchange. Persons authorized by Presidential Permit to construct, operate, maintain, or connect electric power transmission lines that cross the U.S. international border and export authorization holders report events where their DOE Order flow limit terms were exceeded.</w:t>
      </w:r>
    </w:p>
    <w:p w:rsidR="23AD5382" w:rsidP="28F4F520" w14:paraId="325DC6F7" w14:textId="42F7D1AC">
      <w:r w:rsidRPr="28F4F520">
        <w:rPr>
          <w:rFonts w:ascii="Arial" w:eastAsia="Arial" w:hAnsi="Arial" w:cs="Arial"/>
          <w:sz w:val="18"/>
          <w:szCs w:val="18"/>
        </w:rPr>
        <w:t xml:space="preserve"> </w:t>
      </w:r>
    </w:p>
    <w:p w:rsidR="23AD5382" w:rsidP="28F4F520" w14:paraId="515FF34E" w14:textId="270940ED">
      <w:r w:rsidRPr="28F4F520">
        <w:rPr>
          <w:rFonts w:ascii="Arial" w:eastAsia="Arial" w:hAnsi="Arial" w:cs="Arial"/>
          <w:sz w:val="18"/>
          <w:szCs w:val="18"/>
        </w:rPr>
        <w:t>The data collected on this form may appear in the following U.S. Energy Information Administration (EIA) publications: Electric Power Annual, Annual Energy Review, Annual Energy Outlook, and Electric Power Monthly.</w:t>
      </w:r>
    </w:p>
    <w:p w:rsidR="23AD5382" w:rsidP="28F4F520" w14:paraId="59F6881D" w14:textId="002F462C">
      <w:pPr>
        <w:spacing w:before="5"/>
        <w:jc w:val="both"/>
      </w:pPr>
      <w:r w:rsidRPr="28F4F520">
        <w:rPr>
          <w:rFonts w:ascii="Arial" w:eastAsia="Arial" w:hAnsi="Arial" w:cs="Arial"/>
          <w:sz w:val="17"/>
          <w:szCs w:val="17"/>
        </w:rPr>
        <w:t xml:space="preserve"> </w:t>
      </w:r>
    </w:p>
    <w:p w:rsidR="23AD5382" w:rsidP="28F4F520" w14:paraId="08B30330" w14:textId="7ED9A9DB">
      <w:pPr>
        <w:pStyle w:val="Heading2"/>
        <w:jc w:val="both"/>
      </w:pPr>
      <w:r w:rsidRPr="28F4F520">
        <w:rPr>
          <w:rFonts w:cs="Arial"/>
        </w:rPr>
        <w:t>QUESTIONS</w:t>
      </w:r>
    </w:p>
    <w:p w:rsidR="23AD5382" w:rsidP="28F4F520" w14:paraId="56F9F8C7" w14:textId="0D049EC4">
      <w:r w:rsidRPr="28F4F520">
        <w:rPr>
          <w:rFonts w:ascii="Arial" w:eastAsia="Arial" w:hAnsi="Arial" w:cs="Arial"/>
          <w:sz w:val="18"/>
          <w:szCs w:val="18"/>
        </w:rPr>
        <w:t xml:space="preserve"> </w:t>
      </w:r>
    </w:p>
    <w:p w:rsidR="23AD5382" w:rsidP="28F4F520" w14:paraId="44E92E07" w14:textId="5460EF1B">
      <w:r w:rsidRPr="28F4F520">
        <w:rPr>
          <w:rFonts w:ascii="Arial" w:eastAsia="Arial" w:hAnsi="Arial" w:cs="Arial"/>
          <w:sz w:val="18"/>
          <w:szCs w:val="18"/>
        </w:rPr>
        <w:t xml:space="preserve">If you have any questions about the U.S. Energy Information Administration (EIA) form after reading the instructions, please contact the EIA Customer Service Center at 1-855-EIA-4USA (1-855-342-4872). The email address is </w:t>
      </w:r>
      <w:hyperlink r:id="rId10">
        <w:r w:rsidRPr="28F4F520">
          <w:rPr>
            <w:rStyle w:val="Hyperlink"/>
            <w:rFonts w:ascii="Arial" w:eastAsia="Arial" w:hAnsi="Arial" w:cs="Arial"/>
            <w:color w:val="0000FF"/>
            <w:sz w:val="18"/>
            <w:szCs w:val="18"/>
          </w:rPr>
          <w:t>EIA4USA@eia.gov</w:t>
        </w:r>
      </w:hyperlink>
      <w:r w:rsidRPr="28F4F520">
        <w:rPr>
          <w:rFonts w:ascii="Arial" w:eastAsia="Arial" w:hAnsi="Arial" w:cs="Arial"/>
          <w:sz w:val="18"/>
          <w:szCs w:val="18"/>
        </w:rPr>
        <w:t>.</w:t>
      </w:r>
    </w:p>
    <w:p w:rsidR="23AD5382" w:rsidP="28F4F520" w14:paraId="6FFDA96A" w14:textId="1FCA6A50">
      <w:pPr>
        <w:spacing w:before="6"/>
        <w:jc w:val="both"/>
      </w:pPr>
      <w:r w:rsidRPr="28F4F520">
        <w:rPr>
          <w:rFonts w:ascii="Arial" w:eastAsia="Arial" w:hAnsi="Arial" w:cs="Arial"/>
          <w:sz w:val="19"/>
          <w:szCs w:val="19"/>
        </w:rPr>
        <w:t xml:space="preserve"> </w:t>
      </w:r>
    </w:p>
    <w:p w:rsidR="23AD5382" w:rsidP="28F4F520" w14:paraId="17D2C1D9" w14:textId="64E66030">
      <w:pPr>
        <w:pStyle w:val="Heading2"/>
        <w:jc w:val="both"/>
      </w:pPr>
      <w:r w:rsidRPr="28F4F520">
        <w:rPr>
          <w:rFonts w:cs="Arial"/>
        </w:rPr>
        <w:t>WHEN TO SUBMIT</w:t>
      </w:r>
    </w:p>
    <w:p w:rsidR="23AD5382" w:rsidP="28F4F520" w14:paraId="4A66CE97" w14:textId="01176D4D">
      <w:r w:rsidRPr="28F4F520">
        <w:rPr>
          <w:rFonts w:ascii="Arial" w:eastAsia="Arial" w:hAnsi="Arial" w:cs="Arial"/>
          <w:sz w:val="18"/>
          <w:szCs w:val="18"/>
        </w:rPr>
        <w:t xml:space="preserve"> </w:t>
      </w:r>
    </w:p>
    <w:p w:rsidR="23AD5382" w:rsidP="28F4F520" w14:paraId="7D09B418" w14:textId="462DB119">
      <w:r w:rsidRPr="28F4F520">
        <w:rPr>
          <w:rFonts w:ascii="Arial" w:eastAsia="Arial" w:hAnsi="Arial" w:cs="Arial"/>
          <w:sz w:val="18"/>
          <w:szCs w:val="18"/>
        </w:rPr>
        <w:t>Submit form EIA-111 no later than 30 days after the end of the reporting quarter. The reporting quarters are as follows: First Quarter, January 1-March 31; Second Quarter, April 1 -June 30; Third Quarter, July 1 -September 30; Fourth Quarter, October 1 -December 31.</w:t>
      </w:r>
    </w:p>
    <w:p w:rsidR="23AD5382" w:rsidP="28F4F520" w14:paraId="72D9DA37" w14:textId="55F687A0">
      <w:pPr>
        <w:pStyle w:val="Heading2"/>
        <w:jc w:val="both"/>
      </w:pPr>
      <w:r w:rsidRPr="28F4F520">
        <w:rPr>
          <w:rFonts w:cs="Arial"/>
        </w:rPr>
        <w:t xml:space="preserve"> </w:t>
      </w:r>
    </w:p>
    <w:p w:rsidR="23AD5382" w:rsidP="28F4F520" w14:paraId="5A7331B4" w14:textId="30168190">
      <w:pPr>
        <w:pStyle w:val="Heading2"/>
        <w:jc w:val="both"/>
      </w:pPr>
      <w:r w:rsidRPr="28F4F520">
        <w:rPr>
          <w:rFonts w:cs="Arial"/>
        </w:rPr>
        <w:t>HOW TO SUBMIT</w:t>
      </w:r>
    </w:p>
    <w:p w:rsidR="23AD5382" w:rsidP="28F4F520" w14:paraId="5D76A73B" w14:textId="362503A2">
      <w:pPr>
        <w:jc w:val="both"/>
      </w:pPr>
      <w:r w:rsidRPr="28F4F520">
        <w:rPr>
          <w:rFonts w:ascii="Arial" w:eastAsia="Arial" w:hAnsi="Arial" w:cs="Arial"/>
          <w:b/>
          <w:bCs/>
          <w:sz w:val="19"/>
          <w:szCs w:val="19"/>
        </w:rPr>
        <w:t xml:space="preserve"> </w:t>
      </w:r>
    </w:p>
    <w:p w:rsidR="23AD5382" w:rsidP="28F4F520" w14:paraId="2D95B588" w14:textId="3B4DF29C">
      <w:r w:rsidRPr="28F4F520">
        <w:rPr>
          <w:rFonts w:ascii="Arial" w:eastAsia="Arial" w:hAnsi="Arial" w:cs="Arial"/>
          <w:sz w:val="18"/>
          <w:szCs w:val="18"/>
        </w:rPr>
        <w:t>The form must be submitted to the EIA via electronic filing using the EIA Respondent Portal (</w:t>
      </w:r>
      <w:hyperlink r:id="rId11">
        <w:r w:rsidRPr="28F4F520">
          <w:rPr>
            <w:rStyle w:val="Hyperlink"/>
            <w:rFonts w:ascii="Arial" w:eastAsia="Arial" w:hAnsi="Arial" w:cs="Arial"/>
            <w:sz w:val="18"/>
            <w:szCs w:val="18"/>
          </w:rPr>
          <w:t>https://survey.eia.gov</w:t>
        </w:r>
      </w:hyperlink>
      <w:r w:rsidRPr="28F4F520">
        <w:rPr>
          <w:rFonts w:ascii="Arial" w:eastAsia="Arial" w:hAnsi="Arial" w:cs="Arial"/>
          <w:sz w:val="18"/>
          <w:szCs w:val="18"/>
        </w:rPr>
        <w:t>). The EIA Respondent Portal is a secure Web-based application that will enable you to enter data interactively using a web form and validate your data online. Send your surveys using this secure method by:</w:t>
      </w:r>
    </w:p>
    <w:p w:rsidR="23AD5382" w:rsidP="28F4F520" w14:paraId="0E0233BB" w14:textId="317D2E88">
      <w:r w:rsidRPr="28F4F520">
        <w:rPr>
          <w:rFonts w:ascii="Arial" w:eastAsia="Arial" w:hAnsi="Arial" w:cs="Arial"/>
          <w:sz w:val="21"/>
          <w:szCs w:val="21"/>
        </w:rPr>
        <w:t xml:space="preserve"> </w:t>
      </w:r>
    </w:p>
    <w:p w:rsidR="23AD5382" w:rsidP="28F4F520" w14:paraId="2B85963C" w14:textId="017CDC7C">
      <w:pPr>
        <w:pStyle w:val="ListParagraph"/>
        <w:numPr>
          <w:ilvl w:val="0"/>
          <w:numId w:val="36"/>
        </w:numPr>
        <w:rPr>
          <w:rFonts w:ascii="Arial" w:eastAsia="Arial" w:hAnsi="Arial" w:cs="Arial"/>
          <w:sz w:val="18"/>
          <w:szCs w:val="18"/>
        </w:rPr>
      </w:pPr>
      <w:r w:rsidRPr="28F4F520">
        <w:rPr>
          <w:rFonts w:ascii="Arial" w:eastAsia="Arial" w:hAnsi="Arial" w:cs="Arial"/>
          <w:sz w:val="18"/>
          <w:szCs w:val="18"/>
          <w:u w:val="single"/>
        </w:rPr>
        <w:t>Entering the form data interactively</w:t>
      </w:r>
      <w:r w:rsidRPr="28F4F520">
        <w:rPr>
          <w:rFonts w:ascii="Arial" w:eastAsia="Arial" w:hAnsi="Arial" w:cs="Arial"/>
          <w:sz w:val="18"/>
          <w:szCs w:val="18"/>
        </w:rPr>
        <w:t>: You may enter the required data via a web form into the EIA Respondent Portal. Follow the instructions on the EIA Respondent Portal to complete the online form.</w:t>
      </w:r>
    </w:p>
    <w:p w:rsidR="23AD5382" w:rsidP="28F4F520" w14:paraId="4E02F66E" w14:textId="2F164C1C">
      <w:r w:rsidRPr="28F4F520">
        <w:rPr>
          <w:rFonts w:ascii="Arial" w:eastAsia="Arial" w:hAnsi="Arial" w:cs="Arial"/>
          <w:sz w:val="18"/>
          <w:szCs w:val="18"/>
        </w:rPr>
        <w:t xml:space="preserve"> </w:t>
      </w:r>
    </w:p>
    <w:p w:rsidR="23AD5382" w:rsidP="28F4F520" w14:paraId="4BAD192F" w14:textId="7A444AA6">
      <w:pPr>
        <w:pStyle w:val="Heading2"/>
        <w:spacing w:before="106"/>
        <w:jc w:val="both"/>
      </w:pPr>
      <w:r w:rsidRPr="28F4F520">
        <w:rPr>
          <w:rFonts w:cs="Arial"/>
        </w:rPr>
        <w:t>SURVEY QUESTIONS INSTRUCTIONS</w:t>
      </w:r>
    </w:p>
    <w:p w:rsidR="23AD5382" w:rsidP="28F4F520" w14:paraId="1EA8D9DC" w14:textId="694993A4">
      <w:pPr>
        <w:pStyle w:val="Heading3"/>
        <w:spacing w:before="192"/>
        <w:jc w:val="both"/>
      </w:pPr>
      <w:r w:rsidRPr="28F4F520">
        <w:rPr>
          <w:rFonts w:cs="Arial"/>
        </w:rPr>
        <w:t>RESPONDENT IDENTIFICATION</w:t>
      </w:r>
    </w:p>
    <w:p w:rsidR="23AD5382" w:rsidP="28F4F520" w14:paraId="43518E3F" w14:textId="505706A2">
      <w:pPr>
        <w:jc w:val="both"/>
      </w:pPr>
      <w:r w:rsidRPr="28F4F520">
        <w:rPr>
          <w:rFonts w:ascii="Arial" w:eastAsia="Arial" w:hAnsi="Arial" w:cs="Arial"/>
          <w:sz w:val="18"/>
          <w:szCs w:val="18"/>
        </w:rPr>
        <w:t xml:space="preserve"> </w:t>
      </w:r>
    </w:p>
    <w:p w:rsidR="23AD5382" w:rsidP="28F4F520" w14:paraId="35E72154" w14:textId="554CA24E">
      <w:r w:rsidRPr="28F4F520">
        <w:rPr>
          <w:rFonts w:ascii="Arial" w:eastAsia="Arial" w:hAnsi="Arial" w:cs="Arial"/>
          <w:sz w:val="18"/>
          <w:szCs w:val="18"/>
          <w:u w:val="single"/>
        </w:rPr>
        <w:t>Entering the Form data interactively</w:t>
      </w:r>
    </w:p>
    <w:p w:rsidR="23AD5382" w:rsidP="28F4F520" w14:paraId="3A8B43A2" w14:textId="325806B5">
      <w:r w:rsidRPr="28F4F520">
        <w:rPr>
          <w:rFonts w:ascii="Arial" w:eastAsia="Arial" w:hAnsi="Arial" w:cs="Arial"/>
          <w:sz w:val="18"/>
          <w:szCs w:val="18"/>
        </w:rPr>
        <w:t xml:space="preserve"> </w:t>
      </w:r>
    </w:p>
    <w:p w:rsidR="23AD5382" w:rsidP="28F4F520" w14:paraId="07E4056D" w14:textId="2C541E87">
      <w:r w:rsidRPr="28F4F520">
        <w:rPr>
          <w:rFonts w:ascii="Arial" w:eastAsia="Arial" w:hAnsi="Arial" w:cs="Arial"/>
          <w:sz w:val="18"/>
          <w:szCs w:val="18"/>
        </w:rPr>
        <w:t>The fields identified in the Respondent Identification section are read-only fields.</w:t>
      </w:r>
    </w:p>
    <w:p w:rsidR="23AD5382" w:rsidP="28F4F520" w14:paraId="28E651D0" w14:textId="0447A30D">
      <w:r w:rsidRPr="28F4F520">
        <w:rPr>
          <w:rFonts w:ascii="Arial" w:eastAsia="Arial" w:hAnsi="Arial" w:cs="Arial"/>
          <w:sz w:val="23"/>
          <w:szCs w:val="23"/>
        </w:rPr>
        <w:t xml:space="preserve"> </w:t>
      </w:r>
    </w:p>
    <w:p w:rsidR="23AD5382" w:rsidP="28F4F520" w14:paraId="095D2748" w14:textId="3E8827D8">
      <w:r w:rsidRPr="28F4F520">
        <w:rPr>
          <w:rFonts w:ascii="Arial" w:eastAsia="Arial" w:hAnsi="Arial" w:cs="Arial"/>
          <w:sz w:val="18"/>
          <w:szCs w:val="18"/>
        </w:rPr>
        <w:t>For definitions, refer to the glossary.</w:t>
      </w:r>
    </w:p>
    <w:p w:rsidR="23AD5382" w:rsidP="28F4F520" w14:paraId="1B48A094" w14:textId="03FD77A0">
      <w:pPr>
        <w:jc w:val="both"/>
      </w:pPr>
      <w:r w:rsidRPr="28F4F520">
        <w:rPr>
          <w:rFonts w:ascii="Arial" w:eastAsia="Arial" w:hAnsi="Arial" w:cs="Arial"/>
          <w:sz w:val="18"/>
          <w:szCs w:val="18"/>
        </w:rPr>
        <w:t xml:space="preserve"> </w:t>
      </w:r>
    </w:p>
    <w:p w:rsidR="23AD5382" w:rsidP="28F4F520" w14:paraId="011FB833" w14:textId="1206EA6F">
      <w:pPr>
        <w:pStyle w:val="Heading3"/>
        <w:jc w:val="both"/>
      </w:pPr>
      <w:r w:rsidRPr="28F4F520">
        <w:rPr>
          <w:rFonts w:cs="Arial"/>
        </w:rPr>
        <w:t>IMPORTS INTO THE U.S. FROM CANADA OR MEXICO</w:t>
      </w:r>
    </w:p>
    <w:p w:rsidR="23AD5382" w:rsidP="28F4F520" w14:paraId="4E7F7634" w14:textId="56CDEBC2">
      <w:pPr>
        <w:spacing w:before="1"/>
        <w:jc w:val="both"/>
      </w:pPr>
      <w:r w:rsidRPr="28F4F520">
        <w:rPr>
          <w:rFonts w:ascii="Arial" w:eastAsia="Arial" w:hAnsi="Arial" w:cs="Arial"/>
          <w:b/>
          <w:bCs/>
          <w:sz w:val="16"/>
          <w:szCs w:val="16"/>
        </w:rPr>
        <w:t xml:space="preserve"> </w:t>
      </w:r>
    </w:p>
    <w:p w:rsidR="23AD5382" w:rsidP="28F4F520" w14:paraId="40DFEAAC" w14:textId="728D42D3">
      <w:r w:rsidRPr="28F4F520">
        <w:rPr>
          <w:rFonts w:ascii="Arial" w:eastAsia="Arial" w:hAnsi="Arial" w:cs="Arial"/>
          <w:sz w:val="18"/>
          <w:szCs w:val="18"/>
        </w:rPr>
        <w:t xml:space="preserve">If the entity had any physical electric energy import transactions this quarter, then they are to complete </w:t>
      </w:r>
      <w:r w:rsidRPr="28F4F520">
        <w:rPr>
          <w:rFonts w:ascii="Arial" w:eastAsia="Arial" w:hAnsi="Arial" w:cs="Arial"/>
          <w:b/>
          <w:bCs/>
          <w:sz w:val="18"/>
          <w:szCs w:val="18"/>
        </w:rPr>
        <w:t>Imports into the U.S. from Canada or Mexico section</w:t>
      </w:r>
      <w:r w:rsidRPr="28F4F520">
        <w:rPr>
          <w:rFonts w:ascii="Arial" w:eastAsia="Arial" w:hAnsi="Arial" w:cs="Arial"/>
          <w:sz w:val="18"/>
          <w:szCs w:val="18"/>
        </w:rPr>
        <w:t xml:space="preserve">. If not, then they are to continue to the </w:t>
      </w:r>
      <w:r w:rsidRPr="28F4F520">
        <w:rPr>
          <w:rFonts w:ascii="Arial" w:eastAsia="Arial" w:hAnsi="Arial" w:cs="Arial"/>
          <w:b/>
          <w:bCs/>
          <w:sz w:val="18"/>
          <w:szCs w:val="18"/>
        </w:rPr>
        <w:t xml:space="preserve">Exports from the U.S. to Canada or Mexico </w:t>
      </w:r>
      <w:r w:rsidRPr="28F4F520">
        <w:rPr>
          <w:rFonts w:ascii="Arial" w:eastAsia="Arial" w:hAnsi="Arial" w:cs="Arial"/>
          <w:sz w:val="18"/>
          <w:szCs w:val="18"/>
        </w:rPr>
        <w:t>section.</w:t>
      </w:r>
    </w:p>
    <w:p w:rsidR="23AD5382" w:rsidP="28F4F520" w14:paraId="1026CBB9" w14:textId="17CC0CB9">
      <w:r w:rsidRPr="28F4F520">
        <w:rPr>
          <w:rFonts w:ascii="Arial" w:eastAsia="Arial" w:hAnsi="Arial" w:cs="Arial"/>
          <w:sz w:val="15"/>
          <w:szCs w:val="15"/>
        </w:rPr>
        <w:t xml:space="preserve"> </w:t>
      </w:r>
    </w:p>
    <w:p w:rsidR="23AD5382" w:rsidP="28F4F520" w14:paraId="734C9FD4" w14:textId="6194837E">
      <w:r w:rsidRPr="28F4F520">
        <w:rPr>
          <w:rFonts w:ascii="Arial" w:eastAsia="Arial" w:hAnsi="Arial" w:cs="Arial"/>
          <w:sz w:val="18"/>
          <w:szCs w:val="18"/>
        </w:rPr>
        <w:t>Report the import purchases and exchange transactions. Use as many rows as needed to report import purchases and transaction payments for each month in the reporting quarter.</w:t>
      </w:r>
    </w:p>
    <w:p w:rsidR="23AD5382" w:rsidP="28F4F520" w14:paraId="3318AC2F" w14:textId="3886EA46">
      <w:pPr>
        <w:spacing w:before="2"/>
        <w:jc w:val="both"/>
      </w:pPr>
      <w:r w:rsidRPr="28F4F520">
        <w:rPr>
          <w:rFonts w:ascii="Arial" w:eastAsia="Arial" w:hAnsi="Arial" w:cs="Arial"/>
          <w:sz w:val="15"/>
          <w:szCs w:val="15"/>
        </w:rPr>
        <w:t xml:space="preserve"> </w:t>
      </w:r>
    </w:p>
    <w:p w:rsidR="23AD5382" w:rsidP="28F4F520" w14:paraId="0E303FA9" w14:textId="08B21A58">
      <w:pPr>
        <w:pStyle w:val="ListParagraph"/>
        <w:numPr>
          <w:ilvl w:val="0"/>
          <w:numId w:val="35"/>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 xml:space="preserve">Month </w:t>
      </w:r>
      <w:r w:rsidRPr="28F4F520">
        <w:rPr>
          <w:rFonts w:ascii="Arial" w:eastAsia="Arial" w:hAnsi="Arial" w:cs="Arial"/>
          <w:sz w:val="18"/>
          <w:szCs w:val="18"/>
        </w:rPr>
        <w:t xml:space="preserve">that corresponds to each line of data reported for the quarter. Report data for each month separately. </w:t>
      </w:r>
    </w:p>
    <w:p w:rsidR="23AD5382" w:rsidP="28F4F520" w14:paraId="3B33CEA5" w14:textId="54156BA6">
      <w:pPr>
        <w:pStyle w:val="ListParagraph"/>
        <w:numPr>
          <w:ilvl w:val="0"/>
          <w:numId w:val="35"/>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 xml:space="preserve">Foreign Source Balancing Authority </w:t>
      </w:r>
      <w:r w:rsidRPr="28F4F520">
        <w:rPr>
          <w:rFonts w:ascii="Arial" w:eastAsia="Arial" w:hAnsi="Arial" w:cs="Arial"/>
          <w:sz w:val="18"/>
          <w:szCs w:val="18"/>
        </w:rPr>
        <w:t>name</w:t>
      </w:r>
      <w:r w:rsidRPr="28F4F520">
        <w:rPr>
          <w:rFonts w:ascii="Arial" w:eastAsia="Arial" w:hAnsi="Arial" w:cs="Arial"/>
          <w:b/>
          <w:bCs/>
          <w:sz w:val="18"/>
          <w:szCs w:val="18"/>
        </w:rPr>
        <w:t xml:space="preserve">. </w:t>
      </w:r>
      <w:r w:rsidRPr="28F4F520">
        <w:rPr>
          <w:rFonts w:ascii="Arial" w:eastAsia="Arial" w:hAnsi="Arial" w:cs="Arial"/>
          <w:sz w:val="18"/>
          <w:szCs w:val="18"/>
        </w:rPr>
        <w:t>Picklist options are provided in the web form.</w:t>
      </w:r>
    </w:p>
    <w:p w:rsidR="23AD5382" w:rsidP="28F4F520" w14:paraId="239657E0" w14:textId="0B4A96E9">
      <w:pPr>
        <w:pStyle w:val="ListParagraph"/>
        <w:numPr>
          <w:ilvl w:val="0"/>
          <w:numId w:val="35"/>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 xml:space="preserve">U.S. Sink Balancing Authority </w:t>
      </w:r>
      <w:r w:rsidRPr="28F4F520">
        <w:rPr>
          <w:rFonts w:ascii="Arial" w:eastAsia="Arial" w:hAnsi="Arial" w:cs="Arial"/>
          <w:sz w:val="18"/>
          <w:szCs w:val="18"/>
        </w:rPr>
        <w:t>name. Picklist options are provided in the web form.</w:t>
      </w:r>
    </w:p>
    <w:p w:rsidR="23AD5382" w:rsidP="28F4F520" w14:paraId="63C0103A" w14:textId="708152A0">
      <w:pPr>
        <w:pStyle w:val="ListParagraph"/>
        <w:numPr>
          <w:ilvl w:val="0"/>
          <w:numId w:val="35"/>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Transmission Provider/Transfer Facility(</w:t>
      </w:r>
      <w:r w:rsidRPr="28F4F520">
        <w:rPr>
          <w:rFonts w:ascii="Arial" w:eastAsia="Arial" w:hAnsi="Arial" w:cs="Arial"/>
          <w:b/>
          <w:bCs/>
          <w:sz w:val="18"/>
          <w:szCs w:val="18"/>
        </w:rPr>
        <w:t>ies</w:t>
      </w:r>
      <w:r w:rsidRPr="28F4F520">
        <w:rPr>
          <w:rFonts w:ascii="Arial" w:eastAsia="Arial" w:hAnsi="Arial" w:cs="Arial"/>
          <w:b/>
          <w:bCs/>
          <w:sz w:val="18"/>
          <w:szCs w:val="18"/>
        </w:rPr>
        <w:t xml:space="preserve">) </w:t>
      </w:r>
      <w:r w:rsidRPr="28F4F520">
        <w:rPr>
          <w:rFonts w:ascii="Arial" w:eastAsia="Arial" w:hAnsi="Arial" w:cs="Arial"/>
          <w:sz w:val="18"/>
          <w:szCs w:val="18"/>
        </w:rPr>
        <w:t>providing service at the border</w:t>
      </w:r>
      <w:r w:rsidRPr="28F4F520">
        <w:rPr>
          <w:rFonts w:ascii="Arial" w:eastAsia="Arial" w:hAnsi="Arial" w:cs="Arial"/>
          <w:b/>
          <w:bCs/>
          <w:sz w:val="18"/>
          <w:szCs w:val="18"/>
        </w:rPr>
        <w:t xml:space="preserve">. </w:t>
      </w:r>
      <w:r w:rsidRPr="28F4F520">
        <w:rPr>
          <w:rFonts w:ascii="Arial" w:eastAsia="Arial" w:hAnsi="Arial" w:cs="Arial"/>
          <w:sz w:val="18"/>
          <w:szCs w:val="18"/>
        </w:rPr>
        <w:t>Picklist options are provided in the web form.</w:t>
      </w:r>
    </w:p>
    <w:p w:rsidR="23AD5382" w:rsidP="28F4F520" w14:paraId="06EE14DE" w14:textId="2EA9C951">
      <w:pPr>
        <w:pStyle w:val="ListParagraph"/>
        <w:numPr>
          <w:ilvl w:val="0"/>
          <w:numId w:val="35"/>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 xml:space="preserve">Category of Service </w:t>
      </w:r>
      <w:r w:rsidRPr="28F4F520">
        <w:rPr>
          <w:rFonts w:ascii="Arial" w:eastAsia="Arial" w:hAnsi="Arial" w:cs="Arial"/>
          <w:sz w:val="18"/>
          <w:szCs w:val="18"/>
        </w:rPr>
        <w:t xml:space="preserve">of the border crossing leg of the energy transaction. The options </w:t>
      </w:r>
      <w:r w:rsidRPr="28F4F520">
        <w:rPr>
          <w:rFonts w:ascii="Arial" w:eastAsia="Arial" w:hAnsi="Arial" w:cs="Arial"/>
          <w:sz w:val="18"/>
          <w:szCs w:val="18"/>
        </w:rPr>
        <w:t>are:</w:t>
      </w:r>
      <w:r w:rsidRPr="28F4F520">
        <w:rPr>
          <w:rFonts w:ascii="Arial" w:eastAsia="Arial" w:hAnsi="Arial" w:cs="Arial"/>
          <w:sz w:val="18"/>
          <w:szCs w:val="18"/>
        </w:rPr>
        <w:t xml:space="preserve"> Firm, Non-Firm, Exchange or Other. See glossary for definitions.</w:t>
      </w:r>
    </w:p>
    <w:p w:rsidR="23AD5382" w:rsidP="28F4F520" w14:paraId="3979D851" w14:textId="07889F12">
      <w:pPr>
        <w:pStyle w:val="ListParagraph"/>
        <w:numPr>
          <w:ilvl w:val="0"/>
          <w:numId w:val="35"/>
        </w:numPr>
        <w:ind w:left="810"/>
        <w:rPr>
          <w:rFonts w:ascii="Arial" w:eastAsia="Arial" w:hAnsi="Arial" w:cs="Arial"/>
          <w:sz w:val="18"/>
          <w:szCs w:val="18"/>
        </w:rPr>
      </w:pPr>
      <w:r w:rsidRPr="28F4F520">
        <w:rPr>
          <w:rFonts w:ascii="Arial" w:eastAsia="Arial" w:hAnsi="Arial" w:cs="Arial"/>
          <w:sz w:val="18"/>
          <w:szCs w:val="18"/>
        </w:rPr>
        <w:t xml:space="preserve">Report the volume of </w:t>
      </w:r>
      <w:r w:rsidRPr="28F4F520">
        <w:rPr>
          <w:rFonts w:ascii="Arial" w:eastAsia="Arial" w:hAnsi="Arial" w:cs="Arial"/>
          <w:b/>
          <w:bCs/>
          <w:sz w:val="18"/>
          <w:szCs w:val="18"/>
        </w:rPr>
        <w:t xml:space="preserve">Energy Purchases </w:t>
      </w:r>
      <w:r w:rsidRPr="28F4F520">
        <w:rPr>
          <w:rFonts w:ascii="Arial" w:eastAsia="Arial" w:hAnsi="Arial" w:cs="Arial"/>
          <w:sz w:val="18"/>
          <w:szCs w:val="18"/>
        </w:rPr>
        <w:t xml:space="preserve">or </w:t>
      </w:r>
      <w:r w:rsidRPr="28F4F520">
        <w:rPr>
          <w:rFonts w:ascii="Arial" w:eastAsia="Arial" w:hAnsi="Arial" w:cs="Arial"/>
          <w:b/>
          <w:bCs/>
          <w:sz w:val="18"/>
          <w:szCs w:val="18"/>
        </w:rPr>
        <w:t xml:space="preserve">Exchange Imports </w:t>
      </w:r>
      <w:r w:rsidRPr="28F4F520">
        <w:rPr>
          <w:rFonts w:ascii="Arial" w:eastAsia="Arial" w:hAnsi="Arial" w:cs="Arial"/>
          <w:sz w:val="18"/>
          <w:szCs w:val="18"/>
        </w:rPr>
        <w:t>in megawatt-hours (MWh). In an exchange agreement, the U.S. entity accepts delivery of imports and later repays a foreign supplier in kind or is being repaid in-kind for an earlier export, at times and amounts as mutually agreed. The volume of sales or exchange exported should be based on implemented interchange as reported on e-tags.</w:t>
      </w:r>
    </w:p>
    <w:p w:rsidR="23AD5382" w:rsidP="28F4F520" w14:paraId="5B8D1596" w14:textId="79189919">
      <w:pPr>
        <w:pStyle w:val="ListParagraph"/>
        <w:numPr>
          <w:ilvl w:val="0"/>
          <w:numId w:val="35"/>
        </w:numPr>
        <w:ind w:left="810"/>
        <w:rPr>
          <w:rFonts w:ascii="Arial" w:eastAsia="Arial" w:hAnsi="Arial" w:cs="Arial"/>
          <w:sz w:val="18"/>
          <w:szCs w:val="18"/>
        </w:rPr>
      </w:pPr>
      <w:r w:rsidRPr="28F4F520">
        <w:rPr>
          <w:rFonts w:ascii="Arial" w:eastAsia="Arial" w:hAnsi="Arial" w:cs="Arial"/>
          <w:sz w:val="18"/>
          <w:szCs w:val="18"/>
        </w:rPr>
        <w:t xml:space="preserve">Report </w:t>
      </w:r>
      <w:r w:rsidRPr="28F4F520">
        <w:rPr>
          <w:rFonts w:ascii="Arial" w:eastAsia="Arial" w:hAnsi="Arial" w:cs="Arial"/>
          <w:b/>
          <w:bCs/>
          <w:sz w:val="18"/>
          <w:szCs w:val="18"/>
        </w:rPr>
        <w:t xml:space="preserve">Energy Payments </w:t>
      </w:r>
      <w:r w:rsidRPr="28F4F520">
        <w:rPr>
          <w:rFonts w:ascii="Arial" w:eastAsia="Arial" w:hAnsi="Arial" w:cs="Arial"/>
          <w:sz w:val="18"/>
          <w:szCs w:val="18"/>
        </w:rPr>
        <w:t>in U.S. dollars.</w:t>
      </w:r>
    </w:p>
    <w:p w:rsidR="23AD5382" w:rsidP="28F4F520" w14:paraId="431E94CB" w14:textId="26DF3D5F">
      <w:pPr>
        <w:pStyle w:val="ListParagraph"/>
        <w:numPr>
          <w:ilvl w:val="0"/>
          <w:numId w:val="35"/>
        </w:numPr>
        <w:ind w:left="810"/>
        <w:rPr>
          <w:rFonts w:ascii="Arial" w:eastAsia="Arial" w:hAnsi="Arial" w:cs="Arial"/>
          <w:sz w:val="18"/>
          <w:szCs w:val="18"/>
        </w:rPr>
      </w:pPr>
      <w:r w:rsidRPr="28F4F520">
        <w:rPr>
          <w:rFonts w:ascii="Arial" w:eastAsia="Arial" w:hAnsi="Arial" w:cs="Arial"/>
          <w:sz w:val="18"/>
          <w:szCs w:val="18"/>
        </w:rPr>
        <w:t xml:space="preserve">Report </w:t>
      </w:r>
      <w:r w:rsidRPr="28F4F520">
        <w:rPr>
          <w:rFonts w:ascii="Arial" w:eastAsia="Arial" w:hAnsi="Arial" w:cs="Arial"/>
          <w:b/>
          <w:bCs/>
          <w:sz w:val="18"/>
          <w:szCs w:val="18"/>
        </w:rPr>
        <w:t xml:space="preserve">Other Payments </w:t>
      </w:r>
      <w:r w:rsidRPr="28F4F520">
        <w:rPr>
          <w:rFonts w:ascii="Arial" w:eastAsia="Arial" w:hAnsi="Arial" w:cs="Arial"/>
          <w:sz w:val="18"/>
          <w:szCs w:val="18"/>
        </w:rPr>
        <w:t>in U.S. dollars.</w:t>
      </w:r>
    </w:p>
    <w:p w:rsidR="23AD5382" w:rsidP="28F4F520" w14:paraId="7B3AEF45" w14:textId="7A86004C">
      <w:pPr>
        <w:pStyle w:val="ListParagraph"/>
        <w:numPr>
          <w:ilvl w:val="0"/>
          <w:numId w:val="35"/>
        </w:numPr>
        <w:ind w:left="810"/>
        <w:rPr>
          <w:rFonts w:ascii="Arial" w:eastAsia="Arial" w:hAnsi="Arial" w:cs="Arial"/>
          <w:sz w:val="18"/>
          <w:szCs w:val="18"/>
        </w:rPr>
      </w:pPr>
      <w:r w:rsidRPr="28F4F520">
        <w:rPr>
          <w:rFonts w:ascii="Arial" w:eastAsia="Arial" w:hAnsi="Arial" w:cs="Arial"/>
          <w:sz w:val="18"/>
          <w:szCs w:val="18"/>
        </w:rPr>
        <w:t>Report Total</w:t>
      </w:r>
      <w:r w:rsidRPr="28F4F520">
        <w:rPr>
          <w:rFonts w:ascii="Arial" w:eastAsia="Arial" w:hAnsi="Arial" w:cs="Arial"/>
          <w:b/>
          <w:bCs/>
          <w:sz w:val="18"/>
          <w:szCs w:val="18"/>
        </w:rPr>
        <w:t xml:space="preserve"> Payments in</w:t>
      </w:r>
      <w:r w:rsidRPr="28F4F520">
        <w:rPr>
          <w:rFonts w:ascii="Arial" w:eastAsia="Arial" w:hAnsi="Arial" w:cs="Arial"/>
          <w:sz w:val="18"/>
          <w:szCs w:val="18"/>
        </w:rPr>
        <w:t xml:space="preserve"> U.S. dollars. Total Payments is the sum of G (Energy Payments) + H (Other Payments).</w:t>
      </w:r>
    </w:p>
    <w:p w:rsidR="23AD5382" w:rsidP="28F4F520" w14:paraId="493386A6" w14:textId="5C711E3E">
      <w:pPr>
        <w:ind w:left="810"/>
        <w:jc w:val="both"/>
      </w:pPr>
      <w:r w:rsidRPr="28F4F520">
        <w:rPr>
          <w:rFonts w:ascii="Arial" w:eastAsia="Arial" w:hAnsi="Arial" w:cs="Arial"/>
          <w:sz w:val="18"/>
          <w:szCs w:val="18"/>
        </w:rPr>
        <w:t xml:space="preserve"> </w:t>
      </w:r>
    </w:p>
    <w:p w:rsidR="23AD5382" w:rsidP="28F4F520" w14:paraId="32D1061E" w14:textId="17EB57AF">
      <w:pPr>
        <w:jc w:val="both"/>
      </w:pPr>
      <w:r w:rsidRPr="28F4F520">
        <w:rPr>
          <w:rFonts w:ascii="Arial" w:eastAsia="Arial" w:hAnsi="Arial" w:cs="Arial"/>
          <w:sz w:val="18"/>
          <w:szCs w:val="18"/>
        </w:rPr>
        <w:t xml:space="preserve"> </w:t>
      </w:r>
    </w:p>
    <w:p w:rsidR="23AD5382" w:rsidP="28F4F520" w14:paraId="2669CCC8" w14:textId="0BF44833">
      <w:pPr>
        <w:pStyle w:val="Heading3"/>
      </w:pPr>
      <w:r w:rsidRPr="28F4F520">
        <w:rPr>
          <w:rFonts w:cs="Arial"/>
        </w:rPr>
        <w:t>EXPORTS FROM THE U.S. TO CANADA OR MEXICO</w:t>
      </w:r>
    </w:p>
    <w:p w:rsidR="23AD5382" w:rsidP="28F4F520" w14:paraId="69B9ADAA" w14:textId="591032DE">
      <w:pPr>
        <w:pStyle w:val="Heading3"/>
      </w:pPr>
      <w:r w:rsidRPr="28F4F520">
        <w:rPr>
          <w:rFonts w:cs="Arial"/>
        </w:rPr>
        <w:t xml:space="preserve"> </w:t>
      </w:r>
    </w:p>
    <w:p w:rsidR="23AD5382" w:rsidP="28F4F520" w14:paraId="07D4F823" w14:textId="5AC1CDD7">
      <w:pPr>
        <w:ind w:left="90"/>
      </w:pPr>
      <w:r w:rsidRPr="28F4F520">
        <w:rPr>
          <w:rFonts w:ascii="Arial" w:eastAsia="Arial" w:hAnsi="Arial" w:cs="Arial"/>
          <w:sz w:val="18"/>
          <w:szCs w:val="18"/>
        </w:rPr>
        <w:t xml:space="preserve">If the entity had any physical electric energy export transactions this quarter, then they are to complete </w:t>
      </w:r>
      <w:r w:rsidRPr="28F4F520">
        <w:rPr>
          <w:rFonts w:ascii="Arial" w:eastAsia="Arial" w:hAnsi="Arial" w:cs="Arial"/>
          <w:b/>
          <w:bCs/>
          <w:sz w:val="18"/>
          <w:szCs w:val="18"/>
        </w:rPr>
        <w:t xml:space="preserve">Exports from the U.S. to Canada or Mexico </w:t>
      </w:r>
      <w:r w:rsidRPr="28F4F520">
        <w:rPr>
          <w:rFonts w:ascii="Arial" w:eastAsia="Arial" w:hAnsi="Arial" w:cs="Arial"/>
          <w:sz w:val="18"/>
          <w:szCs w:val="18"/>
        </w:rPr>
        <w:t>section.</w:t>
      </w:r>
    </w:p>
    <w:p w:rsidR="23AD5382" w:rsidP="28F4F520" w14:paraId="2CB39ABE" w14:textId="274109BB">
      <w:pPr>
        <w:ind w:left="90"/>
      </w:pPr>
      <w:r w:rsidRPr="28F4F520">
        <w:rPr>
          <w:rFonts w:ascii="Arial" w:eastAsia="Arial" w:hAnsi="Arial" w:cs="Arial"/>
          <w:sz w:val="15"/>
          <w:szCs w:val="15"/>
        </w:rPr>
        <w:t xml:space="preserve"> </w:t>
      </w:r>
    </w:p>
    <w:p w:rsidR="23AD5382" w:rsidP="28F4F520" w14:paraId="43A08D6A" w14:textId="5D9E76AF">
      <w:pPr>
        <w:ind w:left="90"/>
      </w:pPr>
      <w:r w:rsidRPr="28F4F520">
        <w:rPr>
          <w:rFonts w:ascii="Arial" w:eastAsia="Arial" w:hAnsi="Arial" w:cs="Arial"/>
          <w:sz w:val="18"/>
          <w:szCs w:val="18"/>
        </w:rPr>
        <w:t>Report sales to Canada and Mexico and exchange transactions. Use as many rows as needed to report export sales and transaction revenues for each month in the reporting quarter.</w:t>
      </w:r>
    </w:p>
    <w:p w:rsidR="23AD5382" w:rsidP="28F4F520" w14:paraId="51DD2AC8" w14:textId="247936DC">
      <w:pPr>
        <w:ind w:left="90"/>
      </w:pPr>
      <w:r w:rsidRPr="28F4F520">
        <w:rPr>
          <w:rFonts w:ascii="Arial" w:eastAsia="Arial" w:hAnsi="Arial" w:cs="Arial"/>
          <w:sz w:val="15"/>
          <w:szCs w:val="15"/>
        </w:rPr>
        <w:t xml:space="preserve"> </w:t>
      </w:r>
    </w:p>
    <w:p w:rsidR="23AD5382" w:rsidP="28F4F520" w14:paraId="2EA6BA42" w14:textId="3C59B3C8">
      <w:pPr>
        <w:pStyle w:val="ListParagraph"/>
        <w:numPr>
          <w:ilvl w:val="0"/>
          <w:numId w:val="26"/>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 xml:space="preserve">Month </w:t>
      </w:r>
      <w:r w:rsidRPr="28F4F520">
        <w:rPr>
          <w:rFonts w:ascii="Arial" w:eastAsia="Arial" w:hAnsi="Arial" w:cs="Arial"/>
          <w:sz w:val="18"/>
          <w:szCs w:val="18"/>
        </w:rPr>
        <w:t>that corresponds to each line of data reported for the quarter. Report data for each month separately.</w:t>
      </w:r>
    </w:p>
    <w:p w:rsidR="23AD5382" w:rsidP="28F4F520" w14:paraId="391B7824" w14:textId="2674F1DC">
      <w:pPr>
        <w:pStyle w:val="ListParagraph"/>
        <w:numPr>
          <w:ilvl w:val="0"/>
          <w:numId w:val="26"/>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 xml:space="preserve">DOE Export Authorization or Presidential Permit Number. </w:t>
      </w:r>
      <w:r w:rsidRPr="28F4F520">
        <w:rPr>
          <w:rFonts w:ascii="Arial" w:eastAsia="Arial" w:hAnsi="Arial" w:cs="Arial"/>
          <w:sz w:val="18"/>
          <w:szCs w:val="18"/>
        </w:rPr>
        <w:t>Entities that do not have a DOE Export Authorization Number should select the value of “None”. Picklist options are provided in the web form.</w:t>
      </w:r>
    </w:p>
    <w:p w:rsidR="23AD5382" w:rsidP="28F4F520" w14:paraId="0AF85DDC" w14:textId="4654DCD2">
      <w:pPr>
        <w:pStyle w:val="ListParagraph"/>
        <w:numPr>
          <w:ilvl w:val="0"/>
          <w:numId w:val="26"/>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U.S. Source Balancing Authority</w:t>
      </w:r>
      <w:r w:rsidRPr="28F4F520">
        <w:rPr>
          <w:rFonts w:ascii="Arial" w:eastAsia="Arial" w:hAnsi="Arial" w:cs="Arial"/>
          <w:sz w:val="18"/>
          <w:szCs w:val="18"/>
        </w:rPr>
        <w:t>. Picklist options are provided in the web form. If the export involves only one Balancing Authority, report the name of that Balancing Authority in columns C and D. Note: Information reported in columns C-E should be derived from and consistent with the information on the e-tags submitted to the Interchange coordinator.</w:t>
      </w:r>
    </w:p>
    <w:p w:rsidR="23AD5382" w:rsidP="28F4F520" w14:paraId="2F959D18" w14:textId="1428C9F8">
      <w:pPr>
        <w:pStyle w:val="ListParagraph"/>
        <w:numPr>
          <w:ilvl w:val="0"/>
          <w:numId w:val="26"/>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Foreign Sink Balancing Authority</w:t>
      </w:r>
      <w:r w:rsidRPr="28F4F520">
        <w:rPr>
          <w:rFonts w:ascii="Arial" w:eastAsia="Arial" w:hAnsi="Arial" w:cs="Arial"/>
          <w:sz w:val="18"/>
          <w:szCs w:val="18"/>
        </w:rPr>
        <w:t>. Picklist options are provided in the web form.</w:t>
      </w:r>
    </w:p>
    <w:p w:rsidR="23AD5382" w:rsidP="28F4F520" w14:paraId="276A30BC" w14:textId="378812FA">
      <w:pPr>
        <w:pStyle w:val="ListParagraph"/>
        <w:numPr>
          <w:ilvl w:val="0"/>
          <w:numId w:val="26"/>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Transmission Provider/Transfer Facility(</w:t>
      </w:r>
      <w:r w:rsidRPr="28F4F520">
        <w:rPr>
          <w:rFonts w:ascii="Arial" w:eastAsia="Arial" w:hAnsi="Arial" w:cs="Arial"/>
          <w:b/>
          <w:bCs/>
          <w:sz w:val="18"/>
          <w:szCs w:val="18"/>
        </w:rPr>
        <w:t>ies</w:t>
      </w:r>
      <w:r w:rsidRPr="28F4F520">
        <w:rPr>
          <w:rFonts w:ascii="Arial" w:eastAsia="Arial" w:hAnsi="Arial" w:cs="Arial"/>
          <w:b/>
          <w:bCs/>
          <w:sz w:val="18"/>
          <w:szCs w:val="18"/>
        </w:rPr>
        <w:t xml:space="preserve">) </w:t>
      </w:r>
      <w:r w:rsidRPr="28F4F520">
        <w:rPr>
          <w:rFonts w:ascii="Arial" w:eastAsia="Arial" w:hAnsi="Arial" w:cs="Arial"/>
          <w:sz w:val="18"/>
          <w:szCs w:val="18"/>
        </w:rPr>
        <w:t>providing service at the border. Picklist options are provided in the web form.</w:t>
      </w:r>
    </w:p>
    <w:p w:rsidR="23AD5382" w:rsidP="28F4F520" w14:paraId="4324994B" w14:textId="0CA319C2">
      <w:pPr>
        <w:pStyle w:val="ListParagraph"/>
        <w:numPr>
          <w:ilvl w:val="0"/>
          <w:numId w:val="26"/>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 xml:space="preserve">Category of Service </w:t>
      </w:r>
      <w:r w:rsidRPr="28F4F520">
        <w:rPr>
          <w:rFonts w:ascii="Arial" w:eastAsia="Arial" w:hAnsi="Arial" w:cs="Arial"/>
          <w:sz w:val="18"/>
          <w:szCs w:val="18"/>
        </w:rPr>
        <w:t xml:space="preserve">of the border crossing leg of the energy transaction. The options </w:t>
      </w:r>
      <w:r w:rsidRPr="28F4F520">
        <w:rPr>
          <w:rFonts w:ascii="Arial" w:eastAsia="Arial" w:hAnsi="Arial" w:cs="Arial"/>
          <w:sz w:val="18"/>
          <w:szCs w:val="18"/>
        </w:rPr>
        <w:t>are:</w:t>
      </w:r>
      <w:r w:rsidRPr="28F4F520">
        <w:rPr>
          <w:rFonts w:ascii="Arial" w:eastAsia="Arial" w:hAnsi="Arial" w:cs="Arial"/>
          <w:sz w:val="18"/>
          <w:szCs w:val="18"/>
        </w:rPr>
        <w:t xml:space="preserve"> Firm, Non-Firm, Exchange or Other.</w:t>
      </w:r>
    </w:p>
    <w:p w:rsidR="23AD5382" w:rsidP="28F4F520" w14:paraId="1228767E" w14:textId="3AAEDD48">
      <w:pPr>
        <w:pStyle w:val="ListParagraph"/>
        <w:numPr>
          <w:ilvl w:val="0"/>
          <w:numId w:val="26"/>
        </w:numPr>
        <w:ind w:left="810"/>
        <w:rPr>
          <w:rFonts w:ascii="Arial" w:eastAsia="Arial" w:hAnsi="Arial" w:cs="Arial"/>
          <w:sz w:val="18"/>
          <w:szCs w:val="18"/>
        </w:rPr>
      </w:pPr>
      <w:r w:rsidRPr="28F4F520">
        <w:rPr>
          <w:rFonts w:ascii="Arial" w:eastAsia="Arial" w:hAnsi="Arial" w:cs="Arial"/>
          <w:sz w:val="18"/>
          <w:szCs w:val="18"/>
        </w:rPr>
        <w:t xml:space="preserve">Report the volume of </w:t>
      </w:r>
      <w:r w:rsidRPr="28F4F520">
        <w:rPr>
          <w:rFonts w:ascii="Arial" w:eastAsia="Arial" w:hAnsi="Arial" w:cs="Arial"/>
          <w:b/>
          <w:bCs/>
          <w:sz w:val="18"/>
          <w:szCs w:val="18"/>
        </w:rPr>
        <w:t xml:space="preserve">Energy Sales </w:t>
      </w:r>
      <w:r w:rsidRPr="28F4F520">
        <w:rPr>
          <w:rFonts w:ascii="Arial" w:eastAsia="Arial" w:hAnsi="Arial" w:cs="Arial"/>
          <w:sz w:val="18"/>
          <w:szCs w:val="18"/>
        </w:rPr>
        <w:t xml:space="preserve">or </w:t>
      </w:r>
      <w:r w:rsidRPr="28F4F520">
        <w:rPr>
          <w:rFonts w:ascii="Arial" w:eastAsia="Arial" w:hAnsi="Arial" w:cs="Arial"/>
          <w:b/>
          <w:bCs/>
          <w:sz w:val="18"/>
          <w:szCs w:val="18"/>
        </w:rPr>
        <w:t>Exchange Exported</w:t>
      </w:r>
      <w:r w:rsidRPr="28F4F520">
        <w:rPr>
          <w:rFonts w:ascii="Arial" w:eastAsia="Arial" w:hAnsi="Arial" w:cs="Arial"/>
          <w:sz w:val="18"/>
          <w:szCs w:val="18"/>
        </w:rPr>
        <w:t>. In an exchange agreement, the U.S. entity exports energy and later accepts delivery from a foreign supplier in-kind, at times and amounts as mutually agreed. The volume of sales or exchange exported should be based on implemented interchange as reported on e-tags.</w:t>
      </w:r>
    </w:p>
    <w:p w:rsidR="23AD5382" w:rsidP="28F4F520" w14:paraId="4E4C3728" w14:textId="7F73CEE5">
      <w:pPr>
        <w:pStyle w:val="ListParagraph"/>
        <w:numPr>
          <w:ilvl w:val="0"/>
          <w:numId w:val="26"/>
        </w:numPr>
        <w:ind w:left="810"/>
        <w:rPr>
          <w:rFonts w:ascii="Arial" w:eastAsia="Arial" w:hAnsi="Arial" w:cs="Arial"/>
          <w:sz w:val="18"/>
          <w:szCs w:val="18"/>
        </w:rPr>
      </w:pPr>
      <w:r w:rsidRPr="28F4F520">
        <w:rPr>
          <w:rFonts w:ascii="Arial" w:eastAsia="Arial" w:hAnsi="Arial" w:cs="Arial"/>
          <w:sz w:val="18"/>
          <w:szCs w:val="18"/>
        </w:rPr>
        <w:t xml:space="preserve">Report </w:t>
      </w:r>
      <w:r w:rsidRPr="28F4F520">
        <w:rPr>
          <w:rFonts w:ascii="Arial" w:eastAsia="Arial" w:hAnsi="Arial" w:cs="Arial"/>
          <w:b/>
          <w:bCs/>
          <w:sz w:val="18"/>
          <w:szCs w:val="18"/>
        </w:rPr>
        <w:t xml:space="preserve">Energy Revenues </w:t>
      </w:r>
      <w:r w:rsidRPr="28F4F520">
        <w:rPr>
          <w:rFonts w:ascii="Arial" w:eastAsia="Arial" w:hAnsi="Arial" w:cs="Arial"/>
          <w:sz w:val="18"/>
          <w:szCs w:val="18"/>
        </w:rPr>
        <w:t>in U.S. dollars.</w:t>
      </w:r>
    </w:p>
    <w:p w:rsidR="23AD5382" w:rsidP="28F4F520" w14:paraId="1E56692E" w14:textId="730E550C">
      <w:pPr>
        <w:pStyle w:val="ListParagraph"/>
        <w:numPr>
          <w:ilvl w:val="0"/>
          <w:numId w:val="26"/>
        </w:numPr>
        <w:ind w:left="810"/>
        <w:rPr>
          <w:rFonts w:ascii="Arial" w:eastAsia="Arial" w:hAnsi="Arial" w:cs="Arial"/>
          <w:sz w:val="18"/>
          <w:szCs w:val="18"/>
        </w:rPr>
      </w:pPr>
      <w:r w:rsidRPr="28F4F520">
        <w:rPr>
          <w:rFonts w:ascii="Arial" w:eastAsia="Arial" w:hAnsi="Arial" w:cs="Arial"/>
          <w:sz w:val="18"/>
          <w:szCs w:val="18"/>
        </w:rPr>
        <w:t xml:space="preserve">Report </w:t>
      </w:r>
      <w:r w:rsidRPr="28F4F520">
        <w:rPr>
          <w:rFonts w:ascii="Arial" w:eastAsia="Arial" w:hAnsi="Arial" w:cs="Arial"/>
          <w:b/>
          <w:bCs/>
          <w:sz w:val="18"/>
          <w:szCs w:val="18"/>
        </w:rPr>
        <w:t xml:space="preserve">Other Revenues </w:t>
      </w:r>
      <w:r w:rsidRPr="28F4F520">
        <w:rPr>
          <w:rFonts w:ascii="Arial" w:eastAsia="Arial" w:hAnsi="Arial" w:cs="Arial"/>
          <w:sz w:val="18"/>
          <w:szCs w:val="18"/>
        </w:rPr>
        <w:t>in U.S. dollars.</w:t>
      </w:r>
    </w:p>
    <w:p w:rsidR="23AD5382" w:rsidP="28F4F520" w14:paraId="0EF91A88" w14:textId="31B9CB7F">
      <w:pPr>
        <w:pStyle w:val="ListParagraph"/>
        <w:numPr>
          <w:ilvl w:val="0"/>
          <w:numId w:val="26"/>
        </w:numPr>
        <w:ind w:left="810"/>
        <w:rPr>
          <w:rFonts w:ascii="Arial" w:eastAsia="Arial" w:hAnsi="Arial" w:cs="Arial"/>
          <w:sz w:val="18"/>
          <w:szCs w:val="18"/>
        </w:rPr>
      </w:pPr>
      <w:r w:rsidRPr="28F4F520">
        <w:rPr>
          <w:rFonts w:ascii="Arial" w:eastAsia="Arial" w:hAnsi="Arial" w:cs="Arial"/>
          <w:sz w:val="18"/>
          <w:szCs w:val="18"/>
        </w:rPr>
        <w:t xml:space="preserve">Report </w:t>
      </w:r>
      <w:r w:rsidRPr="28F4F520">
        <w:rPr>
          <w:rFonts w:ascii="Arial" w:eastAsia="Arial" w:hAnsi="Arial" w:cs="Arial"/>
          <w:b/>
          <w:bCs/>
          <w:sz w:val="18"/>
          <w:szCs w:val="18"/>
        </w:rPr>
        <w:t xml:space="preserve">Total Revenues </w:t>
      </w:r>
      <w:r w:rsidRPr="28F4F520">
        <w:rPr>
          <w:rFonts w:ascii="Arial" w:eastAsia="Arial" w:hAnsi="Arial" w:cs="Arial"/>
          <w:sz w:val="18"/>
          <w:szCs w:val="18"/>
        </w:rPr>
        <w:t>in U.S. dollars. Total Revenues is the sum of (H) Energy Revenues + (I) Other Revenues.</w:t>
      </w:r>
    </w:p>
    <w:p w:rsidR="23AD5382" w:rsidP="28F4F520" w14:paraId="5235268A" w14:textId="0B856174">
      <w:pPr>
        <w:ind w:left="90"/>
      </w:pPr>
      <w:r w:rsidRPr="28F4F520">
        <w:rPr>
          <w:rFonts w:ascii="Arial" w:eastAsia="Arial" w:hAnsi="Arial" w:cs="Arial"/>
          <w:sz w:val="18"/>
          <w:szCs w:val="18"/>
        </w:rPr>
        <w:t xml:space="preserve"> </w:t>
      </w:r>
    </w:p>
    <w:p w:rsidR="23AD5382" w:rsidP="28F4F520" w14:paraId="5B1F505F" w14:textId="10F525B6">
      <w:pPr>
        <w:pStyle w:val="Heading3"/>
      </w:pPr>
      <w:r w:rsidRPr="28F4F520">
        <w:rPr>
          <w:rFonts w:cs="Arial"/>
        </w:rPr>
        <w:t>ACTUAL INTERCHANGE</w:t>
      </w:r>
    </w:p>
    <w:p w:rsidR="23AD5382" w:rsidP="28F4F520" w14:paraId="7957FF41" w14:textId="51D8C426">
      <w:pPr>
        <w:ind w:left="90"/>
      </w:pPr>
      <w:r w:rsidRPr="28F4F520">
        <w:rPr>
          <w:rFonts w:ascii="Arial" w:eastAsia="Arial" w:hAnsi="Arial" w:cs="Arial"/>
          <w:b/>
          <w:bCs/>
          <w:sz w:val="15"/>
          <w:szCs w:val="15"/>
        </w:rPr>
        <w:t xml:space="preserve"> </w:t>
      </w:r>
    </w:p>
    <w:p w:rsidR="23AD5382" w:rsidP="28F4F520" w14:paraId="7873C53F" w14:textId="652982A6">
      <w:pPr>
        <w:ind w:left="90"/>
      </w:pPr>
      <w:r w:rsidRPr="28F4F520">
        <w:rPr>
          <w:rFonts w:ascii="Arial" w:eastAsia="Arial" w:hAnsi="Arial" w:cs="Arial"/>
          <w:sz w:val="18"/>
          <w:szCs w:val="18"/>
        </w:rPr>
        <w:t>U.S. Border Balancing Authorities must report actual interchange. U.S. Border Balancing Authorities are to report the monthly total of actual interchange received and delivered with adjacent foreign balancing authorities to which the respondent is directly interconnected.</w:t>
      </w:r>
    </w:p>
    <w:p w:rsidR="23AD5382" w:rsidP="28F4F520" w14:paraId="77892FFC" w14:textId="72BA32BD">
      <w:pPr>
        <w:ind w:left="90"/>
      </w:pPr>
      <w:r w:rsidRPr="28F4F520">
        <w:rPr>
          <w:rFonts w:ascii="Arial" w:eastAsia="Arial" w:hAnsi="Arial" w:cs="Arial"/>
          <w:sz w:val="15"/>
          <w:szCs w:val="15"/>
        </w:rPr>
        <w:t xml:space="preserve"> </w:t>
      </w:r>
    </w:p>
    <w:p w:rsidR="23AD5382" w:rsidP="28F4F520" w14:paraId="34EDFC4E" w14:textId="59F03C06">
      <w:pPr>
        <w:ind w:left="90"/>
      </w:pPr>
      <w:r w:rsidRPr="28F4F520">
        <w:rPr>
          <w:rFonts w:ascii="Arial" w:eastAsia="Arial" w:hAnsi="Arial" w:cs="Arial"/>
          <w:sz w:val="18"/>
          <w:szCs w:val="18"/>
        </w:rPr>
        <w:t>Report metered flow or Actual Interchange as measured on an hourly integrated basis in megawatt-hours (MWh).</w:t>
      </w:r>
    </w:p>
    <w:p w:rsidR="23AD5382" w:rsidP="28F4F520" w14:paraId="10C12183" w14:textId="28BDA785">
      <w:pPr>
        <w:ind w:left="90"/>
      </w:pPr>
      <w:r w:rsidRPr="28F4F520">
        <w:rPr>
          <w:rFonts w:ascii="Arial" w:eastAsia="Arial" w:hAnsi="Arial" w:cs="Arial"/>
          <w:sz w:val="14"/>
          <w:szCs w:val="14"/>
        </w:rPr>
        <w:t xml:space="preserve"> </w:t>
      </w:r>
    </w:p>
    <w:p w:rsidR="23AD5382" w:rsidP="28F4F520" w14:paraId="644F78CC" w14:textId="5127755D">
      <w:pPr>
        <w:pStyle w:val="ListParagraph"/>
        <w:numPr>
          <w:ilvl w:val="0"/>
          <w:numId w:val="16"/>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 xml:space="preserve">Month </w:t>
      </w:r>
      <w:r w:rsidRPr="28F4F520">
        <w:rPr>
          <w:rFonts w:ascii="Arial" w:eastAsia="Arial" w:hAnsi="Arial" w:cs="Arial"/>
          <w:sz w:val="18"/>
          <w:szCs w:val="18"/>
        </w:rPr>
        <w:t>that corresponds to each line of data reported for the quarter.</w:t>
      </w:r>
    </w:p>
    <w:p w:rsidR="23AD5382" w:rsidP="28F4F520" w14:paraId="3DF1CFD5" w14:textId="0917D6C1">
      <w:pPr>
        <w:pStyle w:val="ListParagraph"/>
        <w:numPr>
          <w:ilvl w:val="0"/>
          <w:numId w:val="16"/>
        </w:numPr>
        <w:ind w:left="810"/>
        <w:rPr>
          <w:rFonts w:ascii="Arial" w:eastAsia="Arial" w:hAnsi="Arial" w:cs="Arial"/>
          <w:sz w:val="18"/>
          <w:szCs w:val="18"/>
        </w:rPr>
      </w:pPr>
      <w:r w:rsidRPr="28F4F520">
        <w:rPr>
          <w:rFonts w:ascii="Arial" w:eastAsia="Arial" w:hAnsi="Arial" w:cs="Arial"/>
          <w:sz w:val="18"/>
          <w:szCs w:val="18"/>
        </w:rPr>
        <w:t xml:space="preserve">Report the name of the </w:t>
      </w:r>
      <w:r w:rsidRPr="28F4F520">
        <w:rPr>
          <w:rFonts w:ascii="Arial" w:eastAsia="Arial" w:hAnsi="Arial" w:cs="Arial"/>
          <w:b/>
          <w:bCs/>
          <w:sz w:val="18"/>
          <w:szCs w:val="18"/>
        </w:rPr>
        <w:t xml:space="preserve">Foreign Balancing Authority </w:t>
      </w:r>
      <w:r w:rsidRPr="28F4F520">
        <w:rPr>
          <w:rFonts w:ascii="Arial" w:eastAsia="Arial" w:hAnsi="Arial" w:cs="Arial"/>
          <w:sz w:val="18"/>
          <w:szCs w:val="18"/>
        </w:rPr>
        <w:t>that is directly connected to the transfer facility. Picklist options are provided in the web form.</w:t>
      </w:r>
    </w:p>
    <w:p w:rsidR="23AD5382" w:rsidP="28F4F520" w14:paraId="34659D4B" w14:textId="5DD643F0">
      <w:pPr>
        <w:pStyle w:val="ListParagraph"/>
        <w:numPr>
          <w:ilvl w:val="0"/>
          <w:numId w:val="16"/>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 xml:space="preserve">Actual Interchange "Received" </w:t>
      </w:r>
      <w:r w:rsidRPr="28F4F520">
        <w:rPr>
          <w:rFonts w:ascii="Arial" w:eastAsia="Arial" w:hAnsi="Arial" w:cs="Arial"/>
          <w:sz w:val="18"/>
          <w:szCs w:val="18"/>
        </w:rPr>
        <w:t>from the foreign Balancing Authority.</w:t>
      </w:r>
    </w:p>
    <w:p w:rsidR="23AD5382" w:rsidP="28F4F520" w14:paraId="655B6B20" w14:textId="71448E51">
      <w:pPr>
        <w:pStyle w:val="ListParagraph"/>
        <w:numPr>
          <w:ilvl w:val="0"/>
          <w:numId w:val="16"/>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 xml:space="preserve">Actual Interchange "Delivered" </w:t>
      </w:r>
      <w:r w:rsidRPr="28F4F520">
        <w:rPr>
          <w:rFonts w:ascii="Arial" w:eastAsia="Arial" w:hAnsi="Arial" w:cs="Arial"/>
          <w:sz w:val="18"/>
          <w:szCs w:val="18"/>
        </w:rPr>
        <w:t>to the foreign Balancing Authority.</w:t>
      </w:r>
    </w:p>
    <w:p w:rsidR="23AD5382" w:rsidP="28F4F520" w14:paraId="7B6E729C" w14:textId="6692E857">
      <w:pPr>
        <w:jc w:val="both"/>
      </w:pPr>
      <w:r w:rsidRPr="28F4F520">
        <w:rPr>
          <w:rFonts w:ascii="Arial" w:eastAsia="Arial" w:hAnsi="Arial" w:cs="Arial"/>
          <w:sz w:val="18"/>
          <w:szCs w:val="18"/>
        </w:rPr>
        <w:t xml:space="preserve"> </w:t>
      </w:r>
    </w:p>
    <w:p w:rsidR="23AD5382" w:rsidP="28F4F520" w14:paraId="4213CF63" w14:textId="0A8C94D3">
      <w:pPr>
        <w:pStyle w:val="Heading3"/>
        <w:jc w:val="both"/>
      </w:pPr>
      <w:r w:rsidRPr="28F4F520">
        <w:rPr>
          <w:rFonts w:cs="Arial"/>
        </w:rPr>
        <w:t>IMPLEMENTED INTERCHANGE</w:t>
      </w:r>
    </w:p>
    <w:p w:rsidR="23AD5382" w:rsidP="28F4F520" w14:paraId="41194D64" w14:textId="5041BEB6">
      <w:pPr>
        <w:spacing w:before="1"/>
        <w:jc w:val="both"/>
      </w:pPr>
      <w:r w:rsidRPr="28F4F520">
        <w:rPr>
          <w:rFonts w:ascii="Arial" w:eastAsia="Arial" w:hAnsi="Arial" w:cs="Arial"/>
          <w:b/>
          <w:bCs/>
          <w:sz w:val="16"/>
          <w:szCs w:val="16"/>
        </w:rPr>
        <w:t xml:space="preserve"> </w:t>
      </w:r>
    </w:p>
    <w:p w:rsidR="23AD5382" w:rsidP="28F4F520" w14:paraId="497724FA" w14:textId="30FD563C">
      <w:pPr>
        <w:ind w:left="90"/>
      </w:pPr>
      <w:r w:rsidRPr="28F4F520">
        <w:rPr>
          <w:rFonts w:ascii="Arial" w:eastAsia="Arial" w:hAnsi="Arial" w:cs="Arial"/>
          <w:sz w:val="18"/>
          <w:szCs w:val="18"/>
        </w:rPr>
        <w:t xml:space="preserve">Border Balancing Authorities must report the monthly total of Implemented Interchange crossing U.S. international borders. </w:t>
      </w:r>
      <w:r w:rsidRPr="28F4F520">
        <w:rPr>
          <w:rFonts w:ascii="Arial" w:eastAsia="Arial" w:hAnsi="Arial" w:cs="Arial"/>
          <w:sz w:val="18"/>
          <w:szCs w:val="18"/>
        </w:rPr>
        <w:t>Implemented interchange is reported by the unique pair of sources and sink Balancing Authorities.</w:t>
      </w:r>
    </w:p>
    <w:p w:rsidR="23AD5382" w:rsidP="28F4F520" w14:paraId="2C2FD99A" w14:textId="1A8F1420">
      <w:pPr>
        <w:ind w:left="90"/>
      </w:pPr>
      <w:r w:rsidRPr="28F4F520">
        <w:rPr>
          <w:rFonts w:ascii="Arial" w:eastAsia="Arial" w:hAnsi="Arial" w:cs="Arial"/>
          <w:sz w:val="15"/>
          <w:szCs w:val="15"/>
        </w:rPr>
        <w:t xml:space="preserve"> </w:t>
      </w:r>
    </w:p>
    <w:p w:rsidR="23AD5382" w:rsidP="28F4F520" w14:paraId="41A45D78" w14:textId="41EE06C5">
      <w:pPr>
        <w:ind w:left="90"/>
      </w:pPr>
      <w:r w:rsidRPr="28F4F520">
        <w:rPr>
          <w:rFonts w:ascii="Arial" w:eastAsia="Arial" w:hAnsi="Arial" w:cs="Arial"/>
          <w:sz w:val="18"/>
          <w:szCs w:val="18"/>
        </w:rPr>
        <w:t>If the respondent entity was on the transmission path at the border for any implemented interchange that crossed an international border this quarter, then they are to complete the Implemented Interchange section.</w:t>
      </w:r>
    </w:p>
    <w:p w:rsidR="23AD5382" w:rsidP="28F4F520" w14:paraId="066B9FC6" w14:textId="6ECDC9D1">
      <w:pPr>
        <w:ind w:left="90"/>
      </w:pPr>
      <w:r w:rsidRPr="28F4F520">
        <w:rPr>
          <w:rFonts w:ascii="Arial" w:eastAsia="Arial" w:hAnsi="Arial" w:cs="Arial"/>
          <w:sz w:val="15"/>
          <w:szCs w:val="15"/>
        </w:rPr>
        <w:t xml:space="preserve"> </w:t>
      </w:r>
    </w:p>
    <w:p w:rsidR="23AD5382" w:rsidP="28F4F520" w14:paraId="0F908BDC" w14:textId="4DEC69E2">
      <w:pPr>
        <w:ind w:left="90"/>
      </w:pPr>
      <w:r w:rsidRPr="28F4F520">
        <w:rPr>
          <w:rFonts w:ascii="Arial" w:eastAsia="Arial" w:hAnsi="Arial" w:cs="Arial"/>
          <w:sz w:val="18"/>
          <w:szCs w:val="18"/>
        </w:rPr>
        <w:t>Report the total cross-international border Implemented Interchange for which this entity was on the transmission path. Implemented Interchange is to be measured on an hourly integrated basis in megawatt-hours (MWh).</w:t>
      </w:r>
    </w:p>
    <w:p w:rsidR="23AD5382" w:rsidP="28F4F520" w14:paraId="1B58FB58" w14:textId="2D667474">
      <w:pPr>
        <w:ind w:left="90"/>
      </w:pPr>
      <w:r w:rsidRPr="28F4F520">
        <w:rPr>
          <w:rFonts w:ascii="Arial" w:eastAsia="Arial" w:hAnsi="Arial" w:cs="Arial"/>
          <w:sz w:val="15"/>
          <w:szCs w:val="15"/>
        </w:rPr>
        <w:t xml:space="preserve"> </w:t>
      </w:r>
    </w:p>
    <w:p w:rsidR="23AD5382" w:rsidP="28F4F520" w14:paraId="2BD15686" w14:textId="2873931E">
      <w:pPr>
        <w:pStyle w:val="ListParagraph"/>
        <w:numPr>
          <w:ilvl w:val="0"/>
          <w:numId w:val="12"/>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 xml:space="preserve">Month </w:t>
      </w:r>
      <w:r w:rsidRPr="28F4F520">
        <w:rPr>
          <w:rFonts w:ascii="Arial" w:eastAsia="Arial" w:hAnsi="Arial" w:cs="Arial"/>
          <w:sz w:val="18"/>
          <w:szCs w:val="18"/>
        </w:rPr>
        <w:t>that corresponds to each line of data reported for the quarter.</w:t>
      </w:r>
    </w:p>
    <w:p w:rsidR="23AD5382" w:rsidP="28F4F520" w14:paraId="63EAC62A" w14:textId="0DF3176D">
      <w:pPr>
        <w:pStyle w:val="ListParagraph"/>
        <w:numPr>
          <w:ilvl w:val="0"/>
          <w:numId w:val="12"/>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 xml:space="preserve">Source Balancing Authority </w:t>
      </w:r>
      <w:r w:rsidRPr="28F4F520">
        <w:rPr>
          <w:rFonts w:ascii="Arial" w:eastAsia="Arial" w:hAnsi="Arial" w:cs="Arial"/>
          <w:sz w:val="18"/>
          <w:szCs w:val="18"/>
        </w:rPr>
        <w:t>name. Picklist options are provided in the web form. For an export, the name in column B will be a U.S. Balancing Authority and the name in column C will be a Foreign Balancing Authority. In some cases, the source and sink balancing authorities may be on the same side of the border. The opposite is true for an import. The information for columns B-E is available to U.S. Border Balancing Authorities on the eTag that the Interchange Authority makes available to all reliability entities involved in the interchange including balancing authorities on the transmission path.</w:t>
      </w:r>
    </w:p>
    <w:p w:rsidR="23AD5382" w:rsidP="28F4F520" w14:paraId="5B70A663" w14:textId="24D04B7B">
      <w:pPr>
        <w:pStyle w:val="ListParagraph"/>
        <w:numPr>
          <w:ilvl w:val="0"/>
          <w:numId w:val="12"/>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 xml:space="preserve">Sink Balancing Authority </w:t>
      </w:r>
      <w:r w:rsidRPr="28F4F520">
        <w:rPr>
          <w:rFonts w:ascii="Arial" w:eastAsia="Arial" w:hAnsi="Arial" w:cs="Arial"/>
          <w:sz w:val="18"/>
          <w:szCs w:val="18"/>
        </w:rPr>
        <w:t>name. Picklist options are provided in the web form. The Source and Sink Balancing Authorities are those Balancing Authorities identified on the eTag submitted to the Interchange Authority to schedule the energy transfer.</w:t>
      </w:r>
    </w:p>
    <w:p w:rsidR="23AD5382" w:rsidP="28F4F520" w14:paraId="208332A6" w14:textId="1A6BD7EC">
      <w:pPr>
        <w:pStyle w:val="ListParagraph"/>
        <w:numPr>
          <w:ilvl w:val="0"/>
          <w:numId w:val="12"/>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Transmission Provider/Transfer Facility(</w:t>
      </w:r>
      <w:r w:rsidRPr="28F4F520">
        <w:rPr>
          <w:rFonts w:ascii="Arial" w:eastAsia="Arial" w:hAnsi="Arial" w:cs="Arial"/>
          <w:b/>
          <w:bCs/>
          <w:sz w:val="18"/>
          <w:szCs w:val="18"/>
        </w:rPr>
        <w:t>ies</w:t>
      </w:r>
      <w:r w:rsidRPr="28F4F520">
        <w:rPr>
          <w:rFonts w:ascii="Arial" w:eastAsia="Arial" w:hAnsi="Arial" w:cs="Arial"/>
          <w:b/>
          <w:bCs/>
          <w:sz w:val="18"/>
          <w:szCs w:val="18"/>
        </w:rPr>
        <w:t>)</w:t>
      </w:r>
      <w:r w:rsidRPr="28F4F520">
        <w:rPr>
          <w:rFonts w:ascii="Arial" w:eastAsia="Arial" w:hAnsi="Arial" w:cs="Arial"/>
          <w:sz w:val="18"/>
          <w:szCs w:val="18"/>
        </w:rPr>
        <w:t>. The facilities reserved to provide the transfer, as identified through the OASIS reservation number listed in the eTag are reported in column D. Picklist options are provided in the web form.</w:t>
      </w:r>
    </w:p>
    <w:p w:rsidR="23AD5382" w:rsidP="28F4F520" w14:paraId="320A275E" w14:textId="155525CD">
      <w:r w:rsidRPr="28F4F520">
        <w:rPr>
          <w:rFonts w:ascii="Arial" w:eastAsia="Arial" w:hAnsi="Arial" w:cs="Arial"/>
          <w:sz w:val="17"/>
          <w:szCs w:val="17"/>
        </w:rPr>
        <w:t xml:space="preserve"> </w:t>
      </w:r>
    </w:p>
    <w:p w:rsidR="23AD5382" w:rsidP="28F4F520" w14:paraId="0B718F70" w14:textId="6549B0A8">
      <w:r w:rsidRPr="28F4F520">
        <w:rPr>
          <w:rFonts w:ascii="Arial" w:eastAsia="Arial" w:hAnsi="Arial" w:cs="Arial"/>
          <w:sz w:val="17"/>
          <w:szCs w:val="17"/>
        </w:rPr>
        <w:t xml:space="preserve"> </w:t>
      </w:r>
    </w:p>
    <w:p w:rsidR="23AD5382" w:rsidP="28F4F520" w14:paraId="3874560E" w14:textId="733F22D0">
      <w:r w:rsidRPr="28F4F520">
        <w:rPr>
          <w:rFonts w:ascii="Arial" w:eastAsia="Arial" w:hAnsi="Arial" w:cs="Arial"/>
          <w:sz w:val="17"/>
          <w:szCs w:val="17"/>
        </w:rPr>
        <w:t xml:space="preserve"> </w:t>
      </w:r>
    </w:p>
    <w:p w:rsidR="23AD5382" w:rsidP="28F4F520" w14:paraId="66DB8D1B" w14:textId="2DFD367D">
      <w:pPr>
        <w:pStyle w:val="Heading3"/>
        <w:jc w:val="both"/>
      </w:pPr>
      <w:r w:rsidRPr="28F4F520">
        <w:rPr>
          <w:rFonts w:cs="Arial"/>
        </w:rPr>
        <w:t>METERED FLOW ON TRANSFER FACILITIES</w:t>
      </w:r>
    </w:p>
    <w:p w:rsidR="23AD5382" w:rsidP="28F4F520" w14:paraId="11248102" w14:textId="7BC523A7">
      <w:pPr>
        <w:spacing w:before="7"/>
        <w:jc w:val="both"/>
      </w:pPr>
      <w:r w:rsidRPr="28F4F520">
        <w:rPr>
          <w:rFonts w:ascii="Arial" w:eastAsia="Arial" w:hAnsi="Arial" w:cs="Arial"/>
          <w:b/>
          <w:bCs/>
          <w:sz w:val="15"/>
          <w:szCs w:val="15"/>
        </w:rPr>
        <w:t xml:space="preserve"> </w:t>
      </w:r>
    </w:p>
    <w:p w:rsidR="23AD5382" w:rsidP="28F4F520" w14:paraId="38224260" w14:textId="1E6C8B5A">
      <w:pPr>
        <w:ind w:left="100" w:right="17"/>
        <w:jc w:val="both"/>
      </w:pPr>
      <w:r w:rsidRPr="28F4F520">
        <w:rPr>
          <w:rFonts w:ascii="Arial" w:eastAsia="Arial" w:hAnsi="Arial" w:cs="Arial"/>
          <w:sz w:val="18"/>
          <w:szCs w:val="18"/>
        </w:rPr>
        <w:t xml:space="preserve">Presidential permit holders and other U.S. owners/operators of border crossing transmission/distribution facilities must report the metered flow of electricity on their transfer facilities crossing the U.S. border. </w:t>
      </w:r>
    </w:p>
    <w:p w:rsidR="23AD5382" w:rsidP="28F4F520" w14:paraId="66C97FEC" w14:textId="68EA8983">
      <w:pPr>
        <w:ind w:left="100" w:right="17"/>
        <w:jc w:val="both"/>
      </w:pPr>
      <w:r w:rsidRPr="28F4F520">
        <w:rPr>
          <w:rFonts w:ascii="Arial" w:eastAsia="Arial" w:hAnsi="Arial" w:cs="Arial"/>
          <w:sz w:val="18"/>
          <w:szCs w:val="18"/>
        </w:rPr>
        <w:t xml:space="preserve"> </w:t>
      </w:r>
    </w:p>
    <w:p w:rsidR="23AD5382" w:rsidP="28F4F520" w14:paraId="26870E05" w14:textId="67ACA126">
      <w:pPr>
        <w:ind w:left="100" w:right="17"/>
        <w:jc w:val="both"/>
      </w:pPr>
      <w:r w:rsidRPr="28F4F520">
        <w:rPr>
          <w:rFonts w:ascii="Arial" w:eastAsia="Arial" w:hAnsi="Arial" w:cs="Arial"/>
          <w:sz w:val="18"/>
          <w:szCs w:val="18"/>
        </w:rPr>
        <w:t>Report metered flow as measured on an hourly integrated basis in megawatt-hours (MWh).</w:t>
      </w:r>
    </w:p>
    <w:p w:rsidR="23AD5382" w:rsidP="28F4F520" w14:paraId="3374E3A5" w14:textId="2C72151A">
      <w:pPr>
        <w:spacing w:before="11"/>
        <w:jc w:val="both"/>
      </w:pPr>
      <w:r w:rsidRPr="28F4F520">
        <w:rPr>
          <w:rFonts w:ascii="Arial" w:eastAsia="Arial" w:hAnsi="Arial" w:cs="Arial"/>
          <w:sz w:val="14"/>
          <w:szCs w:val="14"/>
        </w:rPr>
        <w:t xml:space="preserve"> </w:t>
      </w:r>
    </w:p>
    <w:p w:rsidR="23AD5382" w:rsidP="28F4F520" w14:paraId="6DA510FB" w14:textId="2D2F549C">
      <w:pPr>
        <w:pStyle w:val="ListParagraph"/>
        <w:numPr>
          <w:ilvl w:val="2"/>
          <w:numId w:val="8"/>
        </w:numPr>
        <w:spacing w:line="247" w:lineRule="auto"/>
        <w:ind w:left="820" w:right="19" w:hanging="360"/>
        <w:jc w:val="both"/>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 xml:space="preserve">Month </w:t>
      </w:r>
      <w:r w:rsidRPr="28F4F520">
        <w:rPr>
          <w:rFonts w:ascii="Arial" w:eastAsia="Arial" w:hAnsi="Arial" w:cs="Arial"/>
          <w:sz w:val="18"/>
          <w:szCs w:val="18"/>
        </w:rPr>
        <w:t>that corresponds to each line of data reported for the quarter.</w:t>
      </w:r>
    </w:p>
    <w:p w:rsidR="23AD5382" w:rsidP="28F4F520" w14:paraId="5ED48B4C" w14:textId="11E55A65">
      <w:pPr>
        <w:pStyle w:val="ListParagraph"/>
        <w:numPr>
          <w:ilvl w:val="2"/>
          <w:numId w:val="8"/>
        </w:numPr>
        <w:spacing w:line="226" w:lineRule="auto"/>
        <w:ind w:left="820" w:hanging="360"/>
        <w:jc w:val="both"/>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Presidential Permit #/Transfer Facility</w:t>
      </w:r>
      <w:r w:rsidRPr="28F4F520">
        <w:rPr>
          <w:rFonts w:ascii="Arial" w:eastAsia="Arial" w:hAnsi="Arial" w:cs="Arial"/>
          <w:sz w:val="18"/>
          <w:szCs w:val="18"/>
        </w:rPr>
        <w:t>. Picklist options are provided in the web form.</w:t>
      </w:r>
    </w:p>
    <w:p w:rsidR="23AD5382" w:rsidP="28F4F520" w14:paraId="03BBD8F1" w14:textId="51C4DD57">
      <w:pPr>
        <w:pStyle w:val="ListParagraph"/>
        <w:numPr>
          <w:ilvl w:val="2"/>
          <w:numId w:val="8"/>
        </w:numPr>
        <w:ind w:left="821" w:hanging="361"/>
        <w:jc w:val="both"/>
        <w:rPr>
          <w:rFonts w:ascii="Arial" w:eastAsia="Arial" w:hAnsi="Arial" w:cs="Arial"/>
          <w:sz w:val="18"/>
          <w:szCs w:val="18"/>
        </w:rPr>
      </w:pPr>
      <w:r w:rsidRPr="28F4F520">
        <w:rPr>
          <w:rFonts w:ascii="Arial" w:eastAsia="Arial" w:hAnsi="Arial" w:cs="Arial"/>
          <w:sz w:val="18"/>
          <w:szCs w:val="18"/>
        </w:rPr>
        <w:t>Report the metered flow into the U.S.</w:t>
      </w:r>
    </w:p>
    <w:p w:rsidR="23AD5382" w:rsidP="28F4F520" w14:paraId="1F99634F" w14:textId="09AC7FAD">
      <w:pPr>
        <w:pStyle w:val="ListParagraph"/>
        <w:numPr>
          <w:ilvl w:val="2"/>
          <w:numId w:val="8"/>
        </w:numPr>
        <w:ind w:left="821" w:hanging="361"/>
        <w:jc w:val="both"/>
        <w:rPr>
          <w:rFonts w:ascii="Arial" w:eastAsia="Arial" w:hAnsi="Arial" w:cs="Arial"/>
          <w:sz w:val="18"/>
          <w:szCs w:val="18"/>
        </w:rPr>
      </w:pPr>
      <w:r w:rsidRPr="28F4F520">
        <w:rPr>
          <w:rFonts w:ascii="Arial" w:eastAsia="Arial" w:hAnsi="Arial" w:cs="Arial"/>
          <w:sz w:val="18"/>
          <w:szCs w:val="18"/>
        </w:rPr>
        <w:t>Report the metered flow out of the U.S.</w:t>
      </w:r>
    </w:p>
    <w:p w:rsidR="23AD5382" w:rsidP="28F4F520" w14:paraId="1FF2EB1D" w14:textId="0EF112B3">
      <w:r w:rsidRPr="28F4F520">
        <w:rPr>
          <w:rFonts w:ascii="Arial" w:eastAsia="Arial" w:hAnsi="Arial" w:cs="Arial"/>
          <w:sz w:val="17"/>
          <w:szCs w:val="17"/>
        </w:rPr>
        <w:t xml:space="preserve"> </w:t>
      </w:r>
    </w:p>
    <w:p w:rsidR="23AD5382" w:rsidP="28F4F520" w14:paraId="07711DC8" w14:textId="32F18056">
      <w:r w:rsidRPr="28F4F520">
        <w:rPr>
          <w:rFonts w:ascii="Arial" w:eastAsia="Arial" w:hAnsi="Arial" w:cs="Arial"/>
          <w:sz w:val="17"/>
          <w:szCs w:val="17"/>
        </w:rPr>
        <w:t xml:space="preserve"> </w:t>
      </w:r>
    </w:p>
    <w:p w:rsidR="23AD5382" w:rsidP="28F4F520" w14:paraId="7433A19E" w14:textId="7E94FEAA">
      <w:pPr>
        <w:pStyle w:val="Heading3"/>
        <w:ind w:right="-10"/>
        <w:jc w:val="both"/>
      </w:pPr>
      <w:r w:rsidRPr="28F4F520">
        <w:rPr>
          <w:rFonts w:cs="Arial"/>
        </w:rPr>
        <w:t xml:space="preserve"> </w:t>
      </w:r>
    </w:p>
    <w:p w:rsidR="23AD5382" w:rsidP="28F4F520" w14:paraId="3DFC1AF8" w14:textId="349468C4">
      <w:pPr>
        <w:pStyle w:val="Heading3"/>
        <w:ind w:left="0" w:right="-10"/>
        <w:jc w:val="both"/>
      </w:pPr>
      <w:r w:rsidRPr="28F4F520">
        <w:rPr>
          <w:rFonts w:cs="Arial"/>
        </w:rPr>
        <w:t>EXCEEDED LIMIT EVENTS</w:t>
      </w:r>
    </w:p>
    <w:p w:rsidR="23AD5382" w:rsidP="28F4F520" w14:paraId="258F5553" w14:textId="072CAD64">
      <w:pPr>
        <w:spacing w:before="2"/>
        <w:ind w:right="-10"/>
        <w:jc w:val="both"/>
      </w:pPr>
      <w:r w:rsidRPr="28F4F520">
        <w:rPr>
          <w:rFonts w:ascii="Arial" w:eastAsia="Arial" w:hAnsi="Arial" w:cs="Arial"/>
          <w:b/>
          <w:bCs/>
          <w:sz w:val="20"/>
          <w:szCs w:val="20"/>
        </w:rPr>
        <w:t xml:space="preserve"> </w:t>
      </w:r>
    </w:p>
    <w:p w:rsidR="23AD5382" w:rsidP="28F4F520" w14:paraId="41912F47" w14:textId="3565DE99">
      <w:r w:rsidRPr="28F4F520">
        <w:rPr>
          <w:rFonts w:ascii="Arial" w:eastAsia="Arial" w:hAnsi="Arial" w:cs="Arial"/>
          <w:sz w:val="18"/>
          <w:szCs w:val="18"/>
        </w:rPr>
        <w:t>Presidential permit holders and other U.S. owners/operators of border crossing transmission/distribution facilities must report the metered flow of electricity on their transfer facilities crossing the</w:t>
      </w:r>
    </w:p>
    <w:p w:rsidR="23AD5382" w:rsidP="28F4F520" w14:paraId="727233DD" w14:textId="611E4567">
      <w:r w:rsidRPr="28F4F520">
        <w:rPr>
          <w:rFonts w:ascii="Arial" w:eastAsia="Arial" w:hAnsi="Arial" w:cs="Arial"/>
          <w:sz w:val="18"/>
          <w:szCs w:val="18"/>
        </w:rPr>
        <w:t>U.S. border.</w:t>
      </w:r>
    </w:p>
    <w:p w:rsidR="23AD5382" w:rsidP="28F4F520" w14:paraId="7AFE114D" w14:textId="36BA3479">
      <w:r w:rsidRPr="28F4F520">
        <w:rPr>
          <w:rFonts w:ascii="Arial" w:eastAsia="Arial" w:hAnsi="Arial" w:cs="Arial"/>
          <w:sz w:val="15"/>
          <w:szCs w:val="15"/>
        </w:rPr>
        <w:t xml:space="preserve"> </w:t>
      </w:r>
    </w:p>
    <w:p w:rsidR="23AD5382" w:rsidP="28F4F520" w14:paraId="6C748124" w14:textId="2FB2E393">
      <w:r w:rsidRPr="28F4F520">
        <w:rPr>
          <w:rFonts w:ascii="Arial" w:eastAsia="Arial" w:hAnsi="Arial" w:cs="Arial"/>
          <w:sz w:val="18"/>
          <w:szCs w:val="18"/>
        </w:rPr>
        <w:t xml:space="preserve">Report metered flow as measured on an hourly integrated basis in </w:t>
      </w:r>
      <w:r w:rsidRPr="28F4F520">
        <w:rPr>
          <w:rFonts w:ascii="Arial" w:eastAsia="Arial" w:hAnsi="Arial" w:cs="Arial"/>
          <w:sz w:val="18"/>
          <w:szCs w:val="18"/>
        </w:rPr>
        <w:t>megawatt-hours (MWh).</w:t>
      </w:r>
    </w:p>
    <w:p w:rsidR="23AD5382" w:rsidP="28F4F520" w14:paraId="77BA28E4" w14:textId="77EE9C45">
      <w:pPr>
        <w:pStyle w:val="ListParagraph"/>
        <w:numPr>
          <w:ilvl w:val="0"/>
          <w:numId w:val="4"/>
        </w:numPr>
        <w:spacing w:line="242" w:lineRule="auto"/>
        <w:ind w:left="810" w:right="20"/>
        <w:jc w:val="both"/>
        <w:rPr>
          <w:rFonts w:ascii="Arial" w:eastAsia="Arial" w:hAnsi="Arial" w:cs="Arial"/>
          <w:sz w:val="18"/>
          <w:szCs w:val="18"/>
        </w:rPr>
      </w:pPr>
      <w:r w:rsidRPr="28F4F520">
        <w:rPr>
          <w:rFonts w:ascii="Arial" w:eastAsia="Arial" w:hAnsi="Arial" w:cs="Arial"/>
          <w:sz w:val="18"/>
          <w:szCs w:val="18"/>
        </w:rPr>
        <w:t>Report the Month that corresponds to each line of data reported for the quarter.</w:t>
      </w:r>
    </w:p>
    <w:p w:rsidR="23AD5382" w:rsidP="28F4F520" w14:paraId="6EDDD8B3" w14:textId="074A741F">
      <w:pPr>
        <w:pStyle w:val="ListParagraph"/>
        <w:numPr>
          <w:ilvl w:val="0"/>
          <w:numId w:val="4"/>
        </w:numPr>
        <w:ind w:left="810" w:right="14"/>
        <w:jc w:val="both"/>
        <w:rPr>
          <w:rFonts w:ascii="Arial" w:eastAsia="Arial" w:hAnsi="Arial" w:cs="Arial"/>
          <w:sz w:val="18"/>
          <w:szCs w:val="18"/>
        </w:rPr>
      </w:pPr>
      <w:r w:rsidRPr="28F4F520">
        <w:rPr>
          <w:rFonts w:ascii="Arial" w:eastAsia="Arial" w:hAnsi="Arial" w:cs="Arial"/>
          <w:sz w:val="18"/>
          <w:szCs w:val="18"/>
        </w:rPr>
        <w:t>Report the DOE Export Authorization or Presidential Permit Number. Picklist options are provided in the web form. Most Presidential Permits begin with PP (e.g. PP-101) and most Export Authorizations begin with EA (e.g. EA-102).</w:t>
      </w:r>
    </w:p>
    <w:p w:rsidR="23AD5382" w:rsidP="28F4F520" w14:paraId="03C30F31" w14:textId="0A03CDBF">
      <w:pPr>
        <w:pStyle w:val="ListParagraph"/>
        <w:numPr>
          <w:ilvl w:val="0"/>
          <w:numId w:val="4"/>
        </w:numPr>
        <w:ind w:left="810"/>
        <w:rPr>
          <w:rFonts w:ascii="Arial" w:eastAsia="Arial" w:hAnsi="Arial" w:cs="Arial"/>
          <w:sz w:val="18"/>
          <w:szCs w:val="18"/>
        </w:rPr>
      </w:pPr>
      <w:r w:rsidRPr="28F4F520">
        <w:rPr>
          <w:rFonts w:ascii="Arial" w:eastAsia="Arial" w:hAnsi="Arial" w:cs="Arial"/>
          <w:sz w:val="18"/>
          <w:szCs w:val="18"/>
        </w:rPr>
        <w:t xml:space="preserve">Report the </w:t>
      </w:r>
      <w:r w:rsidRPr="28F4F520">
        <w:rPr>
          <w:rFonts w:ascii="Arial" w:eastAsia="Arial" w:hAnsi="Arial" w:cs="Arial"/>
          <w:b/>
          <w:bCs/>
          <w:sz w:val="18"/>
          <w:szCs w:val="18"/>
        </w:rPr>
        <w:t>Date of the Exceeded Event</w:t>
      </w:r>
      <w:r w:rsidRPr="28F4F520">
        <w:rPr>
          <w:rFonts w:ascii="Arial" w:eastAsia="Arial" w:hAnsi="Arial" w:cs="Arial"/>
          <w:sz w:val="18"/>
          <w:szCs w:val="18"/>
        </w:rPr>
        <w:t xml:space="preserve"> (MM/DD/YYYY). Report the </w:t>
      </w:r>
      <w:r w:rsidRPr="28F4F520">
        <w:rPr>
          <w:rFonts w:ascii="Arial" w:eastAsia="Arial" w:hAnsi="Arial" w:cs="Arial"/>
          <w:b/>
          <w:bCs/>
          <w:sz w:val="18"/>
          <w:szCs w:val="18"/>
        </w:rPr>
        <w:t>Hours during which</w:t>
      </w:r>
      <w:r w:rsidRPr="28F4F520">
        <w:rPr>
          <w:rFonts w:ascii="Arial" w:eastAsia="Arial" w:hAnsi="Arial" w:cs="Arial"/>
          <w:sz w:val="18"/>
          <w:szCs w:val="18"/>
        </w:rPr>
        <w:t xml:space="preserve"> order terms were exceeded.</w:t>
      </w:r>
    </w:p>
    <w:p w:rsidR="23AD5382" w:rsidP="28F4F520" w14:paraId="750945D3" w14:textId="553B5731">
      <w:pPr>
        <w:pStyle w:val="ListParagraph"/>
        <w:numPr>
          <w:ilvl w:val="0"/>
          <w:numId w:val="4"/>
        </w:numPr>
        <w:ind w:left="810"/>
        <w:rPr>
          <w:rFonts w:ascii="Arial" w:eastAsia="Arial" w:hAnsi="Arial" w:cs="Arial"/>
          <w:sz w:val="18"/>
          <w:szCs w:val="18"/>
        </w:rPr>
      </w:pPr>
      <w:r w:rsidRPr="28F4F520">
        <w:rPr>
          <w:rFonts w:ascii="Arial" w:eastAsia="Arial" w:hAnsi="Arial" w:cs="Arial"/>
          <w:sz w:val="18"/>
          <w:szCs w:val="18"/>
        </w:rPr>
        <w:t xml:space="preserve">Describe the </w:t>
      </w:r>
      <w:r w:rsidRPr="28F4F520">
        <w:rPr>
          <w:rFonts w:ascii="Arial" w:eastAsia="Arial" w:hAnsi="Arial" w:cs="Arial"/>
          <w:b/>
          <w:bCs/>
          <w:sz w:val="18"/>
          <w:szCs w:val="18"/>
        </w:rPr>
        <w:t>Specific Term Order Exceeded</w:t>
      </w:r>
      <w:r w:rsidRPr="28F4F520">
        <w:rPr>
          <w:rFonts w:ascii="Arial" w:eastAsia="Arial" w:hAnsi="Arial" w:cs="Arial"/>
          <w:sz w:val="18"/>
          <w:szCs w:val="18"/>
        </w:rPr>
        <w:t xml:space="preserve"> (e.g. EA-111-K exceeded annual transmission rate of 50,000 MWH authorized by Presidential Permit PP- 66).</w:t>
      </w:r>
    </w:p>
    <w:p w:rsidR="23AD5382" w:rsidP="28F4F520" w14:paraId="0E1D71AF" w14:textId="35F92A61">
      <w:pPr>
        <w:tabs>
          <w:tab w:val="left" w:pos="990"/>
        </w:tabs>
        <w:spacing w:before="6"/>
        <w:ind w:left="810" w:right="20" w:hanging="360"/>
        <w:jc w:val="both"/>
      </w:pPr>
      <w:r w:rsidRPr="28F4F520">
        <w:rPr>
          <w:rFonts w:ascii="Arial" w:eastAsia="Arial" w:hAnsi="Arial" w:cs="Arial"/>
          <w:sz w:val="18"/>
          <w:szCs w:val="18"/>
        </w:rPr>
        <w:t xml:space="preserve"> </w:t>
      </w:r>
    </w:p>
    <w:p w:rsidR="23AD5382" w:rsidP="28F4F520" w14:paraId="1DB91FB8" w14:textId="55886C91">
      <w:pPr>
        <w:spacing w:before="6"/>
        <w:ind w:right="20"/>
      </w:pPr>
      <w:r w:rsidRPr="28F4F520">
        <w:rPr>
          <w:rFonts w:ascii="Arial" w:eastAsia="Arial" w:hAnsi="Arial" w:cs="Arial"/>
          <w:b/>
          <w:bCs/>
        </w:rPr>
        <w:t>SANCTIONS</w:t>
      </w:r>
    </w:p>
    <w:p w:rsidR="23AD5382" w:rsidP="28F4F520" w14:paraId="4431D543" w14:textId="58BEA5FE">
      <w:pPr>
        <w:spacing w:before="6"/>
        <w:ind w:right="20"/>
      </w:pPr>
      <w:r w:rsidRPr="28F4F520">
        <w:rPr>
          <w:rFonts w:ascii="Arial" w:eastAsia="Arial" w:hAnsi="Arial" w:cs="Arial"/>
        </w:rPr>
        <w:t xml:space="preserve"> </w:t>
      </w:r>
    </w:p>
    <w:p w:rsidR="23AD5382" w:rsidP="28F4F520" w14:paraId="747FAC7A" w14:textId="3BB0623A">
      <w:pPr>
        <w:spacing w:before="6"/>
        <w:ind w:right="20"/>
      </w:pPr>
      <w:r w:rsidRPr="28F4F520">
        <w:rPr>
          <w:rFonts w:ascii="Arial" w:eastAsia="Arial" w:hAnsi="Arial" w:cs="Arial"/>
          <w:sz w:val="18"/>
          <w:szCs w:val="18"/>
        </w:rPr>
        <w:t>The terms and conditions of an electricity Export Authorization and Presidential Permit for the construction, operation, maintenance, and connection of an international electric transmission facility issued by DOE require the holder of such an authorization or permit to submit the information and data necessary to complete Form EIA-111 in a timely and accurate manner. The timely submission of Form EIA-111 by those required to report is mandatory under 15 U.S.C. §772(b).</w:t>
      </w:r>
    </w:p>
    <w:p w:rsidR="23AD5382" w:rsidP="28F4F520" w14:paraId="45D93664" w14:textId="7D6C2615">
      <w:pPr>
        <w:spacing w:before="6"/>
        <w:ind w:right="20"/>
        <w:jc w:val="both"/>
      </w:pPr>
      <w:r w:rsidRPr="28F4F520">
        <w:rPr>
          <w:rFonts w:ascii="Arial" w:eastAsia="Arial" w:hAnsi="Arial" w:cs="Arial"/>
          <w:sz w:val="18"/>
          <w:szCs w:val="18"/>
        </w:rPr>
        <w:t xml:space="preserve"> </w:t>
      </w:r>
    </w:p>
    <w:p w:rsidR="23AD5382" w:rsidP="28F4F520" w14:paraId="416F8EEE" w14:textId="4740BF7B">
      <w:pPr>
        <w:spacing w:before="6"/>
        <w:ind w:right="20"/>
      </w:pPr>
      <w:r w:rsidRPr="28F4F520">
        <w:rPr>
          <w:rFonts w:ascii="Arial" w:eastAsia="Arial" w:hAnsi="Arial" w:cs="Arial"/>
          <w:sz w:val="18"/>
          <w:szCs w:val="18"/>
        </w:rPr>
        <w:t>Failure to respond on Form EIA-111 may result in a civil penalty of not more than $12,937 each day for each violation. The Government may bring a civil action to prohibit reporting violations, which may result in a temporary restraining order or a preliminary or permanent injunction without bond.</w:t>
      </w:r>
    </w:p>
    <w:p w:rsidR="23AD5382" w:rsidP="28F4F520" w14:paraId="74B43FFA" w14:textId="11C6CE61">
      <w:pPr>
        <w:spacing w:before="6"/>
        <w:ind w:right="20"/>
      </w:pPr>
      <w:r w:rsidRPr="28F4F520">
        <w:rPr>
          <w:rFonts w:ascii="Arial" w:eastAsia="Arial" w:hAnsi="Arial" w:cs="Arial"/>
          <w:sz w:val="18"/>
          <w:szCs w:val="18"/>
        </w:rPr>
        <w:t xml:space="preserve"> </w:t>
      </w:r>
    </w:p>
    <w:p w:rsidR="23AD5382" w:rsidP="28F4F520" w14:paraId="091745FE" w14:textId="6BCA4419">
      <w:pPr>
        <w:spacing w:before="6"/>
        <w:ind w:right="20"/>
      </w:pPr>
      <w:r w:rsidRPr="28F4F520">
        <w:rPr>
          <w:rFonts w:ascii="Arial" w:eastAsia="Arial" w:hAnsi="Arial" w:cs="Arial"/>
          <w:sz w:val="18"/>
          <w:szCs w:val="18"/>
        </w:rPr>
        <w:t>In such civil action, the court may also issue mandatory injunctions commanding any person to comply with these reporting requirements. 18 U.S.C. §1001 makes it a criminal offense for any person knowingly and willingly to make to any Agency or Department of the United States any false, fictitious, or fraudulent statements as to any matter within its jurisdiction.</w:t>
      </w:r>
    </w:p>
    <w:p w:rsidR="23AD5382" w:rsidP="28F4F520" w14:paraId="2BEFF8AF" w14:textId="251C3D94">
      <w:pPr>
        <w:spacing w:before="6"/>
        <w:ind w:right="20"/>
        <w:jc w:val="both"/>
      </w:pPr>
      <w:r w:rsidRPr="28F4F520">
        <w:rPr>
          <w:rFonts w:ascii="Arial" w:eastAsia="Arial" w:hAnsi="Arial" w:cs="Arial"/>
          <w:sz w:val="18"/>
          <w:szCs w:val="18"/>
        </w:rPr>
        <w:t xml:space="preserve"> </w:t>
      </w:r>
    </w:p>
    <w:p w:rsidR="23AD5382" w:rsidP="28F4F520" w14:paraId="3EEB860D" w14:textId="44EAB513">
      <w:pPr>
        <w:ind w:right="117"/>
        <w:jc w:val="both"/>
      </w:pPr>
      <w:r w:rsidRPr="28F4F520">
        <w:rPr>
          <w:rFonts w:ascii="Arial" w:eastAsia="Arial" w:hAnsi="Arial" w:cs="Arial"/>
          <w:sz w:val="18"/>
          <w:szCs w:val="18"/>
        </w:rPr>
        <w:t>Obtaining a valid Order from DOE authorizing the export of electricity under section 202(e) of the Federal Power Act (FPA) is a necessary condition before engaging in the export. Failure to obtain such an Order or continuing to export after the expiration of such an Order, may result in a denial of authorization to export in the future and subject the exporter to sanctions and penalties under the FPA. Also, a violation of any terms or conditions of the Order authorizing the electricity export, including the failure to submit timely and accurate reports, may result in the loss of authority to export electricity and subject the holder of such authorization to sanctions and penalties under the FPA.</w:t>
      </w:r>
    </w:p>
    <w:p w:rsidR="23AD5382" w:rsidP="28F4F520" w14:paraId="78FCD2FC" w14:textId="67DB32BE">
      <w:r w:rsidRPr="28F4F520">
        <w:rPr>
          <w:rFonts w:ascii="Arial" w:eastAsia="Arial" w:hAnsi="Arial" w:cs="Arial"/>
          <w:sz w:val="18"/>
          <w:szCs w:val="18"/>
        </w:rPr>
        <w:t xml:space="preserve"> </w:t>
      </w:r>
    </w:p>
    <w:p w:rsidR="23AD5382" w:rsidP="28F4F520" w14:paraId="40E2117D" w14:textId="3C0F41F2">
      <w:pPr>
        <w:spacing w:before="5"/>
      </w:pPr>
      <w:r w:rsidRPr="28F4F520">
        <w:rPr>
          <w:rFonts w:ascii="Arial" w:eastAsia="Arial" w:hAnsi="Arial" w:cs="Arial"/>
          <w:sz w:val="14"/>
          <w:szCs w:val="14"/>
        </w:rPr>
        <w:t xml:space="preserve"> </w:t>
      </w:r>
    </w:p>
    <w:p w:rsidR="23AD5382" w:rsidP="28F4F520" w14:paraId="594AE781" w14:textId="0B862768">
      <w:pPr>
        <w:pStyle w:val="Heading2"/>
        <w:jc w:val="both"/>
      </w:pPr>
      <w:r w:rsidRPr="28F4F520">
        <w:rPr>
          <w:rFonts w:cs="Arial"/>
        </w:rPr>
        <w:t>REPORTING BURDEN</w:t>
      </w:r>
    </w:p>
    <w:p w:rsidR="23AD5382" w:rsidP="28F4F520" w14:paraId="667FB3E3" w14:textId="72D69F85">
      <w:pPr>
        <w:spacing w:before="196"/>
        <w:ind w:right="116"/>
        <w:jc w:val="both"/>
      </w:pPr>
      <w:r w:rsidRPr="28F4F520">
        <w:rPr>
          <w:rFonts w:ascii="Arial" w:eastAsia="Arial" w:hAnsi="Arial" w:cs="Arial"/>
          <w:sz w:val="18"/>
          <w:szCs w:val="18"/>
        </w:rPr>
        <w:t xml:space="preserve">Public reporting burden for this collection of information is estimated to average 1.5 hours per quarter per respondent, including the time for reviewing instructions, searching existing data sources, </w:t>
      </w:r>
      <w:r w:rsidRPr="28F4F520">
        <w:rPr>
          <w:rFonts w:ascii="Arial" w:eastAsia="Arial" w:hAnsi="Arial" w:cs="Arial"/>
          <w:sz w:val="18"/>
          <w:szCs w:val="18"/>
        </w:rPr>
        <w:t>gathering</w:t>
      </w:r>
      <w:r w:rsidRPr="28F4F520">
        <w:rPr>
          <w:rFonts w:ascii="Arial" w:eastAsia="Arial" w:hAnsi="Arial" w:cs="Arial"/>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Office of Survey Development and Statistical Integration, EI-21, 1000 Independence Avenue S.W., Forrestal Building, Washington, D.C. 20585-0670; and to the Office of Information and Regulatory Affairs, Office of Management and Budget, Washington, D.C. 20503. A person is not required to respond to the collection of information unless the form displays a valid OMB number.</w:t>
      </w:r>
    </w:p>
    <w:p w:rsidR="23AD5382" w:rsidP="28F4F520" w14:paraId="76BE476F" w14:textId="20B6230B">
      <w:r w:rsidRPr="28F4F520">
        <w:rPr>
          <w:rFonts w:ascii="Arial" w:eastAsia="Arial" w:hAnsi="Arial" w:cs="Arial"/>
          <w:sz w:val="18"/>
          <w:szCs w:val="18"/>
        </w:rPr>
        <w:t xml:space="preserve"> </w:t>
      </w:r>
    </w:p>
    <w:p w:rsidR="23AD5382" w:rsidP="28F4F520" w14:paraId="6AF3E23E" w14:textId="25DBA630">
      <w:pPr>
        <w:spacing w:before="6"/>
      </w:pPr>
      <w:r w:rsidRPr="28F4F520">
        <w:rPr>
          <w:rFonts w:ascii="Arial" w:eastAsia="Arial" w:hAnsi="Arial" w:cs="Arial"/>
          <w:sz w:val="14"/>
          <w:szCs w:val="14"/>
        </w:rPr>
        <w:t xml:space="preserve"> </w:t>
      </w:r>
    </w:p>
    <w:p w:rsidR="23AD5382" w:rsidP="28F4F520" w14:paraId="2A15DA40" w14:textId="09A64F53">
      <w:pPr>
        <w:pStyle w:val="Heading2"/>
        <w:jc w:val="both"/>
      </w:pPr>
      <w:r w:rsidRPr="28F4F520">
        <w:rPr>
          <w:rFonts w:cs="Arial"/>
        </w:rPr>
        <w:t>DISCLOSURE OF INFORMATION</w:t>
      </w:r>
    </w:p>
    <w:p w:rsidR="23AD5382" w:rsidP="28F4F520" w14:paraId="03E15866" w14:textId="647C3017">
      <w:pPr>
        <w:spacing w:before="197"/>
        <w:jc w:val="both"/>
      </w:pPr>
      <w:r w:rsidRPr="28F4F520">
        <w:rPr>
          <w:rFonts w:ascii="Arial" w:eastAsia="Arial" w:hAnsi="Arial" w:cs="Arial"/>
          <w:sz w:val="18"/>
          <w:szCs w:val="18"/>
        </w:rPr>
        <w:t>Information reported on Form EIA-111 will be considered public information and may be publicly released in identifiable form.</w:t>
      </w:r>
    </w:p>
    <w:p w:rsidR="28F4F520" w:rsidP="28F4F520" w14:paraId="69089004" w14:textId="6EFCF509">
      <w:pPr>
        <w:pStyle w:val="Heading2"/>
      </w:pPr>
    </w:p>
    <w:sectPr w:rsidSect="001850C5">
      <w:type w:val="continuous"/>
      <w:pgSz w:w="12240" w:h="15840" w:code="1"/>
      <w:pgMar w:top="540" w:right="576" w:bottom="600" w:left="500" w:header="720" w:footer="720" w:gutter="0"/>
      <w:cols w:num="2" w:space="720" w:equalWidth="0">
        <w:col w:w="5476" w:space="260"/>
        <w:col w:w="542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B33" w14:paraId="607E5F6D"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2395855</wp:posOffset>
              </wp:positionH>
              <wp:positionV relativeFrom="page">
                <wp:posOffset>9652000</wp:posOffset>
              </wp:positionV>
              <wp:extent cx="2837815" cy="139700"/>
              <wp:effectExtent l="0" t="3175"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37815"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35B33" w14:textId="77777777">
                          <w:pPr>
                            <w:pStyle w:val="BodyText"/>
                            <w:spacing w:line="204" w:lineRule="exact"/>
                            <w:ind w:left="20"/>
                          </w:pPr>
                          <w:r>
                            <w:rPr>
                              <w:spacing w:val="-1"/>
                              <w:sz w:val="16"/>
                            </w:rPr>
                            <w:t>EIA-111</w:t>
                          </w:r>
                          <w:r>
                            <w:rPr>
                              <w:sz w:val="16"/>
                            </w:rPr>
                            <w:t xml:space="preserve"> </w:t>
                          </w:r>
                          <w:r>
                            <w:rPr>
                              <w:spacing w:val="-1"/>
                            </w:rPr>
                            <w:t>Quarterly</w:t>
                          </w:r>
                          <w:r>
                            <w:rPr>
                              <w:spacing w:val="-5"/>
                            </w:rPr>
                            <w:t xml:space="preserve"> </w:t>
                          </w:r>
                          <w:r>
                            <w:rPr>
                              <w:spacing w:val="-1"/>
                            </w:rPr>
                            <w:t>Electricity</w:t>
                          </w:r>
                          <w:r>
                            <w:rPr>
                              <w:spacing w:val="-5"/>
                            </w:rPr>
                            <w:t xml:space="preserve"> </w:t>
                          </w:r>
                          <w:r>
                            <w:rPr>
                              <w:spacing w:val="-1"/>
                            </w:rPr>
                            <w:t>Imports</w:t>
                          </w:r>
                          <w:r>
                            <w:rPr>
                              <w:spacing w:val="1"/>
                            </w:rPr>
                            <w:t xml:space="preserve"> </w:t>
                          </w:r>
                          <w:r>
                            <w:rPr>
                              <w:spacing w:val="-1"/>
                            </w:rPr>
                            <w:t>and</w:t>
                          </w:r>
                          <w:r>
                            <w:t xml:space="preserve"> </w:t>
                          </w:r>
                          <w:r>
                            <w:rPr>
                              <w:spacing w:val="-1"/>
                            </w:rPr>
                            <w:t>Exports</w:t>
                          </w:r>
                          <w:r>
                            <w:rPr>
                              <w:spacing w:val="2"/>
                            </w:rPr>
                            <w:t xml:space="preserve"> </w:t>
                          </w:r>
                          <w:r>
                            <w:rPr>
                              <w:spacing w:val="-1"/>
                            </w:rPr>
                            <w:t>Report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23.45pt;height:11pt;margin-top:760pt;margin-left:18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35B33" w14:paraId="607E5F72" w14:textId="77777777">
                    <w:pPr>
                      <w:pStyle w:val="BodyText"/>
                      <w:spacing w:line="204" w:lineRule="exact"/>
                      <w:ind w:left="20"/>
                    </w:pPr>
                    <w:r>
                      <w:rPr>
                        <w:spacing w:val="-1"/>
                        <w:sz w:val="16"/>
                      </w:rPr>
                      <w:t>EIA-111</w:t>
                    </w:r>
                    <w:r>
                      <w:rPr>
                        <w:sz w:val="16"/>
                      </w:rPr>
                      <w:t xml:space="preserve"> </w:t>
                    </w:r>
                    <w:r>
                      <w:rPr>
                        <w:spacing w:val="-1"/>
                      </w:rPr>
                      <w:t>Quarterly</w:t>
                    </w:r>
                    <w:r>
                      <w:rPr>
                        <w:spacing w:val="-5"/>
                      </w:rPr>
                      <w:t xml:space="preserve"> </w:t>
                    </w:r>
                    <w:r>
                      <w:rPr>
                        <w:spacing w:val="-1"/>
                      </w:rPr>
                      <w:t>Electricity</w:t>
                    </w:r>
                    <w:r>
                      <w:rPr>
                        <w:spacing w:val="-5"/>
                      </w:rPr>
                      <w:t xml:space="preserve"> </w:t>
                    </w:r>
                    <w:r>
                      <w:rPr>
                        <w:spacing w:val="-1"/>
                      </w:rPr>
                      <w:t>Imports</w:t>
                    </w:r>
                    <w:r>
                      <w:rPr>
                        <w:spacing w:val="1"/>
                      </w:rPr>
                      <w:t xml:space="preserve"> </w:t>
                    </w:r>
                    <w:r>
                      <w:rPr>
                        <w:spacing w:val="-1"/>
                      </w:rPr>
                      <w:t>and</w:t>
                    </w:r>
                    <w:r>
                      <w:t xml:space="preserve"> </w:t>
                    </w:r>
                    <w:r>
                      <w:rPr>
                        <w:spacing w:val="-1"/>
                      </w:rPr>
                      <w:t>Exports</w:t>
                    </w:r>
                    <w:r>
                      <w:rPr>
                        <w:spacing w:val="2"/>
                      </w:rPr>
                      <w:t xml:space="preserve"> </w:t>
                    </w:r>
                    <w:r>
                      <w:rPr>
                        <w:spacing w:val="-1"/>
                      </w:rPr>
                      <w:t>Report</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6905625</wp:posOffset>
              </wp:positionH>
              <wp:positionV relativeFrom="page">
                <wp:posOffset>9661525</wp:posOffset>
              </wp:positionV>
              <wp:extent cx="357505" cy="127000"/>
              <wp:effectExtent l="0" t="3175" r="4445" b="31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750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35B33" w14:textId="77777777">
                          <w:pPr>
                            <w:spacing w:line="183" w:lineRule="exact"/>
                            <w:ind w:left="20"/>
                            <w:rPr>
                              <w:rFonts w:ascii="Arial" w:eastAsia="Arial" w:hAnsi="Arial" w:cs="Arial"/>
                              <w:sz w:val="16"/>
                              <w:szCs w:val="16"/>
                            </w:rPr>
                          </w:pPr>
                          <w:r>
                            <w:rPr>
                              <w:rFonts w:ascii="Arial"/>
                              <w:spacing w:val="-1"/>
                              <w:sz w:val="16"/>
                            </w:rPr>
                            <w:t>Page</w:t>
                          </w:r>
                          <w:r>
                            <w:rPr>
                              <w:rFonts w:ascii="Arial"/>
                              <w:spacing w:val="-8"/>
                              <w:sz w:val="16"/>
                            </w:rPr>
                            <w:t xml:space="preserve"> </w:t>
                          </w:r>
                          <w:r>
                            <w:fldChar w:fldCharType="begin"/>
                          </w:r>
                          <w:r>
                            <w:rPr>
                              <w:rFonts w:ascii="Arial"/>
                              <w:sz w:val="16"/>
                            </w:rPr>
                            <w:instrText xml:space="preserve"> PAGE </w:instrText>
                          </w:r>
                          <w:r>
                            <w:fldChar w:fldCharType="separate"/>
                          </w:r>
                          <w:r w:rsidR="00154836">
                            <w:rPr>
                              <w:rFonts w:ascii="Arial"/>
                              <w:noProof/>
                              <w:sz w:val="16"/>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28.15pt;height:10pt;margin-top:760.75pt;margin-left:54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B35B33" w14:paraId="607E5F73" w14:textId="77777777">
                    <w:pPr>
                      <w:spacing w:line="183" w:lineRule="exact"/>
                      <w:ind w:left="20"/>
                      <w:rPr>
                        <w:rFonts w:ascii="Arial" w:eastAsia="Arial" w:hAnsi="Arial" w:cs="Arial"/>
                        <w:sz w:val="16"/>
                        <w:szCs w:val="16"/>
                      </w:rPr>
                    </w:pPr>
                    <w:r>
                      <w:rPr>
                        <w:rFonts w:ascii="Arial"/>
                        <w:spacing w:val="-1"/>
                        <w:sz w:val="16"/>
                      </w:rPr>
                      <w:t>Page</w:t>
                    </w:r>
                    <w:r>
                      <w:rPr>
                        <w:rFonts w:ascii="Arial"/>
                        <w:spacing w:val="-8"/>
                        <w:sz w:val="16"/>
                      </w:rPr>
                      <w:t xml:space="preserve"> </w:t>
                    </w:r>
                    <w:r>
                      <w:fldChar w:fldCharType="begin"/>
                    </w:r>
                    <w:r>
                      <w:rPr>
                        <w:rFonts w:ascii="Arial"/>
                        <w:sz w:val="16"/>
                      </w:rPr>
                      <w:instrText xml:space="preserve"> PAGE </w:instrText>
                    </w:r>
                    <w:r>
                      <w:fldChar w:fldCharType="separate"/>
                    </w:r>
                    <w:r w:rsidR="00154836">
                      <w:rPr>
                        <w:rFonts w:ascii="Arial"/>
                        <w:noProof/>
                        <w:sz w:val="16"/>
                      </w:rPr>
                      <w:t>3</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21739"/>
    <w:multiLevelType w:val="hybridMultilevel"/>
    <w:tmpl w:val="D4BEF568"/>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82BEBD"/>
    <w:multiLevelType w:val="hybridMultilevel"/>
    <w:tmpl w:val="489877E2"/>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64EF0C"/>
    <w:multiLevelType w:val="hybridMultilevel"/>
    <w:tmpl w:val="7562B8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A6569C"/>
    <w:multiLevelType w:val="hybridMultilevel"/>
    <w:tmpl w:val="A51A5156"/>
    <w:lvl w:ilvl="0">
      <w:start w:val="1"/>
      <w:numFmt w:val="decimal"/>
      <w:lvlText w:val="%1."/>
      <w:lvlJc w:val="left"/>
      <w:pPr>
        <w:ind w:left="720" w:hanging="360"/>
      </w:pPr>
    </w:lvl>
    <w:lvl w:ilvl="1">
      <w:start w:val="1"/>
      <w:numFmt w:val="lowerLetter"/>
      <w:lvlText w:val="%2."/>
      <w:lvlJc w:val="left"/>
      <w:pPr>
        <w:ind w:left="1440" w:hanging="360"/>
      </w:pPr>
    </w:lvl>
    <w:lvl w:ilvl="2">
      <w:start w:val="3"/>
      <w:numFmt w:val="upp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8DBD8E"/>
    <w:multiLevelType w:val="hybridMultilevel"/>
    <w:tmpl w:val="51E2AF9E"/>
    <w:lvl w:ilvl="0">
      <w:start w:val="7"/>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0259A"/>
    <w:multiLevelType w:val="hybridMultilevel"/>
    <w:tmpl w:val="32F8DA5C"/>
    <w:lvl w:ilvl="0">
      <w:start w:val="10"/>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A868DC"/>
    <w:multiLevelType w:val="hybridMultilevel"/>
    <w:tmpl w:val="4002E7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C584AE"/>
    <w:multiLevelType w:val="hybridMultilevel"/>
    <w:tmpl w:val="B7C0B6FC"/>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968AFD"/>
    <w:multiLevelType w:val="hybridMultilevel"/>
    <w:tmpl w:val="71D80D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5C73C1"/>
    <w:multiLevelType w:val="multilevel"/>
    <w:tmpl w:val="EFBEE246"/>
    <w:lvl w:ilvl="0">
      <w:start w:val="21"/>
      <w:numFmt w:val="upperLetter"/>
      <w:lvlText w:val="%1"/>
      <w:lvlJc w:val="left"/>
      <w:pPr>
        <w:ind w:left="100" w:hanging="488"/>
      </w:pPr>
      <w:rPr>
        <w:rFonts w:hint="default"/>
      </w:rPr>
    </w:lvl>
    <w:lvl w:ilvl="1">
      <w:start w:val="19"/>
      <w:numFmt w:val="upperLetter"/>
      <w:lvlText w:val="%1.%2."/>
      <w:lvlJc w:val="left"/>
      <w:pPr>
        <w:ind w:left="100" w:hanging="488"/>
      </w:pPr>
      <w:rPr>
        <w:rFonts w:ascii="Arial" w:eastAsia="Arial" w:hAnsi="Arial" w:hint="default"/>
        <w:spacing w:val="-1"/>
        <w:sz w:val="18"/>
        <w:szCs w:val="18"/>
      </w:rPr>
    </w:lvl>
    <w:lvl w:ilvl="2">
      <w:start w:val="1"/>
      <w:numFmt w:val="upperLetter"/>
      <w:lvlText w:val="%3."/>
      <w:lvlJc w:val="left"/>
      <w:pPr>
        <w:ind w:left="820" w:hanging="362"/>
      </w:pPr>
      <w:rPr>
        <w:rFonts w:ascii="Arial" w:eastAsia="Arial" w:hAnsi="Arial" w:hint="default"/>
        <w:spacing w:val="3"/>
        <w:sz w:val="18"/>
        <w:szCs w:val="18"/>
      </w:rPr>
    </w:lvl>
    <w:lvl w:ilvl="3">
      <w:start w:val="1"/>
      <w:numFmt w:val="bullet"/>
      <w:lvlText w:val="•"/>
      <w:lvlJc w:val="left"/>
      <w:pPr>
        <w:ind w:left="1878" w:hanging="362"/>
      </w:pPr>
      <w:rPr>
        <w:rFonts w:hint="default"/>
      </w:rPr>
    </w:lvl>
    <w:lvl w:ilvl="4">
      <w:start w:val="1"/>
      <w:numFmt w:val="bullet"/>
      <w:lvlText w:val="•"/>
      <w:lvlJc w:val="left"/>
      <w:pPr>
        <w:ind w:left="2408" w:hanging="362"/>
      </w:pPr>
      <w:rPr>
        <w:rFonts w:hint="default"/>
      </w:rPr>
    </w:lvl>
    <w:lvl w:ilvl="5">
      <w:start w:val="1"/>
      <w:numFmt w:val="bullet"/>
      <w:lvlText w:val="•"/>
      <w:lvlJc w:val="left"/>
      <w:pPr>
        <w:ind w:left="2937" w:hanging="362"/>
      </w:pPr>
      <w:rPr>
        <w:rFonts w:hint="default"/>
      </w:rPr>
    </w:lvl>
    <w:lvl w:ilvl="6">
      <w:start w:val="1"/>
      <w:numFmt w:val="bullet"/>
      <w:lvlText w:val="•"/>
      <w:lvlJc w:val="left"/>
      <w:pPr>
        <w:ind w:left="3466" w:hanging="362"/>
      </w:pPr>
      <w:rPr>
        <w:rFonts w:hint="default"/>
      </w:rPr>
    </w:lvl>
    <w:lvl w:ilvl="7">
      <w:start w:val="1"/>
      <w:numFmt w:val="bullet"/>
      <w:lvlText w:val="•"/>
      <w:lvlJc w:val="left"/>
      <w:pPr>
        <w:ind w:left="3996" w:hanging="362"/>
      </w:pPr>
      <w:rPr>
        <w:rFonts w:hint="default"/>
      </w:rPr>
    </w:lvl>
    <w:lvl w:ilvl="8">
      <w:start w:val="1"/>
      <w:numFmt w:val="bullet"/>
      <w:lvlText w:val="•"/>
      <w:lvlJc w:val="left"/>
      <w:pPr>
        <w:ind w:left="4525" w:hanging="362"/>
      </w:pPr>
      <w:rPr>
        <w:rFonts w:hint="default"/>
      </w:rPr>
    </w:lvl>
  </w:abstractNum>
  <w:abstractNum w:abstractNumId="10">
    <w:nsid w:val="1CBA302C"/>
    <w:multiLevelType w:val="multilevel"/>
    <w:tmpl w:val="2BDE5F70"/>
    <w:lvl w:ilvl="0">
      <w:start w:val="21"/>
      <w:numFmt w:val="upperLetter"/>
      <w:lvlText w:val="%1"/>
      <w:lvlJc w:val="left"/>
      <w:pPr>
        <w:ind w:left="100" w:hanging="491"/>
      </w:pPr>
      <w:rPr>
        <w:rFonts w:hint="default"/>
      </w:rPr>
    </w:lvl>
    <w:lvl w:ilvl="1">
      <w:start w:val="19"/>
      <w:numFmt w:val="upperLetter"/>
      <w:lvlText w:val="%1.%2."/>
      <w:lvlJc w:val="left"/>
      <w:pPr>
        <w:ind w:left="100" w:hanging="491"/>
      </w:pPr>
      <w:rPr>
        <w:rFonts w:ascii="Arial" w:eastAsia="Arial" w:hAnsi="Arial" w:hint="default"/>
        <w:spacing w:val="-2"/>
        <w:w w:val="99"/>
        <w:sz w:val="18"/>
        <w:szCs w:val="18"/>
      </w:rPr>
    </w:lvl>
    <w:lvl w:ilvl="2">
      <w:start w:val="1"/>
      <w:numFmt w:val="upperLetter"/>
      <w:lvlText w:val="%3."/>
      <w:lvlJc w:val="left"/>
      <w:pPr>
        <w:ind w:left="820" w:hanging="361"/>
      </w:pPr>
      <w:rPr>
        <w:rFonts w:ascii="Arial" w:eastAsia="Arial" w:hAnsi="Arial" w:hint="default"/>
        <w:spacing w:val="3"/>
        <w:w w:val="99"/>
        <w:sz w:val="18"/>
        <w:szCs w:val="18"/>
      </w:rPr>
    </w:lvl>
    <w:lvl w:ilvl="3">
      <w:start w:val="1"/>
      <w:numFmt w:val="upperLetter"/>
      <w:lvlText w:val="%4."/>
      <w:lvlJc w:val="left"/>
      <w:pPr>
        <w:ind w:left="910" w:hanging="331"/>
        <w:jc w:val="right"/>
      </w:pPr>
      <w:rPr>
        <w:rFonts w:ascii="Arial" w:eastAsia="Arial" w:hAnsi="Arial" w:hint="default"/>
        <w:spacing w:val="3"/>
        <w:sz w:val="18"/>
        <w:szCs w:val="18"/>
      </w:rPr>
    </w:lvl>
    <w:lvl w:ilvl="4">
      <w:start w:val="1"/>
      <w:numFmt w:val="bullet"/>
      <w:lvlText w:val="•"/>
      <w:lvlJc w:val="left"/>
      <w:pPr>
        <w:ind w:left="614" w:hanging="331"/>
      </w:pPr>
      <w:rPr>
        <w:rFonts w:hint="default"/>
      </w:rPr>
    </w:lvl>
    <w:lvl w:ilvl="5">
      <w:start w:val="1"/>
      <w:numFmt w:val="bullet"/>
      <w:lvlText w:val="•"/>
      <w:lvlJc w:val="left"/>
      <w:pPr>
        <w:ind w:left="466" w:hanging="331"/>
      </w:pPr>
      <w:rPr>
        <w:rFonts w:hint="default"/>
      </w:rPr>
    </w:lvl>
    <w:lvl w:ilvl="6">
      <w:start w:val="1"/>
      <w:numFmt w:val="bullet"/>
      <w:lvlText w:val="•"/>
      <w:lvlJc w:val="left"/>
      <w:pPr>
        <w:ind w:left="319" w:hanging="331"/>
      </w:pPr>
      <w:rPr>
        <w:rFonts w:hint="default"/>
      </w:rPr>
    </w:lvl>
    <w:lvl w:ilvl="7">
      <w:start w:val="1"/>
      <w:numFmt w:val="bullet"/>
      <w:lvlText w:val="•"/>
      <w:lvlJc w:val="left"/>
      <w:pPr>
        <w:ind w:left="171" w:hanging="331"/>
      </w:pPr>
      <w:rPr>
        <w:rFonts w:hint="default"/>
      </w:rPr>
    </w:lvl>
    <w:lvl w:ilvl="8">
      <w:start w:val="1"/>
      <w:numFmt w:val="bullet"/>
      <w:lvlText w:val="•"/>
      <w:lvlJc w:val="left"/>
      <w:pPr>
        <w:ind w:left="23" w:hanging="331"/>
      </w:pPr>
      <w:rPr>
        <w:rFonts w:hint="default"/>
      </w:rPr>
    </w:lvl>
  </w:abstractNum>
  <w:abstractNum w:abstractNumId="11">
    <w:nsid w:val="1CDBE5C1"/>
    <w:multiLevelType w:val="hybridMultilevel"/>
    <w:tmpl w:val="3EB89524"/>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095DDF6"/>
    <w:multiLevelType w:val="hybridMultilevel"/>
    <w:tmpl w:val="34B43B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16C0CE6"/>
    <w:multiLevelType w:val="hybridMultilevel"/>
    <w:tmpl w:val="D5F00086"/>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8BFD680"/>
    <w:multiLevelType w:val="hybridMultilevel"/>
    <w:tmpl w:val="F5BA895A"/>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D36EB7"/>
    <w:multiLevelType w:val="hybridMultilevel"/>
    <w:tmpl w:val="D0E434E4"/>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C8F94D5"/>
    <w:multiLevelType w:val="hybridMultilevel"/>
    <w:tmpl w:val="0AD61BD2"/>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DB217C4"/>
    <w:multiLevelType w:val="hybridMultilevel"/>
    <w:tmpl w:val="B2226A8E"/>
    <w:lvl w:ilvl="0">
      <w:start w:val="8"/>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590184"/>
    <w:multiLevelType w:val="hybridMultilevel"/>
    <w:tmpl w:val="1D768D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1E1A659"/>
    <w:multiLevelType w:val="hybridMultilevel"/>
    <w:tmpl w:val="FE745468"/>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4C70585"/>
    <w:multiLevelType w:val="multilevel"/>
    <w:tmpl w:val="6012EDA0"/>
    <w:lvl w:ilvl="0">
      <w:start w:val="21"/>
      <w:numFmt w:val="upperLetter"/>
      <w:lvlText w:val="%1"/>
      <w:lvlJc w:val="left"/>
      <w:pPr>
        <w:ind w:left="100" w:hanging="478"/>
      </w:pPr>
      <w:rPr>
        <w:rFonts w:hint="default"/>
      </w:rPr>
    </w:lvl>
    <w:lvl w:ilvl="1">
      <w:start w:val="19"/>
      <w:numFmt w:val="upperLetter"/>
      <w:lvlText w:val="%1.%2."/>
      <w:lvlJc w:val="left"/>
      <w:pPr>
        <w:ind w:left="100" w:hanging="478"/>
      </w:pPr>
      <w:rPr>
        <w:rFonts w:ascii="Arial" w:eastAsia="Arial" w:hAnsi="Arial" w:hint="default"/>
        <w:spacing w:val="2"/>
        <w:sz w:val="18"/>
        <w:szCs w:val="18"/>
      </w:rPr>
    </w:lvl>
    <w:lvl w:ilvl="2">
      <w:start w:val="1"/>
      <w:numFmt w:val="upperLetter"/>
      <w:lvlText w:val="%3."/>
      <w:lvlJc w:val="left"/>
      <w:pPr>
        <w:ind w:left="820" w:hanging="290"/>
      </w:pPr>
      <w:rPr>
        <w:rFonts w:ascii="Arial" w:eastAsia="Arial" w:hAnsi="Arial" w:hint="default"/>
        <w:spacing w:val="3"/>
        <w:sz w:val="18"/>
        <w:szCs w:val="18"/>
      </w:rPr>
    </w:lvl>
    <w:lvl w:ilvl="3">
      <w:start w:val="1"/>
      <w:numFmt w:val="bullet"/>
      <w:lvlText w:val="•"/>
      <w:lvlJc w:val="left"/>
      <w:pPr>
        <w:ind w:left="1878" w:hanging="290"/>
      </w:pPr>
      <w:rPr>
        <w:rFonts w:hint="default"/>
      </w:rPr>
    </w:lvl>
    <w:lvl w:ilvl="4">
      <w:start w:val="1"/>
      <w:numFmt w:val="bullet"/>
      <w:lvlText w:val="•"/>
      <w:lvlJc w:val="left"/>
      <w:pPr>
        <w:ind w:left="2408" w:hanging="290"/>
      </w:pPr>
      <w:rPr>
        <w:rFonts w:hint="default"/>
      </w:rPr>
    </w:lvl>
    <w:lvl w:ilvl="5">
      <w:start w:val="1"/>
      <w:numFmt w:val="bullet"/>
      <w:lvlText w:val="•"/>
      <w:lvlJc w:val="left"/>
      <w:pPr>
        <w:ind w:left="2937" w:hanging="290"/>
      </w:pPr>
      <w:rPr>
        <w:rFonts w:hint="default"/>
      </w:rPr>
    </w:lvl>
    <w:lvl w:ilvl="6">
      <w:start w:val="1"/>
      <w:numFmt w:val="bullet"/>
      <w:lvlText w:val="•"/>
      <w:lvlJc w:val="left"/>
      <w:pPr>
        <w:ind w:left="3466" w:hanging="290"/>
      </w:pPr>
      <w:rPr>
        <w:rFonts w:hint="default"/>
      </w:rPr>
    </w:lvl>
    <w:lvl w:ilvl="7">
      <w:start w:val="1"/>
      <w:numFmt w:val="bullet"/>
      <w:lvlText w:val="•"/>
      <w:lvlJc w:val="left"/>
      <w:pPr>
        <w:ind w:left="3996" w:hanging="290"/>
      </w:pPr>
      <w:rPr>
        <w:rFonts w:hint="default"/>
      </w:rPr>
    </w:lvl>
    <w:lvl w:ilvl="8">
      <w:start w:val="1"/>
      <w:numFmt w:val="bullet"/>
      <w:lvlText w:val="•"/>
      <w:lvlJc w:val="left"/>
      <w:pPr>
        <w:ind w:left="4525" w:hanging="290"/>
      </w:pPr>
      <w:rPr>
        <w:rFonts w:hint="default"/>
      </w:rPr>
    </w:lvl>
  </w:abstractNum>
  <w:abstractNum w:abstractNumId="21">
    <w:nsid w:val="3649C091"/>
    <w:multiLevelType w:val="hybridMultilevel"/>
    <w:tmpl w:val="054480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6AD5FEB"/>
    <w:multiLevelType w:val="hybridMultilevel"/>
    <w:tmpl w:val="509617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9D0E45D"/>
    <w:multiLevelType w:val="hybridMultilevel"/>
    <w:tmpl w:val="CBC624C2"/>
    <w:lvl w:ilvl="0">
      <w:start w:val="1"/>
      <w:numFmt w:val="decimal"/>
      <w:lvlText w:val="%1."/>
      <w:lvlJc w:val="left"/>
      <w:pPr>
        <w:ind w:left="720" w:hanging="360"/>
      </w:pPr>
    </w:lvl>
    <w:lvl w:ilvl="1">
      <w:start w:val="1"/>
      <w:numFmt w:val="lowerLetter"/>
      <w:lvlText w:val="%2."/>
      <w:lvlJc w:val="left"/>
      <w:pPr>
        <w:ind w:left="1440" w:hanging="360"/>
      </w:pPr>
    </w:lvl>
    <w:lvl w:ilvl="2">
      <w:start w:val="4"/>
      <w:numFmt w:val="upp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B304D9E"/>
    <w:multiLevelType w:val="hybridMultilevel"/>
    <w:tmpl w:val="DB9A4DE4"/>
    <w:lvl w:ilvl="0">
      <w:start w:val="1"/>
      <w:numFmt w:val="upp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5">
    <w:nsid w:val="492A2AB5"/>
    <w:multiLevelType w:val="hybridMultilevel"/>
    <w:tmpl w:val="208E71FA"/>
    <w:lvl w:ilvl="0">
      <w:start w:val="6"/>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FBC2B4F"/>
    <w:multiLevelType w:val="hybridMultilevel"/>
    <w:tmpl w:val="65C255CA"/>
    <w:lvl w:ilvl="0">
      <w:start w:val="1"/>
      <w:numFmt w:val="upp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7">
    <w:nsid w:val="50D45B5A"/>
    <w:multiLevelType w:val="hybridMultilevel"/>
    <w:tmpl w:val="CBC4C17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11C86DE"/>
    <w:multiLevelType w:val="hybridMultilevel"/>
    <w:tmpl w:val="1390F180"/>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F88865"/>
    <w:multiLevelType w:val="hybridMultilevel"/>
    <w:tmpl w:val="75EA186C"/>
    <w:lvl w:ilvl="0">
      <w:start w:val="8"/>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6DCD3CA"/>
    <w:multiLevelType w:val="hybridMultilevel"/>
    <w:tmpl w:val="4A32D99A"/>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08C012"/>
    <w:multiLevelType w:val="hybridMultilevel"/>
    <w:tmpl w:val="E7647E58"/>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25D6459"/>
    <w:multiLevelType w:val="hybridMultilevel"/>
    <w:tmpl w:val="CA1E9BB4"/>
    <w:lvl w:ilvl="0">
      <w:start w:val="1"/>
      <w:numFmt w:val="upperLetter"/>
      <w:lvlText w:val="%1."/>
      <w:lvlJc w:val="left"/>
      <w:pPr>
        <w:ind w:left="1540" w:hanging="360"/>
      </w:p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33">
    <w:nsid w:val="635737BF"/>
    <w:multiLevelType w:val="hybridMultilevel"/>
    <w:tmpl w:val="408E1CD0"/>
    <w:lvl w:ilvl="0">
      <w:start w:val="1"/>
      <w:numFmt w:val="decimal"/>
      <w:lvlText w:val="%1."/>
      <w:lvlJc w:val="left"/>
      <w:pPr>
        <w:ind w:left="720" w:hanging="360"/>
      </w:pPr>
    </w:lvl>
    <w:lvl w:ilvl="1">
      <w:start w:val="1"/>
      <w:numFmt w:val="lowerLetter"/>
      <w:lvlText w:val="%2."/>
      <w:lvlJc w:val="left"/>
      <w:pPr>
        <w:ind w:left="1440" w:hanging="360"/>
      </w:pPr>
    </w:lvl>
    <w:lvl w:ilvl="2">
      <w:start w:val="2"/>
      <w:numFmt w:val="upp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6DA7796"/>
    <w:multiLevelType w:val="multilevel"/>
    <w:tmpl w:val="B4383F34"/>
    <w:lvl w:ilvl="0">
      <w:start w:val="21"/>
      <w:numFmt w:val="upperLetter"/>
      <w:lvlText w:val="%1"/>
      <w:lvlJc w:val="left"/>
      <w:pPr>
        <w:ind w:left="511" w:hanging="412"/>
      </w:pPr>
      <w:rPr>
        <w:rFonts w:hint="default"/>
      </w:rPr>
    </w:lvl>
    <w:lvl w:ilvl="1">
      <w:start w:val="19"/>
      <w:numFmt w:val="upperLetter"/>
      <w:lvlText w:val="%1.%2."/>
      <w:lvlJc w:val="left"/>
      <w:pPr>
        <w:ind w:left="511" w:hanging="412"/>
      </w:pPr>
      <w:rPr>
        <w:rFonts w:ascii="Arial" w:eastAsia="Arial" w:hAnsi="Arial" w:hint="default"/>
        <w:spacing w:val="2"/>
        <w:sz w:val="18"/>
        <w:szCs w:val="18"/>
      </w:rPr>
    </w:lvl>
    <w:lvl w:ilvl="2">
      <w:start w:val="1"/>
      <w:numFmt w:val="upperLetter"/>
      <w:lvlText w:val="%3."/>
      <w:lvlJc w:val="left"/>
      <w:pPr>
        <w:ind w:left="820" w:hanging="362"/>
      </w:pPr>
      <w:rPr>
        <w:rFonts w:ascii="Arial" w:eastAsia="Arial" w:hAnsi="Arial" w:hint="default"/>
        <w:spacing w:val="3"/>
        <w:sz w:val="18"/>
        <w:szCs w:val="18"/>
      </w:rPr>
    </w:lvl>
    <w:lvl w:ilvl="3">
      <w:start w:val="1"/>
      <w:numFmt w:val="bullet"/>
      <w:lvlText w:val="•"/>
      <w:lvlJc w:val="left"/>
      <w:pPr>
        <w:ind w:left="1854" w:hanging="362"/>
      </w:pPr>
      <w:rPr>
        <w:rFonts w:hint="default"/>
      </w:rPr>
    </w:lvl>
    <w:lvl w:ilvl="4">
      <w:start w:val="1"/>
      <w:numFmt w:val="bullet"/>
      <w:lvlText w:val="•"/>
      <w:lvlJc w:val="left"/>
      <w:pPr>
        <w:ind w:left="2371" w:hanging="362"/>
      </w:pPr>
      <w:rPr>
        <w:rFonts w:hint="default"/>
      </w:rPr>
    </w:lvl>
    <w:lvl w:ilvl="5">
      <w:start w:val="1"/>
      <w:numFmt w:val="bullet"/>
      <w:lvlText w:val="•"/>
      <w:lvlJc w:val="left"/>
      <w:pPr>
        <w:ind w:left="2889" w:hanging="362"/>
      </w:pPr>
      <w:rPr>
        <w:rFonts w:hint="default"/>
      </w:rPr>
    </w:lvl>
    <w:lvl w:ilvl="6">
      <w:start w:val="1"/>
      <w:numFmt w:val="bullet"/>
      <w:lvlText w:val="•"/>
      <w:lvlJc w:val="left"/>
      <w:pPr>
        <w:ind w:left="3406" w:hanging="362"/>
      </w:pPr>
      <w:rPr>
        <w:rFonts w:hint="default"/>
      </w:rPr>
    </w:lvl>
    <w:lvl w:ilvl="7">
      <w:start w:val="1"/>
      <w:numFmt w:val="bullet"/>
      <w:lvlText w:val="•"/>
      <w:lvlJc w:val="left"/>
      <w:pPr>
        <w:ind w:left="3923" w:hanging="362"/>
      </w:pPr>
      <w:rPr>
        <w:rFonts w:hint="default"/>
      </w:rPr>
    </w:lvl>
    <w:lvl w:ilvl="8">
      <w:start w:val="1"/>
      <w:numFmt w:val="bullet"/>
      <w:lvlText w:val="•"/>
      <w:lvlJc w:val="left"/>
      <w:pPr>
        <w:ind w:left="4441" w:hanging="362"/>
      </w:pPr>
      <w:rPr>
        <w:rFonts w:hint="default"/>
      </w:rPr>
    </w:lvl>
  </w:abstractNum>
  <w:abstractNum w:abstractNumId="35">
    <w:nsid w:val="6AA8B9E1"/>
    <w:multiLevelType w:val="hybridMultilevel"/>
    <w:tmpl w:val="D0586206"/>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C0E171C"/>
    <w:multiLevelType w:val="hybridMultilevel"/>
    <w:tmpl w:val="70088432"/>
    <w:lvl w:ilvl="0">
      <w:start w:val="1"/>
      <w:numFmt w:val="upp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7">
    <w:nsid w:val="6E9F2463"/>
    <w:multiLevelType w:val="hybridMultilevel"/>
    <w:tmpl w:val="686A0A26"/>
    <w:lvl w:ilvl="0">
      <w:start w:val="1"/>
      <w:numFmt w:val="upperLetter"/>
      <w:lvlText w:val="%1."/>
      <w:lvlJc w:val="left"/>
      <w:pPr>
        <w:ind w:left="575" w:hanging="362"/>
      </w:pPr>
      <w:rPr>
        <w:rFonts w:ascii="Arial" w:eastAsia="Arial" w:hAnsi="Arial" w:hint="default"/>
        <w:spacing w:val="3"/>
        <w:sz w:val="18"/>
        <w:szCs w:val="18"/>
      </w:rPr>
    </w:lvl>
    <w:lvl w:ilvl="1">
      <w:start w:val="1"/>
      <w:numFmt w:val="bullet"/>
      <w:lvlText w:val="•"/>
      <w:lvlJc w:val="left"/>
      <w:pPr>
        <w:ind w:left="575" w:hanging="362"/>
      </w:pPr>
      <w:rPr>
        <w:rFonts w:hint="default"/>
      </w:rPr>
    </w:lvl>
    <w:lvl w:ilvl="2">
      <w:start w:val="1"/>
      <w:numFmt w:val="bullet"/>
      <w:lvlText w:val="•"/>
      <w:lvlJc w:val="left"/>
      <w:pPr>
        <w:ind w:left="1733" w:hanging="362"/>
      </w:pPr>
      <w:rPr>
        <w:rFonts w:hint="default"/>
      </w:rPr>
    </w:lvl>
    <w:lvl w:ilvl="3">
      <w:start w:val="1"/>
      <w:numFmt w:val="bullet"/>
      <w:lvlText w:val="•"/>
      <w:lvlJc w:val="left"/>
      <w:pPr>
        <w:ind w:left="2891" w:hanging="362"/>
      </w:pPr>
      <w:rPr>
        <w:rFonts w:hint="default"/>
      </w:rPr>
    </w:lvl>
    <w:lvl w:ilvl="4">
      <w:start w:val="1"/>
      <w:numFmt w:val="bullet"/>
      <w:lvlText w:val="•"/>
      <w:lvlJc w:val="left"/>
      <w:pPr>
        <w:ind w:left="4050" w:hanging="362"/>
      </w:pPr>
      <w:rPr>
        <w:rFonts w:hint="default"/>
      </w:rPr>
    </w:lvl>
    <w:lvl w:ilvl="5">
      <w:start w:val="1"/>
      <w:numFmt w:val="bullet"/>
      <w:lvlText w:val="•"/>
      <w:lvlJc w:val="left"/>
      <w:pPr>
        <w:ind w:left="5208" w:hanging="362"/>
      </w:pPr>
      <w:rPr>
        <w:rFonts w:hint="default"/>
      </w:rPr>
    </w:lvl>
    <w:lvl w:ilvl="6">
      <w:start w:val="1"/>
      <w:numFmt w:val="bullet"/>
      <w:lvlText w:val="•"/>
      <w:lvlJc w:val="left"/>
      <w:pPr>
        <w:ind w:left="6366" w:hanging="362"/>
      </w:pPr>
      <w:rPr>
        <w:rFonts w:hint="default"/>
      </w:rPr>
    </w:lvl>
    <w:lvl w:ilvl="7">
      <w:start w:val="1"/>
      <w:numFmt w:val="bullet"/>
      <w:lvlText w:val="•"/>
      <w:lvlJc w:val="left"/>
      <w:pPr>
        <w:ind w:left="7525" w:hanging="362"/>
      </w:pPr>
      <w:rPr>
        <w:rFonts w:hint="default"/>
      </w:rPr>
    </w:lvl>
    <w:lvl w:ilvl="8">
      <w:start w:val="1"/>
      <w:numFmt w:val="bullet"/>
      <w:lvlText w:val="•"/>
      <w:lvlJc w:val="left"/>
      <w:pPr>
        <w:ind w:left="8683" w:hanging="362"/>
      </w:pPr>
      <w:rPr>
        <w:rFonts w:hint="default"/>
      </w:rPr>
    </w:lvl>
  </w:abstractNum>
  <w:abstractNum w:abstractNumId="38">
    <w:nsid w:val="6EF49EC8"/>
    <w:multiLevelType w:val="hybridMultilevel"/>
    <w:tmpl w:val="BBF2EB38"/>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2C6AF3E"/>
    <w:multiLevelType w:val="hybridMultilevel"/>
    <w:tmpl w:val="E72AD35A"/>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2E06C63"/>
    <w:multiLevelType w:val="hybridMultilevel"/>
    <w:tmpl w:val="B6345720"/>
    <w:lvl w:ilvl="0">
      <w:start w:val="6"/>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5086368"/>
    <w:multiLevelType w:val="hybridMultilevel"/>
    <w:tmpl w:val="3DB0F118"/>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58C448D"/>
    <w:multiLevelType w:val="hybridMultilevel"/>
    <w:tmpl w:val="377AB33A"/>
    <w:lvl w:ilvl="0">
      <w:start w:val="1"/>
      <w:numFmt w:val="bullet"/>
      <w:lvlText w:val="•"/>
      <w:lvlJc w:val="left"/>
      <w:pPr>
        <w:ind w:left="388" w:hanging="280"/>
      </w:pPr>
      <w:rPr>
        <w:rFonts w:ascii="Times New Roman" w:eastAsia="Times New Roman" w:hAnsi="Times New Roman" w:hint="default"/>
        <w:w w:val="129"/>
        <w:sz w:val="18"/>
        <w:szCs w:val="18"/>
      </w:rPr>
    </w:lvl>
    <w:lvl w:ilvl="1">
      <w:start w:val="1"/>
      <w:numFmt w:val="bullet"/>
      <w:lvlText w:val=""/>
      <w:lvlJc w:val="left"/>
      <w:pPr>
        <w:ind w:left="820" w:hanging="360"/>
      </w:pPr>
      <w:rPr>
        <w:rFonts w:ascii="Symbol" w:eastAsia="Symbol" w:hAnsi="Symbol" w:hint="default"/>
        <w:w w:val="99"/>
        <w:sz w:val="18"/>
        <w:szCs w:val="18"/>
      </w:rPr>
    </w:lvl>
    <w:lvl w:ilvl="2">
      <w:start w:val="1"/>
      <w:numFmt w:val="bullet"/>
      <w:lvlText w:val="•"/>
      <w:lvlJc w:val="left"/>
      <w:pPr>
        <w:ind w:left="698" w:hanging="360"/>
      </w:pPr>
      <w:rPr>
        <w:rFonts w:hint="default"/>
      </w:rPr>
    </w:lvl>
    <w:lvl w:ilvl="3">
      <w:start w:val="1"/>
      <w:numFmt w:val="bullet"/>
      <w:lvlText w:val="•"/>
      <w:lvlJc w:val="left"/>
      <w:pPr>
        <w:ind w:left="577" w:hanging="360"/>
      </w:pPr>
      <w:rPr>
        <w:rFonts w:hint="default"/>
      </w:rPr>
    </w:lvl>
    <w:lvl w:ilvl="4">
      <w:start w:val="1"/>
      <w:numFmt w:val="bullet"/>
      <w:lvlText w:val="•"/>
      <w:lvlJc w:val="left"/>
      <w:pPr>
        <w:ind w:left="456" w:hanging="360"/>
      </w:pPr>
      <w:rPr>
        <w:rFonts w:hint="default"/>
      </w:rPr>
    </w:lvl>
    <w:lvl w:ilvl="5">
      <w:start w:val="1"/>
      <w:numFmt w:val="bullet"/>
      <w:lvlText w:val="•"/>
      <w:lvlJc w:val="left"/>
      <w:pPr>
        <w:ind w:left="334" w:hanging="360"/>
      </w:pPr>
      <w:rPr>
        <w:rFonts w:hint="default"/>
      </w:rPr>
    </w:lvl>
    <w:lvl w:ilvl="6">
      <w:start w:val="1"/>
      <w:numFmt w:val="bullet"/>
      <w:lvlText w:val="•"/>
      <w:lvlJc w:val="left"/>
      <w:pPr>
        <w:ind w:left="213" w:hanging="360"/>
      </w:pPr>
      <w:rPr>
        <w:rFonts w:hint="default"/>
      </w:rPr>
    </w:lvl>
    <w:lvl w:ilvl="7">
      <w:start w:val="1"/>
      <w:numFmt w:val="bullet"/>
      <w:lvlText w:val="•"/>
      <w:lvlJc w:val="left"/>
      <w:pPr>
        <w:ind w:left="92" w:hanging="360"/>
      </w:pPr>
      <w:rPr>
        <w:rFonts w:hint="default"/>
      </w:rPr>
    </w:lvl>
    <w:lvl w:ilvl="8">
      <w:start w:val="1"/>
      <w:numFmt w:val="bullet"/>
      <w:lvlText w:val="•"/>
      <w:lvlJc w:val="left"/>
      <w:pPr>
        <w:ind w:left="-29" w:hanging="360"/>
      </w:pPr>
      <w:rPr>
        <w:rFonts w:hint="default"/>
      </w:rPr>
    </w:lvl>
  </w:abstractNum>
  <w:abstractNum w:abstractNumId="43">
    <w:nsid w:val="7830ABE2"/>
    <w:multiLevelType w:val="hybridMultilevel"/>
    <w:tmpl w:val="9A46D4AC"/>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E04181"/>
    <w:multiLevelType w:val="hybridMultilevel"/>
    <w:tmpl w:val="5D004EF4"/>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B8F611D"/>
    <w:multiLevelType w:val="hybridMultilevel"/>
    <w:tmpl w:val="9F589E44"/>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BEA53E3"/>
    <w:multiLevelType w:val="hybridMultilevel"/>
    <w:tmpl w:val="4FAE5776"/>
    <w:lvl w:ilvl="0">
      <w:start w:val="7"/>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803200">
    <w:abstractNumId w:val="13"/>
  </w:num>
  <w:num w:numId="2" w16cid:durableId="1037006936">
    <w:abstractNumId w:val="41"/>
  </w:num>
  <w:num w:numId="3" w16cid:durableId="1157918005">
    <w:abstractNumId w:val="7"/>
  </w:num>
  <w:num w:numId="4" w16cid:durableId="1403018913">
    <w:abstractNumId w:val="8"/>
  </w:num>
  <w:num w:numId="5" w16cid:durableId="414864402">
    <w:abstractNumId w:val="23"/>
  </w:num>
  <w:num w:numId="6" w16cid:durableId="2006126567">
    <w:abstractNumId w:val="3"/>
  </w:num>
  <w:num w:numId="7" w16cid:durableId="575167808">
    <w:abstractNumId w:val="33"/>
  </w:num>
  <w:num w:numId="8" w16cid:durableId="1247303984">
    <w:abstractNumId w:val="1"/>
  </w:num>
  <w:num w:numId="9" w16cid:durableId="1974797459">
    <w:abstractNumId w:val="44"/>
  </w:num>
  <w:num w:numId="10" w16cid:durableId="2062746406">
    <w:abstractNumId w:val="45"/>
  </w:num>
  <w:num w:numId="11" w16cid:durableId="1513715156">
    <w:abstractNumId w:val="43"/>
  </w:num>
  <w:num w:numId="12" w16cid:durableId="1023550531">
    <w:abstractNumId w:val="22"/>
  </w:num>
  <w:num w:numId="13" w16cid:durableId="380520317">
    <w:abstractNumId w:val="11"/>
  </w:num>
  <w:num w:numId="14" w16cid:durableId="1406487746">
    <w:abstractNumId w:val="28"/>
  </w:num>
  <w:num w:numId="15" w16cid:durableId="936669735">
    <w:abstractNumId w:val="15"/>
  </w:num>
  <w:num w:numId="16" w16cid:durableId="1860318006">
    <w:abstractNumId w:val="12"/>
  </w:num>
  <w:num w:numId="17" w16cid:durableId="318583991">
    <w:abstractNumId w:val="5"/>
  </w:num>
  <w:num w:numId="18" w16cid:durableId="692921947">
    <w:abstractNumId w:val="16"/>
  </w:num>
  <w:num w:numId="19" w16cid:durableId="732654937">
    <w:abstractNumId w:val="17"/>
  </w:num>
  <w:num w:numId="20" w16cid:durableId="794520617">
    <w:abstractNumId w:val="4"/>
  </w:num>
  <w:num w:numId="21" w16cid:durableId="526330514">
    <w:abstractNumId w:val="40"/>
  </w:num>
  <w:num w:numId="22" w16cid:durableId="1171022269">
    <w:abstractNumId w:val="0"/>
  </w:num>
  <w:num w:numId="23" w16cid:durableId="273169302">
    <w:abstractNumId w:val="19"/>
  </w:num>
  <w:num w:numId="24" w16cid:durableId="6291653">
    <w:abstractNumId w:val="14"/>
  </w:num>
  <w:num w:numId="25" w16cid:durableId="274681063">
    <w:abstractNumId w:val="31"/>
  </w:num>
  <w:num w:numId="26" w16cid:durableId="2091198408">
    <w:abstractNumId w:val="21"/>
  </w:num>
  <w:num w:numId="27" w16cid:durableId="610287084">
    <w:abstractNumId w:val="38"/>
  </w:num>
  <w:num w:numId="28" w16cid:durableId="1018236012">
    <w:abstractNumId w:val="29"/>
  </w:num>
  <w:num w:numId="29" w16cid:durableId="451750855">
    <w:abstractNumId w:val="46"/>
  </w:num>
  <w:num w:numId="30" w16cid:durableId="936183059">
    <w:abstractNumId w:val="25"/>
  </w:num>
  <w:num w:numId="31" w16cid:durableId="1513838170">
    <w:abstractNumId w:val="27"/>
  </w:num>
  <w:num w:numId="32" w16cid:durableId="1504784189">
    <w:abstractNumId w:val="35"/>
  </w:num>
  <w:num w:numId="33" w16cid:durableId="1647708447">
    <w:abstractNumId w:val="39"/>
  </w:num>
  <w:num w:numId="34" w16cid:durableId="334921087">
    <w:abstractNumId w:val="30"/>
  </w:num>
  <w:num w:numId="35" w16cid:durableId="1136527249">
    <w:abstractNumId w:val="2"/>
  </w:num>
  <w:num w:numId="36" w16cid:durableId="1386101107">
    <w:abstractNumId w:val="18"/>
  </w:num>
  <w:num w:numId="37" w16cid:durableId="45377084">
    <w:abstractNumId w:val="37"/>
  </w:num>
  <w:num w:numId="38" w16cid:durableId="1703480593">
    <w:abstractNumId w:val="20"/>
  </w:num>
  <w:num w:numId="39" w16cid:durableId="1706297692">
    <w:abstractNumId w:val="9"/>
  </w:num>
  <w:num w:numId="40" w16cid:durableId="1373841432">
    <w:abstractNumId w:val="34"/>
  </w:num>
  <w:num w:numId="41" w16cid:durableId="264459464">
    <w:abstractNumId w:val="42"/>
  </w:num>
  <w:num w:numId="42" w16cid:durableId="945160858">
    <w:abstractNumId w:val="10"/>
  </w:num>
  <w:num w:numId="43" w16cid:durableId="172301146">
    <w:abstractNumId w:val="6"/>
  </w:num>
  <w:num w:numId="44" w16cid:durableId="1987082487">
    <w:abstractNumId w:val="32"/>
  </w:num>
  <w:num w:numId="45" w16cid:durableId="907227375">
    <w:abstractNumId w:val="36"/>
  </w:num>
  <w:num w:numId="46" w16cid:durableId="610934360">
    <w:abstractNumId w:val="24"/>
  </w:num>
  <w:num w:numId="47" w16cid:durableId="11808486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33"/>
    <w:rsid w:val="000115D9"/>
    <w:rsid w:val="00032AFA"/>
    <w:rsid w:val="0003677E"/>
    <w:rsid w:val="00081033"/>
    <w:rsid w:val="00081611"/>
    <w:rsid w:val="00085258"/>
    <w:rsid w:val="00091AFE"/>
    <w:rsid w:val="000B1790"/>
    <w:rsid w:val="000C3108"/>
    <w:rsid w:val="000D1B53"/>
    <w:rsid w:val="00134888"/>
    <w:rsid w:val="00140906"/>
    <w:rsid w:val="00154836"/>
    <w:rsid w:val="001850C5"/>
    <w:rsid w:val="001945B5"/>
    <w:rsid w:val="001A7683"/>
    <w:rsid w:val="0020190B"/>
    <w:rsid w:val="00211E80"/>
    <w:rsid w:val="00221E98"/>
    <w:rsid w:val="00225AE0"/>
    <w:rsid w:val="00266013"/>
    <w:rsid w:val="00297B85"/>
    <w:rsid w:val="002F6F41"/>
    <w:rsid w:val="003021EB"/>
    <w:rsid w:val="003047BF"/>
    <w:rsid w:val="00314214"/>
    <w:rsid w:val="0035337A"/>
    <w:rsid w:val="00385491"/>
    <w:rsid w:val="003A777F"/>
    <w:rsid w:val="003B491C"/>
    <w:rsid w:val="004106B3"/>
    <w:rsid w:val="00446FC0"/>
    <w:rsid w:val="004B60FA"/>
    <w:rsid w:val="004C43F5"/>
    <w:rsid w:val="00521A08"/>
    <w:rsid w:val="00542D79"/>
    <w:rsid w:val="00591E76"/>
    <w:rsid w:val="005A12F6"/>
    <w:rsid w:val="005F25BC"/>
    <w:rsid w:val="00610D5E"/>
    <w:rsid w:val="00627DBD"/>
    <w:rsid w:val="00663C93"/>
    <w:rsid w:val="006C7BA2"/>
    <w:rsid w:val="006E1023"/>
    <w:rsid w:val="00716236"/>
    <w:rsid w:val="00734405"/>
    <w:rsid w:val="00770063"/>
    <w:rsid w:val="00771127"/>
    <w:rsid w:val="00784D96"/>
    <w:rsid w:val="007B003A"/>
    <w:rsid w:val="007B3991"/>
    <w:rsid w:val="007F6A87"/>
    <w:rsid w:val="00842803"/>
    <w:rsid w:val="00866DFB"/>
    <w:rsid w:val="00873954"/>
    <w:rsid w:val="00902473"/>
    <w:rsid w:val="0090631B"/>
    <w:rsid w:val="00945C7A"/>
    <w:rsid w:val="0094738C"/>
    <w:rsid w:val="00950388"/>
    <w:rsid w:val="00962B93"/>
    <w:rsid w:val="00992AE6"/>
    <w:rsid w:val="009C19CF"/>
    <w:rsid w:val="009D6F62"/>
    <w:rsid w:val="00A2048F"/>
    <w:rsid w:val="00AC72DB"/>
    <w:rsid w:val="00AD2A8D"/>
    <w:rsid w:val="00B35B33"/>
    <w:rsid w:val="00BA5F48"/>
    <w:rsid w:val="00BE3816"/>
    <w:rsid w:val="00BF1FBC"/>
    <w:rsid w:val="00C10D4C"/>
    <w:rsid w:val="00C17D78"/>
    <w:rsid w:val="00C23BC8"/>
    <w:rsid w:val="00C24257"/>
    <w:rsid w:val="00C64DD5"/>
    <w:rsid w:val="00C727EE"/>
    <w:rsid w:val="00C772BF"/>
    <w:rsid w:val="00CD303E"/>
    <w:rsid w:val="00CD6D2A"/>
    <w:rsid w:val="00D13A4D"/>
    <w:rsid w:val="00D22186"/>
    <w:rsid w:val="00D55905"/>
    <w:rsid w:val="00D5655E"/>
    <w:rsid w:val="00DD1A52"/>
    <w:rsid w:val="00DD223D"/>
    <w:rsid w:val="00E30C40"/>
    <w:rsid w:val="00E51262"/>
    <w:rsid w:val="00E53E5D"/>
    <w:rsid w:val="00E76F90"/>
    <w:rsid w:val="00E961D1"/>
    <w:rsid w:val="00EB42AF"/>
    <w:rsid w:val="00F15E89"/>
    <w:rsid w:val="00F167A3"/>
    <w:rsid w:val="00F5123C"/>
    <w:rsid w:val="00F61247"/>
    <w:rsid w:val="00F65CC7"/>
    <w:rsid w:val="00F83C7D"/>
    <w:rsid w:val="00FB5B22"/>
    <w:rsid w:val="046B22BD"/>
    <w:rsid w:val="0D724252"/>
    <w:rsid w:val="1A10329E"/>
    <w:rsid w:val="1AE0B847"/>
    <w:rsid w:val="1CE0AED7"/>
    <w:rsid w:val="21610483"/>
    <w:rsid w:val="2237EE0A"/>
    <w:rsid w:val="22AB9B77"/>
    <w:rsid w:val="22C6769C"/>
    <w:rsid w:val="23AD5382"/>
    <w:rsid w:val="24AAFE6B"/>
    <w:rsid w:val="273C93D7"/>
    <w:rsid w:val="28F4F520"/>
    <w:rsid w:val="2A3D5318"/>
    <w:rsid w:val="32935795"/>
    <w:rsid w:val="3D428E68"/>
    <w:rsid w:val="44D34D83"/>
    <w:rsid w:val="46507765"/>
    <w:rsid w:val="4A8B2910"/>
    <w:rsid w:val="54EEC485"/>
    <w:rsid w:val="58ADA4FB"/>
    <w:rsid w:val="59B36E92"/>
    <w:rsid w:val="5B7B6696"/>
    <w:rsid w:val="5C377866"/>
    <w:rsid w:val="5FBA1392"/>
    <w:rsid w:val="60258BA5"/>
    <w:rsid w:val="63C57969"/>
    <w:rsid w:val="6D978F4F"/>
    <w:rsid w:val="6DA266E8"/>
    <w:rsid w:val="72BE282B"/>
    <w:rsid w:val="7BFE39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7E5EC2"/>
  <w15:docId w15:val="{1D8EC58A-6D4B-4AC0-B6FE-0FF1B6B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spacing w:before="41"/>
      <w:ind w:left="1956"/>
      <w:outlineLvl w:val="0"/>
    </w:pPr>
    <w:rPr>
      <w:rFonts w:ascii="Arial" w:eastAsia="Arial" w:hAnsi="Arial"/>
      <w:b/>
      <w:bCs/>
      <w:sz w:val="24"/>
      <w:szCs w:val="24"/>
    </w:rPr>
  </w:style>
  <w:style w:type="paragraph" w:styleId="Heading2">
    <w:name w:val="heading 2"/>
    <w:basedOn w:val="Normal"/>
    <w:link w:val="Heading2Char"/>
    <w:uiPriority w:val="1"/>
    <w:qFormat/>
    <w:pPr>
      <w:ind w:left="100"/>
      <w:outlineLvl w:val="1"/>
    </w:pPr>
    <w:rPr>
      <w:rFonts w:ascii="Arial" w:eastAsia="Arial" w:hAnsi="Arial"/>
      <w:b/>
      <w:bCs/>
    </w:rPr>
  </w:style>
  <w:style w:type="paragraph" w:styleId="Heading3">
    <w:name w:val="heading 3"/>
    <w:basedOn w:val="Normal"/>
    <w:link w:val="Heading3Char"/>
    <w:uiPriority w:val="1"/>
    <w:qFormat/>
    <w:pPr>
      <w:ind w:left="100"/>
      <w:outlineLvl w:val="2"/>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850C5"/>
    <w:rPr>
      <w:rFonts w:ascii="Arial" w:eastAsia="Arial" w:hAnsi="Arial"/>
      <w:b/>
      <w:bCs/>
      <w:sz w:val="24"/>
      <w:szCs w:val="24"/>
    </w:rPr>
  </w:style>
  <w:style w:type="character" w:customStyle="1" w:styleId="Heading2Char">
    <w:name w:val="Heading 2 Char"/>
    <w:basedOn w:val="DefaultParagraphFont"/>
    <w:link w:val="Heading2"/>
    <w:uiPriority w:val="1"/>
    <w:rsid w:val="001850C5"/>
    <w:rPr>
      <w:rFonts w:ascii="Arial" w:eastAsia="Arial" w:hAnsi="Arial"/>
      <w:b/>
      <w:bCs/>
    </w:rPr>
  </w:style>
  <w:style w:type="character" w:customStyle="1" w:styleId="Heading3Char">
    <w:name w:val="Heading 3 Char"/>
    <w:basedOn w:val="DefaultParagraphFont"/>
    <w:link w:val="Heading3"/>
    <w:uiPriority w:val="1"/>
    <w:rsid w:val="001850C5"/>
    <w:rPr>
      <w:rFonts w:ascii="Arial" w:eastAsia="Arial" w:hAnsi="Arial"/>
      <w:b/>
      <w:bCs/>
      <w:sz w:val="18"/>
      <w:szCs w:val="18"/>
    </w:rPr>
  </w:style>
  <w:style w:type="paragraph" w:styleId="BodyText">
    <w:name w:val="Body Text"/>
    <w:basedOn w:val="Normal"/>
    <w:link w:val="BodyTextChar"/>
    <w:uiPriority w:val="1"/>
    <w:qFormat/>
    <w:pPr>
      <w:ind w:left="820"/>
    </w:pPr>
    <w:rPr>
      <w:rFonts w:ascii="Arial" w:eastAsia="Arial" w:hAnsi="Arial"/>
      <w:sz w:val="18"/>
      <w:szCs w:val="18"/>
    </w:rPr>
  </w:style>
  <w:style w:type="character" w:customStyle="1" w:styleId="BodyTextChar">
    <w:name w:val="Body Text Char"/>
    <w:basedOn w:val="DefaultParagraphFont"/>
    <w:link w:val="BodyText"/>
    <w:uiPriority w:val="1"/>
    <w:rsid w:val="001850C5"/>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B39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991"/>
    <w:rPr>
      <w:rFonts w:ascii="Segoe UI" w:hAnsi="Segoe UI" w:cs="Segoe UI"/>
      <w:sz w:val="18"/>
      <w:szCs w:val="18"/>
    </w:rPr>
  </w:style>
  <w:style w:type="paragraph" w:styleId="Revision">
    <w:name w:val="Revision"/>
    <w:hidden/>
    <w:uiPriority w:val="99"/>
    <w:semiHidden/>
    <w:rsid w:val="00211E80"/>
    <w:pPr>
      <w:widowControl/>
    </w:pPr>
  </w:style>
  <w:style w:type="character" w:styleId="LineNumber">
    <w:name w:val="line number"/>
    <w:basedOn w:val="DefaultParagraphFont"/>
    <w:uiPriority w:val="99"/>
    <w:semiHidden/>
    <w:unhideWhenUsed/>
    <w:rsid w:val="00E51262"/>
  </w:style>
  <w:style w:type="character" w:styleId="CommentReference">
    <w:name w:val="annotation reference"/>
    <w:basedOn w:val="DefaultParagraphFont"/>
    <w:uiPriority w:val="99"/>
    <w:semiHidden/>
    <w:unhideWhenUsed/>
    <w:rsid w:val="00C64DD5"/>
    <w:rPr>
      <w:sz w:val="16"/>
      <w:szCs w:val="16"/>
    </w:rPr>
  </w:style>
  <w:style w:type="paragraph" w:styleId="CommentText">
    <w:name w:val="annotation text"/>
    <w:basedOn w:val="Normal"/>
    <w:link w:val="CommentTextChar"/>
    <w:uiPriority w:val="99"/>
    <w:unhideWhenUsed/>
    <w:rsid w:val="00C64DD5"/>
    <w:rPr>
      <w:sz w:val="20"/>
      <w:szCs w:val="20"/>
    </w:rPr>
  </w:style>
  <w:style w:type="character" w:customStyle="1" w:styleId="CommentTextChar">
    <w:name w:val="Comment Text Char"/>
    <w:basedOn w:val="DefaultParagraphFont"/>
    <w:link w:val="CommentText"/>
    <w:uiPriority w:val="99"/>
    <w:rsid w:val="00C64DD5"/>
    <w:rPr>
      <w:sz w:val="20"/>
      <w:szCs w:val="20"/>
    </w:rPr>
  </w:style>
  <w:style w:type="paragraph" w:styleId="CommentSubject">
    <w:name w:val="annotation subject"/>
    <w:basedOn w:val="CommentText"/>
    <w:next w:val="CommentText"/>
    <w:link w:val="CommentSubjectChar"/>
    <w:uiPriority w:val="99"/>
    <w:semiHidden/>
    <w:unhideWhenUsed/>
    <w:rsid w:val="00C64DD5"/>
    <w:rPr>
      <w:b/>
      <w:bCs/>
    </w:rPr>
  </w:style>
  <w:style w:type="character" w:customStyle="1" w:styleId="CommentSubjectChar">
    <w:name w:val="Comment Subject Char"/>
    <w:basedOn w:val="CommentTextChar"/>
    <w:link w:val="CommentSubject"/>
    <w:uiPriority w:val="99"/>
    <w:semiHidden/>
    <w:rsid w:val="00C64DD5"/>
    <w:rPr>
      <w:b/>
      <w:bCs/>
      <w:sz w:val="20"/>
      <w:szCs w:val="20"/>
    </w:rPr>
  </w:style>
  <w:style w:type="paragraph" w:styleId="Header">
    <w:name w:val="header"/>
    <w:basedOn w:val="Normal"/>
    <w:link w:val="HeaderChar"/>
    <w:uiPriority w:val="99"/>
    <w:semiHidden/>
    <w:unhideWhenUsed/>
    <w:rsid w:val="00F15E89"/>
    <w:pPr>
      <w:tabs>
        <w:tab w:val="center" w:pos="4680"/>
        <w:tab w:val="right" w:pos="9360"/>
      </w:tabs>
    </w:pPr>
  </w:style>
  <w:style w:type="character" w:customStyle="1" w:styleId="HeaderChar">
    <w:name w:val="Header Char"/>
    <w:basedOn w:val="DefaultParagraphFont"/>
    <w:link w:val="Header"/>
    <w:uiPriority w:val="99"/>
    <w:semiHidden/>
    <w:rsid w:val="00F15E89"/>
  </w:style>
  <w:style w:type="paragraph" w:styleId="Footer">
    <w:name w:val="footer"/>
    <w:basedOn w:val="Normal"/>
    <w:link w:val="FooterChar"/>
    <w:uiPriority w:val="99"/>
    <w:semiHidden/>
    <w:unhideWhenUsed/>
    <w:rsid w:val="00F15E89"/>
    <w:pPr>
      <w:tabs>
        <w:tab w:val="center" w:pos="4680"/>
        <w:tab w:val="right" w:pos="9360"/>
      </w:tabs>
    </w:pPr>
  </w:style>
  <w:style w:type="character" w:customStyle="1" w:styleId="FooterChar">
    <w:name w:val="Footer Char"/>
    <w:basedOn w:val="DefaultParagraphFont"/>
    <w:link w:val="Footer"/>
    <w:uiPriority w:val="99"/>
    <w:semiHidden/>
    <w:rsid w:val="00F15E89"/>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IA4USA@eia.gov" TargetMode="External" /><Relationship Id="rId11" Type="http://schemas.openxmlformats.org/officeDocument/2006/relationships/hyperlink" Target="https://survey.eia.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7" ma:contentTypeDescription="Create a new document." ma:contentTypeScope="" ma:versionID="d598081e55a81612c21e34561a2c031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5fba083e23a08fd45aece5de08a0db96"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8429E-2889-4B1F-BEEE-976290256142}">
  <ds:schemaRefs>
    <ds:schemaRef ds:uri="http://schemas.openxmlformats.org/officeDocument/2006/bibliography"/>
  </ds:schemaRefs>
</ds:datastoreItem>
</file>

<file path=customXml/itemProps2.xml><?xml version="1.0" encoding="utf-8"?>
<ds:datastoreItem xmlns:ds="http://schemas.openxmlformats.org/officeDocument/2006/customXml" ds:itemID="{1615160B-3D1C-4C80-BFAE-FE69F2A8CC28}">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3.xml><?xml version="1.0" encoding="utf-8"?>
<ds:datastoreItem xmlns:ds="http://schemas.openxmlformats.org/officeDocument/2006/customXml" ds:itemID="{A5EEF8F2-94D2-4F64-AA80-9CF7884D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F800F2-79BF-44DA-BC71-B41862152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2045</Words>
  <Characters>11659</Characters>
  <Application>Microsoft Office Word</Application>
  <DocSecurity>0</DocSecurity>
  <Lines>97</Lines>
  <Paragraphs>27</Paragraphs>
  <ScaleCrop>false</ScaleCrop>
  <Company>EIA</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EIA-111 Instructions for 2018 FINAL.docx</dc:title>
  <dc:creator>WBO</dc:creator>
  <cp:lastModifiedBy>Pick, Kenneth M.</cp:lastModifiedBy>
  <cp:revision>3</cp:revision>
  <dcterms:created xsi:type="dcterms:W3CDTF">2024-06-26T14:15:00Z</dcterms:created>
  <dcterms:modified xsi:type="dcterms:W3CDTF">2024-06-26T14:15:00Z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Created">
    <vt:filetime>2015-11-02T00:00:00Z</vt:filetime>
  </property>
  <property fmtid="{D5CDD505-2E9C-101B-9397-08002B2CF9AE}" pid="4" name="LastSaved">
    <vt:filetime>2017-06-05T00:00:00Z</vt:filetime>
  </property>
  <property fmtid="{D5CDD505-2E9C-101B-9397-08002B2CF9AE}" pid="5" name="MediaServiceImageTags">
    <vt:lpwstr/>
  </property>
</Properties>
</file>