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6F72" w14:paraId="6F69BFEF" w14:textId="1274EF67">
      <w:pPr>
        <w:pStyle w:val="NormalWeb"/>
        <w:jc w:val="center"/>
        <w:rPr>
          <w:rFonts w:ascii="Times New Roman" w:hAnsi="Times New Roman" w:cs="Times New Roman"/>
          <w:b/>
          <w:bCs/>
        </w:rPr>
      </w:pPr>
      <w:r>
        <w:rPr>
          <w:rFonts w:ascii="Times New Roman" w:hAnsi="Times New Roman" w:cs="Times New Roman"/>
          <w:b/>
          <w:bCs/>
        </w:rPr>
        <w:t>Department of Transportation</w:t>
      </w:r>
    </w:p>
    <w:p w:rsidR="00776F72" w14:paraId="3CFFA0DC" w14:textId="1E6CEBE0">
      <w:pPr>
        <w:pStyle w:val="NormalWeb"/>
        <w:jc w:val="center"/>
        <w:rPr>
          <w:rFonts w:ascii="Times New Roman" w:hAnsi="Times New Roman" w:cs="Times New Roman"/>
          <w:b/>
          <w:bCs/>
        </w:rPr>
      </w:pPr>
      <w:r>
        <w:rPr>
          <w:rFonts w:ascii="Times New Roman" w:hAnsi="Times New Roman" w:cs="Times New Roman"/>
          <w:b/>
          <w:bCs/>
        </w:rPr>
        <w:t>Federal Highway Administration</w:t>
      </w:r>
    </w:p>
    <w:p w:rsidR="00BD1BF2" w14:paraId="03B5E2DD" w14:textId="7550ACEF">
      <w:pPr>
        <w:pStyle w:val="NormalWeb"/>
        <w:jc w:val="center"/>
        <w:rPr>
          <w:rFonts w:ascii="Times New Roman" w:hAnsi="Times New Roman" w:cs="Times New Roman"/>
          <w:b/>
          <w:bCs/>
        </w:rPr>
      </w:pPr>
      <w:r>
        <w:rPr>
          <w:rFonts w:ascii="Times New Roman" w:hAnsi="Times New Roman" w:cs="Times New Roman"/>
          <w:b/>
          <w:bCs/>
        </w:rPr>
        <w:t>SUPPORTING STATEMEN</w:t>
      </w:r>
      <w:r w:rsidR="00776F72">
        <w:rPr>
          <w:rFonts w:ascii="Times New Roman" w:hAnsi="Times New Roman" w:cs="Times New Roman"/>
          <w:b/>
          <w:bCs/>
        </w:rPr>
        <w:t>T A</w:t>
      </w:r>
    </w:p>
    <w:p w:rsidR="00614732" w14:paraId="7D30E267" w14:textId="12882592">
      <w:pPr>
        <w:pStyle w:val="NormalWeb"/>
        <w:jc w:val="center"/>
        <w:rPr>
          <w:rFonts w:ascii="Times New Roman" w:hAnsi="Times New Roman" w:cs="Times New Roman"/>
          <w:b/>
          <w:bCs/>
        </w:rPr>
      </w:pPr>
      <w:r>
        <w:rPr>
          <w:rFonts w:ascii="Times New Roman" w:hAnsi="Times New Roman" w:cs="Times New Roman"/>
          <w:b/>
          <w:bCs/>
        </w:rPr>
        <w:t>Heavy Vehicle Use Tax Annual Certification Collection</w:t>
      </w:r>
    </w:p>
    <w:p w:rsidR="00776F72" w:rsidRPr="00BC6AA8" w14:paraId="03980CE5" w14:textId="787F1251">
      <w:pPr>
        <w:pStyle w:val="NormalWeb"/>
        <w:jc w:val="center"/>
        <w:rPr>
          <w:rFonts w:ascii="Times New Roman" w:hAnsi="Times New Roman" w:cs="Times New Roman"/>
          <w:b/>
          <w:bCs/>
        </w:rPr>
      </w:pPr>
      <w:r>
        <w:rPr>
          <w:rFonts w:ascii="Times New Roman" w:hAnsi="Times New Roman" w:cs="Times New Roman"/>
          <w:b/>
          <w:bCs/>
        </w:rPr>
        <w:t>OMB Control No. 2125-0541</w:t>
      </w:r>
    </w:p>
    <w:p w:rsidR="00BD1BF2" w:rsidRPr="00BC6AA8" w14:paraId="5E87AB94" w14:textId="77777777">
      <w:pPr>
        <w:pStyle w:val="NormalWeb"/>
        <w:rPr>
          <w:rFonts w:ascii="Times New Roman" w:hAnsi="Times New Roman" w:cs="Times New Roman"/>
        </w:rPr>
      </w:pPr>
      <w:r w:rsidRPr="00BC6AA8">
        <w:rPr>
          <w:rFonts w:ascii="Times New Roman" w:hAnsi="Times New Roman" w:cs="Times New Roman"/>
          <w:u w:val="single"/>
        </w:rPr>
        <w:t>Introduction</w:t>
      </w:r>
      <w:r w:rsidRPr="00BC6AA8">
        <w:rPr>
          <w:rFonts w:ascii="Times New Roman" w:hAnsi="Times New Roman" w:cs="Times New Roman"/>
        </w:rPr>
        <w:t xml:space="preserve">: </w:t>
      </w:r>
      <w:r w:rsidRPr="00BC6AA8" w:rsidR="00DD4B4C">
        <w:rPr>
          <w:rFonts w:ascii="Times New Roman" w:hAnsi="Times New Roman" w:cs="Times New Roman"/>
        </w:rPr>
        <w:t>Certification of Enforcement of Heavy Vehicle Use Tax. This is a request for the renewal of the permission to collect certain information in support of compliance with the Heavy Vehicle Use Tax (HVUT) program.</w:t>
      </w:r>
    </w:p>
    <w:p w:rsidR="00BD1BF2" w:rsidRPr="00BC6AA8" w14:paraId="15CE2CD4" w14:textId="77777777">
      <w:pPr>
        <w:pStyle w:val="NormalWeb"/>
        <w:rPr>
          <w:rFonts w:ascii="Times New Roman" w:hAnsi="Times New Roman" w:cs="Times New Roman"/>
        </w:rPr>
      </w:pPr>
      <w:r w:rsidRPr="00BC6AA8">
        <w:rPr>
          <w:rFonts w:ascii="Times New Roman" w:hAnsi="Times New Roman" w:cs="Times New Roman"/>
          <w:u w:val="single"/>
        </w:rPr>
        <w:t>Part A. Justification</w:t>
      </w:r>
      <w:r w:rsidRPr="00BC6AA8">
        <w:rPr>
          <w:rFonts w:ascii="Times New Roman" w:hAnsi="Times New Roman" w:cs="Times New Roman"/>
        </w:rPr>
        <w:t>.</w:t>
      </w:r>
    </w:p>
    <w:p w:rsidR="00BD1BF2" w:rsidRPr="00BC6AA8" w14:paraId="219A6F40" w14:textId="77777777">
      <w:pPr>
        <w:pStyle w:val="NormalWeb"/>
        <w:rPr>
          <w:rFonts w:ascii="Times New Roman" w:hAnsi="Times New Roman" w:cs="Times New Roman"/>
        </w:rPr>
      </w:pPr>
      <w:r w:rsidRPr="00BC6AA8">
        <w:rPr>
          <w:rFonts w:ascii="Times New Roman" w:hAnsi="Times New Roman" w:cs="Times New Roman"/>
        </w:rPr>
        <w:t xml:space="preserve">1. </w:t>
      </w:r>
      <w:r w:rsidRPr="00BC6AA8">
        <w:rPr>
          <w:rFonts w:ascii="Times New Roman" w:hAnsi="Times New Roman" w:cs="Times New Roman"/>
          <w:u w:val="single"/>
        </w:rPr>
        <w:t>Circumstances that make collection of information necessary</w:t>
      </w:r>
      <w:r w:rsidRPr="00BC6AA8">
        <w:rPr>
          <w:rFonts w:ascii="Times New Roman" w:hAnsi="Times New Roman" w:cs="Times New Roman"/>
        </w:rPr>
        <w:t>:</w:t>
      </w:r>
    </w:p>
    <w:p w:rsidR="00DD4B4C" w:rsidRPr="00BC6AA8" w:rsidP="00DD4B4C" w14:paraId="3CAAA080"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Title 23, United States Code, Section 141, provides that a State’s apportionment of funds under 23 U.S.C. 104(b)(1) shall be reduced in an amount up to 8 percent of the amount to be apportioned during any fiscal year beginning after September 30, 1984, during which vehicles subject to the Federal heavy vehicle use tax are lawfully registered without having presented proof of payment of the tax.  Under the broad rulemaking authority granted to the Secretary of Transportation by 23 U.S.C. 315, the FHWA has determined that an annual certification of compliance by each State is the least obtrusive means of administering the provisions of the legislative mandate.  The final regulation issued as 23 CFR 669. The reporting requirement consists of a simple certification submitted on an annual basis by the Governor or designated official of each State.  The recordkeeping requirement consists of the retention of Schedule 1, IRS Form 2290, (or other suitable alternative provided by the regulation) by the States for a period of one year as evidence of compliance with 23 U.S.C. 141.</w:t>
      </w:r>
    </w:p>
    <w:p w:rsidR="00DD4B4C" w:rsidRPr="00BC6AA8" w:rsidP="00DD4B4C" w14:paraId="78DC1574"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This information collection supports the DOT Strategic Goal of Safety by strengthening the FHWA’s enforcement to promote maximum compliance with its regulations.</w:t>
      </w:r>
    </w:p>
    <w:p w:rsidR="00BD1BF2" w:rsidRPr="00BC6AA8" w:rsidP="00DD4B4C" w14:paraId="2E3003DE" w14:textId="77777777">
      <w:pPr>
        <w:pStyle w:val="NormalWeb"/>
        <w:rPr>
          <w:rFonts w:ascii="Times New Roman" w:hAnsi="Times New Roman" w:cs="Times New Roman"/>
        </w:rPr>
      </w:pPr>
      <w:r w:rsidRPr="00BC6AA8">
        <w:rPr>
          <w:rFonts w:ascii="Times New Roman" w:hAnsi="Times New Roman" w:cs="Times New Roman"/>
        </w:rPr>
        <w:t xml:space="preserve">2. </w:t>
      </w:r>
      <w:r w:rsidRPr="00BC6AA8">
        <w:rPr>
          <w:rFonts w:ascii="Times New Roman" w:hAnsi="Times New Roman" w:cs="Times New Roman"/>
          <w:u w:val="single"/>
        </w:rPr>
        <w:t>How, by whom, and for what purpose is the information used</w:t>
      </w:r>
      <w:r w:rsidRPr="00BC6AA8">
        <w:rPr>
          <w:rFonts w:ascii="Times New Roman" w:hAnsi="Times New Roman" w:cs="Times New Roman"/>
        </w:rPr>
        <w:t>:</w:t>
      </w:r>
    </w:p>
    <w:p w:rsidR="00622FE3" w:rsidRPr="00BC6AA8" w14:paraId="3809BA6A" w14:textId="362F04D0">
      <w:pPr>
        <w:pStyle w:val="NormalWeb"/>
        <w:rPr>
          <w:rFonts w:ascii="Times New Roman" w:eastAsia="Times New Roman" w:hAnsi="Times New Roman" w:cs="Times New Roman"/>
        </w:rPr>
      </w:pPr>
      <w:r w:rsidRPr="00BC6AA8">
        <w:rPr>
          <w:rFonts w:ascii="Times New Roman" w:eastAsia="Times New Roman" w:hAnsi="Times New Roman" w:cs="Times New Roman"/>
        </w:rPr>
        <w:t xml:space="preserve">The annual certification from each State and the District of Columbia serves as proof of payment of the heavy vehicle use tax (HVUT) is being obtained by the States prior to the registration of vehicles subject to the tax.  The annual certification submitted by each State serves as the primary means of determining State compliance with 23 U.S.C. 141 by the FHWA.  Compliance reviews are then periodically conducted by FHWA to determine if the certification is adequate to ensure effective administration of this program.  The certification procedure is the critical factor in establishing a manageable and reasonable procedure for determining State compliance with the statute.  Without the annual certification and supporting records, determinations of compliance would involve </w:t>
      </w:r>
      <w:r w:rsidRPr="00BC6AA8">
        <w:rPr>
          <w:rFonts w:ascii="Times New Roman" w:eastAsia="Times New Roman" w:hAnsi="Times New Roman" w:cs="Times New Roman"/>
        </w:rPr>
        <w:t>frequent reviews of State registration procedures and practices and would clearly be an obtrusive Federal presence in State programs.</w:t>
      </w:r>
    </w:p>
    <w:p w:rsidR="00BD1BF2" w:rsidRPr="00BC6AA8" w14:paraId="4699C9F2" w14:textId="77777777">
      <w:pPr>
        <w:pStyle w:val="NormalWeb"/>
        <w:rPr>
          <w:rFonts w:ascii="Times New Roman" w:hAnsi="Times New Roman" w:cs="Times New Roman"/>
        </w:rPr>
      </w:pPr>
      <w:r w:rsidRPr="00BC6AA8">
        <w:rPr>
          <w:rFonts w:ascii="Times New Roman" w:hAnsi="Times New Roman" w:cs="Times New Roman"/>
        </w:rPr>
        <w:t xml:space="preserve">3. </w:t>
      </w:r>
      <w:r w:rsidRPr="00BC6AA8">
        <w:rPr>
          <w:rFonts w:ascii="Times New Roman" w:hAnsi="Times New Roman" w:cs="Times New Roman"/>
          <w:u w:val="single"/>
        </w:rPr>
        <w:t>Extent of automated information collection</w:t>
      </w:r>
      <w:r w:rsidRPr="00BC6AA8">
        <w:rPr>
          <w:rFonts w:ascii="Times New Roman" w:hAnsi="Times New Roman" w:cs="Times New Roman"/>
        </w:rPr>
        <w:t>:</w:t>
      </w:r>
    </w:p>
    <w:p w:rsidR="00DD4B4C" w:rsidRPr="00BC6AA8" w14:paraId="14E51186"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 FHWA has provided Electronic Forms (eForms) to be filled out and saved electronically and submitted to the Division.  FHWA requests that all States use the eForms for the submission of HVUT certifications.  The eForms can be accessed at http://www.fhwa.dot.gov/eforms/index.htm.  At this website, you will find Form FHWA-1563, Certificate of Enforcement of Heavy Vehicle Use Tax and related legislation or regulation:  23 CFR 669.  This collection is 100% automated.</w:t>
      </w:r>
    </w:p>
    <w:p w:rsidR="00BD1BF2" w:rsidRPr="00BC6AA8" w14:paraId="32DE0C89" w14:textId="77777777">
      <w:pPr>
        <w:pStyle w:val="NormalWeb"/>
        <w:rPr>
          <w:rFonts w:ascii="Times New Roman" w:hAnsi="Times New Roman" w:cs="Times New Roman"/>
        </w:rPr>
      </w:pPr>
      <w:r w:rsidRPr="00BC6AA8">
        <w:rPr>
          <w:rFonts w:ascii="Times New Roman" w:hAnsi="Times New Roman" w:cs="Times New Roman"/>
        </w:rPr>
        <w:t xml:space="preserve">4. </w:t>
      </w:r>
      <w:r w:rsidRPr="00BC6AA8">
        <w:rPr>
          <w:rFonts w:ascii="Times New Roman" w:hAnsi="Times New Roman" w:cs="Times New Roman"/>
          <w:u w:val="single"/>
        </w:rPr>
        <w:t>Efforts to identify duplication</w:t>
      </w:r>
      <w:r w:rsidRPr="00BC6AA8">
        <w:rPr>
          <w:rFonts w:ascii="Times New Roman" w:hAnsi="Times New Roman" w:cs="Times New Roman"/>
        </w:rPr>
        <w:t>:</w:t>
      </w:r>
    </w:p>
    <w:p w:rsidR="00DD4B4C" w:rsidRPr="00BC6AA8" w14:paraId="0B93A8DB"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In the development of the reporting and recordkeeping procedures, representatives from the American Association of Motor Vehicle Administrators (AAMVA) and the Internal Revenue Service (IRS) were consulted to ensure that the proposed procedures did not duplicate other systems currently in place.  Administration of this program by FHWA during the last six years has not revealed any duplication with other reporting and recordkeeping requirements.</w:t>
      </w:r>
    </w:p>
    <w:p w:rsidR="00BD1BF2" w:rsidRPr="00BC6AA8" w14:paraId="3AC19F2B" w14:textId="77777777">
      <w:pPr>
        <w:pStyle w:val="NormalWeb"/>
        <w:rPr>
          <w:rFonts w:ascii="Times New Roman" w:hAnsi="Times New Roman" w:cs="Times New Roman"/>
        </w:rPr>
      </w:pPr>
      <w:r w:rsidRPr="00BC6AA8">
        <w:rPr>
          <w:rFonts w:ascii="Times New Roman" w:hAnsi="Times New Roman" w:cs="Times New Roman"/>
        </w:rPr>
        <w:t xml:space="preserve">5. </w:t>
      </w:r>
      <w:r w:rsidRPr="00BC6AA8">
        <w:rPr>
          <w:rFonts w:ascii="Times New Roman" w:hAnsi="Times New Roman" w:cs="Times New Roman"/>
          <w:u w:val="single"/>
        </w:rPr>
        <w:t>Efforts to minimize the burden on small businesses</w:t>
      </w:r>
      <w:r w:rsidRPr="00BC6AA8">
        <w:rPr>
          <w:rFonts w:ascii="Times New Roman" w:hAnsi="Times New Roman" w:cs="Times New Roman"/>
        </w:rPr>
        <w:t>:</w:t>
      </w:r>
    </w:p>
    <w:p w:rsidR="00DD4B4C" w:rsidRPr="00BC6AA8" w14:paraId="310404A5"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This information collection does not impact small businesses or other small entities.</w:t>
      </w:r>
    </w:p>
    <w:p w:rsidR="00BD1BF2" w:rsidRPr="00BC6AA8" w14:paraId="0233077C" w14:textId="77777777">
      <w:pPr>
        <w:pStyle w:val="NormalWeb"/>
        <w:rPr>
          <w:rFonts w:ascii="Times New Roman" w:hAnsi="Times New Roman" w:cs="Times New Roman"/>
        </w:rPr>
      </w:pPr>
      <w:r w:rsidRPr="00BC6AA8">
        <w:rPr>
          <w:rFonts w:ascii="Times New Roman" w:hAnsi="Times New Roman" w:cs="Times New Roman"/>
        </w:rPr>
        <w:t xml:space="preserve">6. </w:t>
      </w:r>
      <w:r w:rsidRPr="00BC6AA8">
        <w:rPr>
          <w:rFonts w:ascii="Times New Roman" w:hAnsi="Times New Roman" w:cs="Times New Roman"/>
          <w:u w:val="single"/>
        </w:rPr>
        <w:t>Impact of less frequent collection of information</w:t>
      </w:r>
      <w:r w:rsidRPr="00BC6AA8">
        <w:rPr>
          <w:rFonts w:ascii="Times New Roman" w:hAnsi="Times New Roman" w:cs="Times New Roman"/>
        </w:rPr>
        <w:t>:</w:t>
      </w:r>
    </w:p>
    <w:p w:rsidR="00BD1BF2" w:rsidRPr="00BC6AA8" w14:paraId="7AB2D5D8" w14:textId="44D878BA">
      <w:r w:rsidRPr="00BC6AA8">
        <w:t xml:space="preserve">Title 23 U.S.C., Section 141 provides for a reduction of funds apportioned under 23 U.S.C. 104(b)(1) if a State registers vehicles subject to the Federal heavy vehicle use tax without receiving proof of payment.  If the information provided by the simple certification were collected less frequently, it would be necessary for FHWA to use other means to determine if the States are complying with the requirements of 23 U.S.C. 141.  The annual certification, combined with a periodic review of the States procedures by FHWA, provides a logical, </w:t>
      </w:r>
      <w:r w:rsidRPr="00BC6AA8" w:rsidR="007E2F72">
        <w:t>consistent,</w:t>
      </w:r>
      <w:r w:rsidRPr="00BC6AA8">
        <w:t xml:space="preserve"> and orderly means for FHWA to determine State compliance with 23 U.S.C. 141.  Certification on a less frequent basis would shift an inordinate burden to FHWA and significantly weaken the administration of the program.</w:t>
      </w:r>
    </w:p>
    <w:p w:rsidR="00BD1BF2" w:rsidRPr="00BC6AA8" w14:paraId="39C2A958" w14:textId="77777777">
      <w:pPr>
        <w:pStyle w:val="NormalWeb"/>
        <w:rPr>
          <w:rFonts w:ascii="Times New Roman" w:hAnsi="Times New Roman" w:cs="Times New Roman"/>
        </w:rPr>
      </w:pPr>
      <w:r w:rsidRPr="00BC6AA8">
        <w:rPr>
          <w:rFonts w:ascii="Times New Roman" w:hAnsi="Times New Roman" w:cs="Times New Roman"/>
        </w:rPr>
        <w:t xml:space="preserve">7. </w:t>
      </w:r>
      <w:r w:rsidRPr="00BC6AA8">
        <w:rPr>
          <w:rFonts w:ascii="Times New Roman" w:hAnsi="Times New Roman" w:cs="Times New Roman"/>
          <w:u w:val="single"/>
        </w:rPr>
        <w:t>Special circumstances</w:t>
      </w:r>
      <w:r w:rsidRPr="00BC6AA8">
        <w:rPr>
          <w:rFonts w:ascii="Times New Roman" w:hAnsi="Times New Roman" w:cs="Times New Roman"/>
        </w:rPr>
        <w:t>:</w:t>
      </w:r>
    </w:p>
    <w:p w:rsidR="009808E2" w:rsidRPr="00BC6AA8" w14:paraId="7BE778B2"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There are no special circumstances related to this information collection.</w:t>
      </w:r>
    </w:p>
    <w:p w:rsidR="00BD1BF2" w:rsidRPr="00BC6AA8" w14:paraId="7A0E3BCC" w14:textId="77777777">
      <w:pPr>
        <w:pStyle w:val="NormalWeb"/>
        <w:rPr>
          <w:rFonts w:ascii="Times New Roman" w:hAnsi="Times New Roman" w:cs="Times New Roman"/>
        </w:rPr>
      </w:pPr>
      <w:r w:rsidRPr="00BC6AA8">
        <w:rPr>
          <w:rFonts w:ascii="Times New Roman" w:hAnsi="Times New Roman" w:cs="Times New Roman"/>
        </w:rPr>
        <w:t xml:space="preserve">8. </w:t>
      </w:r>
      <w:r w:rsidRPr="00BC6AA8">
        <w:rPr>
          <w:rFonts w:ascii="Times New Roman" w:hAnsi="Times New Roman" w:cs="Times New Roman"/>
          <w:u w:val="single"/>
        </w:rPr>
        <w:t>Compliance with 5 CFR 1320.8</w:t>
      </w:r>
      <w:r w:rsidRPr="00BC6AA8">
        <w:rPr>
          <w:rFonts w:ascii="Times New Roman" w:hAnsi="Times New Roman" w:cs="Times New Roman"/>
        </w:rPr>
        <w:t>:</w:t>
      </w:r>
    </w:p>
    <w:p w:rsidR="007E2F72" w14:paraId="76127B07" w14:textId="4668670F">
      <w:pPr>
        <w:pStyle w:val="NormalWeb"/>
        <w:rPr>
          <w:rFonts w:ascii="Times New Roman" w:eastAsia="Times New Roman" w:hAnsi="Times New Roman" w:cs="Times New Roman"/>
        </w:rPr>
      </w:pPr>
      <w:r>
        <w:rPr>
          <w:rFonts w:ascii="Times New Roman" w:eastAsia="Times New Roman" w:hAnsi="Times New Roman" w:cs="Times New Roman"/>
        </w:rPr>
        <w:t>FHWA published a 60-day Federal Register notice to solicit comments from the public on June 21, 2024, [89 FR 52203]. There were no comments received.</w:t>
      </w:r>
      <w:r w:rsidR="00672046">
        <w:rPr>
          <w:rFonts w:ascii="Times New Roman" w:eastAsia="Times New Roman" w:hAnsi="Times New Roman" w:cs="Times New Roman"/>
        </w:rPr>
        <w:t xml:space="preserve"> </w:t>
      </w:r>
      <w:r>
        <w:rPr>
          <w:rFonts w:ascii="Times New Roman" w:eastAsia="Times New Roman" w:hAnsi="Times New Roman" w:cs="Times New Roman"/>
        </w:rPr>
        <w:t xml:space="preserve">FHWA published a </w:t>
      </w:r>
      <w:r>
        <w:rPr>
          <w:rFonts w:ascii="Times New Roman" w:eastAsia="Times New Roman" w:hAnsi="Times New Roman" w:cs="Times New Roman"/>
        </w:rPr>
        <w:t xml:space="preserve">30-day Federal Register notice to inform the public of submission to OMB for review on </w:t>
      </w:r>
      <w:r w:rsidR="00672046">
        <w:rPr>
          <w:rFonts w:ascii="Times New Roman" w:eastAsia="Times New Roman" w:hAnsi="Times New Roman" w:cs="Times New Roman"/>
        </w:rPr>
        <w:t>September 18, 2024</w:t>
      </w:r>
      <w:r>
        <w:rPr>
          <w:rFonts w:ascii="Times New Roman" w:eastAsia="Times New Roman" w:hAnsi="Times New Roman" w:cs="Times New Roman"/>
        </w:rPr>
        <w:t xml:space="preserve">, [89 FR </w:t>
      </w:r>
      <w:r w:rsidR="00672046">
        <w:rPr>
          <w:rFonts w:ascii="Times New Roman" w:eastAsia="Times New Roman" w:hAnsi="Times New Roman" w:cs="Times New Roman"/>
        </w:rPr>
        <w:t>76622</w:t>
      </w:r>
      <w:r>
        <w:rPr>
          <w:rFonts w:ascii="Times New Roman" w:eastAsia="Times New Roman" w:hAnsi="Times New Roman" w:cs="Times New Roman"/>
        </w:rPr>
        <w:t>].</w:t>
      </w:r>
    </w:p>
    <w:p w:rsidR="007767C7" w:rsidRPr="00BC6AA8" w14:paraId="523E5D02" w14:textId="77777777">
      <w:pPr>
        <w:pStyle w:val="NormalWeb"/>
        <w:rPr>
          <w:rFonts w:ascii="Times New Roman" w:eastAsia="Times New Roman" w:hAnsi="Times New Roman" w:cs="Times New Roman"/>
        </w:rPr>
      </w:pPr>
    </w:p>
    <w:p w:rsidR="00BD1BF2" w:rsidRPr="00BC6AA8" w14:paraId="4C403839" w14:textId="77777777">
      <w:pPr>
        <w:pStyle w:val="NormalWeb"/>
        <w:rPr>
          <w:rFonts w:ascii="Times New Roman" w:hAnsi="Times New Roman" w:cs="Times New Roman"/>
        </w:rPr>
      </w:pPr>
      <w:r w:rsidRPr="00BC6AA8">
        <w:rPr>
          <w:rFonts w:ascii="Times New Roman" w:hAnsi="Times New Roman" w:cs="Times New Roman"/>
        </w:rPr>
        <w:t xml:space="preserve">9. </w:t>
      </w:r>
      <w:r w:rsidRPr="00BC6AA8">
        <w:rPr>
          <w:rFonts w:ascii="Times New Roman" w:hAnsi="Times New Roman" w:cs="Times New Roman"/>
          <w:u w:val="single"/>
        </w:rPr>
        <w:t>Payments or gifts to respondents</w:t>
      </w:r>
      <w:r w:rsidRPr="00BC6AA8">
        <w:rPr>
          <w:rFonts w:ascii="Times New Roman" w:hAnsi="Times New Roman" w:cs="Times New Roman"/>
        </w:rPr>
        <w:t>:</w:t>
      </w:r>
    </w:p>
    <w:p w:rsidR="009808E2" w:rsidRPr="00BC6AA8" w14:paraId="56B9CF0D"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No payments or gifts to respondents are involved.</w:t>
      </w:r>
    </w:p>
    <w:p w:rsidR="00BD1BF2" w:rsidRPr="00BC6AA8" w14:paraId="31491897" w14:textId="77777777">
      <w:pPr>
        <w:pStyle w:val="NormalWeb"/>
        <w:rPr>
          <w:rFonts w:ascii="Times New Roman" w:hAnsi="Times New Roman" w:cs="Times New Roman"/>
        </w:rPr>
      </w:pPr>
      <w:r w:rsidRPr="00BC6AA8">
        <w:rPr>
          <w:rFonts w:ascii="Times New Roman" w:hAnsi="Times New Roman" w:cs="Times New Roman"/>
        </w:rPr>
        <w:t xml:space="preserve">10. </w:t>
      </w:r>
      <w:r w:rsidRPr="00BC6AA8">
        <w:rPr>
          <w:rFonts w:ascii="Times New Roman" w:hAnsi="Times New Roman" w:cs="Times New Roman"/>
          <w:u w:val="single"/>
        </w:rPr>
        <w:t>Assurance of confidentiality</w:t>
      </w:r>
      <w:r w:rsidRPr="00BC6AA8">
        <w:rPr>
          <w:rFonts w:ascii="Times New Roman" w:hAnsi="Times New Roman" w:cs="Times New Roman"/>
        </w:rPr>
        <w:t>:</w:t>
      </w:r>
    </w:p>
    <w:p w:rsidR="009808E2" w:rsidRPr="00BC6AA8" w14:paraId="5C411DCA"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 information to be collected is not confidential in nature.</w:t>
      </w:r>
    </w:p>
    <w:p w:rsidR="00BD1BF2" w:rsidRPr="00BC6AA8" w14:paraId="4920AC6B" w14:textId="77777777">
      <w:pPr>
        <w:pStyle w:val="NormalWeb"/>
        <w:rPr>
          <w:rFonts w:ascii="Times New Roman" w:hAnsi="Times New Roman" w:cs="Times New Roman"/>
        </w:rPr>
      </w:pPr>
      <w:r w:rsidRPr="00BC6AA8">
        <w:rPr>
          <w:rFonts w:ascii="Times New Roman" w:hAnsi="Times New Roman" w:cs="Times New Roman"/>
        </w:rPr>
        <w:t xml:space="preserve">11. </w:t>
      </w:r>
      <w:r w:rsidRPr="00BC6AA8">
        <w:rPr>
          <w:rFonts w:ascii="Times New Roman" w:hAnsi="Times New Roman" w:cs="Times New Roman"/>
          <w:u w:val="single"/>
        </w:rPr>
        <w:t>Justification for collection of sensitive information</w:t>
      </w:r>
      <w:r w:rsidRPr="00BC6AA8">
        <w:rPr>
          <w:rFonts w:ascii="Times New Roman" w:hAnsi="Times New Roman" w:cs="Times New Roman"/>
        </w:rPr>
        <w:t>:</w:t>
      </w:r>
    </w:p>
    <w:p w:rsidR="009808E2" w:rsidRPr="00BC6AA8" w14:paraId="05835D24"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 information to be collected is not sensitive in nature.</w:t>
      </w:r>
    </w:p>
    <w:p w:rsidR="00BD1BF2" w:rsidRPr="00BC6AA8" w14:paraId="1B98E082" w14:textId="77777777">
      <w:pPr>
        <w:pStyle w:val="NormalWeb"/>
        <w:rPr>
          <w:rFonts w:ascii="Times New Roman" w:hAnsi="Times New Roman" w:cs="Times New Roman"/>
        </w:rPr>
      </w:pPr>
      <w:r w:rsidRPr="00BC6AA8">
        <w:rPr>
          <w:rFonts w:ascii="Times New Roman" w:hAnsi="Times New Roman" w:cs="Times New Roman"/>
        </w:rPr>
        <w:t xml:space="preserve">12. </w:t>
      </w:r>
      <w:r w:rsidRPr="00BC6AA8">
        <w:rPr>
          <w:rFonts w:ascii="Times New Roman" w:hAnsi="Times New Roman" w:cs="Times New Roman"/>
          <w:u w:val="single"/>
        </w:rPr>
        <w:t>Estimate of burden hours for information requested</w:t>
      </w:r>
      <w:r w:rsidRPr="00BC6AA8">
        <w:rPr>
          <w:rFonts w:ascii="Times New Roman" w:hAnsi="Times New Roman" w:cs="Times New Roman"/>
        </w:rPr>
        <w:t>:</w:t>
      </w:r>
    </w:p>
    <w:p w:rsidR="009808E2" w:rsidP="009808E2" w14:paraId="52E99811"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This estimate of burden includes only the recordkeeping and certification of the enforcement of the HVUT.  It does not include the paperwork burden for the proof-of-payment portion, which is an IRS responsibility.</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2"/>
        <w:gridCol w:w="2070"/>
        <w:gridCol w:w="1710"/>
        <w:gridCol w:w="1260"/>
        <w:gridCol w:w="1260"/>
      </w:tblGrid>
      <w:tr w14:paraId="6D3654AC" w14:textId="77777777">
        <w:tblPrEx>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502" w:type="dxa"/>
            <w:shd w:val="clear" w:color="auto" w:fill="D9D9D9"/>
            <w:vAlign w:val="center"/>
          </w:tcPr>
          <w:p w:rsidR="00F95493" w14:paraId="5CFC5E87" w14:textId="62A7F67E">
            <w:pPr>
              <w:pStyle w:val="NormalWeb"/>
              <w:jc w:val="center"/>
              <w:rPr>
                <w:rFonts w:ascii="Times New Roman" w:eastAsia="Times New Roman" w:hAnsi="Times New Roman" w:cs="Times New Roman"/>
                <w:b/>
                <w:bCs/>
              </w:rPr>
            </w:pPr>
            <w:r>
              <w:rPr>
                <w:rFonts w:ascii="Times New Roman" w:eastAsia="Times New Roman" w:hAnsi="Times New Roman" w:cs="Times New Roman"/>
                <w:b/>
                <w:bCs/>
              </w:rPr>
              <w:t>Respondent</w:t>
            </w:r>
          </w:p>
        </w:tc>
        <w:tc>
          <w:tcPr>
            <w:tcW w:w="2070" w:type="dxa"/>
            <w:shd w:val="clear" w:color="auto" w:fill="D9D9D9"/>
            <w:vAlign w:val="center"/>
          </w:tcPr>
          <w:p w:rsidR="00F95493" w14:paraId="58C355C8" w14:textId="2BD512E7">
            <w:pPr>
              <w:pStyle w:val="NormalWeb"/>
              <w:jc w:val="center"/>
              <w:rPr>
                <w:rFonts w:ascii="Times New Roman" w:eastAsia="Times New Roman" w:hAnsi="Times New Roman" w:cs="Times New Roman"/>
                <w:b/>
                <w:bCs/>
              </w:rPr>
            </w:pPr>
            <w:r>
              <w:rPr>
                <w:rFonts w:ascii="Times New Roman" w:eastAsia="Times New Roman" w:hAnsi="Times New Roman" w:cs="Times New Roman"/>
                <w:b/>
                <w:bCs/>
              </w:rPr>
              <w:t>No. of Respondents</w:t>
            </w:r>
          </w:p>
        </w:tc>
        <w:tc>
          <w:tcPr>
            <w:tcW w:w="1710" w:type="dxa"/>
            <w:shd w:val="clear" w:color="auto" w:fill="D9D9D9"/>
            <w:vAlign w:val="center"/>
          </w:tcPr>
          <w:p w:rsidR="00F95493" w14:paraId="58BEB358" w14:textId="27E56DD9">
            <w:pPr>
              <w:pStyle w:val="NormalWeb"/>
              <w:jc w:val="center"/>
              <w:rPr>
                <w:rFonts w:ascii="Times New Roman" w:eastAsia="Times New Roman" w:hAnsi="Times New Roman" w:cs="Times New Roman"/>
                <w:b/>
                <w:bCs/>
              </w:rPr>
            </w:pPr>
            <w:r>
              <w:rPr>
                <w:rFonts w:ascii="Times New Roman" w:eastAsia="Times New Roman" w:hAnsi="Times New Roman" w:cs="Times New Roman"/>
                <w:b/>
                <w:bCs/>
              </w:rPr>
              <w:t>Frequency of Responses</w:t>
            </w:r>
          </w:p>
        </w:tc>
        <w:tc>
          <w:tcPr>
            <w:tcW w:w="1260" w:type="dxa"/>
            <w:shd w:val="clear" w:color="auto" w:fill="D9D9D9"/>
            <w:vAlign w:val="center"/>
          </w:tcPr>
          <w:p w:rsidR="00F95493" w14:paraId="26F32112" w14:textId="26F86CE7">
            <w:pPr>
              <w:pStyle w:val="NormalWeb"/>
              <w:jc w:val="center"/>
              <w:rPr>
                <w:rFonts w:ascii="Times New Roman" w:eastAsia="Times New Roman" w:hAnsi="Times New Roman" w:cs="Times New Roman"/>
                <w:b/>
                <w:bCs/>
              </w:rPr>
            </w:pPr>
            <w:r>
              <w:rPr>
                <w:rFonts w:ascii="Times New Roman" w:eastAsia="Times New Roman" w:hAnsi="Times New Roman" w:cs="Times New Roman"/>
                <w:b/>
                <w:bCs/>
              </w:rPr>
              <w:t>Annual Hour Burden</w:t>
            </w:r>
          </w:p>
        </w:tc>
        <w:tc>
          <w:tcPr>
            <w:tcW w:w="1260" w:type="dxa"/>
            <w:shd w:val="clear" w:color="auto" w:fill="D9D9D9"/>
            <w:vAlign w:val="center"/>
          </w:tcPr>
          <w:p w:rsidR="00F95493" w14:paraId="58486ACE" w14:textId="772522E1">
            <w:pPr>
              <w:pStyle w:val="NormalWeb"/>
              <w:jc w:val="center"/>
              <w:rPr>
                <w:rFonts w:ascii="Times New Roman" w:eastAsia="Times New Roman" w:hAnsi="Times New Roman" w:cs="Times New Roman"/>
                <w:b/>
                <w:bCs/>
              </w:rPr>
            </w:pPr>
            <w:r>
              <w:rPr>
                <w:rFonts w:ascii="Times New Roman" w:eastAsia="Times New Roman" w:hAnsi="Times New Roman" w:cs="Times New Roman"/>
                <w:b/>
                <w:bCs/>
              </w:rPr>
              <w:t>Total Annual Hour Burden</w:t>
            </w:r>
          </w:p>
        </w:tc>
      </w:tr>
      <w:tr w14:paraId="196DA01C" w14:textId="77777777">
        <w:tblPrEx>
          <w:tblW w:w="8802" w:type="dxa"/>
          <w:jc w:val="center"/>
          <w:tblLook w:val="04A0"/>
        </w:tblPrEx>
        <w:trPr>
          <w:jc w:val="center"/>
        </w:trPr>
        <w:tc>
          <w:tcPr>
            <w:tcW w:w="2502" w:type="dxa"/>
            <w:shd w:val="clear" w:color="auto" w:fill="auto"/>
          </w:tcPr>
          <w:p w:rsidR="00F95493" w14:paraId="585B43A4" w14:textId="178FDCCD">
            <w:pPr>
              <w:pStyle w:val="NormalWeb"/>
              <w:spacing w:before="120" w:beforeAutospacing="0" w:after="120" w:afterAutospacing="0"/>
              <w:rPr>
                <w:rFonts w:ascii="Times New Roman" w:eastAsia="Times New Roman" w:hAnsi="Times New Roman" w:cs="Times New Roman"/>
              </w:rPr>
            </w:pPr>
            <w:r>
              <w:rPr>
                <w:rFonts w:ascii="Times New Roman" w:eastAsia="Times New Roman" w:hAnsi="Times New Roman" w:cs="Times New Roman"/>
              </w:rPr>
              <w:t>State Agencies, and District of Columbia</w:t>
            </w:r>
          </w:p>
        </w:tc>
        <w:tc>
          <w:tcPr>
            <w:tcW w:w="2070" w:type="dxa"/>
            <w:shd w:val="clear" w:color="auto" w:fill="auto"/>
          </w:tcPr>
          <w:p w:rsidR="00F95493" w14:paraId="403EDFD7" w14:textId="47EAB7E9">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51</w:t>
            </w:r>
          </w:p>
        </w:tc>
        <w:tc>
          <w:tcPr>
            <w:tcW w:w="1710" w:type="dxa"/>
            <w:shd w:val="clear" w:color="auto" w:fill="auto"/>
          </w:tcPr>
          <w:p w:rsidR="00F95493" w14:paraId="471E1F36" w14:textId="65004080">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Annually</w:t>
            </w:r>
          </w:p>
        </w:tc>
        <w:tc>
          <w:tcPr>
            <w:tcW w:w="1260" w:type="dxa"/>
            <w:shd w:val="clear" w:color="auto" w:fill="auto"/>
          </w:tcPr>
          <w:p w:rsidR="00F95493" w14:paraId="69A027DE" w14:textId="75B20881">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12</w:t>
            </w:r>
          </w:p>
        </w:tc>
        <w:tc>
          <w:tcPr>
            <w:tcW w:w="1260" w:type="dxa"/>
            <w:shd w:val="clear" w:color="auto" w:fill="auto"/>
          </w:tcPr>
          <w:p w:rsidR="00F95493" w14:paraId="402653E7" w14:textId="137F841C">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612</w:t>
            </w:r>
          </w:p>
        </w:tc>
      </w:tr>
      <w:tr w14:paraId="72C4ABF8" w14:textId="77777777">
        <w:tblPrEx>
          <w:tblW w:w="8802" w:type="dxa"/>
          <w:jc w:val="center"/>
          <w:tblLook w:val="04A0"/>
        </w:tblPrEx>
        <w:trPr>
          <w:jc w:val="center"/>
        </w:trPr>
        <w:tc>
          <w:tcPr>
            <w:tcW w:w="2502" w:type="dxa"/>
            <w:shd w:val="clear" w:color="auto" w:fill="auto"/>
          </w:tcPr>
          <w:p w:rsidR="00F95493" w14:paraId="1DA407D3" w14:textId="4E1FBB64">
            <w:pPr>
              <w:pStyle w:val="NormalWeb"/>
              <w:spacing w:before="120" w:beforeAutospacing="0" w:after="120" w:afterAutospacing="0"/>
              <w:rPr>
                <w:rFonts w:ascii="Times New Roman" w:eastAsia="Times New Roman" w:hAnsi="Times New Roman" w:cs="Times New Roman"/>
              </w:rPr>
            </w:pPr>
            <w:r>
              <w:rPr>
                <w:rFonts w:ascii="Times New Roman" w:eastAsia="Times New Roman" w:hAnsi="Times New Roman" w:cs="Times New Roman"/>
              </w:rPr>
              <w:t>FHWA Field Staff</w:t>
            </w:r>
          </w:p>
        </w:tc>
        <w:tc>
          <w:tcPr>
            <w:tcW w:w="2070" w:type="dxa"/>
            <w:shd w:val="clear" w:color="auto" w:fill="auto"/>
          </w:tcPr>
          <w:p w:rsidR="00F95493" w14:paraId="38CCDF3A" w14:textId="5FA4CC04">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51</w:t>
            </w:r>
          </w:p>
        </w:tc>
        <w:tc>
          <w:tcPr>
            <w:tcW w:w="1710" w:type="dxa"/>
            <w:shd w:val="clear" w:color="auto" w:fill="auto"/>
          </w:tcPr>
          <w:p w:rsidR="00F95493" w14:paraId="269C890A" w14:textId="0170411A">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Annually</w:t>
            </w:r>
          </w:p>
        </w:tc>
        <w:tc>
          <w:tcPr>
            <w:tcW w:w="1260" w:type="dxa"/>
            <w:shd w:val="clear" w:color="auto" w:fill="auto"/>
          </w:tcPr>
          <w:p w:rsidR="00F95493" w14:paraId="5E421DB9" w14:textId="0C9112DE">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2</w:t>
            </w:r>
          </w:p>
        </w:tc>
        <w:tc>
          <w:tcPr>
            <w:tcW w:w="1260" w:type="dxa"/>
            <w:shd w:val="clear" w:color="auto" w:fill="auto"/>
          </w:tcPr>
          <w:p w:rsidR="00F95493" w14:paraId="297B1AED" w14:textId="17821214">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102</w:t>
            </w:r>
          </w:p>
        </w:tc>
      </w:tr>
      <w:tr w14:paraId="5B540B7C" w14:textId="77777777">
        <w:tblPrEx>
          <w:tblW w:w="8802" w:type="dxa"/>
          <w:jc w:val="center"/>
          <w:tblLook w:val="04A0"/>
        </w:tblPrEx>
        <w:trPr>
          <w:jc w:val="center"/>
        </w:trPr>
        <w:tc>
          <w:tcPr>
            <w:tcW w:w="2502" w:type="dxa"/>
            <w:tcBorders>
              <w:bottom w:val="single" w:sz="12" w:space="0" w:color="auto"/>
            </w:tcBorders>
            <w:shd w:val="clear" w:color="auto" w:fill="auto"/>
          </w:tcPr>
          <w:p w:rsidR="00F95493" w14:paraId="7E0639EF" w14:textId="723C76C5">
            <w:pPr>
              <w:pStyle w:val="NormalWeb"/>
              <w:spacing w:before="120" w:beforeAutospacing="0" w:after="120" w:afterAutospacing="0"/>
              <w:rPr>
                <w:rFonts w:ascii="Times New Roman" w:eastAsia="Times New Roman" w:hAnsi="Times New Roman" w:cs="Times New Roman"/>
              </w:rPr>
            </w:pPr>
            <w:r>
              <w:rPr>
                <w:rFonts w:ascii="Times New Roman" w:eastAsia="Times New Roman" w:hAnsi="Times New Roman" w:cs="Times New Roman"/>
              </w:rPr>
              <w:t>FHWA HQ Staff</w:t>
            </w:r>
          </w:p>
        </w:tc>
        <w:tc>
          <w:tcPr>
            <w:tcW w:w="2070" w:type="dxa"/>
            <w:tcBorders>
              <w:bottom w:val="single" w:sz="12" w:space="0" w:color="auto"/>
            </w:tcBorders>
            <w:shd w:val="clear" w:color="auto" w:fill="auto"/>
          </w:tcPr>
          <w:p w:rsidR="00F95493" w14:paraId="4FE974F1" w14:textId="14A5668B">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1</w:t>
            </w:r>
          </w:p>
        </w:tc>
        <w:tc>
          <w:tcPr>
            <w:tcW w:w="1710" w:type="dxa"/>
            <w:tcBorders>
              <w:bottom w:val="single" w:sz="12" w:space="0" w:color="auto"/>
            </w:tcBorders>
            <w:shd w:val="clear" w:color="auto" w:fill="auto"/>
          </w:tcPr>
          <w:p w:rsidR="00F95493" w14:paraId="4A3829C7" w14:textId="0626F1D8">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Annually</w:t>
            </w:r>
          </w:p>
        </w:tc>
        <w:tc>
          <w:tcPr>
            <w:tcW w:w="1260" w:type="dxa"/>
            <w:tcBorders>
              <w:bottom w:val="single" w:sz="12" w:space="0" w:color="auto"/>
            </w:tcBorders>
            <w:shd w:val="clear" w:color="auto" w:fill="auto"/>
          </w:tcPr>
          <w:p w:rsidR="00F95493" w14:paraId="67A7842B" w14:textId="4A347CDC">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204</w:t>
            </w:r>
          </w:p>
        </w:tc>
        <w:tc>
          <w:tcPr>
            <w:tcW w:w="1260" w:type="dxa"/>
            <w:tcBorders>
              <w:bottom w:val="single" w:sz="12" w:space="0" w:color="auto"/>
            </w:tcBorders>
            <w:shd w:val="clear" w:color="auto" w:fill="auto"/>
          </w:tcPr>
          <w:p w:rsidR="00F95493" w14:paraId="20864D66" w14:textId="1EF7F48B">
            <w:pPr>
              <w:pStyle w:val="NormalWeb"/>
              <w:spacing w:before="120" w:beforeAutospacing="0" w:after="120" w:afterAutospacing="0"/>
              <w:jc w:val="right"/>
              <w:rPr>
                <w:rFonts w:ascii="Times New Roman" w:eastAsia="Times New Roman" w:hAnsi="Times New Roman" w:cs="Times New Roman"/>
              </w:rPr>
            </w:pPr>
            <w:r>
              <w:rPr>
                <w:rFonts w:ascii="Times New Roman" w:eastAsia="Times New Roman" w:hAnsi="Times New Roman" w:cs="Times New Roman"/>
              </w:rPr>
              <w:t>204</w:t>
            </w:r>
          </w:p>
        </w:tc>
      </w:tr>
      <w:tr w14:paraId="3843E1C4" w14:textId="77777777">
        <w:tblPrEx>
          <w:tblW w:w="8802" w:type="dxa"/>
          <w:jc w:val="center"/>
          <w:tblLook w:val="04A0"/>
        </w:tblPrEx>
        <w:trPr>
          <w:jc w:val="center"/>
        </w:trPr>
        <w:tc>
          <w:tcPr>
            <w:tcW w:w="2502" w:type="dxa"/>
            <w:tcBorders>
              <w:top w:val="single" w:sz="12" w:space="0" w:color="auto"/>
            </w:tcBorders>
            <w:shd w:val="clear" w:color="auto" w:fill="auto"/>
          </w:tcPr>
          <w:p w:rsidR="00F95493" w14:paraId="41F89AEE" w14:textId="74343536">
            <w:pPr>
              <w:pStyle w:val="NormalWeb"/>
              <w:spacing w:before="120" w:beforeAutospacing="0" w:after="120" w:afterAutospacing="0"/>
              <w:rPr>
                <w:rFonts w:ascii="Times New Roman" w:eastAsia="Times New Roman" w:hAnsi="Times New Roman" w:cs="Times New Roman"/>
                <w:b/>
                <w:bCs/>
              </w:rPr>
            </w:pPr>
            <w:r>
              <w:rPr>
                <w:rFonts w:ascii="Times New Roman" w:eastAsia="Times New Roman" w:hAnsi="Times New Roman" w:cs="Times New Roman"/>
                <w:b/>
                <w:bCs/>
              </w:rPr>
              <w:t>TOTAL</w:t>
            </w:r>
          </w:p>
        </w:tc>
        <w:tc>
          <w:tcPr>
            <w:tcW w:w="2070" w:type="dxa"/>
            <w:tcBorders>
              <w:top w:val="single" w:sz="12" w:space="0" w:color="auto"/>
            </w:tcBorders>
            <w:shd w:val="clear" w:color="auto" w:fill="auto"/>
          </w:tcPr>
          <w:p w:rsidR="00F95493" w14:paraId="795C613E" w14:textId="7514C47E">
            <w:pPr>
              <w:pStyle w:val="NormalWeb"/>
              <w:spacing w:before="120" w:beforeAutospacing="0" w:after="120" w:afterAutospacing="0"/>
              <w:jc w:val="right"/>
              <w:rPr>
                <w:rFonts w:ascii="Times New Roman" w:eastAsia="Times New Roman" w:hAnsi="Times New Roman" w:cs="Times New Roman"/>
                <w:b/>
                <w:bCs/>
              </w:rPr>
            </w:pPr>
            <w:r>
              <w:rPr>
                <w:rFonts w:ascii="Times New Roman" w:eastAsia="Times New Roman" w:hAnsi="Times New Roman" w:cs="Times New Roman"/>
                <w:b/>
                <w:bCs/>
              </w:rPr>
              <w:t>103</w:t>
            </w:r>
          </w:p>
        </w:tc>
        <w:tc>
          <w:tcPr>
            <w:tcW w:w="1710" w:type="dxa"/>
            <w:tcBorders>
              <w:top w:val="single" w:sz="12" w:space="0" w:color="auto"/>
            </w:tcBorders>
            <w:shd w:val="clear" w:color="auto" w:fill="auto"/>
          </w:tcPr>
          <w:p w:rsidR="00F95493" w14:paraId="680B7DFC" w14:textId="77777777">
            <w:pPr>
              <w:pStyle w:val="NormalWeb"/>
              <w:spacing w:before="120" w:beforeAutospacing="0" w:after="120" w:afterAutospacing="0"/>
              <w:jc w:val="right"/>
              <w:rPr>
                <w:rFonts w:ascii="Times New Roman" w:eastAsia="Times New Roman" w:hAnsi="Times New Roman" w:cs="Times New Roman"/>
                <w:b/>
                <w:bCs/>
              </w:rPr>
            </w:pPr>
          </w:p>
        </w:tc>
        <w:tc>
          <w:tcPr>
            <w:tcW w:w="1260" w:type="dxa"/>
            <w:tcBorders>
              <w:top w:val="single" w:sz="12" w:space="0" w:color="auto"/>
            </w:tcBorders>
            <w:shd w:val="clear" w:color="auto" w:fill="auto"/>
          </w:tcPr>
          <w:p w:rsidR="00F95493" w14:paraId="1BED0D22" w14:textId="77777777">
            <w:pPr>
              <w:pStyle w:val="NormalWeb"/>
              <w:spacing w:before="120" w:beforeAutospacing="0" w:after="120" w:afterAutospacing="0"/>
              <w:jc w:val="right"/>
              <w:rPr>
                <w:rFonts w:ascii="Times New Roman" w:eastAsia="Times New Roman" w:hAnsi="Times New Roman" w:cs="Times New Roman"/>
                <w:b/>
                <w:bCs/>
              </w:rPr>
            </w:pPr>
          </w:p>
        </w:tc>
        <w:tc>
          <w:tcPr>
            <w:tcW w:w="1260" w:type="dxa"/>
            <w:tcBorders>
              <w:top w:val="single" w:sz="12" w:space="0" w:color="auto"/>
            </w:tcBorders>
            <w:shd w:val="clear" w:color="auto" w:fill="auto"/>
          </w:tcPr>
          <w:p w:rsidR="00F95493" w14:paraId="701D89FF" w14:textId="7F0CF0F5">
            <w:pPr>
              <w:pStyle w:val="NormalWeb"/>
              <w:spacing w:before="120" w:beforeAutospacing="0" w:after="120" w:afterAutospacing="0"/>
              <w:jc w:val="right"/>
              <w:rPr>
                <w:rFonts w:ascii="Times New Roman" w:eastAsia="Times New Roman" w:hAnsi="Times New Roman" w:cs="Times New Roman"/>
                <w:b/>
                <w:bCs/>
              </w:rPr>
            </w:pPr>
            <w:r>
              <w:rPr>
                <w:rFonts w:ascii="Times New Roman" w:eastAsia="Times New Roman" w:hAnsi="Times New Roman" w:cs="Times New Roman"/>
                <w:b/>
                <w:bCs/>
              </w:rPr>
              <w:t>918</w:t>
            </w:r>
          </w:p>
        </w:tc>
      </w:tr>
    </w:tbl>
    <w:p w:rsidR="00614732" w:rsidRPr="009B0257" w:rsidP="00614732" w14:paraId="47054884" w14:textId="47EE712A">
      <w:pPr>
        <w:pStyle w:val="NormalWeb"/>
        <w:rPr>
          <w:rFonts w:ascii="Times New Roman" w:hAnsi="Times New Roman" w:cs="Times New Roman"/>
        </w:rPr>
      </w:pPr>
      <w:r w:rsidRPr="009B0257">
        <w:rPr>
          <w:rFonts w:ascii="Times New Roman" w:hAnsi="Times New Roman" w:cs="Times New Roman"/>
        </w:rPr>
        <w:t xml:space="preserve">The overall annual burden is estimated to be </w:t>
      </w:r>
      <w:r w:rsidR="00622FE3">
        <w:rPr>
          <w:rFonts w:ascii="Times New Roman" w:hAnsi="Times New Roman" w:cs="Times New Roman"/>
        </w:rPr>
        <w:t>918</w:t>
      </w:r>
      <w:r>
        <w:rPr>
          <w:rFonts w:ascii="Times New Roman" w:hAnsi="Times New Roman" w:cs="Times New Roman"/>
        </w:rPr>
        <w:t xml:space="preserve"> </w:t>
      </w:r>
      <w:r w:rsidRPr="009B0257">
        <w:rPr>
          <w:rFonts w:ascii="Times New Roman" w:hAnsi="Times New Roman" w:cs="Times New Roman"/>
        </w:rPr>
        <w:t xml:space="preserve">hours.  The 50 States, </w:t>
      </w:r>
      <w:r>
        <w:rPr>
          <w:rFonts w:ascii="Times New Roman" w:hAnsi="Times New Roman" w:cs="Times New Roman"/>
        </w:rPr>
        <w:t xml:space="preserve">and </w:t>
      </w:r>
      <w:r w:rsidRPr="009B0257">
        <w:rPr>
          <w:rFonts w:ascii="Times New Roman" w:hAnsi="Times New Roman" w:cs="Times New Roman"/>
        </w:rPr>
        <w:t>the District of Columbia</w:t>
      </w:r>
      <w:r>
        <w:rPr>
          <w:rFonts w:ascii="Times New Roman" w:hAnsi="Times New Roman" w:cs="Times New Roman"/>
        </w:rPr>
        <w:t xml:space="preserve"> </w:t>
      </w:r>
      <w:r w:rsidRPr="009B0257">
        <w:rPr>
          <w:rFonts w:ascii="Times New Roman" w:hAnsi="Times New Roman" w:cs="Times New Roman"/>
        </w:rPr>
        <w:t xml:space="preserve">share this burden.  The estimated hourly salary rate of the State employees who would provide the data is based on an average of $ </w:t>
      </w:r>
      <w:r>
        <w:rPr>
          <w:rFonts w:ascii="Times New Roman" w:hAnsi="Times New Roman" w:cs="Times New Roman"/>
        </w:rPr>
        <w:t>61.27</w:t>
      </w:r>
      <w:r>
        <w:rPr>
          <w:rStyle w:val="FootnoteReference"/>
          <w:rFonts w:ascii="Times New Roman" w:hAnsi="Times New Roman" w:cs="Times New Roman"/>
        </w:rPr>
        <w:footnoteReference w:id="3"/>
      </w:r>
      <w:r w:rsidRPr="009B0257">
        <w:rPr>
          <w:rFonts w:ascii="Times New Roman" w:hAnsi="Times New Roman" w:cs="Times New Roman"/>
        </w:rPr>
        <w:t xml:space="preserve"> per hour</w:t>
      </w:r>
      <w:r>
        <w:rPr>
          <w:rFonts w:ascii="Times New Roman" w:hAnsi="Times New Roman" w:cs="Times New Roman"/>
        </w:rPr>
        <w:t xml:space="preserve">. </w:t>
      </w:r>
      <w:r w:rsidRPr="009B0257">
        <w:rPr>
          <w:rFonts w:ascii="Times New Roman" w:hAnsi="Times New Roman" w:cs="Times New Roman"/>
        </w:rPr>
        <w:t xml:space="preserve">Accordingly, the estimated annual salary costs associated with the burden hours to the </w:t>
      </w:r>
      <w:r>
        <w:rPr>
          <w:rFonts w:ascii="Times New Roman" w:hAnsi="Times New Roman" w:cs="Times New Roman"/>
        </w:rPr>
        <w:t>51</w:t>
      </w:r>
      <w:r w:rsidRPr="009B0257">
        <w:rPr>
          <w:rFonts w:ascii="Times New Roman" w:hAnsi="Times New Roman" w:cs="Times New Roman"/>
        </w:rPr>
        <w:t xml:space="preserve"> responding agencies is $ </w:t>
      </w:r>
      <w:r w:rsidR="00F95493">
        <w:rPr>
          <w:rFonts w:ascii="Times New Roman" w:hAnsi="Times New Roman" w:cs="Times New Roman"/>
        </w:rPr>
        <w:t>37,497.24</w:t>
      </w:r>
      <w:r>
        <w:rPr>
          <w:rFonts w:ascii="Times New Roman" w:hAnsi="Times New Roman" w:cs="Times New Roman"/>
        </w:rPr>
        <w:t xml:space="preserve"> </w:t>
      </w:r>
      <w:r w:rsidRPr="009B0257">
        <w:rPr>
          <w:rFonts w:ascii="Times New Roman" w:hAnsi="Times New Roman" w:cs="Times New Roman"/>
        </w:rPr>
        <w:t>(</w:t>
      </w:r>
      <w:r>
        <w:rPr>
          <w:rFonts w:ascii="Times New Roman" w:hAnsi="Times New Roman" w:cs="Times New Roman"/>
        </w:rPr>
        <w:t>612</w:t>
      </w:r>
      <w:r w:rsidRPr="009B0257">
        <w:rPr>
          <w:rFonts w:ascii="Times New Roman" w:hAnsi="Times New Roman" w:cs="Times New Roman"/>
        </w:rPr>
        <w:t xml:space="preserve"> total annual hrs. x $</w:t>
      </w:r>
      <w:r>
        <w:rPr>
          <w:rFonts w:ascii="Times New Roman" w:hAnsi="Times New Roman" w:cs="Times New Roman"/>
        </w:rPr>
        <w:t>61.27</w:t>
      </w:r>
      <w:r w:rsidRPr="009B0257">
        <w:rPr>
          <w:rFonts w:ascii="Times New Roman" w:hAnsi="Times New Roman" w:cs="Times New Roman"/>
        </w:rPr>
        <w:t>.)</w:t>
      </w:r>
    </w:p>
    <w:p w:rsidR="00BD1BF2" w:rsidRPr="00BC6AA8" w:rsidP="009808E2" w14:paraId="7145985A" w14:textId="77777777">
      <w:pPr>
        <w:pStyle w:val="NormalWeb"/>
        <w:rPr>
          <w:rFonts w:ascii="Times New Roman" w:hAnsi="Times New Roman" w:cs="Times New Roman"/>
        </w:rPr>
      </w:pPr>
      <w:r w:rsidRPr="00BC6AA8">
        <w:rPr>
          <w:rFonts w:ascii="Times New Roman" w:hAnsi="Times New Roman" w:cs="Times New Roman"/>
        </w:rPr>
        <w:t xml:space="preserve">13. </w:t>
      </w:r>
      <w:r w:rsidRPr="00BC6AA8">
        <w:rPr>
          <w:rFonts w:ascii="Times New Roman" w:hAnsi="Times New Roman" w:cs="Times New Roman"/>
          <w:u w:val="single"/>
        </w:rPr>
        <w:t>Estimate of total annual costs to respondents</w:t>
      </w:r>
      <w:r w:rsidRPr="00BC6AA8">
        <w:rPr>
          <w:rFonts w:ascii="Times New Roman" w:hAnsi="Times New Roman" w:cs="Times New Roman"/>
        </w:rPr>
        <w:t>:</w:t>
      </w:r>
    </w:p>
    <w:p w:rsidR="009808E2" w14:paraId="15F2B9FF"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Other than the salaries associated with the number of burden hours described in Question 12, there is no annual costs to respondents.</w:t>
      </w:r>
    </w:p>
    <w:p w:rsidR="00F95493" w:rsidRPr="00BC6AA8" w14:paraId="16BE434F" w14:textId="77777777">
      <w:pPr>
        <w:pStyle w:val="NormalWeb"/>
        <w:rPr>
          <w:rFonts w:ascii="Times New Roman" w:eastAsia="Times New Roman" w:hAnsi="Times New Roman" w:cs="Times New Roman"/>
        </w:rPr>
      </w:pPr>
    </w:p>
    <w:p w:rsidR="00BD1BF2" w14:paraId="1BD62483" w14:textId="77777777">
      <w:pPr>
        <w:pStyle w:val="NormalWeb"/>
        <w:rPr>
          <w:rFonts w:ascii="Times New Roman" w:hAnsi="Times New Roman" w:cs="Times New Roman"/>
        </w:rPr>
      </w:pPr>
      <w:r w:rsidRPr="00BC6AA8">
        <w:rPr>
          <w:rFonts w:ascii="Times New Roman" w:hAnsi="Times New Roman" w:cs="Times New Roman"/>
        </w:rPr>
        <w:t xml:space="preserve">14. </w:t>
      </w:r>
      <w:r w:rsidRPr="00BC6AA8">
        <w:rPr>
          <w:rFonts w:ascii="Times New Roman" w:hAnsi="Times New Roman" w:cs="Times New Roman"/>
          <w:u w:val="single"/>
        </w:rPr>
        <w:t>Estimate of cost to the Federal government</w:t>
      </w:r>
      <w:r w:rsidRPr="00BC6AA8">
        <w:rPr>
          <w:rFonts w:ascii="Times New Roman" w:hAnsi="Times New Roman" w:cs="Times New Roman"/>
        </w:rPr>
        <w:t>:</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3"/>
        <w:gridCol w:w="1685"/>
        <w:gridCol w:w="1600"/>
        <w:gridCol w:w="1624"/>
      </w:tblGrid>
      <w:tr w14:paraId="5FE52502" w14:textId="77777777">
        <w:tblPrEx>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3803" w:type="dxa"/>
            <w:shd w:val="clear" w:color="auto" w:fill="D9D9D9"/>
          </w:tcPr>
          <w:p w:rsidR="00F95493" w14:paraId="4CD2354C" w14:textId="77777777">
            <w:pPr>
              <w:pStyle w:val="NormalWeb"/>
              <w:keepNext/>
              <w:widowControl w:val="0"/>
              <w:jc w:val="center"/>
              <w:rPr>
                <w:rFonts w:ascii="Times New Roman" w:hAnsi="Times New Roman" w:cs="Times New Roman"/>
                <w:b/>
                <w:bCs/>
              </w:rPr>
            </w:pPr>
            <w:r>
              <w:rPr>
                <w:rFonts w:ascii="Times New Roman" w:hAnsi="Times New Roman" w:cs="Times New Roman"/>
                <w:b/>
                <w:bCs/>
              </w:rPr>
              <w:t>Labor Group</w:t>
            </w:r>
          </w:p>
        </w:tc>
        <w:tc>
          <w:tcPr>
            <w:tcW w:w="1685" w:type="dxa"/>
            <w:shd w:val="clear" w:color="auto" w:fill="D9D9D9"/>
          </w:tcPr>
          <w:p w:rsidR="00F95493" w14:paraId="37538DA9" w14:textId="77777777">
            <w:pPr>
              <w:pStyle w:val="NormalWeb"/>
              <w:keepNext/>
              <w:widowControl w:val="0"/>
              <w:jc w:val="center"/>
              <w:rPr>
                <w:rFonts w:ascii="Times New Roman" w:hAnsi="Times New Roman" w:cs="Times New Roman"/>
                <w:b/>
                <w:bCs/>
              </w:rPr>
            </w:pPr>
            <w:r>
              <w:rPr>
                <w:rFonts w:ascii="Times New Roman" w:hAnsi="Times New Roman" w:cs="Times New Roman"/>
                <w:b/>
                <w:bCs/>
              </w:rPr>
              <w:t># of Hours Each</w:t>
            </w:r>
          </w:p>
        </w:tc>
        <w:tc>
          <w:tcPr>
            <w:tcW w:w="1600" w:type="dxa"/>
            <w:shd w:val="clear" w:color="auto" w:fill="D9D9D9"/>
          </w:tcPr>
          <w:p w:rsidR="00F95493" w14:paraId="1B6E5933" w14:textId="77777777">
            <w:pPr>
              <w:pStyle w:val="NormalWeb"/>
              <w:keepNext/>
              <w:widowControl w:val="0"/>
              <w:jc w:val="center"/>
              <w:rPr>
                <w:rFonts w:ascii="Times New Roman" w:hAnsi="Times New Roman" w:cs="Times New Roman"/>
                <w:b/>
                <w:bCs/>
              </w:rPr>
            </w:pPr>
            <w:r>
              <w:rPr>
                <w:rFonts w:ascii="Times New Roman" w:hAnsi="Times New Roman" w:cs="Times New Roman"/>
                <w:b/>
                <w:bCs/>
              </w:rPr>
              <w:t>Hourly Rate</w:t>
            </w:r>
          </w:p>
        </w:tc>
        <w:tc>
          <w:tcPr>
            <w:tcW w:w="1624" w:type="dxa"/>
            <w:shd w:val="clear" w:color="auto" w:fill="D9D9D9"/>
          </w:tcPr>
          <w:p w:rsidR="00F95493" w14:paraId="7360B3F8" w14:textId="77777777">
            <w:pPr>
              <w:pStyle w:val="NormalWeb"/>
              <w:keepNext/>
              <w:widowControl w:val="0"/>
              <w:jc w:val="center"/>
              <w:rPr>
                <w:rFonts w:ascii="Times New Roman" w:hAnsi="Times New Roman" w:cs="Times New Roman"/>
                <w:b/>
                <w:bCs/>
              </w:rPr>
            </w:pPr>
            <w:r>
              <w:rPr>
                <w:rFonts w:ascii="Times New Roman" w:hAnsi="Times New Roman" w:cs="Times New Roman"/>
                <w:b/>
                <w:bCs/>
              </w:rPr>
              <w:t>Cost</w:t>
            </w:r>
          </w:p>
        </w:tc>
      </w:tr>
      <w:tr w14:paraId="5725434A" w14:textId="77777777">
        <w:tblPrEx>
          <w:tblW w:w="0" w:type="auto"/>
          <w:tblInd w:w="144" w:type="dxa"/>
          <w:tblLook w:val="04A0"/>
        </w:tblPrEx>
        <w:trPr>
          <w:cantSplit/>
        </w:trPr>
        <w:tc>
          <w:tcPr>
            <w:tcW w:w="3803" w:type="dxa"/>
            <w:shd w:val="clear" w:color="auto" w:fill="auto"/>
          </w:tcPr>
          <w:p w:rsidR="00622FE3" w14:paraId="33A27837" w14:textId="52782056">
            <w:pPr>
              <w:pStyle w:val="NormalWeb"/>
              <w:keepNext/>
              <w:widowControl w:val="0"/>
              <w:spacing w:before="120" w:beforeAutospacing="0" w:after="120" w:afterAutospacing="0" w:line="360" w:lineRule="auto"/>
              <w:rPr>
                <w:rFonts w:ascii="Times New Roman" w:hAnsi="Times New Roman" w:cs="Times New Roman"/>
              </w:rPr>
            </w:pPr>
            <w:r>
              <w:rPr>
                <w:rFonts w:ascii="Times New Roman" w:hAnsi="Times New Roman" w:cs="Times New Roman"/>
              </w:rPr>
              <w:t>51 FHWA Field Staff</w:t>
            </w:r>
          </w:p>
        </w:tc>
        <w:tc>
          <w:tcPr>
            <w:tcW w:w="1685" w:type="dxa"/>
            <w:shd w:val="clear" w:color="auto" w:fill="auto"/>
          </w:tcPr>
          <w:p w:rsidR="00622FE3" w14:paraId="7AEA9B70" w14:textId="657D69E4">
            <w:pPr>
              <w:pStyle w:val="NormalWeb"/>
              <w:keepNext/>
              <w:widowControl w:val="0"/>
              <w:tabs>
                <w:tab w:val="center" w:pos="999"/>
              </w:tabs>
              <w:spacing w:before="120" w:beforeAutospacing="0" w:after="120" w:afterAutospacing="0" w:line="360" w:lineRule="auto"/>
              <w:jc w:val="right"/>
              <w:rPr>
                <w:rFonts w:ascii="Times New Roman" w:hAnsi="Times New Roman" w:cs="Times New Roman"/>
              </w:rPr>
            </w:pPr>
            <w:r>
              <w:rPr>
                <w:rFonts w:ascii="Times New Roman" w:hAnsi="Times New Roman" w:cs="Times New Roman"/>
              </w:rPr>
              <w:t>2</w:t>
            </w:r>
          </w:p>
        </w:tc>
        <w:tc>
          <w:tcPr>
            <w:tcW w:w="1600" w:type="dxa"/>
            <w:shd w:val="clear" w:color="auto" w:fill="auto"/>
          </w:tcPr>
          <w:p w:rsidR="00622FE3" w14:paraId="155A0024" w14:textId="561C8013">
            <w:pPr>
              <w:pStyle w:val="NormalWeb"/>
              <w:keepNext/>
              <w:widowControl w:val="0"/>
              <w:spacing w:before="120" w:beforeAutospacing="0" w:after="120" w:afterAutospacing="0" w:line="360" w:lineRule="auto"/>
              <w:jc w:val="right"/>
              <w:rPr>
                <w:rFonts w:ascii="Times New Roman" w:hAnsi="Times New Roman" w:cs="Times New Roman"/>
              </w:rPr>
            </w:pPr>
            <w:r>
              <w:rPr>
                <w:rFonts w:ascii="Times New Roman" w:hAnsi="Times New Roman" w:cs="Times New Roman"/>
              </w:rPr>
              <w:t>$ 105.98</w:t>
            </w:r>
            <w:r>
              <w:rPr>
                <w:rStyle w:val="FootnoteReference"/>
                <w:rFonts w:ascii="Times New Roman" w:hAnsi="Times New Roman" w:cs="Times New Roman"/>
              </w:rPr>
              <w:footnoteReference w:id="4"/>
            </w:r>
          </w:p>
        </w:tc>
        <w:tc>
          <w:tcPr>
            <w:tcW w:w="1624" w:type="dxa"/>
            <w:shd w:val="clear" w:color="auto" w:fill="auto"/>
          </w:tcPr>
          <w:p w:rsidR="00622FE3" w14:paraId="38C420A6" w14:textId="3B85B12D">
            <w:pPr>
              <w:pStyle w:val="NormalWeb"/>
              <w:keepNext/>
              <w:widowControl w:val="0"/>
              <w:spacing w:before="120" w:beforeAutospacing="0" w:after="120" w:afterAutospacing="0" w:line="360" w:lineRule="auto"/>
              <w:jc w:val="right"/>
              <w:rPr>
                <w:rFonts w:ascii="Times New Roman" w:hAnsi="Times New Roman" w:cs="Times New Roman"/>
              </w:rPr>
            </w:pPr>
            <w:r>
              <w:rPr>
                <w:rFonts w:ascii="Times New Roman" w:hAnsi="Times New Roman" w:cs="Times New Roman"/>
              </w:rPr>
              <w:t>$ 211.96</w:t>
            </w:r>
          </w:p>
        </w:tc>
      </w:tr>
      <w:tr w14:paraId="441416BB" w14:textId="77777777">
        <w:tblPrEx>
          <w:tblW w:w="0" w:type="auto"/>
          <w:tblInd w:w="144" w:type="dxa"/>
          <w:tblLook w:val="04A0"/>
        </w:tblPrEx>
        <w:trPr>
          <w:cantSplit/>
        </w:trPr>
        <w:tc>
          <w:tcPr>
            <w:tcW w:w="3803" w:type="dxa"/>
            <w:shd w:val="clear" w:color="auto" w:fill="auto"/>
          </w:tcPr>
          <w:p w:rsidR="00F95493" w14:paraId="74C99790" w14:textId="77777777">
            <w:pPr>
              <w:pStyle w:val="NormalWeb"/>
              <w:keepNext/>
              <w:widowControl w:val="0"/>
              <w:spacing w:before="120" w:beforeAutospacing="0" w:after="120" w:afterAutospacing="0" w:line="360" w:lineRule="auto"/>
              <w:rPr>
                <w:rFonts w:ascii="Times New Roman" w:hAnsi="Times New Roman" w:cs="Times New Roman"/>
              </w:rPr>
            </w:pPr>
            <w:r>
              <w:rPr>
                <w:rFonts w:ascii="Times New Roman" w:hAnsi="Times New Roman" w:cs="Times New Roman"/>
              </w:rPr>
              <w:t>One (1) FHWA HQ Staff</w:t>
            </w:r>
          </w:p>
        </w:tc>
        <w:tc>
          <w:tcPr>
            <w:tcW w:w="1685" w:type="dxa"/>
            <w:shd w:val="clear" w:color="auto" w:fill="auto"/>
          </w:tcPr>
          <w:p w:rsidR="00F95493" w14:paraId="74C86758" w14:textId="77777777">
            <w:pPr>
              <w:pStyle w:val="NormalWeb"/>
              <w:keepNext/>
              <w:widowControl w:val="0"/>
              <w:tabs>
                <w:tab w:val="center" w:pos="999"/>
              </w:tabs>
              <w:spacing w:before="120" w:beforeAutospacing="0" w:after="120" w:afterAutospacing="0" w:line="360" w:lineRule="auto"/>
              <w:jc w:val="right"/>
              <w:rPr>
                <w:rFonts w:ascii="Times New Roman" w:hAnsi="Times New Roman" w:cs="Times New Roman"/>
              </w:rPr>
            </w:pPr>
            <w:r>
              <w:rPr>
                <w:rFonts w:ascii="Times New Roman" w:hAnsi="Times New Roman" w:cs="Times New Roman"/>
              </w:rPr>
              <w:t>160</w:t>
            </w:r>
          </w:p>
        </w:tc>
        <w:tc>
          <w:tcPr>
            <w:tcW w:w="1600" w:type="dxa"/>
            <w:shd w:val="clear" w:color="auto" w:fill="auto"/>
          </w:tcPr>
          <w:p w:rsidR="00F95493" w14:paraId="47319ADF" w14:textId="6ACFDD62">
            <w:pPr>
              <w:pStyle w:val="NormalWeb"/>
              <w:keepNext/>
              <w:widowControl w:val="0"/>
              <w:spacing w:before="120" w:beforeAutospacing="0" w:after="120" w:afterAutospacing="0" w:line="360" w:lineRule="auto"/>
              <w:jc w:val="right"/>
              <w:rPr>
                <w:rFonts w:ascii="Times New Roman" w:hAnsi="Times New Roman" w:cs="Times New Roman"/>
              </w:rPr>
            </w:pPr>
            <w:r>
              <w:rPr>
                <w:rFonts w:ascii="Times New Roman" w:hAnsi="Times New Roman" w:cs="Times New Roman"/>
              </w:rPr>
              <w:t>$ 105.98</w:t>
            </w:r>
          </w:p>
        </w:tc>
        <w:tc>
          <w:tcPr>
            <w:tcW w:w="1624" w:type="dxa"/>
            <w:shd w:val="clear" w:color="auto" w:fill="auto"/>
          </w:tcPr>
          <w:p w:rsidR="00F95493" w14:paraId="550F393F" w14:textId="77777777">
            <w:pPr>
              <w:pStyle w:val="NormalWeb"/>
              <w:keepNext/>
              <w:widowControl w:val="0"/>
              <w:spacing w:before="120" w:beforeAutospacing="0" w:after="120" w:afterAutospacing="0" w:line="360" w:lineRule="auto"/>
              <w:jc w:val="right"/>
              <w:rPr>
                <w:rFonts w:ascii="Times New Roman" w:hAnsi="Times New Roman" w:cs="Times New Roman"/>
              </w:rPr>
            </w:pPr>
            <w:r>
              <w:rPr>
                <w:rFonts w:ascii="Times New Roman" w:hAnsi="Times New Roman" w:cs="Times New Roman"/>
              </w:rPr>
              <w:t>$ 16,956.80</w:t>
            </w:r>
          </w:p>
        </w:tc>
      </w:tr>
      <w:tr w14:paraId="1D85A096" w14:textId="77777777">
        <w:tblPrEx>
          <w:tblW w:w="0" w:type="auto"/>
          <w:tblInd w:w="144" w:type="dxa"/>
          <w:tblLook w:val="04A0"/>
        </w:tblPrEx>
        <w:trPr>
          <w:cantSplit/>
        </w:trPr>
        <w:tc>
          <w:tcPr>
            <w:tcW w:w="3803" w:type="dxa"/>
            <w:tcBorders>
              <w:top w:val="single" w:sz="12" w:space="0" w:color="auto"/>
            </w:tcBorders>
            <w:shd w:val="clear" w:color="auto" w:fill="auto"/>
          </w:tcPr>
          <w:p w:rsidR="00F95493" w14:paraId="3F1290E7" w14:textId="77777777">
            <w:pPr>
              <w:pStyle w:val="NormalWeb"/>
              <w:keepNext/>
              <w:widowControl w:val="0"/>
              <w:spacing w:before="120" w:beforeAutospacing="0" w:after="120" w:afterAutospacing="0" w:line="360" w:lineRule="auto"/>
              <w:rPr>
                <w:rFonts w:ascii="Times New Roman" w:hAnsi="Times New Roman" w:cs="Times New Roman"/>
                <w:b/>
                <w:bCs/>
              </w:rPr>
            </w:pPr>
            <w:r>
              <w:rPr>
                <w:rFonts w:ascii="Times New Roman" w:hAnsi="Times New Roman" w:cs="Times New Roman"/>
                <w:b/>
                <w:bCs/>
              </w:rPr>
              <w:t>Total</w:t>
            </w:r>
          </w:p>
        </w:tc>
        <w:tc>
          <w:tcPr>
            <w:tcW w:w="1685" w:type="dxa"/>
            <w:tcBorders>
              <w:top w:val="single" w:sz="12" w:space="0" w:color="auto"/>
            </w:tcBorders>
            <w:shd w:val="clear" w:color="auto" w:fill="auto"/>
          </w:tcPr>
          <w:p w:rsidR="00F95493" w14:paraId="464DCD00" w14:textId="77777777">
            <w:pPr>
              <w:pStyle w:val="NormalWeb"/>
              <w:keepNext/>
              <w:widowControl w:val="0"/>
              <w:spacing w:before="120" w:beforeAutospacing="0" w:after="120" w:afterAutospacing="0" w:line="360" w:lineRule="auto"/>
              <w:jc w:val="right"/>
              <w:rPr>
                <w:rFonts w:ascii="Times New Roman" w:hAnsi="Times New Roman" w:cs="Times New Roman"/>
                <w:b/>
                <w:bCs/>
              </w:rPr>
            </w:pPr>
          </w:p>
        </w:tc>
        <w:tc>
          <w:tcPr>
            <w:tcW w:w="1600" w:type="dxa"/>
            <w:tcBorders>
              <w:top w:val="single" w:sz="12" w:space="0" w:color="auto"/>
            </w:tcBorders>
            <w:shd w:val="clear" w:color="auto" w:fill="auto"/>
          </w:tcPr>
          <w:p w:rsidR="00F95493" w14:paraId="31BE6619" w14:textId="77777777">
            <w:pPr>
              <w:pStyle w:val="NormalWeb"/>
              <w:keepNext/>
              <w:widowControl w:val="0"/>
              <w:spacing w:before="120" w:beforeAutospacing="0" w:after="120" w:afterAutospacing="0" w:line="360" w:lineRule="auto"/>
              <w:jc w:val="right"/>
              <w:rPr>
                <w:rFonts w:ascii="Times New Roman" w:hAnsi="Times New Roman" w:cs="Times New Roman"/>
                <w:b/>
                <w:bCs/>
              </w:rPr>
            </w:pPr>
          </w:p>
        </w:tc>
        <w:tc>
          <w:tcPr>
            <w:tcW w:w="1624" w:type="dxa"/>
            <w:tcBorders>
              <w:top w:val="single" w:sz="12" w:space="0" w:color="auto"/>
            </w:tcBorders>
            <w:shd w:val="clear" w:color="auto" w:fill="auto"/>
          </w:tcPr>
          <w:p w:rsidR="00F95493" w14:paraId="705F928A" w14:textId="53AED332">
            <w:pPr>
              <w:pStyle w:val="NormalWeb"/>
              <w:keepNext/>
              <w:widowControl w:val="0"/>
              <w:spacing w:before="120" w:beforeAutospacing="0" w:after="120" w:afterAutospacing="0" w:line="360" w:lineRule="auto"/>
              <w:jc w:val="right"/>
              <w:rPr>
                <w:rFonts w:ascii="Times New Roman" w:hAnsi="Times New Roman" w:cs="Times New Roman"/>
                <w:b/>
                <w:bCs/>
              </w:rPr>
            </w:pPr>
            <w:r>
              <w:rPr>
                <w:rFonts w:ascii="Times New Roman" w:hAnsi="Times New Roman" w:cs="Times New Roman"/>
                <w:b/>
                <w:bCs/>
              </w:rPr>
              <w:t xml:space="preserve">$ </w:t>
            </w:r>
            <w:r w:rsidR="00622FE3">
              <w:rPr>
                <w:rFonts w:ascii="Times New Roman" w:hAnsi="Times New Roman" w:cs="Times New Roman"/>
                <w:b/>
                <w:bCs/>
              </w:rPr>
              <w:t>17,168.76</w:t>
            </w:r>
          </w:p>
        </w:tc>
      </w:tr>
    </w:tbl>
    <w:p w:rsidR="00BD1BF2" w:rsidRPr="00BC6AA8" w:rsidP="009808E2" w14:paraId="18080DC5" w14:textId="77777777">
      <w:pPr>
        <w:pStyle w:val="NormalWeb"/>
        <w:rPr>
          <w:rFonts w:ascii="Times New Roman" w:hAnsi="Times New Roman" w:cs="Times New Roman"/>
        </w:rPr>
      </w:pPr>
      <w:r w:rsidRPr="00BC6AA8">
        <w:rPr>
          <w:rFonts w:ascii="Times New Roman" w:hAnsi="Times New Roman" w:cs="Times New Roman"/>
        </w:rPr>
        <w:t xml:space="preserve">15. </w:t>
      </w:r>
      <w:r w:rsidRPr="00BC6AA8">
        <w:rPr>
          <w:rFonts w:ascii="Times New Roman" w:hAnsi="Times New Roman" w:cs="Times New Roman"/>
          <w:u w:val="single"/>
        </w:rPr>
        <w:t>Explanation of program changes or adjustments</w:t>
      </w:r>
      <w:r w:rsidRPr="00BC6AA8">
        <w:rPr>
          <w:rFonts w:ascii="Times New Roman" w:hAnsi="Times New Roman" w:cs="Times New Roman"/>
        </w:rPr>
        <w:t>:</w:t>
      </w:r>
    </w:p>
    <w:p w:rsidR="00BD1BF2" w:rsidRPr="00BC6AA8" w14:paraId="0804FE72" w14:textId="1559828C">
      <w:r>
        <w:t>Burden increase due to renewal.</w:t>
      </w:r>
    </w:p>
    <w:p w:rsidR="00BD1BF2" w:rsidRPr="00BC6AA8" w14:paraId="42A21C44" w14:textId="77777777">
      <w:pPr>
        <w:pStyle w:val="NormalWeb"/>
        <w:rPr>
          <w:rFonts w:ascii="Times New Roman" w:hAnsi="Times New Roman" w:cs="Times New Roman"/>
        </w:rPr>
      </w:pPr>
      <w:r w:rsidRPr="00BC6AA8">
        <w:rPr>
          <w:rFonts w:ascii="Times New Roman" w:hAnsi="Times New Roman" w:cs="Times New Roman"/>
        </w:rPr>
        <w:t xml:space="preserve">16. </w:t>
      </w:r>
      <w:r w:rsidRPr="00BC6AA8">
        <w:rPr>
          <w:rFonts w:ascii="Times New Roman" w:hAnsi="Times New Roman" w:cs="Times New Roman"/>
          <w:u w:val="single"/>
        </w:rPr>
        <w:t>Publication of results of data collection</w:t>
      </w:r>
      <w:r w:rsidRPr="00BC6AA8">
        <w:rPr>
          <w:rFonts w:ascii="Times New Roman" w:hAnsi="Times New Roman" w:cs="Times New Roman"/>
        </w:rPr>
        <w:t>:</w:t>
      </w:r>
    </w:p>
    <w:p w:rsidR="003D3CD0" w:rsidRPr="00BC6AA8" w14:paraId="60232B6A"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This information will not be published.</w:t>
      </w:r>
    </w:p>
    <w:p w:rsidR="00BD1BF2" w:rsidRPr="00BC6AA8" w14:paraId="40456769" w14:textId="77777777">
      <w:pPr>
        <w:pStyle w:val="NormalWeb"/>
        <w:rPr>
          <w:rFonts w:ascii="Times New Roman" w:hAnsi="Times New Roman" w:cs="Times New Roman"/>
        </w:rPr>
      </w:pPr>
      <w:r w:rsidRPr="00BC6AA8">
        <w:rPr>
          <w:rFonts w:ascii="Times New Roman" w:hAnsi="Times New Roman" w:cs="Times New Roman"/>
        </w:rPr>
        <w:t xml:space="preserve">17. </w:t>
      </w:r>
      <w:r w:rsidRPr="00BC6AA8">
        <w:rPr>
          <w:rFonts w:ascii="Times New Roman" w:hAnsi="Times New Roman" w:cs="Times New Roman"/>
          <w:u w:val="single"/>
        </w:rPr>
        <w:t>Approval for not displaying the expiration date of OMB approval</w:t>
      </w:r>
      <w:r w:rsidRPr="00BC6AA8">
        <w:rPr>
          <w:rFonts w:ascii="Times New Roman" w:hAnsi="Times New Roman" w:cs="Times New Roman"/>
        </w:rPr>
        <w:t>:</w:t>
      </w:r>
    </w:p>
    <w:p w:rsidR="003D3CD0" w:rsidRPr="00BC6AA8" w14:paraId="419D022F"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 FHWA is not seeking this type of approval for this information collection.</w:t>
      </w:r>
    </w:p>
    <w:p w:rsidR="00BD1BF2" w:rsidRPr="00BC6AA8" w14:paraId="3F699326" w14:textId="77777777">
      <w:pPr>
        <w:pStyle w:val="NormalWeb"/>
        <w:rPr>
          <w:rFonts w:ascii="Times New Roman" w:hAnsi="Times New Roman" w:cs="Times New Roman"/>
        </w:rPr>
      </w:pPr>
      <w:r w:rsidRPr="00BC6AA8">
        <w:rPr>
          <w:rFonts w:ascii="Times New Roman" w:hAnsi="Times New Roman" w:cs="Times New Roman"/>
        </w:rPr>
        <w:t xml:space="preserve">18. </w:t>
      </w:r>
      <w:r w:rsidRPr="00BC6AA8">
        <w:rPr>
          <w:rFonts w:ascii="Times New Roman" w:hAnsi="Times New Roman" w:cs="Times New Roman"/>
          <w:u w:val="single"/>
        </w:rPr>
        <w:t>Exceptions to certification statement</w:t>
      </w:r>
      <w:r w:rsidRPr="00BC6AA8">
        <w:rPr>
          <w:rFonts w:ascii="Times New Roman" w:hAnsi="Times New Roman" w:cs="Times New Roman"/>
        </w:rPr>
        <w:t>:</w:t>
      </w:r>
    </w:p>
    <w:p w:rsidR="003D3CD0" w:rsidRPr="00BC6AA8" w14:paraId="503EFCFC"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There are no exceptions to the certification statement.</w:t>
      </w:r>
    </w:p>
    <w:p w:rsidR="00BD1BF2" w14:paraId="3A19D4D9" w14:textId="77777777">
      <w:pPr>
        <w:rPr>
          <w:color w:val="FF0000"/>
        </w:rPr>
      </w:pPr>
      <w:r>
        <w:rPr>
          <w:color w:val="FF0000"/>
        </w:rPr>
        <w:br/>
      </w:r>
      <w:r>
        <w:rPr>
          <w:color w:val="FF0000"/>
        </w:rPr>
        <w:br/>
      </w:r>
      <w:r>
        <w:rPr>
          <w:color w:val="FF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D00E1" w:rsidP="00A47322" w14:paraId="5B04D619" w14:textId="77777777">
      <w:r>
        <w:separator/>
      </w:r>
    </w:p>
  </w:footnote>
  <w:footnote w:type="continuationSeparator" w:id="1">
    <w:p w:rsidR="000D00E1" w:rsidP="00A47322" w14:paraId="19E7B4FE" w14:textId="77777777">
      <w:r>
        <w:continuationSeparator/>
      </w:r>
    </w:p>
  </w:footnote>
  <w:footnote w:type="continuationNotice" w:id="2">
    <w:p w:rsidR="000D00E1" w14:paraId="3B8FFD91" w14:textId="77777777"/>
  </w:footnote>
  <w:footnote w:id="3">
    <w:p w:rsidR="00614732" w:rsidP="00614732" w14:paraId="30BBD46F" w14:textId="77777777">
      <w:pPr>
        <w:pStyle w:val="FootnoteText"/>
      </w:pPr>
      <w:r>
        <w:rPr>
          <w:rStyle w:val="FootnoteReference"/>
        </w:rPr>
        <w:footnoteRef/>
      </w:r>
      <w:r>
        <w:t xml:space="preserve"> </w:t>
      </w:r>
      <w:r w:rsidRPr="003801AF">
        <w:t>Source: Bureau of Labor Statistics Employer Cost Table. https://www.bls.gov/news.release/ecec.nr0.htm</w:t>
      </w:r>
    </w:p>
  </w:footnote>
  <w:footnote w:id="4">
    <w:p w:rsidR="00622FE3" w14:paraId="1E6A4759" w14:textId="618E5CEE">
      <w:pPr>
        <w:pStyle w:val="FootnoteText"/>
      </w:pPr>
      <w:r>
        <w:rPr>
          <w:rStyle w:val="FootnoteReference"/>
        </w:rPr>
        <w:footnoteRef/>
      </w:r>
      <w:r>
        <w:t xml:space="preserve"> </w:t>
      </w:r>
      <w:r w:rsidRPr="000C62DB">
        <w:t>Source: OPM Salary Table 2024. GS-14 at Step 5 x 1.4 (to assume total compensation) @ https://www.opm.gov/policy-data-oversight/pay-leave/salaries-wages/salary-tables/pdf/2024/DCB_h.pdf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 w:id="2"/>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48"/>
    <w:rsid w:val="00021031"/>
    <w:rsid w:val="0005124F"/>
    <w:rsid w:val="000C62DB"/>
    <w:rsid w:val="000D00E1"/>
    <w:rsid w:val="001A4F0A"/>
    <w:rsid w:val="003801AF"/>
    <w:rsid w:val="003D3CD0"/>
    <w:rsid w:val="003D4699"/>
    <w:rsid w:val="004C0B75"/>
    <w:rsid w:val="00614732"/>
    <w:rsid w:val="00622FE3"/>
    <w:rsid w:val="00663648"/>
    <w:rsid w:val="00672046"/>
    <w:rsid w:val="00734F81"/>
    <w:rsid w:val="00767AED"/>
    <w:rsid w:val="007767C7"/>
    <w:rsid w:val="00776F72"/>
    <w:rsid w:val="007E2F72"/>
    <w:rsid w:val="008231F3"/>
    <w:rsid w:val="009808E2"/>
    <w:rsid w:val="009B0257"/>
    <w:rsid w:val="009E6C73"/>
    <w:rsid w:val="00A47322"/>
    <w:rsid w:val="00BC6AA8"/>
    <w:rsid w:val="00BD1BF2"/>
    <w:rsid w:val="00BD7743"/>
    <w:rsid w:val="00C15B6E"/>
    <w:rsid w:val="00D9085E"/>
    <w:rsid w:val="00DB5C1D"/>
    <w:rsid w:val="00DD4B4C"/>
    <w:rsid w:val="00EB69A4"/>
    <w:rsid w:val="00F95493"/>
    <w:rsid w:val="00FA4D1D"/>
    <w:rsid w:val="00FE3E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C98036"/>
  <w15:chartTrackingRefBased/>
  <w15:docId w15:val="{58CC2C08-C571-4AFA-85B9-F64C3AF3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FootnoteText">
    <w:name w:val="footnote text"/>
    <w:basedOn w:val="Normal"/>
    <w:link w:val="FootnoteTextChar"/>
    <w:rsid w:val="00A47322"/>
    <w:rPr>
      <w:sz w:val="20"/>
      <w:szCs w:val="20"/>
    </w:rPr>
  </w:style>
  <w:style w:type="character" w:customStyle="1" w:styleId="FootnoteTextChar">
    <w:name w:val="Footnote Text Char"/>
    <w:basedOn w:val="DefaultParagraphFont"/>
    <w:link w:val="FootnoteText"/>
    <w:rsid w:val="00A47322"/>
  </w:style>
  <w:style w:type="character" w:styleId="FootnoteReference">
    <w:name w:val="footnote reference"/>
    <w:rsid w:val="00A47322"/>
    <w:rPr>
      <w:vertAlign w:val="superscript"/>
    </w:rPr>
  </w:style>
  <w:style w:type="character" w:styleId="UnresolvedMention">
    <w:name w:val="Unresolved Mention"/>
    <w:uiPriority w:val="99"/>
    <w:semiHidden/>
    <w:unhideWhenUsed/>
    <w:rsid w:val="00A47322"/>
    <w:rPr>
      <w:color w:val="605E5C"/>
      <w:shd w:val="clear" w:color="auto" w:fill="E1DFDD"/>
    </w:rPr>
  </w:style>
  <w:style w:type="table" w:styleId="TableGrid">
    <w:name w:val="Table Grid"/>
    <w:basedOn w:val="TableNormal"/>
    <w:rsid w:val="00F9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15B6E"/>
    <w:pPr>
      <w:tabs>
        <w:tab w:val="center" w:pos="4680"/>
        <w:tab w:val="right" w:pos="9360"/>
      </w:tabs>
    </w:pPr>
  </w:style>
  <w:style w:type="character" w:customStyle="1" w:styleId="HeaderChar">
    <w:name w:val="Header Char"/>
    <w:link w:val="Header"/>
    <w:rsid w:val="00C15B6E"/>
    <w:rPr>
      <w:sz w:val="24"/>
      <w:szCs w:val="24"/>
    </w:rPr>
  </w:style>
  <w:style w:type="paragraph" w:styleId="Footer">
    <w:name w:val="footer"/>
    <w:basedOn w:val="Normal"/>
    <w:link w:val="FooterChar"/>
    <w:rsid w:val="00C15B6E"/>
    <w:pPr>
      <w:tabs>
        <w:tab w:val="center" w:pos="4680"/>
        <w:tab w:val="right" w:pos="9360"/>
      </w:tabs>
    </w:pPr>
  </w:style>
  <w:style w:type="character" w:customStyle="1" w:styleId="FooterChar">
    <w:name w:val="Footer Char"/>
    <w:link w:val="Footer"/>
    <w:rsid w:val="00C15B6E"/>
    <w:rPr>
      <w:sz w:val="24"/>
      <w:szCs w:val="24"/>
    </w:rPr>
  </w:style>
  <w:style w:type="paragraph" w:styleId="Revision">
    <w:name w:val="Revision"/>
    <w:hidden/>
    <w:uiPriority w:val="99"/>
    <w:semiHidden/>
    <w:rsid w:val="00776F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65A2FEF5F6C4408AE9B853EB2F1759" ma:contentTypeVersion="18" ma:contentTypeDescription="Create a new document." ma:contentTypeScope="" ma:versionID="16e72a9c839210e7b9122c0dc09ada78">
  <xsd:schema xmlns:xsd="http://www.w3.org/2001/XMLSchema" xmlns:xs="http://www.w3.org/2001/XMLSchema" xmlns:p="http://schemas.microsoft.com/office/2006/metadata/properties" xmlns:ns2="de4ef9d2-0c58-461f-b0b2-2974598ffd4d" xmlns:ns3="fa206f85-77e9-4cb7-87d7-1bf038a27a5b" targetNamespace="http://schemas.microsoft.com/office/2006/metadata/properties" ma:root="true" ma:fieldsID="3294b76af0839343018d61d5b80b5039" ns2:_="" ns3:_="">
    <xsd:import namespace="de4ef9d2-0c58-461f-b0b2-2974598ffd4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f9d2-0c58-461f-b0b2-2974598f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018a86-385e-4bd3-b167-fc9b5e9c55b6}" ma:internalName="TaxCatchAll" ma:showField="CatchAllData" ma:web="fa206f85-77e9-4cb7-87d7-1bf038a2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206f85-77e9-4cb7-87d7-1bf038a27a5b"/>
    <lcf76f155ced4ddcb4097134ff3c332f xmlns="de4ef9d2-0c58-461f-b0b2-2974598ffd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A08933-CA9C-4071-A4AF-D017325771A3}">
  <ds:schemaRefs>
    <ds:schemaRef ds:uri="http://schemas.openxmlformats.org/officeDocument/2006/bibliography"/>
  </ds:schemaRefs>
</ds:datastoreItem>
</file>

<file path=customXml/itemProps2.xml><?xml version="1.0" encoding="utf-8"?>
<ds:datastoreItem xmlns:ds="http://schemas.openxmlformats.org/officeDocument/2006/customXml" ds:itemID="{3DECA24D-B265-41BB-81CA-7964730A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ef9d2-0c58-461f-b0b2-2974598ffd4d"/>
    <ds:schemaRef ds:uri="fa206f85-77e9-4cb7-87d7-1bf038a2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7BCC9-C8B6-499D-AD7C-948DD6AEC888}">
  <ds:schemaRefs>
    <ds:schemaRef ds:uri="http://schemas.microsoft.com/sharepoint/v3/contenttype/forms"/>
  </ds:schemaRefs>
</ds:datastoreItem>
</file>

<file path=customXml/itemProps4.xml><?xml version="1.0" encoding="utf-8"?>
<ds:datastoreItem xmlns:ds="http://schemas.openxmlformats.org/officeDocument/2006/customXml" ds:itemID="{20AD9D47-FDAD-4EFD-88E7-08529948A205}">
  <ds:schemaRefs>
    <ds:schemaRef ds:uri="http://schemas.microsoft.com/office/2006/metadata/properties"/>
    <ds:schemaRef ds:uri="http://schemas.microsoft.com/office/infopath/2007/PartnerControls"/>
    <ds:schemaRef ds:uri="fa206f85-77e9-4cb7-87d7-1bf038a27a5b"/>
    <ds:schemaRef ds:uri="de4ef9d2-0c58-461f-b0b2-2974598ffd4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10</cp:revision>
  <dcterms:created xsi:type="dcterms:W3CDTF">2024-09-10T15:11:00Z</dcterms:created>
  <dcterms:modified xsi:type="dcterms:W3CDTF">2024-09-18T15:53:00Z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0x010100FB65A2FEF5F6C4408AE9B853EB2F1759</vt:lpwstr>
  </property>
  <property fmtid="{D5CDD505-2E9C-101B-9397-08002B2CF9AE}" pid="3" name="MediaServiceImageTags">
    <vt:lpwstr/>
  </property>
</Properties>
</file>